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4DEBD" w14:textId="6D58786B" w:rsidR="003D5A8C" w:rsidRPr="003779C6" w:rsidRDefault="003D5A8C" w:rsidP="003779C6">
      <w:pPr>
        <w:jc w:val="center"/>
        <w:rPr>
          <w:b/>
          <w:bCs/>
          <w:sz w:val="28"/>
          <w:szCs w:val="28"/>
        </w:rPr>
      </w:pPr>
      <w:r w:rsidRPr="00252EA9">
        <w:rPr>
          <w:b/>
          <w:bCs/>
          <w:sz w:val="28"/>
          <w:szCs w:val="28"/>
        </w:rPr>
        <w:t>Student Name</w:t>
      </w:r>
      <w:r w:rsidRPr="003779C6">
        <w:rPr>
          <w:b/>
          <w:bCs/>
          <w:sz w:val="28"/>
          <w:szCs w:val="28"/>
        </w:rPr>
        <w:t xml:space="preserve">: </w:t>
      </w:r>
      <w:r w:rsidRPr="003779C6">
        <w:rPr>
          <w:sz w:val="28"/>
          <w:szCs w:val="28"/>
        </w:rPr>
        <w:t>Francesca Holt</w:t>
      </w:r>
    </w:p>
    <w:p w14:paraId="17DBBB8B" w14:textId="47D1DEC0" w:rsidR="003D5A8C" w:rsidRDefault="003D5A8C" w:rsidP="003779C6">
      <w:pPr>
        <w:jc w:val="center"/>
        <w:rPr>
          <w:b/>
          <w:bCs/>
          <w:sz w:val="28"/>
          <w:szCs w:val="28"/>
        </w:rPr>
      </w:pPr>
      <w:r w:rsidRPr="0064499C">
        <w:rPr>
          <w:b/>
          <w:bCs/>
          <w:sz w:val="28"/>
          <w:szCs w:val="28"/>
        </w:rPr>
        <w:t>Student ID Number</w:t>
      </w:r>
      <w:r w:rsidRPr="003779C6">
        <w:rPr>
          <w:b/>
          <w:bCs/>
          <w:sz w:val="28"/>
          <w:szCs w:val="28"/>
        </w:rPr>
        <w:t xml:space="preserve">: </w:t>
      </w:r>
      <w:r w:rsidR="008F481A" w:rsidRPr="003779C6">
        <w:rPr>
          <w:sz w:val="28"/>
          <w:szCs w:val="28"/>
        </w:rPr>
        <w:t>2217792</w:t>
      </w:r>
    </w:p>
    <w:p w14:paraId="465665FA" w14:textId="4349E575" w:rsidR="003779C6" w:rsidRPr="003779C6" w:rsidRDefault="003779C6" w:rsidP="003779C6">
      <w:pPr>
        <w:jc w:val="center"/>
        <w:rPr>
          <w:b/>
          <w:bCs/>
          <w:sz w:val="28"/>
          <w:szCs w:val="28"/>
        </w:rPr>
      </w:pPr>
      <w:r w:rsidRPr="0064499C">
        <w:rPr>
          <w:b/>
          <w:bCs/>
          <w:sz w:val="28"/>
          <w:szCs w:val="28"/>
        </w:rPr>
        <w:t>Year of Study</w:t>
      </w:r>
      <w:r>
        <w:rPr>
          <w:b/>
          <w:bCs/>
          <w:sz w:val="28"/>
          <w:szCs w:val="28"/>
        </w:rPr>
        <w:t xml:space="preserve">: </w:t>
      </w:r>
      <w:r w:rsidRPr="003779C6">
        <w:rPr>
          <w:sz w:val="28"/>
          <w:szCs w:val="28"/>
        </w:rPr>
        <w:t>2022</w:t>
      </w:r>
    </w:p>
    <w:p w14:paraId="577654C0" w14:textId="76108619" w:rsidR="00423A06" w:rsidRPr="00252EA9" w:rsidRDefault="008F481A" w:rsidP="003779C6">
      <w:pPr>
        <w:jc w:val="center"/>
        <w:rPr>
          <w:sz w:val="28"/>
          <w:szCs w:val="28"/>
        </w:rPr>
      </w:pPr>
      <w:r w:rsidRPr="0064499C">
        <w:rPr>
          <w:b/>
          <w:bCs/>
          <w:sz w:val="28"/>
          <w:szCs w:val="28"/>
        </w:rPr>
        <w:t>Programme</w:t>
      </w:r>
      <w:r w:rsidRPr="003779C6">
        <w:rPr>
          <w:b/>
          <w:bCs/>
          <w:sz w:val="28"/>
          <w:szCs w:val="28"/>
        </w:rPr>
        <w:t xml:space="preserve">: </w:t>
      </w:r>
      <w:r w:rsidR="00423A06" w:rsidRPr="00252EA9">
        <w:rPr>
          <w:sz w:val="28"/>
          <w:szCs w:val="28"/>
        </w:rPr>
        <w:t>MSc Digital Skills for the Health and Care Professions</w:t>
      </w:r>
    </w:p>
    <w:p w14:paraId="70064A3F" w14:textId="72F55634" w:rsidR="00423A06" w:rsidRPr="003779C6" w:rsidRDefault="008F481A" w:rsidP="003779C6">
      <w:pPr>
        <w:jc w:val="center"/>
        <w:rPr>
          <w:b/>
          <w:bCs/>
          <w:sz w:val="28"/>
          <w:szCs w:val="28"/>
        </w:rPr>
      </w:pPr>
      <w:r w:rsidRPr="0064499C">
        <w:rPr>
          <w:b/>
          <w:bCs/>
          <w:sz w:val="28"/>
          <w:szCs w:val="28"/>
        </w:rPr>
        <w:t>Module</w:t>
      </w:r>
      <w:r w:rsidRPr="003779C6">
        <w:rPr>
          <w:b/>
          <w:bCs/>
          <w:sz w:val="28"/>
          <w:szCs w:val="28"/>
        </w:rPr>
        <w:t xml:space="preserve">: </w:t>
      </w:r>
      <w:r w:rsidR="00423A06" w:rsidRPr="00252EA9">
        <w:rPr>
          <w:sz w:val="28"/>
          <w:szCs w:val="28"/>
        </w:rPr>
        <w:t>Digital Technology in Health and Social Care</w:t>
      </w:r>
    </w:p>
    <w:p w14:paraId="31FD7D95" w14:textId="48F90319" w:rsidR="00423A06" w:rsidRPr="003779C6" w:rsidRDefault="008F481A" w:rsidP="003779C6">
      <w:pPr>
        <w:jc w:val="center"/>
        <w:rPr>
          <w:b/>
          <w:bCs/>
          <w:sz w:val="28"/>
          <w:szCs w:val="28"/>
        </w:rPr>
      </w:pPr>
      <w:r w:rsidRPr="0064499C">
        <w:rPr>
          <w:b/>
          <w:bCs/>
          <w:sz w:val="28"/>
          <w:szCs w:val="28"/>
        </w:rPr>
        <w:t>Module Code</w:t>
      </w:r>
      <w:r w:rsidRPr="003779C6">
        <w:rPr>
          <w:b/>
          <w:bCs/>
          <w:sz w:val="28"/>
          <w:szCs w:val="28"/>
        </w:rPr>
        <w:t xml:space="preserve">: </w:t>
      </w:r>
      <w:r w:rsidR="00423A06" w:rsidRPr="00252EA9">
        <w:rPr>
          <w:sz w:val="28"/>
          <w:szCs w:val="28"/>
        </w:rPr>
        <w:t>BMDS7006</w:t>
      </w:r>
    </w:p>
    <w:p w14:paraId="693232F2" w14:textId="13F8B9D1" w:rsidR="00423A06" w:rsidRPr="003779C6" w:rsidRDefault="00FB064A" w:rsidP="003779C6">
      <w:pPr>
        <w:jc w:val="center"/>
        <w:rPr>
          <w:b/>
          <w:bCs/>
          <w:sz w:val="28"/>
          <w:szCs w:val="28"/>
        </w:rPr>
      </w:pPr>
      <w:r w:rsidRPr="0064499C">
        <w:rPr>
          <w:b/>
          <w:bCs/>
          <w:sz w:val="28"/>
          <w:szCs w:val="28"/>
        </w:rPr>
        <w:t>Assignment Title</w:t>
      </w:r>
      <w:r w:rsidRPr="003779C6">
        <w:rPr>
          <w:b/>
          <w:bCs/>
          <w:sz w:val="28"/>
          <w:szCs w:val="28"/>
        </w:rPr>
        <w:t xml:space="preserve">: </w:t>
      </w:r>
      <w:r w:rsidR="00423A06" w:rsidRPr="00252EA9">
        <w:rPr>
          <w:sz w:val="28"/>
          <w:szCs w:val="28"/>
        </w:rPr>
        <w:t>System Improvement Programme</w:t>
      </w:r>
    </w:p>
    <w:p w14:paraId="0C88BE16" w14:textId="47FD3156" w:rsidR="00FB064A" w:rsidRPr="00252EA9" w:rsidRDefault="00FB064A" w:rsidP="003779C6">
      <w:pPr>
        <w:jc w:val="center"/>
        <w:rPr>
          <w:sz w:val="28"/>
          <w:szCs w:val="28"/>
        </w:rPr>
      </w:pPr>
      <w:r w:rsidRPr="0064499C">
        <w:rPr>
          <w:b/>
          <w:bCs/>
          <w:sz w:val="28"/>
          <w:szCs w:val="28"/>
        </w:rPr>
        <w:t>Lecturer</w:t>
      </w:r>
      <w:r w:rsidRPr="003779C6">
        <w:rPr>
          <w:b/>
          <w:bCs/>
          <w:sz w:val="28"/>
          <w:szCs w:val="28"/>
        </w:rPr>
        <w:t xml:space="preserve">: </w:t>
      </w:r>
      <w:r w:rsidRPr="00252EA9">
        <w:rPr>
          <w:sz w:val="28"/>
          <w:szCs w:val="28"/>
        </w:rPr>
        <w:t>Muntaha Alam Nafisa</w:t>
      </w:r>
    </w:p>
    <w:p w14:paraId="60B7065A" w14:textId="5AB4CAA4" w:rsidR="00423A06" w:rsidRDefault="00FB064A" w:rsidP="00CA1F34">
      <w:pPr>
        <w:jc w:val="center"/>
        <w:rPr>
          <w:b/>
          <w:bCs/>
          <w:sz w:val="28"/>
          <w:szCs w:val="28"/>
        </w:rPr>
      </w:pPr>
      <w:r w:rsidRPr="0064499C">
        <w:rPr>
          <w:b/>
          <w:bCs/>
          <w:sz w:val="28"/>
          <w:szCs w:val="28"/>
        </w:rPr>
        <w:t>Submission Deadline</w:t>
      </w:r>
      <w:r w:rsidRPr="003779C6">
        <w:rPr>
          <w:b/>
          <w:bCs/>
          <w:sz w:val="28"/>
          <w:szCs w:val="28"/>
        </w:rPr>
        <w:t xml:space="preserve">: </w:t>
      </w:r>
      <w:r w:rsidRPr="00252EA9">
        <w:rPr>
          <w:sz w:val="28"/>
          <w:szCs w:val="28"/>
        </w:rPr>
        <w:t>16/12/22</w:t>
      </w:r>
    </w:p>
    <w:p w14:paraId="6C87F296" w14:textId="1E8E3EFA" w:rsidR="00CA1F34" w:rsidRPr="00CA1F34" w:rsidRDefault="00CA1F34" w:rsidP="00CA1F34">
      <w:pPr>
        <w:jc w:val="center"/>
        <w:rPr>
          <w:b/>
          <w:bCs/>
          <w:sz w:val="28"/>
          <w:szCs w:val="28"/>
        </w:rPr>
      </w:pPr>
      <w:r>
        <w:rPr>
          <w:b/>
          <w:bCs/>
          <w:sz w:val="28"/>
          <w:szCs w:val="28"/>
        </w:rPr>
        <w:t xml:space="preserve">Total Word Count: </w:t>
      </w:r>
    </w:p>
    <w:p w14:paraId="242479C9" w14:textId="77777777" w:rsidR="006913DB" w:rsidRDefault="006913DB">
      <w:pPr>
        <w:rPr>
          <w:b/>
          <w:bCs/>
          <w:sz w:val="28"/>
          <w:szCs w:val="28"/>
          <w:u w:val="single"/>
        </w:rPr>
      </w:pPr>
    </w:p>
    <w:p w14:paraId="4FE6C59D" w14:textId="77777777" w:rsidR="00BF4557" w:rsidRDefault="00BF4557">
      <w:pPr>
        <w:rPr>
          <w:b/>
          <w:bCs/>
          <w:sz w:val="28"/>
          <w:szCs w:val="28"/>
          <w:u w:val="single"/>
        </w:rPr>
      </w:pPr>
    </w:p>
    <w:p w14:paraId="74B42B21" w14:textId="77777777" w:rsidR="00BF4557" w:rsidRDefault="00BF4557">
      <w:pPr>
        <w:rPr>
          <w:b/>
          <w:bCs/>
          <w:sz w:val="28"/>
          <w:szCs w:val="28"/>
          <w:u w:val="single"/>
        </w:rPr>
      </w:pPr>
    </w:p>
    <w:p w14:paraId="542FDCC1" w14:textId="77777777" w:rsidR="00BF4557" w:rsidRDefault="00BF4557">
      <w:pPr>
        <w:rPr>
          <w:b/>
          <w:bCs/>
          <w:sz w:val="28"/>
          <w:szCs w:val="28"/>
          <w:u w:val="single"/>
        </w:rPr>
      </w:pPr>
    </w:p>
    <w:p w14:paraId="417BB9B7" w14:textId="77777777" w:rsidR="00BF4557" w:rsidRDefault="00BF4557">
      <w:pPr>
        <w:rPr>
          <w:b/>
          <w:bCs/>
          <w:sz w:val="28"/>
          <w:szCs w:val="28"/>
          <w:u w:val="single"/>
        </w:rPr>
      </w:pPr>
    </w:p>
    <w:p w14:paraId="3C1FA73A" w14:textId="77777777" w:rsidR="00BF4557" w:rsidRDefault="00BF4557">
      <w:pPr>
        <w:rPr>
          <w:b/>
          <w:bCs/>
          <w:sz w:val="28"/>
          <w:szCs w:val="28"/>
          <w:u w:val="single"/>
        </w:rPr>
      </w:pPr>
    </w:p>
    <w:p w14:paraId="52618945" w14:textId="77777777" w:rsidR="00BF4557" w:rsidRDefault="00BF4557">
      <w:pPr>
        <w:rPr>
          <w:b/>
          <w:bCs/>
          <w:sz w:val="28"/>
          <w:szCs w:val="28"/>
          <w:u w:val="single"/>
        </w:rPr>
      </w:pPr>
    </w:p>
    <w:p w14:paraId="4D66E094" w14:textId="77777777" w:rsidR="00BF4557" w:rsidRDefault="00BF4557">
      <w:pPr>
        <w:rPr>
          <w:b/>
          <w:bCs/>
          <w:sz w:val="28"/>
          <w:szCs w:val="28"/>
          <w:u w:val="single"/>
        </w:rPr>
      </w:pPr>
    </w:p>
    <w:p w14:paraId="05609338" w14:textId="77777777" w:rsidR="00BF4557" w:rsidRDefault="00BF4557">
      <w:pPr>
        <w:rPr>
          <w:b/>
          <w:bCs/>
          <w:sz w:val="28"/>
          <w:szCs w:val="28"/>
          <w:u w:val="single"/>
        </w:rPr>
      </w:pPr>
    </w:p>
    <w:p w14:paraId="42D13009" w14:textId="77777777" w:rsidR="00BF4557" w:rsidRDefault="00BF4557">
      <w:pPr>
        <w:rPr>
          <w:b/>
          <w:bCs/>
          <w:sz w:val="28"/>
          <w:szCs w:val="28"/>
          <w:u w:val="single"/>
        </w:rPr>
      </w:pPr>
    </w:p>
    <w:p w14:paraId="3F58136A" w14:textId="77777777" w:rsidR="00BF4557" w:rsidRDefault="00BF4557">
      <w:pPr>
        <w:rPr>
          <w:b/>
          <w:bCs/>
          <w:sz w:val="28"/>
          <w:szCs w:val="28"/>
          <w:u w:val="single"/>
        </w:rPr>
      </w:pPr>
    </w:p>
    <w:p w14:paraId="29EAC4A0" w14:textId="77777777" w:rsidR="00BF4557" w:rsidRDefault="00BF4557">
      <w:pPr>
        <w:rPr>
          <w:b/>
          <w:bCs/>
          <w:sz w:val="28"/>
          <w:szCs w:val="28"/>
          <w:u w:val="single"/>
        </w:rPr>
      </w:pPr>
    </w:p>
    <w:p w14:paraId="6199DDB3" w14:textId="77777777" w:rsidR="00BF4557" w:rsidRDefault="00BF4557">
      <w:pPr>
        <w:rPr>
          <w:b/>
          <w:bCs/>
          <w:sz w:val="28"/>
          <w:szCs w:val="28"/>
          <w:u w:val="single"/>
        </w:rPr>
      </w:pPr>
    </w:p>
    <w:p w14:paraId="7E4CDB4F" w14:textId="77777777" w:rsidR="00BF4557" w:rsidRDefault="00BF4557">
      <w:pPr>
        <w:rPr>
          <w:b/>
          <w:bCs/>
          <w:sz w:val="28"/>
          <w:szCs w:val="28"/>
          <w:u w:val="single"/>
        </w:rPr>
      </w:pPr>
    </w:p>
    <w:p w14:paraId="70D4D718" w14:textId="77777777" w:rsidR="00BF4557" w:rsidRDefault="00BF4557">
      <w:pPr>
        <w:rPr>
          <w:b/>
          <w:bCs/>
          <w:sz w:val="28"/>
          <w:szCs w:val="28"/>
          <w:u w:val="single"/>
        </w:rPr>
      </w:pPr>
    </w:p>
    <w:p w14:paraId="11A64D1F" w14:textId="77777777" w:rsidR="00CA1F34" w:rsidRDefault="00CA1F34" w:rsidP="008309A0">
      <w:pPr>
        <w:spacing w:line="360" w:lineRule="auto"/>
        <w:jc w:val="both"/>
        <w:rPr>
          <w:b/>
          <w:bCs/>
          <w:sz w:val="28"/>
          <w:szCs w:val="28"/>
          <w:u w:val="single"/>
        </w:rPr>
      </w:pPr>
    </w:p>
    <w:p w14:paraId="18E28C9B" w14:textId="1BB5345B" w:rsidR="00F43494" w:rsidRPr="005315C6" w:rsidRDefault="004E0575" w:rsidP="008309A0">
      <w:pPr>
        <w:spacing w:line="360" w:lineRule="auto"/>
        <w:jc w:val="both"/>
        <w:rPr>
          <w:b/>
          <w:bCs/>
          <w:sz w:val="24"/>
          <w:szCs w:val="24"/>
          <w:u w:val="single"/>
        </w:rPr>
      </w:pPr>
      <w:r w:rsidRPr="005315C6">
        <w:rPr>
          <w:b/>
          <w:bCs/>
          <w:sz w:val="24"/>
          <w:szCs w:val="24"/>
          <w:u w:val="single"/>
        </w:rPr>
        <w:lastRenderedPageBreak/>
        <w:t xml:space="preserve">Introduction </w:t>
      </w:r>
    </w:p>
    <w:p w14:paraId="7C0F934C" w14:textId="449C3D36" w:rsidR="00BD033D" w:rsidRDefault="00830F9F" w:rsidP="008309A0">
      <w:pPr>
        <w:spacing w:line="360" w:lineRule="auto"/>
        <w:jc w:val="both"/>
      </w:pPr>
      <w:r>
        <w:t xml:space="preserve">Healthcare delivery is on the verge of a fundamental shift into the new era of smart and connected health care, labelled </w:t>
      </w:r>
      <w:r w:rsidR="000A6ED5">
        <w:t xml:space="preserve">Health </w:t>
      </w:r>
      <w:r w:rsidR="00FA2EE8">
        <w:t>C</w:t>
      </w:r>
      <w:r w:rsidR="000A6ED5">
        <w:t>are 4.0.</w:t>
      </w:r>
      <w:r w:rsidR="00397660">
        <w:t xml:space="preserve"> (Li and </w:t>
      </w:r>
      <w:proofErr w:type="spellStart"/>
      <w:r w:rsidR="00397660">
        <w:t>Carayon</w:t>
      </w:r>
      <w:proofErr w:type="spellEnd"/>
      <w:r w:rsidR="00397660">
        <w:t>, 2021)</w:t>
      </w:r>
      <w:r w:rsidR="000A6ED5">
        <w:t xml:space="preserve"> </w:t>
      </w:r>
      <w:r w:rsidR="00DB62EC">
        <w:t xml:space="preserve">The recently coined term </w:t>
      </w:r>
      <w:r w:rsidR="000968F1">
        <w:t xml:space="preserve">refers </w:t>
      </w:r>
      <w:r w:rsidR="00957660">
        <w:t xml:space="preserve">to developing technologies that </w:t>
      </w:r>
      <w:r w:rsidR="00BF0F14">
        <w:t>support information flow</w:t>
      </w:r>
      <w:r w:rsidR="00524E89">
        <w:t xml:space="preserve">, artificial intelligence </w:t>
      </w:r>
      <w:r w:rsidR="00C33665">
        <w:t>techniques and big data analytics</w:t>
      </w:r>
      <w:r w:rsidR="002E6F02">
        <w:t>.</w:t>
      </w:r>
      <w:r w:rsidR="0079291E">
        <w:t xml:space="preserve"> (</w:t>
      </w:r>
      <w:r w:rsidR="00DD191C">
        <w:t>Tortorella et al., 2021)</w:t>
      </w:r>
      <w:r w:rsidR="002E6F02">
        <w:t xml:space="preserve"> </w:t>
      </w:r>
      <w:r w:rsidR="00C60010">
        <w:t>With</w:t>
      </w:r>
      <w:r w:rsidR="006C78D8">
        <w:t xml:space="preserve"> the National Health Service </w:t>
      </w:r>
      <w:r w:rsidR="007706E7">
        <w:t xml:space="preserve">(NHS) </w:t>
      </w:r>
      <w:r w:rsidR="00843EB8">
        <w:t xml:space="preserve">currently </w:t>
      </w:r>
      <w:r w:rsidR="006C78D8">
        <w:t xml:space="preserve">facing </w:t>
      </w:r>
      <w:r w:rsidR="00E93818">
        <w:t>several</w:t>
      </w:r>
      <w:r w:rsidR="008920FA">
        <w:t xml:space="preserve"> challenges </w:t>
      </w:r>
      <w:r w:rsidR="009477B4">
        <w:t>including, staff</w:t>
      </w:r>
      <w:r w:rsidR="006F0753">
        <w:t xml:space="preserve"> shortages</w:t>
      </w:r>
      <w:r w:rsidR="00704DEA">
        <w:t>,</w:t>
      </w:r>
      <w:r w:rsidR="006F0753">
        <w:t xml:space="preserve"> it is </w:t>
      </w:r>
      <w:r w:rsidR="00704DEA">
        <w:t>crucial</w:t>
      </w:r>
      <w:r w:rsidR="00E93818">
        <w:t xml:space="preserve"> </w:t>
      </w:r>
      <w:r w:rsidR="00440A92">
        <w:t>that investment</w:t>
      </w:r>
      <w:r w:rsidR="00704DEA">
        <w:t>s</w:t>
      </w:r>
      <w:r w:rsidR="00440A92">
        <w:t xml:space="preserve"> in technology </w:t>
      </w:r>
      <w:r w:rsidR="00704DEA">
        <w:t xml:space="preserve">are </w:t>
      </w:r>
      <w:r w:rsidR="000E49CC">
        <w:t>continued to be made</w:t>
      </w:r>
      <w:r w:rsidR="00C0410B">
        <w:t xml:space="preserve"> </w:t>
      </w:r>
      <w:r w:rsidR="009B4002">
        <w:t>to maximise</w:t>
      </w:r>
      <w:r w:rsidR="00095DBD">
        <w:t xml:space="preserve"> staff </w:t>
      </w:r>
      <w:r w:rsidR="00B837AB">
        <w:t>efficiency.</w:t>
      </w:r>
      <w:r w:rsidR="0040095B">
        <w:t xml:space="preserve"> (G</w:t>
      </w:r>
      <w:r w:rsidR="004C6FC5">
        <w:t>OV.UK, 2022)</w:t>
      </w:r>
      <w:r w:rsidR="0040095B">
        <w:t xml:space="preserve"> </w:t>
      </w:r>
      <w:r w:rsidR="001F4508">
        <w:t xml:space="preserve">At present, maternity services </w:t>
      </w:r>
      <w:r w:rsidR="004B7CA3">
        <w:t>within the NHS are in crisis with</w:t>
      </w:r>
      <w:r w:rsidR="0018284F">
        <w:t xml:space="preserve"> </w:t>
      </w:r>
      <w:r w:rsidR="00773C4D">
        <w:t xml:space="preserve">a shortage of </w:t>
      </w:r>
      <w:r w:rsidR="00A8203E">
        <w:t xml:space="preserve">over </w:t>
      </w:r>
      <w:r w:rsidR="00773C4D">
        <w:t>2,000 midwives</w:t>
      </w:r>
      <w:r w:rsidR="0069599E">
        <w:t xml:space="preserve"> </w:t>
      </w:r>
      <w:r w:rsidR="00FC03E6">
        <w:t xml:space="preserve">and </w:t>
      </w:r>
      <w:r w:rsidR="00670FE6">
        <w:t xml:space="preserve">two-thirds </w:t>
      </w:r>
      <w:r w:rsidR="00FC03E6">
        <w:t>dissatisfied</w:t>
      </w:r>
      <w:r w:rsidR="00FC12C2">
        <w:t xml:space="preserve"> with the quality of care they </w:t>
      </w:r>
      <w:r w:rsidR="00404101">
        <w:t>can provide</w:t>
      </w:r>
      <w:r w:rsidR="00FC12C2">
        <w:t>.</w:t>
      </w:r>
      <w:r w:rsidR="009F6B64">
        <w:t xml:space="preserve"> (Royal College of Midwives, 2021)</w:t>
      </w:r>
      <w:r w:rsidR="00FC12C2">
        <w:t xml:space="preserve"> </w:t>
      </w:r>
      <w:r w:rsidR="00BA4BC7">
        <w:t>With as many as</w:t>
      </w:r>
      <w:r w:rsidR="00BA24E4">
        <w:t xml:space="preserve"> 97.9% of births taking place within </w:t>
      </w:r>
      <w:r w:rsidR="007E678A">
        <w:t>a</w:t>
      </w:r>
      <w:r w:rsidR="00BA24E4">
        <w:t xml:space="preserve"> hospital setting</w:t>
      </w:r>
      <w:r w:rsidR="00FF5C2E">
        <w:t>, it is</w:t>
      </w:r>
      <w:r w:rsidR="00A4554B">
        <w:t xml:space="preserve"> imperative</w:t>
      </w:r>
      <w:r w:rsidR="000E3A57">
        <w:t xml:space="preserve"> </w:t>
      </w:r>
      <w:r w:rsidR="00FF5C2E">
        <w:t xml:space="preserve">that </w:t>
      </w:r>
      <w:r w:rsidR="004F1575">
        <w:t xml:space="preserve">midwives and </w:t>
      </w:r>
      <w:r w:rsidR="008D6CE0">
        <w:t>healthcare providers</w:t>
      </w:r>
      <w:r w:rsidR="000E3A57">
        <w:t xml:space="preserve"> work tirelessl</w:t>
      </w:r>
      <w:r w:rsidR="00B606F0">
        <w:t>y</w:t>
      </w:r>
      <w:r w:rsidR="000E3A57">
        <w:t xml:space="preserve"> to provide</w:t>
      </w:r>
      <w:r w:rsidR="00A147C4">
        <w:t xml:space="preserve"> </w:t>
      </w:r>
      <w:r w:rsidR="008D6CE0">
        <w:t xml:space="preserve">gold standard care. </w:t>
      </w:r>
      <w:r w:rsidR="00E66710">
        <w:t>(Bradford</w:t>
      </w:r>
      <w:r w:rsidR="00376D58">
        <w:t>, 2022</w:t>
      </w:r>
      <w:r w:rsidR="006F004B">
        <w:t>)</w:t>
      </w:r>
      <w:r w:rsidR="00E41AA9">
        <w:t xml:space="preserve"> </w:t>
      </w:r>
    </w:p>
    <w:p w14:paraId="27BCC93C" w14:textId="23F7FF73" w:rsidR="00AB2B08" w:rsidRDefault="00E41AA9" w:rsidP="008309A0">
      <w:pPr>
        <w:spacing w:line="360" w:lineRule="auto"/>
        <w:jc w:val="both"/>
      </w:pPr>
      <w:r>
        <w:t xml:space="preserve">Patient feedback is one method used by </w:t>
      </w:r>
      <w:r w:rsidR="008C040A">
        <w:t xml:space="preserve">the NHS </w:t>
      </w:r>
      <w:r>
        <w:t xml:space="preserve">to </w:t>
      </w:r>
      <w:r w:rsidR="007836A2">
        <w:t>promote quality</w:t>
      </w:r>
      <w:r w:rsidR="00656522">
        <w:t xml:space="preserve"> care</w:t>
      </w:r>
      <w:r w:rsidR="00DA7C3A">
        <w:t xml:space="preserve">. </w:t>
      </w:r>
      <w:r w:rsidR="002B55F3">
        <w:t>Patient feedback is a</w:t>
      </w:r>
      <w:r w:rsidR="007836A2">
        <w:t xml:space="preserve">n essential </w:t>
      </w:r>
      <w:r w:rsidR="002B55F3">
        <w:t xml:space="preserve">information source that should </w:t>
      </w:r>
      <w:r w:rsidR="004A397D">
        <w:t>help</w:t>
      </w:r>
      <w:r w:rsidR="002B55F3">
        <w:t xml:space="preserve"> healthcare </w:t>
      </w:r>
      <w:r w:rsidR="004A397D">
        <w:t xml:space="preserve">professionals make adjustments that will improve the calibre of care and </w:t>
      </w:r>
      <w:r w:rsidR="00081F8A">
        <w:t>enhance patient safety.</w:t>
      </w:r>
      <w:r w:rsidR="002B55F3">
        <w:t xml:space="preserve"> </w:t>
      </w:r>
      <w:r w:rsidR="005667EF">
        <w:t xml:space="preserve">(Nursing Times Contributor, 2018) </w:t>
      </w:r>
      <w:r w:rsidR="009C323C">
        <w:t xml:space="preserve">Currently, </w:t>
      </w:r>
      <w:r w:rsidR="007F399E">
        <w:t xml:space="preserve">within Swansea Bay University Health Board </w:t>
      </w:r>
      <w:r w:rsidR="00F20DD0">
        <w:t xml:space="preserve">(SBUHB) </w:t>
      </w:r>
      <w:r w:rsidR="00C83AE4">
        <w:t xml:space="preserve">and other </w:t>
      </w:r>
      <w:r w:rsidR="005975CE">
        <w:t xml:space="preserve">NHS organisations </w:t>
      </w:r>
      <w:r w:rsidR="00622209">
        <w:t>information</w:t>
      </w:r>
      <w:r w:rsidR="00B00977">
        <w:t xml:space="preserve"> </w:t>
      </w:r>
      <w:r w:rsidR="0069778E">
        <w:t xml:space="preserve">from women and their families is gathered through a paper-based NHS Friends and </w:t>
      </w:r>
      <w:r w:rsidR="00622209">
        <w:t xml:space="preserve">Family test. </w:t>
      </w:r>
      <w:r w:rsidR="001E7A52">
        <w:t xml:space="preserve">Women are </w:t>
      </w:r>
      <w:r w:rsidR="00AF527F">
        <w:t xml:space="preserve">also </w:t>
      </w:r>
      <w:r w:rsidR="001E7A52">
        <w:t xml:space="preserve">asked for additional feedback at the end of their postnatal care via their </w:t>
      </w:r>
      <w:r w:rsidR="00AF527F">
        <w:t xml:space="preserve">personal community postnatal record that is </w:t>
      </w:r>
      <w:r w:rsidR="00574438">
        <w:t xml:space="preserve">then </w:t>
      </w:r>
      <w:r w:rsidR="00AF527F">
        <w:t>gathered by midwives</w:t>
      </w:r>
      <w:r w:rsidR="00574438">
        <w:t xml:space="preserve"> in order to be stored</w:t>
      </w:r>
      <w:r w:rsidR="00BE2066">
        <w:t xml:space="preserve"> and coded</w:t>
      </w:r>
      <w:r w:rsidR="00574438">
        <w:t xml:space="preserve"> along with</w:t>
      </w:r>
      <w:r w:rsidR="00F163A3">
        <w:t xml:space="preserve"> </w:t>
      </w:r>
      <w:r w:rsidR="00574438">
        <w:t xml:space="preserve">intrapartum notes. </w:t>
      </w:r>
    </w:p>
    <w:p w14:paraId="005F6C65" w14:textId="66EAABDA" w:rsidR="00DD0B7C" w:rsidRPr="00DD0B7C" w:rsidRDefault="00110817" w:rsidP="008309A0">
      <w:pPr>
        <w:spacing w:line="360" w:lineRule="auto"/>
        <w:jc w:val="both"/>
        <w:rPr>
          <w:rFonts w:cstheme="minorHAnsi"/>
          <w:color w:val="2C3E50"/>
          <w:shd w:val="clear" w:color="auto" w:fill="FFFFFF"/>
        </w:rPr>
      </w:pPr>
      <w:r>
        <w:t xml:space="preserve">Despite the government’s acclaim for the NHS Family and Friends Test, the main drawback of a </w:t>
      </w:r>
      <w:r w:rsidR="008202A6">
        <w:t>paper-based</w:t>
      </w:r>
      <w:r>
        <w:t xml:space="preserve"> survey that includes qualitative information is that it necessitates human labour to analyse replies that have poor confidence, such as illegible handwriting. </w:t>
      </w:r>
      <w:r w:rsidR="007E1EBD">
        <w:t>(</w:t>
      </w:r>
      <w:proofErr w:type="spellStart"/>
      <w:r w:rsidR="007E1EBD">
        <w:t>Misro</w:t>
      </w:r>
      <w:proofErr w:type="spellEnd"/>
      <w:r w:rsidR="007E1EBD">
        <w:t xml:space="preserve"> </w:t>
      </w:r>
      <w:r w:rsidR="007E1EBD" w:rsidRPr="006855F4">
        <w:t>et al</w:t>
      </w:r>
      <w:r w:rsidR="007E1EBD">
        <w:t xml:space="preserve">., 2014) </w:t>
      </w:r>
      <w:r w:rsidR="00B12783">
        <w:t xml:space="preserve">Digital solutions </w:t>
      </w:r>
      <w:r w:rsidR="00186232">
        <w:t xml:space="preserve">to such tasks can equate to </w:t>
      </w:r>
      <w:r w:rsidR="0065094B">
        <w:t xml:space="preserve">improved </w:t>
      </w:r>
      <w:r w:rsidR="00186232">
        <w:t xml:space="preserve">staff </w:t>
      </w:r>
      <w:r w:rsidR="005E5FFD">
        <w:t>mobilisation</w:t>
      </w:r>
      <w:r w:rsidR="00105285">
        <w:t xml:space="preserve"> which i</w:t>
      </w:r>
      <w:r w:rsidR="00F71F71">
        <w:t xml:space="preserve">s necessary when </w:t>
      </w:r>
      <w:r w:rsidR="00A9625F">
        <w:t>working</w:t>
      </w:r>
      <w:r w:rsidR="003113DE">
        <w:t xml:space="preserve"> under such staffing pressures. </w:t>
      </w:r>
      <w:r w:rsidR="00630812">
        <w:t>(</w:t>
      </w:r>
      <w:proofErr w:type="spellStart"/>
      <w:r w:rsidR="009568FF">
        <w:t>Hajnic</w:t>
      </w:r>
      <w:proofErr w:type="spellEnd"/>
      <w:r w:rsidR="009568FF">
        <w:t xml:space="preserve"> and </w:t>
      </w:r>
      <w:proofErr w:type="spellStart"/>
      <w:r w:rsidR="009568FF">
        <w:t>Mileva</w:t>
      </w:r>
      <w:proofErr w:type="spellEnd"/>
      <w:r w:rsidR="009568FF">
        <w:t xml:space="preserve"> </w:t>
      </w:r>
      <w:proofErr w:type="spellStart"/>
      <w:r w:rsidR="009568FF">
        <w:t>Boshkoska</w:t>
      </w:r>
      <w:proofErr w:type="spellEnd"/>
      <w:r w:rsidR="009568FF">
        <w:t>, 2020)</w:t>
      </w:r>
      <w:r w:rsidR="003E342C">
        <w:t xml:space="preserve"> </w:t>
      </w:r>
      <w:r w:rsidR="0087071D">
        <w:t>By implementing a digital patient feedback system, patient’s overall experiences are measured effectively, in real time, and hospitals can assess and monitor critical patient experience metrics. This aids service mangers in identifying areas where the service excels and those where it falls short of what patients have come to anticipate. (</w:t>
      </w:r>
      <w:r w:rsidR="0087071D" w:rsidRPr="00690909">
        <w:rPr>
          <w:rFonts w:cstheme="minorHAnsi"/>
          <w:shd w:val="clear" w:color="auto" w:fill="FFFFFF"/>
        </w:rPr>
        <w:t>Clark-Gordon </w:t>
      </w:r>
      <w:r w:rsidR="0087071D" w:rsidRPr="00874535">
        <w:rPr>
          <w:rFonts w:cstheme="minorHAnsi"/>
          <w:shd w:val="clear" w:color="auto" w:fill="FFFFFF"/>
        </w:rPr>
        <w:t>et al</w:t>
      </w:r>
      <w:r w:rsidR="0087071D" w:rsidRPr="00690909">
        <w:rPr>
          <w:rFonts w:cstheme="minorHAnsi"/>
          <w:i/>
          <w:iCs/>
          <w:shd w:val="clear" w:color="auto" w:fill="FFFFFF"/>
        </w:rPr>
        <w:t>.</w:t>
      </w:r>
      <w:r w:rsidR="0087071D" w:rsidRPr="00690909">
        <w:rPr>
          <w:rFonts w:cstheme="minorHAnsi"/>
          <w:shd w:val="clear" w:color="auto" w:fill="FFFFFF"/>
        </w:rPr>
        <w:t>, 2019</w:t>
      </w:r>
      <w:r w:rsidR="0087071D" w:rsidRPr="00690909">
        <w:rPr>
          <w:rFonts w:cstheme="minorHAnsi"/>
          <w:color w:val="2C3E50"/>
          <w:shd w:val="clear" w:color="auto" w:fill="FFFFFF"/>
        </w:rPr>
        <w:t>)</w:t>
      </w:r>
    </w:p>
    <w:p w14:paraId="628FE613" w14:textId="7A8BBB7C" w:rsidR="00421B2E" w:rsidRPr="005315C6" w:rsidRDefault="00421B2E" w:rsidP="008309A0">
      <w:pPr>
        <w:spacing w:line="360" w:lineRule="auto"/>
        <w:jc w:val="both"/>
        <w:rPr>
          <w:b/>
          <w:bCs/>
          <w:sz w:val="24"/>
          <w:szCs w:val="24"/>
          <w:u w:val="single"/>
        </w:rPr>
      </w:pPr>
      <w:r w:rsidRPr="005315C6">
        <w:rPr>
          <w:b/>
          <w:bCs/>
          <w:sz w:val="24"/>
          <w:szCs w:val="24"/>
          <w:u w:val="single"/>
        </w:rPr>
        <w:t xml:space="preserve">Justification </w:t>
      </w:r>
    </w:p>
    <w:p w14:paraId="20034360" w14:textId="745DC191" w:rsidR="00B5321F" w:rsidRPr="00DF0A94" w:rsidRDefault="008830FE" w:rsidP="008309A0">
      <w:pPr>
        <w:spacing w:line="360" w:lineRule="auto"/>
        <w:jc w:val="both"/>
      </w:pPr>
      <w:r>
        <w:t>W</w:t>
      </w:r>
      <w:r w:rsidR="008446CD">
        <w:t xml:space="preserve">ith the Healthcare 4.0 </w:t>
      </w:r>
      <w:r w:rsidR="00364157">
        <w:t>revolution in mind</w:t>
      </w:r>
      <w:r w:rsidR="00DF0A94">
        <w:t xml:space="preserve"> and the expectation that patients will begin to interact with digital </w:t>
      </w:r>
      <w:r w:rsidR="00AC4F0B">
        <w:t xml:space="preserve">health </w:t>
      </w:r>
      <w:r w:rsidR="00DF0A94">
        <w:t>systems</w:t>
      </w:r>
      <w:r w:rsidR="00D2447F">
        <w:t xml:space="preserve"> a move towards digital patient feedback is consistent with this </w:t>
      </w:r>
      <w:r w:rsidR="003315B5">
        <w:t>trend and</w:t>
      </w:r>
      <w:r w:rsidR="00676FF9">
        <w:t xml:space="preserve"> provides the benefits of speed and costs savings. </w:t>
      </w:r>
      <w:r w:rsidR="00946DF8">
        <w:t>Th</w:t>
      </w:r>
      <w:r w:rsidR="00714AD6">
        <w:t xml:space="preserve">is process also empowers patients by providing </w:t>
      </w:r>
      <w:r w:rsidR="00714AD6">
        <w:lastRenderedPageBreak/>
        <w:t>self-management information.</w:t>
      </w:r>
      <w:r w:rsidR="00986FF8">
        <w:t xml:space="preserve"> (Li and </w:t>
      </w:r>
      <w:proofErr w:type="spellStart"/>
      <w:r w:rsidR="00986FF8">
        <w:t>Carayon</w:t>
      </w:r>
      <w:proofErr w:type="spellEnd"/>
      <w:r w:rsidR="00986FF8">
        <w:t>, 2021)</w:t>
      </w:r>
      <w:r w:rsidR="0051488B">
        <w:t xml:space="preserve"> </w:t>
      </w:r>
      <w:r w:rsidR="008155C3">
        <w:t>Therefore, a project aiming to introduce digital tools to aid in the gathering and analysing of data comprised from pa</w:t>
      </w:r>
      <w:r w:rsidR="00D47176">
        <w:t xml:space="preserve">tient feedback </w:t>
      </w:r>
      <w:r w:rsidR="00CD165A">
        <w:t>is to be initiated</w:t>
      </w:r>
      <w:r w:rsidR="0021543A">
        <w:t xml:space="preserve"> within S</w:t>
      </w:r>
      <w:r w:rsidR="00FA749F">
        <w:t>BUHB maternity services</w:t>
      </w:r>
      <w:r w:rsidR="00E76C4A">
        <w:t xml:space="preserve">. Digital surveys via a </w:t>
      </w:r>
      <w:r w:rsidR="00FA749F">
        <w:t xml:space="preserve">mobile </w:t>
      </w:r>
      <w:r w:rsidR="00E76C4A">
        <w:t xml:space="preserve">tablet </w:t>
      </w:r>
      <w:r w:rsidR="00534FE4">
        <w:t xml:space="preserve">device </w:t>
      </w:r>
      <w:r w:rsidR="00FB1506">
        <w:t xml:space="preserve">will be </w:t>
      </w:r>
      <w:r w:rsidR="00534FE4">
        <w:t>situated in ward areas</w:t>
      </w:r>
      <w:r w:rsidR="00FA749F">
        <w:t xml:space="preserve"> with the </w:t>
      </w:r>
      <w:r w:rsidR="003D05D4">
        <w:t xml:space="preserve">capability of </w:t>
      </w:r>
      <w:r w:rsidR="00F73D66">
        <w:t>collecting and reporting on data gathered by patients and visitors</w:t>
      </w:r>
      <w:r w:rsidR="00CA0D7A">
        <w:t xml:space="preserve">. </w:t>
      </w:r>
    </w:p>
    <w:p w14:paraId="0A3319C0" w14:textId="16C72EB6" w:rsidR="00CA0D7A" w:rsidRPr="00C6787B" w:rsidRDefault="00020204" w:rsidP="008309A0">
      <w:pPr>
        <w:spacing w:line="360" w:lineRule="auto"/>
        <w:jc w:val="both"/>
      </w:pPr>
      <w:r w:rsidRPr="00C6787B">
        <w:t>Recent studies have</w:t>
      </w:r>
      <w:r w:rsidR="008617BC">
        <w:t xml:space="preserve"> found that healthcare workers were welcoming to digital patient feedback due to its </w:t>
      </w:r>
      <w:r w:rsidR="00CA5AED">
        <w:t>shorter completion time and ease of analysis.</w:t>
      </w:r>
      <w:r w:rsidR="00BC2F0B">
        <w:t xml:space="preserve"> </w:t>
      </w:r>
      <w:r w:rsidR="00123F96">
        <w:t xml:space="preserve">(Ong </w:t>
      </w:r>
      <w:r w:rsidR="00123F96" w:rsidRPr="00986FF8">
        <w:t>et al</w:t>
      </w:r>
      <w:r w:rsidR="00123F96">
        <w:t xml:space="preserve">., 2020) </w:t>
      </w:r>
      <w:r w:rsidR="00EA712C">
        <w:t xml:space="preserve">According to </w:t>
      </w:r>
      <w:r w:rsidR="00381FFC">
        <w:t>Hughes</w:t>
      </w:r>
      <w:r w:rsidR="00243210">
        <w:t xml:space="preserve"> (2008) </w:t>
      </w:r>
      <w:r w:rsidR="00EA712C">
        <w:t>t</w:t>
      </w:r>
      <w:r w:rsidR="00BC2F0B">
        <w:t xml:space="preserve">he use of </w:t>
      </w:r>
      <w:r w:rsidR="00AF58AD">
        <w:t xml:space="preserve">such </w:t>
      </w:r>
      <w:r w:rsidR="00BC2F0B">
        <w:t xml:space="preserve">technology enables healthcare staff to readily analyse patient </w:t>
      </w:r>
      <w:r w:rsidR="00D52C3F">
        <w:t>responses for keywords in order to detect strengths and weaknesses and, as a result, trends.</w:t>
      </w:r>
      <w:r w:rsidR="008930A7">
        <w:t xml:space="preserve"> </w:t>
      </w:r>
      <w:r w:rsidR="0058021B">
        <w:t xml:space="preserve">In terms of patients experiences of digital feedback, a study </w:t>
      </w:r>
      <w:r w:rsidR="00082614">
        <w:t>conducted by Doyle</w:t>
      </w:r>
      <w:r w:rsidR="00A72CCD">
        <w:t>, Lennox and Bell</w:t>
      </w:r>
      <w:r w:rsidR="00082614">
        <w:t xml:space="preserve">, </w:t>
      </w:r>
      <w:r w:rsidR="009C291B">
        <w:t>(</w:t>
      </w:r>
      <w:r w:rsidR="00082614">
        <w:t>2013</w:t>
      </w:r>
      <w:r w:rsidR="009C291B">
        <w:t>)</w:t>
      </w:r>
      <w:r w:rsidR="00082614">
        <w:t xml:space="preserve"> </w:t>
      </w:r>
      <w:r w:rsidR="005E4A7D">
        <w:t xml:space="preserve">demonstrates how patient feedback can be used to </w:t>
      </w:r>
      <w:r w:rsidR="00EE63E3">
        <w:t xml:space="preserve">structure services to better meet the needs of patients. It </w:t>
      </w:r>
      <w:r w:rsidR="008041B0">
        <w:t xml:space="preserve">leads to patients utilising services more efficiently and becoming more able to use clinical advice </w:t>
      </w:r>
      <w:r w:rsidR="00C3742E">
        <w:t xml:space="preserve">which in turn can reduce the length of </w:t>
      </w:r>
      <w:r w:rsidR="00C63F34">
        <w:t xml:space="preserve">a </w:t>
      </w:r>
      <w:r w:rsidR="00C3742E">
        <w:t xml:space="preserve">hospital stay. </w:t>
      </w:r>
    </w:p>
    <w:p w14:paraId="7E86A374" w14:textId="26FDA9D3" w:rsidR="00372B82" w:rsidRPr="005315C6" w:rsidRDefault="00372B82" w:rsidP="008309A0">
      <w:pPr>
        <w:spacing w:line="360" w:lineRule="auto"/>
        <w:jc w:val="both"/>
        <w:rPr>
          <w:b/>
          <w:bCs/>
          <w:sz w:val="24"/>
          <w:szCs w:val="24"/>
          <w:u w:val="single"/>
        </w:rPr>
      </w:pPr>
      <w:r w:rsidRPr="005315C6">
        <w:rPr>
          <w:b/>
          <w:bCs/>
          <w:sz w:val="24"/>
          <w:szCs w:val="24"/>
          <w:u w:val="single"/>
        </w:rPr>
        <w:t>Aim</w:t>
      </w:r>
    </w:p>
    <w:p w14:paraId="3707AC3E" w14:textId="59DA75A0" w:rsidR="003A3992" w:rsidRPr="003A3992" w:rsidRDefault="003A3992" w:rsidP="008309A0">
      <w:pPr>
        <w:spacing w:line="360" w:lineRule="auto"/>
        <w:jc w:val="both"/>
      </w:pPr>
      <w:commentRangeStart w:id="0"/>
      <w:r w:rsidRPr="003A3992">
        <w:t xml:space="preserve">The aim </w:t>
      </w:r>
      <w:r>
        <w:t xml:space="preserve">of this project is to </w:t>
      </w:r>
      <w:r w:rsidR="001B22F3">
        <w:t>provide</w:t>
      </w:r>
      <w:r w:rsidR="003500B4">
        <w:t xml:space="preserve"> all</w:t>
      </w:r>
      <w:r w:rsidR="001B22F3">
        <w:t xml:space="preserve"> </w:t>
      </w:r>
      <w:r w:rsidR="005B3AF6">
        <w:t xml:space="preserve">maternity </w:t>
      </w:r>
      <w:r w:rsidR="00E23449">
        <w:t xml:space="preserve">wards </w:t>
      </w:r>
      <w:r w:rsidR="001028C7">
        <w:t xml:space="preserve">within </w:t>
      </w:r>
      <w:r w:rsidR="00122259">
        <w:t>S</w:t>
      </w:r>
      <w:r w:rsidR="0094664C">
        <w:t xml:space="preserve">BUHB </w:t>
      </w:r>
      <w:r w:rsidR="000279E3">
        <w:t xml:space="preserve">with </w:t>
      </w:r>
      <w:r w:rsidR="003500B4">
        <w:t>two</w:t>
      </w:r>
      <w:r w:rsidR="000279E3">
        <w:t xml:space="preserve"> </w:t>
      </w:r>
      <w:r w:rsidR="0037269C">
        <w:t>mobile tablet devices</w:t>
      </w:r>
      <w:r w:rsidR="00B817CA">
        <w:t xml:space="preserve"> loaded with appropriate software</w:t>
      </w:r>
      <w:r w:rsidR="0037269C">
        <w:t xml:space="preserve"> </w:t>
      </w:r>
      <w:r w:rsidR="006E44B4">
        <w:t>for</w:t>
      </w:r>
      <w:r w:rsidR="00CC6FA4">
        <w:t xml:space="preserve"> patients and birthing partners to provide real-time feedback </w:t>
      </w:r>
      <w:r w:rsidR="00A825B5">
        <w:t xml:space="preserve">on the care that they have received. </w:t>
      </w:r>
      <w:r w:rsidR="00E778CA">
        <w:t xml:space="preserve">This project will be delivered over an </w:t>
      </w:r>
      <w:r w:rsidR="0066110D">
        <w:t>eight-month</w:t>
      </w:r>
      <w:r w:rsidR="00E778CA">
        <w:t xml:space="preserve"> period </w:t>
      </w:r>
      <w:r w:rsidR="001758AA">
        <w:t xml:space="preserve">with the aim of </w:t>
      </w:r>
      <w:r w:rsidR="007C1E7C">
        <w:t>gathering</w:t>
      </w:r>
      <w:r w:rsidR="00555B4A">
        <w:t xml:space="preserve"> </w:t>
      </w:r>
      <w:r w:rsidR="007C1E7C">
        <w:t xml:space="preserve">big-data analytics to achieve better patient outcomes. </w:t>
      </w:r>
      <w:commentRangeEnd w:id="0"/>
      <w:r w:rsidR="007F2240">
        <w:rPr>
          <w:rStyle w:val="CommentReference"/>
        </w:rPr>
        <w:commentReference w:id="0"/>
      </w:r>
    </w:p>
    <w:p w14:paraId="7FA1677E" w14:textId="14B2AF31" w:rsidR="005573EB" w:rsidRPr="005315C6" w:rsidRDefault="005573EB" w:rsidP="008309A0">
      <w:pPr>
        <w:spacing w:line="360" w:lineRule="auto"/>
        <w:jc w:val="both"/>
        <w:rPr>
          <w:b/>
          <w:bCs/>
          <w:sz w:val="24"/>
          <w:szCs w:val="24"/>
          <w:u w:val="single"/>
        </w:rPr>
      </w:pPr>
      <w:r w:rsidRPr="005315C6">
        <w:rPr>
          <w:b/>
          <w:bCs/>
          <w:sz w:val="24"/>
          <w:szCs w:val="24"/>
          <w:u w:val="single"/>
        </w:rPr>
        <w:t>-Objectiv</w:t>
      </w:r>
      <w:r w:rsidR="00CC6FA4" w:rsidRPr="005315C6">
        <w:rPr>
          <w:b/>
          <w:bCs/>
          <w:sz w:val="24"/>
          <w:szCs w:val="24"/>
          <w:u w:val="single"/>
        </w:rPr>
        <w:t>es</w:t>
      </w:r>
    </w:p>
    <w:p w14:paraId="6D598260" w14:textId="6F1378D4" w:rsidR="007F409A" w:rsidRPr="00E97C32" w:rsidRDefault="00E97C32" w:rsidP="008309A0">
      <w:pPr>
        <w:pStyle w:val="ListParagraph"/>
        <w:numPr>
          <w:ilvl w:val="0"/>
          <w:numId w:val="1"/>
        </w:numPr>
        <w:spacing w:line="360" w:lineRule="auto"/>
        <w:jc w:val="both"/>
      </w:pPr>
      <w:r w:rsidRPr="00E97C32">
        <w:t xml:space="preserve">To agree specification </w:t>
      </w:r>
      <w:r w:rsidR="0040009B">
        <w:t xml:space="preserve">and procure eight </w:t>
      </w:r>
      <w:r w:rsidR="00C4523C">
        <w:t>mobile tablet devices</w:t>
      </w:r>
      <w:r w:rsidR="00CB590F">
        <w:t xml:space="preserve"> </w:t>
      </w:r>
      <w:r w:rsidR="0016545A">
        <w:t xml:space="preserve">and </w:t>
      </w:r>
      <w:r w:rsidR="00CB590F">
        <w:t>software</w:t>
      </w:r>
      <w:r w:rsidR="0074451B">
        <w:t xml:space="preserve"> as required</w:t>
      </w:r>
      <w:r w:rsidR="00C4523C">
        <w:t xml:space="preserve"> </w:t>
      </w:r>
      <w:r w:rsidRPr="00E97C32">
        <w:t xml:space="preserve">in conjunction with </w:t>
      </w:r>
      <w:r w:rsidR="00450057">
        <w:t xml:space="preserve">SBUHB </w:t>
      </w:r>
      <w:r w:rsidR="0093229D">
        <w:t xml:space="preserve">Information Technology department </w:t>
      </w:r>
      <w:r w:rsidR="00EA1C98">
        <w:t xml:space="preserve">that will </w:t>
      </w:r>
      <w:r w:rsidR="00836DCD">
        <w:t xml:space="preserve">be hardwearing and </w:t>
      </w:r>
      <w:r w:rsidR="00F747DC">
        <w:t>user friendly</w:t>
      </w:r>
      <w:r w:rsidR="00836DCD">
        <w:t xml:space="preserve"> </w:t>
      </w:r>
      <w:r w:rsidR="00F747DC">
        <w:t>to patients with varying needs</w:t>
      </w:r>
      <w:r w:rsidR="003F2214">
        <w:t xml:space="preserve"> </w:t>
      </w:r>
      <w:r w:rsidR="00C67605">
        <w:t xml:space="preserve">in order </w:t>
      </w:r>
      <w:r w:rsidR="009D22AB">
        <w:t xml:space="preserve">to </w:t>
      </w:r>
      <w:r w:rsidR="001772F8">
        <w:t>ensure long</w:t>
      </w:r>
      <w:r w:rsidR="00D40BC0">
        <w:t>evity</w:t>
      </w:r>
      <w:r w:rsidR="00102C57">
        <w:t xml:space="preserve"> within two months</w:t>
      </w:r>
      <w:r w:rsidR="0040009B">
        <w:t xml:space="preserve"> </w:t>
      </w:r>
      <w:r w:rsidR="00605494">
        <w:t xml:space="preserve">of project commencement </w:t>
      </w:r>
      <w:r w:rsidR="0040009B">
        <w:t xml:space="preserve">to an agreed budget. </w:t>
      </w:r>
    </w:p>
    <w:p w14:paraId="4000D4E6" w14:textId="45AB81F2" w:rsidR="00D55451" w:rsidRDefault="009E593F" w:rsidP="008309A0">
      <w:pPr>
        <w:pStyle w:val="ListParagraph"/>
        <w:numPr>
          <w:ilvl w:val="0"/>
          <w:numId w:val="1"/>
        </w:numPr>
        <w:spacing w:line="360" w:lineRule="auto"/>
        <w:jc w:val="both"/>
      </w:pPr>
      <w:r>
        <w:t xml:space="preserve">To prepare </w:t>
      </w:r>
      <w:r w:rsidR="00EF677C">
        <w:t>staff</w:t>
      </w:r>
      <w:r w:rsidR="0000740A">
        <w:t xml:space="preserve">, </w:t>
      </w:r>
      <w:r w:rsidR="00EF677C">
        <w:t xml:space="preserve">patients and birthing partners for </w:t>
      </w:r>
      <w:r w:rsidR="00255359">
        <w:t>implementation of SBUHB’s</w:t>
      </w:r>
      <w:r w:rsidR="00AB5F9C">
        <w:t xml:space="preserve"> </w:t>
      </w:r>
      <w:r w:rsidR="007B619C">
        <w:t xml:space="preserve">maternity </w:t>
      </w:r>
      <w:r w:rsidR="00AB5F9C">
        <w:t xml:space="preserve">digital feedback system </w:t>
      </w:r>
      <w:r w:rsidR="0017250C">
        <w:t xml:space="preserve">which will include </w:t>
      </w:r>
      <w:r w:rsidR="004514EF">
        <w:t xml:space="preserve">staff </w:t>
      </w:r>
      <w:r w:rsidR="0017250C">
        <w:t>training opportunities,</w:t>
      </w:r>
      <w:r w:rsidR="004514EF">
        <w:t xml:space="preserve"> information to patients on </w:t>
      </w:r>
      <w:r w:rsidR="00F74524">
        <w:t xml:space="preserve">quality improvement </w:t>
      </w:r>
      <w:r w:rsidR="000E225D">
        <w:t>objectives</w:t>
      </w:r>
      <w:r w:rsidR="00835ACC">
        <w:t xml:space="preserve">, </w:t>
      </w:r>
      <w:r w:rsidR="00AC057E">
        <w:t>and new processes as a result of big-data analysis</w:t>
      </w:r>
      <w:r w:rsidR="00A260BE">
        <w:t xml:space="preserve"> within f</w:t>
      </w:r>
      <w:r w:rsidR="008D7DBE">
        <w:t>ive</w:t>
      </w:r>
      <w:r w:rsidR="00A260BE">
        <w:t xml:space="preserve"> months of project commencement. </w:t>
      </w:r>
    </w:p>
    <w:p w14:paraId="5C59F810" w14:textId="122C909C" w:rsidR="00C374CD" w:rsidRDefault="004F5A66" w:rsidP="008309A0">
      <w:pPr>
        <w:pStyle w:val="ListParagraph"/>
        <w:numPr>
          <w:ilvl w:val="0"/>
          <w:numId w:val="1"/>
        </w:numPr>
        <w:spacing w:line="360" w:lineRule="auto"/>
        <w:jc w:val="both"/>
      </w:pPr>
      <w:r>
        <w:t xml:space="preserve">To </w:t>
      </w:r>
      <w:r w:rsidR="00056AAE">
        <w:t xml:space="preserve">test and subsequently </w:t>
      </w:r>
      <w:r w:rsidR="0064145D">
        <w:t>launch</w:t>
      </w:r>
      <w:r>
        <w:t xml:space="preserve"> </w:t>
      </w:r>
      <w:r w:rsidR="007B619C">
        <w:t xml:space="preserve">SBUHB’s maternity digital feedback system </w:t>
      </w:r>
      <w:r w:rsidR="006D7DA1">
        <w:t xml:space="preserve">which includes </w:t>
      </w:r>
      <w:r w:rsidR="002A7BC3">
        <w:t xml:space="preserve">a monitoring and control phase within </w:t>
      </w:r>
      <w:r w:rsidR="000A0239">
        <w:t xml:space="preserve">seven months of project commencement. </w:t>
      </w:r>
    </w:p>
    <w:p w14:paraId="708F13A7" w14:textId="388EF9DD" w:rsidR="000A0239" w:rsidRPr="00656EE4" w:rsidRDefault="00993BDB" w:rsidP="008309A0">
      <w:pPr>
        <w:pStyle w:val="ListParagraph"/>
        <w:numPr>
          <w:ilvl w:val="0"/>
          <w:numId w:val="1"/>
        </w:numPr>
        <w:spacing w:line="360" w:lineRule="auto"/>
        <w:jc w:val="both"/>
      </w:pPr>
      <w:r>
        <w:t xml:space="preserve">To evaluate and make any necessary changes to SBUHB’s maternity digital feedback system </w:t>
      </w:r>
      <w:r w:rsidR="00D70D90">
        <w:t xml:space="preserve">in comparison to </w:t>
      </w:r>
      <w:r w:rsidR="004021AF">
        <w:t>previous paper-based process</w:t>
      </w:r>
      <w:r w:rsidR="00AC22E6">
        <w:t>es</w:t>
      </w:r>
      <w:r w:rsidR="004021AF">
        <w:t xml:space="preserve"> within eight months </w:t>
      </w:r>
      <w:r w:rsidR="004127EF">
        <w:t xml:space="preserve">of project implementation. </w:t>
      </w:r>
      <w:r>
        <w:t xml:space="preserve"> </w:t>
      </w:r>
    </w:p>
    <w:p w14:paraId="2813C74A" w14:textId="77777777" w:rsidR="00CA1F34" w:rsidRDefault="00CA1F34" w:rsidP="008309A0">
      <w:pPr>
        <w:spacing w:line="360" w:lineRule="auto"/>
        <w:jc w:val="both"/>
        <w:rPr>
          <w:u w:val="single"/>
        </w:rPr>
      </w:pPr>
    </w:p>
    <w:p w14:paraId="0AB93F50" w14:textId="4C104AD6" w:rsidR="0096575A" w:rsidRPr="005315C6" w:rsidRDefault="00B52323" w:rsidP="008309A0">
      <w:pPr>
        <w:spacing w:line="360" w:lineRule="auto"/>
        <w:jc w:val="both"/>
        <w:rPr>
          <w:b/>
          <w:bCs/>
          <w:sz w:val="24"/>
          <w:szCs w:val="24"/>
          <w:u w:val="single"/>
        </w:rPr>
      </w:pPr>
      <w:r w:rsidRPr="005315C6">
        <w:rPr>
          <w:b/>
          <w:bCs/>
          <w:sz w:val="24"/>
          <w:szCs w:val="24"/>
          <w:u w:val="single"/>
        </w:rPr>
        <w:lastRenderedPageBreak/>
        <w:t>References</w:t>
      </w:r>
    </w:p>
    <w:p w14:paraId="0D4CC36C" w14:textId="0815FC32" w:rsidR="00B52323" w:rsidRDefault="00B52323" w:rsidP="008309A0">
      <w:pPr>
        <w:spacing w:line="360" w:lineRule="auto"/>
        <w:jc w:val="both"/>
        <w:rPr>
          <w:rFonts w:ascii="Calibri" w:hAnsi="Calibri" w:cs="Calibri"/>
          <w:color w:val="000000"/>
        </w:rPr>
      </w:pPr>
      <w:r w:rsidRPr="0096575A">
        <w:rPr>
          <w:rFonts w:ascii="Calibri" w:hAnsi="Calibri" w:cs="Calibri"/>
          <w:color w:val="000000"/>
        </w:rPr>
        <w:t>Bradford, S. (2022) </w:t>
      </w:r>
      <w:r w:rsidRPr="0096575A">
        <w:rPr>
          <w:rFonts w:ascii="Calibri" w:hAnsi="Calibri" w:cs="Calibri"/>
          <w:i/>
          <w:iCs/>
          <w:color w:val="000000"/>
        </w:rPr>
        <w:t>Birth characteristics in England and Wales - Office for National Statistics</w:t>
      </w:r>
      <w:r w:rsidRPr="0096575A">
        <w:rPr>
          <w:rFonts w:ascii="Calibri" w:hAnsi="Calibri" w:cs="Calibri"/>
          <w:color w:val="000000"/>
        </w:rPr>
        <w:t>, </w:t>
      </w:r>
      <w:r w:rsidRPr="0096575A">
        <w:rPr>
          <w:rFonts w:ascii="Calibri" w:hAnsi="Calibri" w:cs="Calibri"/>
          <w:i/>
          <w:iCs/>
          <w:color w:val="000000"/>
        </w:rPr>
        <w:t>www.ons.gov.uk</w:t>
      </w:r>
      <w:r w:rsidRPr="0096575A">
        <w:rPr>
          <w:rFonts w:ascii="Calibri" w:hAnsi="Calibri" w:cs="Calibri"/>
          <w:color w:val="000000"/>
        </w:rPr>
        <w:t xml:space="preserve">. Available at: </w:t>
      </w:r>
      <w:hyperlink r:id="rId9" w:history="1">
        <w:r w:rsidR="00781DC1" w:rsidRPr="00437AF8">
          <w:rPr>
            <w:rStyle w:val="Hyperlink"/>
            <w:rFonts w:ascii="Calibri" w:hAnsi="Calibri" w:cs="Calibri"/>
          </w:rPr>
          <w:t>https://www.ons.gov.uk/peoplepopulationandcommunity/birthsdeathsandmarriages/livebirths/bulletins/birthcharacteristicsinenglandandwales/2020</w:t>
        </w:r>
      </w:hyperlink>
      <w:r w:rsidRPr="0096575A">
        <w:rPr>
          <w:rFonts w:ascii="Calibri" w:hAnsi="Calibri" w:cs="Calibri"/>
          <w:color w:val="000000"/>
        </w:rPr>
        <w:t>.</w:t>
      </w:r>
    </w:p>
    <w:p w14:paraId="075716E2" w14:textId="77777777" w:rsidR="00CF25E0" w:rsidRDefault="00CF25E0" w:rsidP="008309A0">
      <w:pPr>
        <w:pStyle w:val="NormalWeb"/>
        <w:spacing w:before="0" w:beforeAutospacing="0" w:after="0" w:afterAutospacing="0" w:line="360" w:lineRule="auto"/>
        <w:jc w:val="both"/>
        <w:rPr>
          <w:rFonts w:ascii="Calibri" w:hAnsi="Calibri" w:cs="Calibri"/>
          <w:color w:val="000000"/>
          <w:sz w:val="22"/>
          <w:szCs w:val="22"/>
        </w:rPr>
      </w:pPr>
      <w:r w:rsidRPr="007D353E">
        <w:rPr>
          <w:rFonts w:ascii="Calibri" w:hAnsi="Calibri" w:cs="Calibri"/>
          <w:color w:val="000000"/>
          <w:sz w:val="22"/>
          <w:szCs w:val="22"/>
        </w:rPr>
        <w:t>Clark-Gordon, C.V. </w:t>
      </w:r>
      <w:r w:rsidRPr="007D353E">
        <w:rPr>
          <w:rFonts w:ascii="Calibri" w:hAnsi="Calibri" w:cs="Calibri"/>
          <w:i/>
          <w:iCs/>
          <w:color w:val="000000"/>
          <w:sz w:val="22"/>
          <w:szCs w:val="22"/>
        </w:rPr>
        <w:t>et al.</w:t>
      </w:r>
      <w:r w:rsidRPr="007D353E">
        <w:rPr>
          <w:rFonts w:ascii="Calibri" w:hAnsi="Calibri" w:cs="Calibri"/>
          <w:color w:val="000000"/>
          <w:sz w:val="22"/>
          <w:szCs w:val="22"/>
        </w:rPr>
        <w:t> (2019) ‘College instructors and the digital red pen: An exploratory study of factors influencing the adoption and non-adoption of digital written feedback technologies’, </w:t>
      </w:r>
      <w:r w:rsidRPr="007D353E">
        <w:rPr>
          <w:rFonts w:ascii="Calibri" w:hAnsi="Calibri" w:cs="Calibri"/>
          <w:i/>
          <w:iCs/>
          <w:color w:val="000000"/>
          <w:sz w:val="22"/>
          <w:szCs w:val="22"/>
        </w:rPr>
        <w:t>Computers &amp; Education</w:t>
      </w:r>
      <w:r w:rsidRPr="007D353E">
        <w:rPr>
          <w:rFonts w:ascii="Calibri" w:hAnsi="Calibri" w:cs="Calibri"/>
          <w:color w:val="000000"/>
          <w:sz w:val="22"/>
          <w:szCs w:val="22"/>
        </w:rPr>
        <w:t>, 128, pp. 414–426. doi:10.1016/j.compedu.2018.10.002.</w:t>
      </w:r>
    </w:p>
    <w:p w14:paraId="188F6D59" w14:textId="77777777" w:rsidR="00CA1F34" w:rsidRDefault="00CA1F34" w:rsidP="008309A0">
      <w:pPr>
        <w:pStyle w:val="NormalWeb"/>
        <w:spacing w:before="0" w:beforeAutospacing="0" w:after="0" w:afterAutospacing="0" w:line="360" w:lineRule="auto"/>
        <w:jc w:val="both"/>
        <w:rPr>
          <w:rFonts w:ascii="Calibri" w:hAnsi="Calibri" w:cs="Calibri"/>
          <w:color w:val="000000"/>
          <w:sz w:val="22"/>
          <w:szCs w:val="22"/>
        </w:rPr>
      </w:pPr>
    </w:p>
    <w:p w14:paraId="56F7F48F" w14:textId="6FF1567A" w:rsidR="0089145D" w:rsidRDefault="00244A11" w:rsidP="008309A0">
      <w:pPr>
        <w:pStyle w:val="NormalWeb"/>
        <w:spacing w:before="0" w:beforeAutospacing="0" w:after="0" w:afterAutospacing="0" w:line="360" w:lineRule="auto"/>
        <w:jc w:val="both"/>
        <w:rPr>
          <w:rFonts w:ascii="Calibri" w:hAnsi="Calibri" w:cs="Calibri"/>
          <w:color w:val="000000"/>
          <w:sz w:val="22"/>
          <w:szCs w:val="22"/>
        </w:rPr>
      </w:pPr>
      <w:r w:rsidRPr="00A72CCD">
        <w:rPr>
          <w:rFonts w:ascii="Calibri" w:hAnsi="Calibri" w:cs="Calibri"/>
          <w:color w:val="000000"/>
          <w:sz w:val="22"/>
          <w:szCs w:val="22"/>
        </w:rPr>
        <w:t>Doyle, C., Lennox, L. and Bell, D. (2013) ‘A Systematic Review of Evidence on the Links between Patient Experience and Clinical Safety and Effectiveness’, </w:t>
      </w:r>
      <w:r w:rsidRPr="00A72CCD">
        <w:rPr>
          <w:rFonts w:ascii="Calibri" w:hAnsi="Calibri" w:cs="Calibri"/>
          <w:i/>
          <w:iCs/>
          <w:color w:val="000000"/>
          <w:sz w:val="22"/>
          <w:szCs w:val="22"/>
        </w:rPr>
        <w:t>BMJ Open</w:t>
      </w:r>
      <w:r w:rsidRPr="00A72CCD">
        <w:rPr>
          <w:rFonts w:ascii="Calibri" w:hAnsi="Calibri" w:cs="Calibri"/>
          <w:color w:val="000000"/>
          <w:sz w:val="22"/>
          <w:szCs w:val="22"/>
        </w:rPr>
        <w:t>, 3(1). doi:10.1136/</w:t>
      </w:r>
      <w:proofErr w:type="spellStart"/>
      <w:r w:rsidRPr="00A72CCD">
        <w:rPr>
          <w:rFonts w:ascii="Calibri" w:hAnsi="Calibri" w:cs="Calibri"/>
          <w:color w:val="000000"/>
          <w:sz w:val="22"/>
          <w:szCs w:val="22"/>
        </w:rPr>
        <w:t>bmjopen</w:t>
      </w:r>
      <w:proofErr w:type="spellEnd"/>
      <w:r w:rsidRPr="00A72CCD">
        <w:rPr>
          <w:rFonts w:ascii="Calibri" w:hAnsi="Calibri" w:cs="Calibri"/>
          <w:color w:val="000000"/>
          <w:sz w:val="22"/>
          <w:szCs w:val="22"/>
        </w:rPr>
        <w:t>-</w:t>
      </w:r>
    </w:p>
    <w:p w14:paraId="74564B01" w14:textId="016DE918" w:rsidR="00244A11" w:rsidRDefault="00244A11" w:rsidP="008309A0">
      <w:pPr>
        <w:pStyle w:val="NormalWeb"/>
        <w:spacing w:before="0" w:beforeAutospacing="0" w:after="0" w:afterAutospacing="0" w:line="360" w:lineRule="auto"/>
        <w:jc w:val="both"/>
        <w:rPr>
          <w:rFonts w:ascii="Calibri" w:hAnsi="Calibri" w:cs="Calibri"/>
          <w:color w:val="000000"/>
          <w:sz w:val="22"/>
          <w:szCs w:val="22"/>
        </w:rPr>
      </w:pPr>
      <w:r w:rsidRPr="00A72CCD">
        <w:rPr>
          <w:rFonts w:ascii="Calibri" w:hAnsi="Calibri" w:cs="Calibri"/>
          <w:color w:val="000000"/>
          <w:sz w:val="22"/>
          <w:szCs w:val="22"/>
        </w:rPr>
        <w:t>2012-001570.</w:t>
      </w:r>
    </w:p>
    <w:p w14:paraId="0CD72B4F" w14:textId="77777777" w:rsidR="0089145D" w:rsidRDefault="0089145D" w:rsidP="008309A0">
      <w:pPr>
        <w:pStyle w:val="NormalWeb"/>
        <w:spacing w:before="0" w:beforeAutospacing="0" w:after="0" w:afterAutospacing="0" w:line="360" w:lineRule="auto"/>
        <w:jc w:val="both"/>
        <w:rPr>
          <w:rFonts w:ascii="Calibri" w:hAnsi="Calibri" w:cs="Calibri"/>
          <w:color w:val="000000"/>
          <w:sz w:val="22"/>
          <w:szCs w:val="22"/>
        </w:rPr>
      </w:pPr>
    </w:p>
    <w:p w14:paraId="27591DDA" w14:textId="607B40E1" w:rsidR="0089145D" w:rsidRPr="0089145D" w:rsidRDefault="0089145D" w:rsidP="008309A0">
      <w:pPr>
        <w:pStyle w:val="NormalWeb"/>
        <w:spacing w:before="0" w:beforeAutospacing="0" w:after="0" w:afterAutospacing="0" w:line="360" w:lineRule="auto"/>
        <w:jc w:val="both"/>
        <w:rPr>
          <w:rFonts w:ascii="Calibri" w:hAnsi="Calibri" w:cs="Calibri"/>
          <w:color w:val="000000"/>
          <w:sz w:val="22"/>
          <w:szCs w:val="22"/>
        </w:rPr>
      </w:pPr>
      <w:r w:rsidRPr="0089145D">
        <w:rPr>
          <w:rFonts w:ascii="Calibri" w:hAnsi="Calibri" w:cs="Calibri"/>
          <w:color w:val="000000"/>
          <w:sz w:val="22"/>
          <w:szCs w:val="22"/>
        </w:rPr>
        <w:t>GOV.UK. (</w:t>
      </w:r>
      <w:r>
        <w:rPr>
          <w:rFonts w:ascii="Calibri" w:hAnsi="Calibri" w:cs="Calibri"/>
          <w:color w:val="000000"/>
          <w:sz w:val="22"/>
          <w:szCs w:val="22"/>
        </w:rPr>
        <w:t>2022</w:t>
      </w:r>
      <w:r w:rsidRPr="0089145D">
        <w:rPr>
          <w:rFonts w:ascii="Calibri" w:hAnsi="Calibri" w:cs="Calibri"/>
          <w:color w:val="000000"/>
          <w:sz w:val="22"/>
          <w:szCs w:val="22"/>
        </w:rPr>
        <w:t>). </w:t>
      </w:r>
      <w:r w:rsidRPr="0089145D">
        <w:rPr>
          <w:rFonts w:ascii="Calibri" w:hAnsi="Calibri" w:cs="Calibri"/>
          <w:i/>
          <w:iCs/>
          <w:color w:val="000000"/>
          <w:sz w:val="22"/>
          <w:szCs w:val="22"/>
        </w:rPr>
        <w:t>A plan for digital health and social care</w:t>
      </w:r>
      <w:r w:rsidRPr="0089145D">
        <w:rPr>
          <w:rFonts w:ascii="Calibri" w:hAnsi="Calibri" w:cs="Calibri"/>
          <w:color w:val="000000"/>
          <w:sz w:val="22"/>
          <w:szCs w:val="22"/>
        </w:rPr>
        <w:t>. [online] Available at: https://www.gov.uk/government/publications/a-plan-for-digital-health-and-social-care/a-plan-for-digital-health-and-social-care.</w:t>
      </w:r>
    </w:p>
    <w:p w14:paraId="30564A13" w14:textId="0A0D88A7" w:rsidR="00244A11" w:rsidRPr="0089145D" w:rsidRDefault="0089145D" w:rsidP="008309A0">
      <w:pPr>
        <w:pStyle w:val="NormalWeb"/>
        <w:spacing w:line="360" w:lineRule="auto"/>
        <w:jc w:val="both"/>
        <w:rPr>
          <w:rFonts w:ascii="Calibri" w:hAnsi="Calibri" w:cs="Calibri"/>
          <w:color w:val="000000"/>
          <w:sz w:val="27"/>
          <w:szCs w:val="27"/>
        </w:rPr>
      </w:pPr>
      <w:r>
        <w:rPr>
          <w:rFonts w:ascii="Calibri" w:hAnsi="Calibri" w:cs="Calibri"/>
          <w:color w:val="000000"/>
          <w:sz w:val="27"/>
          <w:szCs w:val="27"/>
        </w:rPr>
        <w:t>‌</w:t>
      </w:r>
      <w:proofErr w:type="spellStart"/>
      <w:r w:rsidR="00244A11" w:rsidRPr="00630812">
        <w:rPr>
          <w:rFonts w:ascii="Calibri" w:hAnsi="Calibri" w:cs="Calibri"/>
          <w:color w:val="000000"/>
          <w:sz w:val="22"/>
          <w:szCs w:val="22"/>
        </w:rPr>
        <w:t>Hajnić</w:t>
      </w:r>
      <w:proofErr w:type="spellEnd"/>
      <w:r w:rsidR="00244A11" w:rsidRPr="00630812">
        <w:rPr>
          <w:rFonts w:ascii="Calibri" w:hAnsi="Calibri" w:cs="Calibri"/>
          <w:color w:val="000000"/>
          <w:sz w:val="22"/>
          <w:szCs w:val="22"/>
        </w:rPr>
        <w:t xml:space="preserve">, M. and </w:t>
      </w:r>
      <w:proofErr w:type="spellStart"/>
      <w:r w:rsidR="00244A11" w:rsidRPr="00630812">
        <w:rPr>
          <w:rFonts w:ascii="Calibri" w:hAnsi="Calibri" w:cs="Calibri"/>
          <w:color w:val="000000"/>
          <w:sz w:val="22"/>
          <w:szCs w:val="22"/>
        </w:rPr>
        <w:t>Mileva</w:t>
      </w:r>
      <w:proofErr w:type="spellEnd"/>
      <w:r w:rsidR="00244A11" w:rsidRPr="00630812">
        <w:rPr>
          <w:rFonts w:ascii="Calibri" w:hAnsi="Calibri" w:cs="Calibri"/>
          <w:color w:val="000000"/>
          <w:sz w:val="22"/>
          <w:szCs w:val="22"/>
        </w:rPr>
        <w:t xml:space="preserve"> </w:t>
      </w:r>
      <w:proofErr w:type="spellStart"/>
      <w:r w:rsidR="00244A11" w:rsidRPr="00630812">
        <w:rPr>
          <w:rFonts w:ascii="Calibri" w:hAnsi="Calibri" w:cs="Calibri"/>
          <w:color w:val="000000"/>
          <w:sz w:val="22"/>
          <w:szCs w:val="22"/>
        </w:rPr>
        <w:t>Boshkoska</w:t>
      </w:r>
      <w:proofErr w:type="spellEnd"/>
      <w:r w:rsidR="00244A11" w:rsidRPr="00630812">
        <w:rPr>
          <w:rFonts w:ascii="Calibri" w:hAnsi="Calibri" w:cs="Calibri"/>
          <w:color w:val="000000"/>
          <w:sz w:val="22"/>
          <w:szCs w:val="22"/>
        </w:rPr>
        <w:t>, B. (2020) ‘A decision support model for the operational management of employee redeployment in large governmental organisations’, </w:t>
      </w:r>
      <w:r w:rsidR="00244A11" w:rsidRPr="00630812">
        <w:rPr>
          <w:rFonts w:ascii="Calibri" w:hAnsi="Calibri" w:cs="Calibri"/>
          <w:i/>
          <w:iCs/>
          <w:color w:val="000000"/>
          <w:sz w:val="22"/>
          <w:szCs w:val="22"/>
        </w:rPr>
        <w:t>Journal of Decision Systems</w:t>
      </w:r>
      <w:r w:rsidR="00244A11" w:rsidRPr="00630812">
        <w:rPr>
          <w:rFonts w:ascii="Calibri" w:hAnsi="Calibri" w:cs="Calibri"/>
          <w:color w:val="000000"/>
          <w:sz w:val="22"/>
          <w:szCs w:val="22"/>
        </w:rPr>
        <w:t>, pp. 1–9. doi:10.1080/12460125.2020.1768681.</w:t>
      </w:r>
    </w:p>
    <w:p w14:paraId="2B23F3B9" w14:textId="2BA0337A" w:rsidR="00D85C8B" w:rsidRDefault="00244A11" w:rsidP="008309A0">
      <w:pPr>
        <w:pStyle w:val="NormalWeb"/>
        <w:spacing w:before="0" w:beforeAutospacing="0" w:after="0" w:afterAutospacing="0" w:line="360" w:lineRule="auto"/>
        <w:jc w:val="both"/>
        <w:rPr>
          <w:rFonts w:ascii="Calibri" w:hAnsi="Calibri" w:cs="Calibri"/>
          <w:color w:val="000000"/>
          <w:sz w:val="22"/>
          <w:szCs w:val="22"/>
        </w:rPr>
      </w:pPr>
      <w:r w:rsidRPr="009E540B">
        <w:rPr>
          <w:rFonts w:ascii="Calibri" w:hAnsi="Calibri" w:cs="Calibri"/>
          <w:color w:val="000000"/>
          <w:sz w:val="22"/>
          <w:szCs w:val="22"/>
        </w:rPr>
        <w:t>Hughes, R. (2018) </w:t>
      </w:r>
      <w:r w:rsidRPr="009E540B">
        <w:rPr>
          <w:rFonts w:ascii="Calibri" w:hAnsi="Calibri" w:cs="Calibri"/>
          <w:i/>
          <w:iCs/>
          <w:color w:val="000000"/>
          <w:sz w:val="22"/>
          <w:szCs w:val="22"/>
        </w:rPr>
        <w:t>Tools and Strategies for Quality Improvement and Patient Safety</w:t>
      </w:r>
      <w:r w:rsidRPr="009E540B">
        <w:rPr>
          <w:rFonts w:ascii="Calibri" w:hAnsi="Calibri" w:cs="Calibri"/>
          <w:color w:val="000000"/>
          <w:sz w:val="22"/>
          <w:szCs w:val="22"/>
        </w:rPr>
        <w:t>, </w:t>
      </w:r>
      <w:r w:rsidRPr="009E540B">
        <w:rPr>
          <w:rFonts w:ascii="Calibri" w:hAnsi="Calibri" w:cs="Calibri"/>
          <w:i/>
          <w:iCs/>
          <w:color w:val="000000"/>
          <w:sz w:val="22"/>
          <w:szCs w:val="22"/>
        </w:rPr>
        <w:t>Nih.gov</w:t>
      </w:r>
      <w:r w:rsidRPr="009E540B">
        <w:rPr>
          <w:rFonts w:ascii="Calibri" w:hAnsi="Calibri" w:cs="Calibri"/>
          <w:color w:val="000000"/>
          <w:sz w:val="22"/>
          <w:szCs w:val="22"/>
        </w:rPr>
        <w:t>. Agency for Healthcare Research and Quality (US). Available at</w:t>
      </w:r>
      <w:r>
        <w:rPr>
          <w:rFonts w:ascii="Calibri" w:hAnsi="Calibri" w:cs="Calibri"/>
          <w:color w:val="000000"/>
          <w:sz w:val="22"/>
          <w:szCs w:val="22"/>
        </w:rPr>
        <w:t xml:space="preserve">: </w:t>
      </w:r>
    </w:p>
    <w:p w14:paraId="6EBCDA25" w14:textId="07811243" w:rsidR="00244A11" w:rsidRDefault="00000000" w:rsidP="008309A0">
      <w:pPr>
        <w:pStyle w:val="NormalWeb"/>
        <w:spacing w:before="0" w:beforeAutospacing="0" w:after="0" w:afterAutospacing="0" w:line="360" w:lineRule="auto"/>
        <w:jc w:val="both"/>
        <w:rPr>
          <w:rFonts w:ascii="Calibri" w:hAnsi="Calibri" w:cs="Calibri"/>
          <w:color w:val="000000"/>
          <w:sz w:val="22"/>
          <w:szCs w:val="22"/>
        </w:rPr>
      </w:pPr>
      <w:hyperlink r:id="rId10" w:history="1">
        <w:r w:rsidR="00D85C8B" w:rsidRPr="00D10877">
          <w:rPr>
            <w:rStyle w:val="Hyperlink"/>
            <w:rFonts w:ascii="Calibri" w:hAnsi="Calibri" w:cs="Calibri"/>
            <w:sz w:val="22"/>
            <w:szCs w:val="22"/>
          </w:rPr>
          <w:t>https://www.ncbi.nlm.nih.gov/books/NBK2682/</w:t>
        </w:r>
      </w:hyperlink>
      <w:r w:rsidR="00244A11" w:rsidRPr="009E540B">
        <w:rPr>
          <w:rFonts w:ascii="Calibri" w:hAnsi="Calibri" w:cs="Calibri"/>
          <w:color w:val="000000"/>
          <w:sz w:val="22"/>
          <w:szCs w:val="22"/>
        </w:rPr>
        <w:t>.</w:t>
      </w:r>
    </w:p>
    <w:p w14:paraId="17EC1A58" w14:textId="77777777" w:rsidR="00CA1F34" w:rsidRDefault="00CA1F34" w:rsidP="008309A0">
      <w:pPr>
        <w:pStyle w:val="NormalWeb"/>
        <w:spacing w:before="0" w:beforeAutospacing="0" w:after="0" w:afterAutospacing="0" w:line="360" w:lineRule="auto"/>
        <w:jc w:val="both"/>
        <w:rPr>
          <w:rFonts w:ascii="Calibri" w:hAnsi="Calibri" w:cs="Calibri"/>
          <w:color w:val="000000"/>
          <w:sz w:val="22"/>
          <w:szCs w:val="22"/>
        </w:rPr>
      </w:pPr>
    </w:p>
    <w:p w14:paraId="66E9E8F4" w14:textId="7682EDDC" w:rsidR="00D85C8B" w:rsidRPr="00D85C8B" w:rsidRDefault="00D85C8B" w:rsidP="008309A0">
      <w:pPr>
        <w:pStyle w:val="NormalWeb"/>
        <w:spacing w:before="0" w:beforeAutospacing="0" w:after="0" w:afterAutospacing="0" w:line="360" w:lineRule="auto"/>
        <w:jc w:val="both"/>
        <w:rPr>
          <w:rFonts w:ascii="Calibri" w:hAnsi="Calibri" w:cs="Calibri"/>
          <w:color w:val="000000"/>
          <w:sz w:val="22"/>
          <w:szCs w:val="22"/>
        </w:rPr>
      </w:pPr>
      <w:r w:rsidRPr="00D85C8B">
        <w:rPr>
          <w:rFonts w:ascii="Calibri" w:hAnsi="Calibri" w:cs="Calibri"/>
          <w:color w:val="000000"/>
          <w:sz w:val="22"/>
          <w:szCs w:val="22"/>
        </w:rPr>
        <w:t xml:space="preserve">Li, J. and </w:t>
      </w:r>
      <w:proofErr w:type="spellStart"/>
      <w:r w:rsidRPr="00D85C8B">
        <w:rPr>
          <w:rFonts w:ascii="Calibri" w:hAnsi="Calibri" w:cs="Calibri"/>
          <w:color w:val="000000"/>
          <w:sz w:val="22"/>
          <w:szCs w:val="22"/>
        </w:rPr>
        <w:t>Carayon</w:t>
      </w:r>
      <w:proofErr w:type="spellEnd"/>
      <w:r w:rsidRPr="00D85C8B">
        <w:rPr>
          <w:rFonts w:ascii="Calibri" w:hAnsi="Calibri" w:cs="Calibri"/>
          <w:color w:val="000000"/>
          <w:sz w:val="22"/>
          <w:szCs w:val="22"/>
        </w:rPr>
        <w:t>, P. (2021) ‘Health Care 4.0: A vision for smart and connected health care’, </w:t>
      </w:r>
      <w:r w:rsidRPr="00D85C8B">
        <w:rPr>
          <w:rFonts w:ascii="Calibri" w:hAnsi="Calibri" w:cs="Calibri"/>
          <w:i/>
          <w:iCs/>
          <w:color w:val="000000"/>
          <w:sz w:val="22"/>
          <w:szCs w:val="22"/>
        </w:rPr>
        <w:t>IISE Transactions on Healthcare Systems Engineering</w:t>
      </w:r>
      <w:r w:rsidRPr="00D85C8B">
        <w:rPr>
          <w:rFonts w:ascii="Calibri" w:hAnsi="Calibri" w:cs="Calibri"/>
          <w:color w:val="000000"/>
          <w:sz w:val="22"/>
          <w:szCs w:val="22"/>
        </w:rPr>
        <w:t>, pp. 1–10. doi:10.1080/24725579.2021.1884627.</w:t>
      </w:r>
    </w:p>
    <w:p w14:paraId="13B45D72" w14:textId="77777777" w:rsidR="00DD191C" w:rsidRDefault="00D85C8B" w:rsidP="008309A0">
      <w:pPr>
        <w:pStyle w:val="NormalWeb"/>
        <w:spacing w:line="360" w:lineRule="auto"/>
        <w:jc w:val="both"/>
        <w:rPr>
          <w:rFonts w:ascii="Calibri" w:hAnsi="Calibri" w:cs="Calibri"/>
          <w:color w:val="000000"/>
          <w:sz w:val="22"/>
          <w:szCs w:val="22"/>
        </w:rPr>
      </w:pPr>
      <w:r w:rsidRPr="00D85C8B">
        <w:rPr>
          <w:rFonts w:ascii="Calibri" w:hAnsi="Calibri" w:cs="Calibri"/>
          <w:color w:val="000000"/>
          <w:sz w:val="22"/>
          <w:szCs w:val="22"/>
        </w:rPr>
        <w:t>‌</w:t>
      </w:r>
      <w:proofErr w:type="spellStart"/>
      <w:r w:rsidR="00FC4494" w:rsidRPr="002177AE">
        <w:rPr>
          <w:rFonts w:ascii="Calibri" w:hAnsi="Calibri" w:cs="Calibri"/>
          <w:color w:val="000000"/>
          <w:sz w:val="22"/>
          <w:szCs w:val="22"/>
        </w:rPr>
        <w:t>Misro</w:t>
      </w:r>
      <w:proofErr w:type="spellEnd"/>
      <w:r w:rsidR="00FC4494" w:rsidRPr="002177AE">
        <w:rPr>
          <w:rFonts w:ascii="Calibri" w:hAnsi="Calibri" w:cs="Calibri"/>
          <w:color w:val="000000"/>
          <w:sz w:val="22"/>
          <w:szCs w:val="22"/>
        </w:rPr>
        <w:t>, A. </w:t>
      </w:r>
      <w:r w:rsidR="00FC4494" w:rsidRPr="002177AE">
        <w:rPr>
          <w:rFonts w:ascii="Calibri" w:hAnsi="Calibri" w:cs="Calibri"/>
          <w:i/>
          <w:iCs/>
          <w:color w:val="000000"/>
          <w:sz w:val="22"/>
          <w:szCs w:val="22"/>
        </w:rPr>
        <w:t>et al.</w:t>
      </w:r>
      <w:r w:rsidR="00FC4494" w:rsidRPr="002177AE">
        <w:rPr>
          <w:rFonts w:ascii="Calibri" w:hAnsi="Calibri" w:cs="Calibri"/>
          <w:color w:val="000000"/>
          <w:sz w:val="22"/>
          <w:szCs w:val="22"/>
        </w:rPr>
        <w:t> (2014) ‘A quick guide to survey research’, </w:t>
      </w:r>
      <w:r w:rsidR="00FC4494" w:rsidRPr="002177AE">
        <w:rPr>
          <w:rFonts w:ascii="Calibri" w:hAnsi="Calibri" w:cs="Calibri"/>
          <w:i/>
          <w:iCs/>
          <w:color w:val="000000"/>
          <w:sz w:val="22"/>
          <w:szCs w:val="22"/>
        </w:rPr>
        <w:t>The Annals of The Royal College of Surgeons of England</w:t>
      </w:r>
      <w:r w:rsidR="00FC4494" w:rsidRPr="002177AE">
        <w:rPr>
          <w:rFonts w:ascii="Calibri" w:hAnsi="Calibri" w:cs="Calibri"/>
          <w:color w:val="000000"/>
          <w:sz w:val="22"/>
          <w:szCs w:val="22"/>
        </w:rPr>
        <w:t>, 96(1), pp. 87–87. doi:10.1308/003588414x13824511649454.</w:t>
      </w:r>
    </w:p>
    <w:p w14:paraId="3EACB385" w14:textId="24DED594" w:rsidR="00D537F1" w:rsidRDefault="00D537F1" w:rsidP="008309A0">
      <w:pPr>
        <w:pStyle w:val="NormalWeb"/>
        <w:spacing w:line="360" w:lineRule="auto"/>
        <w:jc w:val="both"/>
        <w:rPr>
          <w:rFonts w:ascii="Calibri" w:hAnsi="Calibri" w:cs="Calibri"/>
          <w:color w:val="000000"/>
          <w:sz w:val="22"/>
          <w:szCs w:val="22"/>
        </w:rPr>
      </w:pPr>
      <w:r w:rsidRPr="00D537F1">
        <w:rPr>
          <w:rFonts w:ascii="Calibri" w:hAnsi="Calibri" w:cs="Calibri"/>
          <w:color w:val="000000"/>
          <w:sz w:val="22"/>
          <w:szCs w:val="22"/>
        </w:rPr>
        <w:t>NT Contributor (2018) </w:t>
      </w:r>
      <w:r w:rsidRPr="00D537F1">
        <w:rPr>
          <w:rFonts w:ascii="Calibri" w:hAnsi="Calibri" w:cs="Calibri"/>
          <w:i/>
          <w:iCs/>
          <w:color w:val="000000"/>
          <w:sz w:val="22"/>
          <w:szCs w:val="22"/>
        </w:rPr>
        <w:t>How can we use patient feedback more effectively to improve care? | Nursing Times</w:t>
      </w:r>
      <w:r w:rsidRPr="00D537F1">
        <w:rPr>
          <w:rFonts w:ascii="Calibri" w:hAnsi="Calibri" w:cs="Calibri"/>
          <w:color w:val="000000"/>
          <w:sz w:val="22"/>
          <w:szCs w:val="22"/>
        </w:rPr>
        <w:t>, </w:t>
      </w:r>
      <w:r w:rsidRPr="00D537F1">
        <w:rPr>
          <w:rFonts w:ascii="Calibri" w:hAnsi="Calibri" w:cs="Calibri"/>
          <w:i/>
          <w:iCs/>
          <w:color w:val="000000"/>
          <w:sz w:val="22"/>
          <w:szCs w:val="22"/>
        </w:rPr>
        <w:t>Nursing Times</w:t>
      </w:r>
      <w:r w:rsidRPr="00D537F1">
        <w:rPr>
          <w:rFonts w:ascii="Calibri" w:hAnsi="Calibri" w:cs="Calibri"/>
          <w:color w:val="000000"/>
          <w:sz w:val="22"/>
          <w:szCs w:val="22"/>
        </w:rPr>
        <w:t xml:space="preserve">. Available at: </w:t>
      </w:r>
      <w:hyperlink r:id="rId11" w:history="1">
        <w:r w:rsidRPr="003B71B7">
          <w:rPr>
            <w:rStyle w:val="Hyperlink"/>
            <w:rFonts w:ascii="Calibri" w:hAnsi="Calibri" w:cs="Calibri"/>
            <w:sz w:val="22"/>
            <w:szCs w:val="22"/>
          </w:rPr>
          <w:t>https://www.nursingtimes.net/roles/nurse-managers/how-can-we-use-patient-feedback-more-effectively-to-improve-care-19-11-2018/</w:t>
        </w:r>
      </w:hyperlink>
      <w:r w:rsidRPr="00D537F1">
        <w:rPr>
          <w:rFonts w:ascii="Calibri" w:hAnsi="Calibri" w:cs="Calibri"/>
          <w:color w:val="000000"/>
          <w:sz w:val="22"/>
          <w:szCs w:val="22"/>
        </w:rPr>
        <w:t>.</w:t>
      </w:r>
    </w:p>
    <w:p w14:paraId="1B32FC24" w14:textId="6E0CEE02" w:rsidR="000154DE" w:rsidRDefault="000154DE" w:rsidP="008309A0">
      <w:pPr>
        <w:pStyle w:val="NormalWeb"/>
        <w:spacing w:before="0" w:beforeAutospacing="0" w:after="0" w:afterAutospacing="0" w:line="360" w:lineRule="auto"/>
        <w:jc w:val="both"/>
        <w:rPr>
          <w:rFonts w:ascii="Calibri" w:hAnsi="Calibri" w:cs="Calibri"/>
          <w:color w:val="000000"/>
          <w:sz w:val="22"/>
          <w:szCs w:val="22"/>
        </w:rPr>
      </w:pPr>
      <w:r w:rsidRPr="000154DE">
        <w:rPr>
          <w:rFonts w:ascii="Calibri" w:hAnsi="Calibri" w:cs="Calibri"/>
          <w:color w:val="000000"/>
          <w:sz w:val="22"/>
          <w:szCs w:val="22"/>
        </w:rPr>
        <w:lastRenderedPageBreak/>
        <w:t>Ong, B.N. </w:t>
      </w:r>
      <w:r w:rsidRPr="000154DE">
        <w:rPr>
          <w:rFonts w:ascii="Calibri" w:hAnsi="Calibri" w:cs="Calibri"/>
          <w:i/>
          <w:iCs/>
          <w:color w:val="000000"/>
          <w:sz w:val="22"/>
          <w:szCs w:val="22"/>
        </w:rPr>
        <w:t>et al.</w:t>
      </w:r>
      <w:r w:rsidRPr="000154DE">
        <w:rPr>
          <w:rFonts w:ascii="Calibri" w:hAnsi="Calibri" w:cs="Calibri"/>
          <w:color w:val="000000"/>
          <w:sz w:val="22"/>
          <w:szCs w:val="22"/>
        </w:rPr>
        <w:t> (2020) ‘Implementing a digital patient feedback system: an analysis using normalisation process theory’, </w:t>
      </w:r>
      <w:r w:rsidRPr="000154DE">
        <w:rPr>
          <w:rFonts w:ascii="Calibri" w:hAnsi="Calibri" w:cs="Calibri"/>
          <w:i/>
          <w:iCs/>
          <w:color w:val="000000"/>
          <w:sz w:val="22"/>
          <w:szCs w:val="22"/>
        </w:rPr>
        <w:t>BMC Health Services Research</w:t>
      </w:r>
      <w:r w:rsidRPr="000154DE">
        <w:rPr>
          <w:rFonts w:ascii="Calibri" w:hAnsi="Calibri" w:cs="Calibri"/>
          <w:color w:val="000000"/>
          <w:sz w:val="22"/>
          <w:szCs w:val="22"/>
        </w:rPr>
        <w:t>, 20(1). doi:10.1186/s12913-020-05234-1.</w:t>
      </w:r>
    </w:p>
    <w:p w14:paraId="51D7EAA6" w14:textId="77777777" w:rsidR="006545FC" w:rsidRDefault="006545FC" w:rsidP="008309A0">
      <w:pPr>
        <w:pStyle w:val="NormalWeb"/>
        <w:spacing w:before="0" w:beforeAutospacing="0" w:after="0" w:afterAutospacing="0" w:line="360" w:lineRule="auto"/>
        <w:jc w:val="both"/>
        <w:rPr>
          <w:rFonts w:ascii="Calibri" w:hAnsi="Calibri" w:cs="Calibri"/>
          <w:color w:val="000000"/>
          <w:sz w:val="22"/>
          <w:szCs w:val="22"/>
        </w:rPr>
      </w:pPr>
    </w:p>
    <w:p w14:paraId="447D1CAB" w14:textId="16967676" w:rsidR="006545FC" w:rsidRDefault="006545FC" w:rsidP="008309A0">
      <w:pPr>
        <w:pStyle w:val="NormalWeb"/>
        <w:spacing w:before="0" w:beforeAutospacing="0" w:after="0" w:afterAutospacing="0" w:line="360" w:lineRule="auto"/>
        <w:jc w:val="both"/>
        <w:rPr>
          <w:rFonts w:ascii="Calibri" w:hAnsi="Calibri" w:cs="Calibri"/>
          <w:color w:val="000000"/>
          <w:sz w:val="22"/>
          <w:szCs w:val="22"/>
        </w:rPr>
      </w:pPr>
      <w:r w:rsidRPr="006545FC">
        <w:rPr>
          <w:rFonts w:ascii="Calibri" w:hAnsi="Calibri" w:cs="Calibri"/>
          <w:color w:val="000000"/>
          <w:sz w:val="22"/>
          <w:szCs w:val="22"/>
        </w:rPr>
        <w:t>Royal College of Midwives (2021). </w:t>
      </w:r>
      <w:r w:rsidRPr="006545FC">
        <w:rPr>
          <w:rFonts w:ascii="Calibri" w:hAnsi="Calibri" w:cs="Calibri"/>
          <w:i/>
          <w:iCs/>
          <w:color w:val="000000"/>
          <w:sz w:val="22"/>
          <w:szCs w:val="22"/>
        </w:rPr>
        <w:t>RCM warns of midwife exodus as maternity staffing crisis grows</w:t>
      </w:r>
      <w:r w:rsidRPr="006545FC">
        <w:rPr>
          <w:rFonts w:ascii="Calibri" w:hAnsi="Calibri" w:cs="Calibri"/>
          <w:color w:val="000000"/>
          <w:sz w:val="22"/>
          <w:szCs w:val="22"/>
        </w:rPr>
        <w:t xml:space="preserve">. [online] RCM. Available at: </w:t>
      </w:r>
      <w:hyperlink r:id="rId12" w:history="1">
        <w:r w:rsidRPr="00D10877">
          <w:rPr>
            <w:rStyle w:val="Hyperlink"/>
            <w:rFonts w:ascii="Calibri" w:hAnsi="Calibri" w:cs="Calibri"/>
            <w:sz w:val="22"/>
            <w:szCs w:val="22"/>
          </w:rPr>
          <w:t>https://www.rcm.org.uk/media-releases/2021/september/rcm-warns-of-midwife-exodus-as-maternity-staffing-crisis-grows/</w:t>
        </w:r>
      </w:hyperlink>
      <w:r w:rsidRPr="006545FC">
        <w:rPr>
          <w:rFonts w:ascii="Calibri" w:hAnsi="Calibri" w:cs="Calibri"/>
          <w:color w:val="000000"/>
          <w:sz w:val="22"/>
          <w:szCs w:val="22"/>
        </w:rPr>
        <w:t>.</w:t>
      </w:r>
    </w:p>
    <w:p w14:paraId="498D3F4B" w14:textId="77777777" w:rsidR="00CA1F34" w:rsidRDefault="00CA1F34" w:rsidP="008309A0">
      <w:pPr>
        <w:pStyle w:val="NormalWeb"/>
        <w:spacing w:before="0" w:beforeAutospacing="0" w:after="0" w:afterAutospacing="0" w:line="360" w:lineRule="auto"/>
        <w:jc w:val="both"/>
        <w:rPr>
          <w:rFonts w:ascii="Calibri" w:hAnsi="Calibri" w:cs="Calibri"/>
          <w:color w:val="000000"/>
          <w:sz w:val="22"/>
          <w:szCs w:val="22"/>
        </w:rPr>
      </w:pPr>
    </w:p>
    <w:p w14:paraId="52D4E276" w14:textId="57BB5A8A" w:rsidR="000666E1" w:rsidRPr="006545FC" w:rsidRDefault="000666E1" w:rsidP="008309A0">
      <w:pPr>
        <w:pStyle w:val="NormalWeb"/>
        <w:spacing w:before="0" w:beforeAutospacing="0" w:after="0" w:afterAutospacing="0" w:line="360" w:lineRule="auto"/>
        <w:jc w:val="both"/>
        <w:rPr>
          <w:rFonts w:ascii="Calibri" w:hAnsi="Calibri" w:cs="Calibri"/>
          <w:color w:val="000000"/>
          <w:sz w:val="22"/>
          <w:szCs w:val="22"/>
        </w:rPr>
      </w:pPr>
      <w:r w:rsidRPr="000666E1">
        <w:rPr>
          <w:rFonts w:ascii="Calibri" w:hAnsi="Calibri" w:cs="Calibri"/>
          <w:color w:val="000000"/>
          <w:sz w:val="22"/>
          <w:szCs w:val="22"/>
        </w:rPr>
        <w:t xml:space="preserve">Tortorella, G.L., </w:t>
      </w:r>
      <w:proofErr w:type="spellStart"/>
      <w:r w:rsidRPr="000666E1">
        <w:rPr>
          <w:rFonts w:ascii="Calibri" w:hAnsi="Calibri" w:cs="Calibri"/>
          <w:color w:val="000000"/>
          <w:sz w:val="22"/>
          <w:szCs w:val="22"/>
        </w:rPr>
        <w:t>Saurin</w:t>
      </w:r>
      <w:proofErr w:type="spellEnd"/>
      <w:r w:rsidRPr="000666E1">
        <w:rPr>
          <w:rFonts w:ascii="Calibri" w:hAnsi="Calibri" w:cs="Calibri"/>
          <w:color w:val="000000"/>
          <w:sz w:val="22"/>
          <w:szCs w:val="22"/>
        </w:rPr>
        <w:t xml:space="preserve">, T.A., </w:t>
      </w:r>
      <w:proofErr w:type="spellStart"/>
      <w:r w:rsidRPr="000666E1">
        <w:rPr>
          <w:rFonts w:ascii="Calibri" w:hAnsi="Calibri" w:cs="Calibri"/>
          <w:color w:val="000000"/>
          <w:sz w:val="22"/>
          <w:szCs w:val="22"/>
        </w:rPr>
        <w:t>Fogliatto</w:t>
      </w:r>
      <w:proofErr w:type="spellEnd"/>
      <w:r w:rsidRPr="000666E1">
        <w:rPr>
          <w:rFonts w:ascii="Calibri" w:hAnsi="Calibri" w:cs="Calibri"/>
          <w:color w:val="000000"/>
          <w:sz w:val="22"/>
          <w:szCs w:val="22"/>
        </w:rPr>
        <w:t xml:space="preserve">, F.S., Rosa, V.M., </w:t>
      </w:r>
      <w:proofErr w:type="spellStart"/>
      <w:r w:rsidRPr="000666E1">
        <w:rPr>
          <w:rFonts w:ascii="Calibri" w:hAnsi="Calibri" w:cs="Calibri"/>
          <w:color w:val="000000"/>
          <w:sz w:val="22"/>
          <w:szCs w:val="22"/>
        </w:rPr>
        <w:t>Tonetto</w:t>
      </w:r>
      <w:proofErr w:type="spellEnd"/>
      <w:r w:rsidRPr="000666E1">
        <w:rPr>
          <w:rFonts w:ascii="Calibri" w:hAnsi="Calibri" w:cs="Calibri"/>
          <w:color w:val="000000"/>
          <w:sz w:val="22"/>
          <w:szCs w:val="22"/>
        </w:rPr>
        <w:t xml:space="preserve">, L.M. and </w:t>
      </w:r>
      <w:proofErr w:type="spellStart"/>
      <w:r w:rsidRPr="000666E1">
        <w:rPr>
          <w:rFonts w:ascii="Calibri" w:hAnsi="Calibri" w:cs="Calibri"/>
          <w:color w:val="000000"/>
          <w:sz w:val="22"/>
          <w:szCs w:val="22"/>
        </w:rPr>
        <w:t>Magrabi</w:t>
      </w:r>
      <w:proofErr w:type="spellEnd"/>
      <w:r w:rsidRPr="000666E1">
        <w:rPr>
          <w:rFonts w:ascii="Calibri" w:hAnsi="Calibri" w:cs="Calibri"/>
          <w:color w:val="000000"/>
          <w:sz w:val="22"/>
          <w:szCs w:val="22"/>
        </w:rPr>
        <w:t>, F. (2021). Impacts of Healthcare 4.0 digital technologies on the resilience of hospitals. </w:t>
      </w:r>
      <w:r w:rsidRPr="000666E1">
        <w:rPr>
          <w:rFonts w:ascii="Calibri" w:hAnsi="Calibri" w:cs="Calibri"/>
          <w:i/>
          <w:iCs/>
          <w:color w:val="000000"/>
          <w:sz w:val="22"/>
          <w:szCs w:val="22"/>
        </w:rPr>
        <w:t>Technological Forecasting and Social Change</w:t>
      </w:r>
      <w:r w:rsidRPr="000666E1">
        <w:rPr>
          <w:rFonts w:ascii="Calibri" w:hAnsi="Calibri" w:cs="Calibri"/>
          <w:color w:val="000000"/>
          <w:sz w:val="22"/>
          <w:szCs w:val="22"/>
        </w:rPr>
        <w:t>, 166, p.120666. doi:10.1016/j.techfore.2021.120666.</w:t>
      </w:r>
    </w:p>
    <w:p w14:paraId="4C00B9A2" w14:textId="77777777" w:rsidR="000666E1" w:rsidRDefault="000666E1" w:rsidP="00885CC2">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49128592" w14:textId="77777777" w:rsidR="000666E1" w:rsidRPr="000154DE" w:rsidRDefault="000666E1" w:rsidP="000154DE">
      <w:pPr>
        <w:pStyle w:val="NormalWeb"/>
        <w:spacing w:before="0" w:beforeAutospacing="0" w:after="0" w:afterAutospacing="0" w:line="360" w:lineRule="atLeast"/>
        <w:rPr>
          <w:rFonts w:ascii="Calibri" w:hAnsi="Calibri" w:cs="Calibri"/>
          <w:color w:val="000000"/>
          <w:sz w:val="22"/>
          <w:szCs w:val="22"/>
        </w:rPr>
      </w:pPr>
    </w:p>
    <w:p w14:paraId="7D7F31ED" w14:textId="5B5D9B10" w:rsidR="009E540B" w:rsidRPr="00244A11" w:rsidRDefault="000154DE" w:rsidP="009E540B">
      <w:pPr>
        <w:pStyle w:val="NormalWeb"/>
        <w:spacing w:before="0" w:beforeAutospacing="0" w:after="0" w:afterAutospacing="0" w:line="360" w:lineRule="atLeast"/>
        <w:rPr>
          <w:rFonts w:ascii="Calibri" w:hAnsi="Calibri" w:cs="Calibri"/>
          <w:color w:val="000000"/>
          <w:sz w:val="22"/>
          <w:szCs w:val="22"/>
        </w:rPr>
      </w:pPr>
      <w:r w:rsidRPr="00A72CCD">
        <w:rPr>
          <w:rFonts w:ascii="Calibri" w:hAnsi="Calibri" w:cs="Calibri"/>
          <w:color w:val="000000"/>
          <w:sz w:val="22"/>
          <w:szCs w:val="22"/>
        </w:rPr>
        <w:t>‌</w:t>
      </w:r>
      <w:r w:rsidR="00A72CCD">
        <w:rPr>
          <w:rFonts w:ascii="Calibri" w:hAnsi="Calibri" w:cs="Calibri"/>
          <w:color w:val="000000"/>
          <w:sz w:val="27"/>
          <w:szCs w:val="27"/>
        </w:rPr>
        <w:t>‌</w:t>
      </w:r>
      <w:r w:rsidR="009E540B" w:rsidRPr="009E540B">
        <w:rPr>
          <w:rFonts w:ascii="Calibri" w:hAnsi="Calibri" w:cs="Calibri"/>
          <w:color w:val="000000"/>
          <w:sz w:val="27"/>
          <w:szCs w:val="27"/>
        </w:rPr>
        <w:t xml:space="preserve"> </w:t>
      </w:r>
    </w:p>
    <w:p w14:paraId="08728383" w14:textId="77777777" w:rsidR="009E540B" w:rsidRDefault="009E540B" w:rsidP="009E540B">
      <w:pPr>
        <w:pStyle w:val="NormalWeb"/>
        <w:rPr>
          <w:rFonts w:ascii="Calibri" w:hAnsi="Calibri" w:cs="Calibri"/>
          <w:color w:val="000000"/>
          <w:sz w:val="27"/>
          <w:szCs w:val="27"/>
        </w:rPr>
      </w:pPr>
      <w:r>
        <w:rPr>
          <w:rFonts w:ascii="Calibri" w:hAnsi="Calibri" w:cs="Calibri"/>
          <w:color w:val="000000"/>
          <w:sz w:val="27"/>
          <w:szCs w:val="27"/>
        </w:rPr>
        <w:t>‌</w:t>
      </w:r>
    </w:p>
    <w:p w14:paraId="4E248847" w14:textId="2C2BF2A9" w:rsidR="00A72CCD" w:rsidRDefault="00A72CCD" w:rsidP="00A72CCD">
      <w:pPr>
        <w:pStyle w:val="NormalWeb"/>
        <w:rPr>
          <w:rFonts w:ascii="Calibri" w:hAnsi="Calibri" w:cs="Calibri"/>
          <w:color w:val="000000"/>
          <w:sz w:val="27"/>
          <w:szCs w:val="27"/>
        </w:rPr>
      </w:pPr>
    </w:p>
    <w:p w14:paraId="0DFFB411" w14:textId="6A8CD8E4" w:rsidR="000154DE" w:rsidRPr="000154DE" w:rsidRDefault="000154DE" w:rsidP="000154DE">
      <w:pPr>
        <w:pStyle w:val="NormalWeb"/>
        <w:rPr>
          <w:rFonts w:ascii="Calibri" w:hAnsi="Calibri" w:cs="Calibri"/>
          <w:color w:val="000000"/>
          <w:sz w:val="22"/>
          <w:szCs w:val="22"/>
        </w:rPr>
      </w:pPr>
    </w:p>
    <w:p w14:paraId="00CF78BE" w14:textId="77777777" w:rsidR="000154DE" w:rsidRPr="007D353E" w:rsidRDefault="000154DE" w:rsidP="007D353E">
      <w:pPr>
        <w:pStyle w:val="NormalWeb"/>
        <w:spacing w:before="0" w:beforeAutospacing="0" w:after="0" w:afterAutospacing="0" w:line="360" w:lineRule="atLeast"/>
        <w:rPr>
          <w:rFonts w:ascii="Calibri" w:hAnsi="Calibri" w:cs="Calibri"/>
          <w:color w:val="000000"/>
          <w:sz w:val="22"/>
          <w:szCs w:val="22"/>
        </w:rPr>
      </w:pPr>
    </w:p>
    <w:p w14:paraId="06445A44" w14:textId="77777777" w:rsidR="007D353E" w:rsidRDefault="007D353E" w:rsidP="007D353E">
      <w:pPr>
        <w:pStyle w:val="NormalWeb"/>
        <w:rPr>
          <w:rFonts w:ascii="Calibri" w:hAnsi="Calibri" w:cs="Calibri"/>
          <w:color w:val="000000"/>
          <w:sz w:val="27"/>
          <w:szCs w:val="27"/>
        </w:rPr>
      </w:pPr>
      <w:r>
        <w:rPr>
          <w:rFonts w:ascii="Calibri" w:hAnsi="Calibri" w:cs="Calibri"/>
          <w:color w:val="000000"/>
          <w:sz w:val="27"/>
          <w:szCs w:val="27"/>
        </w:rPr>
        <w:t>‌</w:t>
      </w:r>
    </w:p>
    <w:p w14:paraId="322EAA26" w14:textId="77777777" w:rsidR="007D353E" w:rsidRPr="00630812" w:rsidRDefault="007D353E" w:rsidP="00630812">
      <w:pPr>
        <w:pStyle w:val="NormalWeb"/>
        <w:spacing w:before="0" w:beforeAutospacing="0" w:after="0" w:afterAutospacing="0" w:line="360" w:lineRule="atLeast"/>
        <w:rPr>
          <w:rFonts w:ascii="Calibri" w:hAnsi="Calibri" w:cs="Calibri"/>
          <w:color w:val="000000"/>
          <w:sz w:val="22"/>
          <w:szCs w:val="22"/>
        </w:rPr>
      </w:pPr>
    </w:p>
    <w:p w14:paraId="01FD39F9" w14:textId="77777777" w:rsidR="00630812" w:rsidRDefault="00630812" w:rsidP="00630812">
      <w:pPr>
        <w:pStyle w:val="NormalWeb"/>
        <w:rPr>
          <w:rFonts w:ascii="Calibri" w:hAnsi="Calibri" w:cs="Calibri"/>
          <w:color w:val="000000"/>
          <w:sz w:val="27"/>
          <w:szCs w:val="27"/>
        </w:rPr>
      </w:pPr>
      <w:r>
        <w:rPr>
          <w:rFonts w:ascii="Calibri" w:hAnsi="Calibri" w:cs="Calibri"/>
          <w:color w:val="000000"/>
          <w:sz w:val="27"/>
          <w:szCs w:val="27"/>
        </w:rPr>
        <w:t>‌</w:t>
      </w:r>
    </w:p>
    <w:p w14:paraId="0D6F5F1E" w14:textId="77777777" w:rsidR="00630812" w:rsidRPr="002177AE" w:rsidRDefault="00630812" w:rsidP="002177AE">
      <w:pPr>
        <w:pStyle w:val="NormalWeb"/>
        <w:spacing w:before="0" w:beforeAutospacing="0" w:after="0" w:afterAutospacing="0" w:line="360" w:lineRule="atLeast"/>
        <w:rPr>
          <w:rFonts w:ascii="Calibri" w:hAnsi="Calibri" w:cs="Calibri"/>
          <w:color w:val="000000"/>
          <w:sz w:val="22"/>
          <w:szCs w:val="22"/>
        </w:rPr>
      </w:pPr>
    </w:p>
    <w:p w14:paraId="725CEE1B" w14:textId="77777777" w:rsidR="002177AE" w:rsidRDefault="002177AE" w:rsidP="002177AE">
      <w:pPr>
        <w:pStyle w:val="NormalWeb"/>
        <w:rPr>
          <w:rFonts w:ascii="Calibri" w:hAnsi="Calibri" w:cs="Calibri"/>
          <w:color w:val="000000"/>
          <w:sz w:val="27"/>
          <w:szCs w:val="27"/>
        </w:rPr>
      </w:pPr>
      <w:r>
        <w:rPr>
          <w:rFonts w:ascii="Calibri" w:hAnsi="Calibri" w:cs="Calibri"/>
          <w:color w:val="000000"/>
          <w:sz w:val="27"/>
          <w:szCs w:val="27"/>
        </w:rPr>
        <w:t>‌</w:t>
      </w:r>
    </w:p>
    <w:p w14:paraId="3363F757" w14:textId="77777777" w:rsidR="002177AE" w:rsidRDefault="002177AE" w:rsidP="00D537F1">
      <w:pPr>
        <w:pStyle w:val="NormalWeb"/>
        <w:rPr>
          <w:rFonts w:ascii="Calibri" w:hAnsi="Calibri" w:cs="Calibri"/>
          <w:color w:val="000000"/>
          <w:sz w:val="22"/>
          <w:szCs w:val="22"/>
        </w:rPr>
      </w:pPr>
    </w:p>
    <w:p w14:paraId="2A6E81A1" w14:textId="77777777" w:rsidR="00D537F1" w:rsidRPr="00D537F1" w:rsidRDefault="00D537F1" w:rsidP="00D537F1">
      <w:pPr>
        <w:pStyle w:val="NormalWeb"/>
        <w:rPr>
          <w:rFonts w:ascii="Calibri" w:hAnsi="Calibri" w:cs="Calibri"/>
          <w:color w:val="000000"/>
          <w:sz w:val="22"/>
          <w:szCs w:val="22"/>
        </w:rPr>
      </w:pPr>
    </w:p>
    <w:p w14:paraId="026FD202" w14:textId="77777777" w:rsidR="00D537F1" w:rsidRDefault="00D537F1" w:rsidP="00D537F1">
      <w:pPr>
        <w:pStyle w:val="NormalWeb"/>
        <w:rPr>
          <w:rFonts w:ascii="Calibri" w:hAnsi="Calibri" w:cs="Calibri"/>
          <w:color w:val="000000"/>
          <w:sz w:val="27"/>
          <w:szCs w:val="27"/>
        </w:rPr>
      </w:pPr>
      <w:r>
        <w:rPr>
          <w:rFonts w:ascii="Calibri" w:hAnsi="Calibri" w:cs="Calibri"/>
          <w:color w:val="000000"/>
          <w:sz w:val="27"/>
          <w:szCs w:val="27"/>
        </w:rPr>
        <w:t>‌</w:t>
      </w:r>
    </w:p>
    <w:p w14:paraId="697471A2" w14:textId="77777777" w:rsidR="00B52323" w:rsidRPr="00B52323" w:rsidRDefault="00B52323">
      <w:pPr>
        <w:rPr>
          <w:u w:val="single"/>
        </w:rPr>
      </w:pPr>
    </w:p>
    <w:sectPr w:rsidR="00B52323" w:rsidRPr="00B523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taha Nafisa" w:date="2022-11-14T11:37:00Z" w:initials="MN">
    <w:p w14:paraId="2A01A648" w14:textId="77777777" w:rsidR="007F2240" w:rsidRDefault="007F2240" w:rsidP="00B542A2">
      <w:pPr>
        <w:pStyle w:val="CommentText"/>
      </w:pPr>
      <w:r>
        <w:rPr>
          <w:rStyle w:val="CommentReference"/>
        </w:rPr>
        <w:annotationRef/>
      </w:r>
      <w:r>
        <w:t>Needs simplification. Digital feedback system implementation?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01A6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A6E6" w16cex:dateUtc="2022-11-14T23: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01A648" w16cid:durableId="271CA6E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0A7AC6"/>
    <w:multiLevelType w:val="hybridMultilevel"/>
    <w:tmpl w:val="A200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04416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taha Nafisa">
    <w15:presenceInfo w15:providerId="AD" w15:userId="S::m.nafisa@uwtsd.ac.uk::523c54b2-ca76-4322-ac85-1bdd76b56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75"/>
    <w:rsid w:val="0000740A"/>
    <w:rsid w:val="00010EE3"/>
    <w:rsid w:val="00011F0F"/>
    <w:rsid w:val="000154DE"/>
    <w:rsid w:val="00020204"/>
    <w:rsid w:val="000279E3"/>
    <w:rsid w:val="00027BF1"/>
    <w:rsid w:val="0003094F"/>
    <w:rsid w:val="000441BD"/>
    <w:rsid w:val="00052AA8"/>
    <w:rsid w:val="00056AAE"/>
    <w:rsid w:val="000666E1"/>
    <w:rsid w:val="00081F8A"/>
    <w:rsid w:val="00082614"/>
    <w:rsid w:val="00095DBD"/>
    <w:rsid w:val="000968F1"/>
    <w:rsid w:val="000A0239"/>
    <w:rsid w:val="000A352A"/>
    <w:rsid w:val="000A6ED5"/>
    <w:rsid w:val="000B57DE"/>
    <w:rsid w:val="000C418E"/>
    <w:rsid w:val="000C4F69"/>
    <w:rsid w:val="000D29B7"/>
    <w:rsid w:val="000E225D"/>
    <w:rsid w:val="000E3A57"/>
    <w:rsid w:val="000E49CC"/>
    <w:rsid w:val="000E725B"/>
    <w:rsid w:val="000F3E1C"/>
    <w:rsid w:val="001028C7"/>
    <w:rsid w:val="00102C57"/>
    <w:rsid w:val="00105285"/>
    <w:rsid w:val="00110817"/>
    <w:rsid w:val="00112E68"/>
    <w:rsid w:val="00122259"/>
    <w:rsid w:val="00122683"/>
    <w:rsid w:val="00123F96"/>
    <w:rsid w:val="0013194E"/>
    <w:rsid w:val="001348B0"/>
    <w:rsid w:val="001453C8"/>
    <w:rsid w:val="00147C94"/>
    <w:rsid w:val="00150BEF"/>
    <w:rsid w:val="00164D88"/>
    <w:rsid w:val="0016545A"/>
    <w:rsid w:val="0017250C"/>
    <w:rsid w:val="001758AA"/>
    <w:rsid w:val="001772F8"/>
    <w:rsid w:val="0018284F"/>
    <w:rsid w:val="00186232"/>
    <w:rsid w:val="00190B96"/>
    <w:rsid w:val="00196350"/>
    <w:rsid w:val="001B22F3"/>
    <w:rsid w:val="001C121E"/>
    <w:rsid w:val="001C409B"/>
    <w:rsid w:val="001E7A52"/>
    <w:rsid w:val="001F4508"/>
    <w:rsid w:val="001F47AF"/>
    <w:rsid w:val="001F5FDE"/>
    <w:rsid w:val="002109EA"/>
    <w:rsid w:val="00210C98"/>
    <w:rsid w:val="0021543A"/>
    <w:rsid w:val="002177AE"/>
    <w:rsid w:val="00221C1E"/>
    <w:rsid w:val="00232A36"/>
    <w:rsid w:val="002349E7"/>
    <w:rsid w:val="00243210"/>
    <w:rsid w:val="00244A11"/>
    <w:rsid w:val="00252EA9"/>
    <w:rsid w:val="00255359"/>
    <w:rsid w:val="00264737"/>
    <w:rsid w:val="00282972"/>
    <w:rsid w:val="00285B70"/>
    <w:rsid w:val="00294807"/>
    <w:rsid w:val="00297750"/>
    <w:rsid w:val="002A6F60"/>
    <w:rsid w:val="002A7BC3"/>
    <w:rsid w:val="002B55F3"/>
    <w:rsid w:val="002D25CC"/>
    <w:rsid w:val="002E6F02"/>
    <w:rsid w:val="002F0CE5"/>
    <w:rsid w:val="002F5E2F"/>
    <w:rsid w:val="003113DE"/>
    <w:rsid w:val="00311E45"/>
    <w:rsid w:val="003236D9"/>
    <w:rsid w:val="003315B5"/>
    <w:rsid w:val="003423F9"/>
    <w:rsid w:val="003500B4"/>
    <w:rsid w:val="00364157"/>
    <w:rsid w:val="0037269C"/>
    <w:rsid w:val="00372B82"/>
    <w:rsid w:val="00374C06"/>
    <w:rsid w:val="00376D58"/>
    <w:rsid w:val="003779C6"/>
    <w:rsid w:val="003812DC"/>
    <w:rsid w:val="00381FFC"/>
    <w:rsid w:val="00397660"/>
    <w:rsid w:val="003A1C44"/>
    <w:rsid w:val="003A3992"/>
    <w:rsid w:val="003B0DDD"/>
    <w:rsid w:val="003D05D4"/>
    <w:rsid w:val="003D5A8C"/>
    <w:rsid w:val="003D74A3"/>
    <w:rsid w:val="003E20C2"/>
    <w:rsid w:val="003E342C"/>
    <w:rsid w:val="003E42B1"/>
    <w:rsid w:val="003F12BB"/>
    <w:rsid w:val="003F2214"/>
    <w:rsid w:val="003F2A29"/>
    <w:rsid w:val="0040009B"/>
    <w:rsid w:val="0040095B"/>
    <w:rsid w:val="004021AF"/>
    <w:rsid w:val="00404101"/>
    <w:rsid w:val="00406773"/>
    <w:rsid w:val="004127EF"/>
    <w:rsid w:val="00421B2E"/>
    <w:rsid w:val="00423A06"/>
    <w:rsid w:val="0043061B"/>
    <w:rsid w:val="0043103E"/>
    <w:rsid w:val="00440A92"/>
    <w:rsid w:val="00445E96"/>
    <w:rsid w:val="00450057"/>
    <w:rsid w:val="00450CD0"/>
    <w:rsid w:val="004514EF"/>
    <w:rsid w:val="00452AA6"/>
    <w:rsid w:val="0045586F"/>
    <w:rsid w:val="004610EB"/>
    <w:rsid w:val="00470A47"/>
    <w:rsid w:val="00471BD1"/>
    <w:rsid w:val="00473443"/>
    <w:rsid w:val="004A397D"/>
    <w:rsid w:val="004A52F7"/>
    <w:rsid w:val="004A7D9C"/>
    <w:rsid w:val="004B5024"/>
    <w:rsid w:val="004B506A"/>
    <w:rsid w:val="004B7722"/>
    <w:rsid w:val="004B7CA3"/>
    <w:rsid w:val="004C6FC5"/>
    <w:rsid w:val="004E0575"/>
    <w:rsid w:val="004E22F3"/>
    <w:rsid w:val="004E2640"/>
    <w:rsid w:val="004F1575"/>
    <w:rsid w:val="004F5A66"/>
    <w:rsid w:val="005066AA"/>
    <w:rsid w:val="0051186E"/>
    <w:rsid w:val="00512A5A"/>
    <w:rsid w:val="00513CC8"/>
    <w:rsid w:val="0051488B"/>
    <w:rsid w:val="00520FDA"/>
    <w:rsid w:val="00522A54"/>
    <w:rsid w:val="00524E89"/>
    <w:rsid w:val="005315C6"/>
    <w:rsid w:val="00534FE4"/>
    <w:rsid w:val="00535A02"/>
    <w:rsid w:val="00555B4A"/>
    <w:rsid w:val="005573EB"/>
    <w:rsid w:val="005667EF"/>
    <w:rsid w:val="00566D51"/>
    <w:rsid w:val="00567765"/>
    <w:rsid w:val="00570A10"/>
    <w:rsid w:val="005732BA"/>
    <w:rsid w:val="00574438"/>
    <w:rsid w:val="0057479C"/>
    <w:rsid w:val="0058021B"/>
    <w:rsid w:val="005843FD"/>
    <w:rsid w:val="00593094"/>
    <w:rsid w:val="005975CE"/>
    <w:rsid w:val="005A6FF0"/>
    <w:rsid w:val="005B3AF6"/>
    <w:rsid w:val="005B3D06"/>
    <w:rsid w:val="005E2360"/>
    <w:rsid w:val="005E4A7D"/>
    <w:rsid w:val="005E5FFD"/>
    <w:rsid w:val="005E7C08"/>
    <w:rsid w:val="0060266E"/>
    <w:rsid w:val="00605494"/>
    <w:rsid w:val="00605B01"/>
    <w:rsid w:val="00610760"/>
    <w:rsid w:val="006129B7"/>
    <w:rsid w:val="00622209"/>
    <w:rsid w:val="00630812"/>
    <w:rsid w:val="00631841"/>
    <w:rsid w:val="00631E7E"/>
    <w:rsid w:val="00632D38"/>
    <w:rsid w:val="0064112D"/>
    <w:rsid w:val="0064145D"/>
    <w:rsid w:val="0064499C"/>
    <w:rsid w:val="0065094B"/>
    <w:rsid w:val="00653620"/>
    <w:rsid w:val="006545FC"/>
    <w:rsid w:val="00654A27"/>
    <w:rsid w:val="00656522"/>
    <w:rsid w:val="00656EE4"/>
    <w:rsid w:val="0066110D"/>
    <w:rsid w:val="00670030"/>
    <w:rsid w:val="00670FE6"/>
    <w:rsid w:val="00672D28"/>
    <w:rsid w:val="00676FF9"/>
    <w:rsid w:val="00682E23"/>
    <w:rsid w:val="00684673"/>
    <w:rsid w:val="006855F4"/>
    <w:rsid w:val="00690909"/>
    <w:rsid w:val="006913DB"/>
    <w:rsid w:val="0069599E"/>
    <w:rsid w:val="0069778E"/>
    <w:rsid w:val="006A3B04"/>
    <w:rsid w:val="006A71B2"/>
    <w:rsid w:val="006B3C05"/>
    <w:rsid w:val="006B7888"/>
    <w:rsid w:val="006C78D8"/>
    <w:rsid w:val="006D7DA1"/>
    <w:rsid w:val="006E2BE8"/>
    <w:rsid w:val="006E3AFD"/>
    <w:rsid w:val="006E44B4"/>
    <w:rsid w:val="006E50BF"/>
    <w:rsid w:val="006F004B"/>
    <w:rsid w:val="006F0753"/>
    <w:rsid w:val="00704DEA"/>
    <w:rsid w:val="00707EB1"/>
    <w:rsid w:val="00710E7A"/>
    <w:rsid w:val="0071120D"/>
    <w:rsid w:val="00714510"/>
    <w:rsid w:val="00714AD6"/>
    <w:rsid w:val="0072044A"/>
    <w:rsid w:val="00726747"/>
    <w:rsid w:val="00736B69"/>
    <w:rsid w:val="0074451B"/>
    <w:rsid w:val="00753612"/>
    <w:rsid w:val="007706E7"/>
    <w:rsid w:val="00773C4D"/>
    <w:rsid w:val="00781DC1"/>
    <w:rsid w:val="007836A2"/>
    <w:rsid w:val="0079291E"/>
    <w:rsid w:val="007A21B9"/>
    <w:rsid w:val="007B4AF6"/>
    <w:rsid w:val="007B619C"/>
    <w:rsid w:val="007C1E7C"/>
    <w:rsid w:val="007D353E"/>
    <w:rsid w:val="007D66FE"/>
    <w:rsid w:val="007E1EBD"/>
    <w:rsid w:val="007E678A"/>
    <w:rsid w:val="007F2240"/>
    <w:rsid w:val="007F399E"/>
    <w:rsid w:val="007F409A"/>
    <w:rsid w:val="00802E93"/>
    <w:rsid w:val="008041B0"/>
    <w:rsid w:val="008155C3"/>
    <w:rsid w:val="00815CB2"/>
    <w:rsid w:val="00816F99"/>
    <w:rsid w:val="008202A6"/>
    <w:rsid w:val="008309A0"/>
    <w:rsid w:val="00830F9F"/>
    <w:rsid w:val="0083477F"/>
    <w:rsid w:val="00835ACC"/>
    <w:rsid w:val="00836DCD"/>
    <w:rsid w:val="00843EB8"/>
    <w:rsid w:val="008446CD"/>
    <w:rsid w:val="008617BC"/>
    <w:rsid w:val="0087071D"/>
    <w:rsid w:val="00874535"/>
    <w:rsid w:val="0087504C"/>
    <w:rsid w:val="00882748"/>
    <w:rsid w:val="008830FE"/>
    <w:rsid w:val="0088572B"/>
    <w:rsid w:val="00885CC2"/>
    <w:rsid w:val="008860AC"/>
    <w:rsid w:val="00886B7C"/>
    <w:rsid w:val="0089145D"/>
    <w:rsid w:val="008920FA"/>
    <w:rsid w:val="008930A7"/>
    <w:rsid w:val="008A517E"/>
    <w:rsid w:val="008A5E0B"/>
    <w:rsid w:val="008B2ED1"/>
    <w:rsid w:val="008C040A"/>
    <w:rsid w:val="008D6CE0"/>
    <w:rsid w:val="008D7DBE"/>
    <w:rsid w:val="008E0521"/>
    <w:rsid w:val="008E34BD"/>
    <w:rsid w:val="008E7197"/>
    <w:rsid w:val="008F47D1"/>
    <w:rsid w:val="008F481A"/>
    <w:rsid w:val="00901683"/>
    <w:rsid w:val="00906927"/>
    <w:rsid w:val="00913E04"/>
    <w:rsid w:val="00914218"/>
    <w:rsid w:val="00922A7A"/>
    <w:rsid w:val="00923801"/>
    <w:rsid w:val="009317F5"/>
    <w:rsid w:val="0093229D"/>
    <w:rsid w:val="009369E5"/>
    <w:rsid w:val="0094664C"/>
    <w:rsid w:val="00946DF8"/>
    <w:rsid w:val="009477B4"/>
    <w:rsid w:val="009568FF"/>
    <w:rsid w:val="00957660"/>
    <w:rsid w:val="009649E1"/>
    <w:rsid w:val="0096575A"/>
    <w:rsid w:val="00986FF8"/>
    <w:rsid w:val="00993BDB"/>
    <w:rsid w:val="009B4002"/>
    <w:rsid w:val="009C1EFC"/>
    <w:rsid w:val="009C291B"/>
    <w:rsid w:val="009C323C"/>
    <w:rsid w:val="009D22AB"/>
    <w:rsid w:val="009E2E64"/>
    <w:rsid w:val="009E540B"/>
    <w:rsid w:val="009E593F"/>
    <w:rsid w:val="009E6F59"/>
    <w:rsid w:val="009F6B64"/>
    <w:rsid w:val="00A142C7"/>
    <w:rsid w:val="00A147C4"/>
    <w:rsid w:val="00A14BB6"/>
    <w:rsid w:val="00A23988"/>
    <w:rsid w:val="00A260BE"/>
    <w:rsid w:val="00A35A14"/>
    <w:rsid w:val="00A3690D"/>
    <w:rsid w:val="00A447B7"/>
    <w:rsid w:val="00A4554B"/>
    <w:rsid w:val="00A46407"/>
    <w:rsid w:val="00A539B4"/>
    <w:rsid w:val="00A546E7"/>
    <w:rsid w:val="00A72CCD"/>
    <w:rsid w:val="00A767D8"/>
    <w:rsid w:val="00A8203E"/>
    <w:rsid w:val="00A825B5"/>
    <w:rsid w:val="00A9625F"/>
    <w:rsid w:val="00AB1FB0"/>
    <w:rsid w:val="00AB2B08"/>
    <w:rsid w:val="00AB5F9C"/>
    <w:rsid w:val="00AB6408"/>
    <w:rsid w:val="00AC057E"/>
    <w:rsid w:val="00AC22E6"/>
    <w:rsid w:val="00AC4F0B"/>
    <w:rsid w:val="00AC6A15"/>
    <w:rsid w:val="00AF37E6"/>
    <w:rsid w:val="00AF527F"/>
    <w:rsid w:val="00AF58AD"/>
    <w:rsid w:val="00B00977"/>
    <w:rsid w:val="00B11C87"/>
    <w:rsid w:val="00B12783"/>
    <w:rsid w:val="00B35951"/>
    <w:rsid w:val="00B365C9"/>
    <w:rsid w:val="00B407B7"/>
    <w:rsid w:val="00B52323"/>
    <w:rsid w:val="00B5321F"/>
    <w:rsid w:val="00B556AE"/>
    <w:rsid w:val="00B606F0"/>
    <w:rsid w:val="00B817CA"/>
    <w:rsid w:val="00B834A6"/>
    <w:rsid w:val="00B837AB"/>
    <w:rsid w:val="00B95B5B"/>
    <w:rsid w:val="00BA0E49"/>
    <w:rsid w:val="00BA24E4"/>
    <w:rsid w:val="00BA3CE7"/>
    <w:rsid w:val="00BA4BC7"/>
    <w:rsid w:val="00BA4F65"/>
    <w:rsid w:val="00BB6335"/>
    <w:rsid w:val="00BC2F0B"/>
    <w:rsid w:val="00BD033D"/>
    <w:rsid w:val="00BD2724"/>
    <w:rsid w:val="00BD37F3"/>
    <w:rsid w:val="00BE2066"/>
    <w:rsid w:val="00BF0F14"/>
    <w:rsid w:val="00BF4557"/>
    <w:rsid w:val="00BF5A0E"/>
    <w:rsid w:val="00C04088"/>
    <w:rsid w:val="00C0410B"/>
    <w:rsid w:val="00C043D3"/>
    <w:rsid w:val="00C05DAD"/>
    <w:rsid w:val="00C11502"/>
    <w:rsid w:val="00C33665"/>
    <w:rsid w:val="00C3742E"/>
    <w:rsid w:val="00C374CD"/>
    <w:rsid w:val="00C4523C"/>
    <w:rsid w:val="00C45C70"/>
    <w:rsid w:val="00C60010"/>
    <w:rsid w:val="00C63F34"/>
    <w:rsid w:val="00C67605"/>
    <w:rsid w:val="00C6787B"/>
    <w:rsid w:val="00C814B6"/>
    <w:rsid w:val="00C83AE4"/>
    <w:rsid w:val="00C86A8E"/>
    <w:rsid w:val="00C928C8"/>
    <w:rsid w:val="00CA0D7A"/>
    <w:rsid w:val="00CA1F34"/>
    <w:rsid w:val="00CA5AED"/>
    <w:rsid w:val="00CB3816"/>
    <w:rsid w:val="00CB46AB"/>
    <w:rsid w:val="00CB495C"/>
    <w:rsid w:val="00CB590F"/>
    <w:rsid w:val="00CC6FA4"/>
    <w:rsid w:val="00CD165A"/>
    <w:rsid w:val="00CD338A"/>
    <w:rsid w:val="00CD7040"/>
    <w:rsid w:val="00CF25E0"/>
    <w:rsid w:val="00CF556C"/>
    <w:rsid w:val="00CF7F1C"/>
    <w:rsid w:val="00D018C6"/>
    <w:rsid w:val="00D020B7"/>
    <w:rsid w:val="00D22A4C"/>
    <w:rsid w:val="00D2447F"/>
    <w:rsid w:val="00D24D68"/>
    <w:rsid w:val="00D2686A"/>
    <w:rsid w:val="00D32143"/>
    <w:rsid w:val="00D40BC0"/>
    <w:rsid w:val="00D44518"/>
    <w:rsid w:val="00D47176"/>
    <w:rsid w:val="00D52C3F"/>
    <w:rsid w:val="00D537F1"/>
    <w:rsid w:val="00D55451"/>
    <w:rsid w:val="00D56D54"/>
    <w:rsid w:val="00D57090"/>
    <w:rsid w:val="00D70D90"/>
    <w:rsid w:val="00D85C8B"/>
    <w:rsid w:val="00D90C6B"/>
    <w:rsid w:val="00DA794F"/>
    <w:rsid w:val="00DA7C3A"/>
    <w:rsid w:val="00DB62EC"/>
    <w:rsid w:val="00DC4655"/>
    <w:rsid w:val="00DD0B7C"/>
    <w:rsid w:val="00DD191C"/>
    <w:rsid w:val="00DE61E2"/>
    <w:rsid w:val="00DE68FC"/>
    <w:rsid w:val="00DF0A94"/>
    <w:rsid w:val="00DF7BC6"/>
    <w:rsid w:val="00E14248"/>
    <w:rsid w:val="00E23449"/>
    <w:rsid w:val="00E2685B"/>
    <w:rsid w:val="00E34D58"/>
    <w:rsid w:val="00E41AA9"/>
    <w:rsid w:val="00E43552"/>
    <w:rsid w:val="00E6296B"/>
    <w:rsid w:val="00E642AF"/>
    <w:rsid w:val="00E659C8"/>
    <w:rsid w:val="00E66710"/>
    <w:rsid w:val="00E731DF"/>
    <w:rsid w:val="00E7572C"/>
    <w:rsid w:val="00E76C4A"/>
    <w:rsid w:val="00E778CA"/>
    <w:rsid w:val="00E93818"/>
    <w:rsid w:val="00E97C32"/>
    <w:rsid w:val="00EA1C98"/>
    <w:rsid w:val="00EA712C"/>
    <w:rsid w:val="00EE63E3"/>
    <w:rsid w:val="00EF677C"/>
    <w:rsid w:val="00F13E19"/>
    <w:rsid w:val="00F163A3"/>
    <w:rsid w:val="00F20DD0"/>
    <w:rsid w:val="00F24E5E"/>
    <w:rsid w:val="00F26112"/>
    <w:rsid w:val="00F4023F"/>
    <w:rsid w:val="00F42B78"/>
    <w:rsid w:val="00F43494"/>
    <w:rsid w:val="00F436AE"/>
    <w:rsid w:val="00F4416F"/>
    <w:rsid w:val="00F465C8"/>
    <w:rsid w:val="00F67D6A"/>
    <w:rsid w:val="00F71F71"/>
    <w:rsid w:val="00F73D66"/>
    <w:rsid w:val="00F74524"/>
    <w:rsid w:val="00F745B1"/>
    <w:rsid w:val="00F747DC"/>
    <w:rsid w:val="00F86EFF"/>
    <w:rsid w:val="00F9266D"/>
    <w:rsid w:val="00FA2EE8"/>
    <w:rsid w:val="00FA3726"/>
    <w:rsid w:val="00FA749F"/>
    <w:rsid w:val="00FB064A"/>
    <w:rsid w:val="00FB067C"/>
    <w:rsid w:val="00FB0F30"/>
    <w:rsid w:val="00FB1506"/>
    <w:rsid w:val="00FB274C"/>
    <w:rsid w:val="00FC03E6"/>
    <w:rsid w:val="00FC12C2"/>
    <w:rsid w:val="00FC4494"/>
    <w:rsid w:val="00FD706C"/>
    <w:rsid w:val="00FE1A00"/>
    <w:rsid w:val="00FF4AEE"/>
    <w:rsid w:val="00FF5C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F7C4"/>
  <w15:chartTrackingRefBased/>
  <w15:docId w15:val="{00D57A5B-0C4A-4900-9156-187B8F7CD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23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81DC1"/>
    <w:rPr>
      <w:color w:val="0563C1" w:themeColor="hyperlink"/>
      <w:u w:val="single"/>
    </w:rPr>
  </w:style>
  <w:style w:type="character" w:styleId="UnresolvedMention">
    <w:name w:val="Unresolved Mention"/>
    <w:basedOn w:val="DefaultParagraphFont"/>
    <w:uiPriority w:val="99"/>
    <w:semiHidden/>
    <w:unhideWhenUsed/>
    <w:rsid w:val="00781DC1"/>
    <w:rPr>
      <w:color w:val="605E5C"/>
      <w:shd w:val="clear" w:color="auto" w:fill="E1DFDD"/>
    </w:rPr>
  </w:style>
  <w:style w:type="paragraph" w:styleId="ListParagraph">
    <w:name w:val="List Paragraph"/>
    <w:basedOn w:val="Normal"/>
    <w:uiPriority w:val="34"/>
    <w:qFormat/>
    <w:rsid w:val="00631E7E"/>
    <w:pPr>
      <w:ind w:left="720"/>
      <w:contextualSpacing/>
    </w:pPr>
  </w:style>
  <w:style w:type="character" w:styleId="CommentReference">
    <w:name w:val="annotation reference"/>
    <w:basedOn w:val="DefaultParagraphFont"/>
    <w:uiPriority w:val="99"/>
    <w:semiHidden/>
    <w:unhideWhenUsed/>
    <w:rsid w:val="007F2240"/>
    <w:rPr>
      <w:sz w:val="16"/>
      <w:szCs w:val="16"/>
    </w:rPr>
  </w:style>
  <w:style w:type="paragraph" w:styleId="CommentText">
    <w:name w:val="annotation text"/>
    <w:basedOn w:val="Normal"/>
    <w:link w:val="CommentTextChar"/>
    <w:uiPriority w:val="99"/>
    <w:unhideWhenUsed/>
    <w:rsid w:val="007F2240"/>
    <w:pPr>
      <w:spacing w:line="240" w:lineRule="auto"/>
    </w:pPr>
    <w:rPr>
      <w:sz w:val="20"/>
      <w:szCs w:val="20"/>
    </w:rPr>
  </w:style>
  <w:style w:type="character" w:customStyle="1" w:styleId="CommentTextChar">
    <w:name w:val="Comment Text Char"/>
    <w:basedOn w:val="DefaultParagraphFont"/>
    <w:link w:val="CommentText"/>
    <w:uiPriority w:val="99"/>
    <w:rsid w:val="007F2240"/>
    <w:rPr>
      <w:sz w:val="20"/>
      <w:szCs w:val="20"/>
    </w:rPr>
  </w:style>
  <w:style w:type="paragraph" w:styleId="CommentSubject">
    <w:name w:val="annotation subject"/>
    <w:basedOn w:val="CommentText"/>
    <w:next w:val="CommentText"/>
    <w:link w:val="CommentSubjectChar"/>
    <w:uiPriority w:val="99"/>
    <w:semiHidden/>
    <w:unhideWhenUsed/>
    <w:rsid w:val="007F2240"/>
    <w:rPr>
      <w:b/>
      <w:bCs/>
    </w:rPr>
  </w:style>
  <w:style w:type="character" w:customStyle="1" w:styleId="CommentSubjectChar">
    <w:name w:val="Comment Subject Char"/>
    <w:basedOn w:val="CommentTextChar"/>
    <w:link w:val="CommentSubject"/>
    <w:uiPriority w:val="99"/>
    <w:semiHidden/>
    <w:rsid w:val="007F224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7399">
      <w:bodyDiv w:val="1"/>
      <w:marLeft w:val="0"/>
      <w:marRight w:val="0"/>
      <w:marTop w:val="0"/>
      <w:marBottom w:val="0"/>
      <w:divBdr>
        <w:top w:val="none" w:sz="0" w:space="0" w:color="auto"/>
        <w:left w:val="none" w:sz="0" w:space="0" w:color="auto"/>
        <w:bottom w:val="none" w:sz="0" w:space="0" w:color="auto"/>
        <w:right w:val="none" w:sz="0" w:space="0" w:color="auto"/>
      </w:divBdr>
    </w:div>
    <w:div w:id="378870330">
      <w:bodyDiv w:val="1"/>
      <w:marLeft w:val="0"/>
      <w:marRight w:val="0"/>
      <w:marTop w:val="0"/>
      <w:marBottom w:val="0"/>
      <w:divBdr>
        <w:top w:val="none" w:sz="0" w:space="0" w:color="auto"/>
        <w:left w:val="none" w:sz="0" w:space="0" w:color="auto"/>
        <w:bottom w:val="none" w:sz="0" w:space="0" w:color="auto"/>
        <w:right w:val="none" w:sz="0" w:space="0" w:color="auto"/>
      </w:divBdr>
    </w:div>
    <w:div w:id="433285313">
      <w:bodyDiv w:val="1"/>
      <w:marLeft w:val="0"/>
      <w:marRight w:val="0"/>
      <w:marTop w:val="0"/>
      <w:marBottom w:val="0"/>
      <w:divBdr>
        <w:top w:val="none" w:sz="0" w:space="0" w:color="auto"/>
        <w:left w:val="none" w:sz="0" w:space="0" w:color="auto"/>
        <w:bottom w:val="none" w:sz="0" w:space="0" w:color="auto"/>
        <w:right w:val="none" w:sz="0" w:space="0" w:color="auto"/>
      </w:divBdr>
    </w:div>
    <w:div w:id="879823238">
      <w:bodyDiv w:val="1"/>
      <w:marLeft w:val="0"/>
      <w:marRight w:val="0"/>
      <w:marTop w:val="0"/>
      <w:marBottom w:val="0"/>
      <w:divBdr>
        <w:top w:val="none" w:sz="0" w:space="0" w:color="auto"/>
        <w:left w:val="none" w:sz="0" w:space="0" w:color="auto"/>
        <w:bottom w:val="none" w:sz="0" w:space="0" w:color="auto"/>
        <w:right w:val="none" w:sz="0" w:space="0" w:color="auto"/>
      </w:divBdr>
    </w:div>
    <w:div w:id="1026054388">
      <w:bodyDiv w:val="1"/>
      <w:marLeft w:val="0"/>
      <w:marRight w:val="0"/>
      <w:marTop w:val="0"/>
      <w:marBottom w:val="0"/>
      <w:divBdr>
        <w:top w:val="none" w:sz="0" w:space="0" w:color="auto"/>
        <w:left w:val="none" w:sz="0" w:space="0" w:color="auto"/>
        <w:bottom w:val="none" w:sz="0" w:space="0" w:color="auto"/>
        <w:right w:val="none" w:sz="0" w:space="0" w:color="auto"/>
      </w:divBdr>
    </w:div>
    <w:div w:id="1241715027">
      <w:bodyDiv w:val="1"/>
      <w:marLeft w:val="0"/>
      <w:marRight w:val="0"/>
      <w:marTop w:val="0"/>
      <w:marBottom w:val="0"/>
      <w:divBdr>
        <w:top w:val="none" w:sz="0" w:space="0" w:color="auto"/>
        <w:left w:val="none" w:sz="0" w:space="0" w:color="auto"/>
        <w:bottom w:val="none" w:sz="0" w:space="0" w:color="auto"/>
        <w:right w:val="none" w:sz="0" w:space="0" w:color="auto"/>
      </w:divBdr>
    </w:div>
    <w:div w:id="1261983943">
      <w:bodyDiv w:val="1"/>
      <w:marLeft w:val="0"/>
      <w:marRight w:val="0"/>
      <w:marTop w:val="0"/>
      <w:marBottom w:val="0"/>
      <w:divBdr>
        <w:top w:val="none" w:sz="0" w:space="0" w:color="auto"/>
        <w:left w:val="none" w:sz="0" w:space="0" w:color="auto"/>
        <w:bottom w:val="none" w:sz="0" w:space="0" w:color="auto"/>
        <w:right w:val="none" w:sz="0" w:space="0" w:color="auto"/>
      </w:divBdr>
    </w:div>
    <w:div w:id="1365980735">
      <w:bodyDiv w:val="1"/>
      <w:marLeft w:val="0"/>
      <w:marRight w:val="0"/>
      <w:marTop w:val="0"/>
      <w:marBottom w:val="0"/>
      <w:divBdr>
        <w:top w:val="none" w:sz="0" w:space="0" w:color="auto"/>
        <w:left w:val="none" w:sz="0" w:space="0" w:color="auto"/>
        <w:bottom w:val="none" w:sz="0" w:space="0" w:color="auto"/>
        <w:right w:val="none" w:sz="0" w:space="0" w:color="auto"/>
      </w:divBdr>
    </w:div>
    <w:div w:id="1505393206">
      <w:bodyDiv w:val="1"/>
      <w:marLeft w:val="0"/>
      <w:marRight w:val="0"/>
      <w:marTop w:val="0"/>
      <w:marBottom w:val="0"/>
      <w:divBdr>
        <w:top w:val="none" w:sz="0" w:space="0" w:color="auto"/>
        <w:left w:val="none" w:sz="0" w:space="0" w:color="auto"/>
        <w:bottom w:val="none" w:sz="0" w:space="0" w:color="auto"/>
        <w:right w:val="none" w:sz="0" w:space="0" w:color="auto"/>
      </w:divBdr>
    </w:div>
    <w:div w:id="1722096945">
      <w:bodyDiv w:val="1"/>
      <w:marLeft w:val="0"/>
      <w:marRight w:val="0"/>
      <w:marTop w:val="0"/>
      <w:marBottom w:val="0"/>
      <w:divBdr>
        <w:top w:val="none" w:sz="0" w:space="0" w:color="auto"/>
        <w:left w:val="none" w:sz="0" w:space="0" w:color="auto"/>
        <w:bottom w:val="none" w:sz="0" w:space="0" w:color="auto"/>
        <w:right w:val="none" w:sz="0" w:space="0" w:color="auto"/>
      </w:divBdr>
    </w:div>
    <w:div w:id="1958442875">
      <w:bodyDiv w:val="1"/>
      <w:marLeft w:val="0"/>
      <w:marRight w:val="0"/>
      <w:marTop w:val="0"/>
      <w:marBottom w:val="0"/>
      <w:divBdr>
        <w:top w:val="none" w:sz="0" w:space="0" w:color="auto"/>
        <w:left w:val="none" w:sz="0" w:space="0" w:color="auto"/>
        <w:bottom w:val="none" w:sz="0" w:space="0" w:color="auto"/>
        <w:right w:val="none" w:sz="0" w:space="0" w:color="auto"/>
      </w:divBdr>
    </w:div>
    <w:div w:id="211100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hyperlink" Target="https://www.rcm.org.uk/media-releases/2021/september/rcm-warns-of-midwife-exodus-as-maternity-staffing-crisis-grows/" TargetMode="Externa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www.nursingtimes.net/roles/nurse-managers/how-can-we-use-patient-feedback-more-effectively-to-improve-care-19-11-2018/" TargetMode="External"/><Relationship Id="rId5" Type="http://schemas.openxmlformats.org/officeDocument/2006/relationships/comments" Target="comments.xml"/><Relationship Id="rId15" Type="http://schemas.openxmlformats.org/officeDocument/2006/relationships/theme" Target="theme/theme1.xml"/><Relationship Id="rId10" Type="http://schemas.openxmlformats.org/officeDocument/2006/relationships/hyperlink" Target="https://www.ncbi.nlm.nih.gov/books/NBK2682/" TargetMode="External"/><Relationship Id="rId4" Type="http://schemas.openxmlformats.org/officeDocument/2006/relationships/webSettings" Target="webSettings.xml"/><Relationship Id="rId9" Type="http://schemas.openxmlformats.org/officeDocument/2006/relationships/hyperlink" Target="https://www.ons.gov.uk/peoplepopulationandcommunity/birthsdeathsandmarriages/livebirths/bulletins/birthcharacteristicsinenglandandwales/2020"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1336</Words>
  <Characters>7617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Holt</dc:creator>
  <cp:keywords/>
  <dc:description/>
  <cp:lastModifiedBy>Muntaha Nafisa</cp:lastModifiedBy>
  <cp:revision>475</cp:revision>
  <dcterms:created xsi:type="dcterms:W3CDTF">2022-10-09T13:42:00Z</dcterms:created>
  <dcterms:modified xsi:type="dcterms:W3CDTF">2022-11-14T23:37:00Z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ca21575faf4a4eb5e2b438127ec90d9570f5183aa5f4870cb4fe7b859693cccd</vt:lpwstr>
  </property>
</Properties>
</file>