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90AC4" w14:textId="77777777" w:rsidR="00F242DA" w:rsidRPr="00F242DA" w:rsidRDefault="00C44CF4" w:rsidP="00C44CF4">
      <w:pPr>
        <w:jc w:val="center"/>
        <w:rPr>
          <w:b/>
          <w:sz w:val="44"/>
          <w:szCs w:val="44"/>
        </w:rPr>
      </w:pPr>
      <w:r w:rsidRPr="00F242DA">
        <w:rPr>
          <w:b/>
          <w:sz w:val="44"/>
          <w:szCs w:val="44"/>
        </w:rPr>
        <w:t>I</w:t>
      </w:r>
      <w:r w:rsidR="00F242DA" w:rsidRPr="00F242DA">
        <w:rPr>
          <w:b/>
          <w:sz w:val="44"/>
          <w:szCs w:val="44"/>
        </w:rPr>
        <w:t xml:space="preserve">nternational </w:t>
      </w:r>
      <w:r w:rsidRPr="00F242DA">
        <w:rPr>
          <w:b/>
          <w:sz w:val="44"/>
          <w:szCs w:val="44"/>
        </w:rPr>
        <w:t>B</w:t>
      </w:r>
      <w:r w:rsidR="00F242DA" w:rsidRPr="00F242DA">
        <w:rPr>
          <w:b/>
          <w:sz w:val="44"/>
          <w:szCs w:val="44"/>
        </w:rPr>
        <w:t xml:space="preserve">usiness </w:t>
      </w:r>
      <w:r w:rsidRPr="00F242DA">
        <w:rPr>
          <w:b/>
          <w:sz w:val="44"/>
          <w:szCs w:val="44"/>
        </w:rPr>
        <w:t>C</w:t>
      </w:r>
      <w:r w:rsidR="00F242DA" w:rsidRPr="00F242DA">
        <w:rPr>
          <w:b/>
          <w:sz w:val="44"/>
          <w:szCs w:val="44"/>
        </w:rPr>
        <w:t>ommunication</w:t>
      </w:r>
      <w:r w:rsidRPr="00F242DA">
        <w:rPr>
          <w:b/>
          <w:sz w:val="44"/>
          <w:szCs w:val="44"/>
        </w:rPr>
        <w:t xml:space="preserve"> </w:t>
      </w:r>
    </w:p>
    <w:p w14:paraId="2831FB2D" w14:textId="3CFF9AF9" w:rsidR="00C44CF4" w:rsidRPr="00F242DA" w:rsidRDefault="00C44CF4" w:rsidP="00C44CF4">
      <w:pPr>
        <w:jc w:val="center"/>
        <w:rPr>
          <w:b/>
          <w:sz w:val="44"/>
          <w:szCs w:val="44"/>
        </w:rPr>
      </w:pPr>
      <w:r w:rsidRPr="00F242DA">
        <w:rPr>
          <w:b/>
          <w:sz w:val="44"/>
          <w:szCs w:val="44"/>
        </w:rPr>
        <w:t xml:space="preserve">Assessment </w:t>
      </w:r>
      <w:r w:rsidR="00F242DA" w:rsidRPr="00F242DA">
        <w:rPr>
          <w:b/>
          <w:sz w:val="44"/>
          <w:szCs w:val="44"/>
        </w:rPr>
        <w:t>1</w:t>
      </w:r>
    </w:p>
    <w:p w14:paraId="5BF8D5A3" w14:textId="77777777" w:rsidR="00F242DA" w:rsidRPr="00F242DA" w:rsidRDefault="00F242DA" w:rsidP="00F242DA">
      <w:pPr>
        <w:pStyle w:val="Title"/>
        <w:jc w:val="center"/>
        <w:rPr>
          <w:sz w:val="36"/>
          <w:szCs w:val="36"/>
        </w:rPr>
      </w:pPr>
      <w:r w:rsidRPr="00F242DA">
        <w:rPr>
          <w:sz w:val="36"/>
          <w:szCs w:val="36"/>
        </w:rPr>
        <w:t xml:space="preserve">Sergiu </w:t>
      </w:r>
      <w:proofErr w:type="spellStart"/>
      <w:r w:rsidRPr="00F242DA">
        <w:rPr>
          <w:sz w:val="36"/>
          <w:szCs w:val="36"/>
        </w:rPr>
        <w:t>Mecheres</w:t>
      </w:r>
      <w:proofErr w:type="spellEnd"/>
    </w:p>
    <w:p w14:paraId="7428ACD9" w14:textId="77777777" w:rsidR="00F242DA" w:rsidRPr="00F242DA" w:rsidRDefault="00F242DA" w:rsidP="00F242DA">
      <w:pPr>
        <w:pStyle w:val="Title"/>
        <w:jc w:val="center"/>
        <w:rPr>
          <w:sz w:val="36"/>
          <w:szCs w:val="36"/>
        </w:rPr>
      </w:pPr>
      <w:r w:rsidRPr="00F242DA">
        <w:rPr>
          <w:sz w:val="36"/>
          <w:szCs w:val="36"/>
        </w:rPr>
        <w:t xml:space="preserve">1814709 </w:t>
      </w:r>
    </w:p>
    <w:p w14:paraId="49BE234C" w14:textId="77777777" w:rsidR="00F242DA" w:rsidRPr="00C44CF4" w:rsidRDefault="00F242DA" w:rsidP="00C44CF4">
      <w:pPr>
        <w:jc w:val="center"/>
        <w:rPr>
          <w:b/>
          <w:sz w:val="32"/>
          <w:szCs w:val="32"/>
        </w:rPr>
      </w:pPr>
    </w:p>
    <w:p w14:paraId="207DC817" w14:textId="77777777" w:rsidR="0063329D" w:rsidRDefault="00C44CF4" w:rsidP="00C44CF4">
      <w:r w:rsidRPr="00C44CF4">
        <w:br/>
      </w:r>
    </w:p>
    <w:p w14:paraId="1471CC8F" w14:textId="77777777" w:rsidR="0063329D" w:rsidRDefault="0063329D" w:rsidP="0063329D">
      <w:pPr>
        <w:rPr>
          <w:rFonts w:eastAsiaTheme="majorEastAsia" w:cstheme="majorBidi"/>
          <w:sz w:val="32"/>
          <w:szCs w:val="32"/>
        </w:rPr>
      </w:pPr>
      <w:r>
        <w:br w:type="page"/>
      </w:r>
    </w:p>
    <w:sdt>
      <w:sdtPr>
        <w:rPr>
          <w:rFonts w:ascii="Times New Roman" w:eastAsiaTheme="minorHAnsi" w:hAnsi="Times New Roman" w:cstheme="minorBidi"/>
          <w:color w:val="auto"/>
          <w:sz w:val="24"/>
          <w:szCs w:val="22"/>
        </w:rPr>
        <w:id w:val="1529226272"/>
        <w:docPartObj>
          <w:docPartGallery w:val="Table of Contents"/>
          <w:docPartUnique/>
        </w:docPartObj>
      </w:sdtPr>
      <w:sdtEndPr>
        <w:rPr>
          <w:b/>
          <w:bCs/>
          <w:noProof/>
        </w:rPr>
      </w:sdtEndPr>
      <w:sdtContent>
        <w:p w14:paraId="6CC1583F" w14:textId="77777777" w:rsidR="0063329D" w:rsidRDefault="0063329D">
          <w:pPr>
            <w:pStyle w:val="TOCHeading"/>
          </w:pPr>
          <w:r>
            <w:t>Contents</w:t>
          </w:r>
        </w:p>
        <w:p w14:paraId="506361F8" w14:textId="77777777" w:rsidR="0063329D" w:rsidRDefault="0063329D">
          <w:pPr>
            <w:pStyle w:val="TOC1"/>
            <w:tabs>
              <w:tab w:val="right" w:leader="dot" w:pos="9350"/>
            </w:tabs>
            <w:rPr>
              <w:noProof/>
            </w:rPr>
          </w:pPr>
          <w:r>
            <w:fldChar w:fldCharType="begin"/>
          </w:r>
          <w:r>
            <w:instrText xml:space="preserve"> TOC \o "1-3" \h \z \u </w:instrText>
          </w:r>
          <w:r>
            <w:fldChar w:fldCharType="separate"/>
          </w:r>
          <w:hyperlink w:anchor="_Toc102150631" w:history="1">
            <w:r w:rsidRPr="00852774">
              <w:rPr>
                <w:rStyle w:val="Hyperlink"/>
                <w:noProof/>
              </w:rPr>
              <w:t>Introduction</w:t>
            </w:r>
            <w:r>
              <w:rPr>
                <w:noProof/>
                <w:webHidden/>
              </w:rPr>
              <w:tab/>
            </w:r>
            <w:r>
              <w:rPr>
                <w:noProof/>
                <w:webHidden/>
              </w:rPr>
              <w:fldChar w:fldCharType="begin"/>
            </w:r>
            <w:r>
              <w:rPr>
                <w:noProof/>
                <w:webHidden/>
              </w:rPr>
              <w:instrText xml:space="preserve"> PAGEREF _Toc102150631 \h </w:instrText>
            </w:r>
            <w:r>
              <w:rPr>
                <w:noProof/>
                <w:webHidden/>
              </w:rPr>
            </w:r>
            <w:r>
              <w:rPr>
                <w:noProof/>
                <w:webHidden/>
              </w:rPr>
              <w:fldChar w:fldCharType="separate"/>
            </w:r>
            <w:r>
              <w:rPr>
                <w:noProof/>
                <w:webHidden/>
              </w:rPr>
              <w:t>3</w:t>
            </w:r>
            <w:r>
              <w:rPr>
                <w:noProof/>
                <w:webHidden/>
              </w:rPr>
              <w:fldChar w:fldCharType="end"/>
            </w:r>
          </w:hyperlink>
        </w:p>
        <w:p w14:paraId="0FB25551" w14:textId="77777777" w:rsidR="0063329D" w:rsidRDefault="00670365">
          <w:pPr>
            <w:pStyle w:val="TOC1"/>
            <w:tabs>
              <w:tab w:val="right" w:leader="dot" w:pos="9350"/>
            </w:tabs>
            <w:rPr>
              <w:noProof/>
            </w:rPr>
          </w:pPr>
          <w:hyperlink w:anchor="_Toc102150632" w:history="1">
            <w:r w:rsidR="0063329D" w:rsidRPr="00852774">
              <w:rPr>
                <w:rStyle w:val="Hyperlink"/>
                <w:noProof/>
              </w:rPr>
              <w:t>Initiation to the country of Brazil</w:t>
            </w:r>
            <w:r w:rsidR="0063329D">
              <w:rPr>
                <w:noProof/>
                <w:webHidden/>
              </w:rPr>
              <w:tab/>
            </w:r>
            <w:r w:rsidR="0063329D">
              <w:rPr>
                <w:noProof/>
                <w:webHidden/>
              </w:rPr>
              <w:fldChar w:fldCharType="begin"/>
            </w:r>
            <w:r w:rsidR="0063329D">
              <w:rPr>
                <w:noProof/>
                <w:webHidden/>
              </w:rPr>
              <w:instrText xml:space="preserve"> PAGEREF _Toc102150632 \h </w:instrText>
            </w:r>
            <w:r w:rsidR="0063329D">
              <w:rPr>
                <w:noProof/>
                <w:webHidden/>
              </w:rPr>
            </w:r>
            <w:r w:rsidR="0063329D">
              <w:rPr>
                <w:noProof/>
                <w:webHidden/>
              </w:rPr>
              <w:fldChar w:fldCharType="separate"/>
            </w:r>
            <w:r w:rsidR="0063329D">
              <w:rPr>
                <w:noProof/>
                <w:webHidden/>
              </w:rPr>
              <w:t>3</w:t>
            </w:r>
            <w:r w:rsidR="0063329D">
              <w:rPr>
                <w:noProof/>
                <w:webHidden/>
              </w:rPr>
              <w:fldChar w:fldCharType="end"/>
            </w:r>
          </w:hyperlink>
        </w:p>
        <w:p w14:paraId="477FBF52" w14:textId="77777777" w:rsidR="0063329D" w:rsidRDefault="00670365">
          <w:pPr>
            <w:pStyle w:val="TOC1"/>
            <w:tabs>
              <w:tab w:val="right" w:leader="dot" w:pos="9350"/>
            </w:tabs>
            <w:rPr>
              <w:noProof/>
            </w:rPr>
          </w:pPr>
          <w:hyperlink w:anchor="_Toc102150633" w:history="1">
            <w:r w:rsidR="0063329D" w:rsidRPr="00852774">
              <w:rPr>
                <w:rStyle w:val="Hyperlink"/>
                <w:noProof/>
              </w:rPr>
              <w:t>Differences in culture</w:t>
            </w:r>
            <w:r w:rsidR="0063329D">
              <w:rPr>
                <w:noProof/>
                <w:webHidden/>
              </w:rPr>
              <w:tab/>
            </w:r>
            <w:r w:rsidR="0063329D">
              <w:rPr>
                <w:noProof/>
                <w:webHidden/>
              </w:rPr>
              <w:fldChar w:fldCharType="begin"/>
            </w:r>
            <w:r w:rsidR="0063329D">
              <w:rPr>
                <w:noProof/>
                <w:webHidden/>
              </w:rPr>
              <w:instrText xml:space="preserve"> PAGEREF _Toc102150633 \h </w:instrText>
            </w:r>
            <w:r w:rsidR="0063329D">
              <w:rPr>
                <w:noProof/>
                <w:webHidden/>
              </w:rPr>
            </w:r>
            <w:r w:rsidR="0063329D">
              <w:rPr>
                <w:noProof/>
                <w:webHidden/>
              </w:rPr>
              <w:fldChar w:fldCharType="separate"/>
            </w:r>
            <w:r w:rsidR="0063329D">
              <w:rPr>
                <w:noProof/>
                <w:webHidden/>
              </w:rPr>
              <w:t>5</w:t>
            </w:r>
            <w:r w:rsidR="0063329D">
              <w:rPr>
                <w:noProof/>
                <w:webHidden/>
              </w:rPr>
              <w:fldChar w:fldCharType="end"/>
            </w:r>
          </w:hyperlink>
        </w:p>
        <w:p w14:paraId="0ADB7DCA" w14:textId="77777777" w:rsidR="0063329D" w:rsidRDefault="00670365">
          <w:pPr>
            <w:pStyle w:val="TOC1"/>
            <w:tabs>
              <w:tab w:val="right" w:leader="dot" w:pos="9350"/>
            </w:tabs>
            <w:rPr>
              <w:noProof/>
            </w:rPr>
          </w:pPr>
          <w:hyperlink w:anchor="_Toc102150634" w:history="1">
            <w:r w:rsidR="0063329D" w:rsidRPr="00852774">
              <w:rPr>
                <w:rStyle w:val="Hyperlink"/>
                <w:noProof/>
              </w:rPr>
              <w:t>Cultural awareness</w:t>
            </w:r>
            <w:r w:rsidR="0063329D">
              <w:rPr>
                <w:noProof/>
                <w:webHidden/>
              </w:rPr>
              <w:tab/>
            </w:r>
            <w:r w:rsidR="0063329D">
              <w:rPr>
                <w:noProof/>
                <w:webHidden/>
              </w:rPr>
              <w:fldChar w:fldCharType="begin"/>
            </w:r>
            <w:r w:rsidR="0063329D">
              <w:rPr>
                <w:noProof/>
                <w:webHidden/>
              </w:rPr>
              <w:instrText xml:space="preserve"> PAGEREF _Toc102150634 \h </w:instrText>
            </w:r>
            <w:r w:rsidR="0063329D">
              <w:rPr>
                <w:noProof/>
                <w:webHidden/>
              </w:rPr>
            </w:r>
            <w:r w:rsidR="0063329D">
              <w:rPr>
                <w:noProof/>
                <w:webHidden/>
              </w:rPr>
              <w:fldChar w:fldCharType="separate"/>
            </w:r>
            <w:r w:rsidR="0063329D">
              <w:rPr>
                <w:noProof/>
                <w:webHidden/>
              </w:rPr>
              <w:t>7</w:t>
            </w:r>
            <w:r w:rsidR="0063329D">
              <w:rPr>
                <w:noProof/>
                <w:webHidden/>
              </w:rPr>
              <w:fldChar w:fldCharType="end"/>
            </w:r>
          </w:hyperlink>
        </w:p>
        <w:p w14:paraId="21756F6C" w14:textId="77777777" w:rsidR="0063329D" w:rsidRDefault="00670365">
          <w:pPr>
            <w:pStyle w:val="TOC1"/>
            <w:tabs>
              <w:tab w:val="right" w:leader="dot" w:pos="9350"/>
            </w:tabs>
            <w:rPr>
              <w:noProof/>
            </w:rPr>
          </w:pPr>
          <w:hyperlink w:anchor="_Toc102150635" w:history="1">
            <w:r w:rsidR="0063329D" w:rsidRPr="00852774">
              <w:rPr>
                <w:rStyle w:val="Hyperlink"/>
                <w:noProof/>
              </w:rPr>
              <w:t>Between the United Kingdom and Brazil, there are communication difficulties.</w:t>
            </w:r>
            <w:r w:rsidR="0063329D">
              <w:rPr>
                <w:noProof/>
                <w:webHidden/>
              </w:rPr>
              <w:tab/>
            </w:r>
            <w:r w:rsidR="0063329D">
              <w:rPr>
                <w:noProof/>
                <w:webHidden/>
              </w:rPr>
              <w:fldChar w:fldCharType="begin"/>
            </w:r>
            <w:r w:rsidR="0063329D">
              <w:rPr>
                <w:noProof/>
                <w:webHidden/>
              </w:rPr>
              <w:instrText xml:space="preserve"> PAGEREF _Toc102150635 \h </w:instrText>
            </w:r>
            <w:r w:rsidR="0063329D">
              <w:rPr>
                <w:noProof/>
                <w:webHidden/>
              </w:rPr>
            </w:r>
            <w:r w:rsidR="0063329D">
              <w:rPr>
                <w:noProof/>
                <w:webHidden/>
              </w:rPr>
              <w:fldChar w:fldCharType="separate"/>
            </w:r>
            <w:r w:rsidR="0063329D">
              <w:rPr>
                <w:noProof/>
                <w:webHidden/>
              </w:rPr>
              <w:t>8</w:t>
            </w:r>
            <w:r w:rsidR="0063329D">
              <w:rPr>
                <w:noProof/>
                <w:webHidden/>
              </w:rPr>
              <w:fldChar w:fldCharType="end"/>
            </w:r>
          </w:hyperlink>
        </w:p>
        <w:p w14:paraId="31404F30" w14:textId="77777777" w:rsidR="0063329D" w:rsidRDefault="00670365">
          <w:pPr>
            <w:pStyle w:val="TOC1"/>
            <w:tabs>
              <w:tab w:val="right" w:leader="dot" w:pos="9350"/>
            </w:tabs>
            <w:rPr>
              <w:noProof/>
            </w:rPr>
          </w:pPr>
          <w:hyperlink w:anchor="_Toc102150636" w:history="1">
            <w:r w:rsidR="0063329D" w:rsidRPr="00852774">
              <w:rPr>
                <w:rStyle w:val="Hyperlink"/>
                <w:noProof/>
              </w:rPr>
              <w:t>Recommendations on how to communicate effectively</w:t>
            </w:r>
            <w:r w:rsidR="0063329D">
              <w:rPr>
                <w:noProof/>
                <w:webHidden/>
              </w:rPr>
              <w:tab/>
            </w:r>
            <w:r w:rsidR="0063329D">
              <w:rPr>
                <w:noProof/>
                <w:webHidden/>
              </w:rPr>
              <w:fldChar w:fldCharType="begin"/>
            </w:r>
            <w:r w:rsidR="0063329D">
              <w:rPr>
                <w:noProof/>
                <w:webHidden/>
              </w:rPr>
              <w:instrText xml:space="preserve"> PAGEREF _Toc102150636 \h </w:instrText>
            </w:r>
            <w:r w:rsidR="0063329D">
              <w:rPr>
                <w:noProof/>
                <w:webHidden/>
              </w:rPr>
            </w:r>
            <w:r w:rsidR="0063329D">
              <w:rPr>
                <w:noProof/>
                <w:webHidden/>
              </w:rPr>
              <w:fldChar w:fldCharType="separate"/>
            </w:r>
            <w:r w:rsidR="0063329D">
              <w:rPr>
                <w:noProof/>
                <w:webHidden/>
              </w:rPr>
              <w:t>9</w:t>
            </w:r>
            <w:r w:rsidR="0063329D">
              <w:rPr>
                <w:noProof/>
                <w:webHidden/>
              </w:rPr>
              <w:fldChar w:fldCharType="end"/>
            </w:r>
          </w:hyperlink>
        </w:p>
        <w:p w14:paraId="0B2AACD2" w14:textId="77777777" w:rsidR="0063329D" w:rsidRDefault="00670365">
          <w:pPr>
            <w:pStyle w:val="TOC1"/>
            <w:tabs>
              <w:tab w:val="right" w:leader="dot" w:pos="9350"/>
            </w:tabs>
            <w:rPr>
              <w:noProof/>
            </w:rPr>
          </w:pPr>
          <w:hyperlink w:anchor="_Toc102150637" w:history="1">
            <w:r w:rsidR="0063329D" w:rsidRPr="00852774">
              <w:rPr>
                <w:rStyle w:val="Hyperlink"/>
                <w:noProof/>
              </w:rPr>
              <w:t>Conclusion</w:t>
            </w:r>
            <w:r w:rsidR="0063329D">
              <w:rPr>
                <w:noProof/>
                <w:webHidden/>
              </w:rPr>
              <w:tab/>
            </w:r>
            <w:r w:rsidR="0063329D">
              <w:rPr>
                <w:noProof/>
                <w:webHidden/>
              </w:rPr>
              <w:fldChar w:fldCharType="begin"/>
            </w:r>
            <w:r w:rsidR="0063329D">
              <w:rPr>
                <w:noProof/>
                <w:webHidden/>
              </w:rPr>
              <w:instrText xml:space="preserve"> PAGEREF _Toc102150637 \h </w:instrText>
            </w:r>
            <w:r w:rsidR="0063329D">
              <w:rPr>
                <w:noProof/>
                <w:webHidden/>
              </w:rPr>
            </w:r>
            <w:r w:rsidR="0063329D">
              <w:rPr>
                <w:noProof/>
                <w:webHidden/>
              </w:rPr>
              <w:fldChar w:fldCharType="separate"/>
            </w:r>
            <w:r w:rsidR="0063329D">
              <w:rPr>
                <w:noProof/>
                <w:webHidden/>
              </w:rPr>
              <w:t>10</w:t>
            </w:r>
            <w:r w:rsidR="0063329D">
              <w:rPr>
                <w:noProof/>
                <w:webHidden/>
              </w:rPr>
              <w:fldChar w:fldCharType="end"/>
            </w:r>
          </w:hyperlink>
        </w:p>
        <w:p w14:paraId="7F34B998" w14:textId="77777777" w:rsidR="0063329D" w:rsidRDefault="00670365">
          <w:pPr>
            <w:pStyle w:val="TOC1"/>
            <w:tabs>
              <w:tab w:val="right" w:leader="dot" w:pos="9350"/>
            </w:tabs>
            <w:rPr>
              <w:noProof/>
            </w:rPr>
          </w:pPr>
          <w:hyperlink w:anchor="_Toc102150638" w:history="1">
            <w:r w:rsidR="0063329D" w:rsidRPr="00852774">
              <w:rPr>
                <w:rStyle w:val="Hyperlink"/>
                <w:noProof/>
              </w:rPr>
              <w:t>References</w:t>
            </w:r>
            <w:r w:rsidR="0063329D">
              <w:rPr>
                <w:noProof/>
                <w:webHidden/>
              </w:rPr>
              <w:tab/>
            </w:r>
            <w:r w:rsidR="0063329D">
              <w:rPr>
                <w:noProof/>
                <w:webHidden/>
              </w:rPr>
              <w:fldChar w:fldCharType="begin"/>
            </w:r>
            <w:r w:rsidR="0063329D">
              <w:rPr>
                <w:noProof/>
                <w:webHidden/>
              </w:rPr>
              <w:instrText xml:space="preserve"> PAGEREF _Toc102150638 \h </w:instrText>
            </w:r>
            <w:r w:rsidR="0063329D">
              <w:rPr>
                <w:noProof/>
                <w:webHidden/>
              </w:rPr>
            </w:r>
            <w:r w:rsidR="0063329D">
              <w:rPr>
                <w:noProof/>
                <w:webHidden/>
              </w:rPr>
              <w:fldChar w:fldCharType="separate"/>
            </w:r>
            <w:r w:rsidR="0063329D">
              <w:rPr>
                <w:noProof/>
                <w:webHidden/>
              </w:rPr>
              <w:t>11</w:t>
            </w:r>
            <w:r w:rsidR="0063329D">
              <w:rPr>
                <w:noProof/>
                <w:webHidden/>
              </w:rPr>
              <w:fldChar w:fldCharType="end"/>
            </w:r>
          </w:hyperlink>
        </w:p>
        <w:p w14:paraId="24C0FD19" w14:textId="77777777" w:rsidR="0063329D" w:rsidRDefault="0063329D">
          <w:r>
            <w:rPr>
              <w:b/>
              <w:bCs/>
              <w:noProof/>
            </w:rPr>
            <w:fldChar w:fldCharType="end"/>
          </w:r>
        </w:p>
      </w:sdtContent>
    </w:sdt>
    <w:p w14:paraId="1ABA6BBF" w14:textId="77777777" w:rsidR="0063329D" w:rsidRDefault="0063329D" w:rsidP="0063329D"/>
    <w:p w14:paraId="7CC432AF" w14:textId="77777777" w:rsidR="0063329D" w:rsidRDefault="0063329D" w:rsidP="0063329D">
      <w:pPr>
        <w:rPr>
          <w:rFonts w:eastAsiaTheme="majorEastAsia" w:cstheme="majorBidi"/>
          <w:sz w:val="32"/>
          <w:szCs w:val="32"/>
        </w:rPr>
      </w:pPr>
      <w:r>
        <w:br w:type="page"/>
      </w:r>
    </w:p>
    <w:p w14:paraId="0DD95B8A" w14:textId="77777777" w:rsidR="00C12BEA" w:rsidRDefault="00C12BEA" w:rsidP="00C12BEA">
      <w:pPr>
        <w:pStyle w:val="Heading1"/>
      </w:pPr>
      <w:bookmarkStart w:id="0" w:name="_Toc102150631"/>
      <w:r>
        <w:lastRenderedPageBreak/>
        <w:t>Introduction</w:t>
      </w:r>
      <w:bookmarkEnd w:id="0"/>
    </w:p>
    <w:p w14:paraId="66996943" w14:textId="77777777" w:rsidR="00C12BEA" w:rsidRDefault="00C12BEA" w:rsidP="00C12BEA">
      <w:r>
        <w:t xml:space="preserve">To do international business, one must conduct business in a country other than one's own. At its core are the world's resources and the company's global market objectives. "International business" refers to the global trade of goods and services outside of a country's boundaries. Since it involves the exchange of goods and services across national borders, it is also known as global business. It consists of transactions involving parties from all around the globe. When conducting international business, it is essential to have clear and effective communication. In today's interconnected world, trade and communication are inseparable pillars. A company's success or failure in a new market might hinge on how well it communicates with its foreign customers. Keeping open channels of communication across time zones and cultural divides is a particular issue for multinational corporations. Everywhere in the world, businesses are producing and selling their products. Partnerships with people from diverse cultural backgrounds are formed as a result of commercial </w:t>
      </w:r>
      <w:proofErr w:type="gramStart"/>
      <w:r>
        <w:t>connections..</w:t>
      </w:r>
      <w:proofErr w:type="gramEnd"/>
      <w:r>
        <w:t xml:space="preserve"> Businesses have difficulties in communicating across borders and cultures. Good international business communication tactics make it simpler to maintain these intricate commercial partnerships. If a corporation uses bad communication strategies, it runs the risk of losing revenue and perhaps igniting an international conflict. Effective communication relies on both verbal and nonverbal cues. There are always production challenges when a company wants to extend its business beyond its native country. Insufficient automation, a shortage of personnel, and other issues limited the company's ability to produce the goods it needed. The goal of this report is to provide the reader a greater understanding of the culture of the country they are researching. A wide range of business-related topics will be examined using cultural theories and databases such as Hofstede's Cultural Dimensions. Cultural awareness is the topic of the fourth portion of this study. The fifth and last chapter of this series will focus on overcoming cultural differences that exist between the United Kingdom and Brazil.</w:t>
      </w:r>
    </w:p>
    <w:p w14:paraId="26682F05" w14:textId="77777777" w:rsidR="00C12BEA" w:rsidRDefault="00C12BEA" w:rsidP="00C12BEA"/>
    <w:p w14:paraId="05E09A14" w14:textId="77777777" w:rsidR="00C12BEA" w:rsidRDefault="00C12BEA" w:rsidP="00C12BEA"/>
    <w:p w14:paraId="14839AC7" w14:textId="77777777" w:rsidR="00C12BEA" w:rsidRDefault="00C12BEA" w:rsidP="00C12BEA"/>
    <w:p w14:paraId="17D58FE6" w14:textId="77777777" w:rsidR="00C12BEA" w:rsidRDefault="00C12BEA" w:rsidP="00C12BEA">
      <w:pPr>
        <w:pStyle w:val="Heading1"/>
      </w:pPr>
      <w:bookmarkStart w:id="1" w:name="_Toc102150632"/>
      <w:r>
        <w:t>Initiation to the country of Brazil</w:t>
      </w:r>
      <w:bookmarkEnd w:id="1"/>
    </w:p>
    <w:p w14:paraId="76FE2898" w14:textId="77777777" w:rsidR="00C12BEA" w:rsidRDefault="00C12BEA" w:rsidP="00C12BEA"/>
    <w:p w14:paraId="0F683859" w14:textId="77777777" w:rsidR="00C12BEA" w:rsidRDefault="00D962BC" w:rsidP="00C12BEA">
      <w:r w:rsidRPr="00D962BC">
        <w:lastRenderedPageBreak/>
        <w:t>Brazil is the largest country in South and Latin America, as well as the hometown of football legend Pelé. The country has a population of roughly 201 million individuals, calling it the sixth biggest in the world.</w:t>
      </w:r>
      <w:r>
        <w:t xml:space="preserve"> </w:t>
      </w:r>
      <w:r w:rsidR="00C12BEA">
        <w:t xml:space="preserve">The incorporation of Portuguese, African, and indigenous Indian elements into Brazilian culture has allowed the country to go beyond an ethnocentric viewpoint in its development. Many of Brazil's events have a significant Catholic impact since Catholicism is the country's largest religion. The catholic community in Brazil is </w:t>
      </w:r>
      <w:proofErr w:type="gramStart"/>
      <w:r w:rsidR="00C12BEA">
        <w:t>in reality the</w:t>
      </w:r>
      <w:proofErr w:type="gramEnd"/>
      <w:r w:rsidR="00C12BEA">
        <w:t xml:space="preserve"> biggest in the world. </w:t>
      </w:r>
      <w:r w:rsidR="005E66AA" w:rsidRPr="005E66AA">
        <w:t xml:space="preserve">Portuguese retained the state dialect </w:t>
      </w:r>
      <w:proofErr w:type="gramStart"/>
      <w:r w:rsidR="005E66AA" w:rsidRPr="005E66AA">
        <w:t>as a result of</w:t>
      </w:r>
      <w:proofErr w:type="gramEnd"/>
      <w:r w:rsidR="005E66AA" w:rsidRPr="005E66AA">
        <w:t xml:space="preserve"> Portuguese sovereignty when it was discovered in 1808 by Portuguese merchant vessels and dominated by the Portuguese imperial house through 1822.</w:t>
      </w:r>
      <w:r w:rsidR="005E66AA">
        <w:t xml:space="preserve"> </w:t>
      </w:r>
      <w:r w:rsidR="00C12BEA">
        <w:t>Since the early 1950s, social classes have been in existence in society that attempt to divide the people based on education, employment, and geographic location</w:t>
      </w:r>
      <w:r w:rsidR="00DC4972">
        <w:t xml:space="preserve"> (Levine, 1999)</w:t>
      </w:r>
      <w:r w:rsidR="00C12BEA">
        <w:t>.</w:t>
      </w:r>
    </w:p>
    <w:p w14:paraId="2C465BD1" w14:textId="77777777" w:rsidR="00C12BEA" w:rsidRDefault="00C12BEA" w:rsidP="00C12BEA"/>
    <w:p w14:paraId="223D1E38" w14:textId="77777777" w:rsidR="00C12BEA" w:rsidRDefault="00C12BEA" w:rsidP="00C12BEA">
      <w:r>
        <w:t>Numerous civil wars, racial persecution, and even slavery have marred the history of this nati</w:t>
      </w:r>
      <w:r w:rsidR="007B6752">
        <w:t xml:space="preserve">on. </w:t>
      </w:r>
      <w:r w:rsidR="007B6752" w:rsidRPr="007B6752">
        <w:t xml:space="preserve">It is presently, nevertheless, governed by a legitimate government. A mayor </w:t>
      </w:r>
      <w:proofErr w:type="gramStart"/>
      <w:r w:rsidR="007B6752" w:rsidRPr="007B6752">
        <w:t>is in charge of</w:t>
      </w:r>
      <w:proofErr w:type="gramEnd"/>
      <w:r w:rsidR="007B6752" w:rsidRPr="007B6752">
        <w:t xml:space="preserve"> every one of its 27 provinces.</w:t>
      </w:r>
      <w:r w:rsidR="007B6752">
        <w:t xml:space="preserve"> </w:t>
      </w:r>
      <w:r>
        <w:t>The members of Brazil's ruling class are among the world's most well educated. Many of them get their formal education both at prestigious institutions in the United States and overseas. But education is not widely available in Brazil as a whole, despite the presence of a wealthy elite. One in five Brazilians is entirely or partially illiterate, and more than half of the country's children have never been taught in a public school.</w:t>
      </w:r>
    </w:p>
    <w:p w14:paraId="1DBD1427" w14:textId="77777777" w:rsidR="00C12BEA" w:rsidRDefault="00C12BEA" w:rsidP="00C12BEA"/>
    <w:p w14:paraId="79BACC6B" w14:textId="77777777" w:rsidR="00C12BEA" w:rsidRDefault="00C12BEA" w:rsidP="00C12BEA">
      <w:r>
        <w:t xml:space="preserve">A variety of cultural patterns have emerged throughout the course of history </w:t>
      </w:r>
      <w:proofErr w:type="gramStart"/>
      <w:r>
        <w:t>as a result of</w:t>
      </w:r>
      <w:proofErr w:type="gramEnd"/>
      <w:r>
        <w:t xml:space="preserve"> the large-scale intermarriage of people of different ethnicities and racial backgrounds. </w:t>
      </w:r>
      <w:proofErr w:type="gramStart"/>
      <w:r>
        <w:t>It's</w:t>
      </w:r>
      <w:proofErr w:type="gramEnd"/>
      <w:r>
        <w:t xml:space="preserve"> a culture, on the other side, where physical </w:t>
      </w:r>
      <w:proofErr w:type="spellStart"/>
      <w:r>
        <w:t>labour</w:t>
      </w:r>
      <w:proofErr w:type="spellEnd"/>
      <w:r>
        <w:t xml:space="preserve"> has traditionally been devalued and assigned to slaves and the impoverished white people</w:t>
      </w:r>
      <w:r w:rsidR="000E2D27">
        <w:t xml:space="preserve"> (Schneider, 2018)</w:t>
      </w:r>
      <w:r>
        <w:t xml:space="preserve">. The Brazilian middle class became more diverse </w:t>
      </w:r>
      <w:proofErr w:type="gramStart"/>
      <w:r>
        <w:t>as a result of</w:t>
      </w:r>
      <w:proofErr w:type="gramEnd"/>
      <w:r>
        <w:t xml:space="preserve"> industrialization and </w:t>
      </w:r>
      <w:proofErr w:type="spellStart"/>
      <w:r>
        <w:t>urbanisation</w:t>
      </w:r>
      <w:proofErr w:type="spellEnd"/>
      <w:r>
        <w:t xml:space="preserve">, but the devaluation of manual </w:t>
      </w:r>
      <w:proofErr w:type="spellStart"/>
      <w:r>
        <w:t>labour</w:t>
      </w:r>
      <w:proofErr w:type="spellEnd"/>
      <w:r>
        <w:t xml:space="preserve"> persists. As a result, we now live in a society that is filled with contradictions. People in Brazil are proud of their diverse origins, which include their African roots, which are evident in the music and gastronomy, for example. Despite this, it is a stratified society where access to educational and employment possibilities is based on one's socioeconomic and ethnic background.</w:t>
      </w:r>
    </w:p>
    <w:p w14:paraId="0E41242D" w14:textId="77777777" w:rsidR="00C12BEA" w:rsidRDefault="00C12BEA" w:rsidP="00C12BEA"/>
    <w:p w14:paraId="74159D33" w14:textId="77777777" w:rsidR="00C12BEA" w:rsidRDefault="00C12BEA" w:rsidP="00C12BEA">
      <w:pPr>
        <w:pStyle w:val="Heading1"/>
      </w:pPr>
      <w:bookmarkStart w:id="2" w:name="_Toc102150633"/>
      <w:r>
        <w:lastRenderedPageBreak/>
        <w:t>Differences in culture</w:t>
      </w:r>
      <w:bookmarkEnd w:id="2"/>
    </w:p>
    <w:p w14:paraId="7C3C98F9" w14:textId="77777777" w:rsidR="00C12BEA" w:rsidRDefault="00C12BEA" w:rsidP="00C12BEA">
      <w:r>
        <w:t>Using Hofstede's theoretical framework of cultural dimensions, we can better comprehend cultural differences across nations and how firms function across cultures. Using this notion, we may distinguish between distinct facets of society and the influences of diverse national cultures on the business setting</w:t>
      </w:r>
      <w:r w:rsidR="00E32DE3">
        <w:t xml:space="preserve"> (</w:t>
      </w:r>
      <w:r w:rsidR="00E32DE3" w:rsidRPr="00BD0C64">
        <w:t>Hofstede</w:t>
      </w:r>
      <w:r w:rsidR="00E32DE3">
        <w:t>, 2009)</w:t>
      </w:r>
      <w:r>
        <w:t>. The following are the five Hofstede components of national culture:</w:t>
      </w:r>
    </w:p>
    <w:p w14:paraId="3BC57494" w14:textId="77777777" w:rsidR="00C12BEA" w:rsidRDefault="007D3E46" w:rsidP="00C12BEA">
      <w:pPr>
        <w:rPr>
          <w:b/>
        </w:rPr>
      </w:pPr>
      <w:r>
        <w:rPr>
          <w:noProof/>
        </w:rPr>
        <w:drawing>
          <wp:inline distT="0" distB="0" distL="0" distR="0" wp14:anchorId="7FE18B38" wp14:editId="0AA6F24F">
            <wp:extent cx="4594860" cy="2468880"/>
            <wp:effectExtent l="0" t="0" r="0" b="76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1162FCE" w14:textId="77777777" w:rsidR="007D3E46" w:rsidRPr="007D3E46" w:rsidRDefault="007D3E46" w:rsidP="00C12BEA">
      <w:pPr>
        <w:rPr>
          <w:b/>
          <w:sz w:val="26"/>
          <w:szCs w:val="26"/>
        </w:rPr>
      </w:pPr>
      <w:r w:rsidRPr="007B7F2F">
        <w:rPr>
          <w:b/>
          <w:sz w:val="26"/>
          <w:szCs w:val="26"/>
        </w:rPr>
        <w:t>Power Distance</w:t>
      </w:r>
    </w:p>
    <w:p w14:paraId="6B34A3BC" w14:textId="77777777" w:rsidR="00C12BEA" w:rsidRDefault="00C12BEA" w:rsidP="00C12BEA">
      <w:r>
        <w:t xml:space="preserve">This dimension is concerned with the reality that no two people in society are </w:t>
      </w:r>
      <w:proofErr w:type="gramStart"/>
      <w:r>
        <w:t>exactly the same</w:t>
      </w:r>
      <w:proofErr w:type="gramEnd"/>
      <w:r>
        <w:t xml:space="preserve">, and it represents how our culture views the disparities that exist. More powerful members of institutions and </w:t>
      </w:r>
      <w:proofErr w:type="spellStart"/>
      <w:r>
        <w:t>organisations</w:t>
      </w:r>
      <w:proofErr w:type="spellEnd"/>
      <w:r>
        <w:t xml:space="preserve"> in a nation believe that power will be dispersed unequally, according to the definition of power distance given here.</w:t>
      </w:r>
    </w:p>
    <w:p w14:paraId="5D7A6273" w14:textId="77777777" w:rsidR="00C12BEA" w:rsidRDefault="00C12BEA" w:rsidP="00C12BEA"/>
    <w:p w14:paraId="3B1FB90F" w14:textId="77777777" w:rsidR="00C12BEA" w:rsidRDefault="00C12BEA" w:rsidP="00C12BEA">
      <w:r>
        <w:t>People in Brazil have a strong sense of social hierarchy and tolerate inequities between themselves and their peers. Because of the varied distribution of power in society, those with more power are better off than those with less power</w:t>
      </w:r>
      <w:r w:rsidR="00EB4D5B">
        <w:t xml:space="preserve"> (Schneider, 2018)</w:t>
      </w:r>
      <w:r>
        <w:t xml:space="preserve">. The elderly </w:t>
      </w:r>
      <w:proofErr w:type="gramStart"/>
      <w:r>
        <w:t>are</w:t>
      </w:r>
      <w:proofErr w:type="gramEnd"/>
      <w:r>
        <w:t xml:space="preserve"> revered in Brazil, and it is customary to do so (and children take care for their elderly parents). Britain is a society that believes in reducing the gap between the rich and the poor. </w:t>
      </w:r>
      <w:r w:rsidR="0089487C">
        <w:t xml:space="preserve"> </w:t>
      </w:r>
      <w:r w:rsidR="0089487C" w:rsidRPr="0089487C">
        <w:t xml:space="preserve">Justice-minded individuals feel that everybody ought </w:t>
      </w:r>
      <w:proofErr w:type="gramStart"/>
      <w:r w:rsidR="0089487C" w:rsidRPr="0089487C">
        <w:t>be</w:t>
      </w:r>
      <w:proofErr w:type="gramEnd"/>
      <w:r w:rsidR="0089487C" w:rsidRPr="0089487C">
        <w:t xml:space="preserve"> respected the same way.</w:t>
      </w:r>
    </w:p>
    <w:p w14:paraId="4B0B41C6" w14:textId="77777777" w:rsidR="00C12BEA" w:rsidRPr="007D3E46" w:rsidRDefault="007D3E46" w:rsidP="00C12BEA">
      <w:pPr>
        <w:rPr>
          <w:b/>
          <w:sz w:val="26"/>
          <w:szCs w:val="26"/>
        </w:rPr>
      </w:pPr>
      <w:r>
        <w:rPr>
          <w:b/>
          <w:sz w:val="26"/>
          <w:szCs w:val="26"/>
        </w:rPr>
        <w:t>Individualism vs. Collectivism</w:t>
      </w:r>
    </w:p>
    <w:p w14:paraId="09E73428" w14:textId="77777777" w:rsidR="00C12BEA" w:rsidRDefault="00F91A85" w:rsidP="00C12BEA">
      <w:r w:rsidRPr="00F91A85">
        <w:lastRenderedPageBreak/>
        <w:t>This statistic, as the term indicates, quantifies how closely people in a community are linked. This has to do with how a participant 's personality revolves on the idea of "Me" or "Us." In an Individualist culture, one must look for oneself and the direct relatives.</w:t>
      </w:r>
      <w:r>
        <w:t xml:space="preserve"> </w:t>
      </w:r>
      <w:r w:rsidR="00C12BEA">
        <w:t>Those who live in collectivist cultures are members of "in groups" that provide for them in return for their allegiance</w:t>
      </w:r>
      <w:r w:rsidR="00A35A93">
        <w:t xml:space="preserve"> (Hofstede, 1992)</w:t>
      </w:r>
      <w:r w:rsidR="00C12BEA">
        <w:t>.</w:t>
      </w:r>
    </w:p>
    <w:p w14:paraId="05C8933D" w14:textId="77777777" w:rsidR="00C12BEA" w:rsidRDefault="00C12BEA" w:rsidP="00C12BEA">
      <w:r>
        <w:t xml:space="preserve">People in this nation are raised in tight-knit communities, with extended family (uncles, aunts, grandparents, and cousins) serving as a primary line of </w:t>
      </w:r>
      <w:proofErr w:type="spellStart"/>
      <w:r>
        <w:t>defence</w:t>
      </w:r>
      <w:proofErr w:type="spellEnd"/>
      <w:r>
        <w:t xml:space="preserve"> and a source of mutual devotion. In the workplace, this is a crucial consideration. One of the highest Individualist ratings in the world, only Australia and the United States beat out the United Kingdom. Individualism and privacy are very important to the British. </w:t>
      </w:r>
      <w:r w:rsidR="00DC3F3F" w:rsidRPr="00DC3F3F">
        <w:t>Early childhood education enables youngsters to assume for oneself and to identify their unique purpose in future and what children might eff</w:t>
      </w:r>
      <w:r w:rsidR="00DC3F3F">
        <w:t xml:space="preserve">ectively participate to </w:t>
      </w:r>
      <w:proofErr w:type="gramStart"/>
      <w:r w:rsidR="00DC3F3F">
        <w:t>society</w:t>
      </w:r>
      <w:r w:rsidR="00F83929">
        <w:t>(</w:t>
      </w:r>
      <w:proofErr w:type="gramEnd"/>
      <w:r w:rsidR="00F83929">
        <w:t>Hawthorne, 2010)</w:t>
      </w:r>
      <w:r>
        <w:t>.</w:t>
      </w:r>
    </w:p>
    <w:p w14:paraId="7AC5412E" w14:textId="77777777" w:rsidR="007D3E46" w:rsidRDefault="007D3E46" w:rsidP="00C12BEA"/>
    <w:p w14:paraId="7C62807C" w14:textId="77777777" w:rsidR="00C12BEA" w:rsidRPr="007D3E46" w:rsidRDefault="00C12BEA" w:rsidP="00C12BEA">
      <w:pPr>
        <w:rPr>
          <w:b/>
        </w:rPr>
      </w:pPr>
      <w:r w:rsidRPr="007D3E46">
        <w:rPr>
          <w:b/>
        </w:rPr>
        <w:t>Avoidance of Uncertainty</w:t>
      </w:r>
    </w:p>
    <w:p w14:paraId="69E82222" w14:textId="77777777" w:rsidR="00C12BEA" w:rsidRDefault="00C12BEA" w:rsidP="00C12BEA"/>
    <w:p w14:paraId="097273C2" w14:textId="77777777" w:rsidR="00C12BEA" w:rsidRDefault="00EE3505" w:rsidP="00C12BEA">
      <w:proofErr w:type="gramStart"/>
      <w:r w:rsidRPr="00EE3505">
        <w:t>It's</w:t>
      </w:r>
      <w:proofErr w:type="gramEnd"/>
      <w:r w:rsidRPr="00EE3505">
        <w:t xml:space="preserve"> also in whether individuals in a community deal with the fact that people can't foretell what will happen next. Individuals from </w:t>
      </w:r>
      <w:proofErr w:type="gramStart"/>
      <w:r w:rsidRPr="00EE3505">
        <w:t>all across</w:t>
      </w:r>
      <w:proofErr w:type="gramEnd"/>
      <w:r w:rsidRPr="00EE3505">
        <w:t xml:space="preserve"> the globe have created a range of techniques to cope with the feeling that arises with uncertainty. Uncertainty A society's dread of uncertain or confusing conditions, as well as the ideas and organizations built to prevent those, is measured by aversion.</w:t>
      </w:r>
      <w:r>
        <w:t xml:space="preserve"> </w:t>
      </w:r>
      <w:r w:rsidR="00C12BEA">
        <w:t>However, the individual's will to re</w:t>
      </w:r>
      <w:r w:rsidR="006E1A28">
        <w:t xml:space="preserve">spect the law is poor in Brazil (Vincent and </w:t>
      </w:r>
      <w:proofErr w:type="spellStart"/>
      <w:r w:rsidR="006E1A28">
        <w:t>Woodyrad</w:t>
      </w:r>
      <w:proofErr w:type="spellEnd"/>
      <w:r w:rsidR="006E1A28">
        <w:t>, 2003)</w:t>
      </w:r>
      <w:r w:rsidR="00C12BEA">
        <w:t xml:space="preserve">. </w:t>
      </w:r>
      <w:r w:rsidRPr="00EE3505">
        <w:t>If the regulations are breached, meanwhile, additional regulations should be set up.</w:t>
      </w:r>
      <w:r>
        <w:t xml:space="preserve"> </w:t>
      </w:r>
      <w:r w:rsidR="00ED6B67">
        <w:t xml:space="preserve"> </w:t>
      </w:r>
      <w:r w:rsidR="00ED6B67" w:rsidRPr="00ED6B67">
        <w:t>In the United Kingdom, like in other cultures with a significant Uncertainty Avoidance Index, administration, laws, and guidelines are crucial.</w:t>
      </w:r>
      <w:r w:rsidR="00ED6B67">
        <w:t xml:space="preserve"> </w:t>
      </w:r>
      <w:r w:rsidR="00C12BEA">
        <w:t xml:space="preserve">Having wonderful times with friends or coworkers over a dinner or dancing the night away is a need for </w:t>
      </w:r>
      <w:proofErr w:type="gramStart"/>
      <w:r w:rsidR="009947A5">
        <w:t>peoples</w:t>
      </w:r>
      <w:proofErr w:type="gramEnd"/>
      <w:r w:rsidR="00C12BEA">
        <w:t xml:space="preserve"> day-to-day lives.</w:t>
      </w:r>
    </w:p>
    <w:p w14:paraId="06CF8131" w14:textId="77777777" w:rsidR="00C12BEA" w:rsidRDefault="00C12BEA" w:rsidP="00C12BEA"/>
    <w:p w14:paraId="619BF29D" w14:textId="77777777" w:rsidR="00C12BEA" w:rsidRPr="00B331C2" w:rsidRDefault="00B331C2" w:rsidP="00C12BEA">
      <w:pPr>
        <w:rPr>
          <w:b/>
          <w:sz w:val="26"/>
          <w:szCs w:val="26"/>
        </w:rPr>
      </w:pPr>
      <w:r>
        <w:rPr>
          <w:b/>
          <w:sz w:val="26"/>
          <w:szCs w:val="26"/>
        </w:rPr>
        <w:t>Masculinity vs. Femininity</w:t>
      </w:r>
    </w:p>
    <w:p w14:paraId="36B76B9E" w14:textId="77777777" w:rsidR="00C12BEA" w:rsidRDefault="00C12BEA" w:rsidP="00C12BEA">
      <w:r>
        <w:t xml:space="preserve">Societies' need for achievement, heroism, validation, and money rewards is the masculine side of this element. Brazil falls somewhere near the middle on this scale. </w:t>
      </w:r>
      <w:r w:rsidR="004F4BD6" w:rsidRPr="004F4BD6">
        <w:t xml:space="preserve">The United Kingdom is a </w:t>
      </w:r>
      <w:r w:rsidR="004F4BD6" w:rsidRPr="004F4BD6">
        <w:lastRenderedPageBreak/>
        <w:t>Masculine culture where accomplishment and consciousness are valued highly. Outsiders are sometimes perplexed by the apparent conflict among the British culture of modesty and moderation and the country's fundamental achievements moral framework.</w:t>
      </w:r>
      <w:r w:rsidR="004F4BD6">
        <w:t xml:space="preserve"> </w:t>
      </w:r>
      <w:r>
        <w:t>Learning to read the "little print" is essential for comprehending the British. Not everything that is said is intended to be uttered.</w:t>
      </w:r>
    </w:p>
    <w:p w14:paraId="35A86C88" w14:textId="77777777" w:rsidR="00C12BEA" w:rsidRPr="00B331C2" w:rsidRDefault="00C12BEA" w:rsidP="00C12BEA">
      <w:pPr>
        <w:rPr>
          <w:b/>
        </w:rPr>
      </w:pPr>
      <w:r w:rsidRPr="00B331C2">
        <w:rPr>
          <w:b/>
        </w:rPr>
        <w:t>A Focus on the Long Term</w:t>
      </w:r>
    </w:p>
    <w:p w14:paraId="195878F9" w14:textId="77777777" w:rsidR="00C12BEA" w:rsidRDefault="00886819" w:rsidP="00C12BEA">
      <w:r w:rsidRPr="00886819">
        <w:t>This part shows how different societies emphasize the two basic goals of conserving historical links while simultaneously facing the present and future. Normative civilizations, on the other contrary, seek to retain long-held conventions and conventions while remaining cautious of systemic transformation (Hofstede, 1984). Anyone whose community has a high score adopt a rather more reasonable strategy: they suggest keeping and throwing in additional effort in current education as a technique of being future-ready. Brazil is in the mid - range in this category. With a medium level on this aspect, a dominant interest in British society cannot be established.</w:t>
      </w:r>
    </w:p>
    <w:p w14:paraId="72259A95" w14:textId="77777777" w:rsidR="00C12BEA" w:rsidRDefault="00C12BEA" w:rsidP="00C12BEA"/>
    <w:p w14:paraId="27A833D3" w14:textId="77777777" w:rsidR="00C12BEA" w:rsidRDefault="00C12BEA" w:rsidP="00C12BEA"/>
    <w:p w14:paraId="7AD8FC7E" w14:textId="77777777" w:rsidR="00C12BEA" w:rsidRDefault="00C12BEA" w:rsidP="00C12BEA">
      <w:pPr>
        <w:pStyle w:val="Heading1"/>
      </w:pPr>
      <w:bookmarkStart w:id="3" w:name="_Toc102150634"/>
      <w:r>
        <w:t>Cultural awareness</w:t>
      </w:r>
      <w:bookmarkEnd w:id="3"/>
    </w:p>
    <w:p w14:paraId="715B5B9E" w14:textId="77777777" w:rsidR="00C12BEA" w:rsidRDefault="00C12BEA" w:rsidP="00C12BEA"/>
    <w:p w14:paraId="58D6A153" w14:textId="77777777" w:rsidR="00C12BEA" w:rsidRDefault="00C12BEA" w:rsidP="00C12BEA">
      <w:r>
        <w:t xml:space="preserve">The first step in developing cultural sensitivity is acknowledging that there exist cultural differences. Distinct groups have different methods of communicating and relating to one another, and this is mirrored in how patients engage with medical professionals. It is not enough to just be aware of cultural differences </w:t>
      </w:r>
      <w:proofErr w:type="gramStart"/>
      <w:r>
        <w:t>in order to</w:t>
      </w:r>
      <w:proofErr w:type="gramEnd"/>
      <w:r>
        <w:t xml:space="preserve"> engage successfully with individuals from different backgrounds</w:t>
      </w:r>
      <w:r w:rsidR="00015309">
        <w:t xml:space="preserve"> (</w:t>
      </w:r>
      <w:proofErr w:type="spellStart"/>
      <w:r w:rsidR="00015309">
        <w:t>Pruegger</w:t>
      </w:r>
      <w:proofErr w:type="spellEnd"/>
      <w:r w:rsidR="00015309">
        <w:t xml:space="preserve"> and Rogers, 1994)</w:t>
      </w:r>
      <w:r>
        <w:t>. Cultural sensitivity and cultural prejudices are obstacles to efficient communication between health care professionals and patients. It takes time and effort to cultivate an attitude of cultural sensitivity.</w:t>
      </w:r>
    </w:p>
    <w:p w14:paraId="3CF7E0C4" w14:textId="77777777" w:rsidR="00C12BEA" w:rsidRDefault="00C12BEA" w:rsidP="00C12BEA"/>
    <w:p w14:paraId="0C76A376" w14:textId="77777777" w:rsidR="00C12BEA" w:rsidRPr="00C12BEA" w:rsidRDefault="00C12BEA" w:rsidP="00C12BEA">
      <w:pPr>
        <w:rPr>
          <w:b/>
        </w:rPr>
      </w:pPr>
      <w:r w:rsidRPr="00C12BEA">
        <w:rPr>
          <w:b/>
        </w:rPr>
        <w:t>The uniqueness of a one-on-one conversation</w:t>
      </w:r>
    </w:p>
    <w:p w14:paraId="3E699AB1" w14:textId="77777777" w:rsidR="00C12BEA" w:rsidRDefault="00C12BEA" w:rsidP="00C12BEA"/>
    <w:p w14:paraId="7460544F" w14:textId="77777777" w:rsidR="00C12BEA" w:rsidRDefault="00C12BEA" w:rsidP="00C12BEA">
      <w:proofErr w:type="gramStart"/>
      <w:r>
        <w:lastRenderedPageBreak/>
        <w:t>It's</w:t>
      </w:r>
      <w:proofErr w:type="gramEnd"/>
      <w:r>
        <w:t xml:space="preserve"> critical to get to know </w:t>
      </w:r>
      <w:r w:rsidR="008F622B">
        <w:t>the</w:t>
      </w:r>
      <w:r>
        <w:t xml:space="preserve"> Brazilian business colleagues both professionally and personally, since trust is the foundation of Brazilian business partnerships. Emails are preferable to face-to-face meetings or phone conversations</w:t>
      </w:r>
      <w:r w:rsidR="005B7FB6">
        <w:t xml:space="preserve"> (</w:t>
      </w:r>
      <w:r w:rsidR="005B7FB6" w:rsidRPr="00B420C3">
        <w:t>Shapiro</w:t>
      </w:r>
      <w:r w:rsidR="005B7FB6">
        <w:t xml:space="preserve">, </w:t>
      </w:r>
      <w:proofErr w:type="spellStart"/>
      <w:r w:rsidR="005B7FB6">
        <w:t>Ozanne</w:t>
      </w:r>
      <w:proofErr w:type="spellEnd"/>
      <w:r w:rsidR="005B7FB6">
        <w:t xml:space="preserve"> and </w:t>
      </w:r>
      <w:proofErr w:type="spellStart"/>
      <w:r w:rsidR="005B7FB6">
        <w:t>Saatcioglu</w:t>
      </w:r>
      <w:proofErr w:type="spellEnd"/>
      <w:r w:rsidR="005B7FB6">
        <w:t>, 2008)</w:t>
      </w:r>
      <w:r>
        <w:t xml:space="preserve">. It is common for Brazilians to engage in boisterous discourse. Not all interruptions are seen as disrespectful; in fact, </w:t>
      </w:r>
      <w:proofErr w:type="gramStart"/>
      <w:r>
        <w:t>it's</w:t>
      </w:r>
      <w:proofErr w:type="gramEnd"/>
      <w:r>
        <w:t xml:space="preserve"> frequ</w:t>
      </w:r>
      <w:r w:rsidR="008F622B">
        <w:t>ently taken to indicate that they</w:t>
      </w:r>
      <w:r>
        <w:t xml:space="preserve">'re interested in what the other person is saying. Some of the more prevalent </w:t>
      </w:r>
      <w:proofErr w:type="spellStart"/>
      <w:r>
        <w:t>behaviours</w:t>
      </w:r>
      <w:proofErr w:type="spellEnd"/>
      <w:r>
        <w:t xml:space="preserve"> include overlapping talking, exuberant gestures, back slapping amongst guys, and even close-quarters conversation</w:t>
      </w:r>
      <w:r w:rsidR="00AA004F">
        <w:t xml:space="preserve"> (Garibaldi de </w:t>
      </w:r>
      <w:proofErr w:type="spellStart"/>
      <w:r w:rsidR="00AA004F">
        <w:t>Hilal</w:t>
      </w:r>
      <w:proofErr w:type="spellEnd"/>
      <w:r w:rsidR="00AA004F">
        <w:t>, 2008).</w:t>
      </w:r>
    </w:p>
    <w:p w14:paraId="2E8F5D00" w14:textId="77777777" w:rsidR="00C12BEA" w:rsidRDefault="00C12BEA" w:rsidP="00C12BEA"/>
    <w:p w14:paraId="4CEF9E0B" w14:textId="77777777" w:rsidR="00C12BEA" w:rsidRPr="00C12BEA" w:rsidRDefault="00C12BEA" w:rsidP="00C12BEA">
      <w:pPr>
        <w:rPr>
          <w:b/>
        </w:rPr>
      </w:pPr>
      <w:r w:rsidRPr="00C12BEA">
        <w:rPr>
          <w:b/>
        </w:rPr>
        <w:t>Slow Yourself Down</w:t>
      </w:r>
    </w:p>
    <w:p w14:paraId="1F8EEC0E" w14:textId="77777777" w:rsidR="00C12BEA" w:rsidRDefault="00C12BEA" w:rsidP="00C12BEA">
      <w:r>
        <w:t xml:space="preserve">Brazilians are notoriously unreliable when it comes to keeping appointments because of their looser grasp on the concept of time (but expect foreigners to be on time). </w:t>
      </w:r>
      <w:proofErr w:type="gramStart"/>
      <w:r>
        <w:t>As a general rule</w:t>
      </w:r>
      <w:proofErr w:type="gramEnd"/>
      <w:r>
        <w:t xml:space="preserve">, </w:t>
      </w:r>
      <w:r w:rsidR="008F622B">
        <w:t>they</w:t>
      </w:r>
      <w:r>
        <w:t xml:space="preserve"> should budget more time than usual for meetings and negotiations in Brazil because of the country's many rules, which may often make things take longer than intended</w:t>
      </w:r>
      <w:r w:rsidR="007B5516">
        <w:t xml:space="preserve"> (Lewis, 1999)</w:t>
      </w:r>
      <w:r>
        <w:t xml:space="preserve">. Eating is a social event, and as such, people like to take their time and </w:t>
      </w:r>
      <w:proofErr w:type="spellStart"/>
      <w:r>
        <w:t>savour</w:t>
      </w:r>
      <w:proofErr w:type="spellEnd"/>
      <w:r>
        <w:t xml:space="preserve"> their meals. Patience </w:t>
      </w:r>
      <w:proofErr w:type="gramStart"/>
      <w:r>
        <w:t>is essential at all times</w:t>
      </w:r>
      <w:proofErr w:type="gramEnd"/>
      <w:r>
        <w:t>, and anybody who seems irritated or pushy is not welcome</w:t>
      </w:r>
      <w:r w:rsidR="003D3FF4">
        <w:t xml:space="preserve"> (</w:t>
      </w:r>
      <w:proofErr w:type="spellStart"/>
      <w:r w:rsidR="003D3FF4">
        <w:t>Gostin</w:t>
      </w:r>
      <w:proofErr w:type="spellEnd"/>
      <w:r w:rsidR="00147106">
        <w:t>, 1995</w:t>
      </w:r>
      <w:r w:rsidR="003D3FF4">
        <w:t>)</w:t>
      </w:r>
      <w:r>
        <w:t>.</w:t>
      </w:r>
    </w:p>
    <w:p w14:paraId="4902A9AE" w14:textId="77777777" w:rsidR="00CC6358" w:rsidRDefault="00CC6358" w:rsidP="00CC6358">
      <w:bookmarkStart w:id="4" w:name="_Toc102150635"/>
    </w:p>
    <w:p w14:paraId="063454D3" w14:textId="77777777" w:rsidR="00C12BEA" w:rsidRDefault="00C12BEA" w:rsidP="00C12BEA">
      <w:pPr>
        <w:pStyle w:val="Heading1"/>
      </w:pPr>
      <w:r>
        <w:t>Between the United Kingdom and Brazil, there are communication difficulties.</w:t>
      </w:r>
      <w:bookmarkEnd w:id="4"/>
    </w:p>
    <w:p w14:paraId="20A6E99D" w14:textId="77777777" w:rsidR="00C12BEA" w:rsidRDefault="00C12BEA" w:rsidP="00C12BEA"/>
    <w:p w14:paraId="3E5CE009" w14:textId="77777777" w:rsidR="00C12BEA" w:rsidRDefault="00C12BEA" w:rsidP="00C12BEA">
      <w:r>
        <w:t xml:space="preserve">The act of conveying information to another person via the use of spoken words, body language, or other nonverbal cues is known as communication. Communication is the primary means through which cultural norms, ethics, values, and </w:t>
      </w:r>
      <w:proofErr w:type="spellStart"/>
      <w:r>
        <w:t>behaviours</w:t>
      </w:r>
      <w:proofErr w:type="spellEnd"/>
      <w:r>
        <w:t xml:space="preserve"> are developed. As a result, communication plays a significant role in shaping culture. Any business deal's success or failure may be determined by how well a manager communicates, and this is true in ev</w:t>
      </w:r>
      <w:r w:rsidR="00B331C2">
        <w:t>ery engagement and transaction. The communication differences are descripted below:</w:t>
      </w:r>
    </w:p>
    <w:p w14:paraId="0C0B955C" w14:textId="77777777" w:rsidR="0053294D" w:rsidRDefault="00AC3879" w:rsidP="00AC3879">
      <w:pPr>
        <w:pStyle w:val="ListParagraph"/>
        <w:numPr>
          <w:ilvl w:val="0"/>
          <w:numId w:val="1"/>
        </w:numPr>
      </w:pPr>
      <w:proofErr w:type="gramStart"/>
      <w:r w:rsidRPr="00AC3879">
        <w:t>The majority of</w:t>
      </w:r>
      <w:proofErr w:type="gramEnd"/>
      <w:r w:rsidRPr="00AC3879">
        <w:t xml:space="preserve"> regions around the worldwide </w:t>
      </w:r>
      <w:proofErr w:type="spellStart"/>
      <w:r w:rsidRPr="00AC3879">
        <w:t>utilise</w:t>
      </w:r>
      <w:proofErr w:type="spellEnd"/>
      <w:r w:rsidRPr="00AC3879">
        <w:t xml:space="preserve"> English as their principal business speech.</w:t>
      </w:r>
      <w:r>
        <w:t xml:space="preserve"> </w:t>
      </w:r>
      <w:r w:rsidR="00C12BEA">
        <w:t xml:space="preserve">Brazilians, on the other hand, are an exception. Brazil's official language is Portuguese, which is spoken by the vast majority of the country's citizens. For many </w:t>
      </w:r>
      <w:r w:rsidR="00C12BEA">
        <w:lastRenderedPageBreak/>
        <w:t>Brazilians, speaking Portuguese is more important than speaking English or any other language</w:t>
      </w:r>
      <w:r w:rsidR="0066711F">
        <w:t xml:space="preserve"> (</w:t>
      </w:r>
      <w:r w:rsidR="0066711F" w:rsidRPr="00BD0C64">
        <w:t>Hofstede</w:t>
      </w:r>
      <w:r w:rsidR="0066711F">
        <w:t>, 1984)</w:t>
      </w:r>
      <w:r w:rsidR="00C12BEA">
        <w:t>. Moreover, they would strive to avoid interacting with those who speak English since they consider it pompous.</w:t>
      </w:r>
    </w:p>
    <w:p w14:paraId="336DA6F7" w14:textId="77777777" w:rsidR="00413223" w:rsidRDefault="00C12BEA" w:rsidP="00413223">
      <w:pPr>
        <w:pStyle w:val="ListParagraph"/>
        <w:numPr>
          <w:ilvl w:val="0"/>
          <w:numId w:val="1"/>
        </w:numPr>
      </w:pPr>
      <w:r>
        <w:t xml:space="preserve">People in Brazil have a distinct method of communicating since they tend to be more emotional while </w:t>
      </w:r>
      <w:proofErr w:type="gramStart"/>
      <w:r>
        <w:t>they're</w:t>
      </w:r>
      <w:proofErr w:type="gramEnd"/>
      <w:r>
        <w:t xml:space="preserve"> talking. For example, when a communication is emotionally charged, Brazilians are more likely to use exaggerated emotional gestures to express their message</w:t>
      </w:r>
      <w:r w:rsidR="008A7C58">
        <w:t xml:space="preserve"> (</w:t>
      </w:r>
      <w:proofErr w:type="spellStart"/>
      <w:r w:rsidR="008A7C58" w:rsidRPr="00070022">
        <w:t>Marchiori</w:t>
      </w:r>
      <w:proofErr w:type="spellEnd"/>
      <w:r w:rsidR="008A7C58">
        <w:t xml:space="preserve"> and Lourdes Oliveira, 2009)</w:t>
      </w:r>
      <w:r>
        <w:t>. To them, staying silent might be seen as unfriendly or lacking in devotion to the relationship, thus they are more likely to be talkative. Emotional expressions are both acceptable and encouraged in this highly expressive society</w:t>
      </w:r>
      <w:r w:rsidR="00A75F82">
        <w:t xml:space="preserve"> (</w:t>
      </w:r>
      <w:r w:rsidR="00A75F82" w:rsidRPr="002D581F">
        <w:t>Spencer</w:t>
      </w:r>
      <w:r w:rsidR="00A75F82">
        <w:t xml:space="preserve">, Lilley =, and </w:t>
      </w:r>
      <w:proofErr w:type="spellStart"/>
      <w:r w:rsidR="00A75F82">
        <w:t>Oorter</w:t>
      </w:r>
      <w:proofErr w:type="spellEnd"/>
      <w:r w:rsidR="00A75F82">
        <w:t>, 2015)</w:t>
      </w:r>
      <w:r>
        <w:t>.</w:t>
      </w:r>
    </w:p>
    <w:p w14:paraId="10AB2295" w14:textId="77777777" w:rsidR="00C12BEA" w:rsidRDefault="00C12BEA" w:rsidP="00413223">
      <w:pPr>
        <w:pStyle w:val="ListParagraph"/>
        <w:numPr>
          <w:ilvl w:val="0"/>
          <w:numId w:val="1"/>
        </w:numPr>
      </w:pPr>
      <w:r>
        <w:t xml:space="preserve">Brazilians, on the other hand, </w:t>
      </w:r>
      <w:proofErr w:type="gramStart"/>
      <w:r>
        <w:t>aren't</w:t>
      </w:r>
      <w:proofErr w:type="gramEnd"/>
      <w:r>
        <w:t xml:space="preserve"> hesitant to demonstrate their individuality, and wearing properly is one way to do so. From this, it may be concluded that an emotive culture is pervasive in the society. The explanation for this is Brazil's ethos of collective responsibility</w:t>
      </w:r>
      <w:r w:rsidR="00CD0035">
        <w:t xml:space="preserve"> (</w:t>
      </w:r>
      <w:proofErr w:type="spellStart"/>
      <w:r w:rsidR="00CD0035">
        <w:t>Ueltschy</w:t>
      </w:r>
      <w:proofErr w:type="spellEnd"/>
      <w:r w:rsidR="00CD0035">
        <w:t xml:space="preserve"> and </w:t>
      </w:r>
      <w:proofErr w:type="spellStart"/>
      <w:r w:rsidR="00CD0035">
        <w:t>Krampf</w:t>
      </w:r>
      <w:proofErr w:type="spellEnd"/>
      <w:r w:rsidR="00CD0035">
        <w:t>, 2001)</w:t>
      </w:r>
      <w:r>
        <w:t xml:space="preserve">. Emotions in this culture were seen as intertwined with the larger social context. In a collectivist society, emotion is something that exists outside of oneself and is shared by everybody. When it comes to feelings, </w:t>
      </w:r>
      <w:proofErr w:type="gramStart"/>
      <w:r>
        <w:t>it's</w:t>
      </w:r>
      <w:proofErr w:type="gramEnd"/>
      <w:r>
        <w:t xml:space="preserve"> generally accepted that they take place outside of the person. Public shows of emotion and emotional language are more common in a more collectivist society's vernacular</w:t>
      </w:r>
      <w:r w:rsidR="00413223">
        <w:t xml:space="preserve"> (Garibaldi de </w:t>
      </w:r>
      <w:proofErr w:type="spellStart"/>
      <w:r w:rsidR="00413223">
        <w:t>Hilal</w:t>
      </w:r>
      <w:proofErr w:type="spellEnd"/>
      <w:r w:rsidR="00413223">
        <w:t>, 2008)</w:t>
      </w:r>
      <w:r>
        <w:t>.</w:t>
      </w:r>
    </w:p>
    <w:p w14:paraId="105A613C" w14:textId="77777777" w:rsidR="00C12BEA" w:rsidRDefault="00C12BEA" w:rsidP="00C12BEA">
      <w:pPr>
        <w:pStyle w:val="Heading1"/>
      </w:pPr>
      <w:bookmarkStart w:id="5" w:name="_Toc102150636"/>
      <w:r>
        <w:t>Recommendations on how to communicate effectively</w:t>
      </w:r>
      <w:bookmarkEnd w:id="5"/>
    </w:p>
    <w:p w14:paraId="7650E9A0" w14:textId="77777777" w:rsidR="00C12BEA" w:rsidRDefault="00C12BEA" w:rsidP="00C12BEA"/>
    <w:p w14:paraId="191F8D1F" w14:textId="77777777" w:rsidR="005A1E0C" w:rsidRDefault="00C12BEA" w:rsidP="00C12BEA">
      <w:r>
        <w:t xml:space="preserve">For the first time in history, it has never been simpler for firms to enter foreign markets – yet just copying and pasting </w:t>
      </w:r>
      <w:r w:rsidR="003341F7">
        <w:t>their</w:t>
      </w:r>
      <w:r>
        <w:t xml:space="preserve"> domestic material onto an overseas website is not enough. To expand </w:t>
      </w:r>
      <w:r w:rsidR="0053294D">
        <w:t>the</w:t>
      </w:r>
      <w:r>
        <w:t xml:space="preserve"> brand internationally, </w:t>
      </w:r>
      <w:proofErr w:type="gramStart"/>
      <w:r w:rsidR="0053294D">
        <w:t>they’ll</w:t>
      </w:r>
      <w:proofErr w:type="gramEnd"/>
      <w:r>
        <w:t xml:space="preserve"> need to coordinate </w:t>
      </w:r>
      <w:r w:rsidR="0053294D">
        <w:t>their</w:t>
      </w:r>
      <w:r>
        <w:t xml:space="preserve"> efforts and get to know </w:t>
      </w:r>
      <w:r w:rsidR="0053294D">
        <w:t>their</w:t>
      </w:r>
      <w:r>
        <w:t xml:space="preserve"> new customers and </w:t>
      </w:r>
      <w:r w:rsidR="0053294D">
        <w:t>their</w:t>
      </w:r>
      <w:r w:rsidR="005A1E0C">
        <w:t xml:space="preserve"> new market inside and out.</w:t>
      </w:r>
    </w:p>
    <w:p w14:paraId="6A75AA9D" w14:textId="77777777" w:rsidR="005A1E0C" w:rsidRDefault="00C12BEA" w:rsidP="00C12BEA">
      <w:pPr>
        <w:pStyle w:val="ListParagraph"/>
        <w:numPr>
          <w:ilvl w:val="0"/>
          <w:numId w:val="2"/>
        </w:numPr>
      </w:pPr>
      <w:r>
        <w:t xml:space="preserve">Each one of the world's 6,500 languages has its own distinct culture. As impossible as it may seem, keeping in mind that the requirements and concerns of one individual in one country may vary from those of another across the globe is a smart business move. </w:t>
      </w:r>
      <w:r w:rsidR="003341F7">
        <w:t>They</w:t>
      </w:r>
      <w:r>
        <w:t xml:space="preserve"> can clearly see how a commercial contact might be misinterpreted even after translation. </w:t>
      </w:r>
      <w:r>
        <w:lastRenderedPageBreak/>
        <w:t xml:space="preserve">Cultural and language differences must be addressed </w:t>
      </w:r>
      <w:proofErr w:type="gramStart"/>
      <w:r>
        <w:t>in order to</w:t>
      </w:r>
      <w:proofErr w:type="gramEnd"/>
      <w:r>
        <w:t xml:space="preserve"> connect successfully with individuals from other countries.</w:t>
      </w:r>
    </w:p>
    <w:p w14:paraId="3F1F2665" w14:textId="77777777" w:rsidR="005A1E0C" w:rsidRDefault="005A1E0C" w:rsidP="00C12BEA">
      <w:pPr>
        <w:pStyle w:val="ListParagraph"/>
        <w:numPr>
          <w:ilvl w:val="0"/>
          <w:numId w:val="2"/>
        </w:numPr>
      </w:pPr>
      <w:r>
        <w:t>Dispersed global teams muay</w:t>
      </w:r>
      <w:r w:rsidR="00C12BEA">
        <w:t xml:space="preserve"> embrace corporate-wide conventions in addition to </w:t>
      </w:r>
      <w:proofErr w:type="spellStart"/>
      <w:r w:rsidR="00C12BEA">
        <w:t>customising</w:t>
      </w:r>
      <w:proofErr w:type="spellEnd"/>
      <w:r w:rsidR="00C12BEA">
        <w:t xml:space="preserve"> communications to meet a variety of local norms. Global communications can take place more successfully in this company's culture.</w:t>
      </w:r>
    </w:p>
    <w:p w14:paraId="2910D6F8" w14:textId="77777777" w:rsidR="00C12BEA" w:rsidRDefault="00C12BEA" w:rsidP="00C12BEA">
      <w:pPr>
        <w:pStyle w:val="ListParagraph"/>
        <w:numPr>
          <w:ilvl w:val="0"/>
          <w:numId w:val="2"/>
        </w:numPr>
      </w:pPr>
      <w:r>
        <w:t>Companies may avoid cultural misunderstandings by developing a company-wide culture that encourages employees from all over the globe to contribute to the company's success, regardless of the cultural norms in their home countries.</w:t>
      </w:r>
      <w:r w:rsidR="005A1E0C">
        <w:t xml:space="preserve"> They need to k</w:t>
      </w:r>
      <w:r>
        <w:t xml:space="preserve">eep </w:t>
      </w:r>
      <w:r w:rsidR="005A1E0C">
        <w:t>their</w:t>
      </w:r>
      <w:r>
        <w:t xml:space="preserve"> message simple and proofread everything before </w:t>
      </w:r>
      <w:r w:rsidR="00AC3879">
        <w:t>they</w:t>
      </w:r>
      <w:r>
        <w:t xml:space="preserve"> talk to a non-native speaker. All written conversations, not just international ones, may benefit from this lesson.</w:t>
      </w:r>
    </w:p>
    <w:p w14:paraId="0613BF9D" w14:textId="77777777" w:rsidR="00C12BEA" w:rsidRDefault="00C12BEA" w:rsidP="00C12BEA"/>
    <w:p w14:paraId="3EAAA381" w14:textId="77777777" w:rsidR="00C12BEA" w:rsidRDefault="00C12BEA" w:rsidP="00C12BEA"/>
    <w:p w14:paraId="334F71EB" w14:textId="77777777" w:rsidR="00C12BEA" w:rsidRDefault="00C12BEA" w:rsidP="00C12BEA">
      <w:pPr>
        <w:pStyle w:val="Heading1"/>
      </w:pPr>
      <w:bookmarkStart w:id="6" w:name="_Toc102150637"/>
      <w:r>
        <w:t>Conclusion</w:t>
      </w:r>
      <w:bookmarkEnd w:id="6"/>
    </w:p>
    <w:p w14:paraId="09D206FC" w14:textId="77777777" w:rsidR="00C12BEA" w:rsidRDefault="00C12BEA" w:rsidP="00C12BEA"/>
    <w:p w14:paraId="5962B761" w14:textId="77777777" w:rsidR="007D7E32" w:rsidRDefault="00C12BEA" w:rsidP="00C12BEA">
      <w:r>
        <w:t xml:space="preserve">Businesses that want to expand their operations outside their home country's borders must be aware of the underlying values and beliefs that guide the country's business and management processes, avoid cultural pitfalls, and get an appreciation for other countries' cultures as well. Negotiations in international business are complicated by the fact that people from diverse cultural backgrounds typically do not share the same fundamental assumptions. For instance, trust between the parties, attitudes toward one another during talks, and strategies and flexibility during negotiations may all be impacted by the process of negotiation. International expansion is usually motivated by the desire to develop or extend one's business. </w:t>
      </w:r>
      <w:r w:rsidR="0019179F">
        <w:t xml:space="preserve"> </w:t>
      </w:r>
      <w:r w:rsidR="0019179F" w:rsidRPr="0019179F">
        <w:t>Increased revenue and extra sales opportunities are just some of the numerous benefits of growing their firm into international marketplaces.</w:t>
      </w:r>
      <w:r w:rsidR="0019179F">
        <w:t xml:space="preserve"> </w:t>
      </w:r>
      <w:r>
        <w:t>Organizational development may be tremendously accelerated when operating on a global scale, but it also presents new problems. Invest in translators to he</w:t>
      </w:r>
      <w:r w:rsidR="003C415B">
        <w:t>lp companies</w:t>
      </w:r>
      <w:r>
        <w:t xml:space="preserve"> get across language </w:t>
      </w:r>
      <w:proofErr w:type="gramStart"/>
      <w:r>
        <w:t>hurdles, and</w:t>
      </w:r>
      <w:proofErr w:type="gramEnd"/>
      <w:r>
        <w:t xml:space="preserve"> consider taking a global business course to be ready for today's complex, linked corporate environment. To prepare for these problems, diversify </w:t>
      </w:r>
      <w:r w:rsidR="00100EEB">
        <w:t>their</w:t>
      </w:r>
      <w:r>
        <w:t xml:space="preserve"> news consumption and pay careful attention to international politics. The seamless operation of regional or worldwide firms relies heavily on effective communication business tactics. Because of the larger market, doing </w:t>
      </w:r>
      <w:r>
        <w:lastRenderedPageBreak/>
        <w:t xml:space="preserve">business on the international market </w:t>
      </w:r>
      <w:proofErr w:type="gramStart"/>
      <w:r>
        <w:t>opens up</w:t>
      </w:r>
      <w:proofErr w:type="gramEnd"/>
      <w:r>
        <w:t xml:space="preserve"> new opportunities for profit </w:t>
      </w:r>
      <w:proofErr w:type="spellStart"/>
      <w:r>
        <w:t>maximisation</w:t>
      </w:r>
      <w:proofErr w:type="spellEnd"/>
      <w:r>
        <w:t xml:space="preserve"> and cost savings. A broader selection of products and services also makes life simpler for consumers.</w:t>
      </w:r>
    </w:p>
    <w:p w14:paraId="3B21E92B" w14:textId="77777777" w:rsidR="00D231E7" w:rsidRDefault="00D231E7" w:rsidP="00C12BEA"/>
    <w:p w14:paraId="1EFAE3CD" w14:textId="77777777" w:rsidR="00D231E7" w:rsidRDefault="00D231E7" w:rsidP="00C12BEA"/>
    <w:p w14:paraId="1A01E666" w14:textId="77777777" w:rsidR="00D231E7" w:rsidRDefault="00D231E7" w:rsidP="00C12BEA"/>
    <w:p w14:paraId="55F09000" w14:textId="77777777" w:rsidR="00D231E7" w:rsidRDefault="00D231E7" w:rsidP="00C12BEA"/>
    <w:p w14:paraId="08D12BA4" w14:textId="77777777" w:rsidR="00D231E7" w:rsidRDefault="00D231E7" w:rsidP="00C12BEA"/>
    <w:p w14:paraId="5B83EBAC" w14:textId="77777777" w:rsidR="00D231E7" w:rsidRDefault="00D231E7" w:rsidP="00C12BEA"/>
    <w:p w14:paraId="6EF50F0E" w14:textId="77777777" w:rsidR="00D231E7" w:rsidRDefault="00D231E7" w:rsidP="00C12BEA"/>
    <w:p w14:paraId="4A4F89AA" w14:textId="77777777" w:rsidR="00D231E7" w:rsidRDefault="00D231E7" w:rsidP="00C12BEA"/>
    <w:p w14:paraId="68612914" w14:textId="77777777" w:rsidR="00D231E7" w:rsidRDefault="00D231E7" w:rsidP="00C12BEA"/>
    <w:p w14:paraId="7271DACD" w14:textId="77777777" w:rsidR="00D231E7" w:rsidRDefault="00D231E7" w:rsidP="00C12BEA"/>
    <w:p w14:paraId="14E3D1F4" w14:textId="77777777" w:rsidR="00D231E7" w:rsidRDefault="00D231E7" w:rsidP="00C12BEA"/>
    <w:p w14:paraId="02FA2B47" w14:textId="77777777" w:rsidR="007D7E32" w:rsidRDefault="007D7E32" w:rsidP="00C12BEA"/>
    <w:p w14:paraId="525AE7A8" w14:textId="77777777" w:rsidR="007D7E32" w:rsidRDefault="007D7E32" w:rsidP="00C12BEA"/>
    <w:p w14:paraId="0475FFF7" w14:textId="77777777" w:rsidR="007D7E32" w:rsidRDefault="007D7E32" w:rsidP="00C12BEA"/>
    <w:p w14:paraId="3DE94860" w14:textId="77777777" w:rsidR="00070022" w:rsidRDefault="00070022" w:rsidP="00C12BEA"/>
    <w:p w14:paraId="398A53B5" w14:textId="77777777" w:rsidR="00070022" w:rsidRDefault="00070022" w:rsidP="00C12BEA"/>
    <w:p w14:paraId="0ABA0F83" w14:textId="77777777" w:rsidR="00070022" w:rsidRDefault="00070022" w:rsidP="00C12BEA"/>
    <w:p w14:paraId="1EF1D661" w14:textId="77777777" w:rsidR="007D7E32" w:rsidRDefault="007D7E32" w:rsidP="00C12BEA"/>
    <w:p w14:paraId="3EBA0D26" w14:textId="77777777" w:rsidR="005F12BE" w:rsidRDefault="005F12BE" w:rsidP="00C12BEA"/>
    <w:p w14:paraId="02973058" w14:textId="77777777" w:rsidR="007D7E32" w:rsidRDefault="007D7E32" w:rsidP="00C12BEA"/>
    <w:p w14:paraId="7D2642A8" w14:textId="77777777" w:rsidR="00CB50ED" w:rsidRDefault="00C12BEA" w:rsidP="00C12BEA">
      <w:pPr>
        <w:pStyle w:val="Heading1"/>
      </w:pPr>
      <w:bookmarkStart w:id="7" w:name="_Toc102150638"/>
      <w:r>
        <w:lastRenderedPageBreak/>
        <w:t>References</w:t>
      </w:r>
      <w:bookmarkEnd w:id="7"/>
    </w:p>
    <w:p w14:paraId="3FD82B0F" w14:textId="77777777" w:rsidR="002C42B7" w:rsidRPr="002C42B7" w:rsidRDefault="00A84D0A" w:rsidP="002C42B7">
      <w:proofErr w:type="spellStart"/>
      <w:r>
        <w:t>Gostin</w:t>
      </w:r>
      <w:proofErr w:type="spellEnd"/>
      <w:r>
        <w:t>, L.O. (</w:t>
      </w:r>
      <w:r w:rsidR="002C42B7" w:rsidRPr="002C42B7">
        <w:t>1995</w:t>
      </w:r>
      <w:r>
        <w:t>)</w:t>
      </w:r>
      <w:r w:rsidR="002C42B7" w:rsidRPr="002C42B7">
        <w:t>. Informed consent, cultural sensitivity, and respect for persons. </w:t>
      </w:r>
      <w:r w:rsidR="002C42B7" w:rsidRPr="002C42B7">
        <w:rPr>
          <w:i/>
          <w:iCs/>
        </w:rPr>
        <w:t>Jama</w:t>
      </w:r>
      <w:r w:rsidR="002C42B7" w:rsidRPr="002C42B7">
        <w:t>, </w:t>
      </w:r>
      <w:r w:rsidR="002C42B7" w:rsidRPr="002C42B7">
        <w:rPr>
          <w:i/>
          <w:iCs/>
        </w:rPr>
        <w:t>274</w:t>
      </w:r>
      <w:r w:rsidR="002C42B7" w:rsidRPr="002C42B7">
        <w:t>(10), pp.844-845.</w:t>
      </w:r>
    </w:p>
    <w:p w14:paraId="62F8AAF3" w14:textId="77777777" w:rsidR="005716BC" w:rsidRDefault="002C42B7" w:rsidP="005716BC">
      <w:r>
        <w:t xml:space="preserve">Garibaldi de </w:t>
      </w:r>
      <w:proofErr w:type="spellStart"/>
      <w:r>
        <w:t>Hilal</w:t>
      </w:r>
      <w:proofErr w:type="spellEnd"/>
      <w:r>
        <w:t>, A. (2008</w:t>
      </w:r>
      <w:r w:rsidR="005716BC">
        <w:t xml:space="preserve">). Brazilian national culture, organizational </w:t>
      </w:r>
      <w:proofErr w:type="gramStart"/>
      <w:r w:rsidR="005716BC">
        <w:t>culture</w:t>
      </w:r>
      <w:proofErr w:type="gramEnd"/>
      <w:r w:rsidR="005716BC">
        <w:t xml:space="preserve"> and cultural agreement: Findings from a multinational company. International Journal of </w:t>
      </w:r>
      <w:proofErr w:type="gramStart"/>
      <w:r w:rsidR="005716BC">
        <w:t>Cross Cultural</w:t>
      </w:r>
      <w:proofErr w:type="gramEnd"/>
      <w:r w:rsidR="005716BC">
        <w:t xml:space="preserve"> Management, 6(2), 139-167.</w:t>
      </w:r>
    </w:p>
    <w:p w14:paraId="78C31792" w14:textId="77777777" w:rsidR="0038375A" w:rsidRDefault="00C532CC" w:rsidP="005716BC">
      <w:r>
        <w:t>Hawthorne, W.</w:t>
      </w:r>
      <w:r w:rsidR="0038375A" w:rsidRPr="0038375A">
        <w:t xml:space="preserve"> </w:t>
      </w:r>
      <w:r>
        <w:t>(</w:t>
      </w:r>
      <w:r w:rsidR="0038375A" w:rsidRPr="0038375A">
        <w:t>2010</w:t>
      </w:r>
      <w:r>
        <w:t>)</w:t>
      </w:r>
      <w:r w:rsidR="0038375A" w:rsidRPr="0038375A">
        <w:t>. </w:t>
      </w:r>
      <w:r w:rsidR="0038375A" w:rsidRPr="0038375A">
        <w:rPr>
          <w:i/>
          <w:iCs/>
        </w:rPr>
        <w:t>From Africa to Brazil: Culture, identity, and an Atlantic slave trade, 1600–1830</w:t>
      </w:r>
      <w:r w:rsidR="0038375A" w:rsidRPr="0038375A">
        <w:t> (Vol. 113). Cambridge University Press.</w:t>
      </w:r>
    </w:p>
    <w:p w14:paraId="6F6C406F" w14:textId="77777777" w:rsidR="002D581F" w:rsidRDefault="002D581F" w:rsidP="005716BC">
      <w:r w:rsidRPr="00BD0C64">
        <w:t xml:space="preserve">Hofstede, </w:t>
      </w:r>
      <w:r w:rsidR="00984499">
        <w:t>G.</w:t>
      </w:r>
      <w:r w:rsidRPr="00BD0C64">
        <w:t xml:space="preserve"> </w:t>
      </w:r>
      <w:r w:rsidR="00984499">
        <w:t>(</w:t>
      </w:r>
      <w:r w:rsidRPr="00BD0C64">
        <w:t>2009</w:t>
      </w:r>
      <w:r w:rsidR="00984499">
        <w:t>)</w:t>
      </w:r>
      <w:r w:rsidRPr="00BD0C64">
        <w:t>. Geert Hofstede cultural dimensions.</w:t>
      </w:r>
    </w:p>
    <w:p w14:paraId="26F0E108" w14:textId="77777777" w:rsidR="005716BC" w:rsidRDefault="00C8040F" w:rsidP="005716BC">
      <w:r>
        <w:t>Hofstede, G. (1984</w:t>
      </w:r>
      <w:r w:rsidR="005716BC">
        <w:t>). Culture's consequences: International differences in work-related values. Beverly Hills, CA: Sage.</w:t>
      </w:r>
    </w:p>
    <w:p w14:paraId="01F5A961" w14:textId="77777777" w:rsidR="005716BC" w:rsidRDefault="004B3549" w:rsidP="005716BC">
      <w:r>
        <w:t>Hofstede, G. (1992</w:t>
      </w:r>
      <w:r w:rsidR="005716BC">
        <w:t>). Cultures and organizations: Software of the mind. London: McGraw-Hill U.K.</w:t>
      </w:r>
    </w:p>
    <w:p w14:paraId="486FADED" w14:textId="77777777" w:rsidR="00735B28" w:rsidRDefault="009D0684" w:rsidP="005716BC">
      <w:r>
        <w:t>Lewis, R.D.</w:t>
      </w:r>
      <w:r w:rsidR="00735B28" w:rsidRPr="00735B28">
        <w:t xml:space="preserve"> </w:t>
      </w:r>
      <w:r>
        <w:t>(</w:t>
      </w:r>
      <w:r w:rsidR="00735B28" w:rsidRPr="00735B28">
        <w:t>1999</w:t>
      </w:r>
      <w:r>
        <w:t>)</w:t>
      </w:r>
      <w:r w:rsidR="00735B28" w:rsidRPr="00735B28">
        <w:t>. </w:t>
      </w:r>
      <w:r w:rsidR="00735B28" w:rsidRPr="00735B28">
        <w:rPr>
          <w:i/>
          <w:iCs/>
        </w:rPr>
        <w:t>Cross cultural communication: A visual approach</w:t>
      </w:r>
      <w:r w:rsidR="00735B28" w:rsidRPr="00735B28">
        <w:t xml:space="preserve">. </w:t>
      </w:r>
      <w:proofErr w:type="spellStart"/>
      <w:r w:rsidR="00735B28" w:rsidRPr="00735B28">
        <w:t>Transcreen</w:t>
      </w:r>
      <w:proofErr w:type="spellEnd"/>
      <w:r w:rsidR="00735B28" w:rsidRPr="00735B28">
        <w:t xml:space="preserve"> Publications.</w:t>
      </w:r>
    </w:p>
    <w:p w14:paraId="7F704612" w14:textId="77777777" w:rsidR="0038375A" w:rsidRDefault="00544A2B" w:rsidP="005716BC">
      <w:r>
        <w:t>Levine, R.M.</w:t>
      </w:r>
      <w:r w:rsidR="0038375A" w:rsidRPr="0038375A">
        <w:t xml:space="preserve"> </w:t>
      </w:r>
      <w:r>
        <w:t>(</w:t>
      </w:r>
      <w:r w:rsidR="0038375A" w:rsidRPr="0038375A">
        <w:t>1999</w:t>
      </w:r>
      <w:r>
        <w:t>)</w:t>
      </w:r>
      <w:r w:rsidR="0038375A" w:rsidRPr="0038375A">
        <w:t>. </w:t>
      </w:r>
      <w:r w:rsidR="0038375A" w:rsidRPr="0038375A">
        <w:rPr>
          <w:i/>
          <w:iCs/>
        </w:rPr>
        <w:t>The history of Brazil</w:t>
      </w:r>
      <w:r w:rsidR="0038375A" w:rsidRPr="0038375A">
        <w:t>. Greenwood Publishing Group.</w:t>
      </w:r>
    </w:p>
    <w:p w14:paraId="113D23BE" w14:textId="77777777" w:rsidR="00070022" w:rsidRDefault="00070022" w:rsidP="005716BC">
      <w:proofErr w:type="spellStart"/>
      <w:r w:rsidRPr="00070022">
        <w:t>Marchiori</w:t>
      </w:r>
      <w:proofErr w:type="spellEnd"/>
      <w:r w:rsidRPr="00070022">
        <w:t>, M. and de</w:t>
      </w:r>
      <w:r w:rsidR="00AB336B">
        <w:t xml:space="preserve"> Lourdes Oliveira, I.</w:t>
      </w:r>
      <w:r w:rsidRPr="00070022">
        <w:t xml:space="preserve"> </w:t>
      </w:r>
      <w:r w:rsidR="00AB336B">
        <w:t>(</w:t>
      </w:r>
      <w:r w:rsidRPr="00070022">
        <w:t>2009</w:t>
      </w:r>
      <w:r w:rsidR="00AB336B">
        <w:t>)</w:t>
      </w:r>
      <w:r w:rsidRPr="00070022">
        <w:t>. Perspectives, challenges, and future directions for organizational communication research in Brazil. </w:t>
      </w:r>
      <w:r w:rsidRPr="00070022">
        <w:rPr>
          <w:i/>
          <w:iCs/>
        </w:rPr>
        <w:t>Management Communication Quarterly</w:t>
      </w:r>
      <w:r w:rsidRPr="00070022">
        <w:t>, </w:t>
      </w:r>
      <w:r w:rsidRPr="00070022">
        <w:rPr>
          <w:i/>
          <w:iCs/>
        </w:rPr>
        <w:t>22</w:t>
      </w:r>
      <w:r w:rsidRPr="00070022">
        <w:t>(4), pp.671-676.</w:t>
      </w:r>
    </w:p>
    <w:p w14:paraId="7190E598" w14:textId="77777777" w:rsidR="002C42B7" w:rsidRDefault="00AD0E22" w:rsidP="005716BC">
      <w:proofErr w:type="spellStart"/>
      <w:r>
        <w:t>Pruegger</w:t>
      </w:r>
      <w:proofErr w:type="spellEnd"/>
      <w:r>
        <w:t>, V.J. and Rogers, T.B.</w:t>
      </w:r>
      <w:r w:rsidR="002C42B7" w:rsidRPr="002C42B7">
        <w:t xml:space="preserve"> </w:t>
      </w:r>
      <w:r>
        <w:t>(</w:t>
      </w:r>
      <w:r w:rsidR="002C42B7" w:rsidRPr="002C42B7">
        <w:t>1994</w:t>
      </w:r>
      <w:r>
        <w:t>)</w:t>
      </w:r>
      <w:r w:rsidR="002C42B7" w:rsidRPr="002C42B7">
        <w:t>. Cross-cultural sensitivity training: Methods and assessment. </w:t>
      </w:r>
      <w:r w:rsidR="002C42B7" w:rsidRPr="002C42B7">
        <w:rPr>
          <w:i/>
          <w:iCs/>
        </w:rPr>
        <w:t>International Journal of Intercultural Relations</w:t>
      </w:r>
      <w:r w:rsidR="002C42B7" w:rsidRPr="002C42B7">
        <w:t>, </w:t>
      </w:r>
      <w:r w:rsidR="002C42B7" w:rsidRPr="002C42B7">
        <w:rPr>
          <w:i/>
          <w:iCs/>
        </w:rPr>
        <w:t>18</w:t>
      </w:r>
      <w:r w:rsidR="002C42B7" w:rsidRPr="002C42B7">
        <w:t>(3), pp.369-387.</w:t>
      </w:r>
    </w:p>
    <w:p w14:paraId="5EC4F38D" w14:textId="77777777" w:rsidR="00B420C3" w:rsidRDefault="00B420C3" w:rsidP="005716BC">
      <w:r w:rsidRPr="00B420C3">
        <w:t xml:space="preserve">Shapiro, J.M., </w:t>
      </w:r>
      <w:proofErr w:type="spellStart"/>
      <w:r w:rsidR="0009237D">
        <w:t>Ozanne</w:t>
      </w:r>
      <w:proofErr w:type="spellEnd"/>
      <w:r w:rsidR="0009237D">
        <w:t xml:space="preserve">, J.L. and </w:t>
      </w:r>
      <w:proofErr w:type="spellStart"/>
      <w:r w:rsidR="0009237D">
        <w:t>Saatcioglu</w:t>
      </w:r>
      <w:proofErr w:type="spellEnd"/>
      <w:r w:rsidR="0009237D">
        <w:t>, B.</w:t>
      </w:r>
      <w:r w:rsidRPr="00B420C3">
        <w:t xml:space="preserve"> </w:t>
      </w:r>
      <w:r w:rsidR="0009237D">
        <w:t>(</w:t>
      </w:r>
      <w:r w:rsidRPr="00B420C3">
        <w:t>2008</w:t>
      </w:r>
      <w:r w:rsidR="0009237D">
        <w:t>)</w:t>
      </w:r>
      <w:r w:rsidRPr="00B420C3">
        <w:t>. An interpretive examination of the development of cultural sensitivity in international business. </w:t>
      </w:r>
      <w:r w:rsidRPr="00B420C3">
        <w:rPr>
          <w:i/>
          <w:iCs/>
        </w:rPr>
        <w:t>Journal of International Business Studies</w:t>
      </w:r>
      <w:r w:rsidRPr="00B420C3">
        <w:t>, </w:t>
      </w:r>
      <w:r w:rsidRPr="00B420C3">
        <w:rPr>
          <w:i/>
          <w:iCs/>
        </w:rPr>
        <w:t>39</w:t>
      </w:r>
      <w:r w:rsidRPr="00B420C3">
        <w:t>(1), pp.71-87.</w:t>
      </w:r>
    </w:p>
    <w:p w14:paraId="44C04176" w14:textId="77777777" w:rsidR="00B420C3" w:rsidRDefault="004C6932" w:rsidP="005716BC">
      <w:r>
        <w:t>Schneider, R.M.</w:t>
      </w:r>
      <w:r w:rsidR="00B420C3" w:rsidRPr="00B420C3">
        <w:t xml:space="preserve"> </w:t>
      </w:r>
      <w:r>
        <w:t>(</w:t>
      </w:r>
      <w:r w:rsidR="00B420C3" w:rsidRPr="00B420C3">
        <w:t>2018</w:t>
      </w:r>
      <w:r>
        <w:t>)</w:t>
      </w:r>
      <w:r w:rsidR="00B420C3" w:rsidRPr="00B420C3">
        <w:t>. </w:t>
      </w:r>
      <w:r w:rsidR="00B420C3" w:rsidRPr="00B420C3">
        <w:rPr>
          <w:i/>
          <w:iCs/>
        </w:rPr>
        <w:t>Brazil: culture and politics in a new industrial powerhouse</w:t>
      </w:r>
      <w:r w:rsidR="00B420C3" w:rsidRPr="00B420C3">
        <w:t>. Routledge.</w:t>
      </w:r>
    </w:p>
    <w:p w14:paraId="1E9C3285" w14:textId="77777777" w:rsidR="002D581F" w:rsidRDefault="002D581F" w:rsidP="005716BC">
      <w:r w:rsidRPr="002D581F">
        <w:lastRenderedPageBreak/>
        <w:t>Spencer</w:t>
      </w:r>
      <w:r w:rsidR="00AB4D45">
        <w:t>, J., Lilley, D. and Porter, S.</w:t>
      </w:r>
      <w:r w:rsidRPr="002D581F">
        <w:t xml:space="preserve"> </w:t>
      </w:r>
      <w:r w:rsidR="00AB4D45">
        <w:t>(</w:t>
      </w:r>
      <w:r w:rsidRPr="002D581F">
        <w:t>2015</w:t>
      </w:r>
      <w:r w:rsidR="00AB4D45">
        <w:t>)</w:t>
      </w:r>
      <w:r w:rsidRPr="002D581F">
        <w:t xml:space="preserve">. The implications of cultural differences in laundry </w:t>
      </w:r>
      <w:proofErr w:type="spellStart"/>
      <w:r w:rsidRPr="002D581F">
        <w:t>behaviours</w:t>
      </w:r>
      <w:proofErr w:type="spellEnd"/>
      <w:r w:rsidRPr="002D581F">
        <w:t xml:space="preserve"> for design for sustainable </w:t>
      </w:r>
      <w:proofErr w:type="spellStart"/>
      <w:r w:rsidRPr="002D581F">
        <w:t>behaviour</w:t>
      </w:r>
      <w:proofErr w:type="spellEnd"/>
      <w:r w:rsidRPr="002D581F">
        <w:t xml:space="preserve">: A case study between the UK, </w:t>
      </w:r>
      <w:proofErr w:type="gramStart"/>
      <w:r w:rsidRPr="002D581F">
        <w:t>India</w:t>
      </w:r>
      <w:proofErr w:type="gramEnd"/>
      <w:r w:rsidRPr="002D581F">
        <w:t xml:space="preserve"> and Brazil. </w:t>
      </w:r>
      <w:r w:rsidRPr="002D581F">
        <w:rPr>
          <w:i/>
          <w:iCs/>
        </w:rPr>
        <w:t>International Journal of Sustainable Engineering</w:t>
      </w:r>
      <w:r w:rsidRPr="002D581F">
        <w:t>, </w:t>
      </w:r>
      <w:r w:rsidRPr="002D581F">
        <w:rPr>
          <w:i/>
          <w:iCs/>
        </w:rPr>
        <w:t>8</w:t>
      </w:r>
      <w:r w:rsidRPr="002D581F">
        <w:t>(3), pp.196-205.</w:t>
      </w:r>
    </w:p>
    <w:p w14:paraId="694AEC4F" w14:textId="77777777" w:rsidR="0038375A" w:rsidRDefault="00FA4B5E" w:rsidP="005716BC">
      <w:proofErr w:type="spellStart"/>
      <w:r>
        <w:t>Ueltschy</w:t>
      </w:r>
      <w:proofErr w:type="spellEnd"/>
      <w:r>
        <w:t xml:space="preserve">, L.C. and </w:t>
      </w:r>
      <w:proofErr w:type="spellStart"/>
      <w:r>
        <w:t>Krampf</w:t>
      </w:r>
      <w:proofErr w:type="spellEnd"/>
      <w:r>
        <w:t>, R.F.</w:t>
      </w:r>
      <w:r w:rsidR="0038375A" w:rsidRPr="00B420C3">
        <w:t xml:space="preserve"> </w:t>
      </w:r>
      <w:r>
        <w:t>(</w:t>
      </w:r>
      <w:r w:rsidR="0038375A" w:rsidRPr="00B420C3">
        <w:t>2001</w:t>
      </w:r>
      <w:r>
        <w:t>)</w:t>
      </w:r>
      <w:r w:rsidR="0038375A" w:rsidRPr="00B420C3">
        <w:t>. Cultural sensitivity to satisfaction and service quality measures. </w:t>
      </w:r>
      <w:r w:rsidR="0038375A" w:rsidRPr="00B420C3">
        <w:rPr>
          <w:i/>
          <w:iCs/>
        </w:rPr>
        <w:t>Journal of Marketing Theory and Practice</w:t>
      </w:r>
      <w:r w:rsidR="0038375A" w:rsidRPr="00B420C3">
        <w:t>, </w:t>
      </w:r>
      <w:r w:rsidR="0038375A" w:rsidRPr="00B420C3">
        <w:rPr>
          <w:i/>
          <w:iCs/>
        </w:rPr>
        <w:t>9</w:t>
      </w:r>
      <w:r w:rsidR="0038375A" w:rsidRPr="00B420C3">
        <w:t>(3), pp.14-31.</w:t>
      </w:r>
    </w:p>
    <w:p w14:paraId="7A58844A" w14:textId="77777777" w:rsidR="0038375A" w:rsidRDefault="00FE5761" w:rsidP="005716BC">
      <w:r>
        <w:t>Vincent, J.S. and Woodyard, G.</w:t>
      </w:r>
      <w:r w:rsidR="0038375A" w:rsidRPr="0038375A">
        <w:t xml:space="preserve"> </w:t>
      </w:r>
      <w:r>
        <w:t>(</w:t>
      </w:r>
      <w:r w:rsidR="0038375A" w:rsidRPr="0038375A">
        <w:t>2003</w:t>
      </w:r>
      <w:r>
        <w:t>)</w:t>
      </w:r>
      <w:r w:rsidR="0038375A" w:rsidRPr="0038375A">
        <w:t>. </w:t>
      </w:r>
      <w:r w:rsidR="0038375A" w:rsidRPr="0038375A">
        <w:rPr>
          <w:i/>
          <w:iCs/>
        </w:rPr>
        <w:t>Culture and customs of Brazil</w:t>
      </w:r>
      <w:r w:rsidR="0038375A" w:rsidRPr="0038375A">
        <w:t>. Greenwood Publishing Group.</w:t>
      </w:r>
    </w:p>
    <w:p w14:paraId="30D7F2CF" w14:textId="77777777" w:rsidR="00070022" w:rsidRDefault="00070022" w:rsidP="005716BC"/>
    <w:p w14:paraId="678AC6A3" w14:textId="77777777" w:rsidR="002D581F" w:rsidRDefault="002D581F" w:rsidP="005716BC"/>
    <w:p w14:paraId="51F35A71" w14:textId="77777777" w:rsidR="005716BC" w:rsidRPr="005716BC" w:rsidRDefault="005716BC" w:rsidP="005716BC"/>
    <w:sectPr w:rsidR="005716BC" w:rsidRPr="005716B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1BFD7" w14:textId="77777777" w:rsidR="00670365" w:rsidRDefault="00670365" w:rsidP="0063329D">
      <w:pPr>
        <w:spacing w:after="0" w:line="240" w:lineRule="auto"/>
      </w:pPr>
      <w:r>
        <w:separator/>
      </w:r>
    </w:p>
  </w:endnote>
  <w:endnote w:type="continuationSeparator" w:id="0">
    <w:p w14:paraId="2CFD9E0F" w14:textId="77777777" w:rsidR="00670365" w:rsidRDefault="00670365" w:rsidP="00633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431084"/>
      <w:docPartObj>
        <w:docPartGallery w:val="Page Numbers (Bottom of Page)"/>
        <w:docPartUnique/>
      </w:docPartObj>
    </w:sdtPr>
    <w:sdtEndPr>
      <w:rPr>
        <w:noProof/>
      </w:rPr>
    </w:sdtEndPr>
    <w:sdtContent>
      <w:p w14:paraId="2CDEE9B1" w14:textId="77777777" w:rsidR="0063329D" w:rsidRDefault="0063329D">
        <w:pPr>
          <w:pStyle w:val="Footer"/>
          <w:jc w:val="right"/>
        </w:pPr>
        <w:r>
          <w:fldChar w:fldCharType="begin"/>
        </w:r>
        <w:r>
          <w:instrText xml:space="preserve"> PAGE   \* MERGEFORMAT </w:instrText>
        </w:r>
        <w:r>
          <w:fldChar w:fldCharType="separate"/>
        </w:r>
        <w:r w:rsidR="001A4CCA">
          <w:rPr>
            <w:noProof/>
          </w:rPr>
          <w:t>1</w:t>
        </w:r>
        <w:r>
          <w:rPr>
            <w:noProof/>
          </w:rPr>
          <w:fldChar w:fldCharType="end"/>
        </w:r>
      </w:p>
    </w:sdtContent>
  </w:sdt>
  <w:p w14:paraId="7EB80177" w14:textId="77777777" w:rsidR="0063329D" w:rsidRDefault="00633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7BB00" w14:textId="77777777" w:rsidR="00670365" w:rsidRDefault="00670365" w:rsidP="0063329D">
      <w:pPr>
        <w:spacing w:after="0" w:line="240" w:lineRule="auto"/>
      </w:pPr>
      <w:r>
        <w:separator/>
      </w:r>
    </w:p>
  </w:footnote>
  <w:footnote w:type="continuationSeparator" w:id="0">
    <w:p w14:paraId="7D2E1EB1" w14:textId="77777777" w:rsidR="00670365" w:rsidRDefault="00670365" w:rsidP="00633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01D21"/>
    <w:multiLevelType w:val="hybridMultilevel"/>
    <w:tmpl w:val="5CB04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700A06"/>
    <w:multiLevelType w:val="hybridMultilevel"/>
    <w:tmpl w:val="81B68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BEA"/>
    <w:rsid w:val="00015309"/>
    <w:rsid w:val="00070022"/>
    <w:rsid w:val="0009237D"/>
    <w:rsid w:val="000A1F65"/>
    <w:rsid w:val="000E2D27"/>
    <w:rsid w:val="00100EEB"/>
    <w:rsid w:val="00147106"/>
    <w:rsid w:val="0019179F"/>
    <w:rsid w:val="001A4CCA"/>
    <w:rsid w:val="002C42B7"/>
    <w:rsid w:val="002D581F"/>
    <w:rsid w:val="00327845"/>
    <w:rsid w:val="003341F7"/>
    <w:rsid w:val="0038375A"/>
    <w:rsid w:val="00383A11"/>
    <w:rsid w:val="003C415B"/>
    <w:rsid w:val="003D3FF4"/>
    <w:rsid w:val="00413223"/>
    <w:rsid w:val="004B3549"/>
    <w:rsid w:val="004C6932"/>
    <w:rsid w:val="004F4BD6"/>
    <w:rsid w:val="0053294D"/>
    <w:rsid w:val="00544A2B"/>
    <w:rsid w:val="005716BC"/>
    <w:rsid w:val="005A1806"/>
    <w:rsid w:val="005A1E0C"/>
    <w:rsid w:val="005B7FB6"/>
    <w:rsid w:val="005E66AA"/>
    <w:rsid w:val="005F12BE"/>
    <w:rsid w:val="0063329D"/>
    <w:rsid w:val="0066711F"/>
    <w:rsid w:val="00670365"/>
    <w:rsid w:val="006E1A28"/>
    <w:rsid w:val="00735B28"/>
    <w:rsid w:val="007B5516"/>
    <w:rsid w:val="007B6752"/>
    <w:rsid w:val="007D3E46"/>
    <w:rsid w:val="007D7E32"/>
    <w:rsid w:val="00850A5C"/>
    <w:rsid w:val="008606D5"/>
    <w:rsid w:val="00877F3B"/>
    <w:rsid w:val="00886819"/>
    <w:rsid w:val="0089487C"/>
    <w:rsid w:val="008A7C58"/>
    <w:rsid w:val="008F622B"/>
    <w:rsid w:val="00924015"/>
    <w:rsid w:val="00984499"/>
    <w:rsid w:val="009947A5"/>
    <w:rsid w:val="009D0684"/>
    <w:rsid w:val="00A35A93"/>
    <w:rsid w:val="00A75F82"/>
    <w:rsid w:val="00A84D0A"/>
    <w:rsid w:val="00AA004F"/>
    <w:rsid w:val="00AB336B"/>
    <w:rsid w:val="00AB4D45"/>
    <w:rsid w:val="00AC3879"/>
    <w:rsid w:val="00AD0E22"/>
    <w:rsid w:val="00B331C2"/>
    <w:rsid w:val="00B420C3"/>
    <w:rsid w:val="00BD0C64"/>
    <w:rsid w:val="00C12BEA"/>
    <w:rsid w:val="00C44CF4"/>
    <w:rsid w:val="00C532CC"/>
    <w:rsid w:val="00C7541E"/>
    <w:rsid w:val="00C8040F"/>
    <w:rsid w:val="00CB50ED"/>
    <w:rsid w:val="00CC6358"/>
    <w:rsid w:val="00CD0035"/>
    <w:rsid w:val="00D231E7"/>
    <w:rsid w:val="00D4437B"/>
    <w:rsid w:val="00D962BC"/>
    <w:rsid w:val="00DC3F3F"/>
    <w:rsid w:val="00DC4972"/>
    <w:rsid w:val="00DD1A3E"/>
    <w:rsid w:val="00E32DE3"/>
    <w:rsid w:val="00EB4D5B"/>
    <w:rsid w:val="00ED6B67"/>
    <w:rsid w:val="00EE3505"/>
    <w:rsid w:val="00F242DA"/>
    <w:rsid w:val="00F37DB2"/>
    <w:rsid w:val="00F83929"/>
    <w:rsid w:val="00F91A85"/>
    <w:rsid w:val="00F94E54"/>
    <w:rsid w:val="00FA4B5E"/>
    <w:rsid w:val="00FE5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9D1F1"/>
  <w15:chartTrackingRefBased/>
  <w15:docId w15:val="{B2C9F88B-245D-4B6F-BE19-3498F9E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2BE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C44C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BEA"/>
    <w:rPr>
      <w:rFonts w:ascii="Times New Roman" w:eastAsiaTheme="majorEastAsia" w:hAnsi="Times New Roman" w:cstheme="majorBidi"/>
      <w:b/>
      <w:sz w:val="32"/>
      <w:szCs w:val="32"/>
    </w:rPr>
  </w:style>
  <w:style w:type="paragraph" w:styleId="ListParagraph">
    <w:name w:val="List Paragraph"/>
    <w:basedOn w:val="Normal"/>
    <w:uiPriority w:val="34"/>
    <w:qFormat/>
    <w:rsid w:val="00B331C2"/>
    <w:pPr>
      <w:ind w:left="720"/>
      <w:contextualSpacing/>
    </w:pPr>
  </w:style>
  <w:style w:type="paragraph" w:styleId="Header">
    <w:name w:val="header"/>
    <w:basedOn w:val="Normal"/>
    <w:link w:val="HeaderChar"/>
    <w:uiPriority w:val="99"/>
    <w:unhideWhenUsed/>
    <w:rsid w:val="006332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29D"/>
    <w:rPr>
      <w:rFonts w:ascii="Times New Roman" w:hAnsi="Times New Roman"/>
      <w:sz w:val="24"/>
    </w:rPr>
  </w:style>
  <w:style w:type="paragraph" w:styleId="Footer">
    <w:name w:val="footer"/>
    <w:basedOn w:val="Normal"/>
    <w:link w:val="FooterChar"/>
    <w:uiPriority w:val="99"/>
    <w:unhideWhenUsed/>
    <w:rsid w:val="006332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29D"/>
    <w:rPr>
      <w:rFonts w:ascii="Times New Roman" w:hAnsi="Times New Roman"/>
      <w:sz w:val="24"/>
    </w:rPr>
  </w:style>
  <w:style w:type="paragraph" w:styleId="TOCHeading">
    <w:name w:val="TOC Heading"/>
    <w:basedOn w:val="Heading1"/>
    <w:next w:val="Normal"/>
    <w:uiPriority w:val="39"/>
    <w:unhideWhenUsed/>
    <w:qFormat/>
    <w:rsid w:val="0063329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3329D"/>
    <w:pPr>
      <w:spacing w:after="100"/>
    </w:pPr>
  </w:style>
  <w:style w:type="character" w:styleId="Hyperlink">
    <w:name w:val="Hyperlink"/>
    <w:basedOn w:val="DefaultParagraphFont"/>
    <w:uiPriority w:val="99"/>
    <w:unhideWhenUsed/>
    <w:rsid w:val="0063329D"/>
    <w:rPr>
      <w:color w:val="0563C1" w:themeColor="hyperlink"/>
      <w:u w:val="single"/>
    </w:rPr>
  </w:style>
  <w:style w:type="character" w:customStyle="1" w:styleId="Heading2Char">
    <w:name w:val="Heading 2 Char"/>
    <w:basedOn w:val="DefaultParagraphFont"/>
    <w:link w:val="Heading2"/>
    <w:uiPriority w:val="9"/>
    <w:semiHidden/>
    <w:rsid w:val="00C44CF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F242DA"/>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242DA"/>
    <w:rPr>
      <w:rFonts w:ascii="Times New Roman" w:eastAsiaTheme="majorEastAsia" w:hAnsi="Times New Roman" w:cstheme="majorBidi"/>
      <w:b/>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21820">
      <w:bodyDiv w:val="1"/>
      <w:marLeft w:val="0"/>
      <w:marRight w:val="0"/>
      <w:marTop w:val="0"/>
      <w:marBottom w:val="0"/>
      <w:divBdr>
        <w:top w:val="none" w:sz="0" w:space="0" w:color="auto"/>
        <w:left w:val="none" w:sz="0" w:space="0" w:color="auto"/>
        <w:bottom w:val="none" w:sz="0" w:space="0" w:color="auto"/>
        <w:right w:val="none" w:sz="0" w:space="0" w:color="auto"/>
      </w:divBdr>
    </w:div>
    <w:div w:id="6585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82ECA6-B8FF-4123-83B8-46EE988C6C5C}" type="doc">
      <dgm:prSet loTypeId="urn:microsoft.com/office/officeart/2005/8/layout/radial1" loCatId="cycle" qsTypeId="urn:microsoft.com/office/officeart/2005/8/quickstyle/simple4" qsCatId="simple" csTypeId="urn:microsoft.com/office/officeart/2005/8/colors/accent5_3" csCatId="accent5" phldr="1"/>
      <dgm:spPr/>
      <dgm:t>
        <a:bodyPr/>
        <a:lstStyle/>
        <a:p>
          <a:endParaRPr lang="en-US"/>
        </a:p>
      </dgm:t>
    </dgm:pt>
    <dgm:pt modelId="{79CB9BE6-35CE-4E8B-8691-EE5E7BE7C614}">
      <dgm:prSet phldrT="[Text]"/>
      <dgm:spPr>
        <a:xfrm>
          <a:off x="1932356" y="960158"/>
          <a:ext cx="730146" cy="730146"/>
        </a:xfrm>
        <a:prstGeom prst="ellipse">
          <a:avLst/>
        </a:prstGeom>
        <a:gradFill rotWithShape="0">
          <a:gsLst>
            <a:gs pos="0">
              <a:srgbClr val="5B9BD5">
                <a:shade val="80000"/>
                <a:hueOff val="0"/>
                <a:satOff val="0"/>
                <a:lumOff val="0"/>
                <a:alphaOff val="0"/>
                <a:satMod val="103000"/>
                <a:lumMod val="102000"/>
                <a:tint val="94000"/>
              </a:srgbClr>
            </a:gs>
            <a:gs pos="50000">
              <a:srgbClr val="5B9BD5">
                <a:shade val="80000"/>
                <a:hueOff val="0"/>
                <a:satOff val="0"/>
                <a:lumOff val="0"/>
                <a:alphaOff val="0"/>
                <a:satMod val="110000"/>
                <a:lumMod val="100000"/>
                <a:shade val="100000"/>
              </a:srgbClr>
            </a:gs>
            <a:gs pos="100000">
              <a:srgbClr val="5B9BD5">
                <a:shade val="80000"/>
                <a:hueOff val="0"/>
                <a:satOff val="0"/>
                <a:lumOff val="0"/>
                <a:alphaOff val="0"/>
                <a:lumMod val="99000"/>
                <a:satMod val="120000"/>
                <a:shade val="78000"/>
              </a:srgbClr>
            </a:gs>
          </a:gsLst>
          <a:lin ang="5400000" scaled="0"/>
        </a:gradFill>
        <a:ln>
          <a:noFill/>
        </a:ln>
        <a:effectLst/>
      </dgm:spPr>
      <dgm:t>
        <a:bodyPr/>
        <a:lstStyle/>
        <a:p>
          <a:pPr algn="ctr"/>
          <a:r>
            <a:rPr lang="en-US">
              <a:solidFill>
                <a:sysClr val="window" lastClr="FFFFFF"/>
              </a:solidFill>
              <a:latin typeface="Calibri" panose="020F0502020204030204"/>
              <a:ea typeface="+mn-ea"/>
              <a:cs typeface="+mn-cs"/>
            </a:rPr>
            <a:t>Hofstede's Cultural Dimensions</a:t>
          </a:r>
        </a:p>
      </dgm:t>
    </dgm:pt>
    <dgm:pt modelId="{FF82B2DF-EEE0-48CE-BA5B-EA56576A246D}" type="parTrans" cxnId="{F0A02A1D-2B96-492A-8D41-80DD89B05104}">
      <dgm:prSet/>
      <dgm:spPr/>
      <dgm:t>
        <a:bodyPr/>
        <a:lstStyle/>
        <a:p>
          <a:pPr algn="ctr"/>
          <a:endParaRPr lang="en-US"/>
        </a:p>
      </dgm:t>
    </dgm:pt>
    <dgm:pt modelId="{8DA7FE51-204C-4AC2-A3D5-4843F76F777A}" type="sibTrans" cxnId="{F0A02A1D-2B96-492A-8D41-80DD89B05104}">
      <dgm:prSet/>
      <dgm:spPr/>
      <dgm:t>
        <a:bodyPr/>
        <a:lstStyle/>
        <a:p>
          <a:pPr algn="ctr"/>
          <a:endParaRPr lang="en-US"/>
        </a:p>
      </dgm:t>
    </dgm:pt>
    <dgm:pt modelId="{63DDA3C3-7EDC-481E-BF0F-8BD38FD7317E}">
      <dgm:prSet phldrT="[Text]"/>
      <dgm:spPr>
        <a:xfrm>
          <a:off x="1932356" y="9380"/>
          <a:ext cx="730146" cy="730146"/>
        </a:xfrm>
        <a:prstGeom prst="ellipse">
          <a:avLst/>
        </a:prstGeom>
        <a:gradFill rotWithShape="0">
          <a:gsLst>
            <a:gs pos="0">
              <a:srgbClr val="5B9BD5">
                <a:shade val="80000"/>
                <a:hueOff val="0"/>
                <a:satOff val="0"/>
                <a:lumOff val="0"/>
                <a:alphaOff val="0"/>
                <a:satMod val="103000"/>
                <a:lumMod val="102000"/>
                <a:tint val="94000"/>
              </a:srgbClr>
            </a:gs>
            <a:gs pos="50000">
              <a:srgbClr val="5B9BD5">
                <a:shade val="80000"/>
                <a:hueOff val="0"/>
                <a:satOff val="0"/>
                <a:lumOff val="0"/>
                <a:alphaOff val="0"/>
                <a:satMod val="110000"/>
                <a:lumMod val="100000"/>
                <a:shade val="100000"/>
              </a:srgbClr>
            </a:gs>
            <a:gs pos="100000">
              <a:srgbClr val="5B9BD5">
                <a:shade val="80000"/>
                <a:hueOff val="0"/>
                <a:satOff val="0"/>
                <a:lumOff val="0"/>
                <a:alphaOff val="0"/>
                <a:lumMod val="99000"/>
                <a:satMod val="120000"/>
                <a:shade val="78000"/>
              </a:srgbClr>
            </a:gs>
          </a:gsLst>
          <a:lin ang="5400000" scaled="0"/>
        </a:gradFill>
        <a:ln>
          <a:noFill/>
        </a:ln>
        <a:effectLst/>
      </dgm:spPr>
      <dgm:t>
        <a:bodyPr/>
        <a:lstStyle/>
        <a:p>
          <a:pPr algn="ctr"/>
          <a:r>
            <a:rPr lang="en-US">
              <a:solidFill>
                <a:sysClr val="window" lastClr="FFFFFF"/>
              </a:solidFill>
              <a:latin typeface="Calibri" panose="020F0502020204030204"/>
              <a:ea typeface="+mn-ea"/>
              <a:cs typeface="+mn-cs"/>
            </a:rPr>
            <a:t>Power Distance</a:t>
          </a:r>
        </a:p>
      </dgm:t>
    </dgm:pt>
    <dgm:pt modelId="{AEF276B1-F2D1-4222-AC48-3038AAD4AA9C}" type="parTrans" cxnId="{929AC925-552D-48EC-8C3D-1C3C95B82775}">
      <dgm:prSet/>
      <dgm:spPr>
        <a:xfrm rot="16200000">
          <a:off x="2187114" y="835540"/>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F6B07D0E-1770-4C68-8759-516557E183BD}" type="sibTrans" cxnId="{929AC925-552D-48EC-8C3D-1C3C95B82775}">
      <dgm:prSet/>
      <dgm:spPr>
        <a:xfrm>
          <a:off x="1280645" y="304625"/>
          <a:ext cx="2033568" cy="2033568"/>
        </a:xfrm>
        <a:prstGeom prst="blockArc">
          <a:avLst>
            <a:gd name="adj1" fmla="val 16200000"/>
            <a:gd name="adj2" fmla="val 20520000"/>
            <a:gd name="adj3" fmla="val 4637"/>
          </a:avLst>
        </a:prstGeom>
      </dgm:spPr>
      <dgm:t>
        <a:bodyPr/>
        <a:lstStyle/>
        <a:p>
          <a:pPr algn="ctr"/>
          <a:endParaRPr lang="en-US"/>
        </a:p>
      </dgm:t>
    </dgm:pt>
    <dgm:pt modelId="{F302CF6C-176C-4142-8B30-06F5F7CF7AC7}">
      <dgm:prSet phldrT="[Text]"/>
      <dgm:spPr>
        <a:xfrm>
          <a:off x="1373503" y="1729353"/>
          <a:ext cx="730146" cy="730146"/>
        </a:xfrm>
        <a:prstGeom prst="ellipse">
          <a:avLst/>
        </a:prstGeom>
        <a:gradFill rotWithShape="0">
          <a:gsLst>
            <a:gs pos="0">
              <a:srgbClr val="5B9BD5">
                <a:shade val="80000"/>
                <a:hueOff val="203448"/>
                <a:satOff val="3881"/>
                <a:lumOff val="17141"/>
                <a:alphaOff val="0"/>
                <a:satMod val="103000"/>
                <a:lumMod val="102000"/>
                <a:tint val="94000"/>
              </a:srgbClr>
            </a:gs>
            <a:gs pos="50000">
              <a:srgbClr val="5B9BD5">
                <a:shade val="80000"/>
                <a:hueOff val="203448"/>
                <a:satOff val="3881"/>
                <a:lumOff val="17141"/>
                <a:alphaOff val="0"/>
                <a:satMod val="110000"/>
                <a:lumMod val="100000"/>
                <a:shade val="100000"/>
              </a:srgbClr>
            </a:gs>
            <a:gs pos="100000">
              <a:srgbClr val="5B9BD5">
                <a:shade val="80000"/>
                <a:hueOff val="203448"/>
                <a:satOff val="3881"/>
                <a:lumOff val="17141"/>
                <a:alphaOff val="0"/>
                <a:lumMod val="99000"/>
                <a:satMod val="120000"/>
                <a:shade val="78000"/>
              </a:srgbClr>
            </a:gs>
          </a:gsLst>
          <a:lin ang="5400000" scaled="0"/>
        </a:gradFill>
        <a:ln>
          <a:noFill/>
        </a:ln>
        <a:effectLst/>
      </dgm:spPr>
      <dgm:t>
        <a:bodyPr/>
        <a:lstStyle/>
        <a:p>
          <a:pPr algn="ctr"/>
          <a:r>
            <a:rPr lang="en-US">
              <a:solidFill>
                <a:sysClr val="window" lastClr="FFFFFF"/>
              </a:solidFill>
              <a:latin typeface="Calibri" panose="020F0502020204030204"/>
              <a:ea typeface="+mn-ea"/>
              <a:cs typeface="+mn-cs"/>
            </a:rPr>
            <a:t>Masculinity vs </a:t>
          </a:r>
        </a:p>
        <a:p>
          <a:pPr algn="ctr"/>
          <a:r>
            <a:rPr lang="en-US">
              <a:solidFill>
                <a:sysClr val="window" lastClr="FFFFFF"/>
              </a:solidFill>
              <a:latin typeface="Calibri" panose="020F0502020204030204"/>
              <a:ea typeface="+mn-ea"/>
              <a:cs typeface="+mn-cs"/>
            </a:rPr>
            <a:t>Feminity</a:t>
          </a:r>
        </a:p>
      </dgm:t>
    </dgm:pt>
    <dgm:pt modelId="{786323C3-26D6-42B0-A96C-413A219EE48F}" type="parTrans" cxnId="{C9620B3E-6A6D-48A6-BFB6-36E594CC03F4}">
      <dgm:prSet/>
      <dgm:spPr>
        <a:xfrm rot="7560000">
          <a:off x="1907687" y="1695527"/>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AB66354C-10E4-4D2F-91CE-CE7B2EA90252}" type="sibTrans" cxnId="{C9620B3E-6A6D-48A6-BFB6-36E594CC03F4}">
      <dgm:prSet/>
      <dgm:spPr>
        <a:xfrm>
          <a:off x="1280645" y="304625"/>
          <a:ext cx="2033568" cy="2033568"/>
        </a:xfrm>
        <a:prstGeom prst="blockArc">
          <a:avLst>
            <a:gd name="adj1" fmla="val 7560000"/>
            <a:gd name="adj2" fmla="val 11880000"/>
            <a:gd name="adj3" fmla="val 4637"/>
          </a:avLst>
        </a:prstGeom>
      </dgm:spPr>
      <dgm:t>
        <a:bodyPr/>
        <a:lstStyle/>
        <a:p>
          <a:pPr algn="ctr"/>
          <a:endParaRPr lang="en-US"/>
        </a:p>
      </dgm:t>
    </dgm:pt>
    <dgm:pt modelId="{35303BC8-9266-4C34-BFC2-B606DD6E2DE2}">
      <dgm:prSet phldrT="[Text]"/>
      <dgm:spPr>
        <a:xfrm>
          <a:off x="1028113" y="666351"/>
          <a:ext cx="730146" cy="730146"/>
        </a:xfrm>
        <a:prstGeom prst="ellipse">
          <a:avLst/>
        </a:prstGeom>
        <a:gradFill rotWithShape="0">
          <a:gsLst>
            <a:gs pos="0">
              <a:srgbClr val="5B9BD5">
                <a:shade val="80000"/>
                <a:hueOff val="271263"/>
                <a:satOff val="5175"/>
                <a:lumOff val="22855"/>
                <a:alphaOff val="0"/>
                <a:satMod val="103000"/>
                <a:lumMod val="102000"/>
                <a:tint val="94000"/>
              </a:srgbClr>
            </a:gs>
            <a:gs pos="50000">
              <a:srgbClr val="5B9BD5">
                <a:shade val="80000"/>
                <a:hueOff val="271263"/>
                <a:satOff val="5175"/>
                <a:lumOff val="22855"/>
                <a:alphaOff val="0"/>
                <a:satMod val="110000"/>
                <a:lumMod val="100000"/>
                <a:shade val="100000"/>
              </a:srgbClr>
            </a:gs>
            <a:gs pos="100000">
              <a:srgbClr val="5B9BD5">
                <a:shade val="80000"/>
                <a:hueOff val="271263"/>
                <a:satOff val="5175"/>
                <a:lumOff val="22855"/>
                <a:alphaOff val="0"/>
                <a:lumMod val="99000"/>
                <a:satMod val="120000"/>
                <a:shade val="78000"/>
              </a:srgbClr>
            </a:gs>
          </a:gsLst>
          <a:lin ang="5400000" scaled="0"/>
        </a:gradFill>
        <a:ln>
          <a:noFill/>
        </a:ln>
        <a:effectLst/>
      </dgm:spPr>
      <dgm:t>
        <a:bodyPr/>
        <a:lstStyle/>
        <a:p>
          <a:pPr algn="ctr"/>
          <a:r>
            <a:rPr lang="en-US">
              <a:solidFill>
                <a:sysClr val="window" lastClr="FFFFFF"/>
              </a:solidFill>
              <a:latin typeface="Calibri" panose="020F0502020204030204"/>
              <a:ea typeface="+mn-ea"/>
              <a:cs typeface="+mn-cs"/>
            </a:rPr>
            <a:t>Long Term Orientation</a:t>
          </a:r>
        </a:p>
      </dgm:t>
    </dgm:pt>
    <dgm:pt modelId="{70C2E7EF-CD8A-401A-96DF-CD3742FC6BB9}" type="parTrans" cxnId="{F9AC5710-DACB-47D7-8A39-28E096AB398E}">
      <dgm:prSet/>
      <dgm:spPr>
        <a:xfrm rot="11880000">
          <a:off x="1734992" y="1164026"/>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F4E19B87-5B96-438E-B560-5941079D6F28}" type="sibTrans" cxnId="{F9AC5710-DACB-47D7-8A39-28E096AB398E}">
      <dgm:prSet/>
      <dgm:spPr>
        <a:xfrm>
          <a:off x="1280645" y="304625"/>
          <a:ext cx="2033568" cy="2033568"/>
        </a:xfrm>
        <a:prstGeom prst="blockArc">
          <a:avLst>
            <a:gd name="adj1" fmla="val 11880000"/>
            <a:gd name="adj2" fmla="val 16200000"/>
            <a:gd name="adj3" fmla="val 4637"/>
          </a:avLst>
        </a:prstGeom>
      </dgm:spPr>
      <dgm:t>
        <a:bodyPr/>
        <a:lstStyle/>
        <a:p>
          <a:pPr algn="ctr"/>
          <a:endParaRPr lang="en-US"/>
        </a:p>
      </dgm:t>
    </dgm:pt>
    <dgm:pt modelId="{669E2D90-DD56-417D-BF71-AC8CA52E4086}">
      <dgm:prSet/>
      <dgm:spPr>
        <a:xfrm>
          <a:off x="2491209" y="1729353"/>
          <a:ext cx="730146" cy="730146"/>
        </a:xfrm>
        <a:prstGeom prst="ellipse">
          <a:avLst/>
        </a:prstGeom>
        <a:gradFill rotWithShape="0">
          <a:gsLst>
            <a:gs pos="0">
              <a:srgbClr val="5B9BD5">
                <a:shade val="80000"/>
                <a:hueOff val="135632"/>
                <a:satOff val="2588"/>
                <a:lumOff val="11428"/>
                <a:alphaOff val="0"/>
                <a:satMod val="103000"/>
                <a:lumMod val="102000"/>
                <a:tint val="94000"/>
              </a:srgbClr>
            </a:gs>
            <a:gs pos="50000">
              <a:srgbClr val="5B9BD5">
                <a:shade val="80000"/>
                <a:hueOff val="135632"/>
                <a:satOff val="2588"/>
                <a:lumOff val="11428"/>
                <a:alphaOff val="0"/>
                <a:satMod val="110000"/>
                <a:lumMod val="100000"/>
                <a:shade val="100000"/>
              </a:srgbClr>
            </a:gs>
            <a:gs pos="100000">
              <a:srgbClr val="5B9BD5">
                <a:shade val="80000"/>
                <a:hueOff val="135632"/>
                <a:satOff val="2588"/>
                <a:lumOff val="11428"/>
                <a:alphaOff val="0"/>
                <a:lumMod val="99000"/>
                <a:satMod val="120000"/>
                <a:shade val="78000"/>
              </a:srgbClr>
            </a:gs>
          </a:gsLst>
          <a:lin ang="5400000" scaled="0"/>
        </a:gradFill>
        <a:ln>
          <a:noFill/>
        </a:ln>
        <a:effectLst/>
      </dgm:spPr>
      <dgm:t>
        <a:bodyPr/>
        <a:lstStyle/>
        <a:p>
          <a:pPr algn="ctr"/>
          <a:r>
            <a:rPr lang="en-US">
              <a:solidFill>
                <a:sysClr val="window" lastClr="FFFFFF"/>
              </a:solidFill>
              <a:latin typeface="Calibri" panose="020F0502020204030204"/>
              <a:ea typeface="+mn-ea"/>
              <a:cs typeface="+mn-cs"/>
            </a:rPr>
            <a:t>Uncertaibty Avoidance</a:t>
          </a:r>
        </a:p>
      </dgm:t>
    </dgm:pt>
    <dgm:pt modelId="{01D729F2-685F-41C1-9A67-7E55B80DB88F}" type="parTrans" cxnId="{236EF0E1-5C2E-4BB6-9F1B-217D9E673A8D}">
      <dgm:prSet/>
      <dgm:spPr>
        <a:xfrm rot="3240000">
          <a:off x="2466540" y="1695527"/>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A720EF17-C294-4C08-9ACC-5836A048CE32}" type="sibTrans" cxnId="{236EF0E1-5C2E-4BB6-9F1B-217D9E673A8D}">
      <dgm:prSet/>
      <dgm:spPr>
        <a:xfrm>
          <a:off x="1280645" y="304625"/>
          <a:ext cx="2033568" cy="2033568"/>
        </a:xfrm>
        <a:prstGeom prst="blockArc">
          <a:avLst>
            <a:gd name="adj1" fmla="val 3240000"/>
            <a:gd name="adj2" fmla="val 7560000"/>
            <a:gd name="adj3" fmla="val 4637"/>
          </a:avLst>
        </a:prstGeom>
      </dgm:spPr>
      <dgm:t>
        <a:bodyPr/>
        <a:lstStyle/>
        <a:p>
          <a:pPr algn="ctr"/>
          <a:endParaRPr lang="en-US"/>
        </a:p>
      </dgm:t>
    </dgm:pt>
    <dgm:pt modelId="{1FC73736-32CD-40BE-B916-34D79928511D}">
      <dgm:prSet/>
      <dgm:spPr>
        <a:xfrm>
          <a:off x="2836600" y="666351"/>
          <a:ext cx="730146" cy="730146"/>
        </a:xfrm>
        <a:prstGeom prst="ellipse">
          <a:avLst/>
        </a:prstGeom>
        <a:gradFill rotWithShape="0">
          <a:gsLst>
            <a:gs pos="0">
              <a:srgbClr val="5B9BD5">
                <a:shade val="80000"/>
                <a:hueOff val="67816"/>
                <a:satOff val="1294"/>
                <a:lumOff val="5714"/>
                <a:alphaOff val="0"/>
                <a:satMod val="103000"/>
                <a:lumMod val="102000"/>
                <a:tint val="94000"/>
              </a:srgbClr>
            </a:gs>
            <a:gs pos="50000">
              <a:srgbClr val="5B9BD5">
                <a:shade val="80000"/>
                <a:hueOff val="67816"/>
                <a:satOff val="1294"/>
                <a:lumOff val="5714"/>
                <a:alphaOff val="0"/>
                <a:satMod val="110000"/>
                <a:lumMod val="100000"/>
                <a:shade val="100000"/>
              </a:srgbClr>
            </a:gs>
            <a:gs pos="100000">
              <a:srgbClr val="5B9BD5">
                <a:shade val="80000"/>
                <a:hueOff val="67816"/>
                <a:satOff val="1294"/>
                <a:lumOff val="5714"/>
                <a:alphaOff val="0"/>
                <a:lumMod val="99000"/>
                <a:satMod val="120000"/>
                <a:shade val="78000"/>
              </a:srgbClr>
            </a:gs>
          </a:gsLst>
          <a:lin ang="5400000" scaled="0"/>
        </a:gradFill>
        <a:ln>
          <a:noFill/>
        </a:ln>
        <a:effectLst/>
      </dgm:spPr>
      <dgm:t>
        <a:bodyPr/>
        <a:lstStyle/>
        <a:p>
          <a:pPr algn="ctr"/>
          <a:r>
            <a:rPr lang="en-GB">
              <a:solidFill>
                <a:sysClr val="window" lastClr="FFFFFF"/>
              </a:solidFill>
              <a:latin typeface="Calibri" panose="020F0502020204030204"/>
              <a:ea typeface="+mn-ea"/>
              <a:cs typeface="+mn-cs"/>
            </a:rPr>
            <a:t>Individualism vs</a:t>
          </a:r>
        </a:p>
        <a:p>
          <a:pPr algn="ctr"/>
          <a:r>
            <a:rPr lang="en-GB">
              <a:solidFill>
                <a:sysClr val="window" lastClr="FFFFFF"/>
              </a:solidFill>
              <a:latin typeface="Calibri" panose="020F0502020204030204"/>
              <a:ea typeface="+mn-ea"/>
              <a:cs typeface="+mn-cs"/>
            </a:rPr>
            <a:t>Collectivism </a:t>
          </a:r>
        </a:p>
        <a:p>
          <a:pPr algn="ctr"/>
          <a:r>
            <a:rPr lang="en-GB">
              <a:solidFill>
                <a:sysClr val="window" lastClr="FFFFFF"/>
              </a:solidFill>
              <a:latin typeface="Calibri" panose="020F0502020204030204"/>
              <a:ea typeface="+mn-ea"/>
              <a:cs typeface="+mn-cs"/>
            </a:rPr>
            <a:t> </a:t>
          </a:r>
          <a:endParaRPr lang="en-US">
            <a:solidFill>
              <a:sysClr val="window" lastClr="FFFFFF"/>
            </a:solidFill>
            <a:latin typeface="Calibri" panose="020F0502020204030204"/>
            <a:ea typeface="+mn-ea"/>
            <a:cs typeface="+mn-cs"/>
          </a:endParaRPr>
        </a:p>
      </dgm:t>
    </dgm:pt>
    <dgm:pt modelId="{7467DB94-86D9-4541-B8E1-4CE7B58257EB}" type="parTrans" cxnId="{31861B42-AF40-4BA1-8CAB-F8509DEF5CD8}">
      <dgm:prSet/>
      <dgm:spPr>
        <a:xfrm rot="20520000">
          <a:off x="2639235" y="1164026"/>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848C6A23-D076-4D84-B48B-FE85CB141011}" type="sibTrans" cxnId="{31861B42-AF40-4BA1-8CAB-F8509DEF5CD8}">
      <dgm:prSet/>
      <dgm:spPr>
        <a:xfrm>
          <a:off x="1280645" y="304625"/>
          <a:ext cx="2033568" cy="2033568"/>
        </a:xfrm>
        <a:prstGeom prst="blockArc">
          <a:avLst>
            <a:gd name="adj1" fmla="val 20520000"/>
            <a:gd name="adj2" fmla="val 3240000"/>
            <a:gd name="adj3" fmla="val 4637"/>
          </a:avLst>
        </a:prstGeom>
      </dgm:spPr>
      <dgm:t>
        <a:bodyPr/>
        <a:lstStyle/>
        <a:p>
          <a:pPr algn="ctr"/>
          <a:endParaRPr lang="en-US"/>
        </a:p>
      </dgm:t>
    </dgm:pt>
    <dgm:pt modelId="{9C0F19BE-3132-4086-B947-220BA6772951}" type="pres">
      <dgm:prSet presAssocID="{1882ECA6-B8FF-4123-83B8-46EE988C6C5C}" presName="cycle" presStyleCnt="0">
        <dgm:presLayoutVars>
          <dgm:chMax val="1"/>
          <dgm:dir/>
          <dgm:animLvl val="ctr"/>
          <dgm:resizeHandles val="exact"/>
        </dgm:presLayoutVars>
      </dgm:prSet>
      <dgm:spPr/>
    </dgm:pt>
    <dgm:pt modelId="{50C48820-4EF4-4E04-A5B2-62701FFDBED3}" type="pres">
      <dgm:prSet presAssocID="{79CB9BE6-35CE-4E8B-8691-EE5E7BE7C614}" presName="centerShape" presStyleLbl="node0" presStyleIdx="0" presStyleCnt="1"/>
      <dgm:spPr/>
    </dgm:pt>
    <dgm:pt modelId="{18E4973E-8863-475B-BF29-287E7513DD39}" type="pres">
      <dgm:prSet presAssocID="{AEF276B1-F2D1-4222-AC48-3038AAD4AA9C}" presName="Name9" presStyleLbl="parChTrans1D2" presStyleIdx="0" presStyleCnt="5"/>
      <dgm:spPr/>
    </dgm:pt>
    <dgm:pt modelId="{AF70E2F6-A336-4C7B-9020-5FE3B68341A4}" type="pres">
      <dgm:prSet presAssocID="{AEF276B1-F2D1-4222-AC48-3038AAD4AA9C}" presName="connTx" presStyleLbl="parChTrans1D2" presStyleIdx="0" presStyleCnt="5"/>
      <dgm:spPr/>
    </dgm:pt>
    <dgm:pt modelId="{984A82D7-5886-4AA9-B5C4-AF6E47511250}" type="pres">
      <dgm:prSet presAssocID="{63DDA3C3-7EDC-481E-BF0F-8BD38FD7317E}" presName="node" presStyleLbl="node1" presStyleIdx="0" presStyleCnt="5">
        <dgm:presLayoutVars>
          <dgm:bulletEnabled val="1"/>
        </dgm:presLayoutVars>
      </dgm:prSet>
      <dgm:spPr/>
    </dgm:pt>
    <dgm:pt modelId="{3BBCEA18-5299-47ED-871F-AF324AA1D528}" type="pres">
      <dgm:prSet presAssocID="{7467DB94-86D9-4541-B8E1-4CE7B58257EB}" presName="Name9" presStyleLbl="parChTrans1D2" presStyleIdx="1" presStyleCnt="5"/>
      <dgm:spPr/>
    </dgm:pt>
    <dgm:pt modelId="{51AE451E-B11D-4C1B-860C-4802A956A47E}" type="pres">
      <dgm:prSet presAssocID="{7467DB94-86D9-4541-B8E1-4CE7B58257EB}" presName="connTx" presStyleLbl="parChTrans1D2" presStyleIdx="1" presStyleCnt="5"/>
      <dgm:spPr/>
    </dgm:pt>
    <dgm:pt modelId="{85E3076B-18F0-44C6-A27D-EE78DA396CFE}" type="pres">
      <dgm:prSet presAssocID="{1FC73736-32CD-40BE-B916-34D79928511D}" presName="node" presStyleLbl="node1" presStyleIdx="1" presStyleCnt="5">
        <dgm:presLayoutVars>
          <dgm:bulletEnabled val="1"/>
        </dgm:presLayoutVars>
      </dgm:prSet>
      <dgm:spPr/>
    </dgm:pt>
    <dgm:pt modelId="{81A27B54-2192-44F3-A52B-00D985209652}" type="pres">
      <dgm:prSet presAssocID="{01D729F2-685F-41C1-9A67-7E55B80DB88F}" presName="Name9" presStyleLbl="parChTrans1D2" presStyleIdx="2" presStyleCnt="5"/>
      <dgm:spPr/>
    </dgm:pt>
    <dgm:pt modelId="{2E17EF97-E3F6-4D31-9B01-6C53721BF703}" type="pres">
      <dgm:prSet presAssocID="{01D729F2-685F-41C1-9A67-7E55B80DB88F}" presName="connTx" presStyleLbl="parChTrans1D2" presStyleIdx="2" presStyleCnt="5"/>
      <dgm:spPr/>
    </dgm:pt>
    <dgm:pt modelId="{437FEB46-0D42-4563-A97A-A7E07DE7A547}" type="pres">
      <dgm:prSet presAssocID="{669E2D90-DD56-417D-BF71-AC8CA52E4086}" presName="node" presStyleLbl="node1" presStyleIdx="2" presStyleCnt="5">
        <dgm:presLayoutVars>
          <dgm:bulletEnabled val="1"/>
        </dgm:presLayoutVars>
      </dgm:prSet>
      <dgm:spPr/>
    </dgm:pt>
    <dgm:pt modelId="{7A287531-C9E6-4B86-89BF-E717F1D043D7}" type="pres">
      <dgm:prSet presAssocID="{786323C3-26D6-42B0-A96C-413A219EE48F}" presName="Name9" presStyleLbl="parChTrans1D2" presStyleIdx="3" presStyleCnt="5"/>
      <dgm:spPr/>
    </dgm:pt>
    <dgm:pt modelId="{86BB44EB-AA03-43D8-A742-8F9A6A01D3F4}" type="pres">
      <dgm:prSet presAssocID="{786323C3-26D6-42B0-A96C-413A219EE48F}" presName="connTx" presStyleLbl="parChTrans1D2" presStyleIdx="3" presStyleCnt="5"/>
      <dgm:spPr/>
    </dgm:pt>
    <dgm:pt modelId="{9FD50849-8E0D-468F-9FED-F48C2F7890D0}" type="pres">
      <dgm:prSet presAssocID="{F302CF6C-176C-4142-8B30-06F5F7CF7AC7}" presName="node" presStyleLbl="node1" presStyleIdx="3" presStyleCnt="5">
        <dgm:presLayoutVars>
          <dgm:bulletEnabled val="1"/>
        </dgm:presLayoutVars>
      </dgm:prSet>
      <dgm:spPr/>
    </dgm:pt>
    <dgm:pt modelId="{17650721-B66C-4EEF-9FFB-1365621BF5F6}" type="pres">
      <dgm:prSet presAssocID="{70C2E7EF-CD8A-401A-96DF-CD3742FC6BB9}" presName="Name9" presStyleLbl="parChTrans1D2" presStyleIdx="4" presStyleCnt="5"/>
      <dgm:spPr/>
    </dgm:pt>
    <dgm:pt modelId="{C24BC2C1-F1DC-487B-838F-32B177271BE4}" type="pres">
      <dgm:prSet presAssocID="{70C2E7EF-CD8A-401A-96DF-CD3742FC6BB9}" presName="connTx" presStyleLbl="parChTrans1D2" presStyleIdx="4" presStyleCnt="5"/>
      <dgm:spPr/>
    </dgm:pt>
    <dgm:pt modelId="{0BBA9E6B-B6CA-4C05-8411-C2B8D0FE5D4E}" type="pres">
      <dgm:prSet presAssocID="{35303BC8-9266-4C34-BFC2-B606DD6E2DE2}" presName="node" presStyleLbl="node1" presStyleIdx="4" presStyleCnt="5">
        <dgm:presLayoutVars>
          <dgm:bulletEnabled val="1"/>
        </dgm:presLayoutVars>
      </dgm:prSet>
      <dgm:spPr/>
    </dgm:pt>
  </dgm:ptLst>
  <dgm:cxnLst>
    <dgm:cxn modelId="{DD76A90A-D8EB-4435-8B3A-02B9D5C6AD1E}" type="presOf" srcId="{01D729F2-685F-41C1-9A67-7E55B80DB88F}" destId="{81A27B54-2192-44F3-A52B-00D985209652}" srcOrd="0" destOrd="0" presId="urn:microsoft.com/office/officeart/2005/8/layout/radial1"/>
    <dgm:cxn modelId="{BBCB080E-6250-420D-9212-1074C7DD55C4}" type="presOf" srcId="{7467DB94-86D9-4541-B8E1-4CE7B58257EB}" destId="{51AE451E-B11D-4C1B-860C-4802A956A47E}" srcOrd="1" destOrd="0" presId="urn:microsoft.com/office/officeart/2005/8/layout/radial1"/>
    <dgm:cxn modelId="{66293E0E-D55A-4010-A315-E78AB4A106AE}" type="presOf" srcId="{669E2D90-DD56-417D-BF71-AC8CA52E4086}" destId="{437FEB46-0D42-4563-A97A-A7E07DE7A547}" srcOrd="0" destOrd="0" presId="urn:microsoft.com/office/officeart/2005/8/layout/radial1"/>
    <dgm:cxn modelId="{F9AC5710-DACB-47D7-8A39-28E096AB398E}" srcId="{79CB9BE6-35CE-4E8B-8691-EE5E7BE7C614}" destId="{35303BC8-9266-4C34-BFC2-B606DD6E2DE2}" srcOrd="4" destOrd="0" parTransId="{70C2E7EF-CD8A-401A-96DF-CD3742FC6BB9}" sibTransId="{F4E19B87-5B96-438E-B560-5941079D6F28}"/>
    <dgm:cxn modelId="{5E5F5A11-C79A-4176-937C-77CE6A323546}" type="presOf" srcId="{F302CF6C-176C-4142-8B30-06F5F7CF7AC7}" destId="{9FD50849-8E0D-468F-9FED-F48C2F7890D0}" srcOrd="0" destOrd="0" presId="urn:microsoft.com/office/officeart/2005/8/layout/radial1"/>
    <dgm:cxn modelId="{F0A02A1D-2B96-492A-8D41-80DD89B05104}" srcId="{1882ECA6-B8FF-4123-83B8-46EE988C6C5C}" destId="{79CB9BE6-35CE-4E8B-8691-EE5E7BE7C614}" srcOrd="0" destOrd="0" parTransId="{FF82B2DF-EEE0-48CE-BA5B-EA56576A246D}" sibTransId="{8DA7FE51-204C-4AC2-A3D5-4843F76F777A}"/>
    <dgm:cxn modelId="{9ABF321F-9FE7-4616-94CB-1D69DCDFFE44}" type="presOf" srcId="{79CB9BE6-35CE-4E8B-8691-EE5E7BE7C614}" destId="{50C48820-4EF4-4E04-A5B2-62701FFDBED3}" srcOrd="0" destOrd="0" presId="urn:microsoft.com/office/officeart/2005/8/layout/radial1"/>
    <dgm:cxn modelId="{929AC925-552D-48EC-8C3D-1C3C95B82775}" srcId="{79CB9BE6-35CE-4E8B-8691-EE5E7BE7C614}" destId="{63DDA3C3-7EDC-481E-BF0F-8BD38FD7317E}" srcOrd="0" destOrd="0" parTransId="{AEF276B1-F2D1-4222-AC48-3038AAD4AA9C}" sibTransId="{F6B07D0E-1770-4C68-8759-516557E183BD}"/>
    <dgm:cxn modelId="{3B0FCB28-4D63-4739-93C7-F04EA73E38A7}" type="presOf" srcId="{7467DB94-86D9-4541-B8E1-4CE7B58257EB}" destId="{3BBCEA18-5299-47ED-871F-AF324AA1D528}" srcOrd="0" destOrd="0" presId="urn:microsoft.com/office/officeart/2005/8/layout/radial1"/>
    <dgm:cxn modelId="{BCEE042E-FD08-4BAB-9D6E-6BD15E23DFDD}" type="presOf" srcId="{1FC73736-32CD-40BE-B916-34D79928511D}" destId="{85E3076B-18F0-44C6-A27D-EE78DA396CFE}" srcOrd="0" destOrd="0" presId="urn:microsoft.com/office/officeart/2005/8/layout/radial1"/>
    <dgm:cxn modelId="{32A87F39-0266-4A24-A986-C1F0859A9FAD}" type="presOf" srcId="{01D729F2-685F-41C1-9A67-7E55B80DB88F}" destId="{2E17EF97-E3F6-4D31-9B01-6C53721BF703}" srcOrd="1" destOrd="0" presId="urn:microsoft.com/office/officeart/2005/8/layout/radial1"/>
    <dgm:cxn modelId="{FC62FE3D-3DFD-458B-B3F3-65EABBDBDFD9}" type="presOf" srcId="{1882ECA6-B8FF-4123-83B8-46EE988C6C5C}" destId="{9C0F19BE-3132-4086-B947-220BA6772951}" srcOrd="0" destOrd="0" presId="urn:microsoft.com/office/officeart/2005/8/layout/radial1"/>
    <dgm:cxn modelId="{C9620B3E-6A6D-48A6-BFB6-36E594CC03F4}" srcId="{79CB9BE6-35CE-4E8B-8691-EE5E7BE7C614}" destId="{F302CF6C-176C-4142-8B30-06F5F7CF7AC7}" srcOrd="3" destOrd="0" parTransId="{786323C3-26D6-42B0-A96C-413A219EE48F}" sibTransId="{AB66354C-10E4-4D2F-91CE-CE7B2EA90252}"/>
    <dgm:cxn modelId="{E2681F5B-C5D1-46C3-AE34-CC4C70A86D62}" type="presOf" srcId="{35303BC8-9266-4C34-BFC2-B606DD6E2DE2}" destId="{0BBA9E6B-B6CA-4C05-8411-C2B8D0FE5D4E}" srcOrd="0" destOrd="0" presId="urn:microsoft.com/office/officeart/2005/8/layout/radial1"/>
    <dgm:cxn modelId="{31861B42-AF40-4BA1-8CAB-F8509DEF5CD8}" srcId="{79CB9BE6-35CE-4E8B-8691-EE5E7BE7C614}" destId="{1FC73736-32CD-40BE-B916-34D79928511D}" srcOrd="1" destOrd="0" parTransId="{7467DB94-86D9-4541-B8E1-4CE7B58257EB}" sibTransId="{848C6A23-D076-4D84-B48B-FE85CB141011}"/>
    <dgm:cxn modelId="{17039755-AA94-4DB8-B107-5025FFBEFE62}" type="presOf" srcId="{786323C3-26D6-42B0-A96C-413A219EE48F}" destId="{86BB44EB-AA03-43D8-A742-8F9A6A01D3F4}" srcOrd="1" destOrd="0" presId="urn:microsoft.com/office/officeart/2005/8/layout/radial1"/>
    <dgm:cxn modelId="{41CFD4BA-F2C8-48E0-9372-3DF6CE17DB0C}" type="presOf" srcId="{63DDA3C3-7EDC-481E-BF0F-8BD38FD7317E}" destId="{984A82D7-5886-4AA9-B5C4-AF6E47511250}" srcOrd="0" destOrd="0" presId="urn:microsoft.com/office/officeart/2005/8/layout/radial1"/>
    <dgm:cxn modelId="{9956C8BD-7480-4B7A-A7E0-8BFA5D524DCC}" type="presOf" srcId="{786323C3-26D6-42B0-A96C-413A219EE48F}" destId="{7A287531-C9E6-4B86-89BF-E717F1D043D7}" srcOrd="0" destOrd="0" presId="urn:microsoft.com/office/officeart/2005/8/layout/radial1"/>
    <dgm:cxn modelId="{9C3824CF-C803-490F-A6C4-8423C89AF612}" type="presOf" srcId="{AEF276B1-F2D1-4222-AC48-3038AAD4AA9C}" destId="{18E4973E-8863-475B-BF29-287E7513DD39}" srcOrd="0" destOrd="0" presId="urn:microsoft.com/office/officeart/2005/8/layout/radial1"/>
    <dgm:cxn modelId="{98CD8AD4-1FD2-4C4E-A0FD-2838719CABB7}" type="presOf" srcId="{70C2E7EF-CD8A-401A-96DF-CD3742FC6BB9}" destId="{C24BC2C1-F1DC-487B-838F-32B177271BE4}" srcOrd="1" destOrd="0" presId="urn:microsoft.com/office/officeart/2005/8/layout/radial1"/>
    <dgm:cxn modelId="{236EF0E1-5C2E-4BB6-9F1B-217D9E673A8D}" srcId="{79CB9BE6-35CE-4E8B-8691-EE5E7BE7C614}" destId="{669E2D90-DD56-417D-BF71-AC8CA52E4086}" srcOrd="2" destOrd="0" parTransId="{01D729F2-685F-41C1-9A67-7E55B80DB88F}" sibTransId="{A720EF17-C294-4C08-9ACC-5836A048CE32}"/>
    <dgm:cxn modelId="{817C8BE5-709E-48C3-ADD1-3A3F99CFF054}" type="presOf" srcId="{70C2E7EF-CD8A-401A-96DF-CD3742FC6BB9}" destId="{17650721-B66C-4EEF-9FFB-1365621BF5F6}" srcOrd="0" destOrd="0" presId="urn:microsoft.com/office/officeart/2005/8/layout/radial1"/>
    <dgm:cxn modelId="{DAB0EAE5-4650-4855-AAB9-DC037260D41C}" type="presOf" srcId="{AEF276B1-F2D1-4222-AC48-3038AAD4AA9C}" destId="{AF70E2F6-A336-4C7B-9020-5FE3B68341A4}" srcOrd="1" destOrd="0" presId="urn:microsoft.com/office/officeart/2005/8/layout/radial1"/>
    <dgm:cxn modelId="{49D9FC2F-26C9-4471-9D7B-918166624C25}" type="presParOf" srcId="{9C0F19BE-3132-4086-B947-220BA6772951}" destId="{50C48820-4EF4-4E04-A5B2-62701FFDBED3}" srcOrd="0" destOrd="0" presId="urn:microsoft.com/office/officeart/2005/8/layout/radial1"/>
    <dgm:cxn modelId="{1F1FF246-1738-4311-B91F-B962D9A63927}" type="presParOf" srcId="{9C0F19BE-3132-4086-B947-220BA6772951}" destId="{18E4973E-8863-475B-BF29-287E7513DD39}" srcOrd="1" destOrd="0" presId="urn:microsoft.com/office/officeart/2005/8/layout/radial1"/>
    <dgm:cxn modelId="{64CBEBE7-73B8-41E7-A62A-45CD19E70E0E}" type="presParOf" srcId="{18E4973E-8863-475B-BF29-287E7513DD39}" destId="{AF70E2F6-A336-4C7B-9020-5FE3B68341A4}" srcOrd="0" destOrd="0" presId="urn:microsoft.com/office/officeart/2005/8/layout/radial1"/>
    <dgm:cxn modelId="{E04C17DB-C61D-4790-8734-FB3585E3109A}" type="presParOf" srcId="{9C0F19BE-3132-4086-B947-220BA6772951}" destId="{984A82D7-5886-4AA9-B5C4-AF6E47511250}" srcOrd="2" destOrd="0" presId="urn:microsoft.com/office/officeart/2005/8/layout/radial1"/>
    <dgm:cxn modelId="{D92F7821-603B-46BA-AA7B-8EB9F4FD8488}" type="presParOf" srcId="{9C0F19BE-3132-4086-B947-220BA6772951}" destId="{3BBCEA18-5299-47ED-871F-AF324AA1D528}" srcOrd="3" destOrd="0" presId="urn:microsoft.com/office/officeart/2005/8/layout/radial1"/>
    <dgm:cxn modelId="{328D003B-EA8E-4C81-BACC-FAC0A43A4DFF}" type="presParOf" srcId="{3BBCEA18-5299-47ED-871F-AF324AA1D528}" destId="{51AE451E-B11D-4C1B-860C-4802A956A47E}" srcOrd="0" destOrd="0" presId="urn:microsoft.com/office/officeart/2005/8/layout/radial1"/>
    <dgm:cxn modelId="{C6FD1B57-D46F-4215-8125-8D62484AB941}" type="presParOf" srcId="{9C0F19BE-3132-4086-B947-220BA6772951}" destId="{85E3076B-18F0-44C6-A27D-EE78DA396CFE}" srcOrd="4" destOrd="0" presId="urn:microsoft.com/office/officeart/2005/8/layout/radial1"/>
    <dgm:cxn modelId="{72098420-7828-4FE3-87B0-13D3F95E1D92}" type="presParOf" srcId="{9C0F19BE-3132-4086-B947-220BA6772951}" destId="{81A27B54-2192-44F3-A52B-00D985209652}" srcOrd="5" destOrd="0" presId="urn:microsoft.com/office/officeart/2005/8/layout/radial1"/>
    <dgm:cxn modelId="{A5E072E8-9302-4057-9E61-E1C05F775B34}" type="presParOf" srcId="{81A27B54-2192-44F3-A52B-00D985209652}" destId="{2E17EF97-E3F6-4D31-9B01-6C53721BF703}" srcOrd="0" destOrd="0" presId="urn:microsoft.com/office/officeart/2005/8/layout/radial1"/>
    <dgm:cxn modelId="{E0AE0CA4-07BD-4DB8-8BA7-BF2EFCE71854}" type="presParOf" srcId="{9C0F19BE-3132-4086-B947-220BA6772951}" destId="{437FEB46-0D42-4563-A97A-A7E07DE7A547}" srcOrd="6" destOrd="0" presId="urn:microsoft.com/office/officeart/2005/8/layout/radial1"/>
    <dgm:cxn modelId="{FF7F08AD-5D3C-408B-89E7-487D1B3B54CF}" type="presParOf" srcId="{9C0F19BE-3132-4086-B947-220BA6772951}" destId="{7A287531-C9E6-4B86-89BF-E717F1D043D7}" srcOrd="7" destOrd="0" presId="urn:microsoft.com/office/officeart/2005/8/layout/radial1"/>
    <dgm:cxn modelId="{33E3BC5D-0386-46BF-AB4D-4A5F841BF62C}" type="presParOf" srcId="{7A287531-C9E6-4B86-89BF-E717F1D043D7}" destId="{86BB44EB-AA03-43D8-A742-8F9A6A01D3F4}" srcOrd="0" destOrd="0" presId="urn:microsoft.com/office/officeart/2005/8/layout/radial1"/>
    <dgm:cxn modelId="{34898A1A-0FED-4B97-949E-DBC4B11860E3}" type="presParOf" srcId="{9C0F19BE-3132-4086-B947-220BA6772951}" destId="{9FD50849-8E0D-468F-9FED-F48C2F7890D0}" srcOrd="8" destOrd="0" presId="urn:microsoft.com/office/officeart/2005/8/layout/radial1"/>
    <dgm:cxn modelId="{A25560BC-85FA-46D6-8E38-C5672D9FA527}" type="presParOf" srcId="{9C0F19BE-3132-4086-B947-220BA6772951}" destId="{17650721-B66C-4EEF-9FFB-1365621BF5F6}" srcOrd="9" destOrd="0" presId="urn:microsoft.com/office/officeart/2005/8/layout/radial1"/>
    <dgm:cxn modelId="{660487FA-2EDB-482A-B300-D8112DC37A25}" type="presParOf" srcId="{17650721-B66C-4EEF-9FFB-1365621BF5F6}" destId="{C24BC2C1-F1DC-487B-838F-32B177271BE4}" srcOrd="0" destOrd="0" presId="urn:microsoft.com/office/officeart/2005/8/layout/radial1"/>
    <dgm:cxn modelId="{9C861870-A11C-4E18-AACD-AE4B80633A4A}" type="presParOf" srcId="{9C0F19BE-3132-4086-B947-220BA6772951}" destId="{0BBA9E6B-B6CA-4C05-8411-C2B8D0FE5D4E}" srcOrd="10"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C48820-4EF4-4E04-A5B2-62701FFDBED3}">
      <dsp:nvSpPr>
        <dsp:cNvPr id="0" name=""/>
        <dsp:cNvSpPr/>
      </dsp:nvSpPr>
      <dsp:spPr>
        <a:xfrm>
          <a:off x="1932356" y="960158"/>
          <a:ext cx="730146" cy="730146"/>
        </a:xfrm>
        <a:prstGeom prst="ellipse">
          <a:avLst/>
        </a:prstGeom>
        <a:gradFill rotWithShape="0">
          <a:gsLst>
            <a:gs pos="0">
              <a:srgbClr val="5B9BD5">
                <a:shade val="80000"/>
                <a:hueOff val="0"/>
                <a:satOff val="0"/>
                <a:lumOff val="0"/>
                <a:alphaOff val="0"/>
                <a:satMod val="103000"/>
                <a:lumMod val="102000"/>
                <a:tint val="94000"/>
              </a:srgbClr>
            </a:gs>
            <a:gs pos="50000">
              <a:srgbClr val="5B9BD5">
                <a:shade val="80000"/>
                <a:hueOff val="0"/>
                <a:satOff val="0"/>
                <a:lumOff val="0"/>
                <a:alphaOff val="0"/>
                <a:satMod val="110000"/>
                <a:lumMod val="100000"/>
                <a:shade val="100000"/>
              </a:srgbClr>
            </a:gs>
            <a:gs pos="100000">
              <a:srgbClr val="5B9BD5">
                <a:shade val="80000"/>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alibri" panose="020F0502020204030204"/>
              <a:ea typeface="+mn-ea"/>
              <a:cs typeface="+mn-cs"/>
            </a:rPr>
            <a:t>Hofstede's Cultural Dimensions</a:t>
          </a:r>
        </a:p>
      </dsp:txBody>
      <dsp:txXfrm>
        <a:off x="2039283" y="1067085"/>
        <a:ext cx="516292" cy="516292"/>
      </dsp:txXfrm>
    </dsp:sp>
    <dsp:sp modelId="{18E4973E-8863-475B-BF29-287E7513DD39}">
      <dsp:nvSpPr>
        <dsp:cNvPr id="0" name=""/>
        <dsp:cNvSpPr/>
      </dsp:nvSpPr>
      <dsp:spPr>
        <a:xfrm rot="16200000">
          <a:off x="2187114" y="835540"/>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291914" y="855357"/>
        <a:ext cx="0" cy="0"/>
      </dsp:txXfrm>
    </dsp:sp>
    <dsp:sp modelId="{984A82D7-5886-4AA9-B5C4-AF6E47511250}">
      <dsp:nvSpPr>
        <dsp:cNvPr id="0" name=""/>
        <dsp:cNvSpPr/>
      </dsp:nvSpPr>
      <dsp:spPr>
        <a:xfrm>
          <a:off x="1932356" y="9380"/>
          <a:ext cx="730146" cy="730146"/>
        </a:xfrm>
        <a:prstGeom prst="ellipse">
          <a:avLst/>
        </a:prstGeom>
        <a:gradFill rotWithShape="0">
          <a:gsLst>
            <a:gs pos="0">
              <a:srgbClr val="5B9BD5">
                <a:shade val="80000"/>
                <a:hueOff val="0"/>
                <a:satOff val="0"/>
                <a:lumOff val="0"/>
                <a:alphaOff val="0"/>
                <a:satMod val="103000"/>
                <a:lumMod val="102000"/>
                <a:tint val="94000"/>
              </a:srgbClr>
            </a:gs>
            <a:gs pos="50000">
              <a:srgbClr val="5B9BD5">
                <a:shade val="80000"/>
                <a:hueOff val="0"/>
                <a:satOff val="0"/>
                <a:lumOff val="0"/>
                <a:alphaOff val="0"/>
                <a:satMod val="110000"/>
                <a:lumMod val="100000"/>
                <a:shade val="100000"/>
              </a:srgbClr>
            </a:gs>
            <a:gs pos="100000">
              <a:srgbClr val="5B9BD5">
                <a:shade val="80000"/>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Power Distance</a:t>
          </a:r>
        </a:p>
      </dsp:txBody>
      <dsp:txXfrm>
        <a:off x="2039283" y="116307"/>
        <a:ext cx="516292" cy="516292"/>
      </dsp:txXfrm>
    </dsp:sp>
    <dsp:sp modelId="{3BBCEA18-5299-47ED-871F-AF324AA1D528}">
      <dsp:nvSpPr>
        <dsp:cNvPr id="0" name=""/>
        <dsp:cNvSpPr/>
      </dsp:nvSpPr>
      <dsp:spPr>
        <a:xfrm rot="20520000">
          <a:off x="2639235" y="1164026"/>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742601" y="1174786"/>
        <a:ext cx="0" cy="0"/>
      </dsp:txXfrm>
    </dsp:sp>
    <dsp:sp modelId="{85E3076B-18F0-44C6-A27D-EE78DA396CFE}">
      <dsp:nvSpPr>
        <dsp:cNvPr id="0" name=""/>
        <dsp:cNvSpPr/>
      </dsp:nvSpPr>
      <dsp:spPr>
        <a:xfrm>
          <a:off x="2836600" y="666351"/>
          <a:ext cx="730146" cy="730146"/>
        </a:xfrm>
        <a:prstGeom prst="ellipse">
          <a:avLst/>
        </a:prstGeom>
        <a:gradFill rotWithShape="0">
          <a:gsLst>
            <a:gs pos="0">
              <a:srgbClr val="5B9BD5">
                <a:shade val="80000"/>
                <a:hueOff val="67816"/>
                <a:satOff val="1294"/>
                <a:lumOff val="5714"/>
                <a:alphaOff val="0"/>
                <a:satMod val="103000"/>
                <a:lumMod val="102000"/>
                <a:tint val="94000"/>
              </a:srgbClr>
            </a:gs>
            <a:gs pos="50000">
              <a:srgbClr val="5B9BD5">
                <a:shade val="80000"/>
                <a:hueOff val="67816"/>
                <a:satOff val="1294"/>
                <a:lumOff val="5714"/>
                <a:alphaOff val="0"/>
                <a:satMod val="110000"/>
                <a:lumMod val="100000"/>
                <a:shade val="100000"/>
              </a:srgbClr>
            </a:gs>
            <a:gs pos="100000">
              <a:srgbClr val="5B9BD5">
                <a:shade val="80000"/>
                <a:hueOff val="67816"/>
                <a:satOff val="1294"/>
                <a:lumOff val="5714"/>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Individualism vs</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Collectivism </a:t>
          </a:r>
        </a:p>
        <a:p>
          <a:pPr marL="0" lvl="0" indent="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 </a:t>
          </a:r>
          <a:endParaRPr lang="en-US" sz="700" kern="1200">
            <a:solidFill>
              <a:sysClr val="window" lastClr="FFFFFF"/>
            </a:solidFill>
            <a:latin typeface="Calibri" panose="020F0502020204030204"/>
            <a:ea typeface="+mn-ea"/>
            <a:cs typeface="+mn-cs"/>
          </a:endParaRPr>
        </a:p>
      </dsp:txBody>
      <dsp:txXfrm>
        <a:off x="2943527" y="773278"/>
        <a:ext cx="516292" cy="516292"/>
      </dsp:txXfrm>
    </dsp:sp>
    <dsp:sp modelId="{81A27B54-2192-44F3-A52B-00D985209652}">
      <dsp:nvSpPr>
        <dsp:cNvPr id="0" name=""/>
        <dsp:cNvSpPr/>
      </dsp:nvSpPr>
      <dsp:spPr>
        <a:xfrm rot="3240000">
          <a:off x="2466540" y="1695527"/>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578076" y="1702124"/>
        <a:ext cx="0" cy="0"/>
      </dsp:txXfrm>
    </dsp:sp>
    <dsp:sp modelId="{437FEB46-0D42-4563-A97A-A7E07DE7A547}">
      <dsp:nvSpPr>
        <dsp:cNvPr id="0" name=""/>
        <dsp:cNvSpPr/>
      </dsp:nvSpPr>
      <dsp:spPr>
        <a:xfrm>
          <a:off x="2491209" y="1729353"/>
          <a:ext cx="730146" cy="730146"/>
        </a:xfrm>
        <a:prstGeom prst="ellipse">
          <a:avLst/>
        </a:prstGeom>
        <a:gradFill rotWithShape="0">
          <a:gsLst>
            <a:gs pos="0">
              <a:srgbClr val="5B9BD5">
                <a:shade val="80000"/>
                <a:hueOff val="135632"/>
                <a:satOff val="2588"/>
                <a:lumOff val="11428"/>
                <a:alphaOff val="0"/>
                <a:satMod val="103000"/>
                <a:lumMod val="102000"/>
                <a:tint val="94000"/>
              </a:srgbClr>
            </a:gs>
            <a:gs pos="50000">
              <a:srgbClr val="5B9BD5">
                <a:shade val="80000"/>
                <a:hueOff val="135632"/>
                <a:satOff val="2588"/>
                <a:lumOff val="11428"/>
                <a:alphaOff val="0"/>
                <a:satMod val="110000"/>
                <a:lumMod val="100000"/>
                <a:shade val="100000"/>
              </a:srgbClr>
            </a:gs>
            <a:gs pos="100000">
              <a:srgbClr val="5B9BD5">
                <a:shade val="80000"/>
                <a:hueOff val="135632"/>
                <a:satOff val="2588"/>
                <a:lumOff val="11428"/>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Uncertaibty Avoidance</a:t>
          </a:r>
        </a:p>
      </dsp:txBody>
      <dsp:txXfrm>
        <a:off x="2598136" y="1836280"/>
        <a:ext cx="516292" cy="516292"/>
      </dsp:txXfrm>
    </dsp:sp>
    <dsp:sp modelId="{7A287531-C9E6-4B86-89BF-E717F1D043D7}">
      <dsp:nvSpPr>
        <dsp:cNvPr id="0" name=""/>
        <dsp:cNvSpPr/>
      </dsp:nvSpPr>
      <dsp:spPr>
        <a:xfrm rot="7560000">
          <a:off x="1907687" y="1695527"/>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2025707" y="1708608"/>
        <a:ext cx="0" cy="0"/>
      </dsp:txXfrm>
    </dsp:sp>
    <dsp:sp modelId="{9FD50849-8E0D-468F-9FED-F48C2F7890D0}">
      <dsp:nvSpPr>
        <dsp:cNvPr id="0" name=""/>
        <dsp:cNvSpPr/>
      </dsp:nvSpPr>
      <dsp:spPr>
        <a:xfrm>
          <a:off x="1373503" y="1729353"/>
          <a:ext cx="730146" cy="730146"/>
        </a:xfrm>
        <a:prstGeom prst="ellipse">
          <a:avLst/>
        </a:prstGeom>
        <a:gradFill rotWithShape="0">
          <a:gsLst>
            <a:gs pos="0">
              <a:srgbClr val="5B9BD5">
                <a:shade val="80000"/>
                <a:hueOff val="203448"/>
                <a:satOff val="3881"/>
                <a:lumOff val="17141"/>
                <a:alphaOff val="0"/>
                <a:satMod val="103000"/>
                <a:lumMod val="102000"/>
                <a:tint val="94000"/>
              </a:srgbClr>
            </a:gs>
            <a:gs pos="50000">
              <a:srgbClr val="5B9BD5">
                <a:shade val="80000"/>
                <a:hueOff val="203448"/>
                <a:satOff val="3881"/>
                <a:lumOff val="17141"/>
                <a:alphaOff val="0"/>
                <a:satMod val="110000"/>
                <a:lumMod val="100000"/>
                <a:shade val="100000"/>
              </a:srgbClr>
            </a:gs>
            <a:gs pos="100000">
              <a:srgbClr val="5B9BD5">
                <a:shade val="80000"/>
                <a:hueOff val="203448"/>
                <a:satOff val="3881"/>
                <a:lumOff val="17141"/>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Masculinity vs </a:t>
          </a:r>
        </a:p>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Feminity</a:t>
          </a:r>
        </a:p>
      </dsp:txBody>
      <dsp:txXfrm>
        <a:off x="1480430" y="1836280"/>
        <a:ext cx="516292" cy="516292"/>
      </dsp:txXfrm>
    </dsp:sp>
    <dsp:sp modelId="{17650721-B66C-4EEF-9FFB-1365621BF5F6}">
      <dsp:nvSpPr>
        <dsp:cNvPr id="0" name=""/>
        <dsp:cNvSpPr/>
      </dsp:nvSpPr>
      <dsp:spPr>
        <a:xfrm rot="11880000">
          <a:off x="1734992" y="1164026"/>
          <a:ext cx="220631" cy="28602"/>
        </a:xfrm>
        <a:custGeom>
          <a:avLst/>
          <a:gdLst/>
          <a:ahLst/>
          <a:cxnLst/>
          <a:rect l="0" t="0" r="0" b="0"/>
          <a:pathLst>
            <a:path>
              <a:moveTo>
                <a:pt x="0" y="14301"/>
              </a:moveTo>
              <a:lnTo>
                <a:pt x="220631" y="14301"/>
              </a:lnTo>
            </a:path>
          </a:pathLst>
        </a:custGeom>
        <a:noFill/>
        <a:ln w="6350" cap="flat" cmpd="sng" algn="ctr">
          <a:solidFill>
            <a:srgbClr val="5B9BD5">
              <a:tint val="99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rot="10800000">
        <a:off x="1848849" y="1185277"/>
        <a:ext cx="0" cy="0"/>
      </dsp:txXfrm>
    </dsp:sp>
    <dsp:sp modelId="{0BBA9E6B-B6CA-4C05-8411-C2B8D0FE5D4E}">
      <dsp:nvSpPr>
        <dsp:cNvPr id="0" name=""/>
        <dsp:cNvSpPr/>
      </dsp:nvSpPr>
      <dsp:spPr>
        <a:xfrm>
          <a:off x="1028113" y="666351"/>
          <a:ext cx="730146" cy="730146"/>
        </a:xfrm>
        <a:prstGeom prst="ellipse">
          <a:avLst/>
        </a:prstGeom>
        <a:gradFill rotWithShape="0">
          <a:gsLst>
            <a:gs pos="0">
              <a:srgbClr val="5B9BD5">
                <a:shade val="80000"/>
                <a:hueOff val="271263"/>
                <a:satOff val="5175"/>
                <a:lumOff val="22855"/>
                <a:alphaOff val="0"/>
                <a:satMod val="103000"/>
                <a:lumMod val="102000"/>
                <a:tint val="94000"/>
              </a:srgbClr>
            </a:gs>
            <a:gs pos="50000">
              <a:srgbClr val="5B9BD5">
                <a:shade val="80000"/>
                <a:hueOff val="271263"/>
                <a:satOff val="5175"/>
                <a:lumOff val="22855"/>
                <a:alphaOff val="0"/>
                <a:satMod val="110000"/>
                <a:lumMod val="100000"/>
                <a:shade val="100000"/>
              </a:srgbClr>
            </a:gs>
            <a:gs pos="100000">
              <a:srgbClr val="5B9BD5">
                <a:shade val="80000"/>
                <a:hueOff val="271263"/>
                <a:satOff val="5175"/>
                <a:lumOff val="22855"/>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Long Term Orientation</a:t>
          </a:r>
        </a:p>
      </dsp:txBody>
      <dsp:txXfrm>
        <a:off x="1135040" y="773278"/>
        <a:ext cx="516292" cy="5162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FCA47-724D-479B-9A65-EDC03BC2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2959</Words>
  <Characters>16867</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Initiation to the country of Brazil</vt:lpstr>
      <vt:lpstr>Differences in culture</vt:lpstr>
      <vt:lpstr>Cultural awareness</vt:lpstr>
      <vt:lpstr>Between the United Kingdom and Brazil, there are communication difficulties.</vt:lpstr>
      <vt:lpstr>Recommendations on how to communicate effectively</vt:lpstr>
      <vt:lpstr>Conclusion</vt:lpstr>
      <vt:lpstr>References</vt:lpstr>
    </vt:vector>
  </TitlesOfParts>
  <Company/>
  <LinksUpToDate>false</LinksUpToDate>
  <CharactersWithSpaces>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Microsoft Office User</cp:lastModifiedBy>
  <cp:revision>3</cp:revision>
  <dcterms:created xsi:type="dcterms:W3CDTF">2022-04-29T14:16:00Z</dcterms:created>
  <dcterms:modified xsi:type="dcterms:W3CDTF">2022-04-29T21:55:00Z</dcterms:modified>
</cp:coreProperties>
</file>