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64CE6" w:rsidRDefault="00764CE6" w:rsidP="00764CE6">
      <w:pPr>
        <w:jc w:val="center"/>
        <w:rPr>
          <w:rFonts w:ascii="Arial" w:hAnsi="Arial" w:cs="Arial"/>
          <w:b/>
          <w:sz w:val="40"/>
          <w:szCs w:val="40"/>
        </w:rPr>
      </w:pPr>
      <w:r>
        <w:rPr>
          <w:rFonts w:ascii="Arial" w:hAnsi="Arial" w:cs="Arial"/>
          <w:b/>
          <w:noProof/>
          <w:sz w:val="40"/>
          <w:szCs w:val="40"/>
        </w:rPr>
        <w:drawing>
          <wp:anchor distT="0" distB="0" distL="114300" distR="114300" simplePos="0" relativeHeight="251658240" behindDoc="0" locked="0" layoutInCell="1" allowOverlap="1">
            <wp:simplePos x="0" y="0"/>
            <wp:positionH relativeFrom="margin">
              <wp:posOffset>-406400</wp:posOffset>
            </wp:positionH>
            <wp:positionV relativeFrom="paragraph">
              <wp:posOffset>0</wp:posOffset>
            </wp:positionV>
            <wp:extent cx="1896745" cy="759460"/>
            <wp:effectExtent l="0" t="0" r="8255" b="254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896745" cy="759460"/>
                    </a:xfrm>
                    <a:prstGeom prst="rect">
                      <a:avLst/>
                    </a:prstGeom>
                    <a:noFill/>
                  </pic:spPr>
                </pic:pic>
              </a:graphicData>
            </a:graphic>
            <wp14:sizeRelH relativeFrom="page">
              <wp14:pctWidth>0</wp14:pctWidth>
            </wp14:sizeRelH>
            <wp14:sizeRelV relativeFrom="page">
              <wp14:pctHeight>0</wp14:pctHeight>
            </wp14:sizeRelV>
          </wp:anchor>
        </w:drawing>
      </w:r>
    </w:p>
    <w:p w:rsidR="00764CE6" w:rsidRDefault="00764CE6" w:rsidP="00764CE6">
      <w:pPr>
        <w:jc w:val="center"/>
        <w:rPr>
          <w:rFonts w:ascii="Arial" w:hAnsi="Arial" w:cs="Arial"/>
          <w:b/>
          <w:sz w:val="40"/>
          <w:szCs w:val="40"/>
        </w:rPr>
      </w:pPr>
    </w:p>
    <w:p w:rsidR="00764CE6" w:rsidRDefault="00764CE6" w:rsidP="00764CE6">
      <w:pPr>
        <w:jc w:val="center"/>
        <w:rPr>
          <w:rFonts w:ascii="Arial" w:hAnsi="Arial" w:cs="Arial"/>
          <w:b/>
          <w:sz w:val="40"/>
          <w:szCs w:val="40"/>
        </w:rPr>
      </w:pPr>
    </w:p>
    <w:p w:rsidR="00764CE6" w:rsidRDefault="00764CE6" w:rsidP="00764CE6">
      <w:pPr>
        <w:jc w:val="center"/>
        <w:rPr>
          <w:rFonts w:ascii="Arial" w:hAnsi="Arial" w:cs="Arial"/>
          <w:b/>
          <w:sz w:val="40"/>
          <w:szCs w:val="40"/>
        </w:rPr>
      </w:pPr>
    </w:p>
    <w:p w:rsidR="001E0607" w:rsidRPr="00764CE6" w:rsidRDefault="00764CE6" w:rsidP="00764CE6">
      <w:pPr>
        <w:jc w:val="center"/>
        <w:rPr>
          <w:rFonts w:ascii="Arial" w:hAnsi="Arial" w:cs="Arial"/>
          <w:b/>
          <w:sz w:val="40"/>
          <w:szCs w:val="40"/>
        </w:rPr>
      </w:pPr>
      <w:r w:rsidRPr="00764CE6">
        <w:rPr>
          <w:rFonts w:ascii="Arial" w:hAnsi="Arial" w:cs="Arial"/>
          <w:b/>
          <w:sz w:val="40"/>
          <w:szCs w:val="40"/>
        </w:rPr>
        <w:t>Construction Management Conference</w:t>
      </w:r>
    </w:p>
    <w:p w:rsidR="00764CE6" w:rsidRDefault="00764CE6" w:rsidP="00764CE6">
      <w:pPr>
        <w:jc w:val="center"/>
        <w:rPr>
          <w:rFonts w:ascii="Arial" w:hAnsi="Arial" w:cs="Arial"/>
          <w:sz w:val="40"/>
          <w:szCs w:val="40"/>
        </w:rPr>
      </w:pPr>
    </w:p>
    <w:p w:rsidR="00764CE6" w:rsidRDefault="00764CE6" w:rsidP="00764CE6">
      <w:pPr>
        <w:jc w:val="center"/>
        <w:rPr>
          <w:rFonts w:ascii="Arial" w:hAnsi="Arial" w:cs="Arial"/>
          <w:sz w:val="40"/>
          <w:szCs w:val="40"/>
        </w:rPr>
      </w:pPr>
    </w:p>
    <w:p w:rsidR="00764CE6" w:rsidRDefault="00764CE6" w:rsidP="00764CE6">
      <w:pPr>
        <w:jc w:val="center"/>
        <w:rPr>
          <w:rFonts w:ascii="Arial" w:hAnsi="Arial" w:cs="Arial"/>
          <w:sz w:val="40"/>
          <w:szCs w:val="40"/>
        </w:rPr>
      </w:pPr>
    </w:p>
    <w:p w:rsidR="00764CE6" w:rsidRDefault="00764CE6" w:rsidP="00764CE6">
      <w:pPr>
        <w:jc w:val="center"/>
        <w:rPr>
          <w:rFonts w:ascii="Arial" w:hAnsi="Arial" w:cs="Arial"/>
          <w:sz w:val="40"/>
          <w:szCs w:val="40"/>
        </w:rPr>
      </w:pPr>
    </w:p>
    <w:p w:rsidR="00764CE6" w:rsidRDefault="00764CE6" w:rsidP="00764CE6">
      <w:pPr>
        <w:jc w:val="center"/>
        <w:rPr>
          <w:rFonts w:ascii="Arial" w:hAnsi="Arial" w:cs="Arial"/>
          <w:sz w:val="40"/>
          <w:szCs w:val="40"/>
        </w:rPr>
      </w:pPr>
    </w:p>
    <w:p w:rsidR="00764CE6" w:rsidRDefault="00764CE6" w:rsidP="00764CE6">
      <w:pPr>
        <w:jc w:val="center"/>
        <w:rPr>
          <w:rFonts w:ascii="Arial" w:hAnsi="Arial" w:cs="Arial"/>
          <w:sz w:val="40"/>
          <w:szCs w:val="40"/>
        </w:rPr>
      </w:pPr>
    </w:p>
    <w:p w:rsidR="00764CE6" w:rsidRDefault="00764CE6" w:rsidP="00764CE6">
      <w:pPr>
        <w:jc w:val="center"/>
        <w:rPr>
          <w:rFonts w:ascii="Arial" w:hAnsi="Arial" w:cs="Arial"/>
          <w:sz w:val="40"/>
          <w:szCs w:val="40"/>
        </w:rPr>
      </w:pPr>
    </w:p>
    <w:p w:rsidR="00764CE6" w:rsidRDefault="00764CE6" w:rsidP="00764CE6">
      <w:pPr>
        <w:jc w:val="center"/>
        <w:rPr>
          <w:rFonts w:ascii="Arial" w:hAnsi="Arial" w:cs="Arial"/>
          <w:sz w:val="40"/>
          <w:szCs w:val="40"/>
        </w:rPr>
      </w:pPr>
    </w:p>
    <w:p w:rsidR="00764CE6" w:rsidRDefault="00764CE6" w:rsidP="00764CE6">
      <w:pPr>
        <w:jc w:val="center"/>
        <w:rPr>
          <w:rFonts w:ascii="Arial" w:hAnsi="Arial" w:cs="Arial"/>
          <w:sz w:val="40"/>
          <w:szCs w:val="40"/>
        </w:rPr>
      </w:pPr>
    </w:p>
    <w:p w:rsidR="00764CE6" w:rsidRDefault="00764CE6" w:rsidP="00764CE6">
      <w:pPr>
        <w:jc w:val="center"/>
        <w:rPr>
          <w:rFonts w:ascii="Arial" w:hAnsi="Arial" w:cs="Arial"/>
          <w:sz w:val="40"/>
          <w:szCs w:val="40"/>
        </w:rPr>
      </w:pPr>
    </w:p>
    <w:p w:rsidR="00764CE6" w:rsidRPr="00764CE6" w:rsidRDefault="00764CE6" w:rsidP="00764CE6">
      <w:pPr>
        <w:jc w:val="center"/>
        <w:rPr>
          <w:rFonts w:ascii="Arial" w:hAnsi="Arial" w:cs="Arial"/>
          <w:sz w:val="32"/>
          <w:szCs w:val="40"/>
        </w:rPr>
      </w:pPr>
      <w:r w:rsidRPr="00764CE6">
        <w:rPr>
          <w:rFonts w:ascii="Arial" w:hAnsi="Arial" w:cs="Arial"/>
          <w:sz w:val="32"/>
          <w:szCs w:val="40"/>
        </w:rPr>
        <w:t>Bethan Stroud</w:t>
      </w:r>
    </w:p>
    <w:p w:rsidR="00764CE6" w:rsidRDefault="00764CE6" w:rsidP="00764CE6">
      <w:pPr>
        <w:jc w:val="center"/>
        <w:rPr>
          <w:rFonts w:ascii="Arial" w:hAnsi="Arial" w:cs="Arial"/>
          <w:sz w:val="32"/>
          <w:szCs w:val="40"/>
        </w:rPr>
      </w:pPr>
      <w:r w:rsidRPr="00764CE6">
        <w:rPr>
          <w:rFonts w:ascii="Arial" w:hAnsi="Arial" w:cs="Arial"/>
          <w:sz w:val="32"/>
          <w:szCs w:val="40"/>
        </w:rPr>
        <w:t>1702210</w:t>
      </w:r>
    </w:p>
    <w:p w:rsidR="00764CE6" w:rsidRDefault="00764CE6" w:rsidP="00764CE6">
      <w:pPr>
        <w:jc w:val="center"/>
        <w:rPr>
          <w:rFonts w:ascii="Arial" w:hAnsi="Arial" w:cs="Arial"/>
          <w:sz w:val="32"/>
          <w:szCs w:val="40"/>
        </w:rPr>
      </w:pPr>
    </w:p>
    <w:p w:rsidR="00764CE6" w:rsidRDefault="00764CE6" w:rsidP="00764CE6">
      <w:pPr>
        <w:jc w:val="center"/>
        <w:rPr>
          <w:rFonts w:ascii="Arial" w:hAnsi="Arial" w:cs="Arial"/>
          <w:sz w:val="32"/>
          <w:szCs w:val="40"/>
        </w:rPr>
      </w:pPr>
    </w:p>
    <w:p w:rsidR="00764CE6" w:rsidRDefault="00764CE6" w:rsidP="00764CE6">
      <w:pPr>
        <w:jc w:val="center"/>
        <w:rPr>
          <w:rFonts w:ascii="Arial" w:hAnsi="Arial" w:cs="Arial"/>
          <w:sz w:val="32"/>
          <w:szCs w:val="40"/>
        </w:rPr>
      </w:pPr>
    </w:p>
    <w:p w:rsidR="00764CE6" w:rsidRDefault="00764CE6" w:rsidP="00764CE6">
      <w:pPr>
        <w:jc w:val="center"/>
        <w:rPr>
          <w:rFonts w:ascii="Arial" w:hAnsi="Arial" w:cs="Arial"/>
          <w:sz w:val="32"/>
          <w:szCs w:val="40"/>
        </w:rPr>
      </w:pPr>
    </w:p>
    <w:p w:rsidR="00764CE6" w:rsidRDefault="00764CE6" w:rsidP="00764CE6">
      <w:pPr>
        <w:jc w:val="center"/>
        <w:rPr>
          <w:rFonts w:ascii="Arial" w:hAnsi="Arial" w:cs="Arial"/>
          <w:sz w:val="32"/>
          <w:szCs w:val="40"/>
        </w:rPr>
      </w:pPr>
    </w:p>
    <w:p w:rsidR="00764CE6" w:rsidRDefault="00764CE6" w:rsidP="00764CE6">
      <w:pPr>
        <w:rPr>
          <w:rFonts w:ascii="Arial" w:hAnsi="Arial" w:cs="Arial"/>
          <w:sz w:val="32"/>
          <w:szCs w:val="40"/>
        </w:rPr>
      </w:pPr>
    </w:p>
    <w:p w:rsidR="00764CE6" w:rsidRDefault="00764CE6" w:rsidP="00764CE6">
      <w:pPr>
        <w:jc w:val="center"/>
        <w:rPr>
          <w:rFonts w:ascii="Arial" w:hAnsi="Arial" w:cs="Arial"/>
          <w:sz w:val="32"/>
          <w:szCs w:val="40"/>
        </w:rPr>
      </w:pPr>
    </w:p>
    <w:p w:rsidR="00764CE6" w:rsidRDefault="00764CE6" w:rsidP="00764CE6">
      <w:pPr>
        <w:jc w:val="center"/>
        <w:rPr>
          <w:rFonts w:ascii="Arial" w:hAnsi="Arial" w:cs="Arial"/>
          <w:sz w:val="32"/>
          <w:szCs w:val="40"/>
        </w:rPr>
      </w:pPr>
    </w:p>
    <w:p w:rsidR="00764CE6" w:rsidRDefault="00764CE6" w:rsidP="00764CE6">
      <w:pPr>
        <w:jc w:val="center"/>
        <w:rPr>
          <w:rFonts w:ascii="Arial" w:hAnsi="Arial" w:cs="Arial"/>
          <w:sz w:val="32"/>
          <w:szCs w:val="40"/>
        </w:rPr>
      </w:pPr>
    </w:p>
    <w:p w:rsidR="00764CE6" w:rsidRDefault="00764CE6" w:rsidP="00764CE6">
      <w:pPr>
        <w:jc w:val="center"/>
        <w:rPr>
          <w:rFonts w:ascii="Arial" w:hAnsi="Arial" w:cs="Arial"/>
          <w:sz w:val="32"/>
          <w:szCs w:val="40"/>
        </w:rPr>
      </w:pPr>
    </w:p>
    <w:p w:rsidR="00764CE6" w:rsidRDefault="00764CE6" w:rsidP="00764CE6">
      <w:pPr>
        <w:jc w:val="center"/>
        <w:rPr>
          <w:rFonts w:ascii="Arial" w:hAnsi="Arial" w:cs="Arial"/>
          <w:sz w:val="32"/>
          <w:szCs w:val="40"/>
        </w:rPr>
      </w:pPr>
    </w:p>
    <w:p w:rsidR="00764CE6" w:rsidRDefault="00764CE6" w:rsidP="00764CE6">
      <w:pPr>
        <w:jc w:val="center"/>
        <w:rPr>
          <w:rFonts w:ascii="Arial" w:hAnsi="Arial" w:cs="Arial"/>
          <w:sz w:val="32"/>
          <w:szCs w:val="40"/>
        </w:rPr>
      </w:pPr>
    </w:p>
    <w:p w:rsidR="00764CE6" w:rsidRDefault="00764CE6" w:rsidP="00764CE6">
      <w:pPr>
        <w:jc w:val="center"/>
        <w:rPr>
          <w:rFonts w:ascii="Arial" w:hAnsi="Arial" w:cs="Arial"/>
          <w:sz w:val="32"/>
          <w:szCs w:val="40"/>
        </w:rPr>
      </w:pPr>
    </w:p>
    <w:p w:rsidR="00764CE6" w:rsidRDefault="00764CE6" w:rsidP="00764CE6">
      <w:pPr>
        <w:jc w:val="center"/>
        <w:rPr>
          <w:rFonts w:ascii="Arial" w:hAnsi="Arial" w:cs="Arial"/>
          <w:sz w:val="32"/>
          <w:szCs w:val="40"/>
        </w:rPr>
      </w:pPr>
    </w:p>
    <w:p w:rsidR="00764CE6" w:rsidRPr="00764CE6" w:rsidRDefault="00764CE6" w:rsidP="00764CE6">
      <w:pPr>
        <w:jc w:val="center"/>
        <w:rPr>
          <w:rFonts w:ascii="Arial" w:hAnsi="Arial" w:cs="Arial"/>
          <w:sz w:val="32"/>
          <w:szCs w:val="40"/>
        </w:rPr>
      </w:pPr>
      <w:r w:rsidRPr="00764CE6">
        <w:rPr>
          <w:rFonts w:ascii="Arial" w:hAnsi="Arial" w:cs="Arial"/>
          <w:sz w:val="32"/>
          <w:szCs w:val="40"/>
        </w:rPr>
        <w:t xml:space="preserve">Construction Management </w:t>
      </w:r>
    </w:p>
    <w:p w:rsidR="00764CE6" w:rsidRDefault="00764CE6" w:rsidP="00764CE6">
      <w:pPr>
        <w:jc w:val="center"/>
        <w:rPr>
          <w:rFonts w:ascii="Arial" w:hAnsi="Arial" w:cs="Arial"/>
          <w:sz w:val="28"/>
          <w:szCs w:val="40"/>
        </w:rPr>
      </w:pPr>
      <w:r w:rsidRPr="00764CE6">
        <w:rPr>
          <w:rFonts w:ascii="Arial" w:hAnsi="Arial" w:cs="Arial"/>
          <w:sz w:val="28"/>
          <w:szCs w:val="40"/>
        </w:rPr>
        <w:t>Module Tutor: Deborah Hughes</w:t>
      </w:r>
    </w:p>
    <w:p w:rsidR="000A0985" w:rsidRDefault="000A0985">
      <w:pPr>
        <w:rPr>
          <w:rFonts w:ascii="Arial" w:hAnsi="Arial" w:cs="Arial"/>
          <w:sz w:val="28"/>
          <w:szCs w:val="40"/>
        </w:rPr>
      </w:pPr>
    </w:p>
    <w:p w:rsidR="000A0985" w:rsidRPr="00CB3124" w:rsidRDefault="000A0985" w:rsidP="000A0985">
      <w:pPr>
        <w:rPr>
          <w:rFonts w:ascii="Arial" w:hAnsi="Arial" w:cs="Arial"/>
          <w:b/>
          <w:sz w:val="28"/>
          <w:szCs w:val="40"/>
          <w:u w:val="single"/>
        </w:rPr>
      </w:pPr>
      <w:r w:rsidRPr="00CB3124">
        <w:rPr>
          <w:rFonts w:ascii="Arial" w:hAnsi="Arial" w:cs="Arial"/>
          <w:b/>
          <w:sz w:val="28"/>
          <w:szCs w:val="40"/>
          <w:u w:val="single"/>
        </w:rPr>
        <w:lastRenderedPageBreak/>
        <w:t>Contents</w:t>
      </w:r>
    </w:p>
    <w:p w:rsidR="000A0985" w:rsidRDefault="000A0985" w:rsidP="000A0985">
      <w:pPr>
        <w:rPr>
          <w:rFonts w:ascii="Arial" w:hAnsi="Arial" w:cs="Arial"/>
          <w:sz w:val="28"/>
          <w:szCs w:val="40"/>
        </w:rPr>
      </w:pPr>
    </w:p>
    <w:p w:rsidR="000A0985" w:rsidRPr="00AE25EF" w:rsidRDefault="000A0985" w:rsidP="000A0985">
      <w:pPr>
        <w:rPr>
          <w:rFonts w:ascii="Arial" w:hAnsi="Arial" w:cs="Arial"/>
        </w:rPr>
      </w:pPr>
      <w:r w:rsidRPr="00AE25EF">
        <w:rPr>
          <w:rFonts w:ascii="Arial" w:hAnsi="Arial" w:cs="Arial"/>
        </w:rPr>
        <w:t>1.0 - Introduction</w:t>
      </w:r>
      <w:r w:rsidR="004B3CE6">
        <w:rPr>
          <w:rFonts w:ascii="Arial" w:hAnsi="Arial" w:cs="Arial"/>
        </w:rPr>
        <w:tab/>
      </w:r>
      <w:r w:rsidR="004B3CE6">
        <w:rPr>
          <w:rFonts w:ascii="Arial" w:hAnsi="Arial" w:cs="Arial"/>
        </w:rPr>
        <w:tab/>
      </w:r>
      <w:r w:rsidR="004B3CE6">
        <w:rPr>
          <w:rFonts w:ascii="Arial" w:hAnsi="Arial" w:cs="Arial"/>
        </w:rPr>
        <w:tab/>
      </w:r>
      <w:r w:rsidR="004B3CE6">
        <w:rPr>
          <w:rFonts w:ascii="Arial" w:hAnsi="Arial" w:cs="Arial"/>
        </w:rPr>
        <w:tab/>
      </w:r>
      <w:r w:rsidR="004B3CE6">
        <w:rPr>
          <w:rFonts w:ascii="Arial" w:hAnsi="Arial" w:cs="Arial"/>
        </w:rPr>
        <w:tab/>
      </w:r>
      <w:r w:rsidR="004B3CE6">
        <w:rPr>
          <w:rFonts w:ascii="Arial" w:hAnsi="Arial" w:cs="Arial"/>
        </w:rPr>
        <w:tab/>
      </w:r>
      <w:r w:rsidR="004B3CE6">
        <w:rPr>
          <w:rFonts w:ascii="Arial" w:hAnsi="Arial" w:cs="Arial"/>
        </w:rPr>
        <w:tab/>
      </w:r>
      <w:r w:rsidR="004B3CE6">
        <w:rPr>
          <w:rFonts w:ascii="Arial" w:hAnsi="Arial" w:cs="Arial"/>
        </w:rPr>
        <w:tab/>
      </w:r>
      <w:r w:rsidR="00986B15">
        <w:rPr>
          <w:rFonts w:ascii="Arial" w:hAnsi="Arial" w:cs="Arial"/>
        </w:rPr>
        <w:tab/>
      </w:r>
      <w:r w:rsidR="004B3CE6">
        <w:rPr>
          <w:rFonts w:ascii="Arial" w:hAnsi="Arial" w:cs="Arial"/>
        </w:rPr>
        <w:t>3</w:t>
      </w:r>
    </w:p>
    <w:p w:rsidR="000A0985" w:rsidRPr="00AE25EF" w:rsidRDefault="000A0985" w:rsidP="000A0985">
      <w:pPr>
        <w:rPr>
          <w:rFonts w:ascii="Arial" w:hAnsi="Arial" w:cs="Arial"/>
        </w:rPr>
      </w:pPr>
      <w:r w:rsidRPr="00AE25EF">
        <w:rPr>
          <w:rFonts w:ascii="Arial" w:hAnsi="Arial" w:cs="Arial"/>
        </w:rPr>
        <w:t xml:space="preserve">2.0 - </w:t>
      </w:r>
      <w:proofErr w:type="spellStart"/>
      <w:r w:rsidRPr="00AE25EF">
        <w:rPr>
          <w:rFonts w:ascii="Arial" w:hAnsi="Arial" w:cs="Arial"/>
        </w:rPr>
        <w:t>Incentivisation</w:t>
      </w:r>
      <w:proofErr w:type="spellEnd"/>
      <w:r w:rsidRPr="00AE25EF">
        <w:rPr>
          <w:rFonts w:ascii="Arial" w:hAnsi="Arial" w:cs="Arial"/>
        </w:rPr>
        <w:t xml:space="preserve"> </w:t>
      </w:r>
      <w:r w:rsidR="004B3CE6">
        <w:rPr>
          <w:rFonts w:ascii="Arial" w:hAnsi="Arial" w:cs="Arial"/>
        </w:rPr>
        <w:tab/>
      </w:r>
      <w:r w:rsidR="004B3CE6">
        <w:rPr>
          <w:rFonts w:ascii="Arial" w:hAnsi="Arial" w:cs="Arial"/>
        </w:rPr>
        <w:tab/>
      </w:r>
      <w:r w:rsidR="004B3CE6">
        <w:rPr>
          <w:rFonts w:ascii="Arial" w:hAnsi="Arial" w:cs="Arial"/>
        </w:rPr>
        <w:tab/>
      </w:r>
      <w:r w:rsidR="004B3CE6">
        <w:rPr>
          <w:rFonts w:ascii="Arial" w:hAnsi="Arial" w:cs="Arial"/>
        </w:rPr>
        <w:tab/>
      </w:r>
      <w:r w:rsidR="004B3CE6">
        <w:rPr>
          <w:rFonts w:ascii="Arial" w:hAnsi="Arial" w:cs="Arial"/>
        </w:rPr>
        <w:tab/>
      </w:r>
      <w:r w:rsidR="004B3CE6">
        <w:rPr>
          <w:rFonts w:ascii="Arial" w:hAnsi="Arial" w:cs="Arial"/>
        </w:rPr>
        <w:tab/>
      </w:r>
      <w:r w:rsidR="004B3CE6">
        <w:rPr>
          <w:rFonts w:ascii="Arial" w:hAnsi="Arial" w:cs="Arial"/>
        </w:rPr>
        <w:tab/>
      </w:r>
      <w:r w:rsidR="004B3CE6">
        <w:rPr>
          <w:rFonts w:ascii="Arial" w:hAnsi="Arial" w:cs="Arial"/>
        </w:rPr>
        <w:tab/>
      </w:r>
      <w:r w:rsidR="00986B15">
        <w:rPr>
          <w:rFonts w:ascii="Arial" w:hAnsi="Arial" w:cs="Arial"/>
        </w:rPr>
        <w:tab/>
      </w:r>
      <w:r w:rsidR="004B3CE6">
        <w:rPr>
          <w:rFonts w:ascii="Arial" w:hAnsi="Arial" w:cs="Arial"/>
        </w:rPr>
        <w:t>3</w:t>
      </w:r>
    </w:p>
    <w:p w:rsidR="004B3CE6" w:rsidRPr="00AE25EF" w:rsidRDefault="000A0985" w:rsidP="004B3CE6">
      <w:pPr>
        <w:ind w:firstLine="720"/>
        <w:rPr>
          <w:rFonts w:ascii="Arial" w:hAnsi="Arial" w:cs="Arial"/>
        </w:rPr>
      </w:pPr>
      <w:r w:rsidRPr="00AE25EF">
        <w:rPr>
          <w:rFonts w:ascii="Arial" w:hAnsi="Arial" w:cs="Arial"/>
        </w:rPr>
        <w:t xml:space="preserve">2.1 - Monetary Methods of </w:t>
      </w:r>
      <w:proofErr w:type="spellStart"/>
      <w:r w:rsidRPr="00AE25EF">
        <w:rPr>
          <w:rFonts w:ascii="Arial" w:hAnsi="Arial" w:cs="Arial"/>
        </w:rPr>
        <w:t>Incentivisation</w:t>
      </w:r>
      <w:proofErr w:type="spellEnd"/>
      <w:r w:rsidR="004B3CE6">
        <w:rPr>
          <w:rFonts w:ascii="Arial" w:hAnsi="Arial" w:cs="Arial"/>
        </w:rPr>
        <w:tab/>
      </w:r>
      <w:r w:rsidR="004B3CE6">
        <w:rPr>
          <w:rFonts w:ascii="Arial" w:hAnsi="Arial" w:cs="Arial"/>
        </w:rPr>
        <w:tab/>
      </w:r>
      <w:r w:rsidR="004B3CE6">
        <w:rPr>
          <w:rFonts w:ascii="Arial" w:hAnsi="Arial" w:cs="Arial"/>
        </w:rPr>
        <w:tab/>
      </w:r>
      <w:r w:rsidR="00986B15">
        <w:rPr>
          <w:rFonts w:ascii="Arial" w:hAnsi="Arial" w:cs="Arial"/>
        </w:rPr>
        <w:tab/>
      </w:r>
      <w:r w:rsidR="004B3CE6">
        <w:rPr>
          <w:rFonts w:ascii="Arial" w:hAnsi="Arial" w:cs="Arial"/>
        </w:rPr>
        <w:t>3</w:t>
      </w:r>
    </w:p>
    <w:p w:rsidR="000A0985" w:rsidRPr="00AE25EF" w:rsidRDefault="000A0985" w:rsidP="000A0985">
      <w:pPr>
        <w:rPr>
          <w:rFonts w:ascii="Arial" w:hAnsi="Arial" w:cs="Arial"/>
        </w:rPr>
      </w:pPr>
      <w:r w:rsidRPr="00AE25EF">
        <w:rPr>
          <w:rFonts w:ascii="Arial" w:hAnsi="Arial" w:cs="Arial"/>
        </w:rPr>
        <w:tab/>
        <w:t xml:space="preserve">2.2 - Non-Monetary Methods of </w:t>
      </w:r>
      <w:proofErr w:type="spellStart"/>
      <w:r w:rsidRPr="00AE25EF">
        <w:rPr>
          <w:rFonts w:ascii="Arial" w:hAnsi="Arial" w:cs="Arial"/>
        </w:rPr>
        <w:t>Incentivisation</w:t>
      </w:r>
      <w:proofErr w:type="spellEnd"/>
      <w:r w:rsidR="004B3CE6">
        <w:rPr>
          <w:rFonts w:ascii="Arial" w:hAnsi="Arial" w:cs="Arial"/>
        </w:rPr>
        <w:tab/>
      </w:r>
      <w:r w:rsidR="004B3CE6">
        <w:rPr>
          <w:rFonts w:ascii="Arial" w:hAnsi="Arial" w:cs="Arial"/>
        </w:rPr>
        <w:tab/>
      </w:r>
      <w:r w:rsidR="004B3CE6">
        <w:rPr>
          <w:rFonts w:ascii="Arial" w:hAnsi="Arial" w:cs="Arial"/>
        </w:rPr>
        <w:tab/>
      </w:r>
      <w:r w:rsidR="00986B15">
        <w:rPr>
          <w:rFonts w:ascii="Arial" w:hAnsi="Arial" w:cs="Arial"/>
        </w:rPr>
        <w:tab/>
      </w:r>
      <w:r w:rsidR="004B3CE6">
        <w:rPr>
          <w:rFonts w:ascii="Arial" w:hAnsi="Arial" w:cs="Arial"/>
        </w:rPr>
        <w:t>4</w:t>
      </w:r>
    </w:p>
    <w:p w:rsidR="000A0985" w:rsidRDefault="000A0985" w:rsidP="000A0985">
      <w:pPr>
        <w:ind w:firstLine="720"/>
        <w:rPr>
          <w:rFonts w:ascii="Arial" w:hAnsi="Arial" w:cs="Arial"/>
        </w:rPr>
      </w:pPr>
      <w:r w:rsidRPr="00AE25EF">
        <w:rPr>
          <w:rFonts w:ascii="Arial" w:hAnsi="Arial" w:cs="Arial"/>
        </w:rPr>
        <w:t>2.3 - Case Study</w:t>
      </w:r>
      <w:r w:rsidR="004B3CE6">
        <w:rPr>
          <w:rFonts w:ascii="Arial" w:hAnsi="Arial" w:cs="Arial"/>
        </w:rPr>
        <w:tab/>
      </w:r>
      <w:r w:rsidR="004B3CE6">
        <w:rPr>
          <w:rFonts w:ascii="Arial" w:hAnsi="Arial" w:cs="Arial"/>
        </w:rPr>
        <w:tab/>
      </w:r>
      <w:r w:rsidR="004B3CE6">
        <w:rPr>
          <w:rFonts w:ascii="Arial" w:hAnsi="Arial" w:cs="Arial"/>
        </w:rPr>
        <w:tab/>
      </w:r>
      <w:r w:rsidR="004B3CE6">
        <w:rPr>
          <w:rFonts w:ascii="Arial" w:hAnsi="Arial" w:cs="Arial"/>
        </w:rPr>
        <w:tab/>
      </w:r>
      <w:r w:rsidR="004B3CE6">
        <w:rPr>
          <w:rFonts w:ascii="Arial" w:hAnsi="Arial" w:cs="Arial"/>
        </w:rPr>
        <w:tab/>
      </w:r>
      <w:r w:rsidR="004B3CE6">
        <w:rPr>
          <w:rFonts w:ascii="Arial" w:hAnsi="Arial" w:cs="Arial"/>
        </w:rPr>
        <w:tab/>
      </w:r>
      <w:r w:rsidR="004B3CE6">
        <w:rPr>
          <w:rFonts w:ascii="Arial" w:hAnsi="Arial" w:cs="Arial"/>
        </w:rPr>
        <w:tab/>
      </w:r>
      <w:r w:rsidR="00986B15">
        <w:rPr>
          <w:rFonts w:ascii="Arial" w:hAnsi="Arial" w:cs="Arial"/>
        </w:rPr>
        <w:tab/>
      </w:r>
      <w:r w:rsidR="004B3CE6">
        <w:rPr>
          <w:rFonts w:ascii="Arial" w:hAnsi="Arial" w:cs="Arial"/>
        </w:rPr>
        <w:t>4</w:t>
      </w:r>
    </w:p>
    <w:p w:rsidR="001D6717" w:rsidRPr="00AE25EF" w:rsidRDefault="001D6717" w:rsidP="000A0985">
      <w:pPr>
        <w:ind w:firstLine="720"/>
        <w:rPr>
          <w:rFonts w:ascii="Arial" w:hAnsi="Arial" w:cs="Arial"/>
        </w:rPr>
      </w:pPr>
      <w:r>
        <w:rPr>
          <w:rFonts w:ascii="Arial" w:hAnsi="Arial" w:cs="Arial"/>
        </w:rPr>
        <w:t>2.4 - Recommendations to the Client</w:t>
      </w:r>
      <w:r w:rsidR="004B3CE6">
        <w:rPr>
          <w:rFonts w:ascii="Arial" w:hAnsi="Arial" w:cs="Arial"/>
        </w:rPr>
        <w:tab/>
      </w:r>
      <w:r w:rsidR="004B3CE6">
        <w:rPr>
          <w:rFonts w:ascii="Arial" w:hAnsi="Arial" w:cs="Arial"/>
        </w:rPr>
        <w:tab/>
      </w:r>
      <w:r w:rsidR="004B3CE6">
        <w:rPr>
          <w:rFonts w:ascii="Arial" w:hAnsi="Arial" w:cs="Arial"/>
        </w:rPr>
        <w:tab/>
      </w:r>
      <w:r w:rsidR="004B3CE6">
        <w:rPr>
          <w:rFonts w:ascii="Arial" w:hAnsi="Arial" w:cs="Arial"/>
        </w:rPr>
        <w:tab/>
      </w:r>
      <w:r w:rsidR="00986B15">
        <w:rPr>
          <w:rFonts w:ascii="Arial" w:hAnsi="Arial" w:cs="Arial"/>
        </w:rPr>
        <w:tab/>
      </w:r>
      <w:r w:rsidR="004B3CE6">
        <w:rPr>
          <w:rFonts w:ascii="Arial" w:hAnsi="Arial" w:cs="Arial"/>
        </w:rPr>
        <w:t>4</w:t>
      </w:r>
    </w:p>
    <w:p w:rsidR="000A0985" w:rsidRPr="00AE25EF" w:rsidRDefault="000A0985" w:rsidP="000A0985">
      <w:pPr>
        <w:rPr>
          <w:rFonts w:ascii="Arial" w:hAnsi="Arial" w:cs="Arial"/>
        </w:rPr>
      </w:pPr>
      <w:r w:rsidRPr="00AE25EF">
        <w:rPr>
          <w:rFonts w:ascii="Arial" w:hAnsi="Arial" w:cs="Arial"/>
        </w:rPr>
        <w:t>3.0 - Delay Analysis</w:t>
      </w:r>
      <w:r w:rsidR="004322C2">
        <w:rPr>
          <w:rFonts w:ascii="Arial" w:hAnsi="Arial" w:cs="Arial"/>
        </w:rPr>
        <w:t xml:space="preserve"> and Management of Claims</w:t>
      </w:r>
      <w:r w:rsidR="004B3CE6">
        <w:rPr>
          <w:rFonts w:ascii="Arial" w:hAnsi="Arial" w:cs="Arial"/>
        </w:rPr>
        <w:tab/>
      </w:r>
      <w:r w:rsidR="004B3CE6">
        <w:rPr>
          <w:rFonts w:ascii="Arial" w:hAnsi="Arial" w:cs="Arial"/>
        </w:rPr>
        <w:tab/>
      </w:r>
      <w:r w:rsidR="004B3CE6">
        <w:rPr>
          <w:rFonts w:ascii="Arial" w:hAnsi="Arial" w:cs="Arial"/>
        </w:rPr>
        <w:tab/>
      </w:r>
      <w:r w:rsidR="00986B15">
        <w:rPr>
          <w:rFonts w:ascii="Arial" w:hAnsi="Arial" w:cs="Arial"/>
        </w:rPr>
        <w:tab/>
      </w:r>
      <w:r w:rsidR="004B3CE6">
        <w:rPr>
          <w:rFonts w:ascii="Arial" w:hAnsi="Arial" w:cs="Arial"/>
        </w:rPr>
        <w:t>5</w:t>
      </w:r>
    </w:p>
    <w:p w:rsidR="000A0985" w:rsidRPr="00AE25EF" w:rsidRDefault="000A0985" w:rsidP="000A0985">
      <w:pPr>
        <w:rPr>
          <w:rFonts w:ascii="Arial" w:hAnsi="Arial" w:cs="Arial"/>
        </w:rPr>
      </w:pPr>
      <w:r w:rsidRPr="00AE25EF">
        <w:rPr>
          <w:rFonts w:ascii="Arial" w:hAnsi="Arial" w:cs="Arial"/>
        </w:rPr>
        <w:tab/>
        <w:t>3.1 - As-Planned Vs. As-Built Technique</w:t>
      </w:r>
      <w:r w:rsidR="004B3CE6">
        <w:rPr>
          <w:rFonts w:ascii="Arial" w:hAnsi="Arial" w:cs="Arial"/>
        </w:rPr>
        <w:tab/>
      </w:r>
      <w:r w:rsidR="004B3CE6">
        <w:rPr>
          <w:rFonts w:ascii="Arial" w:hAnsi="Arial" w:cs="Arial"/>
        </w:rPr>
        <w:tab/>
      </w:r>
      <w:r w:rsidR="004B3CE6">
        <w:rPr>
          <w:rFonts w:ascii="Arial" w:hAnsi="Arial" w:cs="Arial"/>
        </w:rPr>
        <w:tab/>
      </w:r>
      <w:r w:rsidR="004B3CE6">
        <w:rPr>
          <w:rFonts w:ascii="Arial" w:hAnsi="Arial" w:cs="Arial"/>
        </w:rPr>
        <w:tab/>
      </w:r>
      <w:r w:rsidR="00986B15">
        <w:rPr>
          <w:rFonts w:ascii="Arial" w:hAnsi="Arial" w:cs="Arial"/>
        </w:rPr>
        <w:tab/>
      </w:r>
      <w:r w:rsidR="004B3CE6">
        <w:rPr>
          <w:rFonts w:ascii="Arial" w:hAnsi="Arial" w:cs="Arial"/>
        </w:rPr>
        <w:t>5</w:t>
      </w:r>
    </w:p>
    <w:p w:rsidR="000A0985" w:rsidRPr="00AE25EF" w:rsidRDefault="000A0985" w:rsidP="000A0985">
      <w:pPr>
        <w:rPr>
          <w:rFonts w:ascii="Arial" w:hAnsi="Arial" w:cs="Arial"/>
        </w:rPr>
      </w:pPr>
      <w:r w:rsidRPr="00AE25EF">
        <w:rPr>
          <w:rFonts w:ascii="Arial" w:hAnsi="Arial" w:cs="Arial"/>
        </w:rPr>
        <w:tab/>
        <w:t>3.2 - “Window” Analysis</w:t>
      </w:r>
      <w:r w:rsidR="004B3CE6">
        <w:rPr>
          <w:rFonts w:ascii="Arial" w:hAnsi="Arial" w:cs="Arial"/>
        </w:rPr>
        <w:tab/>
      </w:r>
      <w:r w:rsidR="004B3CE6">
        <w:rPr>
          <w:rFonts w:ascii="Arial" w:hAnsi="Arial" w:cs="Arial"/>
        </w:rPr>
        <w:tab/>
      </w:r>
      <w:r w:rsidR="004B3CE6">
        <w:rPr>
          <w:rFonts w:ascii="Arial" w:hAnsi="Arial" w:cs="Arial"/>
        </w:rPr>
        <w:tab/>
      </w:r>
      <w:r w:rsidR="004B3CE6">
        <w:rPr>
          <w:rFonts w:ascii="Arial" w:hAnsi="Arial" w:cs="Arial"/>
        </w:rPr>
        <w:tab/>
      </w:r>
      <w:r w:rsidR="004B3CE6">
        <w:rPr>
          <w:rFonts w:ascii="Arial" w:hAnsi="Arial" w:cs="Arial"/>
        </w:rPr>
        <w:tab/>
      </w:r>
      <w:r w:rsidR="004B3CE6">
        <w:rPr>
          <w:rFonts w:ascii="Arial" w:hAnsi="Arial" w:cs="Arial"/>
        </w:rPr>
        <w:tab/>
      </w:r>
      <w:r w:rsidR="00986B15">
        <w:rPr>
          <w:rFonts w:ascii="Arial" w:hAnsi="Arial" w:cs="Arial"/>
        </w:rPr>
        <w:tab/>
      </w:r>
      <w:r w:rsidR="004B3CE6">
        <w:rPr>
          <w:rFonts w:ascii="Arial" w:hAnsi="Arial" w:cs="Arial"/>
        </w:rPr>
        <w:t>5</w:t>
      </w:r>
    </w:p>
    <w:p w:rsidR="000A0985" w:rsidRPr="00AE25EF" w:rsidRDefault="000A0985" w:rsidP="000A0985">
      <w:pPr>
        <w:rPr>
          <w:rFonts w:ascii="Arial" w:hAnsi="Arial" w:cs="Arial"/>
        </w:rPr>
      </w:pPr>
      <w:r w:rsidRPr="00AE25EF">
        <w:rPr>
          <w:rFonts w:ascii="Arial" w:hAnsi="Arial" w:cs="Arial"/>
        </w:rPr>
        <w:tab/>
        <w:t>3.3 - Time Impact Analysis</w:t>
      </w:r>
      <w:r w:rsidR="004B3CE6">
        <w:rPr>
          <w:rFonts w:ascii="Arial" w:hAnsi="Arial" w:cs="Arial"/>
        </w:rPr>
        <w:tab/>
      </w:r>
      <w:r w:rsidR="004B3CE6">
        <w:rPr>
          <w:rFonts w:ascii="Arial" w:hAnsi="Arial" w:cs="Arial"/>
        </w:rPr>
        <w:tab/>
      </w:r>
      <w:r w:rsidR="004B3CE6">
        <w:rPr>
          <w:rFonts w:ascii="Arial" w:hAnsi="Arial" w:cs="Arial"/>
        </w:rPr>
        <w:tab/>
      </w:r>
      <w:r w:rsidR="004B3CE6">
        <w:rPr>
          <w:rFonts w:ascii="Arial" w:hAnsi="Arial" w:cs="Arial"/>
        </w:rPr>
        <w:tab/>
      </w:r>
      <w:r w:rsidR="004B3CE6">
        <w:rPr>
          <w:rFonts w:ascii="Arial" w:hAnsi="Arial" w:cs="Arial"/>
        </w:rPr>
        <w:tab/>
      </w:r>
      <w:r w:rsidR="004B3CE6">
        <w:rPr>
          <w:rFonts w:ascii="Arial" w:hAnsi="Arial" w:cs="Arial"/>
        </w:rPr>
        <w:tab/>
      </w:r>
      <w:r w:rsidR="00986B15">
        <w:rPr>
          <w:rFonts w:ascii="Arial" w:hAnsi="Arial" w:cs="Arial"/>
        </w:rPr>
        <w:tab/>
      </w:r>
      <w:r w:rsidR="004B3CE6">
        <w:rPr>
          <w:rFonts w:ascii="Arial" w:hAnsi="Arial" w:cs="Arial"/>
        </w:rPr>
        <w:t>5</w:t>
      </w:r>
    </w:p>
    <w:p w:rsidR="001D6717" w:rsidRPr="00AE25EF" w:rsidRDefault="000A0985" w:rsidP="000A0985">
      <w:pPr>
        <w:rPr>
          <w:rFonts w:ascii="Arial" w:hAnsi="Arial" w:cs="Arial"/>
        </w:rPr>
      </w:pPr>
      <w:r w:rsidRPr="00AE25EF">
        <w:rPr>
          <w:rFonts w:ascii="Arial" w:hAnsi="Arial" w:cs="Arial"/>
        </w:rPr>
        <w:tab/>
        <w:t>3.4 - Case Study</w:t>
      </w:r>
      <w:r w:rsidR="004B3CE6">
        <w:rPr>
          <w:rFonts w:ascii="Arial" w:hAnsi="Arial" w:cs="Arial"/>
        </w:rPr>
        <w:tab/>
      </w:r>
      <w:r w:rsidR="004B3CE6">
        <w:rPr>
          <w:rFonts w:ascii="Arial" w:hAnsi="Arial" w:cs="Arial"/>
        </w:rPr>
        <w:tab/>
      </w:r>
      <w:r w:rsidR="004B3CE6">
        <w:rPr>
          <w:rFonts w:ascii="Arial" w:hAnsi="Arial" w:cs="Arial"/>
        </w:rPr>
        <w:tab/>
      </w:r>
      <w:r w:rsidR="004B3CE6">
        <w:rPr>
          <w:rFonts w:ascii="Arial" w:hAnsi="Arial" w:cs="Arial"/>
        </w:rPr>
        <w:tab/>
      </w:r>
      <w:r w:rsidR="004B3CE6">
        <w:rPr>
          <w:rFonts w:ascii="Arial" w:hAnsi="Arial" w:cs="Arial"/>
        </w:rPr>
        <w:tab/>
      </w:r>
      <w:r w:rsidR="004B3CE6">
        <w:rPr>
          <w:rFonts w:ascii="Arial" w:hAnsi="Arial" w:cs="Arial"/>
        </w:rPr>
        <w:tab/>
      </w:r>
      <w:r w:rsidR="004B3CE6">
        <w:rPr>
          <w:rFonts w:ascii="Arial" w:hAnsi="Arial" w:cs="Arial"/>
        </w:rPr>
        <w:tab/>
      </w:r>
      <w:r w:rsidR="00986B15">
        <w:rPr>
          <w:rFonts w:ascii="Arial" w:hAnsi="Arial" w:cs="Arial"/>
        </w:rPr>
        <w:tab/>
      </w:r>
      <w:r w:rsidR="004B3CE6">
        <w:rPr>
          <w:rFonts w:ascii="Arial" w:hAnsi="Arial" w:cs="Arial"/>
        </w:rPr>
        <w:t>6</w:t>
      </w:r>
    </w:p>
    <w:p w:rsidR="000A0985" w:rsidRPr="00AE25EF" w:rsidRDefault="000A0985" w:rsidP="000A0985">
      <w:pPr>
        <w:rPr>
          <w:rFonts w:ascii="Arial" w:hAnsi="Arial" w:cs="Arial"/>
        </w:rPr>
      </w:pPr>
      <w:r w:rsidRPr="00AE25EF">
        <w:rPr>
          <w:rFonts w:ascii="Arial" w:hAnsi="Arial" w:cs="Arial"/>
        </w:rPr>
        <w:t xml:space="preserve">4.0 - Conclusion </w:t>
      </w:r>
      <w:r w:rsidR="004B3CE6">
        <w:rPr>
          <w:rFonts w:ascii="Arial" w:hAnsi="Arial" w:cs="Arial"/>
        </w:rPr>
        <w:tab/>
      </w:r>
      <w:r w:rsidR="004B3CE6">
        <w:rPr>
          <w:rFonts w:ascii="Arial" w:hAnsi="Arial" w:cs="Arial"/>
        </w:rPr>
        <w:tab/>
      </w:r>
      <w:r w:rsidR="004B3CE6">
        <w:rPr>
          <w:rFonts w:ascii="Arial" w:hAnsi="Arial" w:cs="Arial"/>
        </w:rPr>
        <w:tab/>
      </w:r>
      <w:r w:rsidR="004B3CE6">
        <w:rPr>
          <w:rFonts w:ascii="Arial" w:hAnsi="Arial" w:cs="Arial"/>
        </w:rPr>
        <w:tab/>
      </w:r>
      <w:r w:rsidR="004B3CE6">
        <w:rPr>
          <w:rFonts w:ascii="Arial" w:hAnsi="Arial" w:cs="Arial"/>
        </w:rPr>
        <w:tab/>
      </w:r>
      <w:r w:rsidR="004B3CE6">
        <w:rPr>
          <w:rFonts w:ascii="Arial" w:hAnsi="Arial" w:cs="Arial"/>
        </w:rPr>
        <w:tab/>
      </w:r>
      <w:r w:rsidR="004B3CE6">
        <w:rPr>
          <w:rFonts w:ascii="Arial" w:hAnsi="Arial" w:cs="Arial"/>
        </w:rPr>
        <w:tab/>
      </w:r>
      <w:r w:rsidR="004B3CE6">
        <w:rPr>
          <w:rFonts w:ascii="Arial" w:hAnsi="Arial" w:cs="Arial"/>
        </w:rPr>
        <w:tab/>
      </w:r>
      <w:r w:rsidR="00986B15">
        <w:rPr>
          <w:rFonts w:ascii="Arial" w:hAnsi="Arial" w:cs="Arial"/>
        </w:rPr>
        <w:tab/>
      </w:r>
      <w:r w:rsidR="004B3CE6">
        <w:rPr>
          <w:rFonts w:ascii="Arial" w:hAnsi="Arial" w:cs="Arial"/>
        </w:rPr>
        <w:t>7</w:t>
      </w:r>
    </w:p>
    <w:p w:rsidR="000A0985" w:rsidRPr="00AE25EF" w:rsidRDefault="000A0985" w:rsidP="000A0985">
      <w:pPr>
        <w:rPr>
          <w:rFonts w:ascii="Arial" w:hAnsi="Arial" w:cs="Arial"/>
        </w:rPr>
      </w:pPr>
      <w:r w:rsidRPr="00AE25EF">
        <w:rPr>
          <w:rFonts w:ascii="Arial" w:hAnsi="Arial" w:cs="Arial"/>
        </w:rPr>
        <w:t>5.0 - References</w:t>
      </w:r>
      <w:r w:rsidR="004B3CE6">
        <w:rPr>
          <w:rFonts w:ascii="Arial" w:hAnsi="Arial" w:cs="Arial"/>
        </w:rPr>
        <w:tab/>
      </w:r>
      <w:r w:rsidR="004B3CE6">
        <w:rPr>
          <w:rFonts w:ascii="Arial" w:hAnsi="Arial" w:cs="Arial"/>
        </w:rPr>
        <w:tab/>
      </w:r>
      <w:r w:rsidR="004B3CE6">
        <w:rPr>
          <w:rFonts w:ascii="Arial" w:hAnsi="Arial" w:cs="Arial"/>
        </w:rPr>
        <w:tab/>
      </w:r>
      <w:r w:rsidR="004B3CE6">
        <w:rPr>
          <w:rFonts w:ascii="Arial" w:hAnsi="Arial" w:cs="Arial"/>
        </w:rPr>
        <w:tab/>
      </w:r>
      <w:r w:rsidR="004B3CE6">
        <w:rPr>
          <w:rFonts w:ascii="Arial" w:hAnsi="Arial" w:cs="Arial"/>
        </w:rPr>
        <w:tab/>
      </w:r>
      <w:r w:rsidR="004B3CE6">
        <w:rPr>
          <w:rFonts w:ascii="Arial" w:hAnsi="Arial" w:cs="Arial"/>
        </w:rPr>
        <w:tab/>
      </w:r>
      <w:r w:rsidR="004B3CE6">
        <w:rPr>
          <w:rFonts w:ascii="Arial" w:hAnsi="Arial" w:cs="Arial"/>
        </w:rPr>
        <w:tab/>
      </w:r>
      <w:r w:rsidR="004B3CE6">
        <w:rPr>
          <w:rFonts w:ascii="Arial" w:hAnsi="Arial" w:cs="Arial"/>
        </w:rPr>
        <w:tab/>
      </w:r>
      <w:r w:rsidR="00986B15">
        <w:rPr>
          <w:rFonts w:ascii="Arial" w:hAnsi="Arial" w:cs="Arial"/>
        </w:rPr>
        <w:tab/>
      </w:r>
      <w:r w:rsidR="004B3CE6">
        <w:rPr>
          <w:rFonts w:ascii="Arial" w:hAnsi="Arial" w:cs="Arial"/>
        </w:rPr>
        <w:t>7</w:t>
      </w:r>
    </w:p>
    <w:p w:rsidR="000A0985" w:rsidRPr="00CB3124" w:rsidRDefault="000A0985" w:rsidP="000A0985">
      <w:pPr>
        <w:rPr>
          <w:rFonts w:ascii="Arial" w:hAnsi="Arial" w:cs="Arial"/>
          <w:b/>
        </w:rPr>
      </w:pPr>
    </w:p>
    <w:p w:rsidR="00AE25EF" w:rsidRDefault="00AE25EF" w:rsidP="000A0985">
      <w:pPr>
        <w:rPr>
          <w:rFonts w:ascii="Arial" w:hAnsi="Arial" w:cs="Arial"/>
          <w:b/>
        </w:rPr>
      </w:pPr>
    </w:p>
    <w:p w:rsidR="00AE25EF" w:rsidRDefault="00AE25EF">
      <w:pPr>
        <w:rPr>
          <w:rFonts w:ascii="Arial" w:hAnsi="Arial" w:cs="Arial"/>
          <w:b/>
        </w:rPr>
      </w:pPr>
      <w:r>
        <w:rPr>
          <w:rFonts w:ascii="Arial" w:hAnsi="Arial" w:cs="Arial"/>
          <w:b/>
        </w:rPr>
        <w:br w:type="page"/>
      </w:r>
      <w:bookmarkStart w:id="0" w:name="_GoBack"/>
      <w:bookmarkEnd w:id="0"/>
    </w:p>
    <w:p w:rsidR="000A0985" w:rsidRDefault="00AE25EF" w:rsidP="000A0985">
      <w:pPr>
        <w:rPr>
          <w:rFonts w:ascii="Arial" w:hAnsi="Arial" w:cs="Arial"/>
          <w:b/>
        </w:rPr>
      </w:pPr>
      <w:r>
        <w:rPr>
          <w:rFonts w:ascii="Arial" w:hAnsi="Arial" w:cs="Arial"/>
          <w:b/>
        </w:rPr>
        <w:lastRenderedPageBreak/>
        <w:t xml:space="preserve">1.0 - </w:t>
      </w:r>
      <w:r w:rsidRPr="00AE25EF">
        <w:rPr>
          <w:rFonts w:ascii="Arial" w:hAnsi="Arial" w:cs="Arial"/>
          <w:b/>
          <w:sz w:val="28"/>
        </w:rPr>
        <w:t xml:space="preserve">Introduction </w:t>
      </w:r>
    </w:p>
    <w:p w:rsidR="00AE25EF" w:rsidRDefault="00AE25EF" w:rsidP="000A0985">
      <w:pPr>
        <w:rPr>
          <w:rFonts w:ascii="Arial" w:hAnsi="Arial" w:cs="Arial"/>
          <w:b/>
        </w:rPr>
      </w:pPr>
    </w:p>
    <w:p w:rsidR="00AE25EF" w:rsidRDefault="00AE25EF" w:rsidP="00AE25EF">
      <w:pPr>
        <w:jc w:val="both"/>
        <w:rPr>
          <w:rFonts w:ascii="Arial" w:hAnsi="Arial" w:cs="Arial"/>
          <w:sz w:val="22"/>
        </w:rPr>
      </w:pPr>
      <w:r>
        <w:rPr>
          <w:rFonts w:ascii="Arial" w:hAnsi="Arial" w:cs="Arial"/>
          <w:sz w:val="22"/>
        </w:rPr>
        <w:t xml:space="preserve">For the presentation in the conference, the topics in discussion will be </w:t>
      </w:r>
      <w:proofErr w:type="spellStart"/>
      <w:r>
        <w:rPr>
          <w:rFonts w:ascii="Arial" w:hAnsi="Arial" w:cs="Arial"/>
          <w:sz w:val="22"/>
        </w:rPr>
        <w:t>incentivisation</w:t>
      </w:r>
      <w:proofErr w:type="spellEnd"/>
      <w:r>
        <w:rPr>
          <w:rFonts w:ascii="Arial" w:hAnsi="Arial" w:cs="Arial"/>
          <w:sz w:val="22"/>
        </w:rPr>
        <w:t xml:space="preserve"> within the workplace and how to understand delay analysis and the management of claims. The poster provided sums up the topics and the matters which will be discussed. Both matters are important to the construction industry and were chosen to evaluate and improve the productivity of people, delays and dealing with claims. All topics tend to overlap when discussing productivity and efficiency, however in differing matters, being people, planning and overcoming. </w:t>
      </w:r>
    </w:p>
    <w:p w:rsidR="00AE25EF" w:rsidRDefault="00AE25EF" w:rsidP="00AE25EF">
      <w:pPr>
        <w:jc w:val="both"/>
        <w:rPr>
          <w:rFonts w:ascii="Arial" w:hAnsi="Arial" w:cs="Arial"/>
          <w:sz w:val="22"/>
        </w:rPr>
      </w:pPr>
    </w:p>
    <w:p w:rsidR="00AE25EF" w:rsidRDefault="00AE25EF" w:rsidP="00AE25EF">
      <w:pPr>
        <w:jc w:val="both"/>
        <w:rPr>
          <w:rFonts w:ascii="Arial" w:hAnsi="Arial" w:cs="Arial"/>
          <w:b/>
        </w:rPr>
      </w:pPr>
    </w:p>
    <w:p w:rsidR="00AE25EF" w:rsidRPr="00970829" w:rsidRDefault="00AE25EF" w:rsidP="00AE25EF">
      <w:pPr>
        <w:jc w:val="both"/>
        <w:rPr>
          <w:rFonts w:ascii="Arial" w:hAnsi="Arial" w:cs="Arial"/>
          <w:b/>
          <w:sz w:val="28"/>
        </w:rPr>
      </w:pPr>
      <w:r w:rsidRPr="00970829">
        <w:rPr>
          <w:rFonts w:ascii="Arial" w:hAnsi="Arial" w:cs="Arial"/>
          <w:b/>
          <w:sz w:val="28"/>
        </w:rPr>
        <w:t xml:space="preserve">2.0 - </w:t>
      </w:r>
      <w:proofErr w:type="spellStart"/>
      <w:r w:rsidRPr="00970829">
        <w:rPr>
          <w:rFonts w:ascii="Arial" w:hAnsi="Arial" w:cs="Arial"/>
          <w:b/>
          <w:sz w:val="28"/>
        </w:rPr>
        <w:t>Incentivisation</w:t>
      </w:r>
      <w:proofErr w:type="spellEnd"/>
    </w:p>
    <w:p w:rsidR="00AE25EF" w:rsidRDefault="00AE25EF" w:rsidP="00AE25EF">
      <w:pPr>
        <w:jc w:val="both"/>
        <w:rPr>
          <w:rFonts w:ascii="Arial" w:hAnsi="Arial" w:cs="Arial"/>
          <w:sz w:val="22"/>
        </w:rPr>
      </w:pPr>
    </w:p>
    <w:p w:rsidR="00906F00" w:rsidRDefault="00AE25EF" w:rsidP="00AE25EF">
      <w:pPr>
        <w:jc w:val="both"/>
        <w:rPr>
          <w:rFonts w:ascii="Arial" w:hAnsi="Arial" w:cs="Arial"/>
          <w:sz w:val="22"/>
        </w:rPr>
      </w:pPr>
      <w:r>
        <w:rPr>
          <w:rFonts w:ascii="Arial" w:hAnsi="Arial" w:cs="Arial"/>
          <w:sz w:val="22"/>
        </w:rPr>
        <w:t xml:space="preserve">As outlined in the poster, </w:t>
      </w:r>
      <w:proofErr w:type="spellStart"/>
      <w:r>
        <w:rPr>
          <w:rFonts w:ascii="Arial" w:hAnsi="Arial" w:cs="Arial"/>
          <w:sz w:val="22"/>
        </w:rPr>
        <w:t>incentivisation</w:t>
      </w:r>
      <w:proofErr w:type="spellEnd"/>
      <w:r>
        <w:rPr>
          <w:rFonts w:ascii="Arial" w:hAnsi="Arial" w:cs="Arial"/>
          <w:sz w:val="22"/>
        </w:rPr>
        <w:t xml:space="preserve"> is defined by Collins Dictionary (2020), as “</w:t>
      </w:r>
      <w:r w:rsidRPr="00AE25EF">
        <w:rPr>
          <w:rFonts w:ascii="Arial" w:hAnsi="Arial" w:cs="Arial"/>
          <w:i/>
          <w:sz w:val="22"/>
        </w:rPr>
        <w:t>the act or process of providing incentives to make something more attractive</w:t>
      </w:r>
      <w:r>
        <w:rPr>
          <w:rFonts w:ascii="Arial" w:hAnsi="Arial" w:cs="Arial"/>
          <w:sz w:val="22"/>
        </w:rPr>
        <w:t xml:space="preserve">”. </w:t>
      </w:r>
      <w:r w:rsidR="00906F00">
        <w:rPr>
          <w:rFonts w:ascii="Arial" w:hAnsi="Arial" w:cs="Arial"/>
          <w:sz w:val="22"/>
        </w:rPr>
        <w:t xml:space="preserve">In this case, incentives are used to increase productivity on a project and used as an encouragement tool. Scott (2019), in an article on rewards and </w:t>
      </w:r>
      <w:proofErr w:type="spellStart"/>
      <w:r w:rsidR="00906F00">
        <w:rPr>
          <w:rFonts w:ascii="Arial" w:hAnsi="Arial" w:cs="Arial"/>
          <w:sz w:val="22"/>
        </w:rPr>
        <w:t>incentivisation</w:t>
      </w:r>
      <w:proofErr w:type="spellEnd"/>
      <w:r w:rsidR="00906F00">
        <w:rPr>
          <w:rFonts w:ascii="Arial" w:hAnsi="Arial" w:cs="Arial"/>
          <w:sz w:val="22"/>
        </w:rPr>
        <w:t xml:space="preserve"> says “</w:t>
      </w:r>
      <w:r w:rsidR="00906F00" w:rsidRPr="00906F00">
        <w:rPr>
          <w:rFonts w:ascii="Arial" w:hAnsi="Arial" w:cs="Arial"/>
          <w:i/>
          <w:sz w:val="22"/>
        </w:rPr>
        <w:t xml:space="preserve">Rewards and incentives in the workplace have benefits for both employees and employers. When recognized for stellar performance and productivity, employees have increased morale, job satisfaction and involvement in organizational functions. As a result, employers experience greater efficiency and an increase in sales and productivity. Through workplace rewards and incentives, employers and workers enjoy a positive </w:t>
      </w:r>
      <w:r w:rsidR="00906F00">
        <w:rPr>
          <w:rFonts w:ascii="Arial" w:hAnsi="Arial" w:cs="Arial"/>
          <w:i/>
          <w:sz w:val="22"/>
        </w:rPr>
        <w:t xml:space="preserve">and productive work environment”. </w:t>
      </w:r>
      <w:r w:rsidR="00906F00">
        <w:rPr>
          <w:rFonts w:ascii="Arial" w:hAnsi="Arial" w:cs="Arial"/>
          <w:sz w:val="22"/>
        </w:rPr>
        <w:t>Within the construction industry, this can be applied to meet desired deadlines for the client, sticking to programs and speeding up programs.</w:t>
      </w:r>
    </w:p>
    <w:p w:rsidR="00906F00" w:rsidRDefault="00906F00" w:rsidP="00AE25EF">
      <w:pPr>
        <w:jc w:val="both"/>
        <w:rPr>
          <w:rFonts w:ascii="Arial" w:hAnsi="Arial" w:cs="Arial"/>
          <w:sz w:val="22"/>
        </w:rPr>
      </w:pPr>
    </w:p>
    <w:p w:rsidR="00AE25EF" w:rsidRDefault="00145EE6" w:rsidP="00AE25EF">
      <w:pPr>
        <w:jc w:val="both"/>
        <w:rPr>
          <w:rFonts w:ascii="Arial" w:hAnsi="Arial" w:cs="Arial"/>
          <w:sz w:val="22"/>
        </w:rPr>
      </w:pPr>
      <w:r w:rsidRPr="00145EE6">
        <w:rPr>
          <w:rFonts w:ascii="Arial" w:hAnsi="Arial" w:cs="Arial"/>
          <w:sz w:val="22"/>
        </w:rPr>
        <w:t xml:space="preserve">In this instance, the employer utilises a traditional procurement route and is unhappy with the productivity and ‘final product’. </w:t>
      </w:r>
      <w:r w:rsidR="00AD336D">
        <w:rPr>
          <w:rFonts w:ascii="Arial" w:hAnsi="Arial" w:cs="Arial"/>
          <w:sz w:val="22"/>
        </w:rPr>
        <w:t xml:space="preserve">According to Dr </w:t>
      </w:r>
      <w:proofErr w:type="spellStart"/>
      <w:r w:rsidR="00AD336D">
        <w:rPr>
          <w:rFonts w:ascii="Arial" w:hAnsi="Arial" w:cs="Arial"/>
          <w:sz w:val="22"/>
        </w:rPr>
        <w:t>Arewa</w:t>
      </w:r>
      <w:proofErr w:type="spellEnd"/>
      <w:r w:rsidR="00AD336D">
        <w:rPr>
          <w:rFonts w:ascii="Arial" w:hAnsi="Arial" w:cs="Arial"/>
          <w:sz w:val="22"/>
        </w:rPr>
        <w:t xml:space="preserve"> (2008), a senior lecturer at Coventry University, the traditional procurement method “</w:t>
      </w:r>
      <w:r w:rsidR="00201CD8" w:rsidRPr="00201CD8">
        <w:rPr>
          <w:rFonts w:ascii="Arial" w:hAnsi="Arial" w:cs="Arial"/>
          <w:i/>
          <w:sz w:val="22"/>
        </w:rPr>
        <w:t>requires a longer period to complete the project. This is because with the traditional procurement method, the tender for the design is issued separately and the tender for construction follows design completion</w:t>
      </w:r>
      <w:r w:rsidR="00201CD8">
        <w:rPr>
          <w:rFonts w:ascii="Arial" w:hAnsi="Arial" w:cs="Arial"/>
          <w:i/>
          <w:sz w:val="22"/>
        </w:rPr>
        <w:t xml:space="preserve">”, </w:t>
      </w:r>
      <w:r w:rsidR="00201CD8">
        <w:rPr>
          <w:rFonts w:ascii="Arial" w:hAnsi="Arial" w:cs="Arial"/>
          <w:sz w:val="22"/>
        </w:rPr>
        <w:t>also the team “</w:t>
      </w:r>
      <w:r w:rsidR="00201CD8" w:rsidRPr="00201CD8">
        <w:rPr>
          <w:rFonts w:ascii="Arial" w:hAnsi="Arial" w:cs="Arial"/>
          <w:i/>
          <w:sz w:val="22"/>
        </w:rPr>
        <w:t>may find it hard to manage the project since they need to communicate with a number of parties at the same time</w:t>
      </w:r>
      <w:r w:rsidR="00201CD8">
        <w:rPr>
          <w:rFonts w:ascii="Arial" w:hAnsi="Arial" w:cs="Arial"/>
          <w:sz w:val="22"/>
        </w:rPr>
        <w:t>”.</w:t>
      </w:r>
      <w:r w:rsidR="00AD336D">
        <w:rPr>
          <w:rFonts w:ascii="Arial" w:hAnsi="Arial" w:cs="Arial"/>
          <w:sz w:val="22"/>
        </w:rPr>
        <w:t xml:space="preserve"> T</w:t>
      </w:r>
      <w:r>
        <w:rPr>
          <w:rFonts w:ascii="Arial" w:hAnsi="Arial" w:cs="Arial"/>
          <w:sz w:val="22"/>
        </w:rPr>
        <w:t>he</w:t>
      </w:r>
      <w:r w:rsidR="00AD336D">
        <w:rPr>
          <w:rFonts w:ascii="Arial" w:hAnsi="Arial" w:cs="Arial"/>
          <w:sz w:val="22"/>
        </w:rPr>
        <w:t xml:space="preserve"> tradition</w:t>
      </w:r>
      <w:r>
        <w:rPr>
          <w:rFonts w:ascii="Arial" w:hAnsi="Arial" w:cs="Arial"/>
          <w:sz w:val="22"/>
        </w:rPr>
        <w:t>al procurement requires</w:t>
      </w:r>
      <w:r w:rsidR="00AD336D">
        <w:rPr>
          <w:rFonts w:ascii="Arial" w:hAnsi="Arial" w:cs="Arial"/>
          <w:sz w:val="22"/>
        </w:rPr>
        <w:t xml:space="preserve"> inviting contractors to bid, it is then down to them if they want to submit quotes and whether they do it on time. It can be difficult for the team to get quotes back and in a timely manner, which involves a lot of chasing and communication. It can also result in a limited amount of contactors to submit quotes, which may stretch budgets. Incentives can be introduced within the workplace to lift morale and encourage the team to chase and follow-up with contractors, which will ensure that orders are set in time and prepared for the construction team to commence on site.</w:t>
      </w:r>
      <w:r>
        <w:rPr>
          <w:rFonts w:ascii="Arial" w:hAnsi="Arial" w:cs="Arial"/>
          <w:sz w:val="22"/>
        </w:rPr>
        <w:t xml:space="preserve"> Monetary and non-monetary incentives can be offered, depending on the business situation, success and suitability. </w:t>
      </w:r>
    </w:p>
    <w:p w:rsidR="00145EE6" w:rsidRDefault="00145EE6" w:rsidP="00AE25EF">
      <w:pPr>
        <w:jc w:val="both"/>
        <w:rPr>
          <w:rFonts w:ascii="Arial" w:hAnsi="Arial" w:cs="Arial"/>
          <w:sz w:val="22"/>
        </w:rPr>
      </w:pPr>
    </w:p>
    <w:p w:rsidR="00145EE6" w:rsidRPr="00145EE6" w:rsidRDefault="00145EE6" w:rsidP="00AE25EF">
      <w:pPr>
        <w:jc w:val="both"/>
        <w:rPr>
          <w:rFonts w:ascii="Arial" w:hAnsi="Arial" w:cs="Arial"/>
          <w:b/>
          <w:sz w:val="22"/>
        </w:rPr>
      </w:pPr>
      <w:r w:rsidRPr="00145EE6">
        <w:rPr>
          <w:rFonts w:ascii="Arial" w:hAnsi="Arial" w:cs="Arial"/>
          <w:b/>
          <w:sz w:val="22"/>
        </w:rPr>
        <w:t>2.1 - Monetary Incentives</w:t>
      </w:r>
    </w:p>
    <w:p w:rsidR="00145EE6" w:rsidRDefault="00145EE6" w:rsidP="00AE25EF">
      <w:pPr>
        <w:jc w:val="both"/>
        <w:rPr>
          <w:rFonts w:ascii="Arial" w:hAnsi="Arial" w:cs="Arial"/>
          <w:sz w:val="22"/>
        </w:rPr>
      </w:pPr>
    </w:p>
    <w:p w:rsidR="00145EE6" w:rsidRDefault="00145EE6" w:rsidP="00AE25EF">
      <w:pPr>
        <w:jc w:val="both"/>
        <w:rPr>
          <w:rFonts w:ascii="Arial" w:hAnsi="Arial" w:cs="Arial"/>
          <w:sz w:val="22"/>
        </w:rPr>
      </w:pPr>
      <w:r>
        <w:rPr>
          <w:rFonts w:ascii="Arial" w:hAnsi="Arial" w:cs="Arial"/>
          <w:sz w:val="22"/>
        </w:rPr>
        <w:t xml:space="preserve">Monetary incentives can be given through a range of methods, although it can consist of cash bonuses and pay rises, it can also consist of paid leave and profit share schemes. Monetary incentives can fuel people to reach goals set by management, in this case can ensure the procurement task is completed in a timely manner and to a high standard; which standards can sometimes be put at risk as the employee could rush the work to ensure it is completed. </w:t>
      </w:r>
      <w:r w:rsidR="00D23BA7">
        <w:rPr>
          <w:rFonts w:ascii="Arial" w:hAnsi="Arial" w:cs="Arial"/>
          <w:sz w:val="22"/>
        </w:rPr>
        <w:t>According to Ayers (2018), “</w:t>
      </w:r>
      <w:r w:rsidR="00D23BA7" w:rsidRPr="00D23BA7">
        <w:rPr>
          <w:rFonts w:ascii="Arial" w:hAnsi="Arial" w:cs="Arial"/>
          <w:i/>
          <w:sz w:val="22"/>
        </w:rPr>
        <w:t xml:space="preserve">Offering monetary incentives (or alternatives like gift cards, vacations, and free lunches) is easy and simple. It takes almost no time to implement, and doesn’t require a lot of moving parts. It’s also viewed as a fair way for hard-working employees to pick up some extra cash. </w:t>
      </w:r>
      <w:r w:rsidR="00D23BA7" w:rsidRPr="00D23BA7">
        <w:rPr>
          <w:rFonts w:ascii="Arial" w:hAnsi="Arial" w:cs="Arial"/>
          <w:i/>
          <w:sz w:val="22"/>
        </w:rPr>
        <w:lastRenderedPageBreak/>
        <w:t>However, it’s not a long-term solution to productivity problems, and can usually only offer short-term benefits</w:t>
      </w:r>
      <w:r w:rsidR="00D23BA7">
        <w:rPr>
          <w:rFonts w:ascii="Arial" w:hAnsi="Arial" w:cs="Arial"/>
          <w:i/>
          <w:sz w:val="22"/>
        </w:rPr>
        <w:t xml:space="preserve">”. </w:t>
      </w:r>
      <w:r w:rsidR="008404D1">
        <w:rPr>
          <w:rFonts w:ascii="Arial" w:hAnsi="Arial" w:cs="Arial"/>
          <w:sz w:val="22"/>
        </w:rPr>
        <w:t xml:space="preserve">Monetary incentives have their advantages and disadvantages, from being a good motivator to work, increasing productivity in the short term and improving morale. However, it is a short term motivator to increase productivity and can be an expensive method to implement which may not result in high quality work being completed. </w:t>
      </w:r>
    </w:p>
    <w:p w:rsidR="008404D1" w:rsidRDefault="008404D1" w:rsidP="00AE25EF">
      <w:pPr>
        <w:jc w:val="both"/>
        <w:rPr>
          <w:rFonts w:ascii="Arial" w:hAnsi="Arial" w:cs="Arial"/>
          <w:sz w:val="22"/>
        </w:rPr>
      </w:pPr>
    </w:p>
    <w:p w:rsidR="008404D1" w:rsidRPr="008404D1" w:rsidRDefault="008404D1" w:rsidP="00AE25EF">
      <w:pPr>
        <w:jc w:val="both"/>
        <w:rPr>
          <w:rFonts w:ascii="Arial" w:hAnsi="Arial" w:cs="Arial"/>
          <w:b/>
          <w:sz w:val="22"/>
        </w:rPr>
      </w:pPr>
      <w:r w:rsidRPr="008404D1">
        <w:rPr>
          <w:rFonts w:ascii="Arial" w:hAnsi="Arial" w:cs="Arial"/>
          <w:b/>
          <w:sz w:val="22"/>
        </w:rPr>
        <w:t xml:space="preserve">2.2 - Non-Monetary Incentives </w:t>
      </w:r>
    </w:p>
    <w:p w:rsidR="008404D1" w:rsidRDefault="008404D1" w:rsidP="00AE25EF">
      <w:pPr>
        <w:jc w:val="both"/>
        <w:rPr>
          <w:rFonts w:ascii="Arial" w:hAnsi="Arial" w:cs="Arial"/>
          <w:sz w:val="22"/>
        </w:rPr>
      </w:pPr>
    </w:p>
    <w:p w:rsidR="008404D1" w:rsidRDefault="008404D1" w:rsidP="00AE25EF">
      <w:pPr>
        <w:jc w:val="both"/>
        <w:rPr>
          <w:rFonts w:ascii="Arial" w:hAnsi="Arial" w:cs="Arial"/>
          <w:sz w:val="22"/>
        </w:rPr>
      </w:pPr>
      <w:r>
        <w:rPr>
          <w:rFonts w:ascii="Arial" w:hAnsi="Arial" w:cs="Arial"/>
          <w:sz w:val="22"/>
        </w:rPr>
        <w:t xml:space="preserve">Due to the expense which monetary incentives cause, there are other cheaper or non-costly methods of </w:t>
      </w:r>
      <w:proofErr w:type="spellStart"/>
      <w:r>
        <w:rPr>
          <w:rFonts w:ascii="Arial" w:hAnsi="Arial" w:cs="Arial"/>
          <w:sz w:val="22"/>
        </w:rPr>
        <w:t>incentivisation</w:t>
      </w:r>
      <w:proofErr w:type="spellEnd"/>
      <w:r>
        <w:rPr>
          <w:rFonts w:ascii="Arial" w:hAnsi="Arial" w:cs="Arial"/>
          <w:sz w:val="22"/>
        </w:rPr>
        <w:t xml:space="preserve">. </w:t>
      </w:r>
      <w:r w:rsidR="00E17BC0">
        <w:rPr>
          <w:rFonts w:ascii="Arial" w:hAnsi="Arial" w:cs="Arial"/>
          <w:sz w:val="22"/>
        </w:rPr>
        <w:t xml:space="preserve">Methods can include flexible working hours, personal development and recognition. In this instance, the staff carrying out the procurement, if successful with their task, can be rewarded with a more technical project which will increase development for their career, resulting in future pay rises and working for better positions within the business. Within </w:t>
      </w:r>
      <w:proofErr w:type="spellStart"/>
      <w:r w:rsidR="00E17BC0">
        <w:rPr>
          <w:rFonts w:ascii="Arial" w:hAnsi="Arial" w:cs="Arial"/>
          <w:sz w:val="22"/>
        </w:rPr>
        <w:t>Kosfeld’s</w:t>
      </w:r>
      <w:proofErr w:type="spellEnd"/>
      <w:r w:rsidR="00E17BC0">
        <w:rPr>
          <w:rFonts w:ascii="Arial" w:hAnsi="Arial" w:cs="Arial"/>
          <w:sz w:val="22"/>
        </w:rPr>
        <w:t xml:space="preserve"> 2016 column, “</w:t>
      </w:r>
      <w:r w:rsidR="00E17BC0" w:rsidRPr="00E17BC0">
        <w:rPr>
          <w:rFonts w:ascii="Arial" w:hAnsi="Arial" w:cs="Arial"/>
          <w:i/>
          <w:sz w:val="22"/>
        </w:rPr>
        <w:t>Employees care about more than just money. Understanding these non-monetary motivations can help organisations incentivise performance</w:t>
      </w:r>
      <w:r w:rsidR="00E17BC0">
        <w:rPr>
          <w:rFonts w:ascii="Arial" w:hAnsi="Arial" w:cs="Arial"/>
          <w:i/>
          <w:sz w:val="22"/>
        </w:rPr>
        <w:t>”, “</w:t>
      </w:r>
      <w:r w:rsidR="00E17BC0" w:rsidRPr="00E17BC0">
        <w:rPr>
          <w:rFonts w:ascii="Arial" w:hAnsi="Arial" w:cs="Arial"/>
          <w:i/>
          <w:sz w:val="22"/>
        </w:rPr>
        <w:t>if a worker is publicly recognised by the organisation for his performance, his or her social image increases</w:t>
      </w:r>
      <w:r w:rsidR="00E17BC0">
        <w:rPr>
          <w:rFonts w:ascii="Arial" w:hAnsi="Arial" w:cs="Arial"/>
          <w:i/>
          <w:sz w:val="22"/>
        </w:rPr>
        <w:t xml:space="preserve">”. </w:t>
      </w:r>
      <w:r w:rsidR="00E17BC0">
        <w:rPr>
          <w:rFonts w:ascii="Arial" w:hAnsi="Arial" w:cs="Arial"/>
          <w:sz w:val="22"/>
        </w:rPr>
        <w:t xml:space="preserve">This can better the reputation of the employee, increasing morale and confidence in their work, resulting in better productivity. </w:t>
      </w:r>
    </w:p>
    <w:p w:rsidR="001D6717" w:rsidRDefault="001D6717" w:rsidP="00AE25EF">
      <w:pPr>
        <w:jc w:val="both"/>
        <w:rPr>
          <w:rFonts w:ascii="Arial" w:hAnsi="Arial" w:cs="Arial"/>
          <w:sz w:val="22"/>
        </w:rPr>
      </w:pPr>
    </w:p>
    <w:p w:rsidR="001D6717" w:rsidRPr="001D6717" w:rsidRDefault="001D6717" w:rsidP="00AE25EF">
      <w:pPr>
        <w:jc w:val="both"/>
        <w:rPr>
          <w:rFonts w:ascii="Arial" w:hAnsi="Arial" w:cs="Arial"/>
          <w:b/>
          <w:sz w:val="22"/>
        </w:rPr>
      </w:pPr>
      <w:r w:rsidRPr="001D6717">
        <w:rPr>
          <w:rFonts w:ascii="Arial" w:hAnsi="Arial" w:cs="Arial"/>
          <w:b/>
          <w:sz w:val="22"/>
        </w:rPr>
        <w:t xml:space="preserve">2.3 - Case Study </w:t>
      </w:r>
    </w:p>
    <w:p w:rsidR="001D6717" w:rsidRDefault="001D6717" w:rsidP="00AE25EF">
      <w:pPr>
        <w:jc w:val="both"/>
        <w:rPr>
          <w:rFonts w:ascii="Arial" w:hAnsi="Arial" w:cs="Arial"/>
          <w:sz w:val="22"/>
        </w:rPr>
      </w:pPr>
    </w:p>
    <w:p w:rsidR="001D6717" w:rsidRDefault="001D6717" w:rsidP="00AE25EF">
      <w:pPr>
        <w:jc w:val="both"/>
        <w:rPr>
          <w:rFonts w:ascii="Arial" w:hAnsi="Arial" w:cs="Arial"/>
          <w:sz w:val="22"/>
        </w:rPr>
      </w:pPr>
      <w:r>
        <w:rPr>
          <w:rFonts w:ascii="Arial" w:hAnsi="Arial" w:cs="Arial"/>
          <w:sz w:val="22"/>
        </w:rPr>
        <w:t xml:space="preserve">In this </w:t>
      </w:r>
      <w:proofErr w:type="spellStart"/>
      <w:r>
        <w:rPr>
          <w:rFonts w:ascii="Arial" w:hAnsi="Arial" w:cs="Arial"/>
          <w:sz w:val="22"/>
        </w:rPr>
        <w:t>incentivisation</w:t>
      </w:r>
      <w:proofErr w:type="spellEnd"/>
      <w:r>
        <w:rPr>
          <w:rFonts w:ascii="Arial" w:hAnsi="Arial" w:cs="Arial"/>
          <w:sz w:val="22"/>
        </w:rPr>
        <w:t xml:space="preserve"> case study</w:t>
      </w:r>
      <w:r w:rsidR="00836DA9">
        <w:rPr>
          <w:rFonts w:ascii="Arial" w:hAnsi="Arial" w:cs="Arial"/>
          <w:sz w:val="22"/>
        </w:rPr>
        <w:t xml:space="preserve"> by Dental</w:t>
      </w:r>
      <w:r w:rsidR="00683E08">
        <w:rPr>
          <w:rFonts w:ascii="Arial" w:hAnsi="Arial" w:cs="Arial"/>
          <w:sz w:val="22"/>
        </w:rPr>
        <w:t xml:space="preserve"> Economics,</w:t>
      </w:r>
      <w:r>
        <w:rPr>
          <w:rFonts w:ascii="Arial" w:hAnsi="Arial" w:cs="Arial"/>
          <w:sz w:val="22"/>
        </w:rPr>
        <w:t xml:space="preserve"> carried out by </w:t>
      </w:r>
      <w:r w:rsidR="00683E08">
        <w:rPr>
          <w:rFonts w:ascii="Arial" w:hAnsi="Arial" w:cs="Arial"/>
          <w:sz w:val="22"/>
        </w:rPr>
        <w:t xml:space="preserve">a Dentist in 2006, shows the complacency in a workplace when rewarded with annual pay rises.  </w:t>
      </w:r>
      <w:r w:rsidR="00683E08" w:rsidRPr="00683E08">
        <w:rPr>
          <w:rFonts w:ascii="Arial" w:hAnsi="Arial" w:cs="Arial"/>
          <w:i/>
          <w:sz w:val="22"/>
        </w:rPr>
        <w:t>“A dentist routinely provided his team with annual pay raises. When the practice experienced a decrease in production, the dentist did not give the raises that the team had come to expect. The employees were disappointed and angry. Three resigned, including the office manager of seven years who was a key employee. This caused the doctor major staffing and patient scheduling problems</w:t>
      </w:r>
      <w:r w:rsidR="00683E08">
        <w:rPr>
          <w:rFonts w:ascii="Arial" w:hAnsi="Arial" w:cs="Arial"/>
          <w:i/>
          <w:sz w:val="22"/>
        </w:rPr>
        <w:t xml:space="preserve">”. </w:t>
      </w:r>
      <w:r w:rsidR="00836DA9">
        <w:rPr>
          <w:rFonts w:ascii="Arial" w:hAnsi="Arial" w:cs="Arial"/>
          <w:sz w:val="22"/>
        </w:rPr>
        <w:t>The staff at this surgery had become complacent with the annual pay rise, and felt entitled to receive it each year without putting the work in. The pay rises which would have been used as a method to increase productivity, has resulted in the staff becoming lazy and expectant on the pay rises. The case study outlines “</w:t>
      </w:r>
      <w:r w:rsidR="00836DA9" w:rsidRPr="00836DA9">
        <w:rPr>
          <w:rFonts w:ascii="Arial" w:hAnsi="Arial" w:cs="Arial"/>
          <w:i/>
          <w:sz w:val="22"/>
        </w:rPr>
        <w:t>There are times when not giving raises may be justified, such as when production and collections are down, job performance is not up to par, or an employee beco</w:t>
      </w:r>
      <w:r w:rsidR="00836DA9">
        <w:rPr>
          <w:rFonts w:ascii="Arial" w:hAnsi="Arial" w:cs="Arial"/>
          <w:i/>
          <w:sz w:val="22"/>
        </w:rPr>
        <w:t xml:space="preserve">mes overpriced in the job market”. </w:t>
      </w:r>
      <w:r w:rsidR="00836DA9">
        <w:rPr>
          <w:rFonts w:ascii="Arial" w:hAnsi="Arial" w:cs="Arial"/>
          <w:sz w:val="22"/>
        </w:rPr>
        <w:t xml:space="preserve">Rather than annual pay rises, the Dentist could implement a bonus plan when objectives are met to support the increase in productivity. This way, the staff will work for their incentives and produce the outcomes which are required. </w:t>
      </w:r>
    </w:p>
    <w:p w:rsidR="00836DA9" w:rsidRDefault="00836DA9" w:rsidP="00AE25EF">
      <w:pPr>
        <w:jc w:val="both"/>
        <w:rPr>
          <w:rFonts w:ascii="Arial" w:hAnsi="Arial" w:cs="Arial"/>
          <w:sz w:val="22"/>
        </w:rPr>
      </w:pPr>
    </w:p>
    <w:p w:rsidR="00836DA9" w:rsidRPr="00836DA9" w:rsidRDefault="00836DA9" w:rsidP="00AE25EF">
      <w:pPr>
        <w:jc w:val="both"/>
        <w:rPr>
          <w:rFonts w:ascii="Arial" w:hAnsi="Arial" w:cs="Arial"/>
          <w:b/>
          <w:sz w:val="22"/>
        </w:rPr>
      </w:pPr>
      <w:r w:rsidRPr="00836DA9">
        <w:rPr>
          <w:rFonts w:ascii="Arial" w:hAnsi="Arial" w:cs="Arial"/>
          <w:b/>
          <w:sz w:val="22"/>
        </w:rPr>
        <w:t>2.4 - Recommendations to the Client</w:t>
      </w:r>
    </w:p>
    <w:p w:rsidR="00836DA9" w:rsidRDefault="00836DA9" w:rsidP="00AE25EF">
      <w:pPr>
        <w:jc w:val="both"/>
        <w:rPr>
          <w:rFonts w:ascii="Arial" w:hAnsi="Arial" w:cs="Arial"/>
          <w:sz w:val="22"/>
        </w:rPr>
      </w:pPr>
    </w:p>
    <w:p w:rsidR="00836DA9" w:rsidRDefault="00836DA9" w:rsidP="00AE25EF">
      <w:pPr>
        <w:jc w:val="both"/>
        <w:rPr>
          <w:rFonts w:ascii="Arial" w:hAnsi="Arial" w:cs="Arial"/>
          <w:sz w:val="22"/>
        </w:rPr>
      </w:pPr>
      <w:r>
        <w:rPr>
          <w:rFonts w:ascii="Arial" w:hAnsi="Arial" w:cs="Arial"/>
          <w:sz w:val="22"/>
        </w:rPr>
        <w:t xml:space="preserve">This case study can be used for the client, and within the construction industry. It shows that money is not the only option and if it is used, then it needs to be planned well and treated as a reward to the employees. It is recommended that the client initially starts with non-monetary rewards to reduce the expense on increasing productivity. Once this avenue has been utilized, the client can implement bonus schemes for the employees, a novelty which they would be more appreciative of as it would be a reward for their hard work. These recommendations will improve job satisfaction, morale and most importantly to the client, productivity. </w:t>
      </w:r>
    </w:p>
    <w:p w:rsidR="00970829" w:rsidRDefault="00970829" w:rsidP="00AE25EF">
      <w:pPr>
        <w:jc w:val="both"/>
        <w:rPr>
          <w:rFonts w:ascii="Arial" w:hAnsi="Arial" w:cs="Arial"/>
          <w:sz w:val="22"/>
        </w:rPr>
      </w:pPr>
    </w:p>
    <w:p w:rsidR="00970829" w:rsidRDefault="00970829" w:rsidP="00AE25EF">
      <w:pPr>
        <w:jc w:val="both"/>
        <w:rPr>
          <w:rFonts w:ascii="Arial" w:hAnsi="Arial" w:cs="Arial"/>
          <w:sz w:val="22"/>
        </w:rPr>
      </w:pPr>
    </w:p>
    <w:p w:rsidR="00970829" w:rsidRDefault="00970829" w:rsidP="00AE25EF">
      <w:pPr>
        <w:jc w:val="both"/>
        <w:rPr>
          <w:rFonts w:ascii="Arial" w:hAnsi="Arial" w:cs="Arial"/>
          <w:sz w:val="22"/>
        </w:rPr>
      </w:pPr>
    </w:p>
    <w:p w:rsidR="00970829" w:rsidRDefault="00970829" w:rsidP="00AE25EF">
      <w:pPr>
        <w:jc w:val="both"/>
        <w:rPr>
          <w:rFonts w:ascii="Arial" w:hAnsi="Arial" w:cs="Arial"/>
          <w:sz w:val="22"/>
        </w:rPr>
      </w:pPr>
    </w:p>
    <w:p w:rsidR="00970829" w:rsidRDefault="00970829" w:rsidP="00AE25EF">
      <w:pPr>
        <w:jc w:val="both"/>
        <w:rPr>
          <w:rFonts w:ascii="Arial" w:hAnsi="Arial" w:cs="Arial"/>
          <w:sz w:val="22"/>
        </w:rPr>
      </w:pPr>
    </w:p>
    <w:p w:rsidR="00970829" w:rsidRPr="00970829" w:rsidRDefault="00970829" w:rsidP="00AE25EF">
      <w:pPr>
        <w:jc w:val="both"/>
        <w:rPr>
          <w:rFonts w:ascii="Arial" w:hAnsi="Arial" w:cs="Arial"/>
          <w:b/>
          <w:sz w:val="28"/>
        </w:rPr>
      </w:pPr>
      <w:r w:rsidRPr="00970829">
        <w:rPr>
          <w:rFonts w:ascii="Arial" w:hAnsi="Arial" w:cs="Arial"/>
          <w:b/>
          <w:sz w:val="28"/>
        </w:rPr>
        <w:lastRenderedPageBreak/>
        <w:t xml:space="preserve">3.0 - Delay Analysis </w:t>
      </w:r>
      <w:r w:rsidR="004322C2">
        <w:rPr>
          <w:rFonts w:ascii="Arial" w:hAnsi="Arial" w:cs="Arial"/>
          <w:b/>
          <w:sz w:val="28"/>
        </w:rPr>
        <w:t>and Management of Claims</w:t>
      </w:r>
    </w:p>
    <w:p w:rsidR="00970829" w:rsidRDefault="00970829" w:rsidP="00AE25EF">
      <w:pPr>
        <w:jc w:val="both"/>
        <w:rPr>
          <w:rFonts w:ascii="Arial" w:hAnsi="Arial" w:cs="Arial"/>
          <w:sz w:val="22"/>
        </w:rPr>
      </w:pPr>
    </w:p>
    <w:p w:rsidR="00970829" w:rsidRDefault="00970829" w:rsidP="00AE25EF">
      <w:pPr>
        <w:jc w:val="both"/>
        <w:rPr>
          <w:rFonts w:ascii="Arial" w:hAnsi="Arial" w:cs="Arial"/>
          <w:sz w:val="22"/>
        </w:rPr>
      </w:pPr>
      <w:r>
        <w:rPr>
          <w:rFonts w:ascii="Arial" w:hAnsi="Arial" w:cs="Arial"/>
          <w:sz w:val="22"/>
        </w:rPr>
        <w:t xml:space="preserve">Within the poster, delay analysis is summed up as being late or not meeting a deadline. In the construction industry, this will refer to not meeting client deadlines for completing a project or activity on time which can result in delaying the next activity; incurring costs or </w:t>
      </w:r>
      <w:r w:rsidR="00F15AE6">
        <w:rPr>
          <w:rFonts w:ascii="Arial" w:hAnsi="Arial" w:cs="Arial"/>
          <w:sz w:val="22"/>
        </w:rPr>
        <w:t xml:space="preserve">fines for not completing on time. If delays are not treated and identified correctly, it can disrupt the whole project and program, no matter of who is at fault. The fault can lie with the contractor, </w:t>
      </w:r>
      <w:r w:rsidR="004322C2">
        <w:rPr>
          <w:rFonts w:ascii="Arial" w:hAnsi="Arial" w:cs="Arial"/>
          <w:sz w:val="22"/>
        </w:rPr>
        <w:t>client or force majeure. Disruptions can include changes to design or specifications, contract discrepancies, weather and strikes. Some of which can be foreseen to either avoid, or make amendment to limit the disruption caused. According to Chamber (2017), “</w:t>
      </w:r>
      <w:r w:rsidR="004322C2" w:rsidRPr="004322C2">
        <w:rPr>
          <w:rFonts w:ascii="Arial" w:hAnsi="Arial" w:cs="Arial"/>
          <w:i/>
          <w:sz w:val="22"/>
        </w:rPr>
        <w:t>As with any budget or plan, there is always risk that unexpected events will disrupt the plan and result in an overrun—a construction schedule delay in the context of construction scheduling. Construction schedule delays in turn can lead to disputes and claims. Disagreements about the causes of delays, their impact on the construction process, and which contracting party must bear the consequences can become contentious</w:t>
      </w:r>
      <w:r w:rsidR="004322C2">
        <w:rPr>
          <w:rFonts w:ascii="Arial" w:hAnsi="Arial" w:cs="Arial"/>
          <w:i/>
          <w:sz w:val="22"/>
        </w:rPr>
        <w:t xml:space="preserve">”. </w:t>
      </w:r>
      <w:r w:rsidR="00BF0A08">
        <w:rPr>
          <w:rFonts w:ascii="Arial" w:hAnsi="Arial" w:cs="Arial"/>
          <w:sz w:val="22"/>
        </w:rPr>
        <w:t xml:space="preserve">This where the management of claims is important, as it allows these issues to be identified and analysed. This can result in the claims being avoided or resolved quickly, with the main aim to cost the least amount of money as possible for both the contractor and client as a result of the delay. </w:t>
      </w:r>
    </w:p>
    <w:p w:rsidR="005A5629" w:rsidRDefault="005A5629" w:rsidP="00AE25EF">
      <w:pPr>
        <w:jc w:val="both"/>
        <w:rPr>
          <w:rFonts w:ascii="Arial" w:hAnsi="Arial" w:cs="Arial"/>
          <w:sz w:val="22"/>
        </w:rPr>
      </w:pPr>
    </w:p>
    <w:p w:rsidR="005A5629" w:rsidRPr="005A5629" w:rsidRDefault="005A5629" w:rsidP="00AE25EF">
      <w:pPr>
        <w:jc w:val="both"/>
        <w:rPr>
          <w:rFonts w:ascii="Arial" w:hAnsi="Arial" w:cs="Arial"/>
          <w:b/>
          <w:sz w:val="22"/>
        </w:rPr>
      </w:pPr>
      <w:r w:rsidRPr="005A5629">
        <w:rPr>
          <w:rFonts w:ascii="Arial" w:hAnsi="Arial" w:cs="Arial"/>
          <w:b/>
          <w:sz w:val="22"/>
        </w:rPr>
        <w:t>3.1 - As-Planned Vs. As-Built Technique</w:t>
      </w:r>
    </w:p>
    <w:p w:rsidR="005A5629" w:rsidRDefault="005A5629" w:rsidP="00AE25EF">
      <w:pPr>
        <w:jc w:val="both"/>
        <w:rPr>
          <w:rFonts w:ascii="Arial" w:hAnsi="Arial" w:cs="Arial"/>
          <w:sz w:val="22"/>
        </w:rPr>
      </w:pPr>
    </w:p>
    <w:p w:rsidR="005A5629" w:rsidRDefault="004C40E8" w:rsidP="00AE25EF">
      <w:pPr>
        <w:jc w:val="both"/>
        <w:rPr>
          <w:rFonts w:ascii="Arial" w:hAnsi="Arial" w:cs="Arial"/>
          <w:sz w:val="22"/>
        </w:rPr>
      </w:pPr>
      <w:r>
        <w:rPr>
          <w:rFonts w:ascii="Arial" w:hAnsi="Arial" w:cs="Arial"/>
          <w:sz w:val="22"/>
        </w:rPr>
        <w:t>Hull (2019), describes this t</w:t>
      </w:r>
      <w:r w:rsidR="005A5629">
        <w:rPr>
          <w:rFonts w:ascii="Arial" w:hAnsi="Arial" w:cs="Arial"/>
          <w:sz w:val="22"/>
        </w:rPr>
        <w:t>he above technique</w:t>
      </w:r>
      <w:r w:rsidR="00CF561F">
        <w:rPr>
          <w:rFonts w:ascii="Arial" w:hAnsi="Arial" w:cs="Arial"/>
          <w:sz w:val="22"/>
        </w:rPr>
        <w:t xml:space="preserve"> (APAB)</w:t>
      </w:r>
      <w:r>
        <w:rPr>
          <w:rFonts w:ascii="Arial" w:hAnsi="Arial" w:cs="Arial"/>
          <w:sz w:val="22"/>
        </w:rPr>
        <w:t xml:space="preserve"> “</w:t>
      </w:r>
      <w:r w:rsidRPr="004C40E8">
        <w:rPr>
          <w:rFonts w:ascii="Arial" w:hAnsi="Arial" w:cs="Arial"/>
          <w:i/>
          <w:sz w:val="22"/>
        </w:rPr>
        <w:t>a simple technique used to compare the baseline or as-planned schedule to the as-built schedule or a schedule update reflecting progress</w:t>
      </w:r>
      <w:r>
        <w:rPr>
          <w:rFonts w:ascii="Arial" w:hAnsi="Arial" w:cs="Arial"/>
          <w:i/>
          <w:sz w:val="22"/>
        </w:rPr>
        <w:t xml:space="preserve">”. </w:t>
      </w:r>
      <w:r w:rsidR="005A5629">
        <w:rPr>
          <w:rFonts w:ascii="Arial" w:hAnsi="Arial" w:cs="Arial"/>
          <w:sz w:val="22"/>
        </w:rPr>
        <w:t xml:space="preserve">This is the most common technique used within the industry. This is due to it being easy to carry out, simple to read and understand and is useful when the date is limited. Limitations to this method are that is does not measure concurrent delays, not suitable for complicated projects or projects which have undergone a significant alteration since the start of the project, and they are not accepted within court for dispute resolution. It is better to be utilized within the business and as a tool to illustrate to the client. </w:t>
      </w:r>
    </w:p>
    <w:p w:rsidR="005A5629" w:rsidRDefault="005A5629" w:rsidP="00AE25EF">
      <w:pPr>
        <w:jc w:val="both"/>
        <w:rPr>
          <w:rFonts w:ascii="Arial" w:hAnsi="Arial" w:cs="Arial"/>
          <w:sz w:val="22"/>
        </w:rPr>
      </w:pPr>
    </w:p>
    <w:p w:rsidR="005A5629" w:rsidRPr="005A5629" w:rsidRDefault="005A5629" w:rsidP="00AE25EF">
      <w:pPr>
        <w:jc w:val="both"/>
        <w:rPr>
          <w:rFonts w:ascii="Arial" w:hAnsi="Arial" w:cs="Arial"/>
          <w:b/>
          <w:sz w:val="22"/>
        </w:rPr>
      </w:pPr>
      <w:r w:rsidRPr="005A5629">
        <w:rPr>
          <w:rFonts w:ascii="Arial" w:hAnsi="Arial" w:cs="Arial"/>
          <w:b/>
          <w:sz w:val="22"/>
        </w:rPr>
        <w:t>3.2 - “Window” Analysis</w:t>
      </w:r>
    </w:p>
    <w:p w:rsidR="005A5629" w:rsidRDefault="005A5629" w:rsidP="00AE25EF">
      <w:pPr>
        <w:jc w:val="both"/>
        <w:rPr>
          <w:rFonts w:ascii="Arial" w:hAnsi="Arial" w:cs="Arial"/>
          <w:sz w:val="22"/>
        </w:rPr>
      </w:pPr>
    </w:p>
    <w:p w:rsidR="005A5629" w:rsidRDefault="005A5629" w:rsidP="00AE25EF">
      <w:pPr>
        <w:jc w:val="both"/>
        <w:rPr>
          <w:rFonts w:ascii="Arial" w:hAnsi="Arial" w:cs="Arial"/>
          <w:sz w:val="22"/>
        </w:rPr>
      </w:pPr>
      <w:r>
        <w:rPr>
          <w:rFonts w:ascii="Arial" w:hAnsi="Arial" w:cs="Arial"/>
          <w:sz w:val="22"/>
        </w:rPr>
        <w:t xml:space="preserve">This technique </w:t>
      </w:r>
      <w:r w:rsidR="00CF561F">
        <w:rPr>
          <w:rFonts w:ascii="Arial" w:hAnsi="Arial" w:cs="Arial"/>
          <w:sz w:val="22"/>
        </w:rPr>
        <w:t xml:space="preserve">uses extracted schedule ‘windows’ or periods, rather than singular activities. It can be an accurate technique when carried out correctly and can keep track of the actual cause of the delay and reasoning behind it unlike the (APAB). This can also be used on an ongoing project, also accepted to use in court for remediation. </w:t>
      </w:r>
      <w:r w:rsidR="004C40E8">
        <w:rPr>
          <w:rFonts w:ascii="Arial" w:hAnsi="Arial" w:cs="Arial"/>
          <w:sz w:val="22"/>
        </w:rPr>
        <w:t>Hull writes “</w:t>
      </w:r>
      <w:r w:rsidR="004C40E8" w:rsidRPr="004C40E8">
        <w:rPr>
          <w:rFonts w:ascii="Arial" w:hAnsi="Arial" w:cs="Arial"/>
          <w:i/>
          <w:sz w:val="22"/>
        </w:rPr>
        <w:t>The windows analysis is easy to calculate and understand. It identifies delays as well as acceleration quantities and considers real-time conditions and actual construction progress. However, the windows analysis is time consuming, requires complete project records and depends on a reliable baseline or as-planned schedule and as-built performance information</w:t>
      </w:r>
      <w:r w:rsidR="004C40E8">
        <w:rPr>
          <w:rFonts w:ascii="Arial" w:hAnsi="Arial" w:cs="Arial"/>
          <w:sz w:val="22"/>
        </w:rPr>
        <w:t>”.</w:t>
      </w:r>
    </w:p>
    <w:p w:rsidR="00CF561F" w:rsidRDefault="00CF561F" w:rsidP="00AE25EF">
      <w:pPr>
        <w:jc w:val="both"/>
        <w:rPr>
          <w:rFonts w:ascii="Arial" w:hAnsi="Arial" w:cs="Arial"/>
          <w:sz w:val="22"/>
        </w:rPr>
      </w:pPr>
    </w:p>
    <w:p w:rsidR="00CF561F" w:rsidRPr="00CF561F" w:rsidRDefault="00CF561F" w:rsidP="00AE25EF">
      <w:pPr>
        <w:jc w:val="both"/>
        <w:rPr>
          <w:rFonts w:ascii="Arial" w:hAnsi="Arial" w:cs="Arial"/>
          <w:b/>
          <w:sz w:val="22"/>
        </w:rPr>
      </w:pPr>
      <w:r w:rsidRPr="00CF561F">
        <w:rPr>
          <w:rFonts w:ascii="Arial" w:hAnsi="Arial" w:cs="Arial"/>
          <w:b/>
          <w:sz w:val="22"/>
        </w:rPr>
        <w:t>3.3 - Time Impact Analysis</w:t>
      </w:r>
    </w:p>
    <w:p w:rsidR="00CF561F" w:rsidRDefault="00CF561F" w:rsidP="00AE25EF">
      <w:pPr>
        <w:jc w:val="both"/>
        <w:rPr>
          <w:rFonts w:ascii="Arial" w:hAnsi="Arial" w:cs="Arial"/>
          <w:sz w:val="22"/>
        </w:rPr>
      </w:pPr>
    </w:p>
    <w:p w:rsidR="00CF561F" w:rsidRDefault="00CF561F" w:rsidP="00AE25EF">
      <w:pPr>
        <w:jc w:val="both"/>
        <w:rPr>
          <w:rFonts w:ascii="Arial" w:hAnsi="Arial" w:cs="Arial"/>
          <w:sz w:val="22"/>
        </w:rPr>
      </w:pPr>
      <w:r>
        <w:rPr>
          <w:rFonts w:ascii="Arial" w:hAnsi="Arial" w:cs="Arial"/>
          <w:sz w:val="22"/>
        </w:rPr>
        <w:t xml:space="preserve">Unlike the ‘window’ analysis, the time impact technique focuses on specific events and activities within the program to calculate the delay. </w:t>
      </w:r>
      <w:r w:rsidR="007E7712">
        <w:rPr>
          <w:rFonts w:ascii="Arial" w:hAnsi="Arial" w:cs="Arial"/>
          <w:sz w:val="22"/>
        </w:rPr>
        <w:t>Hull believes “</w:t>
      </w:r>
      <w:r w:rsidR="007E7712" w:rsidRPr="00804C53">
        <w:rPr>
          <w:rFonts w:ascii="Arial" w:hAnsi="Arial" w:cs="Arial"/>
          <w:i/>
          <w:sz w:val="22"/>
        </w:rPr>
        <w:t>The time impact analysis (TIA) is a comprehensive technique</w:t>
      </w:r>
      <w:r w:rsidR="00804C53">
        <w:rPr>
          <w:rFonts w:ascii="Arial" w:hAnsi="Arial" w:cs="Arial"/>
          <w:i/>
          <w:sz w:val="22"/>
        </w:rPr>
        <w:t>”</w:t>
      </w:r>
      <w:r w:rsidR="007E7712" w:rsidRPr="00804C53">
        <w:rPr>
          <w:rFonts w:ascii="Arial" w:hAnsi="Arial" w:cs="Arial"/>
          <w:i/>
          <w:sz w:val="22"/>
        </w:rPr>
        <w:t xml:space="preserve"> </w:t>
      </w:r>
      <w:r>
        <w:rPr>
          <w:rFonts w:ascii="Arial" w:hAnsi="Arial" w:cs="Arial"/>
          <w:sz w:val="22"/>
        </w:rPr>
        <w:t xml:space="preserve">to use and present. It can also be expensive to collect as it is time consuming to complete. However, benefits of this method are that it measures each specific delay within the on-going project, it is accepted by courts and can control concurrent delays. </w:t>
      </w:r>
      <w:r w:rsidR="00804C53">
        <w:rPr>
          <w:rFonts w:ascii="Arial" w:hAnsi="Arial" w:cs="Arial"/>
          <w:sz w:val="22"/>
        </w:rPr>
        <w:t>Hull also writes “</w:t>
      </w:r>
      <w:r w:rsidR="00804C53" w:rsidRPr="00804C53">
        <w:rPr>
          <w:rFonts w:ascii="Arial" w:hAnsi="Arial" w:cs="Arial"/>
          <w:i/>
          <w:sz w:val="22"/>
        </w:rPr>
        <w:t xml:space="preserve">This technique is widely accepted when used during the project to timely resolve delayed </w:t>
      </w:r>
      <w:r w:rsidR="00804C53" w:rsidRPr="00804C53">
        <w:rPr>
          <w:rFonts w:ascii="Arial" w:hAnsi="Arial" w:cs="Arial"/>
          <w:i/>
          <w:sz w:val="22"/>
        </w:rPr>
        <w:lastRenderedPageBreak/>
        <w:t>performance. However, it is considered a hypothetical model as it does not rely on as-built data, and it can be overwhelming to perform if there are numerous delay events</w:t>
      </w:r>
      <w:r w:rsidR="00804C53">
        <w:rPr>
          <w:rFonts w:ascii="Arial" w:hAnsi="Arial" w:cs="Arial"/>
          <w:i/>
          <w:sz w:val="22"/>
        </w:rPr>
        <w:t>”.</w:t>
      </w:r>
    </w:p>
    <w:p w:rsidR="00CF561F" w:rsidRDefault="00CF561F" w:rsidP="00AE25EF">
      <w:pPr>
        <w:jc w:val="both"/>
        <w:rPr>
          <w:rFonts w:ascii="Arial" w:hAnsi="Arial" w:cs="Arial"/>
          <w:sz w:val="22"/>
        </w:rPr>
      </w:pPr>
    </w:p>
    <w:p w:rsidR="00CF561F" w:rsidRPr="00CF561F" w:rsidRDefault="00CF561F" w:rsidP="00AE25EF">
      <w:pPr>
        <w:jc w:val="both"/>
        <w:rPr>
          <w:rFonts w:ascii="Arial" w:hAnsi="Arial" w:cs="Arial"/>
          <w:b/>
          <w:sz w:val="22"/>
        </w:rPr>
      </w:pPr>
      <w:r w:rsidRPr="00CF561F">
        <w:rPr>
          <w:rFonts w:ascii="Arial" w:hAnsi="Arial" w:cs="Arial"/>
          <w:b/>
          <w:sz w:val="22"/>
        </w:rPr>
        <w:t xml:space="preserve">3.4 - Collapsed As-Built </w:t>
      </w:r>
    </w:p>
    <w:p w:rsidR="00CF561F" w:rsidRDefault="00CF561F" w:rsidP="00AE25EF">
      <w:pPr>
        <w:jc w:val="both"/>
        <w:rPr>
          <w:rFonts w:ascii="Arial" w:hAnsi="Arial" w:cs="Arial"/>
          <w:sz w:val="22"/>
        </w:rPr>
      </w:pPr>
    </w:p>
    <w:p w:rsidR="00CF561F" w:rsidRDefault="004C40E8" w:rsidP="00AE25EF">
      <w:pPr>
        <w:jc w:val="both"/>
        <w:rPr>
          <w:rFonts w:ascii="Arial" w:hAnsi="Arial" w:cs="Arial"/>
          <w:sz w:val="22"/>
        </w:rPr>
      </w:pPr>
      <w:r>
        <w:rPr>
          <w:rFonts w:ascii="Arial" w:hAnsi="Arial" w:cs="Arial"/>
          <w:sz w:val="22"/>
        </w:rPr>
        <w:t>The collapsed as-built technique, similar to APAB, consists of just the as-built information. It compares the actual dates with what could have been completed if the correct amendment was implemented to the project. Hull says “</w:t>
      </w:r>
      <w:r w:rsidRPr="004C40E8">
        <w:rPr>
          <w:rFonts w:ascii="Arial" w:hAnsi="Arial" w:cs="Arial"/>
          <w:i/>
          <w:sz w:val="22"/>
        </w:rPr>
        <w:t>The collapsed as-built analysis is essentially the opposite of an impacted as-planned analysis. This method involves removing delay events from the as-built schedule to determine when the project should have been completed ‘but for’ the delay events</w:t>
      </w:r>
      <w:r>
        <w:rPr>
          <w:rFonts w:ascii="Arial" w:hAnsi="Arial" w:cs="Arial"/>
          <w:sz w:val="22"/>
        </w:rPr>
        <w:t xml:space="preserve">”. It is a method which is easy to understand and considers documented evidence of the delays. Limitations to this technique are that it is a costly procedure as it is time-consuming. It is also a method which is carried out at the end of the project to calculate, rather than during. </w:t>
      </w:r>
    </w:p>
    <w:p w:rsidR="004C40E8" w:rsidRDefault="004C40E8" w:rsidP="00AE25EF">
      <w:pPr>
        <w:jc w:val="both"/>
        <w:rPr>
          <w:rFonts w:ascii="Arial" w:hAnsi="Arial" w:cs="Arial"/>
          <w:sz w:val="22"/>
        </w:rPr>
      </w:pPr>
    </w:p>
    <w:p w:rsidR="004C40E8" w:rsidRPr="004C40E8" w:rsidRDefault="004C40E8" w:rsidP="00AE25EF">
      <w:pPr>
        <w:jc w:val="both"/>
        <w:rPr>
          <w:rFonts w:ascii="Arial" w:hAnsi="Arial" w:cs="Arial"/>
          <w:b/>
          <w:sz w:val="22"/>
        </w:rPr>
      </w:pPr>
      <w:r w:rsidRPr="004C40E8">
        <w:rPr>
          <w:rFonts w:ascii="Arial" w:hAnsi="Arial" w:cs="Arial"/>
          <w:b/>
          <w:sz w:val="22"/>
        </w:rPr>
        <w:t xml:space="preserve">3.5 - Case Study </w:t>
      </w:r>
    </w:p>
    <w:p w:rsidR="004C40E8" w:rsidRDefault="004C40E8" w:rsidP="00AE25EF">
      <w:pPr>
        <w:jc w:val="both"/>
        <w:rPr>
          <w:rFonts w:ascii="Arial" w:hAnsi="Arial" w:cs="Arial"/>
          <w:sz w:val="22"/>
        </w:rPr>
      </w:pPr>
    </w:p>
    <w:p w:rsidR="004C40E8" w:rsidRDefault="00701AD5" w:rsidP="00AE25EF">
      <w:pPr>
        <w:jc w:val="both"/>
        <w:rPr>
          <w:rFonts w:ascii="Arial" w:hAnsi="Arial" w:cs="Arial"/>
          <w:i/>
          <w:sz w:val="22"/>
        </w:rPr>
      </w:pPr>
      <w:r>
        <w:rPr>
          <w:rFonts w:ascii="Arial" w:hAnsi="Arial" w:cs="Arial"/>
          <w:sz w:val="22"/>
        </w:rPr>
        <w:t xml:space="preserve">This case study is from a design and build project based in the Middle East, by Joseph et al (2019). </w:t>
      </w:r>
      <w:r w:rsidR="00A13008">
        <w:rPr>
          <w:rFonts w:ascii="Arial" w:hAnsi="Arial" w:cs="Arial"/>
          <w:sz w:val="22"/>
        </w:rPr>
        <w:t>The study shows the implementation of the APAB analysis. Joseph et al writes “</w:t>
      </w:r>
      <w:r w:rsidR="00A13008" w:rsidRPr="00A13008">
        <w:rPr>
          <w:rFonts w:ascii="Arial" w:hAnsi="Arial" w:cs="Arial"/>
          <w:i/>
          <w:sz w:val="22"/>
        </w:rPr>
        <w:t>The project involved the construction of four structures. The critical path for the project ran through sections of structures 1, 3, 4 and 2 in a sequential manner (refer to Figure 2). There was only one completion milestone for the project</w:t>
      </w:r>
      <w:r w:rsidR="00A13008">
        <w:rPr>
          <w:rFonts w:ascii="Arial" w:hAnsi="Arial" w:cs="Arial"/>
          <w:i/>
          <w:sz w:val="22"/>
        </w:rPr>
        <w:t xml:space="preserve">”. </w:t>
      </w:r>
    </w:p>
    <w:p w:rsidR="00A13008" w:rsidRDefault="00A13008" w:rsidP="00AE25EF">
      <w:pPr>
        <w:jc w:val="both"/>
        <w:rPr>
          <w:rFonts w:ascii="Arial" w:hAnsi="Arial" w:cs="Arial"/>
          <w:i/>
          <w:sz w:val="22"/>
        </w:rPr>
      </w:pPr>
    </w:p>
    <w:p w:rsidR="00A13008" w:rsidRPr="004322C2" w:rsidRDefault="00A13008" w:rsidP="00AE25EF">
      <w:pPr>
        <w:jc w:val="both"/>
        <w:rPr>
          <w:rFonts w:ascii="Arial" w:hAnsi="Arial" w:cs="Arial"/>
          <w:sz w:val="22"/>
        </w:rPr>
      </w:pPr>
      <w:r>
        <w:rPr>
          <w:noProof/>
        </w:rPr>
        <w:drawing>
          <wp:inline distT="0" distB="0" distL="0" distR="0" wp14:anchorId="54E868E1" wp14:editId="34889BC2">
            <wp:extent cx="5274310" cy="2667255"/>
            <wp:effectExtent l="0" t="0" r="2540" b="0"/>
            <wp:docPr id="3" name="Picture 3" descr="https://www.driver-group.com/userfiles/images/DigestImages/Online-articles-images/as-planned-vs-as-built-figure-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www.driver-group.com/userfiles/images/DigestImages/Online-articles-images/as-planned-vs-as-built-figure-2.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274310" cy="2667255"/>
                    </a:xfrm>
                    <a:prstGeom prst="rect">
                      <a:avLst/>
                    </a:prstGeom>
                    <a:noFill/>
                    <a:ln>
                      <a:noFill/>
                    </a:ln>
                  </pic:spPr>
                </pic:pic>
              </a:graphicData>
            </a:graphic>
          </wp:inline>
        </w:drawing>
      </w:r>
    </w:p>
    <w:p w:rsidR="00AE25EF" w:rsidRPr="00A13008" w:rsidRDefault="00A13008" w:rsidP="000A0985">
      <w:pPr>
        <w:rPr>
          <w:rFonts w:ascii="Arial" w:hAnsi="Arial" w:cs="Arial"/>
          <w:i/>
          <w:sz w:val="20"/>
        </w:rPr>
      </w:pPr>
      <w:r w:rsidRPr="00A13008">
        <w:rPr>
          <w:rFonts w:ascii="Arial" w:hAnsi="Arial" w:cs="Arial"/>
          <w:i/>
          <w:sz w:val="20"/>
        </w:rPr>
        <w:t>“Figure 2: Case Study: as-planned Critical Path and as-built Critical Path (High level)”.</w:t>
      </w:r>
    </w:p>
    <w:p w:rsidR="00AE25EF" w:rsidRDefault="00AE25EF" w:rsidP="000A0985">
      <w:pPr>
        <w:rPr>
          <w:rFonts w:ascii="Arial" w:hAnsi="Arial" w:cs="Arial"/>
          <w:sz w:val="22"/>
        </w:rPr>
      </w:pPr>
    </w:p>
    <w:p w:rsidR="00A13008" w:rsidRPr="007017B0" w:rsidRDefault="00A13008" w:rsidP="007F0369">
      <w:pPr>
        <w:jc w:val="both"/>
        <w:rPr>
          <w:rFonts w:ascii="Arial" w:hAnsi="Arial" w:cs="Arial"/>
          <w:sz w:val="22"/>
        </w:rPr>
      </w:pPr>
      <w:r>
        <w:rPr>
          <w:rFonts w:ascii="Arial" w:hAnsi="Arial" w:cs="Arial"/>
          <w:sz w:val="22"/>
        </w:rPr>
        <w:t>Within the study, the contractor not update the program regularly which resulted in them being unreliable, but did collate weekly progress reports, acting as the as-built progress figures. It was practical in this scenario that the as-built figures were compared to the as-planned figures. Joseph et al writes “</w:t>
      </w:r>
      <w:r w:rsidRPr="00A13008">
        <w:rPr>
          <w:rFonts w:ascii="Arial" w:hAnsi="Arial" w:cs="Arial"/>
          <w:i/>
          <w:sz w:val="22"/>
        </w:rPr>
        <w:t>For this purpose, monthly progress quantities were summarised and an as-built schedule/programme developed</w:t>
      </w:r>
      <w:r>
        <w:rPr>
          <w:rFonts w:ascii="Arial" w:hAnsi="Arial" w:cs="Arial"/>
          <w:i/>
          <w:sz w:val="22"/>
        </w:rPr>
        <w:t>”, “</w:t>
      </w:r>
      <w:r w:rsidRPr="00A13008">
        <w:rPr>
          <w:rFonts w:ascii="Arial" w:hAnsi="Arial" w:cs="Arial"/>
          <w:i/>
          <w:sz w:val="22"/>
        </w:rPr>
        <w:t>The monthly actual progress quantities were plotted graphically against the planned quantities to develop an as-built critical path for each of the structures. Further analysis of the as-built critical paths of the four structures established the as-built critical path through the project</w:t>
      </w:r>
      <w:r>
        <w:rPr>
          <w:rFonts w:ascii="Arial" w:hAnsi="Arial" w:cs="Arial"/>
          <w:i/>
          <w:sz w:val="22"/>
        </w:rPr>
        <w:t xml:space="preserve">”. </w:t>
      </w:r>
      <w:r w:rsidR="007017B0">
        <w:rPr>
          <w:rFonts w:ascii="Arial" w:hAnsi="Arial" w:cs="Arial"/>
          <w:sz w:val="22"/>
        </w:rPr>
        <w:t>Joseph et al believed the results “</w:t>
      </w:r>
      <w:r w:rsidR="007017B0" w:rsidRPr="007017B0">
        <w:rPr>
          <w:rFonts w:ascii="Arial" w:hAnsi="Arial" w:cs="Arial"/>
          <w:i/>
          <w:sz w:val="22"/>
        </w:rPr>
        <w:t xml:space="preserve">sometimes counter-argued as being subjective, as it depends on interpretation from the analyst. In the above example, the expert identified that the critical delays moved to Structure-2 as it was near critical in the planned schedule/programme. The critical path determined by the expert was disputed by the opposing expert, who also had </w:t>
      </w:r>
      <w:r w:rsidR="007017B0" w:rsidRPr="007017B0">
        <w:rPr>
          <w:rFonts w:ascii="Arial" w:hAnsi="Arial" w:cs="Arial"/>
          <w:i/>
          <w:sz w:val="22"/>
        </w:rPr>
        <w:lastRenderedPageBreak/>
        <w:t>significant construction process expertise. The opposing expert derived a different as-built critical path based on the same set of facts. This illustrates that a purely interpretive approach can lead to different conclusions, which then becomes unhelpful to the court/tribunal</w:t>
      </w:r>
      <w:r w:rsidR="007017B0">
        <w:rPr>
          <w:rFonts w:ascii="Arial" w:hAnsi="Arial" w:cs="Arial"/>
          <w:i/>
          <w:sz w:val="22"/>
        </w:rPr>
        <w:t xml:space="preserve">”. </w:t>
      </w:r>
      <w:r w:rsidR="007017B0">
        <w:rPr>
          <w:rFonts w:ascii="Arial" w:hAnsi="Arial" w:cs="Arial"/>
          <w:sz w:val="22"/>
        </w:rPr>
        <w:t xml:space="preserve">This would explain why this method is not accepted within courts as it down to the reader and expert carrying out the analysis, based on a subjective view. </w:t>
      </w:r>
    </w:p>
    <w:p w:rsidR="007F0369" w:rsidRDefault="007F0369">
      <w:pPr>
        <w:rPr>
          <w:rFonts w:ascii="Arial" w:hAnsi="Arial" w:cs="Arial"/>
          <w:sz w:val="22"/>
        </w:rPr>
      </w:pPr>
    </w:p>
    <w:p w:rsidR="007F0369" w:rsidRDefault="007F0369">
      <w:pPr>
        <w:rPr>
          <w:rFonts w:ascii="Arial" w:hAnsi="Arial" w:cs="Arial"/>
          <w:sz w:val="22"/>
        </w:rPr>
      </w:pPr>
    </w:p>
    <w:p w:rsidR="007F0369" w:rsidRPr="007F0369" w:rsidRDefault="007F0369">
      <w:pPr>
        <w:rPr>
          <w:rFonts w:ascii="Arial" w:hAnsi="Arial" w:cs="Arial"/>
          <w:b/>
          <w:sz w:val="28"/>
        </w:rPr>
      </w:pPr>
      <w:r w:rsidRPr="007F0369">
        <w:rPr>
          <w:rFonts w:ascii="Arial" w:hAnsi="Arial" w:cs="Arial"/>
          <w:b/>
          <w:sz w:val="28"/>
        </w:rPr>
        <w:t xml:space="preserve">4.0 - Conclusion </w:t>
      </w:r>
    </w:p>
    <w:p w:rsidR="007F0369" w:rsidRDefault="007F0369">
      <w:pPr>
        <w:rPr>
          <w:rFonts w:ascii="Arial" w:hAnsi="Arial" w:cs="Arial"/>
          <w:sz w:val="22"/>
        </w:rPr>
      </w:pPr>
    </w:p>
    <w:p w:rsidR="007F0369" w:rsidRDefault="007F0369" w:rsidP="007F0369">
      <w:pPr>
        <w:jc w:val="both"/>
        <w:rPr>
          <w:rFonts w:ascii="Arial" w:hAnsi="Arial" w:cs="Arial"/>
          <w:sz w:val="22"/>
        </w:rPr>
      </w:pPr>
      <w:r>
        <w:rPr>
          <w:rFonts w:ascii="Arial" w:hAnsi="Arial" w:cs="Arial"/>
          <w:sz w:val="22"/>
        </w:rPr>
        <w:t xml:space="preserve">To conclude the poster and analysis report, it is important to remember that when dealing with </w:t>
      </w:r>
      <w:proofErr w:type="spellStart"/>
      <w:r>
        <w:rPr>
          <w:rFonts w:ascii="Arial" w:hAnsi="Arial" w:cs="Arial"/>
          <w:sz w:val="22"/>
        </w:rPr>
        <w:t>incentivisaion</w:t>
      </w:r>
      <w:proofErr w:type="spellEnd"/>
      <w:r>
        <w:rPr>
          <w:rFonts w:ascii="Arial" w:hAnsi="Arial" w:cs="Arial"/>
          <w:sz w:val="22"/>
        </w:rPr>
        <w:t xml:space="preserve">, the staff are aware of what their rewards are and that they are based on a specific activity being carried out well. It is vital to be clear with what they are required to do to be rewarded the incentive, which will increase the employee’s productivity and staff morale. Whether the incentives are monetary, if the employer can afford it, or non-monetary, as money is not always the answer when dealing with productivity and many employees would appreciate being recognised and be allowed to develop their career. </w:t>
      </w:r>
    </w:p>
    <w:p w:rsidR="007F0369" w:rsidRDefault="007F0369" w:rsidP="007F0369">
      <w:pPr>
        <w:jc w:val="both"/>
        <w:rPr>
          <w:rFonts w:ascii="Arial" w:hAnsi="Arial" w:cs="Arial"/>
          <w:sz w:val="22"/>
        </w:rPr>
      </w:pPr>
    </w:p>
    <w:p w:rsidR="00AE25EF" w:rsidRDefault="007F0369" w:rsidP="007F0369">
      <w:pPr>
        <w:jc w:val="both"/>
        <w:rPr>
          <w:rFonts w:ascii="Arial" w:hAnsi="Arial" w:cs="Arial"/>
          <w:sz w:val="22"/>
        </w:rPr>
      </w:pPr>
      <w:r>
        <w:rPr>
          <w:rFonts w:ascii="Arial" w:hAnsi="Arial" w:cs="Arial"/>
          <w:sz w:val="22"/>
        </w:rPr>
        <w:t xml:space="preserve">When managing delays and claims it is essential that issues are identified as early as possible. This will ease the process of resolution or avoid them completely. </w:t>
      </w:r>
      <w:r w:rsidR="00596C41">
        <w:rPr>
          <w:rFonts w:ascii="Arial" w:hAnsi="Arial" w:cs="Arial"/>
          <w:sz w:val="22"/>
        </w:rPr>
        <w:t xml:space="preserve">When choosing a delay analysis technique, the severity of the delay must be assessed. This is due to the need to attend court, as APAB analysis is not accepted within court, however can be an effective and simple technique to share between contractor and client to eliminate smaller issues. Other techniques will be more time-consuming and expensive, but to assess the delay and possible ‘fault’ within claims it could save money in the long run and worth the time invested in the analysis. </w:t>
      </w:r>
      <w:r w:rsidR="00AE25EF">
        <w:rPr>
          <w:rFonts w:ascii="Arial" w:hAnsi="Arial" w:cs="Arial"/>
          <w:sz w:val="22"/>
        </w:rPr>
        <w:br w:type="page"/>
      </w:r>
    </w:p>
    <w:p w:rsidR="00AE25EF" w:rsidRPr="00AE25EF" w:rsidRDefault="00AE25EF" w:rsidP="000A0985">
      <w:pPr>
        <w:rPr>
          <w:rFonts w:ascii="Arial" w:hAnsi="Arial" w:cs="Arial"/>
          <w:b/>
          <w:sz w:val="28"/>
          <w:szCs w:val="28"/>
        </w:rPr>
      </w:pPr>
      <w:r w:rsidRPr="00AE25EF">
        <w:rPr>
          <w:rFonts w:ascii="Arial" w:hAnsi="Arial" w:cs="Arial"/>
          <w:b/>
          <w:sz w:val="28"/>
          <w:szCs w:val="28"/>
        </w:rPr>
        <w:lastRenderedPageBreak/>
        <w:t>5.0 - References</w:t>
      </w:r>
    </w:p>
    <w:p w:rsidR="00AE25EF" w:rsidRDefault="00AE25EF" w:rsidP="000A0985">
      <w:pPr>
        <w:rPr>
          <w:rFonts w:ascii="Arial" w:hAnsi="Arial" w:cs="Arial"/>
          <w:sz w:val="22"/>
        </w:rPr>
      </w:pPr>
    </w:p>
    <w:p w:rsidR="00701AD5" w:rsidRDefault="00701AD5" w:rsidP="00701AD5">
      <w:pPr>
        <w:pStyle w:val="ListParagraph"/>
        <w:numPr>
          <w:ilvl w:val="0"/>
          <w:numId w:val="1"/>
        </w:numPr>
        <w:jc w:val="both"/>
        <w:rPr>
          <w:rFonts w:ascii="Arial" w:hAnsi="Arial" w:cs="Arial"/>
          <w:sz w:val="22"/>
        </w:rPr>
      </w:pPr>
      <w:r>
        <w:rPr>
          <w:rFonts w:ascii="Arial" w:hAnsi="Arial" w:cs="Arial"/>
          <w:sz w:val="22"/>
        </w:rPr>
        <w:t xml:space="preserve">B. Joseph, </w:t>
      </w:r>
      <w:proofErr w:type="spellStart"/>
      <w:r>
        <w:rPr>
          <w:rFonts w:ascii="Arial" w:hAnsi="Arial" w:cs="Arial"/>
          <w:sz w:val="22"/>
        </w:rPr>
        <w:t>S.Hugo</w:t>
      </w:r>
      <w:proofErr w:type="spellEnd"/>
      <w:r>
        <w:rPr>
          <w:rFonts w:ascii="Arial" w:hAnsi="Arial" w:cs="Arial"/>
          <w:sz w:val="22"/>
        </w:rPr>
        <w:t xml:space="preserve"> (2019), </w:t>
      </w:r>
      <w:r w:rsidRPr="00701AD5">
        <w:rPr>
          <w:rFonts w:ascii="Arial" w:hAnsi="Arial" w:cs="Arial"/>
          <w:i/>
          <w:sz w:val="22"/>
        </w:rPr>
        <w:t>As-Planned V As-Built - A pragmatic approach for expert testimony</w:t>
      </w:r>
      <w:proofErr w:type="gramStart"/>
      <w:r w:rsidRPr="00701AD5">
        <w:rPr>
          <w:rFonts w:ascii="Arial" w:hAnsi="Arial" w:cs="Arial"/>
          <w:i/>
          <w:sz w:val="22"/>
        </w:rPr>
        <w:t>?</w:t>
      </w:r>
      <w:r>
        <w:rPr>
          <w:rFonts w:ascii="Arial" w:hAnsi="Arial" w:cs="Arial"/>
          <w:sz w:val="22"/>
        </w:rPr>
        <w:t>,</w:t>
      </w:r>
      <w:proofErr w:type="gramEnd"/>
      <w:r>
        <w:rPr>
          <w:rFonts w:ascii="Arial" w:hAnsi="Arial" w:cs="Arial"/>
          <w:sz w:val="22"/>
        </w:rPr>
        <w:t xml:space="preserve"> </w:t>
      </w:r>
      <w:hyperlink r:id="rId9" w:history="1">
        <w:r w:rsidRPr="004E597A">
          <w:rPr>
            <w:rStyle w:val="Hyperlink"/>
            <w:rFonts w:ascii="Arial" w:hAnsi="Arial" w:cs="Arial"/>
            <w:sz w:val="22"/>
          </w:rPr>
          <w:t>www.driver-group.com/global/news/as-planned-v-as-built</w:t>
        </w:r>
      </w:hyperlink>
      <w:r>
        <w:rPr>
          <w:rFonts w:ascii="Arial" w:hAnsi="Arial" w:cs="Arial"/>
          <w:sz w:val="22"/>
        </w:rPr>
        <w:t xml:space="preserve"> [Last visited 23/05/20].</w:t>
      </w:r>
    </w:p>
    <w:p w:rsidR="00AE25EF" w:rsidRDefault="00AE25EF" w:rsidP="00701AD5">
      <w:pPr>
        <w:pStyle w:val="ListParagraph"/>
        <w:numPr>
          <w:ilvl w:val="0"/>
          <w:numId w:val="1"/>
        </w:numPr>
        <w:jc w:val="both"/>
        <w:rPr>
          <w:rFonts w:ascii="Arial" w:hAnsi="Arial" w:cs="Arial"/>
          <w:sz w:val="22"/>
        </w:rPr>
      </w:pPr>
      <w:r>
        <w:rPr>
          <w:rFonts w:ascii="Arial" w:hAnsi="Arial" w:cs="Arial"/>
          <w:sz w:val="22"/>
        </w:rPr>
        <w:t xml:space="preserve">Collins Dictionary (2020), </w:t>
      </w:r>
      <w:proofErr w:type="spellStart"/>
      <w:r w:rsidRPr="00906F00">
        <w:rPr>
          <w:rFonts w:ascii="Arial" w:hAnsi="Arial" w:cs="Arial"/>
          <w:i/>
          <w:sz w:val="22"/>
        </w:rPr>
        <w:t>Incentivisation</w:t>
      </w:r>
      <w:proofErr w:type="spellEnd"/>
      <w:r>
        <w:rPr>
          <w:rFonts w:ascii="Arial" w:hAnsi="Arial" w:cs="Arial"/>
          <w:sz w:val="22"/>
        </w:rPr>
        <w:t xml:space="preserve">, </w:t>
      </w:r>
      <w:hyperlink r:id="rId10" w:history="1">
        <w:r w:rsidRPr="004E597A">
          <w:rPr>
            <w:rStyle w:val="Hyperlink"/>
            <w:rFonts w:ascii="Arial" w:hAnsi="Arial" w:cs="Arial"/>
            <w:sz w:val="22"/>
          </w:rPr>
          <w:t>www.collinsdictionary.com/dictionary/english/incentivisation</w:t>
        </w:r>
      </w:hyperlink>
      <w:r>
        <w:rPr>
          <w:rFonts w:ascii="Arial" w:hAnsi="Arial" w:cs="Arial"/>
          <w:sz w:val="22"/>
        </w:rPr>
        <w:t xml:space="preserve"> [Last visited 21/05/20]. </w:t>
      </w:r>
    </w:p>
    <w:p w:rsidR="00683E08" w:rsidRDefault="00683E08" w:rsidP="00701AD5">
      <w:pPr>
        <w:pStyle w:val="ListParagraph"/>
        <w:numPr>
          <w:ilvl w:val="0"/>
          <w:numId w:val="1"/>
        </w:numPr>
        <w:jc w:val="both"/>
        <w:rPr>
          <w:rFonts w:ascii="Arial" w:hAnsi="Arial" w:cs="Arial"/>
          <w:sz w:val="22"/>
        </w:rPr>
      </w:pPr>
      <w:r>
        <w:rPr>
          <w:rFonts w:ascii="Arial" w:hAnsi="Arial" w:cs="Arial"/>
          <w:sz w:val="22"/>
        </w:rPr>
        <w:t xml:space="preserve">Dentist Economics (2010), </w:t>
      </w:r>
      <w:r w:rsidRPr="00683E08">
        <w:rPr>
          <w:rFonts w:ascii="Arial" w:hAnsi="Arial" w:cs="Arial"/>
          <w:i/>
          <w:sz w:val="22"/>
        </w:rPr>
        <w:t>Case Study: Bonus and incentive schemes</w:t>
      </w:r>
      <w:r>
        <w:rPr>
          <w:rFonts w:ascii="Arial" w:hAnsi="Arial" w:cs="Arial"/>
          <w:sz w:val="22"/>
        </w:rPr>
        <w:t xml:space="preserve">, </w:t>
      </w:r>
      <w:hyperlink r:id="rId11" w:history="1">
        <w:r w:rsidRPr="004E597A">
          <w:rPr>
            <w:rStyle w:val="Hyperlink"/>
            <w:rFonts w:ascii="Arial" w:hAnsi="Arial" w:cs="Arial"/>
            <w:sz w:val="22"/>
          </w:rPr>
          <w:t>www.dentaleconomics.com/practice/article/16391228/case-study-bonus-and-incentive-plans</w:t>
        </w:r>
      </w:hyperlink>
      <w:r>
        <w:rPr>
          <w:rFonts w:ascii="Arial" w:hAnsi="Arial" w:cs="Arial"/>
          <w:sz w:val="22"/>
        </w:rPr>
        <w:t xml:space="preserve"> [Last visited 22/05/20].</w:t>
      </w:r>
    </w:p>
    <w:p w:rsidR="00201CD8" w:rsidRDefault="00201CD8" w:rsidP="00701AD5">
      <w:pPr>
        <w:pStyle w:val="ListParagraph"/>
        <w:numPr>
          <w:ilvl w:val="0"/>
          <w:numId w:val="1"/>
        </w:numPr>
        <w:jc w:val="both"/>
        <w:rPr>
          <w:rFonts w:ascii="Arial" w:hAnsi="Arial" w:cs="Arial"/>
          <w:sz w:val="22"/>
        </w:rPr>
      </w:pPr>
      <w:r>
        <w:rPr>
          <w:rFonts w:ascii="Arial" w:hAnsi="Arial" w:cs="Arial"/>
          <w:sz w:val="22"/>
        </w:rPr>
        <w:t xml:space="preserve">Dr Andrew Oyen </w:t>
      </w:r>
      <w:proofErr w:type="spellStart"/>
      <w:r>
        <w:rPr>
          <w:rFonts w:ascii="Arial" w:hAnsi="Arial" w:cs="Arial"/>
          <w:sz w:val="22"/>
        </w:rPr>
        <w:t>Arewa</w:t>
      </w:r>
      <w:proofErr w:type="spellEnd"/>
      <w:r>
        <w:rPr>
          <w:rFonts w:ascii="Arial" w:hAnsi="Arial" w:cs="Arial"/>
          <w:sz w:val="22"/>
        </w:rPr>
        <w:t xml:space="preserve">, </w:t>
      </w:r>
      <w:r w:rsidRPr="00201CD8">
        <w:rPr>
          <w:rFonts w:ascii="Arial" w:hAnsi="Arial" w:cs="Arial"/>
          <w:i/>
          <w:sz w:val="22"/>
        </w:rPr>
        <w:t>Traditional Procurement</w:t>
      </w:r>
      <w:r>
        <w:rPr>
          <w:rFonts w:ascii="Arial" w:hAnsi="Arial" w:cs="Arial"/>
          <w:sz w:val="22"/>
        </w:rPr>
        <w:t xml:space="preserve">, </w:t>
      </w:r>
      <w:hyperlink r:id="rId12" w:history="1">
        <w:r w:rsidRPr="004E597A">
          <w:rPr>
            <w:rStyle w:val="Hyperlink"/>
            <w:rFonts w:ascii="Arial" w:hAnsi="Arial" w:cs="Arial"/>
            <w:sz w:val="22"/>
          </w:rPr>
          <w:t>www.futurelearn.com/courses/contract-management-and-procurement/0/steps/75144</w:t>
        </w:r>
      </w:hyperlink>
      <w:r>
        <w:rPr>
          <w:rFonts w:ascii="Arial" w:hAnsi="Arial" w:cs="Arial"/>
          <w:sz w:val="22"/>
        </w:rPr>
        <w:t xml:space="preserve"> [Last visited 22/05/20].</w:t>
      </w:r>
    </w:p>
    <w:p w:rsidR="004C40E8" w:rsidRDefault="004C40E8" w:rsidP="00701AD5">
      <w:pPr>
        <w:pStyle w:val="ListParagraph"/>
        <w:numPr>
          <w:ilvl w:val="0"/>
          <w:numId w:val="1"/>
        </w:numPr>
        <w:jc w:val="both"/>
        <w:rPr>
          <w:rFonts w:ascii="Arial" w:hAnsi="Arial" w:cs="Arial"/>
          <w:sz w:val="22"/>
        </w:rPr>
      </w:pPr>
      <w:r>
        <w:rPr>
          <w:rFonts w:ascii="Arial" w:hAnsi="Arial" w:cs="Arial"/>
          <w:sz w:val="22"/>
        </w:rPr>
        <w:t xml:space="preserve">Kate Hull (2019), </w:t>
      </w:r>
      <w:r w:rsidRPr="004C40E8">
        <w:rPr>
          <w:rFonts w:ascii="Arial" w:hAnsi="Arial" w:cs="Arial"/>
          <w:i/>
          <w:sz w:val="22"/>
        </w:rPr>
        <w:t>Delay Analysis Methodologies</w:t>
      </w:r>
      <w:r>
        <w:rPr>
          <w:rFonts w:ascii="Arial" w:hAnsi="Arial" w:cs="Arial"/>
          <w:sz w:val="22"/>
        </w:rPr>
        <w:t xml:space="preserve">, </w:t>
      </w:r>
      <w:hyperlink r:id="rId13" w:history="1">
        <w:r w:rsidRPr="004E597A">
          <w:rPr>
            <w:rStyle w:val="Hyperlink"/>
            <w:rFonts w:ascii="Arial" w:hAnsi="Arial" w:cs="Arial"/>
            <w:sz w:val="22"/>
          </w:rPr>
          <w:t>www.spireconsultinggroup.com/en/delay-analysis-methodologies/</w:t>
        </w:r>
      </w:hyperlink>
      <w:r>
        <w:rPr>
          <w:rFonts w:ascii="Arial" w:hAnsi="Arial" w:cs="Arial"/>
          <w:sz w:val="22"/>
        </w:rPr>
        <w:t xml:space="preserve"> [Last visited 22/05/20].</w:t>
      </w:r>
    </w:p>
    <w:p w:rsidR="00E17BC0" w:rsidRDefault="00E17BC0" w:rsidP="00701AD5">
      <w:pPr>
        <w:pStyle w:val="ListParagraph"/>
        <w:numPr>
          <w:ilvl w:val="0"/>
          <w:numId w:val="1"/>
        </w:numPr>
        <w:jc w:val="both"/>
        <w:rPr>
          <w:rFonts w:ascii="Arial" w:hAnsi="Arial" w:cs="Arial"/>
          <w:sz w:val="22"/>
        </w:rPr>
      </w:pPr>
      <w:proofErr w:type="spellStart"/>
      <w:r>
        <w:rPr>
          <w:rFonts w:ascii="Arial" w:hAnsi="Arial" w:cs="Arial"/>
          <w:sz w:val="22"/>
        </w:rPr>
        <w:t>Micheal</w:t>
      </w:r>
      <w:proofErr w:type="spellEnd"/>
      <w:r>
        <w:rPr>
          <w:rFonts w:ascii="Arial" w:hAnsi="Arial" w:cs="Arial"/>
          <w:sz w:val="22"/>
        </w:rPr>
        <w:t xml:space="preserve"> </w:t>
      </w:r>
      <w:proofErr w:type="spellStart"/>
      <w:r>
        <w:rPr>
          <w:rFonts w:ascii="Arial" w:hAnsi="Arial" w:cs="Arial"/>
          <w:sz w:val="22"/>
        </w:rPr>
        <w:t>Kosfeld</w:t>
      </w:r>
      <w:proofErr w:type="spellEnd"/>
      <w:r>
        <w:rPr>
          <w:rFonts w:ascii="Arial" w:hAnsi="Arial" w:cs="Arial"/>
          <w:sz w:val="22"/>
        </w:rPr>
        <w:t xml:space="preserve"> (2016), </w:t>
      </w:r>
      <w:r w:rsidRPr="00E17BC0">
        <w:rPr>
          <w:rFonts w:ascii="Arial" w:hAnsi="Arial" w:cs="Arial"/>
          <w:i/>
          <w:sz w:val="22"/>
        </w:rPr>
        <w:t>(Non-</w:t>
      </w:r>
      <w:proofErr w:type="gramStart"/>
      <w:r w:rsidRPr="00E17BC0">
        <w:rPr>
          <w:rFonts w:ascii="Arial" w:hAnsi="Arial" w:cs="Arial"/>
          <w:i/>
          <w:sz w:val="22"/>
        </w:rPr>
        <w:t>)monetary</w:t>
      </w:r>
      <w:proofErr w:type="gramEnd"/>
      <w:r w:rsidRPr="00E17BC0">
        <w:rPr>
          <w:rFonts w:ascii="Arial" w:hAnsi="Arial" w:cs="Arial"/>
          <w:i/>
          <w:sz w:val="22"/>
        </w:rPr>
        <w:t xml:space="preserve"> incentives and the meaning of work</w:t>
      </w:r>
      <w:r>
        <w:rPr>
          <w:rFonts w:ascii="Arial" w:hAnsi="Arial" w:cs="Arial"/>
          <w:sz w:val="22"/>
        </w:rPr>
        <w:t xml:space="preserve">, </w:t>
      </w:r>
      <w:hyperlink r:id="rId14" w:history="1">
        <w:r w:rsidRPr="004E597A">
          <w:rPr>
            <w:rStyle w:val="Hyperlink"/>
            <w:rFonts w:ascii="Arial" w:hAnsi="Arial" w:cs="Arial"/>
            <w:sz w:val="22"/>
          </w:rPr>
          <w:t>www.voxeu.org/article/non-monetary-incentives-and-meaning-work</w:t>
        </w:r>
      </w:hyperlink>
      <w:r>
        <w:rPr>
          <w:rFonts w:ascii="Arial" w:hAnsi="Arial" w:cs="Arial"/>
          <w:sz w:val="22"/>
        </w:rPr>
        <w:t xml:space="preserve"> [Last visited 22/05/20].</w:t>
      </w:r>
    </w:p>
    <w:p w:rsidR="00BF0A08" w:rsidRDefault="00BF0A08" w:rsidP="00701AD5">
      <w:pPr>
        <w:pStyle w:val="ListParagraph"/>
        <w:numPr>
          <w:ilvl w:val="0"/>
          <w:numId w:val="1"/>
        </w:numPr>
        <w:jc w:val="both"/>
        <w:rPr>
          <w:rFonts w:ascii="Arial" w:hAnsi="Arial" w:cs="Arial"/>
          <w:sz w:val="22"/>
        </w:rPr>
      </w:pPr>
      <w:proofErr w:type="spellStart"/>
      <w:r>
        <w:rPr>
          <w:rFonts w:ascii="Arial" w:hAnsi="Arial" w:cs="Arial"/>
          <w:sz w:val="22"/>
        </w:rPr>
        <w:t>Rolly</w:t>
      </w:r>
      <w:proofErr w:type="spellEnd"/>
      <w:r>
        <w:rPr>
          <w:rFonts w:ascii="Arial" w:hAnsi="Arial" w:cs="Arial"/>
          <w:sz w:val="22"/>
        </w:rPr>
        <w:t xml:space="preserve"> L. Chambers (2017), Methods of Forensic Schedule Delay Analysis - Pros and Cons, </w:t>
      </w:r>
      <w:hyperlink r:id="rId15" w:history="1">
        <w:r w:rsidRPr="004E597A">
          <w:rPr>
            <w:rStyle w:val="Hyperlink"/>
            <w:rFonts w:ascii="Arial" w:hAnsi="Arial" w:cs="Arial"/>
            <w:sz w:val="22"/>
          </w:rPr>
          <w:t>www.smithcurrie.com/publications/common-sense-contract-law/methods-of-forensic-schedule-delay-analysis-pros-and-cons/</w:t>
        </w:r>
      </w:hyperlink>
      <w:r>
        <w:rPr>
          <w:rFonts w:ascii="Arial" w:hAnsi="Arial" w:cs="Arial"/>
          <w:sz w:val="22"/>
        </w:rPr>
        <w:t xml:space="preserve"> [Last visited 22/05/20]. </w:t>
      </w:r>
    </w:p>
    <w:p w:rsidR="00D23BA7" w:rsidRDefault="00D23BA7" w:rsidP="00701AD5">
      <w:pPr>
        <w:pStyle w:val="ListParagraph"/>
        <w:numPr>
          <w:ilvl w:val="0"/>
          <w:numId w:val="1"/>
        </w:numPr>
        <w:jc w:val="both"/>
        <w:rPr>
          <w:rFonts w:ascii="Arial" w:hAnsi="Arial" w:cs="Arial"/>
          <w:sz w:val="22"/>
        </w:rPr>
      </w:pPr>
      <w:r>
        <w:rPr>
          <w:rFonts w:ascii="Arial" w:hAnsi="Arial" w:cs="Arial"/>
          <w:sz w:val="22"/>
        </w:rPr>
        <w:t xml:space="preserve">Ryan Ayers (2018), </w:t>
      </w:r>
      <w:r w:rsidRPr="00D23BA7">
        <w:rPr>
          <w:rFonts w:ascii="Arial" w:hAnsi="Arial" w:cs="Arial"/>
          <w:i/>
          <w:sz w:val="22"/>
        </w:rPr>
        <w:t>How Effective are Monetary Incentives</w:t>
      </w:r>
      <w:proofErr w:type="gramStart"/>
      <w:r w:rsidRPr="00D23BA7">
        <w:rPr>
          <w:rFonts w:ascii="Arial" w:hAnsi="Arial" w:cs="Arial"/>
          <w:i/>
          <w:sz w:val="22"/>
        </w:rPr>
        <w:t>?</w:t>
      </w:r>
      <w:r>
        <w:rPr>
          <w:rFonts w:ascii="Arial" w:hAnsi="Arial" w:cs="Arial"/>
          <w:sz w:val="22"/>
        </w:rPr>
        <w:t>,</w:t>
      </w:r>
      <w:proofErr w:type="gramEnd"/>
      <w:r>
        <w:rPr>
          <w:rFonts w:ascii="Arial" w:hAnsi="Arial" w:cs="Arial"/>
          <w:sz w:val="22"/>
        </w:rPr>
        <w:t xml:space="preserve"> </w:t>
      </w:r>
      <w:hyperlink r:id="rId16" w:history="1">
        <w:r w:rsidRPr="004E597A">
          <w:rPr>
            <w:rStyle w:val="Hyperlink"/>
            <w:rFonts w:ascii="Arial" w:hAnsi="Arial" w:cs="Arial"/>
            <w:sz w:val="22"/>
          </w:rPr>
          <w:t>www.gethppy.com/employee-engagement/how-effective-are-monetary-incentives</w:t>
        </w:r>
      </w:hyperlink>
      <w:r>
        <w:rPr>
          <w:rFonts w:ascii="Arial" w:hAnsi="Arial" w:cs="Arial"/>
          <w:sz w:val="22"/>
        </w:rPr>
        <w:t xml:space="preserve"> [Last visited 22/05/20].</w:t>
      </w:r>
    </w:p>
    <w:p w:rsidR="00AE25EF" w:rsidRPr="00AE25EF" w:rsidRDefault="00906F00" w:rsidP="00701AD5">
      <w:pPr>
        <w:pStyle w:val="ListParagraph"/>
        <w:numPr>
          <w:ilvl w:val="0"/>
          <w:numId w:val="1"/>
        </w:numPr>
        <w:jc w:val="both"/>
        <w:rPr>
          <w:rFonts w:ascii="Arial" w:hAnsi="Arial" w:cs="Arial"/>
          <w:sz w:val="22"/>
        </w:rPr>
      </w:pPr>
      <w:r>
        <w:rPr>
          <w:rFonts w:ascii="Arial" w:hAnsi="Arial" w:cs="Arial"/>
          <w:sz w:val="22"/>
        </w:rPr>
        <w:t xml:space="preserve">Sherrie Scott (2019), </w:t>
      </w:r>
      <w:r w:rsidRPr="00906F00">
        <w:rPr>
          <w:rFonts w:ascii="Arial" w:hAnsi="Arial" w:cs="Arial"/>
          <w:i/>
          <w:sz w:val="22"/>
        </w:rPr>
        <w:t>Rewards and Incentives in the Workplace</w:t>
      </w:r>
      <w:r>
        <w:rPr>
          <w:rFonts w:ascii="Arial" w:hAnsi="Arial" w:cs="Arial"/>
          <w:sz w:val="22"/>
        </w:rPr>
        <w:t xml:space="preserve">, </w:t>
      </w:r>
      <w:hyperlink r:id="rId17" w:history="1">
        <w:r w:rsidRPr="004E597A">
          <w:rPr>
            <w:rStyle w:val="Hyperlink"/>
            <w:rFonts w:ascii="Arial" w:hAnsi="Arial" w:cs="Arial"/>
            <w:sz w:val="22"/>
          </w:rPr>
          <w:t>www.smallbusiness.chron.com/rewards-incentives-workplace-11236.html</w:t>
        </w:r>
      </w:hyperlink>
      <w:r>
        <w:rPr>
          <w:rFonts w:ascii="Arial" w:hAnsi="Arial" w:cs="Arial"/>
          <w:sz w:val="22"/>
        </w:rPr>
        <w:t xml:space="preserve"> [Last visited 21/05/20].</w:t>
      </w:r>
    </w:p>
    <w:sectPr w:rsidR="00AE25EF" w:rsidRPr="00AE25EF">
      <w:footerReference w:type="default" r:id="rId18"/>
      <w:pgSz w:w="11906" w:h="16838"/>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0A0985" w:rsidRDefault="000A0985" w:rsidP="000A0985">
      <w:r>
        <w:separator/>
      </w:r>
    </w:p>
  </w:endnote>
  <w:endnote w:type="continuationSeparator" w:id="0">
    <w:p w:rsidR="000A0985" w:rsidRDefault="000A0985" w:rsidP="000A098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998233708"/>
      <w:docPartObj>
        <w:docPartGallery w:val="Page Numbers (Bottom of Page)"/>
        <w:docPartUnique/>
      </w:docPartObj>
    </w:sdtPr>
    <w:sdtEndPr>
      <w:rPr>
        <w:noProof/>
      </w:rPr>
    </w:sdtEndPr>
    <w:sdtContent>
      <w:p w:rsidR="000A0985" w:rsidRDefault="000A0985">
        <w:pPr>
          <w:pStyle w:val="Footer"/>
          <w:jc w:val="center"/>
        </w:pPr>
        <w:r>
          <w:fldChar w:fldCharType="begin"/>
        </w:r>
        <w:r>
          <w:instrText xml:space="preserve"> PAGE   \* MERGEFORMAT </w:instrText>
        </w:r>
        <w:r>
          <w:fldChar w:fldCharType="separate"/>
        </w:r>
        <w:r w:rsidR="00986B15">
          <w:rPr>
            <w:noProof/>
          </w:rPr>
          <w:t>8</w:t>
        </w:r>
        <w:r>
          <w:rPr>
            <w:noProof/>
          </w:rPr>
          <w:fldChar w:fldCharType="end"/>
        </w:r>
      </w:p>
    </w:sdtContent>
  </w:sdt>
  <w:p w:rsidR="000A0985" w:rsidRDefault="000A098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0A0985" w:rsidRDefault="000A0985" w:rsidP="000A0985">
      <w:r>
        <w:separator/>
      </w:r>
    </w:p>
  </w:footnote>
  <w:footnote w:type="continuationSeparator" w:id="0">
    <w:p w:rsidR="000A0985" w:rsidRDefault="000A0985" w:rsidP="000A098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9CD40A9"/>
    <w:multiLevelType w:val="hybridMultilevel"/>
    <w:tmpl w:val="C6346C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64CE6"/>
    <w:rsid w:val="00065587"/>
    <w:rsid w:val="000A0985"/>
    <w:rsid w:val="00145EE6"/>
    <w:rsid w:val="001D6717"/>
    <w:rsid w:val="001E0607"/>
    <w:rsid w:val="00201CD8"/>
    <w:rsid w:val="004322C2"/>
    <w:rsid w:val="004B3CE6"/>
    <w:rsid w:val="004C40E8"/>
    <w:rsid w:val="00596C41"/>
    <w:rsid w:val="005A5629"/>
    <w:rsid w:val="00683E08"/>
    <w:rsid w:val="007017B0"/>
    <w:rsid w:val="00701AD5"/>
    <w:rsid w:val="00764CE6"/>
    <w:rsid w:val="007E7712"/>
    <w:rsid w:val="007F0369"/>
    <w:rsid w:val="00804C53"/>
    <w:rsid w:val="00836DA9"/>
    <w:rsid w:val="008404D1"/>
    <w:rsid w:val="00844AC3"/>
    <w:rsid w:val="00906F00"/>
    <w:rsid w:val="00970829"/>
    <w:rsid w:val="00986B15"/>
    <w:rsid w:val="00A13008"/>
    <w:rsid w:val="00AD336D"/>
    <w:rsid w:val="00AE25EF"/>
    <w:rsid w:val="00BF0A08"/>
    <w:rsid w:val="00CB3124"/>
    <w:rsid w:val="00CF561F"/>
    <w:rsid w:val="00D23BA7"/>
    <w:rsid w:val="00D50B90"/>
    <w:rsid w:val="00E17BC0"/>
    <w:rsid w:val="00E41F01"/>
    <w:rsid w:val="00F15AE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7"/>
    <o:shapelayout v:ext="edit">
      <o:idmap v:ext="edit" data="1"/>
    </o:shapelayout>
  </w:shapeDefaults>
  <w:decimalSymbol w:val="."/>
  <w:listSeparator w:val=","/>
  <w14:docId w14:val="0EA2A1A0"/>
  <w15:chartTrackingRefBased/>
  <w15:docId w15:val="{5DEFEB9A-1323-4FF6-BFC7-572EC33223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footer" w:uiPriority="99"/>
    <w:lsdException w:name="caption" w:semiHidden="1" w:unhideWhenUsed="1" w:qFormat="1"/>
    <w:lsdException w:name="Title" w:qFormat="1"/>
    <w:lsdException w:name="Subtitle" w:qFormat="1"/>
    <w:lsdException w:name="Strong" w:qFormat="1"/>
    <w:lsdException w:name="Emphasis" w:qFormat="1"/>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0A0985"/>
    <w:pPr>
      <w:tabs>
        <w:tab w:val="center" w:pos="4513"/>
        <w:tab w:val="right" w:pos="9026"/>
      </w:tabs>
    </w:pPr>
  </w:style>
  <w:style w:type="character" w:customStyle="1" w:styleId="HeaderChar">
    <w:name w:val="Header Char"/>
    <w:basedOn w:val="DefaultParagraphFont"/>
    <w:link w:val="Header"/>
    <w:rsid w:val="000A0985"/>
    <w:rPr>
      <w:sz w:val="24"/>
      <w:szCs w:val="24"/>
    </w:rPr>
  </w:style>
  <w:style w:type="paragraph" w:styleId="Footer">
    <w:name w:val="footer"/>
    <w:basedOn w:val="Normal"/>
    <w:link w:val="FooterChar"/>
    <w:uiPriority w:val="99"/>
    <w:rsid w:val="000A0985"/>
    <w:pPr>
      <w:tabs>
        <w:tab w:val="center" w:pos="4513"/>
        <w:tab w:val="right" w:pos="9026"/>
      </w:tabs>
    </w:pPr>
  </w:style>
  <w:style w:type="character" w:customStyle="1" w:styleId="FooterChar">
    <w:name w:val="Footer Char"/>
    <w:basedOn w:val="DefaultParagraphFont"/>
    <w:link w:val="Footer"/>
    <w:uiPriority w:val="99"/>
    <w:rsid w:val="000A0985"/>
    <w:rPr>
      <w:sz w:val="24"/>
      <w:szCs w:val="24"/>
    </w:rPr>
  </w:style>
  <w:style w:type="paragraph" w:styleId="ListParagraph">
    <w:name w:val="List Paragraph"/>
    <w:basedOn w:val="Normal"/>
    <w:uiPriority w:val="34"/>
    <w:qFormat/>
    <w:rsid w:val="00AE25EF"/>
    <w:pPr>
      <w:ind w:left="720"/>
      <w:contextualSpacing/>
    </w:pPr>
  </w:style>
  <w:style w:type="character" w:styleId="Hyperlink">
    <w:name w:val="Hyperlink"/>
    <w:basedOn w:val="DefaultParagraphFont"/>
    <w:rsid w:val="00AE25EF"/>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www.spireconsultinggroup.com/en/delay-analysis-methodologies/" TargetMode="External"/><Relationship Id="rId1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www.futurelearn.com/courses/contract-management-and-procurement/0/steps/75144" TargetMode="External"/><Relationship Id="rId17" Type="http://schemas.openxmlformats.org/officeDocument/2006/relationships/hyperlink" Target="http://www.smallbusiness.chron.com/rewards-incentives-workplace-11236.html" TargetMode="External"/><Relationship Id="rId2" Type="http://schemas.openxmlformats.org/officeDocument/2006/relationships/styles" Target="styles.xml"/><Relationship Id="rId16" Type="http://schemas.openxmlformats.org/officeDocument/2006/relationships/hyperlink" Target="http://www.gethppy.com/employee-engagement/how-effective-are-monetary-incentives"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dentaleconomics.com/practice/article/16391228/case-study-bonus-and-incentive-plans" TargetMode="External"/><Relationship Id="rId5" Type="http://schemas.openxmlformats.org/officeDocument/2006/relationships/footnotes" Target="footnotes.xml"/><Relationship Id="rId15" Type="http://schemas.openxmlformats.org/officeDocument/2006/relationships/hyperlink" Target="http://www.smithcurrie.com/publications/common-sense-contract-law/methods-of-forensic-schedule-delay-analysis-pros-and-cons/" TargetMode="External"/><Relationship Id="rId10" Type="http://schemas.openxmlformats.org/officeDocument/2006/relationships/hyperlink" Target="http://www.collinsdictionary.com/dictionary/english/incentivisation"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www.driver-group.com/global/news/as-planned-v-as-built" TargetMode="External"/><Relationship Id="rId14" Type="http://schemas.openxmlformats.org/officeDocument/2006/relationships/hyperlink" Target="http://www.voxeu.org/article/non-monetary-incentives-and-meaning-wor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161</TotalTime>
  <Pages>8</Pages>
  <Words>2592</Words>
  <Characters>15368</Characters>
  <Application>Microsoft Office Word</Application>
  <DocSecurity>0</DocSecurity>
  <Lines>128</Lines>
  <Paragraphs>35</Paragraphs>
  <ScaleCrop>false</ScaleCrop>
  <HeadingPairs>
    <vt:vector size="2" baseType="variant">
      <vt:variant>
        <vt:lpstr>Title</vt:lpstr>
      </vt:variant>
      <vt:variant>
        <vt:i4>1</vt:i4>
      </vt:variant>
    </vt:vector>
  </HeadingPairs>
  <TitlesOfParts>
    <vt:vector size="1" baseType="lpstr">
      <vt:lpstr/>
    </vt:vector>
  </TitlesOfParts>
  <Company>Persimmon Homes</Company>
  <LinksUpToDate>false</LinksUpToDate>
  <CharactersWithSpaces>17925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Stroud, Bethan</dc:creator>
  <cp:keywords/>
  <dc:description/>
  <cp:lastModifiedBy>Stroud, Bethan</cp:lastModifiedBy>
  <cp:revision>21</cp:revision>
  <dcterms:created xsi:type="dcterms:W3CDTF">2020-05-25T11:40:00Z</dcterms:created>
  <dcterms:modified xsi:type="dcterms:W3CDTF">2020-05-25T14:23:00Z</dcterms:modified>
</cp:coreProperties>
</file>