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63C90B" w14:textId="77777777" w:rsidR="002B25A3" w:rsidRDefault="002B25A3" w:rsidP="00A6091F">
      <w:pPr>
        <w:spacing w:line="360" w:lineRule="auto"/>
        <w:jc w:val="center"/>
        <w:rPr>
          <w:rFonts w:asciiTheme="minorBidi" w:eastAsia="Arial Unicode MS" w:hAnsiTheme="minorBidi"/>
          <w:b/>
          <w:sz w:val="36"/>
          <w:szCs w:val="36"/>
          <w:lang w:val="en-GB" w:eastAsia="zh-CN"/>
        </w:rPr>
      </w:pPr>
    </w:p>
    <w:p w14:paraId="53AD3AD2" w14:textId="0CDEB21D" w:rsidR="00A6091F" w:rsidRPr="00A6091F" w:rsidRDefault="002B25A3" w:rsidP="00A6091F">
      <w:pPr>
        <w:spacing w:line="360" w:lineRule="auto"/>
        <w:jc w:val="center"/>
        <w:rPr>
          <w:rFonts w:asciiTheme="minorBidi" w:eastAsia="Arial Unicode MS" w:hAnsiTheme="minorBidi"/>
          <w:b/>
          <w:sz w:val="36"/>
          <w:szCs w:val="36"/>
          <w:lang w:val="en-GB" w:eastAsia="zh-CN"/>
        </w:rPr>
      </w:pPr>
      <w:r>
        <w:rPr>
          <w:rFonts w:asciiTheme="minorBidi" w:eastAsia="Arial Unicode MS" w:hAnsiTheme="minorBidi"/>
          <w:b/>
          <w:sz w:val="36"/>
          <w:szCs w:val="36"/>
          <w:lang w:val="en-GB" w:eastAsia="zh-CN"/>
        </w:rPr>
        <w:t>Chapter 1 &amp; 2</w:t>
      </w:r>
    </w:p>
    <w:p w14:paraId="6EB59D4E" w14:textId="77777777" w:rsidR="00A6091F" w:rsidRPr="00A6091F" w:rsidRDefault="00A6091F" w:rsidP="00A6091F">
      <w:pPr>
        <w:spacing w:line="360" w:lineRule="auto"/>
        <w:jc w:val="center"/>
        <w:rPr>
          <w:rFonts w:asciiTheme="minorBidi" w:eastAsia="Arial Unicode MS" w:hAnsiTheme="minorBidi"/>
          <w:b/>
          <w:sz w:val="36"/>
          <w:szCs w:val="36"/>
          <w:lang w:val="en-GB" w:eastAsia="zh-CN"/>
        </w:rPr>
      </w:pPr>
    </w:p>
    <w:p w14:paraId="17879FB8" w14:textId="37B67BBC" w:rsidR="00B0002D" w:rsidRDefault="00B22893" w:rsidP="00A6091F">
      <w:pPr>
        <w:spacing w:line="360" w:lineRule="auto"/>
        <w:jc w:val="center"/>
        <w:rPr>
          <w:rFonts w:asciiTheme="minorBidi" w:eastAsia="Arial Unicode MS" w:hAnsiTheme="minorBidi"/>
          <w:b/>
          <w:sz w:val="36"/>
          <w:szCs w:val="36"/>
          <w:lang w:val="en-GB" w:eastAsia="zh-CN"/>
        </w:rPr>
      </w:pPr>
      <w:r w:rsidRPr="00A6091F">
        <w:rPr>
          <w:rFonts w:asciiTheme="minorBidi" w:eastAsia="Arial Unicode MS" w:hAnsiTheme="minorBidi"/>
          <w:b/>
          <w:sz w:val="36"/>
          <w:szCs w:val="36"/>
          <w:lang w:val="en-GB" w:eastAsia="zh-CN"/>
        </w:rPr>
        <w:t>The Impact of Social Support on the Mental Health of Older Adults in Long-Term Care Facilities in the UK</w:t>
      </w:r>
    </w:p>
    <w:p w14:paraId="6FB65945" w14:textId="77777777" w:rsidR="00A6091F" w:rsidRDefault="00A6091F" w:rsidP="00A6091F">
      <w:pPr>
        <w:spacing w:line="360" w:lineRule="auto"/>
        <w:jc w:val="center"/>
        <w:rPr>
          <w:rFonts w:asciiTheme="minorBidi" w:eastAsia="Arial Unicode MS" w:hAnsiTheme="minorBidi"/>
          <w:b/>
          <w:sz w:val="36"/>
          <w:szCs w:val="36"/>
          <w:lang w:val="en-GB" w:eastAsia="zh-CN"/>
        </w:rPr>
      </w:pPr>
    </w:p>
    <w:p w14:paraId="23B64356" w14:textId="77777777" w:rsidR="00A6091F" w:rsidRPr="00A6091F" w:rsidRDefault="00A6091F" w:rsidP="00A6091F">
      <w:pPr>
        <w:spacing w:line="360" w:lineRule="auto"/>
        <w:jc w:val="center"/>
        <w:rPr>
          <w:rFonts w:asciiTheme="minorBidi" w:eastAsia="Times New Roman" w:hAnsiTheme="minorBidi"/>
          <w:sz w:val="36"/>
          <w:szCs w:val="36"/>
          <w:lang w:val="en-GB" w:eastAsia="zh-CN"/>
        </w:rPr>
      </w:pPr>
    </w:p>
    <w:p w14:paraId="718E2431" w14:textId="77777777" w:rsidR="002B25A3" w:rsidRPr="002B25A3" w:rsidRDefault="002B25A3" w:rsidP="002B25A3">
      <w:pPr>
        <w:spacing w:line="360" w:lineRule="auto"/>
        <w:jc w:val="center"/>
        <w:rPr>
          <w:rFonts w:asciiTheme="minorBidi" w:eastAsia="Arial Unicode MS" w:hAnsiTheme="minorBidi"/>
          <w:b/>
          <w:sz w:val="36"/>
          <w:szCs w:val="36"/>
          <w:lang w:val="en-GB" w:eastAsia="zh-CN"/>
        </w:rPr>
      </w:pPr>
      <w:r w:rsidRPr="002B25A3">
        <w:rPr>
          <w:rFonts w:asciiTheme="minorBidi" w:eastAsia="Arial Unicode MS" w:hAnsiTheme="minorBidi"/>
          <w:b/>
          <w:sz w:val="36"/>
          <w:szCs w:val="36"/>
          <w:lang w:val="en-GB" w:eastAsia="zh-CN"/>
        </w:rPr>
        <w:t>Student ID: 2313056</w:t>
      </w:r>
    </w:p>
    <w:p w14:paraId="750F4F27" w14:textId="77777777" w:rsidR="002B25A3" w:rsidRPr="002B25A3" w:rsidRDefault="002B25A3" w:rsidP="002B25A3">
      <w:pPr>
        <w:spacing w:line="360" w:lineRule="auto"/>
        <w:jc w:val="center"/>
        <w:rPr>
          <w:rFonts w:asciiTheme="minorBidi" w:eastAsia="Arial Unicode MS" w:hAnsiTheme="minorBidi"/>
          <w:b/>
          <w:sz w:val="36"/>
          <w:szCs w:val="36"/>
          <w:lang w:val="en-GB" w:eastAsia="zh-CN"/>
        </w:rPr>
      </w:pPr>
    </w:p>
    <w:p w14:paraId="675C85F9" w14:textId="77777777" w:rsidR="002B25A3" w:rsidRPr="002B25A3" w:rsidRDefault="002B25A3" w:rsidP="002B25A3">
      <w:pPr>
        <w:spacing w:line="360" w:lineRule="auto"/>
        <w:jc w:val="center"/>
        <w:rPr>
          <w:rFonts w:asciiTheme="minorBidi" w:eastAsia="Arial Unicode MS" w:hAnsiTheme="minorBidi"/>
          <w:b/>
          <w:sz w:val="36"/>
          <w:szCs w:val="36"/>
          <w:lang w:val="en-GB" w:eastAsia="zh-CN"/>
        </w:rPr>
      </w:pPr>
      <w:r w:rsidRPr="002B25A3">
        <w:rPr>
          <w:rFonts w:asciiTheme="minorBidi" w:eastAsia="Arial Unicode MS" w:hAnsiTheme="minorBidi"/>
          <w:b/>
          <w:sz w:val="36"/>
          <w:szCs w:val="36"/>
          <w:lang w:val="en-GB" w:eastAsia="zh-CN"/>
        </w:rPr>
        <w:t xml:space="preserve">Student Name: </w:t>
      </w:r>
      <w:proofErr w:type="spellStart"/>
      <w:r w:rsidRPr="002B25A3">
        <w:rPr>
          <w:rFonts w:asciiTheme="minorBidi" w:eastAsia="Arial Unicode MS" w:hAnsiTheme="minorBidi"/>
          <w:b/>
          <w:sz w:val="36"/>
          <w:szCs w:val="36"/>
          <w:lang w:val="en-GB" w:eastAsia="zh-CN"/>
        </w:rPr>
        <w:t>Sabya</w:t>
      </w:r>
      <w:proofErr w:type="spellEnd"/>
      <w:r w:rsidRPr="002B25A3">
        <w:rPr>
          <w:rFonts w:asciiTheme="minorBidi" w:eastAsia="Arial Unicode MS" w:hAnsiTheme="minorBidi"/>
          <w:b/>
          <w:sz w:val="36"/>
          <w:szCs w:val="36"/>
          <w:lang w:val="en-GB" w:eastAsia="zh-CN"/>
        </w:rPr>
        <w:t xml:space="preserve"> bibi Ali</w:t>
      </w:r>
    </w:p>
    <w:p w14:paraId="2EBB17ED" w14:textId="77777777" w:rsidR="00B0002D" w:rsidRPr="00A6091F" w:rsidRDefault="00B0002D" w:rsidP="00A6091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Bidi" w:eastAsia="Arial Unicode MS" w:hAnsiTheme="minorBidi"/>
          <w:b/>
          <w:i/>
          <w:lang w:val="en-GB" w:eastAsia="zh-CN"/>
        </w:rPr>
      </w:pPr>
    </w:p>
    <w:p w14:paraId="5A91B50A" w14:textId="77777777" w:rsidR="00B0002D" w:rsidRPr="00A6091F" w:rsidRDefault="00B0002D" w:rsidP="00A6091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Bidi" w:eastAsia="Arial Unicode MS" w:hAnsiTheme="minorBidi"/>
          <w:lang w:val="en-GB" w:eastAsia="zh-CN"/>
        </w:rPr>
      </w:pPr>
      <w:r w:rsidRPr="00A6091F">
        <w:rPr>
          <w:rFonts w:asciiTheme="minorBidi" w:eastAsia="Arial Unicode MS" w:hAnsiTheme="minorBidi"/>
          <w:lang w:val="en-GB" w:eastAsia="zh-CN"/>
        </w:rPr>
        <w:tab/>
      </w:r>
    </w:p>
    <w:p w14:paraId="22DB2796" w14:textId="77777777" w:rsidR="00B0002D" w:rsidRPr="00A6091F" w:rsidRDefault="00B0002D" w:rsidP="00A6091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Bidi" w:eastAsia="Arial Unicode MS" w:hAnsiTheme="minorBidi"/>
          <w:lang w:val="en-GB" w:eastAsia="zh-CN"/>
        </w:rPr>
      </w:pPr>
    </w:p>
    <w:p w14:paraId="4C8A6EFF" w14:textId="77777777" w:rsidR="00B0002D" w:rsidRDefault="00B0002D" w:rsidP="00A6091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Bidi" w:eastAsia="Arial Unicode MS" w:hAnsiTheme="minorBidi"/>
          <w:lang w:val="en-GB" w:eastAsia="zh-CN"/>
        </w:rPr>
      </w:pPr>
    </w:p>
    <w:p w14:paraId="2AE82EF9" w14:textId="77777777" w:rsidR="00A6091F" w:rsidRDefault="00A6091F" w:rsidP="00A6091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Bidi" w:eastAsia="Arial Unicode MS" w:hAnsiTheme="minorBidi"/>
          <w:lang w:val="en-GB" w:eastAsia="zh-CN"/>
        </w:rPr>
      </w:pPr>
    </w:p>
    <w:p w14:paraId="5A59BA95" w14:textId="77777777" w:rsidR="00A6091F" w:rsidRDefault="00A6091F" w:rsidP="00A6091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Bidi" w:eastAsia="Arial Unicode MS" w:hAnsiTheme="minorBidi"/>
          <w:lang w:val="en-GB" w:eastAsia="zh-CN"/>
        </w:rPr>
      </w:pPr>
    </w:p>
    <w:p w14:paraId="26AE24C6" w14:textId="77777777" w:rsidR="00A6091F" w:rsidRDefault="00A6091F" w:rsidP="00A6091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Bidi" w:eastAsia="Arial Unicode MS" w:hAnsiTheme="minorBidi"/>
          <w:lang w:val="en-GB" w:eastAsia="zh-CN"/>
        </w:rPr>
      </w:pPr>
    </w:p>
    <w:p w14:paraId="1130B434" w14:textId="77777777" w:rsidR="00A6091F" w:rsidRDefault="00A6091F" w:rsidP="00A6091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Theme="minorBidi" w:eastAsia="Arial Unicode MS" w:hAnsiTheme="minorBidi"/>
          <w:lang w:val="en-GB" w:eastAsia="zh-CN"/>
        </w:rPr>
      </w:pPr>
    </w:p>
    <w:p w14:paraId="7370255A" w14:textId="77777777" w:rsidR="00DE731B" w:rsidRPr="00A6091F" w:rsidRDefault="00DE731B" w:rsidP="00A6091F">
      <w:pPr>
        <w:spacing w:before="100" w:beforeAutospacing="1" w:after="100" w:afterAutospacing="1" w:line="240" w:lineRule="auto"/>
        <w:outlineLvl w:val="0"/>
        <w:rPr>
          <w:rFonts w:asciiTheme="minorBidi" w:eastAsia="Times New Roman" w:hAnsiTheme="minorBidi"/>
          <w:b/>
          <w:bCs/>
          <w:color w:val="000000"/>
          <w:kern w:val="36"/>
          <w14:ligatures w14:val="none"/>
        </w:rPr>
      </w:pPr>
    </w:p>
    <w:p w14:paraId="7E6CB2A8" w14:textId="2D475580" w:rsidR="00E93C90" w:rsidRPr="00A6091F" w:rsidRDefault="00E93C90" w:rsidP="00A6091F">
      <w:pPr>
        <w:pStyle w:val="Heading1"/>
        <w:spacing w:line="360" w:lineRule="auto"/>
        <w:rPr>
          <w:rFonts w:asciiTheme="minorBidi" w:eastAsia="Times New Roman" w:hAnsiTheme="minorBidi" w:cstheme="minorBidi"/>
          <w:b/>
          <w:bCs/>
          <w:color w:val="000000" w:themeColor="text1"/>
          <w:sz w:val="24"/>
          <w:szCs w:val="24"/>
        </w:rPr>
      </w:pPr>
      <w:r w:rsidRPr="00A6091F">
        <w:rPr>
          <w:rFonts w:asciiTheme="minorBidi" w:eastAsia="Times New Roman" w:hAnsiTheme="minorBidi" w:cstheme="minorBidi"/>
          <w:b/>
          <w:bCs/>
          <w:color w:val="000000" w:themeColor="text1"/>
          <w:sz w:val="24"/>
          <w:szCs w:val="24"/>
        </w:rPr>
        <w:lastRenderedPageBreak/>
        <w:t>CHAPTER 1: INTRODUCTION</w:t>
      </w:r>
    </w:p>
    <w:p w14:paraId="17D25800" w14:textId="3826769F" w:rsidR="00DC45E5" w:rsidRPr="00A6091F" w:rsidRDefault="00DC45E5" w:rsidP="00A6091F">
      <w:pPr>
        <w:pStyle w:val="Heading2"/>
        <w:numPr>
          <w:ilvl w:val="1"/>
          <w:numId w:val="4"/>
        </w:numPr>
        <w:spacing w:line="360" w:lineRule="auto"/>
        <w:rPr>
          <w:rFonts w:asciiTheme="minorBidi" w:eastAsia="Times New Roman" w:hAnsiTheme="minorBidi" w:cstheme="minorBidi"/>
          <w:b/>
          <w:bCs/>
          <w:color w:val="000000" w:themeColor="text1"/>
          <w:sz w:val="24"/>
          <w:szCs w:val="24"/>
        </w:rPr>
      </w:pPr>
      <w:r w:rsidRPr="00A6091F">
        <w:rPr>
          <w:rFonts w:asciiTheme="minorBidi" w:eastAsia="Times New Roman" w:hAnsiTheme="minorBidi" w:cstheme="minorBidi"/>
          <w:b/>
          <w:bCs/>
          <w:color w:val="000000" w:themeColor="text1"/>
          <w:sz w:val="24"/>
          <w:szCs w:val="24"/>
        </w:rPr>
        <w:t>Introduction</w:t>
      </w:r>
    </w:p>
    <w:p w14:paraId="580A0B97" w14:textId="395E35BF" w:rsidR="00243817" w:rsidRPr="00A6091F" w:rsidRDefault="00243817" w:rsidP="00A6091F">
      <w:pPr>
        <w:spacing w:line="360" w:lineRule="auto"/>
        <w:rPr>
          <w:rFonts w:asciiTheme="minorBidi" w:hAnsiTheme="minorBidi"/>
          <w:color w:val="000000" w:themeColor="text1"/>
        </w:rPr>
      </w:pPr>
      <w:r w:rsidRPr="00A6091F">
        <w:rPr>
          <w:rFonts w:asciiTheme="minorBidi" w:hAnsiTheme="minorBidi"/>
          <w:color w:val="000000" w:themeColor="text1"/>
        </w:rPr>
        <w:t>The wellbeing and mental health of the elderly has increasingly been a critical concern in health and social care systems, specifically in the United Kingdom (UK), as the ageing population continues to increase. The Office for National Statistics states that the percentage of people of 65 years has always been increasing, and care services become more demanded</w:t>
      </w:r>
      <w:r w:rsidR="001A0E09" w:rsidRPr="00A6091F">
        <w:rPr>
          <w:rFonts w:asciiTheme="minorBidi" w:hAnsiTheme="minorBidi"/>
          <w:color w:val="000000" w:themeColor="text1"/>
        </w:rPr>
        <w:t xml:space="preserve"> (ONS, 202</w:t>
      </w:r>
      <w:r w:rsidR="00477107" w:rsidRPr="00A6091F">
        <w:rPr>
          <w:rFonts w:asciiTheme="minorBidi" w:hAnsiTheme="minorBidi"/>
          <w:color w:val="000000" w:themeColor="text1"/>
        </w:rPr>
        <w:t>3</w:t>
      </w:r>
      <w:r w:rsidR="001A0E09" w:rsidRPr="00A6091F">
        <w:rPr>
          <w:rFonts w:asciiTheme="minorBidi" w:hAnsiTheme="minorBidi"/>
          <w:color w:val="000000" w:themeColor="text1"/>
        </w:rPr>
        <w:t>)</w:t>
      </w:r>
      <w:r w:rsidRPr="00A6091F">
        <w:rPr>
          <w:rFonts w:asciiTheme="minorBidi" w:hAnsiTheme="minorBidi"/>
          <w:color w:val="000000" w:themeColor="text1"/>
        </w:rPr>
        <w:t>. Retirement, bereavement, damaged health, and decreased independence are some of the life changes people face on age to which they are negatively affected, affecting mental wellbeing (</w:t>
      </w:r>
      <w:r w:rsidR="009E4D64" w:rsidRPr="00A6091F">
        <w:rPr>
          <w:rFonts w:asciiTheme="minorBidi" w:hAnsiTheme="minorBidi"/>
          <w:color w:val="000000" w:themeColor="text1"/>
        </w:rPr>
        <w:t>World Health Organization</w:t>
      </w:r>
      <w:r w:rsidRPr="00A6091F">
        <w:rPr>
          <w:rFonts w:asciiTheme="minorBidi" w:hAnsiTheme="minorBidi"/>
          <w:color w:val="000000" w:themeColor="text1"/>
        </w:rPr>
        <w:t>, 202</w:t>
      </w:r>
      <w:r w:rsidR="009E4D64" w:rsidRPr="00A6091F">
        <w:rPr>
          <w:rFonts w:asciiTheme="minorBidi" w:hAnsiTheme="minorBidi"/>
          <w:color w:val="000000" w:themeColor="text1"/>
        </w:rPr>
        <w:t>3</w:t>
      </w:r>
      <w:r w:rsidRPr="00A6091F">
        <w:rPr>
          <w:rFonts w:asciiTheme="minorBidi" w:hAnsiTheme="minorBidi"/>
          <w:color w:val="000000" w:themeColor="text1"/>
        </w:rPr>
        <w:t>).</w:t>
      </w:r>
    </w:p>
    <w:p w14:paraId="146B91E6" w14:textId="3D389593" w:rsidR="00243817" w:rsidRPr="00A6091F" w:rsidRDefault="00243817" w:rsidP="00A6091F">
      <w:pPr>
        <w:spacing w:line="360" w:lineRule="auto"/>
        <w:rPr>
          <w:rFonts w:asciiTheme="minorBidi" w:hAnsiTheme="minorBidi"/>
          <w:color w:val="000000" w:themeColor="text1"/>
        </w:rPr>
      </w:pPr>
      <w:r w:rsidRPr="00A6091F">
        <w:rPr>
          <w:rFonts w:asciiTheme="minorBidi" w:hAnsiTheme="minorBidi"/>
          <w:color w:val="000000" w:themeColor="text1"/>
        </w:rPr>
        <w:t xml:space="preserve">Old people in long-term facilities are faced with </w:t>
      </w:r>
      <w:r w:rsidR="00B22893" w:rsidRPr="00A6091F">
        <w:rPr>
          <w:rFonts w:asciiTheme="minorBidi" w:hAnsiTheme="minorBidi"/>
          <w:color w:val="000000" w:themeColor="text1"/>
        </w:rPr>
        <w:t>many</w:t>
      </w:r>
      <w:r w:rsidRPr="00A6091F">
        <w:rPr>
          <w:rFonts w:asciiTheme="minorBidi" w:hAnsiTheme="minorBidi"/>
          <w:color w:val="000000" w:themeColor="text1"/>
        </w:rPr>
        <w:t xml:space="preserve"> difficulties. Despite such settings being important in offering physical care, emotional and psychological needs might not be </w:t>
      </w:r>
      <w:proofErr w:type="gramStart"/>
      <w:r w:rsidRPr="00A6091F">
        <w:rPr>
          <w:rFonts w:asciiTheme="minorBidi" w:hAnsiTheme="minorBidi"/>
          <w:color w:val="000000" w:themeColor="text1"/>
        </w:rPr>
        <w:t>satisfied at all times</w:t>
      </w:r>
      <w:proofErr w:type="gramEnd"/>
      <w:r w:rsidRPr="00A6091F">
        <w:rPr>
          <w:rFonts w:asciiTheme="minorBidi" w:hAnsiTheme="minorBidi"/>
          <w:color w:val="000000" w:themeColor="text1"/>
        </w:rPr>
        <w:t>. Residents are prone to depression and anxiety, and these issues are usually associated with loneliness and social isolation (Courtin and Knapp, 2017). Poor mental health outcomes and low quality of life are closely linked to loneliness particularly (</w:t>
      </w:r>
      <w:r w:rsidR="00930A7F" w:rsidRPr="00A6091F">
        <w:rPr>
          <w:rFonts w:asciiTheme="minorBidi" w:hAnsiTheme="minorBidi"/>
          <w:color w:val="000000" w:themeColor="text1"/>
        </w:rPr>
        <w:t>Reeves et al.,</w:t>
      </w:r>
      <w:r w:rsidRPr="00A6091F">
        <w:rPr>
          <w:rFonts w:asciiTheme="minorBidi" w:hAnsiTheme="minorBidi"/>
          <w:color w:val="000000" w:themeColor="text1"/>
        </w:rPr>
        <w:t xml:space="preserve"> 2023).</w:t>
      </w:r>
    </w:p>
    <w:p w14:paraId="4405ED34" w14:textId="6164F017" w:rsidR="00243817" w:rsidRPr="00A6091F" w:rsidRDefault="00243817" w:rsidP="00A6091F">
      <w:pPr>
        <w:spacing w:line="360" w:lineRule="auto"/>
        <w:rPr>
          <w:rFonts w:asciiTheme="minorBidi" w:hAnsiTheme="minorBidi"/>
          <w:color w:val="000000" w:themeColor="text1"/>
        </w:rPr>
      </w:pPr>
      <w:r w:rsidRPr="00A6091F">
        <w:rPr>
          <w:rFonts w:asciiTheme="minorBidi" w:hAnsiTheme="minorBidi"/>
          <w:color w:val="000000" w:themeColor="text1"/>
        </w:rPr>
        <w:t xml:space="preserve">Social support is leading to </w:t>
      </w:r>
      <w:proofErr w:type="gramStart"/>
      <w:r w:rsidRPr="00A6091F">
        <w:rPr>
          <w:rFonts w:asciiTheme="minorBidi" w:hAnsiTheme="minorBidi"/>
          <w:color w:val="000000" w:themeColor="text1"/>
        </w:rPr>
        <w:t>play</w:t>
      </w:r>
      <w:proofErr w:type="gramEnd"/>
      <w:r w:rsidRPr="00A6091F">
        <w:rPr>
          <w:rFonts w:asciiTheme="minorBidi" w:hAnsiTheme="minorBidi"/>
          <w:color w:val="000000" w:themeColor="text1"/>
        </w:rPr>
        <w:t xml:space="preserve"> a central role in promoting mental wellbeing. It encompasses emotional attention, companionship, and assistance of family, peers and staff. Good support systems have the potential to boost resilience and coping whereas the absence of such support enhances vulnerability. This </w:t>
      </w:r>
      <w:r w:rsidR="008F3192" w:rsidRPr="00A6091F">
        <w:rPr>
          <w:rFonts w:asciiTheme="minorBidi" w:hAnsiTheme="minorBidi"/>
          <w:color w:val="000000" w:themeColor="text1"/>
        </w:rPr>
        <w:t xml:space="preserve">research </w:t>
      </w:r>
      <w:r w:rsidRPr="00A6091F">
        <w:rPr>
          <w:rFonts w:asciiTheme="minorBidi" w:hAnsiTheme="minorBidi"/>
          <w:color w:val="000000" w:themeColor="text1"/>
        </w:rPr>
        <w:t>analyzes the role of social support in shaping mental health of older adults in UK care institutions.</w:t>
      </w:r>
    </w:p>
    <w:p w14:paraId="506D3D1E" w14:textId="19635631" w:rsidR="000F5110" w:rsidRPr="00A6091F" w:rsidRDefault="000F5110" w:rsidP="00A6091F">
      <w:pPr>
        <w:spacing w:line="360" w:lineRule="auto"/>
        <w:rPr>
          <w:rFonts w:asciiTheme="minorBidi" w:hAnsiTheme="minorBidi"/>
          <w:color w:val="000000" w:themeColor="text1"/>
        </w:rPr>
      </w:pPr>
      <w:r w:rsidRPr="00A6091F">
        <w:rPr>
          <w:rFonts w:asciiTheme="minorBidi" w:hAnsiTheme="minorBidi"/>
          <w:color w:val="000000" w:themeColor="text1"/>
        </w:rPr>
        <w:t xml:space="preserve">Moreover, the COVID-19 pandemic brought to light the significance of social support in the care settings. Visit and communal restrictions were also a major contributor to isolation and consequently, residents were exposed to severe psychological distress (Chang et al., 2021). Knowledge of the influence of various forms of social support, such as emotional, practical and social engagement can guide policies to improve wellbeing and promote </w:t>
      </w:r>
      <w:proofErr w:type="gramStart"/>
      <w:r w:rsidRPr="00A6091F">
        <w:rPr>
          <w:rFonts w:asciiTheme="minorBidi" w:hAnsiTheme="minorBidi"/>
          <w:color w:val="000000" w:themeColor="text1"/>
        </w:rPr>
        <w:t>the care</w:t>
      </w:r>
      <w:proofErr w:type="gramEnd"/>
      <w:r w:rsidRPr="00A6091F">
        <w:rPr>
          <w:rFonts w:asciiTheme="minorBidi" w:hAnsiTheme="minorBidi"/>
          <w:color w:val="000000" w:themeColor="text1"/>
        </w:rPr>
        <w:t xml:space="preserve"> practices in long-term institutions.</w:t>
      </w:r>
    </w:p>
    <w:p w14:paraId="52CFE4C6" w14:textId="7968A21A" w:rsidR="00DC45E5" w:rsidRPr="00A6091F" w:rsidRDefault="00DC45E5" w:rsidP="00A6091F">
      <w:pPr>
        <w:pStyle w:val="Heading2"/>
        <w:numPr>
          <w:ilvl w:val="1"/>
          <w:numId w:val="4"/>
        </w:numPr>
        <w:spacing w:line="360" w:lineRule="auto"/>
        <w:rPr>
          <w:rFonts w:asciiTheme="minorBidi" w:eastAsia="Times New Roman" w:hAnsiTheme="minorBidi" w:cstheme="minorBidi"/>
          <w:b/>
          <w:bCs/>
          <w:color w:val="000000" w:themeColor="text1"/>
          <w:sz w:val="24"/>
          <w:szCs w:val="24"/>
        </w:rPr>
      </w:pPr>
      <w:r w:rsidRPr="00A6091F">
        <w:rPr>
          <w:rFonts w:asciiTheme="minorBidi" w:eastAsia="Times New Roman" w:hAnsiTheme="minorBidi" w:cstheme="minorBidi"/>
          <w:b/>
          <w:bCs/>
          <w:color w:val="000000" w:themeColor="text1"/>
          <w:sz w:val="24"/>
          <w:szCs w:val="24"/>
        </w:rPr>
        <w:t>Definitions and Terminology</w:t>
      </w:r>
    </w:p>
    <w:p w14:paraId="286CBD58" w14:textId="77777777" w:rsidR="00D66DFA" w:rsidRPr="00A6091F" w:rsidRDefault="00D66DFA" w:rsidP="00A6091F">
      <w:pPr>
        <w:spacing w:line="360" w:lineRule="auto"/>
        <w:rPr>
          <w:rFonts w:asciiTheme="minorBidi" w:hAnsiTheme="minorBidi"/>
          <w:color w:val="000000" w:themeColor="text1"/>
        </w:rPr>
      </w:pPr>
      <w:proofErr w:type="gramStart"/>
      <w:r w:rsidRPr="00A6091F">
        <w:rPr>
          <w:rFonts w:asciiTheme="minorBidi" w:hAnsiTheme="minorBidi"/>
          <w:color w:val="000000" w:themeColor="text1"/>
        </w:rPr>
        <w:t>A number of</w:t>
      </w:r>
      <w:proofErr w:type="gramEnd"/>
      <w:r w:rsidRPr="00A6091F">
        <w:rPr>
          <w:rFonts w:asciiTheme="minorBidi" w:hAnsiTheme="minorBidi"/>
          <w:color w:val="000000" w:themeColor="text1"/>
        </w:rPr>
        <w:t xml:space="preserve"> key terms are given below to make this dissertation clear and consistent all through.</w:t>
      </w:r>
    </w:p>
    <w:p w14:paraId="6EA8AAB7" w14:textId="77777777" w:rsidR="00D66DFA" w:rsidRPr="00A6091F" w:rsidRDefault="00D66DFA" w:rsidP="00A6091F">
      <w:pPr>
        <w:spacing w:line="360" w:lineRule="auto"/>
        <w:rPr>
          <w:rFonts w:asciiTheme="minorBidi" w:hAnsiTheme="minorBidi"/>
          <w:color w:val="000000" w:themeColor="text1"/>
        </w:rPr>
      </w:pPr>
      <w:proofErr w:type="gramStart"/>
      <w:r w:rsidRPr="00A6091F">
        <w:rPr>
          <w:rFonts w:asciiTheme="minorBidi" w:hAnsiTheme="minorBidi"/>
          <w:color w:val="000000" w:themeColor="text1"/>
        </w:rPr>
        <w:lastRenderedPageBreak/>
        <w:t>Social Support,</w:t>
      </w:r>
      <w:proofErr w:type="gramEnd"/>
      <w:r w:rsidRPr="00A6091F">
        <w:rPr>
          <w:rFonts w:asciiTheme="minorBidi" w:hAnsiTheme="minorBidi"/>
          <w:color w:val="000000" w:themeColor="text1"/>
        </w:rPr>
        <w:t xml:space="preserve"> is the emotional, informational and practical </w:t>
      </w:r>
      <w:proofErr w:type="gramStart"/>
      <w:r w:rsidRPr="00A6091F">
        <w:rPr>
          <w:rFonts w:asciiTheme="minorBidi" w:hAnsiTheme="minorBidi"/>
          <w:color w:val="000000" w:themeColor="text1"/>
        </w:rPr>
        <w:t>support, which</w:t>
      </w:r>
      <w:proofErr w:type="gramEnd"/>
      <w:r w:rsidRPr="00A6091F">
        <w:rPr>
          <w:rFonts w:asciiTheme="minorBidi" w:hAnsiTheme="minorBidi"/>
          <w:color w:val="000000" w:themeColor="text1"/>
        </w:rPr>
        <w:t xml:space="preserve"> individuals get within their social circles. It may be divided into emotional support (empathy and care), instrumental support (material assistance), informational support (advice and guidance) and companionship (social interaction and belonging) (Taylor, 2011). Family members, peers, and care staff may offer social support in the </w:t>
      </w:r>
      <w:proofErr w:type="gramStart"/>
      <w:r w:rsidRPr="00A6091F">
        <w:rPr>
          <w:rFonts w:asciiTheme="minorBidi" w:hAnsiTheme="minorBidi"/>
          <w:color w:val="000000" w:themeColor="text1"/>
        </w:rPr>
        <w:t>long term</w:t>
      </w:r>
      <w:proofErr w:type="gramEnd"/>
      <w:r w:rsidRPr="00A6091F">
        <w:rPr>
          <w:rFonts w:asciiTheme="minorBidi" w:hAnsiTheme="minorBidi"/>
          <w:color w:val="000000" w:themeColor="text1"/>
        </w:rPr>
        <w:t xml:space="preserve"> care setting.</w:t>
      </w:r>
    </w:p>
    <w:p w14:paraId="57AA0ED6" w14:textId="77777777" w:rsidR="00D66DFA" w:rsidRPr="00A6091F" w:rsidRDefault="00D66DFA" w:rsidP="00A6091F">
      <w:pPr>
        <w:spacing w:line="360" w:lineRule="auto"/>
        <w:rPr>
          <w:rFonts w:asciiTheme="minorBidi" w:hAnsiTheme="minorBidi"/>
          <w:color w:val="000000" w:themeColor="text1"/>
        </w:rPr>
      </w:pPr>
      <w:r w:rsidRPr="00A6091F">
        <w:rPr>
          <w:rFonts w:asciiTheme="minorBidi" w:hAnsiTheme="minorBidi"/>
          <w:color w:val="000000" w:themeColor="text1"/>
        </w:rPr>
        <w:t xml:space="preserve">Mental Health refers to a state of wellness where people can manage the stressful situations of a normal life, perform their work, and serve the community (World Health Organization, 2022). In this research, mental health centers on depression, anxiety, and emotional wellbeing in </w:t>
      </w:r>
      <w:proofErr w:type="gramStart"/>
      <w:r w:rsidRPr="00A6091F">
        <w:rPr>
          <w:rFonts w:asciiTheme="minorBidi" w:hAnsiTheme="minorBidi"/>
          <w:color w:val="000000" w:themeColor="text1"/>
        </w:rPr>
        <w:t>the older</w:t>
      </w:r>
      <w:proofErr w:type="gramEnd"/>
      <w:r w:rsidRPr="00A6091F">
        <w:rPr>
          <w:rFonts w:asciiTheme="minorBidi" w:hAnsiTheme="minorBidi"/>
          <w:color w:val="000000" w:themeColor="text1"/>
        </w:rPr>
        <w:t xml:space="preserve"> adults.</w:t>
      </w:r>
    </w:p>
    <w:p w14:paraId="32081836" w14:textId="01E95BFD" w:rsidR="00D66DFA" w:rsidRPr="00A6091F" w:rsidRDefault="00D66DFA" w:rsidP="00A6091F">
      <w:pPr>
        <w:spacing w:line="360" w:lineRule="auto"/>
        <w:rPr>
          <w:rFonts w:asciiTheme="minorBidi" w:hAnsiTheme="minorBidi"/>
          <w:color w:val="000000" w:themeColor="text1"/>
        </w:rPr>
      </w:pPr>
      <w:r w:rsidRPr="00A6091F">
        <w:rPr>
          <w:rFonts w:asciiTheme="minorBidi" w:hAnsiTheme="minorBidi"/>
          <w:color w:val="000000" w:themeColor="text1"/>
        </w:rPr>
        <w:t>Older Adults usually mean those people who are 65 years and older. The age-associated changes tend to make this population group more susceptible to physical and mental health problems (ONS, 202</w:t>
      </w:r>
      <w:r w:rsidR="005C6A80" w:rsidRPr="00A6091F">
        <w:rPr>
          <w:rFonts w:asciiTheme="minorBidi" w:hAnsiTheme="minorBidi"/>
          <w:color w:val="000000" w:themeColor="text1"/>
        </w:rPr>
        <w:t>3</w:t>
      </w:r>
      <w:r w:rsidRPr="00A6091F">
        <w:rPr>
          <w:rFonts w:asciiTheme="minorBidi" w:hAnsiTheme="minorBidi"/>
          <w:color w:val="000000" w:themeColor="text1"/>
        </w:rPr>
        <w:t>).</w:t>
      </w:r>
    </w:p>
    <w:p w14:paraId="776C30A2" w14:textId="058F414A" w:rsidR="00F76D17" w:rsidRPr="00A6091F" w:rsidRDefault="00D66DFA" w:rsidP="00A6091F">
      <w:pPr>
        <w:spacing w:line="360" w:lineRule="auto"/>
        <w:rPr>
          <w:rFonts w:asciiTheme="minorBidi" w:hAnsiTheme="minorBidi"/>
          <w:color w:val="000000" w:themeColor="text1"/>
        </w:rPr>
      </w:pPr>
      <w:r w:rsidRPr="00A6091F">
        <w:rPr>
          <w:rFonts w:asciiTheme="minorBidi" w:hAnsiTheme="minorBidi"/>
          <w:color w:val="000000" w:themeColor="text1"/>
        </w:rPr>
        <w:t xml:space="preserve">Long-Term Care Facilities refer to residential facilities including nursing homes and care homes that offer continuous care to the disabled individuals. The facilities provide support </w:t>
      </w:r>
      <w:proofErr w:type="gramStart"/>
      <w:r w:rsidRPr="00A6091F">
        <w:rPr>
          <w:rFonts w:asciiTheme="minorBidi" w:hAnsiTheme="minorBidi"/>
          <w:color w:val="000000" w:themeColor="text1"/>
        </w:rPr>
        <w:t>of</w:t>
      </w:r>
      <w:proofErr w:type="gramEnd"/>
      <w:r w:rsidRPr="00A6091F">
        <w:rPr>
          <w:rFonts w:asciiTheme="minorBidi" w:hAnsiTheme="minorBidi"/>
          <w:color w:val="000000" w:themeColor="text1"/>
        </w:rPr>
        <w:t xml:space="preserve"> daily living activities, medical services, and social care (Care Quality Commission, 2022).</w:t>
      </w:r>
    </w:p>
    <w:p w14:paraId="7E4ACEE3" w14:textId="55D8EA5F" w:rsidR="00DC45E5" w:rsidRPr="00A6091F" w:rsidRDefault="00DC45E5" w:rsidP="00A6091F">
      <w:pPr>
        <w:spacing w:line="360" w:lineRule="auto"/>
        <w:rPr>
          <w:rFonts w:asciiTheme="minorBidi" w:hAnsiTheme="minorBidi"/>
          <w:color w:val="000000" w:themeColor="text1"/>
        </w:rPr>
      </w:pPr>
      <w:r w:rsidRPr="00A6091F">
        <w:rPr>
          <w:rFonts w:asciiTheme="minorBidi" w:hAnsiTheme="minorBidi"/>
          <w:color w:val="000000" w:themeColor="text1"/>
        </w:rPr>
        <w:t>Abbreviations used in this study include:</w:t>
      </w:r>
    </w:p>
    <w:p w14:paraId="16EFE456" w14:textId="77777777" w:rsidR="00DC45E5" w:rsidRPr="00A6091F" w:rsidRDefault="00DC45E5" w:rsidP="00A6091F">
      <w:pPr>
        <w:pStyle w:val="ListParagraph"/>
        <w:numPr>
          <w:ilvl w:val="0"/>
          <w:numId w:val="3"/>
        </w:numPr>
        <w:spacing w:line="360" w:lineRule="auto"/>
        <w:rPr>
          <w:rFonts w:asciiTheme="minorBidi" w:eastAsia="Times New Roman" w:hAnsiTheme="minorBidi"/>
          <w:color w:val="000000" w:themeColor="text1"/>
        </w:rPr>
      </w:pPr>
      <w:r w:rsidRPr="00A6091F">
        <w:rPr>
          <w:rFonts w:asciiTheme="minorBidi" w:eastAsia="Times New Roman" w:hAnsiTheme="minorBidi"/>
          <w:b/>
          <w:bCs/>
          <w:color w:val="000000" w:themeColor="text1"/>
        </w:rPr>
        <w:t>UK</w:t>
      </w:r>
      <w:r w:rsidRPr="00A6091F">
        <w:rPr>
          <w:rFonts w:asciiTheme="minorBidi" w:eastAsia="Times New Roman" w:hAnsiTheme="minorBidi"/>
          <w:color w:val="000000" w:themeColor="text1"/>
        </w:rPr>
        <w:t> – United Kingdom</w:t>
      </w:r>
    </w:p>
    <w:p w14:paraId="7AA7D807" w14:textId="1410A806" w:rsidR="00DC45E5" w:rsidRPr="00A6091F" w:rsidRDefault="00DC45E5" w:rsidP="00A6091F">
      <w:pPr>
        <w:pStyle w:val="ListParagraph"/>
        <w:numPr>
          <w:ilvl w:val="0"/>
          <w:numId w:val="3"/>
        </w:numPr>
        <w:spacing w:line="360" w:lineRule="auto"/>
        <w:rPr>
          <w:rFonts w:asciiTheme="minorBidi" w:eastAsia="Times New Roman" w:hAnsiTheme="minorBidi"/>
          <w:color w:val="000000" w:themeColor="text1"/>
        </w:rPr>
      </w:pPr>
      <w:r w:rsidRPr="00A6091F">
        <w:rPr>
          <w:rFonts w:asciiTheme="minorBidi" w:eastAsia="Times New Roman" w:hAnsiTheme="minorBidi"/>
          <w:b/>
          <w:bCs/>
          <w:color w:val="000000" w:themeColor="text1"/>
        </w:rPr>
        <w:t>NHS</w:t>
      </w:r>
      <w:r w:rsidRPr="00A6091F">
        <w:rPr>
          <w:rFonts w:asciiTheme="minorBidi" w:eastAsia="Times New Roman" w:hAnsiTheme="minorBidi"/>
          <w:color w:val="000000" w:themeColor="text1"/>
        </w:rPr>
        <w:t> – National Health Service</w:t>
      </w:r>
    </w:p>
    <w:p w14:paraId="1417831A" w14:textId="57019DB2" w:rsidR="00DC45E5" w:rsidRPr="00A6091F" w:rsidRDefault="00DC45E5" w:rsidP="00A6091F">
      <w:pPr>
        <w:pStyle w:val="Heading2"/>
        <w:numPr>
          <w:ilvl w:val="1"/>
          <w:numId w:val="4"/>
        </w:numPr>
        <w:spacing w:line="360" w:lineRule="auto"/>
        <w:rPr>
          <w:rFonts w:asciiTheme="minorBidi" w:eastAsia="Times New Roman" w:hAnsiTheme="minorBidi" w:cstheme="minorBidi"/>
          <w:b/>
          <w:bCs/>
          <w:color w:val="000000" w:themeColor="text1"/>
          <w:sz w:val="24"/>
          <w:szCs w:val="24"/>
        </w:rPr>
      </w:pPr>
      <w:r w:rsidRPr="00A6091F">
        <w:rPr>
          <w:rFonts w:asciiTheme="minorBidi" w:eastAsia="Times New Roman" w:hAnsiTheme="minorBidi" w:cstheme="minorBidi"/>
          <w:b/>
          <w:bCs/>
          <w:color w:val="000000" w:themeColor="text1"/>
          <w:sz w:val="24"/>
          <w:szCs w:val="24"/>
        </w:rPr>
        <w:t>Rationale for Research</w:t>
      </w:r>
    </w:p>
    <w:p w14:paraId="185E764D" w14:textId="77777777" w:rsidR="00295204" w:rsidRPr="00A6091F" w:rsidRDefault="00295204" w:rsidP="00A6091F">
      <w:pPr>
        <w:spacing w:line="360" w:lineRule="auto"/>
        <w:rPr>
          <w:rFonts w:asciiTheme="minorBidi" w:hAnsiTheme="minorBidi"/>
          <w:color w:val="000000" w:themeColor="text1"/>
        </w:rPr>
      </w:pPr>
      <w:r w:rsidRPr="00A6091F">
        <w:rPr>
          <w:rFonts w:asciiTheme="minorBidi" w:hAnsiTheme="minorBidi"/>
          <w:color w:val="000000" w:themeColor="text1"/>
        </w:rPr>
        <w:t xml:space="preserve">Increasing demand </w:t>
      </w:r>
      <w:proofErr w:type="gramStart"/>
      <w:r w:rsidRPr="00A6091F">
        <w:rPr>
          <w:rFonts w:asciiTheme="minorBidi" w:hAnsiTheme="minorBidi"/>
          <w:color w:val="000000" w:themeColor="text1"/>
        </w:rPr>
        <w:t>of</w:t>
      </w:r>
      <w:proofErr w:type="gramEnd"/>
      <w:r w:rsidRPr="00A6091F">
        <w:rPr>
          <w:rFonts w:asciiTheme="minorBidi" w:hAnsiTheme="minorBidi"/>
          <w:color w:val="000000" w:themeColor="text1"/>
        </w:rPr>
        <w:t xml:space="preserve"> services in the long-term care in the UK has increased emphasis on the mental health of </w:t>
      </w:r>
      <w:proofErr w:type="gramStart"/>
      <w:r w:rsidRPr="00A6091F">
        <w:rPr>
          <w:rFonts w:asciiTheme="minorBidi" w:hAnsiTheme="minorBidi"/>
          <w:color w:val="000000" w:themeColor="text1"/>
        </w:rPr>
        <w:t>the older</w:t>
      </w:r>
      <w:proofErr w:type="gramEnd"/>
      <w:r w:rsidRPr="00A6091F">
        <w:rPr>
          <w:rFonts w:asciiTheme="minorBidi" w:hAnsiTheme="minorBidi"/>
          <w:color w:val="000000" w:themeColor="text1"/>
        </w:rPr>
        <w:t xml:space="preserve"> adults. </w:t>
      </w:r>
      <w:proofErr w:type="gramStart"/>
      <w:r w:rsidRPr="00A6091F">
        <w:rPr>
          <w:rFonts w:asciiTheme="minorBidi" w:hAnsiTheme="minorBidi"/>
          <w:color w:val="000000" w:themeColor="text1"/>
        </w:rPr>
        <w:t>In spite of</w:t>
      </w:r>
      <w:proofErr w:type="gramEnd"/>
      <w:r w:rsidRPr="00A6091F">
        <w:rPr>
          <w:rFonts w:asciiTheme="minorBidi" w:hAnsiTheme="minorBidi"/>
          <w:color w:val="000000" w:themeColor="text1"/>
        </w:rPr>
        <w:t xml:space="preserve"> healthcare advances, other disorders like depression and anxiety are common among the patients in care homes, which is normally caused by social isolation and inability to have meaningful relationships (Courtin and Knapp, 2017).</w:t>
      </w:r>
    </w:p>
    <w:p w14:paraId="7AED2D0E" w14:textId="17A2F852" w:rsidR="00295204" w:rsidRPr="00A6091F" w:rsidRDefault="00295204" w:rsidP="00A6091F">
      <w:pPr>
        <w:spacing w:line="360" w:lineRule="auto"/>
        <w:rPr>
          <w:rFonts w:asciiTheme="minorBidi" w:hAnsiTheme="minorBidi"/>
          <w:color w:val="000000" w:themeColor="text1"/>
        </w:rPr>
      </w:pPr>
      <w:r w:rsidRPr="00A6091F">
        <w:rPr>
          <w:rFonts w:asciiTheme="minorBidi" w:hAnsiTheme="minorBidi"/>
          <w:color w:val="000000" w:themeColor="text1"/>
        </w:rPr>
        <w:t xml:space="preserve">The importance of this </w:t>
      </w:r>
      <w:r w:rsidR="00B22893" w:rsidRPr="00A6091F">
        <w:rPr>
          <w:rFonts w:asciiTheme="minorBidi" w:hAnsiTheme="minorBidi"/>
          <w:color w:val="000000" w:themeColor="text1"/>
        </w:rPr>
        <w:t xml:space="preserve">research </w:t>
      </w:r>
      <w:r w:rsidRPr="00A6091F">
        <w:rPr>
          <w:rFonts w:asciiTheme="minorBidi" w:hAnsiTheme="minorBidi"/>
          <w:color w:val="000000" w:themeColor="text1"/>
        </w:rPr>
        <w:t xml:space="preserve">lies in the fact that social support is one of the most important factors of mental wellbeing promotion. Nevertheless, elderly people in nursing homes have less social life and </w:t>
      </w:r>
      <w:proofErr w:type="gramStart"/>
      <w:r w:rsidRPr="00A6091F">
        <w:rPr>
          <w:rFonts w:asciiTheme="minorBidi" w:hAnsiTheme="minorBidi"/>
          <w:color w:val="000000" w:themeColor="text1"/>
        </w:rPr>
        <w:t>lack of</w:t>
      </w:r>
      <w:proofErr w:type="gramEnd"/>
      <w:r w:rsidRPr="00A6091F">
        <w:rPr>
          <w:rFonts w:asciiTheme="minorBidi" w:hAnsiTheme="minorBidi"/>
          <w:color w:val="000000" w:themeColor="text1"/>
        </w:rPr>
        <w:t xml:space="preserve"> family contacts. The problem became even more </w:t>
      </w:r>
      <w:r w:rsidRPr="00A6091F">
        <w:rPr>
          <w:rFonts w:asciiTheme="minorBidi" w:hAnsiTheme="minorBidi"/>
          <w:color w:val="000000" w:themeColor="text1"/>
        </w:rPr>
        <w:lastRenderedPageBreak/>
        <w:t>acute during the COVID-19 pandemic when the limitations worsened the situation by making people feel lonely and psychologically suffering (Chang et al., 2021).</w:t>
      </w:r>
    </w:p>
    <w:p w14:paraId="18DC25C7" w14:textId="77777777" w:rsidR="00295204" w:rsidRPr="00A6091F" w:rsidRDefault="00295204" w:rsidP="00A6091F">
      <w:pPr>
        <w:spacing w:line="360" w:lineRule="auto"/>
        <w:rPr>
          <w:rFonts w:asciiTheme="minorBidi" w:hAnsiTheme="minorBidi"/>
          <w:color w:val="000000" w:themeColor="text1"/>
        </w:rPr>
      </w:pPr>
      <w:r w:rsidRPr="00A6091F">
        <w:rPr>
          <w:rFonts w:asciiTheme="minorBidi" w:hAnsiTheme="minorBidi"/>
          <w:color w:val="000000" w:themeColor="text1"/>
        </w:rPr>
        <w:t>This research will examine the effects of social support on the enhancement of mental health of older adults in UK care facilities, which will result in better care practices and policy formulation.</w:t>
      </w:r>
    </w:p>
    <w:p w14:paraId="4A8CB7CF" w14:textId="3D2545D7" w:rsidR="00E93C90" w:rsidRPr="00A6091F" w:rsidRDefault="00E93C90" w:rsidP="00A6091F">
      <w:pPr>
        <w:pStyle w:val="Heading2"/>
        <w:numPr>
          <w:ilvl w:val="1"/>
          <w:numId w:val="4"/>
        </w:numPr>
        <w:spacing w:line="360" w:lineRule="auto"/>
        <w:rPr>
          <w:rFonts w:asciiTheme="minorBidi" w:eastAsia="Times New Roman" w:hAnsiTheme="minorBidi" w:cstheme="minorBidi"/>
          <w:b/>
          <w:bCs/>
          <w:color w:val="000000" w:themeColor="text1"/>
          <w:sz w:val="24"/>
          <w:szCs w:val="24"/>
        </w:rPr>
      </w:pPr>
      <w:r w:rsidRPr="00A6091F">
        <w:rPr>
          <w:rFonts w:asciiTheme="minorBidi" w:eastAsia="Times New Roman" w:hAnsiTheme="minorBidi" w:cstheme="minorBidi"/>
          <w:b/>
          <w:bCs/>
          <w:color w:val="000000" w:themeColor="text1"/>
          <w:sz w:val="24"/>
          <w:szCs w:val="24"/>
        </w:rPr>
        <w:t>Aim and Objectives</w:t>
      </w:r>
    </w:p>
    <w:p w14:paraId="1374614F" w14:textId="7A6FEDC2" w:rsidR="00E93C90" w:rsidRPr="00A6091F" w:rsidRDefault="00E93C90" w:rsidP="00A6091F">
      <w:pPr>
        <w:pStyle w:val="Heading3"/>
        <w:spacing w:line="360" w:lineRule="auto"/>
        <w:rPr>
          <w:rFonts w:asciiTheme="minorBidi" w:eastAsia="Times New Roman" w:hAnsiTheme="minorBidi" w:cstheme="minorBidi"/>
          <w:b/>
          <w:bCs/>
          <w:i/>
          <w:iCs/>
          <w:color w:val="000000" w:themeColor="text1"/>
          <w:sz w:val="24"/>
          <w:szCs w:val="24"/>
        </w:rPr>
      </w:pPr>
      <w:r w:rsidRPr="00A6091F">
        <w:rPr>
          <w:rFonts w:asciiTheme="minorBidi" w:eastAsia="Times New Roman" w:hAnsiTheme="minorBidi" w:cstheme="minorBidi"/>
          <w:b/>
          <w:bCs/>
          <w:i/>
          <w:iCs/>
          <w:color w:val="000000" w:themeColor="text1"/>
          <w:sz w:val="24"/>
          <w:szCs w:val="24"/>
        </w:rPr>
        <w:t>Research Aim</w:t>
      </w:r>
      <w:r w:rsidR="00376C07" w:rsidRPr="00A6091F">
        <w:rPr>
          <w:rFonts w:asciiTheme="minorBidi" w:eastAsia="Times New Roman" w:hAnsiTheme="minorBidi" w:cstheme="minorBidi"/>
          <w:b/>
          <w:bCs/>
          <w:i/>
          <w:iCs/>
          <w:color w:val="000000" w:themeColor="text1"/>
          <w:sz w:val="24"/>
          <w:szCs w:val="24"/>
        </w:rPr>
        <w:t>:</w:t>
      </w:r>
    </w:p>
    <w:p w14:paraId="49261EB7" w14:textId="449A8D49" w:rsidR="0034201D" w:rsidRPr="00A6091F" w:rsidRDefault="0034201D" w:rsidP="00A6091F">
      <w:pPr>
        <w:spacing w:line="360" w:lineRule="auto"/>
        <w:rPr>
          <w:rFonts w:asciiTheme="minorBidi" w:hAnsiTheme="minorBidi"/>
          <w:color w:val="000000" w:themeColor="text1"/>
        </w:rPr>
      </w:pPr>
      <w:r w:rsidRPr="00A6091F">
        <w:rPr>
          <w:rFonts w:asciiTheme="minorBidi" w:hAnsiTheme="minorBidi"/>
          <w:color w:val="000000" w:themeColor="text1"/>
        </w:rPr>
        <w:t xml:space="preserve">The primary aim of the proposed study is to explore how social support impacts mental and emotional health of older adults in the UK long-term care facilities. This research will establish how effective social </w:t>
      </w:r>
      <w:proofErr w:type="gramStart"/>
      <w:r w:rsidRPr="00A6091F">
        <w:rPr>
          <w:rFonts w:asciiTheme="minorBidi" w:hAnsiTheme="minorBidi"/>
          <w:color w:val="000000" w:themeColor="text1"/>
        </w:rPr>
        <w:t>relationship</w:t>
      </w:r>
      <w:proofErr w:type="gramEnd"/>
      <w:r w:rsidRPr="00A6091F">
        <w:rPr>
          <w:rFonts w:asciiTheme="minorBidi" w:hAnsiTheme="minorBidi"/>
          <w:color w:val="000000" w:themeColor="text1"/>
        </w:rPr>
        <w:t>, family involvement and staff support are in reducing such mental disorders as depression and anxiety.</w:t>
      </w:r>
    </w:p>
    <w:p w14:paraId="2ACCC01F" w14:textId="33011833" w:rsidR="00E93C90" w:rsidRPr="00A6091F" w:rsidRDefault="00E93C90" w:rsidP="00A6091F">
      <w:pPr>
        <w:pStyle w:val="Heading3"/>
        <w:spacing w:line="360" w:lineRule="auto"/>
        <w:rPr>
          <w:rFonts w:asciiTheme="minorBidi" w:eastAsia="Times New Roman" w:hAnsiTheme="minorBidi" w:cstheme="minorBidi"/>
          <w:b/>
          <w:bCs/>
          <w:i/>
          <w:iCs/>
          <w:color w:val="000000" w:themeColor="text1"/>
          <w:sz w:val="24"/>
          <w:szCs w:val="24"/>
        </w:rPr>
      </w:pPr>
      <w:r w:rsidRPr="00A6091F">
        <w:rPr>
          <w:rFonts w:asciiTheme="minorBidi" w:eastAsia="Times New Roman" w:hAnsiTheme="minorBidi" w:cstheme="minorBidi"/>
          <w:b/>
          <w:bCs/>
          <w:i/>
          <w:iCs/>
          <w:color w:val="000000" w:themeColor="text1"/>
          <w:sz w:val="24"/>
          <w:szCs w:val="24"/>
        </w:rPr>
        <w:t>Research Objectives</w:t>
      </w:r>
      <w:r w:rsidR="00376C07" w:rsidRPr="00A6091F">
        <w:rPr>
          <w:rFonts w:asciiTheme="minorBidi" w:eastAsia="Times New Roman" w:hAnsiTheme="minorBidi" w:cstheme="minorBidi"/>
          <w:b/>
          <w:bCs/>
          <w:i/>
          <w:iCs/>
          <w:color w:val="000000" w:themeColor="text1"/>
          <w:sz w:val="24"/>
          <w:szCs w:val="24"/>
        </w:rPr>
        <w:t>:</w:t>
      </w:r>
    </w:p>
    <w:p w14:paraId="5BA8E51C" w14:textId="11125AD8" w:rsidR="004C0BE1" w:rsidRPr="00A6091F" w:rsidRDefault="00E93C90" w:rsidP="00A6091F">
      <w:pPr>
        <w:spacing w:line="360" w:lineRule="auto"/>
        <w:rPr>
          <w:rFonts w:asciiTheme="minorBidi" w:hAnsiTheme="minorBidi"/>
          <w:color w:val="000000" w:themeColor="text1"/>
        </w:rPr>
      </w:pPr>
      <w:r w:rsidRPr="00A6091F">
        <w:rPr>
          <w:rFonts w:asciiTheme="minorBidi" w:hAnsiTheme="minorBidi"/>
          <w:b/>
          <w:bCs/>
          <w:color w:val="000000" w:themeColor="text1"/>
        </w:rPr>
        <w:t>Objective 1:</w:t>
      </w:r>
      <w:r w:rsidRPr="00A6091F">
        <w:rPr>
          <w:rFonts w:asciiTheme="minorBidi" w:hAnsiTheme="minorBidi"/>
          <w:color w:val="000000" w:themeColor="text1"/>
        </w:rPr>
        <w:br/>
      </w:r>
      <w:r w:rsidR="008F3192" w:rsidRPr="00A6091F">
        <w:rPr>
          <w:rStyle w:val="s5"/>
          <w:rFonts w:asciiTheme="minorBidi" w:hAnsiTheme="minorBidi"/>
          <w:color w:val="000000" w:themeColor="text1"/>
        </w:rPr>
        <w:t xml:space="preserve">To </w:t>
      </w:r>
      <w:r w:rsidR="00B22893" w:rsidRPr="00A6091F">
        <w:rPr>
          <w:rStyle w:val="s5"/>
          <w:rFonts w:asciiTheme="minorBidi" w:hAnsiTheme="minorBidi"/>
          <w:color w:val="000000" w:themeColor="text1"/>
        </w:rPr>
        <w:t>define</w:t>
      </w:r>
      <w:r w:rsidR="004C0BE1" w:rsidRPr="00A6091F">
        <w:rPr>
          <w:rStyle w:val="s5"/>
          <w:rFonts w:asciiTheme="minorBidi" w:hAnsiTheme="minorBidi"/>
          <w:color w:val="000000" w:themeColor="text1"/>
        </w:rPr>
        <w:t xml:space="preserve"> and examine the concept of social support and its forms within the long-term care facilities.</w:t>
      </w:r>
    </w:p>
    <w:p w14:paraId="37EBABF9" w14:textId="3D5CAB9D" w:rsidR="004C0BE1" w:rsidRPr="00A6091F" w:rsidRDefault="00E93C90" w:rsidP="00A6091F">
      <w:pPr>
        <w:spacing w:line="360" w:lineRule="auto"/>
        <w:rPr>
          <w:rFonts w:asciiTheme="minorBidi" w:hAnsiTheme="minorBidi"/>
          <w:color w:val="000000" w:themeColor="text1"/>
        </w:rPr>
      </w:pPr>
      <w:r w:rsidRPr="00A6091F">
        <w:rPr>
          <w:rFonts w:asciiTheme="minorBidi" w:hAnsiTheme="minorBidi"/>
          <w:b/>
          <w:bCs/>
          <w:color w:val="000000" w:themeColor="text1"/>
        </w:rPr>
        <w:t>Objective 2:</w:t>
      </w:r>
      <w:r w:rsidRPr="00A6091F">
        <w:rPr>
          <w:rFonts w:asciiTheme="minorBidi" w:hAnsiTheme="minorBidi"/>
          <w:color w:val="000000" w:themeColor="text1"/>
        </w:rPr>
        <w:br/>
      </w:r>
      <w:r w:rsidR="008F3192" w:rsidRPr="00A6091F">
        <w:rPr>
          <w:rStyle w:val="s5"/>
          <w:rFonts w:asciiTheme="minorBidi" w:hAnsiTheme="minorBidi"/>
          <w:color w:val="000000" w:themeColor="text1"/>
        </w:rPr>
        <w:t xml:space="preserve">To </w:t>
      </w:r>
      <w:proofErr w:type="spellStart"/>
      <w:r w:rsidR="008F3192" w:rsidRPr="00A6091F">
        <w:rPr>
          <w:rStyle w:val="s5"/>
          <w:rFonts w:asciiTheme="minorBidi" w:hAnsiTheme="minorBidi"/>
          <w:color w:val="000000" w:themeColor="text1"/>
        </w:rPr>
        <w:t>a</w:t>
      </w:r>
      <w:r w:rsidR="004C0BE1" w:rsidRPr="00A6091F">
        <w:rPr>
          <w:rStyle w:val="s5"/>
          <w:rFonts w:asciiTheme="minorBidi" w:hAnsiTheme="minorBidi"/>
          <w:color w:val="000000" w:themeColor="text1"/>
        </w:rPr>
        <w:t>nalyse</w:t>
      </w:r>
      <w:proofErr w:type="spellEnd"/>
      <w:r w:rsidR="004C0BE1" w:rsidRPr="00A6091F">
        <w:rPr>
          <w:rStyle w:val="apple-converted-space"/>
          <w:rFonts w:asciiTheme="minorBidi" w:hAnsiTheme="minorBidi"/>
          <w:color w:val="000000" w:themeColor="text1"/>
        </w:rPr>
        <w:t> </w:t>
      </w:r>
      <w:r w:rsidR="004C0BE1" w:rsidRPr="00A6091F">
        <w:rPr>
          <w:rStyle w:val="s5"/>
          <w:rFonts w:asciiTheme="minorBidi" w:hAnsiTheme="minorBidi"/>
          <w:color w:val="000000" w:themeColor="text1"/>
        </w:rPr>
        <w:t>the relationship between social support and mental health outcomes among older adults including depression, anxiety, and emotional health.</w:t>
      </w:r>
    </w:p>
    <w:p w14:paraId="6273C65B" w14:textId="0A058D4B" w:rsidR="004C0BE1" w:rsidRPr="00A6091F" w:rsidRDefault="00E93C90" w:rsidP="00A6091F">
      <w:pPr>
        <w:spacing w:line="360" w:lineRule="auto"/>
        <w:rPr>
          <w:rFonts w:asciiTheme="minorBidi" w:hAnsiTheme="minorBidi"/>
          <w:color w:val="000000" w:themeColor="text1"/>
        </w:rPr>
      </w:pPr>
      <w:r w:rsidRPr="00A6091F">
        <w:rPr>
          <w:rFonts w:asciiTheme="minorBidi" w:hAnsiTheme="minorBidi"/>
          <w:b/>
          <w:bCs/>
          <w:color w:val="000000" w:themeColor="text1"/>
        </w:rPr>
        <w:t>Objective 3:</w:t>
      </w:r>
      <w:r w:rsidRPr="00A6091F">
        <w:rPr>
          <w:rFonts w:asciiTheme="minorBidi" w:hAnsiTheme="minorBidi"/>
          <w:color w:val="000000" w:themeColor="text1"/>
        </w:rPr>
        <w:br/>
      </w:r>
      <w:r w:rsidR="008F3192" w:rsidRPr="00A6091F">
        <w:rPr>
          <w:rStyle w:val="s5"/>
          <w:rFonts w:asciiTheme="minorBidi" w:hAnsiTheme="minorBidi"/>
          <w:color w:val="000000" w:themeColor="text1"/>
        </w:rPr>
        <w:t>To e</w:t>
      </w:r>
      <w:r w:rsidR="004C0BE1" w:rsidRPr="00A6091F">
        <w:rPr>
          <w:rStyle w:val="s5"/>
          <w:rFonts w:asciiTheme="minorBidi" w:hAnsiTheme="minorBidi"/>
          <w:color w:val="000000" w:themeColor="text1"/>
        </w:rPr>
        <w:t>valuate UK care settings recent policies, practice, and interventions which promote social support.</w:t>
      </w:r>
    </w:p>
    <w:p w14:paraId="6A352BC4" w14:textId="6A4B7C78" w:rsidR="00E93C90" w:rsidRPr="00A6091F" w:rsidRDefault="00E93C90" w:rsidP="00A6091F">
      <w:pPr>
        <w:spacing w:line="360" w:lineRule="auto"/>
        <w:rPr>
          <w:rFonts w:asciiTheme="minorBidi" w:hAnsiTheme="minorBidi"/>
          <w:color w:val="000000" w:themeColor="text1"/>
        </w:rPr>
      </w:pPr>
      <w:r w:rsidRPr="00A6091F">
        <w:rPr>
          <w:rFonts w:asciiTheme="minorBidi" w:hAnsiTheme="minorBidi"/>
          <w:b/>
          <w:bCs/>
          <w:color w:val="000000" w:themeColor="text1"/>
        </w:rPr>
        <w:t>Objective 4:</w:t>
      </w:r>
      <w:r w:rsidRPr="00A6091F">
        <w:rPr>
          <w:rFonts w:asciiTheme="minorBidi" w:hAnsiTheme="minorBidi"/>
          <w:color w:val="000000" w:themeColor="text1"/>
        </w:rPr>
        <w:br/>
      </w:r>
      <w:r w:rsidR="008F3192" w:rsidRPr="00A6091F">
        <w:rPr>
          <w:rStyle w:val="s5"/>
          <w:rFonts w:asciiTheme="minorBidi" w:hAnsiTheme="minorBidi"/>
          <w:color w:val="000000" w:themeColor="text1"/>
        </w:rPr>
        <w:t>To su</w:t>
      </w:r>
      <w:r w:rsidR="004C0BE1" w:rsidRPr="00A6091F">
        <w:rPr>
          <w:rStyle w:val="s5"/>
          <w:rFonts w:asciiTheme="minorBidi" w:hAnsiTheme="minorBidi"/>
          <w:color w:val="000000" w:themeColor="text1"/>
        </w:rPr>
        <w:t>ggest</w:t>
      </w:r>
      <w:r w:rsidR="004C0BE1" w:rsidRPr="00A6091F">
        <w:rPr>
          <w:rStyle w:val="apple-converted-space"/>
          <w:rFonts w:asciiTheme="minorBidi" w:hAnsiTheme="minorBidi"/>
          <w:color w:val="000000" w:themeColor="text1"/>
        </w:rPr>
        <w:t> </w:t>
      </w:r>
      <w:r w:rsidR="004C0BE1" w:rsidRPr="00A6091F">
        <w:rPr>
          <w:rStyle w:val="s5"/>
          <w:rFonts w:asciiTheme="minorBidi" w:hAnsiTheme="minorBidi"/>
          <w:color w:val="000000" w:themeColor="text1"/>
        </w:rPr>
        <w:t>recommendations on improving mental health outcomes, by offering more effective social support within long-term care facilities.</w:t>
      </w:r>
    </w:p>
    <w:p w14:paraId="791EE9A7" w14:textId="0D1C6E5B" w:rsidR="00DC0D2E" w:rsidRPr="00A6091F" w:rsidRDefault="00DC0D2E" w:rsidP="00A6091F">
      <w:pPr>
        <w:pStyle w:val="Heading2"/>
        <w:numPr>
          <w:ilvl w:val="1"/>
          <w:numId w:val="4"/>
        </w:numPr>
        <w:spacing w:line="360" w:lineRule="auto"/>
        <w:rPr>
          <w:rFonts w:asciiTheme="minorBidi" w:eastAsia="Times New Roman" w:hAnsiTheme="minorBidi" w:cstheme="minorBidi"/>
          <w:b/>
          <w:bCs/>
          <w:color w:val="000000" w:themeColor="text1"/>
          <w:sz w:val="24"/>
          <w:szCs w:val="24"/>
        </w:rPr>
      </w:pPr>
      <w:r w:rsidRPr="00A6091F">
        <w:rPr>
          <w:rFonts w:asciiTheme="minorBidi" w:eastAsia="Times New Roman" w:hAnsiTheme="minorBidi" w:cstheme="minorBidi"/>
          <w:b/>
          <w:bCs/>
          <w:color w:val="000000" w:themeColor="text1"/>
          <w:sz w:val="24"/>
          <w:szCs w:val="24"/>
        </w:rPr>
        <w:t>Conclusion</w:t>
      </w:r>
    </w:p>
    <w:p w14:paraId="327257CF" w14:textId="77777777" w:rsidR="005F7420" w:rsidRPr="00A6091F" w:rsidRDefault="005F7420" w:rsidP="00A6091F">
      <w:pPr>
        <w:spacing w:line="360" w:lineRule="auto"/>
        <w:rPr>
          <w:rFonts w:asciiTheme="minorBidi" w:hAnsiTheme="minorBidi"/>
          <w:color w:val="000000" w:themeColor="text1"/>
        </w:rPr>
      </w:pPr>
      <w:r w:rsidRPr="00A6091F">
        <w:rPr>
          <w:rFonts w:asciiTheme="minorBidi" w:hAnsiTheme="minorBidi"/>
          <w:color w:val="000000" w:themeColor="text1"/>
        </w:rPr>
        <w:t xml:space="preserve">This chapter has provided the research topic as it has noted the increased significance of mental healthcare in older adults in long-term care homes. It has highlighted the </w:t>
      </w:r>
      <w:r w:rsidRPr="00A6091F">
        <w:rPr>
          <w:rFonts w:asciiTheme="minorBidi" w:hAnsiTheme="minorBidi"/>
          <w:color w:val="000000" w:themeColor="text1"/>
        </w:rPr>
        <w:lastRenderedPageBreak/>
        <w:t>importance of social support as a determinant of psychological wellbeing and talked about the issues concerning loneliness and social isolation. The important definitions have been given to clarify the concept concept of this study.</w:t>
      </w:r>
    </w:p>
    <w:p w14:paraId="679F7444" w14:textId="77777777" w:rsidR="005F7420" w:rsidRPr="00A6091F" w:rsidRDefault="005F7420" w:rsidP="00A6091F">
      <w:pPr>
        <w:spacing w:line="360" w:lineRule="auto"/>
        <w:rPr>
          <w:rFonts w:asciiTheme="minorBidi" w:hAnsiTheme="minorBidi"/>
          <w:color w:val="000000" w:themeColor="text1"/>
        </w:rPr>
      </w:pPr>
      <w:r w:rsidRPr="00A6091F">
        <w:rPr>
          <w:rFonts w:asciiTheme="minorBidi" w:hAnsiTheme="minorBidi"/>
          <w:color w:val="000000" w:themeColor="text1"/>
        </w:rPr>
        <w:t xml:space="preserve">The justification of the study has shown the necessity to fill in the gaps in </w:t>
      </w:r>
      <w:proofErr w:type="gramStart"/>
      <w:r w:rsidRPr="00A6091F">
        <w:rPr>
          <w:rFonts w:asciiTheme="minorBidi" w:hAnsiTheme="minorBidi"/>
          <w:color w:val="000000" w:themeColor="text1"/>
        </w:rPr>
        <w:t>the literature</w:t>
      </w:r>
      <w:proofErr w:type="gramEnd"/>
      <w:r w:rsidRPr="00A6091F">
        <w:rPr>
          <w:rFonts w:asciiTheme="minorBidi" w:hAnsiTheme="minorBidi"/>
          <w:color w:val="000000" w:themeColor="text1"/>
        </w:rPr>
        <w:t xml:space="preserve"> and practice, especially in enhancing social support in the care setting. The study had clear research objectives and objectives that will guide the study.</w:t>
      </w:r>
    </w:p>
    <w:p w14:paraId="1D4909D8" w14:textId="6B3C4D43" w:rsidR="00DC0D2E" w:rsidRPr="00A6091F" w:rsidRDefault="005F7420" w:rsidP="00A6091F">
      <w:pPr>
        <w:spacing w:line="360" w:lineRule="auto"/>
        <w:rPr>
          <w:rFonts w:asciiTheme="minorBidi" w:eastAsia="Times New Roman" w:hAnsiTheme="minorBidi"/>
          <w:color w:val="000000" w:themeColor="text1"/>
        </w:rPr>
      </w:pPr>
      <w:r w:rsidRPr="00A6091F">
        <w:rPr>
          <w:rFonts w:asciiTheme="minorBidi" w:hAnsiTheme="minorBidi"/>
          <w:color w:val="000000" w:themeColor="text1"/>
        </w:rPr>
        <w:t>The following chapter will include a background analysis, which will cover the historical, theoretical, and contextual dimensions of social support and mental health, thus, further informing the research.</w:t>
      </w:r>
    </w:p>
    <w:p w14:paraId="7C40EA3B" w14:textId="77777777" w:rsidR="003D5906" w:rsidRPr="00A6091F" w:rsidRDefault="003D5906" w:rsidP="00A6091F">
      <w:pPr>
        <w:pStyle w:val="Heading1"/>
        <w:spacing w:line="360" w:lineRule="auto"/>
        <w:rPr>
          <w:rFonts w:asciiTheme="minorBidi" w:eastAsia="Times New Roman" w:hAnsiTheme="minorBidi" w:cstheme="minorBidi"/>
          <w:b/>
          <w:bCs/>
          <w:color w:val="000000" w:themeColor="text1"/>
          <w:sz w:val="24"/>
          <w:szCs w:val="24"/>
        </w:rPr>
      </w:pPr>
      <w:r w:rsidRPr="00A6091F">
        <w:rPr>
          <w:rFonts w:asciiTheme="minorBidi" w:eastAsia="Times New Roman" w:hAnsiTheme="minorBidi" w:cstheme="minorBidi"/>
          <w:b/>
          <w:bCs/>
          <w:color w:val="000000" w:themeColor="text1"/>
          <w:sz w:val="24"/>
          <w:szCs w:val="24"/>
        </w:rPr>
        <w:t>CHAPTER 2: BACKGROUND INFORMATION AND ANALYSIS</w:t>
      </w:r>
    </w:p>
    <w:p w14:paraId="6166CC86" w14:textId="313359C0" w:rsidR="003D5906" w:rsidRPr="00A6091F" w:rsidRDefault="003D5906" w:rsidP="00A6091F">
      <w:pPr>
        <w:pStyle w:val="Heading2"/>
        <w:spacing w:line="360" w:lineRule="auto"/>
        <w:rPr>
          <w:rFonts w:asciiTheme="minorBidi" w:eastAsia="Times New Roman" w:hAnsiTheme="minorBidi" w:cstheme="minorBidi"/>
          <w:b/>
          <w:bCs/>
          <w:color w:val="000000" w:themeColor="text1"/>
          <w:sz w:val="24"/>
          <w:szCs w:val="24"/>
        </w:rPr>
      </w:pPr>
      <w:r w:rsidRPr="00A6091F">
        <w:rPr>
          <w:rFonts w:asciiTheme="minorBidi" w:eastAsia="Times New Roman" w:hAnsiTheme="minorBidi" w:cstheme="minorBidi"/>
          <w:b/>
          <w:bCs/>
          <w:color w:val="000000" w:themeColor="text1"/>
          <w:sz w:val="24"/>
          <w:szCs w:val="24"/>
        </w:rPr>
        <w:t>2.1</w:t>
      </w:r>
      <w:r w:rsidR="0033004E" w:rsidRPr="00A6091F">
        <w:rPr>
          <w:rFonts w:asciiTheme="minorBidi" w:eastAsia="Times New Roman" w:hAnsiTheme="minorBidi" w:cstheme="minorBidi"/>
          <w:b/>
          <w:bCs/>
          <w:color w:val="000000" w:themeColor="text1"/>
          <w:sz w:val="24"/>
          <w:szCs w:val="24"/>
        </w:rPr>
        <w:t xml:space="preserve">. </w:t>
      </w:r>
      <w:r w:rsidRPr="00A6091F">
        <w:rPr>
          <w:rFonts w:asciiTheme="minorBidi" w:eastAsia="Times New Roman" w:hAnsiTheme="minorBidi" w:cstheme="minorBidi"/>
          <w:b/>
          <w:bCs/>
          <w:color w:val="000000" w:themeColor="text1"/>
          <w:sz w:val="24"/>
          <w:szCs w:val="24"/>
        </w:rPr>
        <w:t>Introduction</w:t>
      </w:r>
    </w:p>
    <w:p w14:paraId="19C207C7" w14:textId="19231403" w:rsidR="003B15CB" w:rsidRPr="00A6091F" w:rsidRDefault="003B15CB" w:rsidP="00A6091F">
      <w:pPr>
        <w:spacing w:line="360" w:lineRule="auto"/>
        <w:rPr>
          <w:rFonts w:asciiTheme="minorBidi" w:hAnsiTheme="minorBidi"/>
          <w:color w:val="000000" w:themeColor="text1"/>
        </w:rPr>
      </w:pPr>
      <w:r w:rsidRPr="00A6091F">
        <w:rPr>
          <w:rFonts w:asciiTheme="minorBidi" w:hAnsiTheme="minorBidi"/>
          <w:color w:val="000000" w:themeColor="text1"/>
        </w:rPr>
        <w:t xml:space="preserve">The chapter provides the background and analysis framework that </w:t>
      </w:r>
      <w:r w:rsidR="00B22893" w:rsidRPr="00A6091F">
        <w:rPr>
          <w:rFonts w:asciiTheme="minorBidi" w:hAnsiTheme="minorBidi"/>
          <w:color w:val="000000" w:themeColor="text1"/>
        </w:rPr>
        <w:t>can</w:t>
      </w:r>
      <w:r w:rsidRPr="00A6091F">
        <w:rPr>
          <w:rFonts w:asciiTheme="minorBidi" w:hAnsiTheme="minorBidi"/>
          <w:color w:val="000000" w:themeColor="text1"/>
        </w:rPr>
        <w:t xml:space="preserve"> be applied to understand the </w:t>
      </w:r>
      <w:proofErr w:type="gramStart"/>
      <w:r w:rsidRPr="00A6091F">
        <w:rPr>
          <w:rFonts w:asciiTheme="minorBidi" w:hAnsiTheme="minorBidi"/>
          <w:color w:val="000000" w:themeColor="text1"/>
        </w:rPr>
        <w:t>impacts</w:t>
      </w:r>
      <w:proofErr w:type="gramEnd"/>
      <w:r w:rsidRPr="00A6091F">
        <w:rPr>
          <w:rFonts w:asciiTheme="minorBidi" w:hAnsiTheme="minorBidi"/>
          <w:color w:val="000000" w:themeColor="text1"/>
        </w:rPr>
        <w:t xml:space="preserve"> that social support has on the mental health of elderly in the </w:t>
      </w:r>
      <w:proofErr w:type="gramStart"/>
      <w:r w:rsidRPr="00A6091F">
        <w:rPr>
          <w:rFonts w:asciiTheme="minorBidi" w:hAnsiTheme="minorBidi"/>
          <w:color w:val="000000" w:themeColor="text1"/>
        </w:rPr>
        <w:t>long term</w:t>
      </w:r>
      <w:proofErr w:type="gramEnd"/>
      <w:r w:rsidRPr="00A6091F">
        <w:rPr>
          <w:rFonts w:asciiTheme="minorBidi" w:hAnsiTheme="minorBidi"/>
          <w:color w:val="000000" w:themeColor="text1"/>
        </w:rPr>
        <w:t xml:space="preserve"> care facilities. It sets the study in higher historical, theoretical, international and national context hence providing the research with a premise.</w:t>
      </w:r>
    </w:p>
    <w:p w14:paraId="43B12DD7" w14:textId="77777777" w:rsidR="003B15CB" w:rsidRPr="00A6091F" w:rsidRDefault="003B15CB" w:rsidP="00A6091F">
      <w:pPr>
        <w:spacing w:line="360" w:lineRule="auto"/>
        <w:rPr>
          <w:rFonts w:asciiTheme="minorBidi" w:hAnsiTheme="minorBidi"/>
          <w:color w:val="000000" w:themeColor="text1"/>
        </w:rPr>
      </w:pPr>
      <w:r w:rsidRPr="00A6091F">
        <w:rPr>
          <w:rFonts w:asciiTheme="minorBidi" w:hAnsiTheme="minorBidi"/>
          <w:color w:val="000000" w:themeColor="text1"/>
        </w:rPr>
        <w:t xml:space="preserve">The chapter begins by exploring the historical development of </w:t>
      </w:r>
      <w:proofErr w:type="gramStart"/>
      <w:r w:rsidRPr="00A6091F">
        <w:rPr>
          <w:rFonts w:asciiTheme="minorBidi" w:hAnsiTheme="minorBidi"/>
          <w:color w:val="000000" w:themeColor="text1"/>
        </w:rPr>
        <w:t>the elderly</w:t>
      </w:r>
      <w:proofErr w:type="gramEnd"/>
      <w:r w:rsidRPr="00A6091F">
        <w:rPr>
          <w:rFonts w:asciiTheme="minorBidi" w:hAnsiTheme="minorBidi"/>
          <w:color w:val="000000" w:themeColor="text1"/>
        </w:rPr>
        <w:t xml:space="preserve"> care and the way the appreciation of the mental need of the elderly is evolving. It proceeds to look at some of the most notable theoretical dispositions related to the relationship between social support and psychological wellbeing. In addition, the chapter analyses the discourse of social support in the long-term care on a global scale, entailing the cross-country practice and comparison. Finally, it dwells upon the United Kingdom (UK) that outlines the relevant policies, regulations, and topical issues of care settings.</w:t>
      </w:r>
    </w:p>
    <w:p w14:paraId="074DCA65" w14:textId="0EF7E4FB" w:rsidR="00636C31" w:rsidRPr="00A6091F" w:rsidRDefault="00636C31" w:rsidP="00A6091F">
      <w:pPr>
        <w:spacing w:line="360" w:lineRule="auto"/>
        <w:rPr>
          <w:rFonts w:asciiTheme="minorBidi" w:hAnsiTheme="minorBidi"/>
          <w:color w:val="000000" w:themeColor="text1"/>
        </w:rPr>
      </w:pPr>
      <w:r w:rsidRPr="00A6091F">
        <w:rPr>
          <w:rFonts w:asciiTheme="minorBidi" w:hAnsiTheme="minorBidi"/>
          <w:color w:val="000000" w:themeColor="text1"/>
        </w:rPr>
        <w:t xml:space="preserve">The current literature on this topic also lacks in this area more </w:t>
      </w:r>
      <w:proofErr w:type="gramStart"/>
      <w:r w:rsidRPr="00A6091F">
        <w:rPr>
          <w:rFonts w:asciiTheme="minorBidi" w:hAnsiTheme="minorBidi"/>
          <w:color w:val="000000" w:themeColor="text1"/>
        </w:rPr>
        <w:t>specifically about</w:t>
      </w:r>
      <w:proofErr w:type="gramEnd"/>
      <w:r w:rsidRPr="00A6091F">
        <w:rPr>
          <w:rFonts w:asciiTheme="minorBidi" w:hAnsiTheme="minorBidi"/>
          <w:color w:val="000000" w:themeColor="text1"/>
        </w:rPr>
        <w:t xml:space="preserve"> the direct effects of various forms of social support like emotional, instrumental support, and companionship support specifically on the mental health outcomes in long-term care homes. A combination of historical, philosophical and international </w:t>
      </w:r>
      <w:proofErr w:type="gramStart"/>
      <w:r w:rsidRPr="00A6091F">
        <w:rPr>
          <w:rFonts w:asciiTheme="minorBidi" w:hAnsiTheme="minorBidi"/>
          <w:color w:val="000000" w:themeColor="text1"/>
        </w:rPr>
        <w:t>approach</w:t>
      </w:r>
      <w:proofErr w:type="gramEnd"/>
      <w:r w:rsidRPr="00A6091F">
        <w:rPr>
          <w:rFonts w:asciiTheme="minorBidi" w:hAnsiTheme="minorBidi"/>
          <w:color w:val="000000" w:themeColor="text1"/>
        </w:rPr>
        <w:t xml:space="preserve"> gives it a holistic approach to the topic of social support practices and their impact. It is also a contextual analysis which situates the study into the wider academic and policy debate </w:t>
      </w:r>
      <w:proofErr w:type="gramStart"/>
      <w:r w:rsidRPr="00A6091F">
        <w:rPr>
          <w:rFonts w:asciiTheme="minorBidi" w:hAnsiTheme="minorBidi"/>
          <w:color w:val="000000" w:themeColor="text1"/>
        </w:rPr>
        <w:lastRenderedPageBreak/>
        <w:t>and also</w:t>
      </w:r>
      <w:proofErr w:type="gramEnd"/>
      <w:r w:rsidRPr="00A6091F">
        <w:rPr>
          <w:rFonts w:asciiTheme="minorBidi" w:hAnsiTheme="minorBidi"/>
          <w:color w:val="000000" w:themeColor="text1"/>
        </w:rPr>
        <w:t xml:space="preserve"> presents some evidence-based frames, because of which the research is grounded in the next chapter, </w:t>
      </w:r>
      <w:proofErr w:type="gramStart"/>
      <w:r w:rsidRPr="00A6091F">
        <w:rPr>
          <w:rFonts w:asciiTheme="minorBidi" w:hAnsiTheme="minorBidi"/>
          <w:color w:val="000000" w:themeColor="text1"/>
        </w:rPr>
        <w:t>a</w:t>
      </w:r>
      <w:proofErr w:type="gramEnd"/>
      <w:r w:rsidRPr="00A6091F">
        <w:rPr>
          <w:rFonts w:asciiTheme="minorBidi" w:hAnsiTheme="minorBidi"/>
          <w:color w:val="000000" w:themeColor="text1"/>
        </w:rPr>
        <w:t xml:space="preserve"> unambiguous justification of methodology and analysis employed.</w:t>
      </w:r>
    </w:p>
    <w:p w14:paraId="634C4826" w14:textId="6F338EF2" w:rsidR="003D5906" w:rsidRPr="00A6091F" w:rsidRDefault="003D5906" w:rsidP="00A6091F">
      <w:pPr>
        <w:pStyle w:val="Heading2"/>
        <w:spacing w:line="360" w:lineRule="auto"/>
        <w:rPr>
          <w:rFonts w:asciiTheme="minorBidi" w:eastAsia="Times New Roman" w:hAnsiTheme="minorBidi" w:cstheme="minorBidi"/>
          <w:b/>
          <w:bCs/>
          <w:color w:val="000000" w:themeColor="text1"/>
          <w:sz w:val="24"/>
          <w:szCs w:val="24"/>
        </w:rPr>
      </w:pPr>
      <w:r w:rsidRPr="00A6091F">
        <w:rPr>
          <w:rFonts w:asciiTheme="minorBidi" w:eastAsia="Times New Roman" w:hAnsiTheme="minorBidi" w:cstheme="minorBidi"/>
          <w:color w:val="000000" w:themeColor="text1"/>
          <w:sz w:val="24"/>
          <w:szCs w:val="24"/>
        </w:rPr>
        <w:t>2.2</w:t>
      </w:r>
      <w:r w:rsidR="0033004E" w:rsidRPr="00A6091F">
        <w:rPr>
          <w:rFonts w:asciiTheme="minorBidi" w:eastAsia="Times New Roman" w:hAnsiTheme="minorBidi" w:cstheme="minorBidi"/>
          <w:color w:val="000000" w:themeColor="text1"/>
          <w:sz w:val="24"/>
          <w:szCs w:val="24"/>
        </w:rPr>
        <w:t xml:space="preserve">. </w:t>
      </w:r>
      <w:r w:rsidRPr="00A6091F">
        <w:rPr>
          <w:rFonts w:asciiTheme="minorBidi" w:eastAsia="Times New Roman" w:hAnsiTheme="minorBidi" w:cstheme="minorBidi"/>
          <w:b/>
          <w:bCs/>
          <w:color w:val="000000" w:themeColor="text1"/>
          <w:sz w:val="24"/>
          <w:szCs w:val="24"/>
        </w:rPr>
        <w:t>Historical Background</w:t>
      </w:r>
    </w:p>
    <w:p w14:paraId="49EE64CC" w14:textId="026D40F8" w:rsidR="00557F05" w:rsidRPr="00A6091F" w:rsidRDefault="00557F05" w:rsidP="00A6091F">
      <w:pPr>
        <w:spacing w:line="360" w:lineRule="auto"/>
        <w:rPr>
          <w:rFonts w:asciiTheme="minorBidi" w:hAnsiTheme="minorBidi"/>
          <w:color w:val="000000" w:themeColor="text1"/>
        </w:rPr>
      </w:pPr>
      <w:r w:rsidRPr="00A6091F">
        <w:rPr>
          <w:rFonts w:asciiTheme="minorBidi" w:hAnsiTheme="minorBidi"/>
          <w:color w:val="000000" w:themeColor="text1"/>
        </w:rPr>
        <w:t>Care delivery to the elderly has been transformed considerably with time. In the past, the elderly were attended to at the family level and intergenerational support network offered not only emotional support but also practical support. Such an informal care model made sure that the older adults were socially related and part of their communities (Victor</w:t>
      </w:r>
      <w:r w:rsidR="005842F4" w:rsidRPr="00A6091F">
        <w:rPr>
          <w:rFonts w:asciiTheme="minorBidi" w:hAnsiTheme="minorBidi"/>
          <w:color w:val="000000" w:themeColor="text1"/>
        </w:rPr>
        <w:t xml:space="preserve"> et al., </w:t>
      </w:r>
      <w:r w:rsidRPr="00A6091F">
        <w:rPr>
          <w:rFonts w:asciiTheme="minorBidi" w:hAnsiTheme="minorBidi"/>
          <w:color w:val="000000" w:themeColor="text1"/>
        </w:rPr>
        <w:t>200</w:t>
      </w:r>
      <w:r w:rsidR="005842F4" w:rsidRPr="00A6091F">
        <w:rPr>
          <w:rFonts w:asciiTheme="minorBidi" w:hAnsiTheme="minorBidi"/>
          <w:color w:val="000000" w:themeColor="text1"/>
        </w:rPr>
        <w:t>8</w:t>
      </w:r>
      <w:r w:rsidRPr="00A6091F">
        <w:rPr>
          <w:rFonts w:asciiTheme="minorBidi" w:hAnsiTheme="minorBidi"/>
          <w:color w:val="000000" w:themeColor="text1"/>
        </w:rPr>
        <w:t>).</w:t>
      </w:r>
    </w:p>
    <w:p w14:paraId="599DCA4A" w14:textId="564D2A41" w:rsidR="00557F05" w:rsidRPr="00A6091F" w:rsidRDefault="00557F05" w:rsidP="00A6091F">
      <w:pPr>
        <w:spacing w:line="360" w:lineRule="auto"/>
        <w:rPr>
          <w:rFonts w:asciiTheme="minorBidi" w:hAnsiTheme="minorBidi"/>
          <w:color w:val="000000" w:themeColor="text1"/>
        </w:rPr>
      </w:pPr>
      <w:r w:rsidRPr="00A6091F">
        <w:rPr>
          <w:rFonts w:asciiTheme="minorBidi" w:hAnsiTheme="minorBidi"/>
          <w:color w:val="000000" w:themeColor="text1"/>
        </w:rPr>
        <w:t xml:space="preserve">Nonetheless, </w:t>
      </w:r>
      <w:proofErr w:type="spellStart"/>
      <w:r w:rsidRPr="00A6091F">
        <w:rPr>
          <w:rFonts w:asciiTheme="minorBidi" w:hAnsiTheme="minorBidi"/>
          <w:color w:val="000000" w:themeColor="text1"/>
        </w:rPr>
        <w:t>industrialisation</w:t>
      </w:r>
      <w:proofErr w:type="spellEnd"/>
      <w:r w:rsidRPr="00A6091F">
        <w:rPr>
          <w:rFonts w:asciiTheme="minorBidi" w:hAnsiTheme="minorBidi"/>
          <w:color w:val="000000" w:themeColor="text1"/>
        </w:rPr>
        <w:t xml:space="preserve"> and </w:t>
      </w:r>
      <w:proofErr w:type="spellStart"/>
      <w:r w:rsidRPr="00A6091F">
        <w:rPr>
          <w:rFonts w:asciiTheme="minorBidi" w:hAnsiTheme="minorBidi"/>
          <w:color w:val="000000" w:themeColor="text1"/>
        </w:rPr>
        <w:t>urbanisation</w:t>
      </w:r>
      <w:proofErr w:type="spellEnd"/>
      <w:r w:rsidRPr="00A6091F">
        <w:rPr>
          <w:rFonts w:asciiTheme="minorBidi" w:hAnsiTheme="minorBidi"/>
          <w:color w:val="000000" w:themeColor="text1"/>
        </w:rPr>
        <w:t xml:space="preserve"> of the 19</w:t>
      </w:r>
      <w:r w:rsidR="005842F4" w:rsidRPr="00A6091F">
        <w:rPr>
          <w:rFonts w:asciiTheme="minorBidi" w:hAnsiTheme="minorBidi"/>
          <w:color w:val="000000" w:themeColor="text1"/>
          <w:vertAlign w:val="superscript"/>
        </w:rPr>
        <w:t>th</w:t>
      </w:r>
      <w:r w:rsidR="005842F4" w:rsidRPr="00A6091F">
        <w:rPr>
          <w:rFonts w:asciiTheme="minorBidi" w:hAnsiTheme="minorBidi"/>
          <w:color w:val="000000" w:themeColor="text1"/>
        </w:rPr>
        <w:t xml:space="preserve"> </w:t>
      </w:r>
      <w:r w:rsidRPr="00A6091F">
        <w:rPr>
          <w:rFonts w:asciiTheme="minorBidi" w:hAnsiTheme="minorBidi"/>
          <w:color w:val="000000" w:themeColor="text1"/>
        </w:rPr>
        <w:t>and early 20</w:t>
      </w:r>
      <w:r w:rsidR="005842F4" w:rsidRPr="00A6091F">
        <w:rPr>
          <w:rFonts w:asciiTheme="minorBidi" w:hAnsiTheme="minorBidi"/>
          <w:color w:val="000000" w:themeColor="text1"/>
          <w:vertAlign w:val="superscript"/>
        </w:rPr>
        <w:t>th</w:t>
      </w:r>
      <w:r w:rsidR="005842F4" w:rsidRPr="00A6091F">
        <w:rPr>
          <w:rFonts w:asciiTheme="minorBidi" w:hAnsiTheme="minorBidi"/>
          <w:color w:val="000000" w:themeColor="text1"/>
        </w:rPr>
        <w:t xml:space="preserve"> </w:t>
      </w:r>
      <w:r w:rsidRPr="00A6091F">
        <w:rPr>
          <w:rFonts w:asciiTheme="minorBidi" w:hAnsiTheme="minorBidi"/>
          <w:color w:val="000000" w:themeColor="text1"/>
        </w:rPr>
        <w:t>centuries resulted in significant social transformations, such as migration, reduction in the number of children in a family, and the rise in workforce. All these developments decreased the ability of families to offer long-term care, which gave way to the introduction of institutional care facilities, including nursing homes and residential houses (Means</w:t>
      </w:r>
      <w:r w:rsidR="009F7845" w:rsidRPr="00A6091F">
        <w:rPr>
          <w:rFonts w:asciiTheme="minorBidi" w:hAnsiTheme="minorBidi"/>
          <w:color w:val="000000" w:themeColor="text1"/>
        </w:rPr>
        <w:t xml:space="preserve"> et al., </w:t>
      </w:r>
      <w:r w:rsidRPr="00A6091F">
        <w:rPr>
          <w:rFonts w:asciiTheme="minorBidi" w:hAnsiTheme="minorBidi"/>
          <w:color w:val="000000" w:themeColor="text1"/>
        </w:rPr>
        <w:t>2008).</w:t>
      </w:r>
    </w:p>
    <w:p w14:paraId="15664D1B" w14:textId="77777777" w:rsidR="00557F05" w:rsidRPr="00A6091F" w:rsidRDefault="00557F05" w:rsidP="00A6091F">
      <w:pPr>
        <w:spacing w:line="360" w:lineRule="auto"/>
        <w:rPr>
          <w:rFonts w:asciiTheme="minorBidi" w:hAnsiTheme="minorBidi"/>
          <w:color w:val="000000" w:themeColor="text1"/>
        </w:rPr>
      </w:pPr>
      <w:r w:rsidRPr="00A6091F">
        <w:rPr>
          <w:rFonts w:asciiTheme="minorBidi" w:hAnsiTheme="minorBidi"/>
          <w:color w:val="000000" w:themeColor="text1"/>
        </w:rPr>
        <w:t xml:space="preserve">The creation of the welfare state in the UK after </w:t>
      </w:r>
      <w:proofErr w:type="gramStart"/>
      <w:r w:rsidRPr="00A6091F">
        <w:rPr>
          <w:rFonts w:asciiTheme="minorBidi" w:hAnsiTheme="minorBidi"/>
          <w:color w:val="000000" w:themeColor="text1"/>
        </w:rPr>
        <w:t>the World</w:t>
      </w:r>
      <w:proofErr w:type="gramEnd"/>
      <w:r w:rsidRPr="00A6091F">
        <w:rPr>
          <w:rFonts w:asciiTheme="minorBidi" w:hAnsiTheme="minorBidi"/>
          <w:color w:val="000000" w:themeColor="text1"/>
        </w:rPr>
        <w:t xml:space="preserve"> War II was a big step in </w:t>
      </w:r>
      <w:proofErr w:type="spellStart"/>
      <w:r w:rsidRPr="00A6091F">
        <w:rPr>
          <w:rFonts w:asciiTheme="minorBidi" w:hAnsiTheme="minorBidi"/>
          <w:color w:val="000000" w:themeColor="text1"/>
        </w:rPr>
        <w:t>formalising</w:t>
      </w:r>
      <w:proofErr w:type="spellEnd"/>
      <w:r w:rsidRPr="00A6091F">
        <w:rPr>
          <w:rFonts w:asciiTheme="minorBidi" w:hAnsiTheme="minorBidi"/>
          <w:color w:val="000000" w:themeColor="text1"/>
        </w:rPr>
        <w:t xml:space="preserve"> the care services. National Health Service (NHS) was introduced in 1948, and other social care policies that followed afterwards were meant to support vulnerable citizens, which also included older adults. Although these developments have taken place, early care models mostly gave attention to physical health and basic needs without taking into consideration emotional and psychological wellbeing (Thane, 2000).</w:t>
      </w:r>
    </w:p>
    <w:p w14:paraId="0A1056DB" w14:textId="77777777" w:rsidR="00EA7923" w:rsidRPr="00A6091F" w:rsidRDefault="00EA7923" w:rsidP="00A6091F">
      <w:pPr>
        <w:spacing w:line="360" w:lineRule="auto"/>
        <w:rPr>
          <w:rFonts w:asciiTheme="minorBidi" w:hAnsiTheme="minorBidi"/>
          <w:color w:val="000000" w:themeColor="text1"/>
        </w:rPr>
      </w:pPr>
      <w:r w:rsidRPr="00A6091F">
        <w:rPr>
          <w:rFonts w:asciiTheme="minorBidi" w:hAnsiTheme="minorBidi"/>
          <w:color w:val="000000" w:themeColor="text1"/>
        </w:rPr>
        <w:t>Though some policies such as the Care Act 2014 focus on wellbeing and care centered on the client, there is still a gap between policy and practice. Effective social support can be limited by such challenges as staff shortages and low resources (Skills for Care, 2023).</w:t>
      </w:r>
    </w:p>
    <w:p w14:paraId="3473A5F2" w14:textId="6D134BEC" w:rsidR="00557F05" w:rsidRPr="00A6091F" w:rsidRDefault="00557F05" w:rsidP="00A6091F">
      <w:pPr>
        <w:spacing w:line="360" w:lineRule="auto"/>
        <w:rPr>
          <w:rFonts w:asciiTheme="minorBidi" w:hAnsiTheme="minorBidi"/>
          <w:color w:val="000000" w:themeColor="text1"/>
        </w:rPr>
      </w:pPr>
      <w:r w:rsidRPr="00A6091F">
        <w:rPr>
          <w:rFonts w:asciiTheme="minorBidi" w:hAnsiTheme="minorBidi"/>
          <w:color w:val="000000" w:themeColor="text1"/>
        </w:rPr>
        <w:t>By the latter part of the 20</w:t>
      </w:r>
      <w:r w:rsidR="0060582D" w:rsidRPr="00A6091F">
        <w:rPr>
          <w:rFonts w:asciiTheme="minorBidi" w:hAnsiTheme="minorBidi"/>
          <w:color w:val="000000" w:themeColor="text1"/>
          <w:vertAlign w:val="superscript"/>
        </w:rPr>
        <w:t>th</w:t>
      </w:r>
      <w:r w:rsidR="0060582D" w:rsidRPr="00A6091F">
        <w:rPr>
          <w:rFonts w:asciiTheme="minorBidi" w:hAnsiTheme="minorBidi"/>
          <w:color w:val="000000" w:themeColor="text1"/>
        </w:rPr>
        <w:t xml:space="preserve"> </w:t>
      </w:r>
      <w:r w:rsidRPr="00A6091F">
        <w:rPr>
          <w:rFonts w:asciiTheme="minorBidi" w:hAnsiTheme="minorBidi"/>
          <w:color w:val="000000" w:themeColor="text1"/>
        </w:rPr>
        <w:t xml:space="preserve">century, a growing awareness of the significance of mental health among the aged occurred. Studies </w:t>
      </w:r>
      <w:proofErr w:type="gramStart"/>
      <w:r w:rsidRPr="00A6091F">
        <w:rPr>
          <w:rFonts w:asciiTheme="minorBidi" w:hAnsiTheme="minorBidi"/>
          <w:color w:val="000000" w:themeColor="text1"/>
        </w:rPr>
        <w:t>had</w:t>
      </w:r>
      <w:proofErr w:type="gramEnd"/>
      <w:r w:rsidRPr="00A6091F">
        <w:rPr>
          <w:rFonts w:asciiTheme="minorBidi" w:hAnsiTheme="minorBidi"/>
          <w:color w:val="000000" w:themeColor="text1"/>
        </w:rPr>
        <w:t xml:space="preserve"> started pointing out the existence of the </w:t>
      </w:r>
      <w:proofErr w:type="gramStart"/>
      <w:r w:rsidRPr="00A6091F">
        <w:rPr>
          <w:rFonts w:asciiTheme="minorBidi" w:hAnsiTheme="minorBidi"/>
          <w:color w:val="000000" w:themeColor="text1"/>
        </w:rPr>
        <w:t>diseases</w:t>
      </w:r>
      <w:proofErr w:type="gramEnd"/>
      <w:r w:rsidRPr="00A6091F">
        <w:rPr>
          <w:rFonts w:asciiTheme="minorBidi" w:hAnsiTheme="minorBidi"/>
          <w:color w:val="000000" w:themeColor="text1"/>
        </w:rPr>
        <w:t xml:space="preserve"> depression, anxiety, and loneliness among the long-term care residents. </w:t>
      </w:r>
      <w:r w:rsidRPr="00A6091F">
        <w:rPr>
          <w:rFonts w:asciiTheme="minorBidi" w:hAnsiTheme="minorBidi"/>
          <w:color w:val="000000" w:themeColor="text1"/>
        </w:rPr>
        <w:lastRenderedPageBreak/>
        <w:t>Specific data were loneliness, which studies showed is strongly correlated with the poor mental outcomes and low quality of life (Victor et al., 2005).</w:t>
      </w:r>
    </w:p>
    <w:p w14:paraId="09E90DF9" w14:textId="77777777" w:rsidR="00B077E9" w:rsidRPr="00A6091F" w:rsidRDefault="00B077E9" w:rsidP="00A6091F">
      <w:pPr>
        <w:spacing w:line="360" w:lineRule="auto"/>
        <w:rPr>
          <w:rFonts w:asciiTheme="minorBidi" w:hAnsiTheme="minorBidi"/>
          <w:color w:val="000000" w:themeColor="text1"/>
        </w:rPr>
      </w:pPr>
      <w:proofErr w:type="gramStart"/>
      <w:r w:rsidRPr="00A6091F">
        <w:rPr>
          <w:rFonts w:asciiTheme="minorBidi" w:hAnsiTheme="minorBidi"/>
          <w:color w:val="000000" w:themeColor="text1"/>
        </w:rPr>
        <w:t>The big</w:t>
      </w:r>
      <w:proofErr w:type="gramEnd"/>
      <w:r w:rsidRPr="00A6091F">
        <w:rPr>
          <w:rFonts w:asciiTheme="minorBidi" w:hAnsiTheme="minorBidi"/>
          <w:color w:val="000000" w:themeColor="text1"/>
        </w:rPr>
        <w:t xml:space="preserve"> </w:t>
      </w:r>
      <w:proofErr w:type="spellStart"/>
      <w:r w:rsidRPr="00A6091F">
        <w:rPr>
          <w:rFonts w:asciiTheme="minorBidi" w:hAnsiTheme="minorBidi"/>
          <w:color w:val="000000" w:themeColor="text1"/>
        </w:rPr>
        <w:t>organisations</w:t>
      </w:r>
      <w:proofErr w:type="spellEnd"/>
      <w:r w:rsidRPr="00A6091F">
        <w:rPr>
          <w:rFonts w:asciiTheme="minorBidi" w:hAnsiTheme="minorBidi"/>
          <w:color w:val="000000" w:themeColor="text1"/>
        </w:rPr>
        <w:t xml:space="preserve"> have played a significant role in shaping the meaning of ageing and mental health. The World Health Organization (WHO) has formulated a concept of active ageing that emphasizes on how social inclusion, health and security contribute to the quality of life of the older adults (WHO, 2002). Similarly, other </w:t>
      </w:r>
      <w:proofErr w:type="spellStart"/>
      <w:r w:rsidRPr="00A6091F">
        <w:rPr>
          <w:rFonts w:asciiTheme="minorBidi" w:hAnsiTheme="minorBidi"/>
          <w:color w:val="000000" w:themeColor="text1"/>
        </w:rPr>
        <w:t>organisations</w:t>
      </w:r>
      <w:proofErr w:type="spellEnd"/>
      <w:r w:rsidRPr="00A6091F">
        <w:rPr>
          <w:rFonts w:asciiTheme="minorBidi" w:hAnsiTheme="minorBidi"/>
          <w:color w:val="000000" w:themeColor="text1"/>
        </w:rPr>
        <w:t xml:space="preserve"> such as Age UK have had a continuous debate on the implications of social isolation and how there should be more efficient systems of support.</w:t>
      </w:r>
    </w:p>
    <w:p w14:paraId="6AA1CA4C" w14:textId="77777777" w:rsidR="00B077E9" w:rsidRPr="00A6091F" w:rsidRDefault="00B077E9" w:rsidP="00A6091F">
      <w:pPr>
        <w:spacing w:line="360" w:lineRule="auto"/>
        <w:rPr>
          <w:rFonts w:asciiTheme="minorBidi" w:hAnsiTheme="minorBidi"/>
          <w:color w:val="000000" w:themeColor="text1"/>
        </w:rPr>
      </w:pPr>
      <w:r w:rsidRPr="00A6091F">
        <w:rPr>
          <w:rFonts w:asciiTheme="minorBidi" w:hAnsiTheme="minorBidi"/>
          <w:color w:val="000000" w:themeColor="text1"/>
        </w:rPr>
        <w:t xml:space="preserve">In more recent times, the support of the social context in the domain of care was revived by the COVID-19 pandemic. The absence of visits and socialization in the homes significantly led to the isolation of the people that deteriorated their mental health and wellbeing (Simard and </w:t>
      </w:r>
      <w:proofErr w:type="spellStart"/>
      <w:r w:rsidRPr="00A6091F">
        <w:rPr>
          <w:rFonts w:asciiTheme="minorBidi" w:hAnsiTheme="minorBidi"/>
          <w:color w:val="000000" w:themeColor="text1"/>
        </w:rPr>
        <w:t>Volicer</w:t>
      </w:r>
      <w:proofErr w:type="spellEnd"/>
      <w:r w:rsidRPr="00A6091F">
        <w:rPr>
          <w:rFonts w:asciiTheme="minorBidi" w:hAnsiTheme="minorBidi"/>
          <w:color w:val="000000" w:themeColor="text1"/>
        </w:rPr>
        <w:t>, 2020). This indicated that stronger and flexible care systems must be increasingly interested in social connection.</w:t>
      </w:r>
    </w:p>
    <w:p w14:paraId="5385FA3A" w14:textId="25E025D2" w:rsidR="003D5906" w:rsidRPr="00A6091F" w:rsidRDefault="003D5906" w:rsidP="00A6091F">
      <w:pPr>
        <w:pStyle w:val="Heading2"/>
        <w:spacing w:line="360" w:lineRule="auto"/>
        <w:rPr>
          <w:rFonts w:asciiTheme="minorBidi" w:eastAsia="Times New Roman" w:hAnsiTheme="minorBidi" w:cstheme="minorBidi"/>
          <w:b/>
          <w:bCs/>
          <w:color w:val="000000" w:themeColor="text1"/>
          <w:sz w:val="24"/>
          <w:szCs w:val="24"/>
        </w:rPr>
      </w:pPr>
      <w:r w:rsidRPr="00A6091F">
        <w:rPr>
          <w:rFonts w:asciiTheme="minorBidi" w:eastAsia="Times New Roman" w:hAnsiTheme="minorBidi" w:cstheme="minorBidi"/>
          <w:b/>
          <w:bCs/>
          <w:color w:val="000000" w:themeColor="text1"/>
          <w:sz w:val="24"/>
          <w:szCs w:val="24"/>
        </w:rPr>
        <w:t>2.3</w:t>
      </w:r>
      <w:r w:rsidR="0033004E" w:rsidRPr="00A6091F">
        <w:rPr>
          <w:rFonts w:asciiTheme="minorBidi" w:eastAsia="Times New Roman" w:hAnsiTheme="minorBidi" w:cstheme="minorBidi"/>
          <w:b/>
          <w:bCs/>
          <w:color w:val="000000" w:themeColor="text1"/>
          <w:sz w:val="24"/>
          <w:szCs w:val="24"/>
        </w:rPr>
        <w:t xml:space="preserve">. </w:t>
      </w:r>
      <w:r w:rsidRPr="00A6091F">
        <w:rPr>
          <w:rFonts w:asciiTheme="minorBidi" w:eastAsia="Times New Roman" w:hAnsiTheme="minorBidi" w:cstheme="minorBidi"/>
          <w:b/>
          <w:bCs/>
          <w:color w:val="000000" w:themeColor="text1"/>
          <w:sz w:val="24"/>
          <w:szCs w:val="24"/>
        </w:rPr>
        <w:t>Theoretical Background</w:t>
      </w:r>
    </w:p>
    <w:p w14:paraId="5CBE2F1E" w14:textId="77777777" w:rsidR="00A42C2C" w:rsidRPr="00A6091F" w:rsidRDefault="00A42C2C" w:rsidP="00A6091F">
      <w:pPr>
        <w:spacing w:line="360" w:lineRule="auto"/>
        <w:rPr>
          <w:rFonts w:asciiTheme="minorBidi" w:hAnsiTheme="minorBidi"/>
          <w:color w:val="000000" w:themeColor="text1"/>
        </w:rPr>
      </w:pPr>
      <w:r w:rsidRPr="00A6091F">
        <w:rPr>
          <w:rFonts w:asciiTheme="minorBidi" w:hAnsiTheme="minorBidi"/>
          <w:color w:val="000000" w:themeColor="text1"/>
        </w:rPr>
        <w:t>Several theoretical frameworks provide an idea on the relationship between social support and mental health among older adults.</w:t>
      </w:r>
    </w:p>
    <w:p w14:paraId="07228272" w14:textId="77777777" w:rsidR="00A42C2C" w:rsidRPr="00A6091F" w:rsidRDefault="00A42C2C" w:rsidP="00A6091F">
      <w:pPr>
        <w:spacing w:line="360" w:lineRule="auto"/>
        <w:rPr>
          <w:rFonts w:asciiTheme="minorBidi" w:hAnsiTheme="minorBidi"/>
          <w:color w:val="000000" w:themeColor="text1"/>
        </w:rPr>
      </w:pPr>
      <w:r w:rsidRPr="00A6091F">
        <w:rPr>
          <w:rFonts w:asciiTheme="minorBidi" w:hAnsiTheme="minorBidi"/>
          <w:color w:val="000000" w:themeColor="text1"/>
        </w:rPr>
        <w:t xml:space="preserve">The best </w:t>
      </w:r>
      <w:proofErr w:type="spellStart"/>
      <w:r w:rsidRPr="00A6091F">
        <w:rPr>
          <w:rFonts w:asciiTheme="minorBidi" w:hAnsiTheme="minorBidi"/>
          <w:color w:val="000000" w:themeColor="text1"/>
        </w:rPr>
        <w:t>recognised</w:t>
      </w:r>
      <w:proofErr w:type="spellEnd"/>
      <w:r w:rsidRPr="00A6091F">
        <w:rPr>
          <w:rFonts w:asciiTheme="minorBidi" w:hAnsiTheme="minorBidi"/>
          <w:color w:val="000000" w:themeColor="text1"/>
        </w:rPr>
        <w:t xml:space="preserve"> paradigm is the Social Support Theory that reveals that social relations provide individuals with emotional, informational, and practical resources that reinforce wellbeing and facilitate stress management (Taylor, 2011). The support of family, peer, and care staff is a significant factor to improve the mental condition and reduce the risk of feeling isolated in long-term care facilities.</w:t>
      </w:r>
    </w:p>
    <w:p w14:paraId="51F2FC25" w14:textId="77777777" w:rsidR="00A42C2C" w:rsidRPr="00A6091F" w:rsidRDefault="00A42C2C" w:rsidP="00A6091F">
      <w:pPr>
        <w:spacing w:line="360" w:lineRule="auto"/>
        <w:rPr>
          <w:rFonts w:asciiTheme="minorBidi" w:hAnsiTheme="minorBidi"/>
          <w:color w:val="000000" w:themeColor="text1"/>
        </w:rPr>
      </w:pPr>
      <w:r w:rsidRPr="00A6091F">
        <w:rPr>
          <w:rFonts w:asciiTheme="minorBidi" w:hAnsiTheme="minorBidi"/>
          <w:color w:val="000000" w:themeColor="text1"/>
        </w:rPr>
        <w:t xml:space="preserve">The Stress Buffering Model has a strong connection with the discussion of the model in accordance </w:t>
      </w:r>
      <w:proofErr w:type="gramStart"/>
      <w:r w:rsidRPr="00A6091F">
        <w:rPr>
          <w:rFonts w:asciiTheme="minorBidi" w:hAnsiTheme="minorBidi"/>
          <w:color w:val="000000" w:themeColor="text1"/>
        </w:rPr>
        <w:t>to</w:t>
      </w:r>
      <w:proofErr w:type="gramEnd"/>
      <w:r w:rsidRPr="00A6091F">
        <w:rPr>
          <w:rFonts w:asciiTheme="minorBidi" w:hAnsiTheme="minorBidi"/>
          <w:color w:val="000000" w:themeColor="text1"/>
        </w:rPr>
        <w:t xml:space="preserve"> which </w:t>
      </w:r>
      <w:proofErr w:type="gramStart"/>
      <w:r w:rsidRPr="00A6091F">
        <w:rPr>
          <w:rFonts w:asciiTheme="minorBidi" w:hAnsiTheme="minorBidi"/>
          <w:color w:val="000000" w:themeColor="text1"/>
        </w:rPr>
        <w:t>the social</w:t>
      </w:r>
      <w:proofErr w:type="gramEnd"/>
      <w:r w:rsidRPr="00A6091F">
        <w:rPr>
          <w:rFonts w:asciiTheme="minorBidi" w:hAnsiTheme="minorBidi"/>
          <w:color w:val="000000" w:themeColor="text1"/>
        </w:rPr>
        <w:t xml:space="preserve"> support helps individuals to escape bad influences of stressful events of life. According to this model, individuals with strong social networks are better placed to cope with difficulties therefore reducing the </w:t>
      </w:r>
      <w:proofErr w:type="gramStart"/>
      <w:r w:rsidRPr="00A6091F">
        <w:rPr>
          <w:rFonts w:asciiTheme="minorBidi" w:hAnsiTheme="minorBidi"/>
          <w:color w:val="000000" w:themeColor="text1"/>
        </w:rPr>
        <w:t>possibilities</w:t>
      </w:r>
      <w:proofErr w:type="gramEnd"/>
      <w:r w:rsidRPr="00A6091F">
        <w:rPr>
          <w:rFonts w:asciiTheme="minorBidi" w:hAnsiTheme="minorBidi"/>
          <w:color w:val="000000" w:themeColor="text1"/>
        </w:rPr>
        <w:t xml:space="preserve"> of occurrence of mental health problems such as depression and anxiety (Cohen and Wills, 1985). The social support is of </w:t>
      </w:r>
      <w:proofErr w:type="gramStart"/>
      <w:r w:rsidRPr="00A6091F">
        <w:rPr>
          <w:rFonts w:asciiTheme="minorBidi" w:hAnsiTheme="minorBidi"/>
          <w:color w:val="000000" w:themeColor="text1"/>
        </w:rPr>
        <w:t>particular value</w:t>
      </w:r>
      <w:proofErr w:type="gramEnd"/>
      <w:r w:rsidRPr="00A6091F">
        <w:rPr>
          <w:rFonts w:asciiTheme="minorBidi" w:hAnsiTheme="minorBidi"/>
          <w:color w:val="000000" w:themeColor="text1"/>
        </w:rPr>
        <w:t xml:space="preserve"> to elderly individuals who might experience stress due to the process of being transferred to a care home or losing their health.</w:t>
      </w:r>
    </w:p>
    <w:p w14:paraId="6F00CBF5" w14:textId="77777777" w:rsidR="00A42C2C" w:rsidRPr="00A6091F" w:rsidRDefault="00A42C2C" w:rsidP="00A6091F">
      <w:pPr>
        <w:spacing w:line="360" w:lineRule="auto"/>
        <w:rPr>
          <w:rFonts w:asciiTheme="minorBidi" w:hAnsiTheme="minorBidi"/>
          <w:color w:val="000000" w:themeColor="text1"/>
        </w:rPr>
      </w:pPr>
      <w:r w:rsidRPr="00A6091F">
        <w:rPr>
          <w:rFonts w:asciiTheme="minorBidi" w:hAnsiTheme="minorBidi"/>
          <w:color w:val="000000" w:themeColor="text1"/>
        </w:rPr>
        <w:lastRenderedPageBreak/>
        <w:t xml:space="preserve">The other theory, that is also applicable, is the Activity Theory of Ageing that suggests that older age must be supported with social involvement and participation </w:t>
      </w:r>
      <w:proofErr w:type="gramStart"/>
      <w:r w:rsidRPr="00A6091F">
        <w:rPr>
          <w:rFonts w:asciiTheme="minorBidi" w:hAnsiTheme="minorBidi"/>
          <w:color w:val="000000" w:themeColor="text1"/>
        </w:rPr>
        <w:t>in order to</w:t>
      </w:r>
      <w:proofErr w:type="gramEnd"/>
      <w:r w:rsidRPr="00A6091F">
        <w:rPr>
          <w:rFonts w:asciiTheme="minorBidi" w:hAnsiTheme="minorBidi"/>
          <w:color w:val="000000" w:themeColor="text1"/>
        </w:rPr>
        <w:t xml:space="preserve"> have </w:t>
      </w:r>
      <w:proofErr w:type="gramStart"/>
      <w:r w:rsidRPr="00A6091F">
        <w:rPr>
          <w:rFonts w:asciiTheme="minorBidi" w:hAnsiTheme="minorBidi"/>
          <w:color w:val="000000" w:themeColor="text1"/>
        </w:rPr>
        <w:t>a greater</w:t>
      </w:r>
      <w:proofErr w:type="gramEnd"/>
      <w:r w:rsidRPr="00A6091F">
        <w:rPr>
          <w:rFonts w:asciiTheme="minorBidi" w:hAnsiTheme="minorBidi"/>
          <w:color w:val="000000" w:themeColor="text1"/>
        </w:rPr>
        <w:t xml:space="preserve"> life satisfaction and wellbeing (Havighurst, 1961). The theory </w:t>
      </w:r>
      <w:proofErr w:type="gramStart"/>
      <w:r w:rsidRPr="00A6091F">
        <w:rPr>
          <w:rFonts w:asciiTheme="minorBidi" w:hAnsiTheme="minorBidi"/>
          <w:color w:val="000000" w:themeColor="text1"/>
        </w:rPr>
        <w:t>restates</w:t>
      </w:r>
      <w:proofErr w:type="gramEnd"/>
      <w:r w:rsidRPr="00A6091F">
        <w:rPr>
          <w:rFonts w:asciiTheme="minorBidi" w:hAnsiTheme="minorBidi"/>
          <w:color w:val="000000" w:themeColor="text1"/>
        </w:rPr>
        <w:t xml:space="preserve"> that staying occupied in meaningful activities is extremely important and can be facilitated in the care environment through social </w:t>
      </w:r>
      <w:proofErr w:type="spellStart"/>
      <w:r w:rsidRPr="00A6091F">
        <w:rPr>
          <w:rFonts w:asciiTheme="minorBidi" w:hAnsiTheme="minorBidi"/>
          <w:color w:val="000000" w:themeColor="text1"/>
        </w:rPr>
        <w:t>programmes</w:t>
      </w:r>
      <w:proofErr w:type="spellEnd"/>
      <w:r w:rsidRPr="00A6091F">
        <w:rPr>
          <w:rFonts w:asciiTheme="minorBidi" w:hAnsiTheme="minorBidi"/>
          <w:color w:val="000000" w:themeColor="text1"/>
        </w:rPr>
        <w:t xml:space="preserve"> and group interactions.</w:t>
      </w:r>
    </w:p>
    <w:p w14:paraId="1C400F4F" w14:textId="77777777" w:rsidR="009F2783" w:rsidRPr="00A6091F" w:rsidRDefault="009F2783" w:rsidP="00A6091F">
      <w:pPr>
        <w:spacing w:line="360" w:lineRule="auto"/>
        <w:rPr>
          <w:rFonts w:asciiTheme="minorBidi" w:hAnsiTheme="minorBidi"/>
          <w:color w:val="000000" w:themeColor="text1"/>
        </w:rPr>
      </w:pPr>
      <w:r w:rsidRPr="00A6091F">
        <w:rPr>
          <w:rFonts w:asciiTheme="minorBidi" w:hAnsiTheme="minorBidi"/>
          <w:color w:val="000000" w:themeColor="text1"/>
        </w:rPr>
        <w:t>In contrast, the Disengagement Theory explains that withdrawal of the social roles is natural and inherent in ageing (Cumming and Henry, 1961). However, this theory has been reproposed with the fault of making negative assumptions regarding ageing and a lack of foresight to the negative effects of social isolation on mental health.</w:t>
      </w:r>
    </w:p>
    <w:p w14:paraId="6098172C" w14:textId="77777777" w:rsidR="009F2783" w:rsidRPr="00A6091F" w:rsidRDefault="009F2783" w:rsidP="00A6091F">
      <w:pPr>
        <w:spacing w:line="360" w:lineRule="auto"/>
        <w:rPr>
          <w:rFonts w:asciiTheme="minorBidi" w:hAnsiTheme="minorBidi"/>
          <w:color w:val="000000" w:themeColor="text1"/>
        </w:rPr>
      </w:pPr>
      <w:r w:rsidRPr="00A6091F">
        <w:rPr>
          <w:rFonts w:asciiTheme="minorBidi" w:hAnsiTheme="minorBidi"/>
          <w:color w:val="000000" w:themeColor="text1"/>
        </w:rPr>
        <w:t xml:space="preserve">Other studies that study social support and mental health </w:t>
      </w:r>
      <w:proofErr w:type="gramStart"/>
      <w:r w:rsidRPr="00A6091F">
        <w:rPr>
          <w:rFonts w:asciiTheme="minorBidi" w:hAnsiTheme="minorBidi"/>
          <w:color w:val="000000" w:themeColor="text1"/>
        </w:rPr>
        <w:t>relationship</w:t>
      </w:r>
      <w:proofErr w:type="gramEnd"/>
      <w:r w:rsidRPr="00A6091F">
        <w:rPr>
          <w:rFonts w:asciiTheme="minorBidi" w:hAnsiTheme="minorBidi"/>
          <w:color w:val="000000" w:themeColor="text1"/>
        </w:rPr>
        <w:t xml:space="preserve"> have utilized such theories. Using the example, it has been proven that the elevated social support rates are correlated with the lowered ones of depression and improved emotional wellbeing among elderly people (Courtin and Knapp, 2017). The quality of life that residents live has been attributed to social activities, family involvement, and good </w:t>
      </w:r>
      <w:proofErr w:type="gramStart"/>
      <w:r w:rsidRPr="00A6091F">
        <w:rPr>
          <w:rFonts w:asciiTheme="minorBidi" w:hAnsiTheme="minorBidi"/>
          <w:color w:val="000000" w:themeColor="text1"/>
        </w:rPr>
        <w:t>relationship</w:t>
      </w:r>
      <w:proofErr w:type="gramEnd"/>
      <w:r w:rsidRPr="00A6091F">
        <w:rPr>
          <w:rFonts w:asciiTheme="minorBidi" w:hAnsiTheme="minorBidi"/>
          <w:color w:val="000000" w:themeColor="text1"/>
        </w:rPr>
        <w:t xml:space="preserve"> with the staff.</w:t>
      </w:r>
    </w:p>
    <w:p w14:paraId="6BCD2D76" w14:textId="77777777" w:rsidR="009F2783" w:rsidRPr="00A6091F" w:rsidRDefault="009F2783" w:rsidP="00A6091F">
      <w:pPr>
        <w:spacing w:line="360" w:lineRule="auto"/>
        <w:rPr>
          <w:rFonts w:asciiTheme="minorBidi" w:hAnsiTheme="minorBidi"/>
          <w:color w:val="000000" w:themeColor="text1"/>
        </w:rPr>
      </w:pPr>
      <w:r w:rsidRPr="00A6091F">
        <w:rPr>
          <w:rFonts w:asciiTheme="minorBidi" w:hAnsiTheme="minorBidi"/>
          <w:color w:val="000000" w:themeColor="text1"/>
        </w:rPr>
        <w:t xml:space="preserve">Despite the usefulness of these theories, there are weaknesses with them. The Social Support Theory may assume that any form of support is healthy but negative support or lack of sufficient support may sometimes be destructive. The Stress Buffering Model is not good at </w:t>
      </w:r>
      <w:proofErr w:type="gramStart"/>
      <w:r w:rsidRPr="00A6091F">
        <w:rPr>
          <w:rFonts w:asciiTheme="minorBidi" w:hAnsiTheme="minorBidi"/>
          <w:color w:val="000000" w:themeColor="text1"/>
        </w:rPr>
        <w:t>taking into account</w:t>
      </w:r>
      <w:proofErr w:type="gramEnd"/>
      <w:r w:rsidRPr="00A6091F">
        <w:rPr>
          <w:rFonts w:asciiTheme="minorBidi" w:hAnsiTheme="minorBidi"/>
          <w:color w:val="000000" w:themeColor="text1"/>
        </w:rPr>
        <w:t xml:space="preserve"> individual </w:t>
      </w:r>
      <w:proofErr w:type="gramStart"/>
      <w:r w:rsidRPr="00A6091F">
        <w:rPr>
          <w:rFonts w:asciiTheme="minorBidi" w:hAnsiTheme="minorBidi"/>
          <w:color w:val="000000" w:themeColor="text1"/>
        </w:rPr>
        <w:t>difference</w:t>
      </w:r>
      <w:proofErr w:type="gramEnd"/>
      <w:r w:rsidRPr="00A6091F">
        <w:rPr>
          <w:rFonts w:asciiTheme="minorBidi" w:hAnsiTheme="minorBidi"/>
          <w:color w:val="000000" w:themeColor="text1"/>
        </w:rPr>
        <w:t xml:space="preserve"> in coping strategies. Speaking of which, the Activity Theory may not work well with those who are severely physically or mentally disabled and are not able to take part in the activities.</w:t>
      </w:r>
    </w:p>
    <w:p w14:paraId="289E6A43" w14:textId="52913168" w:rsidR="003D5906" w:rsidRPr="00A6091F" w:rsidRDefault="003D5906" w:rsidP="00A6091F">
      <w:pPr>
        <w:pStyle w:val="Heading2"/>
        <w:spacing w:line="360" w:lineRule="auto"/>
        <w:rPr>
          <w:rFonts w:asciiTheme="minorBidi" w:eastAsia="Times New Roman" w:hAnsiTheme="minorBidi" w:cstheme="minorBidi"/>
          <w:b/>
          <w:bCs/>
          <w:color w:val="000000" w:themeColor="text1"/>
          <w:sz w:val="24"/>
          <w:szCs w:val="24"/>
        </w:rPr>
      </w:pPr>
      <w:r w:rsidRPr="00A6091F">
        <w:rPr>
          <w:rFonts w:asciiTheme="minorBidi" w:eastAsia="Times New Roman" w:hAnsiTheme="minorBidi" w:cstheme="minorBidi"/>
          <w:b/>
          <w:bCs/>
          <w:color w:val="000000" w:themeColor="text1"/>
          <w:sz w:val="24"/>
          <w:szCs w:val="24"/>
        </w:rPr>
        <w:t>2.4</w:t>
      </w:r>
      <w:r w:rsidR="0033004E" w:rsidRPr="00A6091F">
        <w:rPr>
          <w:rFonts w:asciiTheme="minorBidi" w:eastAsia="Times New Roman" w:hAnsiTheme="minorBidi" w:cstheme="minorBidi"/>
          <w:b/>
          <w:bCs/>
          <w:color w:val="000000" w:themeColor="text1"/>
          <w:sz w:val="24"/>
          <w:szCs w:val="24"/>
        </w:rPr>
        <w:t xml:space="preserve">. </w:t>
      </w:r>
      <w:r w:rsidRPr="00A6091F">
        <w:rPr>
          <w:rFonts w:asciiTheme="minorBidi" w:eastAsia="Times New Roman" w:hAnsiTheme="minorBidi" w:cstheme="minorBidi"/>
          <w:b/>
          <w:bCs/>
          <w:color w:val="000000" w:themeColor="text1"/>
          <w:sz w:val="24"/>
          <w:szCs w:val="24"/>
        </w:rPr>
        <w:t>International Context</w:t>
      </w:r>
    </w:p>
    <w:p w14:paraId="7F11E617" w14:textId="0CE00D86" w:rsidR="00B80651" w:rsidRPr="00A6091F" w:rsidRDefault="000C714C" w:rsidP="00A6091F">
      <w:pPr>
        <w:spacing w:line="360" w:lineRule="auto"/>
        <w:rPr>
          <w:rFonts w:asciiTheme="minorBidi" w:hAnsiTheme="minorBidi"/>
          <w:color w:val="000000" w:themeColor="text1"/>
        </w:rPr>
      </w:pPr>
      <w:r w:rsidRPr="00A6091F">
        <w:rPr>
          <w:rFonts w:asciiTheme="minorBidi" w:hAnsiTheme="minorBidi"/>
          <w:color w:val="000000" w:themeColor="text1"/>
        </w:rPr>
        <w:t xml:space="preserve">Social support in the long-term care setting has been regarded as an important aspect in any </w:t>
      </w:r>
      <w:proofErr w:type="gramStart"/>
      <w:r w:rsidRPr="00A6091F">
        <w:rPr>
          <w:rFonts w:asciiTheme="minorBidi" w:hAnsiTheme="minorBidi"/>
          <w:color w:val="000000" w:themeColor="text1"/>
        </w:rPr>
        <w:t>country</w:t>
      </w:r>
      <w:proofErr w:type="gramEnd"/>
      <w:r w:rsidRPr="00A6091F">
        <w:rPr>
          <w:rFonts w:asciiTheme="minorBidi" w:hAnsiTheme="minorBidi"/>
          <w:color w:val="000000" w:themeColor="text1"/>
        </w:rPr>
        <w:t xml:space="preserve"> and it is handled differently in various countries. In Scandinavian countries such as Sweden and Denmark, the care given and social acceptance are person-</w:t>
      </w:r>
      <w:proofErr w:type="spellStart"/>
      <w:r w:rsidRPr="00A6091F">
        <w:rPr>
          <w:rFonts w:asciiTheme="minorBidi" w:hAnsiTheme="minorBidi"/>
          <w:color w:val="000000" w:themeColor="text1"/>
        </w:rPr>
        <w:t>centred</w:t>
      </w:r>
      <w:proofErr w:type="spellEnd"/>
      <w:r w:rsidRPr="00A6091F">
        <w:rPr>
          <w:rFonts w:asciiTheme="minorBidi" w:hAnsiTheme="minorBidi"/>
          <w:color w:val="000000" w:themeColor="text1"/>
        </w:rPr>
        <w:t xml:space="preserve"> and socially inclusive. The older adults </w:t>
      </w:r>
      <w:proofErr w:type="gramStart"/>
      <w:r w:rsidRPr="00A6091F">
        <w:rPr>
          <w:rFonts w:asciiTheme="minorBidi" w:hAnsiTheme="minorBidi"/>
          <w:color w:val="000000" w:themeColor="text1"/>
        </w:rPr>
        <w:t>are able to</w:t>
      </w:r>
      <w:proofErr w:type="gramEnd"/>
      <w:r w:rsidRPr="00A6091F">
        <w:rPr>
          <w:rFonts w:asciiTheme="minorBidi" w:hAnsiTheme="minorBidi"/>
          <w:color w:val="000000" w:themeColor="text1"/>
        </w:rPr>
        <w:t xml:space="preserve"> be independent and socially connected, which results in better mental health outcomes because of the provision of older adults with significant funding in social care structures and community-based services (OECD, 2021).</w:t>
      </w:r>
    </w:p>
    <w:p w14:paraId="3639F20C" w14:textId="77777777" w:rsidR="000C714C" w:rsidRPr="00A6091F" w:rsidRDefault="000C714C" w:rsidP="00A6091F">
      <w:pPr>
        <w:spacing w:line="360" w:lineRule="auto"/>
        <w:rPr>
          <w:rFonts w:asciiTheme="minorBidi" w:hAnsiTheme="minorBidi"/>
          <w:color w:val="000000" w:themeColor="text1"/>
        </w:rPr>
      </w:pPr>
      <w:r w:rsidRPr="00A6091F">
        <w:rPr>
          <w:rFonts w:asciiTheme="minorBidi" w:hAnsiTheme="minorBidi"/>
          <w:color w:val="000000" w:themeColor="text1"/>
        </w:rPr>
        <w:lastRenderedPageBreak/>
        <w:t xml:space="preserve">In the US, however, the long-term care is less </w:t>
      </w:r>
      <w:proofErr w:type="gramStart"/>
      <w:r w:rsidRPr="00A6091F">
        <w:rPr>
          <w:rFonts w:asciiTheme="minorBidi" w:hAnsiTheme="minorBidi"/>
          <w:color w:val="000000" w:themeColor="text1"/>
        </w:rPr>
        <w:t>centralized</w:t>
      </w:r>
      <w:proofErr w:type="gramEnd"/>
      <w:r w:rsidRPr="00A6091F">
        <w:rPr>
          <w:rFonts w:asciiTheme="minorBidi" w:hAnsiTheme="minorBidi"/>
          <w:color w:val="000000" w:themeColor="text1"/>
        </w:rPr>
        <w:t xml:space="preserve"> and it is usually operated under private resources. Although these programs as recreational therapy are aimed at enhancing socialization, the quality of care provided is determined by socioeconomic status bringing inequalities in care provision (Grabowski, 2020).</w:t>
      </w:r>
    </w:p>
    <w:p w14:paraId="680797B0" w14:textId="77777777" w:rsidR="000C714C" w:rsidRPr="00A6091F" w:rsidRDefault="000C714C" w:rsidP="00A6091F">
      <w:pPr>
        <w:spacing w:line="360" w:lineRule="auto"/>
        <w:rPr>
          <w:rFonts w:asciiTheme="minorBidi" w:hAnsiTheme="minorBidi"/>
          <w:color w:val="000000" w:themeColor="text1"/>
        </w:rPr>
      </w:pPr>
      <w:r w:rsidRPr="00A6091F">
        <w:rPr>
          <w:rFonts w:asciiTheme="minorBidi" w:hAnsiTheme="minorBidi"/>
          <w:color w:val="000000" w:themeColor="text1"/>
        </w:rPr>
        <w:t xml:space="preserve">The ageing populated Japan has also come up with innovative strategies and approaches that entail community integration </w:t>
      </w:r>
      <w:proofErr w:type="spellStart"/>
      <w:r w:rsidRPr="00A6091F">
        <w:rPr>
          <w:rFonts w:asciiTheme="minorBidi" w:hAnsiTheme="minorBidi"/>
          <w:color w:val="000000" w:themeColor="text1"/>
        </w:rPr>
        <w:t>programmes</w:t>
      </w:r>
      <w:proofErr w:type="spellEnd"/>
      <w:r w:rsidRPr="00A6091F">
        <w:rPr>
          <w:rFonts w:asciiTheme="minorBidi" w:hAnsiTheme="minorBidi"/>
          <w:color w:val="000000" w:themeColor="text1"/>
        </w:rPr>
        <w:t>, technology, such as robotic companion and digital communication gadgets to counteract isolation (Broadbent et al., 2009). These discuss the ways in which technology can be adopted to supplement the traditional support.</w:t>
      </w:r>
    </w:p>
    <w:p w14:paraId="39D95045" w14:textId="5FDF72A4" w:rsidR="00E778DB" w:rsidRPr="00A6091F" w:rsidRDefault="000C714C" w:rsidP="00A6091F">
      <w:pPr>
        <w:spacing w:line="360" w:lineRule="auto"/>
        <w:rPr>
          <w:rFonts w:asciiTheme="minorBidi" w:hAnsiTheme="minorBidi"/>
          <w:color w:val="000000" w:themeColor="text1"/>
        </w:rPr>
      </w:pPr>
      <w:r w:rsidRPr="00A6091F">
        <w:rPr>
          <w:rFonts w:asciiTheme="minorBidi" w:hAnsiTheme="minorBidi"/>
          <w:color w:val="000000" w:themeColor="text1"/>
        </w:rPr>
        <w:t xml:space="preserve">The </w:t>
      </w:r>
      <w:proofErr w:type="spellStart"/>
      <w:r w:rsidRPr="00A6091F">
        <w:rPr>
          <w:rFonts w:asciiTheme="minorBidi" w:hAnsiTheme="minorBidi"/>
          <w:color w:val="000000" w:themeColor="text1"/>
        </w:rPr>
        <w:t>organisations</w:t>
      </w:r>
      <w:proofErr w:type="spellEnd"/>
      <w:r w:rsidRPr="00A6091F">
        <w:rPr>
          <w:rFonts w:asciiTheme="minorBidi" w:hAnsiTheme="minorBidi"/>
          <w:color w:val="000000" w:themeColor="text1"/>
        </w:rPr>
        <w:t xml:space="preserve"> like the World Health Organization are ensuring age friendly environments, which remain stimulative to participation and inclusion in the international arena (WHO, 2007). Overall, there is a higher chance of the countries with emphasized social activity recording better outcomes in the mental field, although the problem of insufficient funds and personnel is still present.</w:t>
      </w:r>
    </w:p>
    <w:p w14:paraId="5F816F5D" w14:textId="057F90CE" w:rsidR="003D5906" w:rsidRPr="00A6091F" w:rsidRDefault="003D5906" w:rsidP="00A6091F">
      <w:pPr>
        <w:pStyle w:val="Heading2"/>
        <w:spacing w:line="360" w:lineRule="auto"/>
        <w:rPr>
          <w:rFonts w:asciiTheme="minorBidi" w:eastAsia="Times New Roman" w:hAnsiTheme="minorBidi" w:cstheme="minorBidi"/>
          <w:b/>
          <w:bCs/>
          <w:color w:val="000000" w:themeColor="text1"/>
          <w:sz w:val="24"/>
          <w:szCs w:val="24"/>
        </w:rPr>
      </w:pPr>
      <w:r w:rsidRPr="00A6091F">
        <w:rPr>
          <w:rFonts w:asciiTheme="minorBidi" w:eastAsia="Times New Roman" w:hAnsiTheme="minorBidi" w:cstheme="minorBidi"/>
          <w:b/>
          <w:bCs/>
          <w:color w:val="000000" w:themeColor="text1"/>
          <w:sz w:val="24"/>
          <w:szCs w:val="24"/>
        </w:rPr>
        <w:t>2.5</w:t>
      </w:r>
      <w:r w:rsidR="0033004E" w:rsidRPr="00A6091F">
        <w:rPr>
          <w:rFonts w:asciiTheme="minorBidi" w:eastAsia="Times New Roman" w:hAnsiTheme="minorBidi" w:cstheme="minorBidi"/>
          <w:b/>
          <w:bCs/>
          <w:color w:val="000000" w:themeColor="text1"/>
          <w:sz w:val="24"/>
          <w:szCs w:val="24"/>
        </w:rPr>
        <w:t xml:space="preserve">. </w:t>
      </w:r>
      <w:r w:rsidRPr="00A6091F">
        <w:rPr>
          <w:rFonts w:asciiTheme="minorBidi" w:eastAsia="Times New Roman" w:hAnsiTheme="minorBidi" w:cstheme="minorBidi"/>
          <w:b/>
          <w:bCs/>
          <w:color w:val="000000" w:themeColor="text1"/>
          <w:sz w:val="24"/>
          <w:szCs w:val="24"/>
        </w:rPr>
        <w:t>National/Local UK Context</w:t>
      </w:r>
    </w:p>
    <w:p w14:paraId="204C088E" w14:textId="77777777" w:rsidR="007C4934" w:rsidRPr="00A6091F" w:rsidRDefault="007C4934" w:rsidP="00A6091F">
      <w:pPr>
        <w:spacing w:line="360" w:lineRule="auto"/>
        <w:rPr>
          <w:rFonts w:asciiTheme="minorBidi" w:hAnsiTheme="minorBidi"/>
          <w:color w:val="000000" w:themeColor="text1"/>
        </w:rPr>
      </w:pPr>
      <w:r w:rsidRPr="00A6091F">
        <w:rPr>
          <w:rFonts w:asciiTheme="minorBidi" w:hAnsiTheme="minorBidi"/>
          <w:color w:val="000000" w:themeColor="text1"/>
        </w:rPr>
        <w:t>The elderly mental health in the long-term care facilities is increasingly becoming a concern in the UK particularly due to the ageing population in the UK. In response to these issues, policies and frameworks have been developed, which take heed to enable wellbeing and person-</w:t>
      </w:r>
      <w:proofErr w:type="spellStart"/>
      <w:r w:rsidRPr="00A6091F">
        <w:rPr>
          <w:rFonts w:asciiTheme="minorBidi" w:hAnsiTheme="minorBidi"/>
          <w:color w:val="000000" w:themeColor="text1"/>
        </w:rPr>
        <w:t>centred</w:t>
      </w:r>
      <w:proofErr w:type="spellEnd"/>
      <w:r w:rsidRPr="00A6091F">
        <w:rPr>
          <w:rFonts w:asciiTheme="minorBidi" w:hAnsiTheme="minorBidi"/>
          <w:color w:val="000000" w:themeColor="text1"/>
        </w:rPr>
        <w:t xml:space="preserve"> care.</w:t>
      </w:r>
    </w:p>
    <w:p w14:paraId="1FF0EFBA" w14:textId="70BF1916" w:rsidR="007C4934" w:rsidRPr="00A6091F" w:rsidRDefault="007C4934" w:rsidP="00A6091F">
      <w:pPr>
        <w:spacing w:line="360" w:lineRule="auto"/>
        <w:rPr>
          <w:rFonts w:asciiTheme="minorBidi" w:hAnsiTheme="minorBidi"/>
          <w:color w:val="000000" w:themeColor="text1"/>
        </w:rPr>
      </w:pPr>
      <w:r w:rsidRPr="00A6091F">
        <w:rPr>
          <w:rFonts w:asciiTheme="minorBidi" w:hAnsiTheme="minorBidi"/>
          <w:color w:val="000000" w:themeColor="text1"/>
        </w:rPr>
        <w:t>One of the important legislations that advance the importance of individual wellbeing, emotional, and social aspects of care is the Care Act 2014. It requires the local authorities to ensure that it does not just serve physical health but also mental and emotional health with the assistance of services</w:t>
      </w:r>
      <w:r w:rsidR="00F54069" w:rsidRPr="00A6091F">
        <w:rPr>
          <w:rFonts w:asciiTheme="minorBidi" w:hAnsiTheme="minorBidi"/>
          <w:color w:val="000000" w:themeColor="text1"/>
        </w:rPr>
        <w:t>.</w:t>
      </w:r>
    </w:p>
    <w:p w14:paraId="792978A0" w14:textId="77777777" w:rsidR="007C4934" w:rsidRPr="00A6091F" w:rsidRDefault="007C4934" w:rsidP="00A6091F">
      <w:pPr>
        <w:spacing w:line="360" w:lineRule="auto"/>
        <w:rPr>
          <w:rFonts w:asciiTheme="minorBidi" w:hAnsiTheme="minorBidi"/>
          <w:color w:val="000000" w:themeColor="text1"/>
        </w:rPr>
      </w:pPr>
      <w:r w:rsidRPr="00A6091F">
        <w:rPr>
          <w:rFonts w:asciiTheme="minorBidi" w:hAnsiTheme="minorBidi"/>
          <w:color w:val="000000" w:themeColor="text1"/>
        </w:rPr>
        <w:t xml:space="preserve">According to the NHS Long Term Plan (2019), there should also be an improvement in the provision of mental health services </w:t>
      </w:r>
      <w:proofErr w:type="gramStart"/>
      <w:r w:rsidRPr="00A6091F">
        <w:rPr>
          <w:rFonts w:asciiTheme="minorBidi" w:hAnsiTheme="minorBidi"/>
          <w:color w:val="000000" w:themeColor="text1"/>
        </w:rPr>
        <w:t>to</w:t>
      </w:r>
      <w:proofErr w:type="gramEnd"/>
      <w:r w:rsidRPr="00A6091F">
        <w:rPr>
          <w:rFonts w:asciiTheme="minorBidi" w:hAnsiTheme="minorBidi"/>
          <w:color w:val="000000" w:themeColor="text1"/>
        </w:rPr>
        <w:t xml:space="preserve"> older adults, including the elderly who live in </w:t>
      </w:r>
      <w:proofErr w:type="gramStart"/>
      <w:r w:rsidRPr="00A6091F">
        <w:rPr>
          <w:rFonts w:asciiTheme="minorBidi" w:hAnsiTheme="minorBidi"/>
          <w:color w:val="000000" w:themeColor="text1"/>
        </w:rPr>
        <w:t>the care</w:t>
      </w:r>
      <w:proofErr w:type="gramEnd"/>
      <w:r w:rsidRPr="00A6091F">
        <w:rPr>
          <w:rFonts w:asciiTheme="minorBidi" w:hAnsiTheme="minorBidi"/>
          <w:color w:val="000000" w:themeColor="text1"/>
        </w:rPr>
        <w:t xml:space="preserve"> homes. It promotes </w:t>
      </w:r>
      <w:proofErr w:type="gramStart"/>
      <w:r w:rsidRPr="00A6091F">
        <w:rPr>
          <w:rFonts w:asciiTheme="minorBidi" w:hAnsiTheme="minorBidi"/>
          <w:color w:val="000000" w:themeColor="text1"/>
        </w:rPr>
        <w:t>the partnership</w:t>
      </w:r>
      <w:proofErr w:type="gramEnd"/>
      <w:r w:rsidRPr="00A6091F">
        <w:rPr>
          <w:rFonts w:asciiTheme="minorBidi" w:hAnsiTheme="minorBidi"/>
          <w:color w:val="000000" w:themeColor="text1"/>
        </w:rPr>
        <w:t xml:space="preserve"> and </w:t>
      </w:r>
      <w:proofErr w:type="gramStart"/>
      <w:r w:rsidRPr="00A6091F">
        <w:rPr>
          <w:rFonts w:asciiTheme="minorBidi" w:hAnsiTheme="minorBidi"/>
          <w:color w:val="000000" w:themeColor="text1"/>
        </w:rPr>
        <w:t>joined</w:t>
      </w:r>
      <w:proofErr w:type="gramEnd"/>
      <w:r w:rsidRPr="00A6091F">
        <w:rPr>
          <w:rFonts w:asciiTheme="minorBidi" w:hAnsiTheme="minorBidi"/>
          <w:color w:val="000000" w:themeColor="text1"/>
        </w:rPr>
        <w:t xml:space="preserve"> health and social care with the aim </w:t>
      </w:r>
      <w:proofErr w:type="gramStart"/>
      <w:r w:rsidRPr="00A6091F">
        <w:rPr>
          <w:rFonts w:asciiTheme="minorBidi" w:hAnsiTheme="minorBidi"/>
          <w:color w:val="000000" w:themeColor="text1"/>
        </w:rPr>
        <w:t>to deliver</w:t>
      </w:r>
      <w:proofErr w:type="gramEnd"/>
      <w:r w:rsidRPr="00A6091F">
        <w:rPr>
          <w:rFonts w:asciiTheme="minorBidi" w:hAnsiTheme="minorBidi"/>
          <w:color w:val="000000" w:themeColor="text1"/>
        </w:rPr>
        <w:t xml:space="preserve"> </w:t>
      </w:r>
      <w:proofErr w:type="gramStart"/>
      <w:r w:rsidRPr="00A6091F">
        <w:rPr>
          <w:rFonts w:asciiTheme="minorBidi" w:hAnsiTheme="minorBidi"/>
          <w:color w:val="000000" w:themeColor="text1"/>
        </w:rPr>
        <w:t>a more</w:t>
      </w:r>
      <w:proofErr w:type="gramEnd"/>
      <w:r w:rsidRPr="00A6091F">
        <w:rPr>
          <w:rFonts w:asciiTheme="minorBidi" w:hAnsiTheme="minorBidi"/>
          <w:color w:val="000000" w:themeColor="text1"/>
        </w:rPr>
        <w:t xml:space="preserve"> holistic care (NHS, 2019).</w:t>
      </w:r>
    </w:p>
    <w:p w14:paraId="47058BF5" w14:textId="3BFB526A" w:rsidR="007C4934" w:rsidRPr="00A6091F" w:rsidRDefault="007C4934" w:rsidP="00A6091F">
      <w:pPr>
        <w:spacing w:line="360" w:lineRule="auto"/>
        <w:rPr>
          <w:rFonts w:asciiTheme="minorBidi" w:hAnsiTheme="minorBidi"/>
          <w:color w:val="000000" w:themeColor="text1"/>
        </w:rPr>
      </w:pPr>
      <w:r w:rsidRPr="00A6091F">
        <w:rPr>
          <w:rFonts w:asciiTheme="minorBidi" w:hAnsiTheme="minorBidi"/>
          <w:color w:val="000000" w:themeColor="text1"/>
        </w:rPr>
        <w:t xml:space="preserve">The Care Quality Commission (CQC) </w:t>
      </w:r>
      <w:proofErr w:type="gramStart"/>
      <w:r w:rsidRPr="00A6091F">
        <w:rPr>
          <w:rFonts w:asciiTheme="minorBidi" w:hAnsiTheme="minorBidi"/>
          <w:color w:val="000000" w:themeColor="text1"/>
        </w:rPr>
        <w:t>is able to</w:t>
      </w:r>
      <w:proofErr w:type="gramEnd"/>
      <w:r w:rsidRPr="00A6091F">
        <w:rPr>
          <w:rFonts w:asciiTheme="minorBidi" w:hAnsiTheme="minorBidi"/>
          <w:color w:val="000000" w:themeColor="text1"/>
        </w:rPr>
        <w:t xml:space="preserve"> control the care homes and ensure that the standards are met. The CQC framework is also largely concerned with the value of </w:t>
      </w:r>
      <w:r w:rsidRPr="00A6091F">
        <w:rPr>
          <w:rFonts w:asciiTheme="minorBidi" w:hAnsiTheme="minorBidi"/>
          <w:color w:val="000000" w:themeColor="text1"/>
        </w:rPr>
        <w:lastRenderedPageBreak/>
        <w:t>person-</w:t>
      </w:r>
      <w:proofErr w:type="spellStart"/>
      <w:r w:rsidRPr="00A6091F">
        <w:rPr>
          <w:rFonts w:asciiTheme="minorBidi" w:hAnsiTheme="minorBidi"/>
          <w:color w:val="000000" w:themeColor="text1"/>
        </w:rPr>
        <w:t>centred</w:t>
      </w:r>
      <w:proofErr w:type="spellEnd"/>
      <w:r w:rsidRPr="00A6091F">
        <w:rPr>
          <w:rFonts w:asciiTheme="minorBidi" w:hAnsiTheme="minorBidi"/>
          <w:color w:val="000000" w:themeColor="text1"/>
        </w:rPr>
        <w:t xml:space="preserve"> care, dignity, and respect, which implies that social interaction and meaningful relationships play an important role (CQC, 202</w:t>
      </w:r>
      <w:r w:rsidR="002A4304" w:rsidRPr="00A6091F">
        <w:rPr>
          <w:rFonts w:asciiTheme="minorBidi" w:hAnsiTheme="minorBidi"/>
          <w:color w:val="000000" w:themeColor="text1"/>
        </w:rPr>
        <w:t>3</w:t>
      </w:r>
      <w:r w:rsidRPr="00A6091F">
        <w:rPr>
          <w:rFonts w:asciiTheme="minorBidi" w:hAnsiTheme="minorBidi"/>
          <w:color w:val="000000" w:themeColor="text1"/>
        </w:rPr>
        <w:t>).</w:t>
      </w:r>
    </w:p>
    <w:p w14:paraId="3AD71D2E" w14:textId="09B77CDD" w:rsidR="007C4934" w:rsidRPr="00A6091F" w:rsidRDefault="007C4934" w:rsidP="00A6091F">
      <w:pPr>
        <w:spacing w:line="360" w:lineRule="auto"/>
        <w:rPr>
          <w:rFonts w:asciiTheme="minorBidi" w:hAnsiTheme="minorBidi"/>
          <w:color w:val="000000" w:themeColor="text1"/>
        </w:rPr>
      </w:pPr>
      <w:r w:rsidRPr="00A6091F">
        <w:rPr>
          <w:rFonts w:asciiTheme="minorBidi" w:hAnsiTheme="minorBidi"/>
          <w:color w:val="000000" w:themeColor="text1"/>
        </w:rPr>
        <w:t>Despite the existence of these policies, they are still facing difficulties when implementing them. Staffing, stress, and strain of work, scarcity of resources are some of the issues that a lot of care homes are forced to go through, which restricts the possibility of having meaningful social interaction (Skills for Care, 202</w:t>
      </w:r>
      <w:r w:rsidR="002A4304" w:rsidRPr="00A6091F">
        <w:rPr>
          <w:rFonts w:asciiTheme="minorBidi" w:hAnsiTheme="minorBidi"/>
          <w:color w:val="000000" w:themeColor="text1"/>
        </w:rPr>
        <w:t>3</w:t>
      </w:r>
      <w:r w:rsidRPr="00A6091F">
        <w:rPr>
          <w:rFonts w:asciiTheme="minorBidi" w:hAnsiTheme="minorBidi"/>
          <w:color w:val="000000" w:themeColor="text1"/>
        </w:rPr>
        <w:t>). As a result, the residents will experience loneliness and social isolation, which negatively impact their psychological condition.</w:t>
      </w:r>
    </w:p>
    <w:p w14:paraId="69874C1E" w14:textId="77777777" w:rsidR="007C4934" w:rsidRPr="00A6091F" w:rsidRDefault="007C4934" w:rsidP="00A6091F">
      <w:pPr>
        <w:spacing w:line="360" w:lineRule="auto"/>
        <w:rPr>
          <w:rFonts w:asciiTheme="minorBidi" w:hAnsiTheme="minorBidi"/>
          <w:color w:val="000000" w:themeColor="text1"/>
        </w:rPr>
      </w:pPr>
      <w:r w:rsidRPr="00A6091F">
        <w:rPr>
          <w:rFonts w:asciiTheme="minorBidi" w:hAnsiTheme="minorBidi"/>
          <w:color w:val="000000" w:themeColor="text1"/>
        </w:rPr>
        <w:t xml:space="preserve">At the local level, there are also activities that are aimed at the further provision of </w:t>
      </w:r>
      <w:proofErr w:type="gramStart"/>
      <w:r w:rsidRPr="00A6091F">
        <w:rPr>
          <w:rFonts w:asciiTheme="minorBidi" w:hAnsiTheme="minorBidi"/>
          <w:color w:val="000000" w:themeColor="text1"/>
        </w:rPr>
        <w:t>the social</w:t>
      </w:r>
      <w:proofErr w:type="gramEnd"/>
      <w:r w:rsidRPr="00A6091F">
        <w:rPr>
          <w:rFonts w:asciiTheme="minorBidi" w:hAnsiTheme="minorBidi"/>
          <w:color w:val="000000" w:themeColor="text1"/>
        </w:rPr>
        <w:t xml:space="preserve"> support such as community engagement </w:t>
      </w:r>
      <w:proofErr w:type="spellStart"/>
      <w:r w:rsidRPr="00A6091F">
        <w:rPr>
          <w:rFonts w:asciiTheme="minorBidi" w:hAnsiTheme="minorBidi"/>
          <w:color w:val="000000" w:themeColor="text1"/>
        </w:rPr>
        <w:t>programmes</w:t>
      </w:r>
      <w:proofErr w:type="spellEnd"/>
      <w:r w:rsidRPr="00A6091F">
        <w:rPr>
          <w:rFonts w:asciiTheme="minorBidi" w:hAnsiTheme="minorBidi"/>
          <w:color w:val="000000" w:themeColor="text1"/>
        </w:rPr>
        <w:t>, volunteer services, and arranged social activities in the care homes. However, the quality and the number of such measures might vary in regions.</w:t>
      </w:r>
    </w:p>
    <w:p w14:paraId="06801602" w14:textId="77777777" w:rsidR="007C4934" w:rsidRPr="00A6091F" w:rsidRDefault="007C4934" w:rsidP="00A6091F">
      <w:pPr>
        <w:spacing w:line="360" w:lineRule="auto"/>
        <w:rPr>
          <w:rFonts w:asciiTheme="minorBidi" w:hAnsiTheme="minorBidi"/>
          <w:color w:val="000000" w:themeColor="text1"/>
        </w:rPr>
      </w:pPr>
      <w:r w:rsidRPr="00A6091F">
        <w:rPr>
          <w:rFonts w:asciiTheme="minorBidi" w:hAnsiTheme="minorBidi"/>
          <w:color w:val="000000" w:themeColor="text1"/>
        </w:rPr>
        <w:t xml:space="preserve">The COVID-19 pandemic also showed that the system has grave weaknesses, as the visits were restricted, and the need to seek more effective methods to maintain the social contacts (Simard and </w:t>
      </w:r>
      <w:proofErr w:type="spellStart"/>
      <w:r w:rsidRPr="00A6091F">
        <w:rPr>
          <w:rFonts w:asciiTheme="minorBidi" w:hAnsiTheme="minorBidi"/>
          <w:color w:val="000000" w:themeColor="text1"/>
        </w:rPr>
        <w:t>Volicer</w:t>
      </w:r>
      <w:proofErr w:type="spellEnd"/>
      <w:r w:rsidRPr="00A6091F">
        <w:rPr>
          <w:rFonts w:asciiTheme="minorBidi" w:hAnsiTheme="minorBidi"/>
          <w:color w:val="000000" w:themeColor="text1"/>
        </w:rPr>
        <w:t>, 2020).</w:t>
      </w:r>
    </w:p>
    <w:p w14:paraId="70F7ABE0" w14:textId="77777777" w:rsidR="007C4934" w:rsidRPr="00A6091F" w:rsidRDefault="007C4934" w:rsidP="00A6091F">
      <w:pPr>
        <w:spacing w:line="360" w:lineRule="auto"/>
        <w:rPr>
          <w:rFonts w:asciiTheme="minorBidi" w:hAnsiTheme="minorBidi"/>
          <w:color w:val="000000" w:themeColor="text1"/>
        </w:rPr>
      </w:pPr>
      <w:r w:rsidRPr="00A6091F">
        <w:rPr>
          <w:rFonts w:asciiTheme="minorBidi" w:hAnsiTheme="minorBidi"/>
          <w:color w:val="000000" w:themeColor="text1"/>
        </w:rPr>
        <w:t xml:space="preserve">Overall, the UK has decent policy frameworks that have existed in </w:t>
      </w:r>
      <w:proofErr w:type="spellStart"/>
      <w:r w:rsidRPr="00A6091F">
        <w:rPr>
          <w:rFonts w:asciiTheme="minorBidi" w:hAnsiTheme="minorBidi"/>
          <w:color w:val="000000" w:themeColor="text1"/>
        </w:rPr>
        <w:t>favour</w:t>
      </w:r>
      <w:proofErr w:type="spellEnd"/>
      <w:r w:rsidRPr="00A6091F">
        <w:rPr>
          <w:rFonts w:asciiTheme="minorBidi" w:hAnsiTheme="minorBidi"/>
          <w:color w:val="000000" w:themeColor="text1"/>
        </w:rPr>
        <w:t xml:space="preserve"> of social support and mental health, and more and consistent implementation and innovation are needed to seal the gaps that exist.</w:t>
      </w:r>
    </w:p>
    <w:p w14:paraId="3C5CE40A" w14:textId="1963C908" w:rsidR="003D5906" w:rsidRPr="00A6091F" w:rsidRDefault="003D5906" w:rsidP="00A6091F">
      <w:pPr>
        <w:pStyle w:val="Heading2"/>
        <w:spacing w:line="360" w:lineRule="auto"/>
        <w:rPr>
          <w:rFonts w:asciiTheme="minorBidi" w:eastAsia="Times New Roman" w:hAnsiTheme="minorBidi" w:cstheme="minorBidi"/>
          <w:b/>
          <w:bCs/>
          <w:color w:val="000000" w:themeColor="text1"/>
          <w:sz w:val="24"/>
          <w:szCs w:val="24"/>
        </w:rPr>
      </w:pPr>
      <w:r w:rsidRPr="00A6091F">
        <w:rPr>
          <w:rFonts w:asciiTheme="minorBidi" w:eastAsia="Times New Roman" w:hAnsiTheme="minorBidi" w:cstheme="minorBidi"/>
          <w:b/>
          <w:bCs/>
          <w:color w:val="000000" w:themeColor="text1"/>
          <w:sz w:val="24"/>
          <w:szCs w:val="24"/>
        </w:rPr>
        <w:t>2.6</w:t>
      </w:r>
      <w:r w:rsidR="0033004E" w:rsidRPr="00A6091F">
        <w:rPr>
          <w:rFonts w:asciiTheme="minorBidi" w:eastAsia="Times New Roman" w:hAnsiTheme="minorBidi" w:cstheme="minorBidi"/>
          <w:b/>
          <w:bCs/>
          <w:color w:val="000000" w:themeColor="text1"/>
          <w:sz w:val="24"/>
          <w:szCs w:val="24"/>
        </w:rPr>
        <w:t xml:space="preserve">. </w:t>
      </w:r>
      <w:r w:rsidRPr="00A6091F">
        <w:rPr>
          <w:rFonts w:asciiTheme="minorBidi" w:eastAsia="Times New Roman" w:hAnsiTheme="minorBidi" w:cstheme="minorBidi"/>
          <w:b/>
          <w:bCs/>
          <w:color w:val="000000" w:themeColor="text1"/>
          <w:sz w:val="24"/>
          <w:szCs w:val="24"/>
        </w:rPr>
        <w:t>Conclusion</w:t>
      </w:r>
    </w:p>
    <w:p w14:paraId="54EADB8E" w14:textId="77777777" w:rsidR="00E83250" w:rsidRPr="00A6091F" w:rsidRDefault="00E83250" w:rsidP="00A6091F">
      <w:pPr>
        <w:spacing w:line="360" w:lineRule="auto"/>
        <w:rPr>
          <w:rFonts w:asciiTheme="minorBidi" w:hAnsiTheme="minorBidi"/>
          <w:color w:val="000000" w:themeColor="text1"/>
        </w:rPr>
      </w:pPr>
      <w:r w:rsidRPr="00A6091F">
        <w:rPr>
          <w:rFonts w:asciiTheme="minorBidi" w:hAnsiTheme="minorBidi"/>
          <w:color w:val="000000" w:themeColor="text1"/>
        </w:rPr>
        <w:t xml:space="preserve">The chapter has provided a comprehensive overview of the background of social support in mental health of elderly clients in long-term care units. It </w:t>
      </w:r>
      <w:proofErr w:type="gramStart"/>
      <w:r w:rsidRPr="00A6091F">
        <w:rPr>
          <w:rFonts w:asciiTheme="minorBidi" w:hAnsiTheme="minorBidi"/>
          <w:color w:val="000000" w:themeColor="text1"/>
        </w:rPr>
        <w:t>has examined</w:t>
      </w:r>
      <w:proofErr w:type="gramEnd"/>
      <w:r w:rsidRPr="00A6091F">
        <w:rPr>
          <w:rFonts w:asciiTheme="minorBidi" w:hAnsiTheme="minorBidi"/>
          <w:color w:val="000000" w:themeColor="text1"/>
        </w:rPr>
        <w:t xml:space="preserve"> the history of </w:t>
      </w:r>
      <w:proofErr w:type="gramStart"/>
      <w:r w:rsidRPr="00A6091F">
        <w:rPr>
          <w:rFonts w:asciiTheme="minorBidi" w:hAnsiTheme="minorBidi"/>
          <w:color w:val="000000" w:themeColor="text1"/>
        </w:rPr>
        <w:t>the elderly</w:t>
      </w:r>
      <w:proofErr w:type="gramEnd"/>
      <w:r w:rsidRPr="00A6091F">
        <w:rPr>
          <w:rFonts w:asciiTheme="minorBidi" w:hAnsiTheme="minorBidi"/>
          <w:color w:val="000000" w:themeColor="text1"/>
        </w:rPr>
        <w:t xml:space="preserve"> care as the focus on emotional and social wellbeing appeared. The theoretical models that significantly contribute towards discussing the relationship between social support and mental health were covered (Social Support Theory and Stress Buffering Model).</w:t>
      </w:r>
    </w:p>
    <w:p w14:paraId="50F5CACD" w14:textId="77777777" w:rsidR="00E83250" w:rsidRPr="00A6091F" w:rsidRDefault="00E83250" w:rsidP="00A6091F">
      <w:pPr>
        <w:spacing w:line="360" w:lineRule="auto"/>
        <w:rPr>
          <w:rFonts w:asciiTheme="minorBidi" w:hAnsiTheme="minorBidi"/>
          <w:color w:val="000000" w:themeColor="text1"/>
        </w:rPr>
      </w:pPr>
      <w:r w:rsidRPr="00A6091F">
        <w:rPr>
          <w:rFonts w:asciiTheme="minorBidi" w:hAnsiTheme="minorBidi"/>
          <w:color w:val="000000" w:themeColor="text1"/>
        </w:rPr>
        <w:t xml:space="preserve">The other part of international strategies that were addressed in the chapter involved the best practices and challenges in different countries. In the UK context, relevant policies and frameworks were outlined, and the issues with the continuation of implementation </w:t>
      </w:r>
      <w:proofErr w:type="gramStart"/>
      <w:r w:rsidRPr="00A6091F">
        <w:rPr>
          <w:rFonts w:asciiTheme="minorBidi" w:hAnsiTheme="minorBidi"/>
          <w:color w:val="000000" w:themeColor="text1"/>
        </w:rPr>
        <w:t>were existing</w:t>
      </w:r>
      <w:proofErr w:type="gramEnd"/>
      <w:r w:rsidRPr="00A6091F">
        <w:rPr>
          <w:rFonts w:asciiTheme="minorBidi" w:hAnsiTheme="minorBidi"/>
          <w:color w:val="000000" w:themeColor="text1"/>
        </w:rPr>
        <w:t>.</w:t>
      </w:r>
    </w:p>
    <w:p w14:paraId="14F10110" w14:textId="77777777" w:rsidR="00040AD3" w:rsidRPr="00A6091F" w:rsidRDefault="00E83250" w:rsidP="00A6091F">
      <w:pPr>
        <w:spacing w:line="360" w:lineRule="auto"/>
        <w:rPr>
          <w:rFonts w:asciiTheme="minorBidi" w:hAnsiTheme="minorBidi"/>
        </w:rPr>
      </w:pPr>
      <w:r w:rsidRPr="00A6091F">
        <w:rPr>
          <w:rFonts w:asciiTheme="minorBidi" w:hAnsiTheme="minorBidi"/>
          <w:color w:val="000000" w:themeColor="text1"/>
        </w:rPr>
        <w:lastRenderedPageBreak/>
        <w:t xml:space="preserve">The </w:t>
      </w:r>
      <w:proofErr w:type="gramStart"/>
      <w:r w:rsidRPr="00A6091F">
        <w:rPr>
          <w:rFonts w:asciiTheme="minorBidi" w:hAnsiTheme="minorBidi"/>
          <w:color w:val="000000" w:themeColor="text1"/>
        </w:rPr>
        <w:t>given background information</w:t>
      </w:r>
      <w:proofErr w:type="gramEnd"/>
      <w:r w:rsidRPr="00A6091F">
        <w:rPr>
          <w:rFonts w:asciiTheme="minorBidi" w:hAnsiTheme="minorBidi"/>
          <w:color w:val="000000" w:themeColor="text1"/>
        </w:rPr>
        <w:t xml:space="preserve"> is a strong foundation of the research and outlines the necessity to explore social support within a care setting. The next chapter will outline the research methodology, the way in which the research would be</w:t>
      </w:r>
      <w:r w:rsidRPr="00A6091F">
        <w:rPr>
          <w:rFonts w:asciiTheme="minorBidi" w:hAnsiTheme="minorBidi"/>
        </w:rPr>
        <w:t xml:space="preserve"> conducted and </w:t>
      </w:r>
      <w:proofErr w:type="gramStart"/>
      <w:r w:rsidRPr="00A6091F">
        <w:rPr>
          <w:rFonts w:asciiTheme="minorBidi" w:hAnsiTheme="minorBidi"/>
        </w:rPr>
        <w:t>the data analysis</w:t>
      </w:r>
      <w:proofErr w:type="gramEnd"/>
      <w:r w:rsidRPr="00A6091F">
        <w:rPr>
          <w:rFonts w:asciiTheme="minorBidi" w:hAnsiTheme="minorBidi"/>
        </w:rPr>
        <w:t xml:space="preserve"> way to achieve the purpose of the research.</w:t>
      </w:r>
    </w:p>
    <w:p w14:paraId="2728053E" w14:textId="77777777" w:rsidR="00E92F20" w:rsidRPr="00A6091F" w:rsidRDefault="00E92F20" w:rsidP="00A6091F">
      <w:pPr>
        <w:spacing w:line="360" w:lineRule="auto"/>
        <w:rPr>
          <w:rFonts w:asciiTheme="minorBidi" w:hAnsiTheme="minorBidi"/>
        </w:rPr>
      </w:pPr>
    </w:p>
    <w:p w14:paraId="3F1993C9" w14:textId="77777777" w:rsidR="00E92F20" w:rsidRPr="00A6091F" w:rsidRDefault="00E92F20" w:rsidP="00A6091F">
      <w:pPr>
        <w:spacing w:line="360" w:lineRule="auto"/>
        <w:rPr>
          <w:rFonts w:asciiTheme="minorBidi" w:hAnsiTheme="minorBidi"/>
        </w:rPr>
      </w:pPr>
    </w:p>
    <w:p w14:paraId="7668B33E" w14:textId="77777777" w:rsidR="00E92F20" w:rsidRPr="00A6091F" w:rsidRDefault="00E92F20" w:rsidP="00A6091F">
      <w:pPr>
        <w:spacing w:line="360" w:lineRule="auto"/>
        <w:rPr>
          <w:rFonts w:asciiTheme="minorBidi" w:hAnsiTheme="minorBidi"/>
        </w:rPr>
      </w:pPr>
    </w:p>
    <w:p w14:paraId="31B359CF" w14:textId="77777777" w:rsidR="00E92F20" w:rsidRPr="00A6091F" w:rsidRDefault="00E92F20" w:rsidP="00A6091F">
      <w:pPr>
        <w:spacing w:line="360" w:lineRule="auto"/>
        <w:rPr>
          <w:rFonts w:asciiTheme="minorBidi" w:hAnsiTheme="minorBidi"/>
        </w:rPr>
      </w:pPr>
    </w:p>
    <w:p w14:paraId="67C17B94" w14:textId="48891CCF" w:rsidR="0033004E" w:rsidRPr="00A6091F" w:rsidRDefault="00EA7923" w:rsidP="00A6091F">
      <w:pPr>
        <w:spacing w:before="100" w:beforeAutospacing="1" w:after="100" w:afterAutospacing="1" w:line="360" w:lineRule="auto"/>
        <w:outlineLvl w:val="0"/>
        <w:rPr>
          <w:rFonts w:asciiTheme="minorBidi" w:hAnsiTheme="minorBidi"/>
          <w:b/>
          <w:bCs/>
          <w:color w:val="000000"/>
          <w:kern w:val="0"/>
          <w14:ligatures w14:val="none"/>
        </w:rPr>
      </w:pPr>
      <w:r w:rsidRPr="00A6091F">
        <w:rPr>
          <w:rFonts w:asciiTheme="minorBidi" w:hAnsiTheme="minorBidi"/>
          <w:b/>
          <w:bCs/>
          <w:color w:val="000000"/>
          <w:kern w:val="0"/>
          <w14:ligatures w14:val="none"/>
        </w:rPr>
        <w:t>References</w:t>
      </w:r>
    </w:p>
    <w:p w14:paraId="2E4FADDE" w14:textId="30E8A2FC" w:rsidR="00C71EDC" w:rsidRPr="00A6091F" w:rsidRDefault="00C71EDC" w:rsidP="00A6091F">
      <w:pPr>
        <w:spacing w:before="100" w:beforeAutospacing="1" w:after="100" w:afterAutospacing="1" w:line="360" w:lineRule="auto"/>
        <w:outlineLvl w:val="0"/>
        <w:rPr>
          <w:rFonts w:asciiTheme="minorBidi" w:hAnsiTheme="minorBidi"/>
          <w:color w:val="000000"/>
          <w:kern w:val="0"/>
          <w14:ligatures w14:val="none"/>
        </w:rPr>
      </w:pPr>
      <w:r w:rsidRPr="00A6091F">
        <w:rPr>
          <w:rFonts w:asciiTheme="minorBidi" w:hAnsiTheme="minorBidi"/>
          <w:color w:val="000000"/>
          <w:kern w:val="0"/>
          <w14:ligatures w14:val="none"/>
        </w:rPr>
        <w:t>Broadbent, E., Stafford, R. &amp; MacDonald, B. (2009). Acceptance of healthcare robots for the older population: Review and future directions. </w:t>
      </w:r>
      <w:r w:rsidRPr="00A6091F">
        <w:rPr>
          <w:rFonts w:asciiTheme="minorBidi" w:hAnsiTheme="minorBidi"/>
          <w:i/>
          <w:iCs/>
          <w:color w:val="000000"/>
          <w:kern w:val="0"/>
          <w14:ligatures w14:val="none"/>
        </w:rPr>
        <w:t>International Journal of Social Robotics, 1</w:t>
      </w:r>
      <w:r w:rsidRPr="00A6091F">
        <w:rPr>
          <w:rFonts w:asciiTheme="minorBidi" w:hAnsiTheme="minorBidi"/>
          <w:color w:val="000000"/>
          <w:kern w:val="0"/>
          <w14:ligatures w14:val="none"/>
        </w:rPr>
        <w:t>(4), pp.319–330.</w:t>
      </w:r>
    </w:p>
    <w:p w14:paraId="41CDF8FC" w14:textId="77777777" w:rsidR="00C71EDC" w:rsidRPr="00A6091F" w:rsidRDefault="00C71EDC" w:rsidP="00A6091F">
      <w:pPr>
        <w:spacing w:before="100" w:beforeAutospacing="1" w:after="100" w:afterAutospacing="1" w:line="360" w:lineRule="auto"/>
        <w:rPr>
          <w:rFonts w:asciiTheme="minorBidi" w:hAnsiTheme="minorBidi"/>
          <w:color w:val="000000"/>
          <w:kern w:val="0"/>
          <w14:ligatures w14:val="none"/>
        </w:rPr>
      </w:pPr>
      <w:r w:rsidRPr="00A6091F">
        <w:rPr>
          <w:rFonts w:asciiTheme="minorBidi" w:hAnsiTheme="minorBidi"/>
          <w:color w:val="000000"/>
          <w:kern w:val="0"/>
          <w14:ligatures w14:val="none"/>
        </w:rPr>
        <w:t>Care Quality Commission (CQC). (2022). The state of health care and adult social care in England 2021/22. [online] Available at: </w:t>
      </w:r>
      <w:hyperlink r:id="rId7" w:history="1">
        <w:r w:rsidRPr="00A6091F">
          <w:rPr>
            <w:rFonts w:asciiTheme="minorBidi" w:hAnsiTheme="minorBidi"/>
            <w:color w:val="0000FF"/>
            <w:kern w:val="0"/>
            <w:u w:val="single"/>
            <w14:ligatures w14:val="none"/>
          </w:rPr>
          <w:t>https://www.cqc.org.uk/sites/default/files/2022-10/20221024_stateofcare2122_print.pdf</w:t>
        </w:r>
      </w:hyperlink>
    </w:p>
    <w:p w14:paraId="15D5C580" w14:textId="77777777" w:rsidR="00C71EDC" w:rsidRPr="00A6091F" w:rsidRDefault="00C71EDC" w:rsidP="00A6091F">
      <w:pPr>
        <w:spacing w:before="100" w:beforeAutospacing="1" w:after="100" w:afterAutospacing="1" w:line="360" w:lineRule="auto"/>
        <w:rPr>
          <w:rFonts w:asciiTheme="minorBidi" w:hAnsiTheme="minorBidi"/>
          <w:color w:val="000000"/>
          <w:kern w:val="0"/>
          <w14:ligatures w14:val="none"/>
        </w:rPr>
      </w:pPr>
      <w:r w:rsidRPr="00A6091F">
        <w:rPr>
          <w:rFonts w:asciiTheme="minorBidi" w:hAnsiTheme="minorBidi"/>
          <w:color w:val="000000"/>
          <w:kern w:val="0"/>
          <w:lang w:val="de-DE"/>
          <w14:ligatures w14:val="none"/>
        </w:rPr>
        <w:t xml:space="preserve">Chang, S., Pierson, E., Koh, P.W., </w:t>
      </w:r>
      <w:proofErr w:type="spellStart"/>
      <w:r w:rsidRPr="00A6091F">
        <w:rPr>
          <w:rFonts w:asciiTheme="minorBidi" w:hAnsiTheme="minorBidi"/>
          <w:color w:val="000000"/>
          <w:kern w:val="0"/>
          <w:lang w:val="de-DE"/>
          <w14:ligatures w14:val="none"/>
        </w:rPr>
        <w:t>Gerardin</w:t>
      </w:r>
      <w:proofErr w:type="spellEnd"/>
      <w:r w:rsidRPr="00A6091F">
        <w:rPr>
          <w:rFonts w:asciiTheme="minorBidi" w:hAnsiTheme="minorBidi"/>
          <w:color w:val="000000"/>
          <w:kern w:val="0"/>
          <w:lang w:val="de-DE"/>
          <w14:ligatures w14:val="none"/>
        </w:rPr>
        <w:t xml:space="preserve">, J., Redbird, B., </w:t>
      </w:r>
      <w:proofErr w:type="spellStart"/>
      <w:r w:rsidRPr="00A6091F">
        <w:rPr>
          <w:rFonts w:asciiTheme="minorBidi" w:hAnsiTheme="minorBidi"/>
          <w:color w:val="000000"/>
          <w:kern w:val="0"/>
          <w:lang w:val="de-DE"/>
          <w14:ligatures w14:val="none"/>
        </w:rPr>
        <w:t>Grusky</w:t>
      </w:r>
      <w:proofErr w:type="spellEnd"/>
      <w:r w:rsidRPr="00A6091F">
        <w:rPr>
          <w:rFonts w:asciiTheme="minorBidi" w:hAnsiTheme="minorBidi"/>
          <w:color w:val="000000"/>
          <w:kern w:val="0"/>
          <w:lang w:val="de-DE"/>
          <w14:ligatures w14:val="none"/>
        </w:rPr>
        <w:t xml:space="preserve">, D. &amp; Leskovec, J. (2021). </w:t>
      </w:r>
      <w:r w:rsidRPr="00A6091F">
        <w:rPr>
          <w:rFonts w:asciiTheme="minorBidi" w:hAnsiTheme="minorBidi"/>
          <w:color w:val="000000"/>
          <w:kern w:val="0"/>
          <w14:ligatures w14:val="none"/>
        </w:rPr>
        <w:t>Mobility network models of COVID-19 explain inequities and inform reopening. </w:t>
      </w:r>
      <w:r w:rsidRPr="00A6091F">
        <w:rPr>
          <w:rFonts w:asciiTheme="minorBidi" w:hAnsiTheme="minorBidi"/>
          <w:i/>
          <w:iCs/>
          <w:color w:val="000000"/>
          <w:kern w:val="0"/>
          <w14:ligatures w14:val="none"/>
        </w:rPr>
        <w:t>Nature, 589</w:t>
      </w:r>
      <w:r w:rsidRPr="00A6091F">
        <w:rPr>
          <w:rFonts w:asciiTheme="minorBidi" w:hAnsiTheme="minorBidi"/>
          <w:color w:val="000000"/>
          <w:kern w:val="0"/>
          <w14:ligatures w14:val="none"/>
        </w:rPr>
        <w:t>(7840), pp.82–87.</w:t>
      </w:r>
    </w:p>
    <w:p w14:paraId="45066CD5" w14:textId="77777777" w:rsidR="00C71EDC" w:rsidRPr="00A6091F" w:rsidRDefault="00C71EDC" w:rsidP="00A6091F">
      <w:pPr>
        <w:spacing w:before="100" w:beforeAutospacing="1" w:after="100" w:afterAutospacing="1" w:line="360" w:lineRule="auto"/>
        <w:rPr>
          <w:rFonts w:asciiTheme="minorBidi" w:hAnsiTheme="minorBidi"/>
          <w:color w:val="000000"/>
          <w:kern w:val="0"/>
          <w14:ligatures w14:val="none"/>
        </w:rPr>
      </w:pPr>
      <w:r w:rsidRPr="00A6091F">
        <w:rPr>
          <w:rFonts w:asciiTheme="minorBidi" w:hAnsiTheme="minorBidi"/>
          <w:color w:val="000000"/>
          <w:kern w:val="0"/>
          <w14:ligatures w14:val="none"/>
        </w:rPr>
        <w:t>Cohen, S. &amp; Wills, T.A. (1985). Stress, social support, and the buffering hypothesis. </w:t>
      </w:r>
      <w:r w:rsidRPr="00A6091F">
        <w:rPr>
          <w:rFonts w:asciiTheme="minorBidi" w:hAnsiTheme="minorBidi"/>
          <w:i/>
          <w:iCs/>
          <w:color w:val="000000"/>
          <w:kern w:val="0"/>
          <w14:ligatures w14:val="none"/>
        </w:rPr>
        <w:t>Psychological Bulletin, 98</w:t>
      </w:r>
      <w:r w:rsidRPr="00A6091F">
        <w:rPr>
          <w:rFonts w:asciiTheme="minorBidi" w:hAnsiTheme="minorBidi"/>
          <w:color w:val="000000"/>
          <w:kern w:val="0"/>
          <w14:ligatures w14:val="none"/>
        </w:rPr>
        <w:t>(2), p.310.</w:t>
      </w:r>
    </w:p>
    <w:p w14:paraId="2289FD19" w14:textId="77777777" w:rsidR="00C71EDC" w:rsidRPr="00A6091F" w:rsidRDefault="00C71EDC" w:rsidP="00A6091F">
      <w:pPr>
        <w:spacing w:before="100" w:beforeAutospacing="1" w:after="100" w:afterAutospacing="1" w:line="360" w:lineRule="auto"/>
        <w:rPr>
          <w:rFonts w:asciiTheme="minorBidi" w:hAnsiTheme="minorBidi"/>
          <w:color w:val="000000"/>
          <w:kern w:val="0"/>
          <w14:ligatures w14:val="none"/>
        </w:rPr>
      </w:pPr>
      <w:r w:rsidRPr="00A6091F">
        <w:rPr>
          <w:rFonts w:asciiTheme="minorBidi" w:hAnsiTheme="minorBidi"/>
          <w:color w:val="000000"/>
          <w:kern w:val="0"/>
          <w14:ligatures w14:val="none"/>
        </w:rPr>
        <w:t>Courtin, E. &amp; Knapp, M. (2017). Social isolation, loneliness and health in old age: a scoping review. </w:t>
      </w:r>
      <w:r w:rsidRPr="00A6091F">
        <w:rPr>
          <w:rFonts w:asciiTheme="minorBidi" w:hAnsiTheme="minorBidi"/>
          <w:i/>
          <w:iCs/>
          <w:color w:val="000000"/>
          <w:kern w:val="0"/>
          <w14:ligatures w14:val="none"/>
        </w:rPr>
        <w:t>Health &amp; Social Care in the Community, 25</w:t>
      </w:r>
      <w:r w:rsidRPr="00A6091F">
        <w:rPr>
          <w:rFonts w:asciiTheme="minorBidi" w:hAnsiTheme="minorBidi"/>
          <w:color w:val="000000"/>
          <w:kern w:val="0"/>
          <w14:ligatures w14:val="none"/>
        </w:rPr>
        <w:t>(3), pp.799–812.</w:t>
      </w:r>
    </w:p>
    <w:p w14:paraId="22BF7A21" w14:textId="77777777" w:rsidR="00C71EDC" w:rsidRPr="00A6091F" w:rsidRDefault="00C71EDC" w:rsidP="00A6091F">
      <w:pPr>
        <w:spacing w:before="100" w:beforeAutospacing="1" w:after="100" w:afterAutospacing="1" w:line="360" w:lineRule="auto"/>
        <w:rPr>
          <w:rFonts w:asciiTheme="minorBidi" w:hAnsiTheme="minorBidi"/>
          <w:color w:val="000000"/>
          <w:kern w:val="0"/>
          <w14:ligatures w14:val="none"/>
        </w:rPr>
      </w:pPr>
      <w:r w:rsidRPr="00A6091F">
        <w:rPr>
          <w:rFonts w:asciiTheme="minorBidi" w:hAnsiTheme="minorBidi"/>
          <w:color w:val="000000"/>
          <w:kern w:val="0"/>
          <w14:ligatures w14:val="none"/>
        </w:rPr>
        <w:t>Cuming, E. &amp; Henry, W. (1961). </w:t>
      </w:r>
      <w:r w:rsidRPr="00A6091F">
        <w:rPr>
          <w:rFonts w:asciiTheme="minorBidi" w:hAnsiTheme="minorBidi"/>
          <w:i/>
          <w:iCs/>
          <w:color w:val="000000"/>
          <w:kern w:val="0"/>
          <w14:ligatures w14:val="none"/>
        </w:rPr>
        <w:t>Growing old.</w:t>
      </w:r>
    </w:p>
    <w:p w14:paraId="26BD19DC" w14:textId="77777777" w:rsidR="00C71EDC" w:rsidRPr="00A6091F" w:rsidRDefault="00C71EDC" w:rsidP="00A6091F">
      <w:pPr>
        <w:spacing w:before="100" w:beforeAutospacing="1" w:after="100" w:afterAutospacing="1" w:line="360" w:lineRule="auto"/>
        <w:rPr>
          <w:rFonts w:asciiTheme="minorBidi" w:hAnsiTheme="minorBidi"/>
          <w:color w:val="000000"/>
          <w:kern w:val="0"/>
          <w14:ligatures w14:val="none"/>
        </w:rPr>
      </w:pPr>
      <w:r w:rsidRPr="00A6091F">
        <w:rPr>
          <w:rFonts w:asciiTheme="minorBidi" w:hAnsiTheme="minorBidi"/>
          <w:color w:val="000000"/>
          <w:kern w:val="0"/>
          <w14:ligatures w14:val="none"/>
        </w:rPr>
        <w:lastRenderedPageBreak/>
        <w:t>Grabowski, W.W. (2023). Daytime convective development over land: The role of surface forcing. </w:t>
      </w:r>
      <w:r w:rsidRPr="00A6091F">
        <w:rPr>
          <w:rFonts w:asciiTheme="minorBidi" w:hAnsiTheme="minorBidi"/>
          <w:i/>
          <w:iCs/>
          <w:color w:val="000000"/>
          <w:kern w:val="0"/>
          <w14:ligatures w14:val="none"/>
        </w:rPr>
        <w:t>Quarterly Journal of the Royal Meteorological Society, 149</w:t>
      </w:r>
      <w:r w:rsidRPr="00A6091F">
        <w:rPr>
          <w:rFonts w:asciiTheme="minorBidi" w:hAnsiTheme="minorBidi"/>
          <w:color w:val="000000"/>
          <w:kern w:val="0"/>
          <w14:ligatures w14:val="none"/>
        </w:rPr>
        <w:t>(756), pp.2800–2819.</w:t>
      </w:r>
    </w:p>
    <w:p w14:paraId="3F95C68B" w14:textId="77777777" w:rsidR="00C71EDC" w:rsidRPr="00A6091F" w:rsidRDefault="00C71EDC" w:rsidP="00A6091F">
      <w:pPr>
        <w:spacing w:before="100" w:beforeAutospacing="1" w:after="100" w:afterAutospacing="1" w:line="360" w:lineRule="auto"/>
        <w:rPr>
          <w:rFonts w:asciiTheme="minorBidi" w:hAnsiTheme="minorBidi"/>
          <w:color w:val="000000"/>
          <w:kern w:val="0"/>
          <w14:ligatures w14:val="none"/>
        </w:rPr>
      </w:pPr>
      <w:r w:rsidRPr="00A6091F">
        <w:rPr>
          <w:rFonts w:asciiTheme="minorBidi" w:hAnsiTheme="minorBidi"/>
          <w:color w:val="000000"/>
          <w:kern w:val="0"/>
          <w14:ligatures w14:val="none"/>
        </w:rPr>
        <w:t>Havighurst, R.J. (1961). Successful aging. </w:t>
      </w:r>
      <w:r w:rsidRPr="00A6091F">
        <w:rPr>
          <w:rFonts w:asciiTheme="minorBidi" w:hAnsiTheme="minorBidi"/>
          <w:i/>
          <w:iCs/>
          <w:color w:val="000000"/>
          <w:kern w:val="0"/>
          <w14:ligatures w14:val="none"/>
        </w:rPr>
        <w:t>The Gerontologist.</w:t>
      </w:r>
    </w:p>
    <w:p w14:paraId="6FEE901F" w14:textId="77777777" w:rsidR="00C71EDC" w:rsidRPr="00A6091F" w:rsidRDefault="00C71EDC" w:rsidP="00A6091F">
      <w:pPr>
        <w:spacing w:before="100" w:beforeAutospacing="1" w:after="100" w:afterAutospacing="1" w:line="360" w:lineRule="auto"/>
        <w:rPr>
          <w:rFonts w:asciiTheme="minorBidi" w:hAnsiTheme="minorBidi"/>
          <w:color w:val="000000"/>
          <w:kern w:val="0"/>
          <w14:ligatures w14:val="none"/>
        </w:rPr>
      </w:pPr>
      <w:r w:rsidRPr="00A6091F">
        <w:rPr>
          <w:rFonts w:asciiTheme="minorBidi" w:hAnsiTheme="minorBidi"/>
          <w:color w:val="000000"/>
          <w:kern w:val="0"/>
          <w14:ligatures w14:val="none"/>
        </w:rPr>
        <w:t>Means, R., Richards, S. &amp; Smith, R. (2008). </w:t>
      </w:r>
      <w:r w:rsidRPr="00A6091F">
        <w:rPr>
          <w:rFonts w:asciiTheme="minorBidi" w:hAnsiTheme="minorBidi"/>
          <w:i/>
          <w:iCs/>
          <w:color w:val="000000"/>
          <w:kern w:val="0"/>
          <w14:ligatures w14:val="none"/>
        </w:rPr>
        <w:t>Community care: policy and practice.</w:t>
      </w:r>
      <w:r w:rsidRPr="00A6091F">
        <w:rPr>
          <w:rFonts w:asciiTheme="minorBidi" w:hAnsiTheme="minorBidi"/>
          <w:color w:val="000000"/>
          <w:kern w:val="0"/>
          <w14:ligatures w14:val="none"/>
        </w:rPr>
        <w:t> Bloomsbury Publishing.</w:t>
      </w:r>
    </w:p>
    <w:p w14:paraId="2E1BD5FF" w14:textId="63F136FC" w:rsidR="00C71EDC" w:rsidRPr="00A6091F" w:rsidRDefault="00C71EDC" w:rsidP="00A6091F">
      <w:pPr>
        <w:spacing w:before="100" w:beforeAutospacing="1" w:after="100" w:afterAutospacing="1" w:line="360" w:lineRule="auto"/>
        <w:rPr>
          <w:rFonts w:asciiTheme="minorBidi" w:hAnsiTheme="minorBidi"/>
          <w:color w:val="000000"/>
          <w:kern w:val="0"/>
          <w14:ligatures w14:val="none"/>
        </w:rPr>
      </w:pPr>
      <w:r w:rsidRPr="00A6091F">
        <w:rPr>
          <w:rFonts w:asciiTheme="minorBidi" w:hAnsiTheme="minorBidi"/>
          <w:color w:val="000000"/>
          <w:kern w:val="0"/>
          <w14:ligatures w14:val="none"/>
        </w:rPr>
        <w:t>National Health Service (NHS). (2019). </w:t>
      </w:r>
      <w:r w:rsidRPr="00A6091F">
        <w:rPr>
          <w:rFonts w:asciiTheme="minorBidi" w:hAnsiTheme="minorBidi"/>
          <w:i/>
          <w:iCs/>
          <w:color w:val="000000"/>
          <w:kern w:val="0"/>
          <w14:ligatures w14:val="none"/>
        </w:rPr>
        <w:t>The NHS Long Term Plan.</w:t>
      </w:r>
      <w:r w:rsidRPr="00A6091F">
        <w:rPr>
          <w:rFonts w:asciiTheme="minorBidi" w:hAnsiTheme="minorBidi"/>
          <w:color w:val="000000"/>
          <w:kern w:val="0"/>
          <w14:ligatures w14:val="none"/>
        </w:rPr>
        <w:t>  Available at: </w:t>
      </w:r>
      <w:hyperlink r:id="rId8" w:history="1">
        <w:r w:rsidRPr="00A6091F">
          <w:rPr>
            <w:rFonts w:asciiTheme="minorBidi" w:hAnsiTheme="minorBidi"/>
            <w:color w:val="0000FF"/>
            <w:kern w:val="0"/>
            <w:u w:val="single"/>
            <w14:ligatures w14:val="none"/>
          </w:rPr>
          <w:t>https://www.longtermplan.nhs.uk/wp-content/uploads/2019/01/nhs-long-term-plan-june-2019.pdf</w:t>
        </w:r>
      </w:hyperlink>
    </w:p>
    <w:p w14:paraId="7CED5E4A" w14:textId="77777777" w:rsidR="00C71EDC" w:rsidRPr="00A6091F" w:rsidRDefault="00C71EDC" w:rsidP="00A6091F">
      <w:pPr>
        <w:spacing w:before="100" w:beforeAutospacing="1" w:after="100" w:afterAutospacing="1" w:line="360" w:lineRule="auto"/>
        <w:rPr>
          <w:rFonts w:asciiTheme="minorBidi" w:hAnsiTheme="minorBidi"/>
          <w:color w:val="000000"/>
          <w:kern w:val="0"/>
          <w14:ligatures w14:val="none"/>
        </w:rPr>
      </w:pPr>
      <w:r w:rsidRPr="00A6091F">
        <w:rPr>
          <w:rFonts w:asciiTheme="minorBidi" w:hAnsiTheme="minorBidi"/>
          <w:color w:val="000000"/>
          <w:kern w:val="0"/>
          <w14:ligatures w14:val="none"/>
        </w:rPr>
        <w:t>NHS England. (2019). [online] Available at: </w:t>
      </w:r>
      <w:hyperlink r:id="rId9" w:history="1">
        <w:r w:rsidRPr="00A6091F">
          <w:rPr>
            <w:rFonts w:asciiTheme="minorBidi" w:hAnsiTheme="minorBidi"/>
            <w:color w:val="0000FF"/>
            <w:kern w:val="0"/>
            <w:u w:val="single"/>
            <w14:ligatures w14:val="none"/>
          </w:rPr>
          <w:t>https://www.england.nhs.uk/2019/</w:t>
        </w:r>
      </w:hyperlink>
      <w:r w:rsidRPr="00A6091F">
        <w:rPr>
          <w:rFonts w:asciiTheme="minorBidi" w:hAnsiTheme="minorBidi"/>
          <w:color w:val="000000"/>
          <w:kern w:val="0"/>
          <w14:ligatures w14:val="none"/>
        </w:rPr>
        <w:t>.</w:t>
      </w:r>
    </w:p>
    <w:p w14:paraId="3947481A" w14:textId="77777777" w:rsidR="00C71EDC" w:rsidRPr="00A6091F" w:rsidRDefault="00C71EDC" w:rsidP="00A6091F">
      <w:pPr>
        <w:spacing w:before="100" w:beforeAutospacing="1" w:after="100" w:afterAutospacing="1" w:line="360" w:lineRule="auto"/>
        <w:rPr>
          <w:rFonts w:asciiTheme="minorBidi" w:hAnsiTheme="minorBidi"/>
          <w:color w:val="000000"/>
          <w:kern w:val="0"/>
          <w14:ligatures w14:val="none"/>
        </w:rPr>
      </w:pPr>
      <w:r w:rsidRPr="00A6091F">
        <w:rPr>
          <w:rFonts w:asciiTheme="minorBidi" w:hAnsiTheme="minorBidi"/>
          <w:color w:val="000000"/>
          <w:kern w:val="0"/>
          <w14:ligatures w14:val="none"/>
        </w:rPr>
        <w:t>OECD. (2021). </w:t>
      </w:r>
      <w:r w:rsidRPr="00A6091F">
        <w:rPr>
          <w:rFonts w:asciiTheme="minorBidi" w:hAnsiTheme="minorBidi"/>
          <w:i/>
          <w:iCs/>
          <w:color w:val="000000"/>
          <w:kern w:val="0"/>
          <w14:ligatures w14:val="none"/>
        </w:rPr>
        <w:t>OECD Economic Outlook, Volume 2021 Issue 1.</w:t>
      </w:r>
      <w:r w:rsidRPr="00A6091F">
        <w:rPr>
          <w:rFonts w:asciiTheme="minorBidi" w:hAnsiTheme="minorBidi"/>
          <w:color w:val="000000"/>
          <w:kern w:val="0"/>
          <w14:ligatures w14:val="none"/>
        </w:rPr>
        <w:t> [online] Available at: </w:t>
      </w:r>
      <w:hyperlink r:id="rId10" w:history="1">
        <w:r w:rsidRPr="00A6091F">
          <w:rPr>
            <w:rFonts w:asciiTheme="minorBidi" w:hAnsiTheme="minorBidi"/>
            <w:color w:val="0000FF"/>
            <w:kern w:val="0"/>
            <w:u w:val="single"/>
            <w14:ligatures w14:val="none"/>
          </w:rPr>
          <w:t>https://www.oecd.org/en/publications/oecd-economic-outlook/volume-2021/issue-1_edfbca02-en.html</w:t>
        </w:r>
      </w:hyperlink>
    </w:p>
    <w:p w14:paraId="7EA5D3A6" w14:textId="33A88B35" w:rsidR="00C71EDC" w:rsidRPr="00A6091F" w:rsidRDefault="00C71EDC" w:rsidP="00A6091F">
      <w:pPr>
        <w:spacing w:before="100" w:beforeAutospacing="1" w:after="100" w:afterAutospacing="1" w:line="360" w:lineRule="auto"/>
        <w:rPr>
          <w:rFonts w:asciiTheme="minorBidi" w:hAnsiTheme="minorBidi"/>
          <w:color w:val="000000"/>
          <w:kern w:val="0"/>
          <w14:ligatures w14:val="none"/>
        </w:rPr>
      </w:pPr>
      <w:r w:rsidRPr="00A6091F">
        <w:rPr>
          <w:rFonts w:asciiTheme="minorBidi" w:hAnsiTheme="minorBidi"/>
          <w:color w:val="000000"/>
          <w:kern w:val="0"/>
          <w14:ligatures w14:val="none"/>
        </w:rPr>
        <w:t xml:space="preserve">ONS. (2023b). Profile of the older population living in England and Wales in 2021 and changes since 2011. </w:t>
      </w:r>
      <w:r w:rsidR="00A02D6A" w:rsidRPr="00A6091F">
        <w:rPr>
          <w:rFonts w:asciiTheme="minorBidi" w:hAnsiTheme="minorBidi"/>
          <w:color w:val="000000"/>
          <w:kern w:val="0"/>
          <w14:ligatures w14:val="none"/>
        </w:rPr>
        <w:t>A</w:t>
      </w:r>
      <w:r w:rsidRPr="00A6091F">
        <w:rPr>
          <w:rFonts w:asciiTheme="minorBidi" w:hAnsiTheme="minorBidi"/>
          <w:color w:val="000000"/>
          <w:kern w:val="0"/>
          <w14:ligatures w14:val="none"/>
        </w:rPr>
        <w:t>vailable at: </w:t>
      </w:r>
      <w:hyperlink r:id="rId11" w:history="1">
        <w:r w:rsidRPr="00A6091F">
          <w:rPr>
            <w:rFonts w:asciiTheme="minorBidi" w:hAnsiTheme="minorBidi"/>
            <w:color w:val="0000FF"/>
            <w:kern w:val="0"/>
            <w:u w:val="single"/>
            <w14:ligatures w14:val="none"/>
          </w:rPr>
          <w:t>https://www.ons.gov.uk/peoplepopulationandcommunity/birthsdeathsandmarriages/ageing/articles/profileoftheolderpopulationlivinginenglandandwalesin2021andchangessince2011/2023-04-03</w:t>
        </w:r>
      </w:hyperlink>
    </w:p>
    <w:p w14:paraId="3AB58F13" w14:textId="77777777" w:rsidR="00C71EDC" w:rsidRPr="00A6091F" w:rsidRDefault="00C71EDC" w:rsidP="00A6091F">
      <w:pPr>
        <w:spacing w:before="100" w:beforeAutospacing="1" w:after="100" w:afterAutospacing="1" w:line="360" w:lineRule="auto"/>
        <w:rPr>
          <w:rFonts w:asciiTheme="minorBidi" w:hAnsiTheme="minorBidi"/>
          <w:color w:val="000000"/>
          <w:kern w:val="0"/>
          <w14:ligatures w14:val="none"/>
        </w:rPr>
      </w:pPr>
      <w:r w:rsidRPr="00A6091F">
        <w:rPr>
          <w:rFonts w:asciiTheme="minorBidi" w:hAnsiTheme="minorBidi"/>
          <w:color w:val="000000"/>
          <w:kern w:val="0"/>
          <w14:ligatures w14:val="none"/>
        </w:rPr>
        <w:t>Reeves, C., Islam, A. &amp; Gentry, T. (2023). </w:t>
      </w:r>
      <w:r w:rsidRPr="00A6091F">
        <w:rPr>
          <w:rFonts w:asciiTheme="minorBidi" w:hAnsiTheme="minorBidi"/>
          <w:i/>
          <w:iCs/>
          <w:color w:val="000000"/>
          <w:kern w:val="0"/>
          <w14:ligatures w14:val="none"/>
        </w:rPr>
        <w:t>The State of Health and Care of Older People, 2023 (abridged).</w:t>
      </w:r>
      <w:r w:rsidRPr="00A6091F">
        <w:rPr>
          <w:rFonts w:asciiTheme="minorBidi" w:hAnsiTheme="minorBidi"/>
          <w:color w:val="000000"/>
          <w:kern w:val="0"/>
          <w14:ligatures w14:val="none"/>
        </w:rPr>
        <w:t> [online] Age UK. Available at: </w:t>
      </w:r>
      <w:hyperlink r:id="rId12" w:history="1">
        <w:r w:rsidRPr="00A6091F">
          <w:rPr>
            <w:rFonts w:asciiTheme="minorBidi" w:hAnsiTheme="minorBidi"/>
            <w:color w:val="0000FF"/>
            <w:kern w:val="0"/>
            <w:u w:val="single"/>
            <w14:ligatures w14:val="none"/>
          </w:rPr>
          <w:t>https://www.ageuk.org.uk/siteassets/documents/reports-and-publications/reports-and-briefings/health--wellbeing/age-uk-briefing-state-of-health-and-care-july-2023-abridged-version.pdf</w:t>
        </w:r>
      </w:hyperlink>
    </w:p>
    <w:p w14:paraId="623EAAD6" w14:textId="77777777" w:rsidR="00C71EDC" w:rsidRPr="00A6091F" w:rsidRDefault="00C71EDC" w:rsidP="00A6091F">
      <w:pPr>
        <w:spacing w:before="100" w:beforeAutospacing="1" w:after="100" w:afterAutospacing="1" w:line="360" w:lineRule="auto"/>
        <w:rPr>
          <w:rFonts w:asciiTheme="minorBidi" w:hAnsiTheme="minorBidi"/>
          <w:color w:val="000000"/>
          <w:kern w:val="0"/>
          <w14:ligatures w14:val="none"/>
        </w:rPr>
      </w:pPr>
      <w:r w:rsidRPr="00A6091F">
        <w:rPr>
          <w:rFonts w:asciiTheme="minorBidi" w:hAnsiTheme="minorBidi"/>
          <w:color w:val="000000"/>
          <w:kern w:val="0"/>
          <w14:ligatures w14:val="none"/>
        </w:rPr>
        <w:t xml:space="preserve">Simard, J. &amp; </w:t>
      </w:r>
      <w:proofErr w:type="spellStart"/>
      <w:r w:rsidRPr="00A6091F">
        <w:rPr>
          <w:rFonts w:asciiTheme="minorBidi" w:hAnsiTheme="minorBidi"/>
          <w:color w:val="000000"/>
          <w:kern w:val="0"/>
          <w14:ligatures w14:val="none"/>
        </w:rPr>
        <w:t>Volicer</w:t>
      </w:r>
      <w:proofErr w:type="spellEnd"/>
      <w:r w:rsidRPr="00A6091F">
        <w:rPr>
          <w:rFonts w:asciiTheme="minorBidi" w:hAnsiTheme="minorBidi"/>
          <w:color w:val="000000"/>
          <w:kern w:val="0"/>
          <w14:ligatures w14:val="none"/>
        </w:rPr>
        <w:t>, L. (2020). Loneliness and isolation in long-term care and the COVID-19 pandemic. </w:t>
      </w:r>
      <w:r w:rsidRPr="00A6091F">
        <w:rPr>
          <w:rFonts w:asciiTheme="minorBidi" w:hAnsiTheme="minorBidi"/>
          <w:i/>
          <w:iCs/>
          <w:color w:val="000000"/>
          <w:kern w:val="0"/>
          <w14:ligatures w14:val="none"/>
        </w:rPr>
        <w:t>Journal of the American Medical Directors Association, 21</w:t>
      </w:r>
      <w:r w:rsidRPr="00A6091F">
        <w:rPr>
          <w:rFonts w:asciiTheme="minorBidi" w:hAnsiTheme="minorBidi"/>
          <w:color w:val="000000"/>
          <w:kern w:val="0"/>
          <w14:ligatures w14:val="none"/>
        </w:rPr>
        <w:t>(7), pp.966–967.</w:t>
      </w:r>
    </w:p>
    <w:p w14:paraId="192CB2E7" w14:textId="39B9CFDE" w:rsidR="00C71EDC" w:rsidRPr="00A6091F" w:rsidRDefault="00C71EDC" w:rsidP="00A6091F">
      <w:pPr>
        <w:spacing w:before="100" w:beforeAutospacing="1" w:after="100" w:afterAutospacing="1" w:line="360" w:lineRule="auto"/>
        <w:rPr>
          <w:rFonts w:asciiTheme="minorBidi" w:hAnsiTheme="minorBidi"/>
          <w:color w:val="000000"/>
          <w:kern w:val="0"/>
          <w14:ligatures w14:val="none"/>
        </w:rPr>
      </w:pPr>
      <w:r w:rsidRPr="00A6091F">
        <w:rPr>
          <w:rFonts w:asciiTheme="minorBidi" w:hAnsiTheme="minorBidi"/>
          <w:color w:val="000000"/>
          <w:kern w:val="0"/>
          <w14:ligatures w14:val="none"/>
        </w:rPr>
        <w:lastRenderedPageBreak/>
        <w:t>Skills for Care. (2023). </w:t>
      </w:r>
      <w:r w:rsidRPr="00A6091F">
        <w:rPr>
          <w:rFonts w:asciiTheme="minorBidi" w:hAnsiTheme="minorBidi"/>
          <w:i/>
          <w:iCs/>
          <w:color w:val="000000"/>
          <w:kern w:val="0"/>
          <w14:ligatures w14:val="none"/>
        </w:rPr>
        <w:t>Skills for Care - Home.</w:t>
      </w:r>
      <w:r w:rsidRPr="00A6091F">
        <w:rPr>
          <w:rFonts w:asciiTheme="minorBidi" w:hAnsiTheme="minorBidi"/>
          <w:color w:val="000000"/>
          <w:kern w:val="0"/>
          <w14:ligatures w14:val="none"/>
        </w:rPr>
        <w:t> Available at: </w:t>
      </w:r>
      <w:hyperlink r:id="rId13" w:history="1">
        <w:r w:rsidRPr="00A6091F">
          <w:rPr>
            <w:rFonts w:asciiTheme="minorBidi" w:hAnsiTheme="minorBidi"/>
            <w:color w:val="0000FF"/>
            <w:kern w:val="0"/>
            <w:u w:val="single"/>
            <w14:ligatures w14:val="none"/>
          </w:rPr>
          <w:t>https://www.skillsforcare.org.uk/Home.aspx</w:t>
        </w:r>
      </w:hyperlink>
    </w:p>
    <w:p w14:paraId="62D8159E" w14:textId="77777777" w:rsidR="00C71EDC" w:rsidRPr="00A6091F" w:rsidRDefault="00C71EDC" w:rsidP="00A6091F">
      <w:pPr>
        <w:spacing w:before="100" w:beforeAutospacing="1" w:after="100" w:afterAutospacing="1" w:line="360" w:lineRule="auto"/>
        <w:rPr>
          <w:rFonts w:asciiTheme="minorBidi" w:hAnsiTheme="minorBidi"/>
          <w:color w:val="000000"/>
          <w:kern w:val="0"/>
          <w14:ligatures w14:val="none"/>
        </w:rPr>
      </w:pPr>
      <w:r w:rsidRPr="00A6091F">
        <w:rPr>
          <w:rFonts w:asciiTheme="minorBidi" w:hAnsiTheme="minorBidi"/>
          <w:color w:val="000000"/>
          <w:kern w:val="0"/>
          <w14:ligatures w14:val="none"/>
        </w:rPr>
        <w:t>Taylor, S.E. (2011). Social support: A review. In: M. Conner &amp; P. Norman (eds.), </w:t>
      </w:r>
      <w:r w:rsidRPr="00A6091F">
        <w:rPr>
          <w:rFonts w:asciiTheme="minorBidi" w:hAnsiTheme="minorBidi"/>
          <w:i/>
          <w:iCs/>
          <w:color w:val="000000"/>
          <w:kern w:val="0"/>
          <w14:ligatures w14:val="none"/>
        </w:rPr>
        <w:t>The Oxford Handbook of Health Psychology, 1</w:t>
      </w:r>
      <w:r w:rsidRPr="00A6091F">
        <w:rPr>
          <w:rFonts w:asciiTheme="minorBidi" w:hAnsiTheme="minorBidi"/>
          <w:color w:val="000000"/>
          <w:kern w:val="0"/>
          <w14:ligatures w14:val="none"/>
        </w:rPr>
        <w:t>, pp.189–214.</w:t>
      </w:r>
    </w:p>
    <w:p w14:paraId="16C2361A" w14:textId="77777777" w:rsidR="00C71EDC" w:rsidRPr="00A6091F" w:rsidRDefault="00C71EDC" w:rsidP="00A6091F">
      <w:pPr>
        <w:spacing w:before="100" w:beforeAutospacing="1" w:after="100" w:afterAutospacing="1" w:line="360" w:lineRule="auto"/>
        <w:rPr>
          <w:rFonts w:asciiTheme="minorBidi" w:hAnsiTheme="minorBidi"/>
          <w:color w:val="000000"/>
          <w:kern w:val="0"/>
          <w14:ligatures w14:val="none"/>
        </w:rPr>
      </w:pPr>
      <w:r w:rsidRPr="00A6091F">
        <w:rPr>
          <w:rFonts w:asciiTheme="minorBidi" w:hAnsiTheme="minorBidi"/>
          <w:color w:val="000000"/>
          <w:kern w:val="0"/>
          <w14:ligatures w14:val="none"/>
        </w:rPr>
        <w:t>Thane, P. (2000). </w:t>
      </w:r>
      <w:r w:rsidRPr="00A6091F">
        <w:rPr>
          <w:rFonts w:asciiTheme="minorBidi" w:hAnsiTheme="minorBidi"/>
          <w:i/>
          <w:iCs/>
          <w:color w:val="000000"/>
          <w:kern w:val="0"/>
          <w14:ligatures w14:val="none"/>
        </w:rPr>
        <w:t>Old age in English history: Past experiences, present issues.</w:t>
      </w:r>
      <w:r w:rsidRPr="00A6091F">
        <w:rPr>
          <w:rFonts w:asciiTheme="minorBidi" w:hAnsiTheme="minorBidi"/>
          <w:color w:val="000000"/>
          <w:kern w:val="0"/>
          <w14:ligatures w14:val="none"/>
        </w:rPr>
        <w:t> OUP Oxford.</w:t>
      </w:r>
    </w:p>
    <w:p w14:paraId="33A245E8" w14:textId="77777777" w:rsidR="00C71EDC" w:rsidRPr="00A6091F" w:rsidRDefault="00C71EDC" w:rsidP="00A6091F">
      <w:pPr>
        <w:spacing w:before="100" w:beforeAutospacing="1" w:after="100" w:afterAutospacing="1" w:line="360" w:lineRule="auto"/>
        <w:rPr>
          <w:rFonts w:asciiTheme="minorBidi" w:hAnsiTheme="minorBidi"/>
          <w:color w:val="000000"/>
          <w:kern w:val="0"/>
          <w14:ligatures w14:val="none"/>
        </w:rPr>
      </w:pPr>
      <w:r w:rsidRPr="00A6091F">
        <w:rPr>
          <w:rFonts w:asciiTheme="minorBidi" w:hAnsiTheme="minorBidi"/>
          <w:color w:val="000000"/>
          <w:kern w:val="0"/>
          <w14:ligatures w14:val="none"/>
        </w:rPr>
        <w:t>Victor, C., Scambler, S. &amp; Bond, J. (2008). </w:t>
      </w:r>
      <w:r w:rsidRPr="00A6091F">
        <w:rPr>
          <w:rFonts w:asciiTheme="minorBidi" w:hAnsiTheme="minorBidi"/>
          <w:i/>
          <w:iCs/>
          <w:color w:val="000000"/>
          <w:kern w:val="0"/>
          <w14:ligatures w14:val="none"/>
        </w:rPr>
        <w:t>The social world of older people: Understanding loneliness and social isolation in later life.</w:t>
      </w:r>
      <w:r w:rsidRPr="00A6091F">
        <w:rPr>
          <w:rFonts w:asciiTheme="minorBidi" w:hAnsiTheme="minorBidi"/>
          <w:color w:val="000000"/>
          <w:kern w:val="0"/>
          <w14:ligatures w14:val="none"/>
        </w:rPr>
        <w:t> McGraw-Hill Education (UK).</w:t>
      </w:r>
    </w:p>
    <w:p w14:paraId="7360B38A" w14:textId="77777777" w:rsidR="00C71EDC" w:rsidRPr="00A6091F" w:rsidRDefault="00C71EDC" w:rsidP="00A6091F">
      <w:pPr>
        <w:spacing w:before="100" w:beforeAutospacing="1" w:after="100" w:afterAutospacing="1" w:line="360" w:lineRule="auto"/>
        <w:rPr>
          <w:rFonts w:asciiTheme="minorBidi" w:hAnsiTheme="minorBidi"/>
          <w:color w:val="000000"/>
          <w:kern w:val="0"/>
          <w14:ligatures w14:val="none"/>
        </w:rPr>
      </w:pPr>
      <w:r w:rsidRPr="00A6091F">
        <w:rPr>
          <w:rFonts w:asciiTheme="minorBidi" w:hAnsiTheme="minorBidi"/>
          <w:color w:val="000000"/>
          <w:kern w:val="0"/>
          <w14:ligatures w14:val="none"/>
        </w:rPr>
        <w:t xml:space="preserve">Victor, C.R., </w:t>
      </w:r>
      <w:proofErr w:type="spellStart"/>
      <w:r w:rsidRPr="00A6091F">
        <w:rPr>
          <w:rFonts w:asciiTheme="minorBidi" w:hAnsiTheme="minorBidi"/>
          <w:color w:val="000000"/>
          <w:kern w:val="0"/>
          <w14:ligatures w14:val="none"/>
        </w:rPr>
        <w:t>Scambler</w:t>
      </w:r>
      <w:proofErr w:type="spellEnd"/>
      <w:r w:rsidRPr="00A6091F">
        <w:rPr>
          <w:rFonts w:asciiTheme="minorBidi" w:hAnsiTheme="minorBidi"/>
          <w:color w:val="000000"/>
          <w:kern w:val="0"/>
          <w14:ligatures w14:val="none"/>
        </w:rPr>
        <w:t>, S.J., Bowling, A.N.N. &amp; Bond, J. (2005). The prevalence of, and risk factors for, loneliness in later life: a survey of older people in Great Britain. </w:t>
      </w:r>
      <w:r w:rsidRPr="00A6091F">
        <w:rPr>
          <w:rFonts w:asciiTheme="minorBidi" w:hAnsiTheme="minorBidi"/>
          <w:i/>
          <w:iCs/>
          <w:color w:val="000000"/>
          <w:kern w:val="0"/>
          <w14:ligatures w14:val="none"/>
        </w:rPr>
        <w:t>Ageing &amp; Society, 25</w:t>
      </w:r>
      <w:r w:rsidRPr="00A6091F">
        <w:rPr>
          <w:rFonts w:asciiTheme="minorBidi" w:hAnsiTheme="minorBidi"/>
          <w:color w:val="000000"/>
          <w:kern w:val="0"/>
          <w14:ligatures w14:val="none"/>
        </w:rPr>
        <w:t>(6), pp.357–375.</w:t>
      </w:r>
    </w:p>
    <w:p w14:paraId="5FD4A24D" w14:textId="77777777" w:rsidR="00C71EDC" w:rsidRPr="00A6091F" w:rsidRDefault="00C71EDC" w:rsidP="00A6091F">
      <w:pPr>
        <w:spacing w:before="100" w:beforeAutospacing="1" w:after="100" w:afterAutospacing="1" w:line="360" w:lineRule="auto"/>
        <w:rPr>
          <w:rFonts w:asciiTheme="minorBidi" w:hAnsiTheme="minorBidi"/>
          <w:color w:val="000000"/>
          <w:kern w:val="0"/>
          <w14:ligatures w14:val="none"/>
        </w:rPr>
      </w:pPr>
      <w:r w:rsidRPr="00A6091F">
        <w:rPr>
          <w:rFonts w:asciiTheme="minorBidi" w:hAnsiTheme="minorBidi"/>
          <w:color w:val="000000"/>
          <w:kern w:val="0"/>
          <w14:ligatures w14:val="none"/>
        </w:rPr>
        <w:t>WHO (World Health Organization). (2002). </w:t>
      </w:r>
      <w:r w:rsidRPr="00A6091F">
        <w:rPr>
          <w:rFonts w:asciiTheme="minorBidi" w:hAnsiTheme="minorBidi"/>
          <w:i/>
          <w:iCs/>
          <w:color w:val="000000"/>
          <w:kern w:val="0"/>
          <w14:ligatures w14:val="none"/>
        </w:rPr>
        <w:t>World health report: 2002.</w:t>
      </w:r>
      <w:r w:rsidRPr="00A6091F">
        <w:rPr>
          <w:rFonts w:asciiTheme="minorBidi" w:hAnsiTheme="minorBidi"/>
          <w:color w:val="000000"/>
          <w:kern w:val="0"/>
          <w14:ligatures w14:val="none"/>
        </w:rPr>
        <w:t> [online] Available at: </w:t>
      </w:r>
      <w:hyperlink r:id="rId14" w:history="1">
        <w:r w:rsidRPr="00A6091F">
          <w:rPr>
            <w:rFonts w:asciiTheme="minorBidi" w:hAnsiTheme="minorBidi"/>
            <w:color w:val="0000FF"/>
            <w:kern w:val="0"/>
            <w:u w:val="single"/>
            <w14:ligatures w14:val="none"/>
          </w:rPr>
          <w:t>https://www.who.int/publications/i/item/9241562072</w:t>
        </w:r>
      </w:hyperlink>
    </w:p>
    <w:p w14:paraId="7B6356D6" w14:textId="77777777" w:rsidR="00C71EDC" w:rsidRPr="00A6091F" w:rsidRDefault="00C71EDC" w:rsidP="00A6091F">
      <w:pPr>
        <w:spacing w:before="100" w:beforeAutospacing="1" w:after="100" w:afterAutospacing="1" w:line="360" w:lineRule="auto"/>
        <w:rPr>
          <w:rFonts w:asciiTheme="minorBidi" w:hAnsiTheme="minorBidi"/>
          <w:color w:val="000000"/>
          <w:kern w:val="0"/>
          <w14:ligatures w14:val="none"/>
        </w:rPr>
      </w:pPr>
      <w:r w:rsidRPr="00A6091F">
        <w:rPr>
          <w:rFonts w:asciiTheme="minorBidi" w:hAnsiTheme="minorBidi"/>
          <w:color w:val="000000"/>
          <w:kern w:val="0"/>
          <w14:ligatures w14:val="none"/>
        </w:rPr>
        <w:t>World Health Organization. (2007). Growth reference data for 5–19 years. [online] Available at: </w:t>
      </w:r>
      <w:hyperlink r:id="rId15" w:history="1">
        <w:r w:rsidRPr="00A6091F">
          <w:rPr>
            <w:rFonts w:asciiTheme="minorBidi" w:hAnsiTheme="minorBidi"/>
            <w:color w:val="0000FF"/>
            <w:kern w:val="0"/>
            <w:u w:val="single"/>
            <w14:ligatures w14:val="none"/>
          </w:rPr>
          <w:t>https://www.who.int/tools/growth-reference-data-for-5to19-years</w:t>
        </w:r>
      </w:hyperlink>
    </w:p>
    <w:p w14:paraId="2D073B0A" w14:textId="77777777" w:rsidR="00C71EDC" w:rsidRPr="00A6091F" w:rsidRDefault="00C71EDC" w:rsidP="00A6091F">
      <w:pPr>
        <w:spacing w:before="100" w:beforeAutospacing="1" w:after="100" w:afterAutospacing="1" w:line="360" w:lineRule="auto"/>
        <w:rPr>
          <w:rFonts w:asciiTheme="minorBidi" w:hAnsiTheme="minorBidi"/>
          <w:color w:val="000000"/>
          <w:kern w:val="0"/>
          <w14:ligatures w14:val="none"/>
        </w:rPr>
      </w:pPr>
      <w:r w:rsidRPr="00A6091F">
        <w:rPr>
          <w:rFonts w:asciiTheme="minorBidi" w:hAnsiTheme="minorBidi"/>
          <w:color w:val="000000"/>
          <w:kern w:val="0"/>
          <w14:ligatures w14:val="none"/>
        </w:rPr>
        <w:t>World Health Organization. (2022). </w:t>
      </w:r>
      <w:r w:rsidRPr="00A6091F">
        <w:rPr>
          <w:rFonts w:asciiTheme="minorBidi" w:hAnsiTheme="minorBidi"/>
          <w:i/>
          <w:iCs/>
          <w:color w:val="000000"/>
          <w:kern w:val="0"/>
          <w14:ligatures w14:val="none"/>
        </w:rPr>
        <w:t>Working for health 2022–2030 action plan.</w:t>
      </w:r>
    </w:p>
    <w:p w14:paraId="0970CCAC" w14:textId="77777777" w:rsidR="00C71EDC" w:rsidRPr="00A6091F" w:rsidRDefault="00C71EDC" w:rsidP="00A6091F">
      <w:pPr>
        <w:spacing w:before="100" w:beforeAutospacing="1" w:after="100" w:afterAutospacing="1" w:line="360" w:lineRule="auto"/>
        <w:rPr>
          <w:rFonts w:asciiTheme="minorBidi" w:hAnsiTheme="minorBidi"/>
          <w:color w:val="000000"/>
          <w:kern w:val="0"/>
          <w14:ligatures w14:val="none"/>
        </w:rPr>
      </w:pPr>
      <w:r w:rsidRPr="00A6091F">
        <w:rPr>
          <w:rFonts w:asciiTheme="minorBidi" w:hAnsiTheme="minorBidi"/>
          <w:color w:val="000000"/>
          <w:kern w:val="0"/>
          <w14:ligatures w14:val="none"/>
        </w:rPr>
        <w:t>World Health Organization. (2023). Mental health of older adults. [online] Available at: </w:t>
      </w:r>
      <w:hyperlink r:id="rId16" w:history="1">
        <w:r w:rsidRPr="00A6091F">
          <w:rPr>
            <w:rFonts w:asciiTheme="minorBidi" w:hAnsiTheme="minorBidi"/>
            <w:color w:val="0000FF"/>
            <w:kern w:val="0"/>
            <w:u w:val="single"/>
            <w14:ligatures w14:val="none"/>
          </w:rPr>
          <w:t>https://www.who.int/news-room/fact-sheets/detail/mental-health-of-older-adults</w:t>
        </w:r>
      </w:hyperlink>
    </w:p>
    <w:p w14:paraId="23102C9C" w14:textId="454FC4A7" w:rsidR="00C71EDC" w:rsidRPr="00A6091F" w:rsidRDefault="00C71EDC" w:rsidP="00A6091F">
      <w:pPr>
        <w:spacing w:before="100" w:beforeAutospacing="1" w:after="100" w:afterAutospacing="1" w:line="360" w:lineRule="auto"/>
        <w:rPr>
          <w:rFonts w:asciiTheme="minorBidi" w:hAnsiTheme="minorBidi"/>
          <w:color w:val="000000"/>
          <w:kern w:val="0"/>
          <w14:ligatures w14:val="none"/>
        </w:rPr>
      </w:pPr>
      <w:r w:rsidRPr="00A6091F">
        <w:rPr>
          <w:rFonts w:asciiTheme="minorBidi" w:hAnsiTheme="minorBidi"/>
          <w:color w:val="000000"/>
          <w:kern w:val="0"/>
          <w14:ligatures w14:val="none"/>
        </w:rPr>
        <w:t>CQC (Care Quality Commission). (2023). </w:t>
      </w:r>
      <w:r w:rsidRPr="00A6091F">
        <w:rPr>
          <w:rFonts w:asciiTheme="minorBidi" w:hAnsiTheme="minorBidi"/>
          <w:i/>
          <w:iCs/>
          <w:color w:val="000000"/>
          <w:kern w:val="0"/>
          <w14:ligatures w14:val="none"/>
        </w:rPr>
        <w:t>State of Care 2022/23.</w:t>
      </w:r>
      <w:r w:rsidRPr="00A6091F">
        <w:rPr>
          <w:rFonts w:asciiTheme="minorBidi" w:hAnsiTheme="minorBidi"/>
          <w:color w:val="000000"/>
          <w:kern w:val="0"/>
          <w14:ligatures w14:val="none"/>
        </w:rPr>
        <w:t> [online] Available at: </w:t>
      </w:r>
      <w:hyperlink r:id="rId17" w:history="1">
        <w:r w:rsidRPr="00A6091F">
          <w:rPr>
            <w:rFonts w:asciiTheme="minorBidi" w:hAnsiTheme="minorBidi"/>
            <w:color w:val="0000FF"/>
            <w:kern w:val="0"/>
            <w:u w:val="single"/>
            <w14:ligatures w14:val="none"/>
          </w:rPr>
          <w:t>https://www.cqc.org.uk/publications/major-report/state-care/2022-2023</w:t>
        </w:r>
      </w:hyperlink>
    </w:p>
    <w:sectPr w:rsidR="00C71EDC" w:rsidRPr="00A6091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AE98B2" w14:textId="77777777" w:rsidR="008E77A2" w:rsidRDefault="008E77A2" w:rsidP="007A687F">
      <w:pPr>
        <w:spacing w:after="0" w:line="240" w:lineRule="auto"/>
      </w:pPr>
      <w:r>
        <w:separator/>
      </w:r>
    </w:p>
  </w:endnote>
  <w:endnote w:type="continuationSeparator" w:id="0">
    <w:p w14:paraId="6D1C6DF0" w14:textId="77777777" w:rsidR="008E77A2" w:rsidRDefault="008E77A2" w:rsidP="007A68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E90498" w14:textId="77777777" w:rsidR="008E77A2" w:rsidRDefault="008E77A2" w:rsidP="007A687F">
      <w:pPr>
        <w:spacing w:after="0" w:line="240" w:lineRule="auto"/>
      </w:pPr>
      <w:r>
        <w:separator/>
      </w:r>
    </w:p>
  </w:footnote>
  <w:footnote w:type="continuationSeparator" w:id="0">
    <w:p w14:paraId="50529527" w14:textId="77777777" w:rsidR="008E77A2" w:rsidRDefault="008E77A2" w:rsidP="007A68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D908B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2A494E"/>
    <w:multiLevelType w:val="multilevel"/>
    <w:tmpl w:val="FFFFFFFF"/>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53C2E7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62B5C05"/>
    <w:multiLevelType w:val="hybridMultilevel"/>
    <w:tmpl w:val="D4E04E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41807985">
    <w:abstractNumId w:val="2"/>
  </w:num>
  <w:num w:numId="2" w16cid:durableId="1526943382">
    <w:abstractNumId w:val="0"/>
  </w:num>
  <w:num w:numId="3" w16cid:durableId="1415784666">
    <w:abstractNumId w:val="3"/>
  </w:num>
  <w:num w:numId="4" w16cid:durableId="17530439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3C90"/>
    <w:rsid w:val="00040AD3"/>
    <w:rsid w:val="00057294"/>
    <w:rsid w:val="0008730A"/>
    <w:rsid w:val="00091F4C"/>
    <w:rsid w:val="000C2B1D"/>
    <w:rsid w:val="000C714C"/>
    <w:rsid w:val="000E2955"/>
    <w:rsid w:val="000E2BEE"/>
    <w:rsid w:val="000F5110"/>
    <w:rsid w:val="001A0E09"/>
    <w:rsid w:val="001E26CB"/>
    <w:rsid w:val="00243817"/>
    <w:rsid w:val="002544CD"/>
    <w:rsid w:val="00272F08"/>
    <w:rsid w:val="00295204"/>
    <w:rsid w:val="002A4304"/>
    <w:rsid w:val="002B25A3"/>
    <w:rsid w:val="002F2E7F"/>
    <w:rsid w:val="0033004E"/>
    <w:rsid w:val="0033755D"/>
    <w:rsid w:val="0034201D"/>
    <w:rsid w:val="00376C07"/>
    <w:rsid w:val="003B15CB"/>
    <w:rsid w:val="003D5906"/>
    <w:rsid w:val="003F183E"/>
    <w:rsid w:val="00435122"/>
    <w:rsid w:val="00473D1A"/>
    <w:rsid w:val="00477107"/>
    <w:rsid w:val="00495182"/>
    <w:rsid w:val="004C0BE1"/>
    <w:rsid w:val="00510524"/>
    <w:rsid w:val="005317F2"/>
    <w:rsid w:val="00551FF6"/>
    <w:rsid w:val="00557F05"/>
    <w:rsid w:val="00577B38"/>
    <w:rsid w:val="005842F4"/>
    <w:rsid w:val="005A11D4"/>
    <w:rsid w:val="005C6A80"/>
    <w:rsid w:val="005E3564"/>
    <w:rsid w:val="005F7420"/>
    <w:rsid w:val="0060582D"/>
    <w:rsid w:val="006072EF"/>
    <w:rsid w:val="00636C31"/>
    <w:rsid w:val="00671062"/>
    <w:rsid w:val="006C7CB8"/>
    <w:rsid w:val="006D711B"/>
    <w:rsid w:val="007170A4"/>
    <w:rsid w:val="007479FE"/>
    <w:rsid w:val="007A687F"/>
    <w:rsid w:val="007C4934"/>
    <w:rsid w:val="00824ABD"/>
    <w:rsid w:val="0088135E"/>
    <w:rsid w:val="0088259A"/>
    <w:rsid w:val="008D3B26"/>
    <w:rsid w:val="008E77A2"/>
    <w:rsid w:val="008F3192"/>
    <w:rsid w:val="00916812"/>
    <w:rsid w:val="00930A7F"/>
    <w:rsid w:val="009E4D64"/>
    <w:rsid w:val="009F2783"/>
    <w:rsid w:val="009F7845"/>
    <w:rsid w:val="00A02D6A"/>
    <w:rsid w:val="00A42C2C"/>
    <w:rsid w:val="00A6091F"/>
    <w:rsid w:val="00AA6D08"/>
    <w:rsid w:val="00AD473D"/>
    <w:rsid w:val="00AE2D78"/>
    <w:rsid w:val="00B0002D"/>
    <w:rsid w:val="00B077E9"/>
    <w:rsid w:val="00B12ABC"/>
    <w:rsid w:val="00B22893"/>
    <w:rsid w:val="00B80651"/>
    <w:rsid w:val="00BC50F5"/>
    <w:rsid w:val="00C33E4A"/>
    <w:rsid w:val="00C71EDC"/>
    <w:rsid w:val="00C92997"/>
    <w:rsid w:val="00C9531A"/>
    <w:rsid w:val="00D66DFA"/>
    <w:rsid w:val="00D7184D"/>
    <w:rsid w:val="00DC0D2E"/>
    <w:rsid w:val="00DC45E5"/>
    <w:rsid w:val="00DE731B"/>
    <w:rsid w:val="00E346A4"/>
    <w:rsid w:val="00E54948"/>
    <w:rsid w:val="00E778DB"/>
    <w:rsid w:val="00E83250"/>
    <w:rsid w:val="00E923D9"/>
    <w:rsid w:val="00E92F20"/>
    <w:rsid w:val="00E93C90"/>
    <w:rsid w:val="00EA7923"/>
    <w:rsid w:val="00EF1D92"/>
    <w:rsid w:val="00F54069"/>
    <w:rsid w:val="00F76D17"/>
    <w:rsid w:val="00F81489"/>
    <w:rsid w:val="00FB231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E9DCB"/>
  <w15:chartTrackingRefBased/>
  <w15:docId w15:val="{C2E45C7F-9023-C740-A9AD-FE8D9BF440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3C9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E93C9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E93C9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93C9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93C9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93C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3C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3C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3C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3C9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93C9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93C9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93C9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93C9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93C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3C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3C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3C90"/>
    <w:rPr>
      <w:rFonts w:eastAsiaTheme="majorEastAsia" w:cstheme="majorBidi"/>
      <w:color w:val="272727" w:themeColor="text1" w:themeTint="D8"/>
    </w:rPr>
  </w:style>
  <w:style w:type="paragraph" w:styleId="Title">
    <w:name w:val="Title"/>
    <w:basedOn w:val="Normal"/>
    <w:next w:val="Normal"/>
    <w:link w:val="TitleChar"/>
    <w:uiPriority w:val="10"/>
    <w:qFormat/>
    <w:rsid w:val="00E93C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3C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3C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3C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3C90"/>
    <w:pPr>
      <w:spacing w:before="160"/>
      <w:jc w:val="center"/>
    </w:pPr>
    <w:rPr>
      <w:i/>
      <w:iCs/>
      <w:color w:val="404040" w:themeColor="text1" w:themeTint="BF"/>
    </w:rPr>
  </w:style>
  <w:style w:type="character" w:customStyle="1" w:styleId="QuoteChar">
    <w:name w:val="Quote Char"/>
    <w:basedOn w:val="DefaultParagraphFont"/>
    <w:link w:val="Quote"/>
    <w:uiPriority w:val="29"/>
    <w:rsid w:val="00E93C90"/>
    <w:rPr>
      <w:i/>
      <w:iCs/>
      <w:color w:val="404040" w:themeColor="text1" w:themeTint="BF"/>
    </w:rPr>
  </w:style>
  <w:style w:type="paragraph" w:styleId="ListParagraph">
    <w:name w:val="List Paragraph"/>
    <w:basedOn w:val="Normal"/>
    <w:uiPriority w:val="34"/>
    <w:qFormat/>
    <w:rsid w:val="00E93C90"/>
    <w:pPr>
      <w:ind w:left="720"/>
      <w:contextualSpacing/>
    </w:pPr>
  </w:style>
  <w:style w:type="character" w:styleId="IntenseEmphasis">
    <w:name w:val="Intense Emphasis"/>
    <w:basedOn w:val="DefaultParagraphFont"/>
    <w:uiPriority w:val="21"/>
    <w:qFormat/>
    <w:rsid w:val="00E93C90"/>
    <w:rPr>
      <w:i/>
      <w:iCs/>
      <w:color w:val="2F5496" w:themeColor="accent1" w:themeShade="BF"/>
    </w:rPr>
  </w:style>
  <w:style w:type="paragraph" w:styleId="IntenseQuote">
    <w:name w:val="Intense Quote"/>
    <w:basedOn w:val="Normal"/>
    <w:next w:val="Normal"/>
    <w:link w:val="IntenseQuoteChar"/>
    <w:uiPriority w:val="30"/>
    <w:qFormat/>
    <w:rsid w:val="00E93C9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93C90"/>
    <w:rPr>
      <w:i/>
      <w:iCs/>
      <w:color w:val="2F5496" w:themeColor="accent1" w:themeShade="BF"/>
    </w:rPr>
  </w:style>
  <w:style w:type="character" w:styleId="IntenseReference">
    <w:name w:val="Intense Reference"/>
    <w:basedOn w:val="DefaultParagraphFont"/>
    <w:uiPriority w:val="32"/>
    <w:qFormat/>
    <w:rsid w:val="00E93C90"/>
    <w:rPr>
      <w:b/>
      <w:bCs/>
      <w:smallCaps/>
      <w:color w:val="2F5496" w:themeColor="accent1" w:themeShade="BF"/>
      <w:spacing w:val="5"/>
    </w:rPr>
  </w:style>
  <w:style w:type="character" w:styleId="Strong">
    <w:name w:val="Strong"/>
    <w:basedOn w:val="DefaultParagraphFont"/>
    <w:uiPriority w:val="22"/>
    <w:qFormat/>
    <w:rsid w:val="00E93C90"/>
    <w:rPr>
      <w:b/>
      <w:bCs/>
    </w:rPr>
  </w:style>
  <w:style w:type="paragraph" w:styleId="NormalWeb">
    <w:name w:val="Normal (Web)"/>
    <w:basedOn w:val="Normal"/>
    <w:uiPriority w:val="99"/>
    <w:unhideWhenUsed/>
    <w:rsid w:val="00E93C90"/>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E93C90"/>
  </w:style>
  <w:style w:type="paragraph" w:customStyle="1" w:styleId="s2">
    <w:name w:val="s2"/>
    <w:basedOn w:val="Normal"/>
    <w:rsid w:val="0034201D"/>
    <w:pPr>
      <w:spacing w:before="100" w:beforeAutospacing="1" w:after="100" w:afterAutospacing="1" w:line="240" w:lineRule="auto"/>
    </w:pPr>
    <w:rPr>
      <w:rFonts w:ascii="Times New Roman" w:hAnsi="Times New Roman" w:cs="Times New Roman"/>
      <w:kern w:val="0"/>
      <w14:ligatures w14:val="none"/>
    </w:rPr>
  </w:style>
  <w:style w:type="character" w:customStyle="1" w:styleId="s5">
    <w:name w:val="s5"/>
    <w:basedOn w:val="DefaultParagraphFont"/>
    <w:rsid w:val="0034201D"/>
  </w:style>
  <w:style w:type="paragraph" w:styleId="BodyText">
    <w:name w:val="Body Text"/>
    <w:basedOn w:val="Normal"/>
    <w:link w:val="BodyTextChar"/>
    <w:uiPriority w:val="1"/>
    <w:unhideWhenUsed/>
    <w:qFormat/>
    <w:rsid w:val="00B0002D"/>
    <w:pPr>
      <w:widowControl w:val="0"/>
      <w:autoSpaceDE w:val="0"/>
      <w:autoSpaceDN w:val="0"/>
      <w:spacing w:after="0" w:line="240" w:lineRule="auto"/>
    </w:pPr>
    <w:rPr>
      <w:rFonts w:ascii="Arial" w:eastAsia="Calibri Light" w:hAnsi="Arial" w:cs="Calibri Light"/>
      <w:kern w:val="0"/>
      <w:sz w:val="22"/>
      <w:szCs w:val="22"/>
      <w:lang w:val="en-GB" w:eastAsia="en-GB" w:bidi="en-GB"/>
      <w14:ligatures w14:val="none"/>
    </w:rPr>
  </w:style>
  <w:style w:type="character" w:customStyle="1" w:styleId="BodyTextChar">
    <w:name w:val="Body Text Char"/>
    <w:basedOn w:val="DefaultParagraphFont"/>
    <w:link w:val="BodyText"/>
    <w:uiPriority w:val="1"/>
    <w:rsid w:val="00B0002D"/>
    <w:rPr>
      <w:rFonts w:ascii="Arial" w:eastAsia="Calibri Light" w:hAnsi="Arial" w:cs="Calibri Light"/>
      <w:kern w:val="0"/>
      <w:sz w:val="22"/>
      <w:szCs w:val="22"/>
      <w:lang w:val="en-GB" w:eastAsia="en-GB" w:bidi="en-GB"/>
      <w14:ligatures w14:val="none"/>
    </w:rPr>
  </w:style>
  <w:style w:type="paragraph" w:styleId="Header">
    <w:name w:val="header"/>
    <w:basedOn w:val="Normal"/>
    <w:link w:val="HeaderChar"/>
    <w:uiPriority w:val="99"/>
    <w:unhideWhenUsed/>
    <w:rsid w:val="007A68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687F"/>
  </w:style>
  <w:style w:type="paragraph" w:styleId="Footer">
    <w:name w:val="footer"/>
    <w:basedOn w:val="Normal"/>
    <w:link w:val="FooterChar"/>
    <w:uiPriority w:val="99"/>
    <w:unhideWhenUsed/>
    <w:rsid w:val="007A68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687F"/>
  </w:style>
  <w:style w:type="character" w:styleId="Emphasis">
    <w:name w:val="Emphasis"/>
    <w:basedOn w:val="DefaultParagraphFont"/>
    <w:uiPriority w:val="20"/>
    <w:qFormat/>
    <w:rsid w:val="00DC0D2E"/>
    <w:rPr>
      <w:i/>
      <w:iCs/>
    </w:rPr>
  </w:style>
  <w:style w:type="character" w:styleId="Hyperlink">
    <w:name w:val="Hyperlink"/>
    <w:basedOn w:val="DefaultParagraphFont"/>
    <w:uiPriority w:val="99"/>
    <w:unhideWhenUsed/>
    <w:rsid w:val="005A11D4"/>
    <w:rPr>
      <w:color w:val="0563C1" w:themeColor="hyperlink"/>
      <w:u w:val="single"/>
    </w:rPr>
  </w:style>
  <w:style w:type="character" w:styleId="UnresolvedMention">
    <w:name w:val="Unresolved Mention"/>
    <w:basedOn w:val="DefaultParagraphFont"/>
    <w:uiPriority w:val="99"/>
    <w:semiHidden/>
    <w:unhideWhenUsed/>
    <w:rsid w:val="005A11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ngtermplan.nhs.uk/wp-content/uploads/2019/01/nhs-long-term-plan-june-2019.pdf" TargetMode="External"/><Relationship Id="rId13" Type="http://schemas.openxmlformats.org/officeDocument/2006/relationships/hyperlink" Target="https://www.skillsforcare.org.uk/Home.aspx"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qc.org.uk/sites/default/files/2022-10/20221024_stateofcare2122_print.pdf" TargetMode="External"/><Relationship Id="rId12" Type="http://schemas.openxmlformats.org/officeDocument/2006/relationships/hyperlink" Target="https://www.ageuk.org.uk/siteassets/documents/reports-and-publications/reports-and-briefings/health--wellbeing/age-uk-briefing-state-of-health-and-care-july-2023-abridged-version.pdf" TargetMode="External"/><Relationship Id="rId17" Type="http://schemas.openxmlformats.org/officeDocument/2006/relationships/hyperlink" Target="https://www.cqc.org.uk/publications/major-report/state-care/2022-2023" TargetMode="External"/><Relationship Id="rId2" Type="http://schemas.openxmlformats.org/officeDocument/2006/relationships/styles" Target="styles.xml"/><Relationship Id="rId16" Type="http://schemas.openxmlformats.org/officeDocument/2006/relationships/hyperlink" Target="https://www.who.int/news-room/fact-sheets/detail/mental-health-of-older-adul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ns.gov.uk/peoplepopulationandcommunity/birthsdeathsandmarriages/ageing/articles/profileoftheolderpopulationlivinginenglandandwalesin2021andchangessince2011/2023-04-03" TargetMode="External"/><Relationship Id="rId5" Type="http://schemas.openxmlformats.org/officeDocument/2006/relationships/footnotes" Target="footnotes.xml"/><Relationship Id="rId15" Type="http://schemas.openxmlformats.org/officeDocument/2006/relationships/hyperlink" Target="https://www.who.int/tools/growth-reference-data-for-5to19-years" TargetMode="External"/><Relationship Id="rId10" Type="http://schemas.openxmlformats.org/officeDocument/2006/relationships/hyperlink" Target="https://www.oecd.org/en/publications/oecd-economic-outlook/volume-2021/issue-1_edfbca02-en.htm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ngland.nhs.uk/2019/" TargetMode="External"/><Relationship Id="rId14" Type="http://schemas.openxmlformats.org/officeDocument/2006/relationships/hyperlink" Target="https://www.who.int/publications/i/item/92415620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3310</Words>
  <Characters>20853</Characters>
  <Application>Microsoft Office Word</Application>
  <DocSecurity>0</DocSecurity>
  <Lines>173</Lines>
  <Paragraphs>48</Paragraphs>
  <ScaleCrop>false</ScaleCrop>
  <Company/>
  <LinksUpToDate>false</LinksUpToDate>
  <CharactersWithSpaces>24115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 W</dc:creator>
  <cp:keywords/>
  <dc:description/>
  <cp:revision>8</cp:revision>
  <dcterms:created xsi:type="dcterms:W3CDTF">2026-03-26T23:21:00Z</dcterms:created>
  <dcterms:modified xsi:type="dcterms:W3CDTF">2026-03-28T11:19:00Z</dcterms:modified>
</cp:coreProperties>
</file>