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Subtitle"/>
        <w:keepNext w:val="0"/>
        <w:bidi w:val="0"/>
        <w:ind w:left="0" w:right="0" w:firstLine="0"/>
        <w:jc w:val="center"/>
        <w:rPr>
          <w:rFonts w:ascii="Times New Roman" w:cs="Times New Roman" w:hAnsi="Times New Roman" w:eastAsia="Times New Roman"/>
          <w:sz w:val="32"/>
          <w:szCs w:val="32"/>
          <w:u w:val="single" w:color="000000"/>
          <w:rtl w:val="0"/>
          <w:lang w:val="en-US"/>
        </w:rPr>
      </w:pPr>
      <w:r>
        <w:rPr>
          <w:rFonts w:ascii="Times New Roman" w:hAnsi="Times New Roman"/>
          <w:sz w:val="32"/>
          <w:szCs w:val="32"/>
          <w:u w:val="single" w:color="000000"/>
          <w:rtl w:val="0"/>
          <w:lang w:val="en-US"/>
        </w:rPr>
        <w:t>Assessment Feedback Sheet</w:t>
      </w:r>
    </w:p>
    <w:p>
      <w:pPr>
        <w:pStyle w:val="Subtitle"/>
        <w:keepNext w:val="0"/>
        <w:bidi w:val="0"/>
        <w:ind w:left="0" w:right="0" w:firstLine="0"/>
        <w:jc w:val="center"/>
        <w:rPr>
          <w:rFonts w:ascii="Times New Roman" w:cs="Times New Roman" w:hAnsi="Times New Roman" w:eastAsia="Times New Roman"/>
          <w:sz w:val="16"/>
          <w:szCs w:val="16"/>
          <w:u w:val="single" w:color="000000"/>
          <w:rtl w:val="0"/>
          <w:lang w:val="en-US"/>
        </w:rPr>
      </w:pPr>
    </w:p>
    <w:p>
      <w:pPr>
        <w:pStyle w:val="Subtitle"/>
        <w:keepNext w:val="0"/>
        <w:bidi w:val="0"/>
        <w:ind w:left="0" w:right="0" w:firstLine="0"/>
        <w:jc w:val="both"/>
        <w:rPr>
          <w:rFonts w:ascii="Times New Roman" w:cs="Times New Roman" w:hAnsi="Times New Roman" w:eastAsia="Times New Roman"/>
          <w:b w:val="1"/>
          <w:bCs w:val="1"/>
          <w:sz w:val="32"/>
          <w:szCs w:val="32"/>
          <w:u w:val="none" w:color="000000"/>
          <w:rtl w:val="0"/>
          <w:lang w:val="en-US"/>
        </w:rPr>
      </w:pPr>
      <w:r>
        <w:rPr>
          <w:rFonts w:ascii="Times New Roman" w:cs="Times New Roman" w:hAnsi="Times New Roman" w:eastAsia="Times New Roman"/>
          <w:b w:val="1"/>
          <w:bCs w:val="1"/>
          <w:sz w:val="24"/>
          <w:szCs w:val="24"/>
          <w:u w:val="none" w:color="000000"/>
          <w:rtl w:val="0"/>
          <w:lang w:val="en-US"/>
        </w:rPr>
        <w:tab/>
        <w:t xml:space="preserve">                Student No./Name:</w:t>
      </w:r>
      <w:r>
        <w:rPr>
          <w:rFonts w:ascii="Times New Roman" w:hAnsi="Times New Roman"/>
          <w:b w:val="1"/>
          <w:bCs w:val="1"/>
          <w:sz w:val="24"/>
          <w:szCs w:val="24"/>
          <w:u w:val="none" w:color="000000"/>
          <w:rtl w:val="0"/>
          <w:lang w:val="en-US"/>
        </w:rPr>
        <w:t xml:space="preserve"> 1602104 / Roop Kamal Sidhu</w:t>
      </w:r>
      <w:r>
        <w:rPr>
          <w:rFonts w:ascii="Times New Roman" w:cs="Times New Roman" w:hAnsi="Times New Roman" w:eastAsia="Times New Roman"/>
          <w:b w:val="1"/>
          <w:bCs w:val="1"/>
          <w:sz w:val="24"/>
          <w:szCs w:val="24"/>
          <w:u w:val="none" w:color="000000"/>
          <w:rtl w:val="0"/>
          <w:lang w:val="en-US"/>
        </w:rPr>
        <w:tab/>
      </w:r>
    </w:p>
    <w:p>
      <w:pPr>
        <w:pStyle w:val="Subtitle"/>
        <w:keepNext w:val="0"/>
        <w:bidi w:val="0"/>
        <w:ind w:left="0" w:right="0" w:firstLine="0"/>
        <w:jc w:val="left"/>
        <w:rPr>
          <w:rFonts w:ascii="Times New Roman" w:cs="Times New Roman" w:hAnsi="Times New Roman" w:eastAsia="Times New Roman"/>
          <w:b w:val="1"/>
          <w:bCs w:val="1"/>
          <w:sz w:val="24"/>
          <w:szCs w:val="24"/>
          <w:u w:val="none" w:color="000000"/>
          <w:rtl w:val="0"/>
          <w:lang w:val="en-US"/>
        </w:rPr>
      </w:pPr>
      <w:r>
        <w:rPr>
          <w:rFonts w:ascii="Times New Roman" w:hAnsi="Times New Roman"/>
          <w:b w:val="1"/>
          <w:bCs w:val="1"/>
          <w:sz w:val="24"/>
          <w:szCs w:val="24"/>
          <w:u w:val="none" w:color="000000"/>
          <w:rtl w:val="0"/>
          <w:lang w:val="en-US"/>
        </w:rPr>
        <w:t xml:space="preserve">                                               Module:</w:t>
      </w:r>
      <w:r>
        <w:rPr>
          <w:rFonts w:ascii="Times New Roman" w:hAnsi="Times New Roman"/>
          <w:b w:val="1"/>
          <w:bCs w:val="1"/>
          <w:sz w:val="24"/>
          <w:szCs w:val="24"/>
          <w:u w:val="none" w:color="000000"/>
          <w:rtl w:val="0"/>
          <w:lang w:val="en-US"/>
        </w:rPr>
        <w:t xml:space="preserve"> Assessment in Physical Education</w:t>
      </w:r>
      <w:r>
        <w:rPr>
          <w:rFonts w:ascii="Times New Roman" w:cs="Times New Roman" w:hAnsi="Times New Roman" w:eastAsia="Times New Roman"/>
          <w:b w:val="1"/>
          <w:bCs w:val="1"/>
          <w:sz w:val="24"/>
          <w:szCs w:val="24"/>
          <w:u w:val="none" w:color="000000"/>
          <w:rtl w:val="0"/>
          <w:lang w:val="en-US"/>
        </w:rPr>
        <w:tab/>
      </w:r>
    </w:p>
    <w:p>
      <w:pPr>
        <w:pStyle w:val="Subtitle"/>
        <w:keepNext w:val="0"/>
        <w:bidi w:val="0"/>
        <w:ind w:left="0" w:right="0" w:firstLine="0"/>
        <w:jc w:val="left"/>
        <w:rPr>
          <w:rFonts w:ascii="Times New Roman" w:cs="Times New Roman" w:hAnsi="Times New Roman" w:eastAsia="Times New Roman"/>
          <w:b w:val="1"/>
          <w:bCs w:val="1"/>
          <w:sz w:val="24"/>
          <w:szCs w:val="24"/>
          <w:u w:val="none" w:color="000000"/>
          <w:rtl w:val="0"/>
          <w:lang w:val="en-US"/>
        </w:rPr>
      </w:pPr>
      <w:r>
        <w:rPr>
          <w:rFonts w:ascii="Times New Roman" w:hAnsi="Times New Roman"/>
          <w:b w:val="1"/>
          <w:bCs w:val="1"/>
          <w:sz w:val="24"/>
          <w:szCs w:val="24"/>
          <w:u w:val="none" w:color="000000"/>
          <w:rtl w:val="0"/>
          <w:lang w:val="en-US"/>
        </w:rPr>
        <w:t xml:space="preserve">                                     Module Code: </w:t>
      </w:r>
      <w:r>
        <w:rPr>
          <w:rFonts w:ascii="Times New Roman" w:hAnsi="Times New Roman"/>
          <w:b w:val="1"/>
          <w:bCs w:val="1"/>
          <w:sz w:val="24"/>
          <w:szCs w:val="24"/>
          <w:u w:val="none" w:color="000000"/>
          <w:rtl w:val="0"/>
          <w:lang w:val="en-US"/>
        </w:rPr>
        <w:t>SHSS6078</w:t>
      </w:r>
    </w:p>
    <w:p>
      <w:pPr>
        <w:pStyle w:val="Subtitle"/>
        <w:keepNext w:val="0"/>
        <w:bidi w:val="0"/>
        <w:ind w:left="0" w:right="0" w:firstLine="0"/>
        <w:jc w:val="left"/>
        <w:rPr>
          <w:rFonts w:ascii="Times New Roman" w:cs="Times New Roman" w:hAnsi="Times New Roman" w:eastAsia="Times New Roman"/>
          <w:b w:val="1"/>
          <w:bCs w:val="1"/>
          <w:sz w:val="24"/>
          <w:szCs w:val="24"/>
          <w:u w:val="none" w:color="000000"/>
          <w:rtl w:val="0"/>
          <w:lang w:val="en-US"/>
        </w:rPr>
      </w:pPr>
    </w:p>
    <w:p>
      <w:pPr>
        <w:pStyle w:val="Subtitle"/>
        <w:keepNext w:val="0"/>
        <w:bidi w:val="0"/>
        <w:ind w:left="0" w:right="0" w:firstLine="0"/>
        <w:jc w:val="left"/>
        <w:rPr>
          <w:rFonts w:ascii="Times New Roman" w:cs="Times New Roman" w:hAnsi="Times New Roman" w:eastAsia="Times New Roman"/>
          <w:b w:val="1"/>
          <w:bCs w:val="1"/>
          <w:sz w:val="16"/>
          <w:szCs w:val="16"/>
          <w:u w:val="single" w:color="000000"/>
          <w:rtl w:val="0"/>
          <w:lang w:val="en-US"/>
        </w:rPr>
      </w:pPr>
    </w:p>
    <w:tbl>
      <w:tblPr>
        <w:tblW w:w="1094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305"/>
        <w:gridCol w:w="356"/>
        <w:gridCol w:w="184"/>
        <w:gridCol w:w="1054"/>
        <w:gridCol w:w="939"/>
        <w:gridCol w:w="160"/>
        <w:gridCol w:w="1009"/>
        <w:gridCol w:w="1055"/>
        <w:gridCol w:w="1054"/>
        <w:gridCol w:w="482"/>
        <w:gridCol w:w="572"/>
        <w:gridCol w:w="1055"/>
        <w:gridCol w:w="720"/>
      </w:tblGrid>
      <w:tr>
        <w:tblPrEx>
          <w:shd w:val="clear" w:color="auto" w:fill="ced7e7"/>
        </w:tblPrEx>
        <w:trPr>
          <w:trHeight w:val="427" w:hRule="atLeast"/>
        </w:trPr>
        <w:tc>
          <w:tcPr>
            <w:tcW w:type="dxa" w:w="10945"/>
            <w:gridSpan w:val="13"/>
            <w:tcBorders>
              <w:top w:val="single" w:color="000000" w:sz="24" w:space="0" w:shadow="0" w:frame="0"/>
              <w:left w:val="single" w:color="000000" w:sz="2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Personal Evaluation</w:t>
            </w:r>
            <w:r>
              <w:rPr>
                <w:rFonts w:ascii="Times New Roman" w:hAnsi="Times New Roman" w:hint="default"/>
                <w:b w:val="0"/>
                <w:bCs w:val="0"/>
                <w:sz w:val="18"/>
                <w:szCs w:val="18"/>
                <w:u w:color="000000"/>
                <w:rtl w:val="0"/>
                <w:lang w:val="en-US"/>
              </w:rPr>
              <w:t xml:space="preserve"> – </w:t>
            </w:r>
            <w:r>
              <w:rPr>
                <w:rFonts w:ascii="Times New Roman" w:hAnsi="Times New Roman"/>
                <w:b w:val="0"/>
                <w:bCs w:val="0"/>
                <w:sz w:val="18"/>
                <w:szCs w:val="18"/>
                <w:u w:color="000000"/>
                <w:rtl w:val="0"/>
                <w:lang w:val="en-US"/>
              </w:rPr>
              <w:t xml:space="preserve">to support your academic progress please complete the section below </w:t>
            </w:r>
            <w:r>
              <w:rPr>
                <w:rFonts w:ascii="Times New Roman" w:hAnsi="Times New Roman"/>
                <w:b w:val="1"/>
                <w:bCs w:val="1"/>
                <w:sz w:val="18"/>
                <w:szCs w:val="18"/>
                <w:u w:val="single" w:color="000000"/>
                <w:rtl w:val="0"/>
                <w:lang w:val="en-US"/>
              </w:rPr>
              <w:t>BEFORE</w:t>
            </w:r>
            <w:r>
              <w:rPr>
                <w:rFonts w:ascii="Times New Roman" w:hAnsi="Times New Roman"/>
                <w:b w:val="0"/>
                <w:bCs w:val="0"/>
                <w:sz w:val="18"/>
                <w:szCs w:val="18"/>
                <w:u w:color="000000"/>
                <w:rtl w:val="0"/>
                <w:lang w:val="en-US"/>
              </w:rPr>
              <w:t xml:space="preserve"> submitting your work.</w:t>
            </w:r>
          </w:p>
        </w:tc>
      </w:tr>
      <w:tr>
        <w:tblPrEx>
          <w:shd w:val="clear" w:color="auto" w:fill="ced7e7"/>
        </w:tblPrEx>
        <w:trPr>
          <w:trHeight w:val="900"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e8ecf3"/>
            <w:tcMar>
              <w:top w:type="dxa" w:w="80"/>
              <w:left w:type="dxa" w:w="193"/>
              <w:bottom w:type="dxa" w:w="80"/>
              <w:right w:type="dxa" w:w="193"/>
            </w:tcMar>
            <w:vAlign w:val="top"/>
          </w:tcPr>
          <w:p>
            <w:pPr>
              <w:pStyle w:val="Body"/>
              <w:bidi w:val="0"/>
              <w:spacing w:line="276" w:lineRule="auto"/>
              <w:ind w:left="113" w:right="113" w:firstLine="0"/>
              <w:jc w:val="left"/>
              <w:rPr>
                <w:rtl w:val="0"/>
              </w:rPr>
            </w:pPr>
            <w:r>
              <w:rPr>
                <w:rFonts w:ascii="Times New Roman" w:hAnsi="Times New Roman"/>
                <w:sz w:val="18"/>
                <w:szCs w:val="18"/>
                <w:u w:color="000000"/>
                <w:rtl w:val="0"/>
                <w:lang w:val="en-US"/>
              </w:rPr>
              <w:t>What do you consider to be the best aspects of this work?</w:t>
            </w:r>
          </w:p>
        </w:tc>
        <w:tc>
          <w:tcPr>
            <w:tcW w:type="dxa" w:w="8100"/>
            <w:gridSpan w:val="10"/>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e8ecf3"/>
            <w:tcMar>
              <w:top w:type="dxa" w:w="80"/>
              <w:left w:type="dxa" w:w="80"/>
              <w:bottom w:type="dxa" w:w="80"/>
              <w:right w:type="dxa" w:w="80"/>
            </w:tcMar>
            <w:vAlign w:val="top"/>
          </w:tcPr>
          <w:p>
            <w:pPr>
              <w:pStyle w:val="Default"/>
              <w:bidi w:val="0"/>
              <w:ind w:left="0" w:right="0" w:firstLine="0"/>
              <w:jc w:val="center"/>
              <w:rPr>
                <w:rtl w:val="0"/>
              </w:rPr>
            </w:pPr>
            <w:r>
              <w:rPr>
                <w:rFonts w:ascii="Times New Roman" w:hAnsi="Times New Roman"/>
                <w:sz w:val="24"/>
                <w:szCs w:val="24"/>
                <w:u w:color="000000"/>
                <w:rtl w:val="0"/>
              </w:rPr>
              <w:t>I think the pupil report and critical reflection are the best aspects of the work because I feel like I was able to explain my reasoning well, and reflected on my own errors.</w:t>
            </w:r>
          </w:p>
        </w:tc>
      </w:tr>
      <w:tr>
        <w:tblPrEx>
          <w:shd w:val="clear" w:color="auto" w:fill="ced7e7"/>
        </w:tblPrEx>
        <w:trPr>
          <w:trHeight w:val="1500"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193"/>
              <w:bottom w:type="dxa" w:w="80"/>
              <w:right w:type="dxa" w:w="193"/>
            </w:tcMar>
            <w:vAlign w:val="top"/>
          </w:tcPr>
          <w:p>
            <w:pPr>
              <w:pStyle w:val="Body"/>
              <w:bidi w:val="0"/>
              <w:spacing w:line="276" w:lineRule="auto"/>
              <w:ind w:left="113" w:right="113" w:firstLine="0"/>
              <w:jc w:val="left"/>
              <w:rPr>
                <w:rtl w:val="0"/>
              </w:rPr>
            </w:pPr>
            <w:r>
              <w:rPr>
                <w:rFonts w:ascii="Times New Roman" w:hAnsi="Times New Roman"/>
                <w:sz w:val="18"/>
                <w:szCs w:val="18"/>
                <w:u w:color="000000"/>
                <w:rtl w:val="0"/>
                <w:lang w:val="en-US"/>
              </w:rPr>
              <w:t>Which aspects do you consider could have been improved in this piece of work?</w:t>
            </w:r>
          </w:p>
        </w:tc>
        <w:tc>
          <w:tcPr>
            <w:tcW w:type="dxa" w:w="8100"/>
            <w:gridSpan w:val="10"/>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Default"/>
              <w:bidi w:val="0"/>
              <w:ind w:left="0" w:right="0" w:firstLine="0"/>
              <w:jc w:val="center"/>
              <w:rPr>
                <w:rtl w:val="0"/>
              </w:rPr>
            </w:pPr>
            <w:r>
              <w:rPr>
                <w:rFonts w:ascii="Times New Roman" w:hAnsi="Times New Roman"/>
                <w:sz w:val="24"/>
                <w:szCs w:val="24"/>
                <w:u w:color="000000"/>
                <w:rtl w:val="0"/>
              </w:rPr>
              <w:t>I believe my rubric could have been improved. Since it was my first rubric I</w:t>
            </w:r>
            <w:r>
              <w:rPr>
                <w:rFonts w:ascii="Times New Roman" w:hAnsi="Times New Roman" w:hint="default"/>
                <w:sz w:val="24"/>
                <w:szCs w:val="24"/>
                <w:u w:color="000000"/>
                <w:rtl w:val="0"/>
              </w:rPr>
              <w:t>’</w:t>
            </w:r>
            <w:r>
              <w:rPr>
                <w:rFonts w:ascii="Times New Roman" w:hAnsi="Times New Roman"/>
                <w:sz w:val="24"/>
                <w:szCs w:val="24"/>
                <w:u w:color="000000"/>
                <w:rtl w:val="0"/>
              </w:rPr>
              <w:t>ve ever created I was happy that the assessment process went well, however, there is a clear difference to making a rubric, and having an effective one for everyone in the class, not just an individual.</w:t>
            </w:r>
          </w:p>
        </w:tc>
      </w:tr>
      <w:tr>
        <w:tblPrEx>
          <w:shd w:val="clear" w:color="auto" w:fill="ced7e7"/>
        </w:tblPrEx>
        <w:trPr>
          <w:trHeight w:val="1200"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e8ecf3"/>
            <w:tcMar>
              <w:top w:type="dxa" w:w="80"/>
              <w:left w:type="dxa" w:w="193"/>
              <w:bottom w:type="dxa" w:w="80"/>
              <w:right w:type="dxa" w:w="193"/>
            </w:tcMar>
            <w:vAlign w:val="top"/>
          </w:tcPr>
          <w:p>
            <w:pPr>
              <w:pStyle w:val="Body"/>
              <w:bidi w:val="0"/>
              <w:spacing w:line="276" w:lineRule="auto"/>
              <w:ind w:left="113" w:right="113" w:firstLine="0"/>
              <w:jc w:val="left"/>
              <w:rPr>
                <w:rtl w:val="0"/>
              </w:rPr>
            </w:pPr>
            <w:r>
              <w:rPr>
                <w:rFonts w:ascii="Times New Roman" w:hAnsi="Times New Roman"/>
                <w:sz w:val="18"/>
                <w:szCs w:val="18"/>
                <w:u w:color="000000"/>
                <w:rtl w:val="0"/>
                <w:lang w:val="en-US"/>
              </w:rPr>
              <w:t>What have you found most satisfying whilst undertaking this submission?</w:t>
            </w:r>
          </w:p>
        </w:tc>
        <w:tc>
          <w:tcPr>
            <w:tcW w:type="dxa" w:w="8100"/>
            <w:gridSpan w:val="10"/>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e8ecf3"/>
            <w:tcMar>
              <w:top w:type="dxa" w:w="80"/>
              <w:left w:type="dxa" w:w="80"/>
              <w:bottom w:type="dxa" w:w="80"/>
              <w:right w:type="dxa" w:w="80"/>
            </w:tcMar>
            <w:vAlign w:val="top"/>
          </w:tcPr>
          <w:p>
            <w:pPr>
              <w:pStyle w:val="Default"/>
              <w:bidi w:val="0"/>
              <w:ind w:left="0" w:right="0" w:firstLine="0"/>
              <w:jc w:val="center"/>
              <w:rPr>
                <w:rtl w:val="0"/>
              </w:rPr>
            </w:pPr>
            <w:r>
              <w:rPr>
                <w:rFonts w:ascii="Times New Roman" w:hAnsi="Times New Roman"/>
                <w:sz w:val="24"/>
                <w:szCs w:val="24"/>
                <w:u w:color="000000"/>
                <w:rtl w:val="0"/>
              </w:rPr>
              <w:t>What I found most satisfying is creating the rubric, and doing my first assessment. It made me feel like what teachers in the industry do on a daily basis, preparing me for the future, should I become a teacher.</w:t>
            </w:r>
          </w:p>
        </w:tc>
      </w:tr>
      <w:tr>
        <w:tblPrEx>
          <w:shd w:val="clear" w:color="auto" w:fill="ced7e7"/>
        </w:tblPrEx>
        <w:trPr>
          <w:trHeight w:val="302" w:hRule="atLeast"/>
        </w:trPr>
        <w:tc>
          <w:tcPr>
            <w:tcW w:type="dxa" w:w="2305"/>
            <w:vMerge w:val="restart"/>
            <w:tcBorders>
              <w:top w:val="single" w:color="000000" w:sz="4"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Fonts w:ascii="Times New Roman" w:cs="Times New Roman" w:hAnsi="Times New Roman" w:eastAsia="Times New Roman"/>
                <w:b w:val="1"/>
                <w:bCs w:val="1"/>
                <w:sz w:val="24"/>
                <w:szCs w:val="24"/>
                <w:u w:color="000000"/>
                <w:rtl w:val="0"/>
                <w:lang w:val="en-US"/>
              </w:rPr>
            </w:pPr>
          </w:p>
          <w:p>
            <w:pPr>
              <w:pStyle w:val="Subtitle"/>
              <w:keepNext w:val="0"/>
              <w:jc w:val="center"/>
            </w:pPr>
            <w:r>
              <w:rPr>
                <w:rFonts w:ascii="Times New Roman" w:hAnsi="Times New Roman"/>
                <w:b w:val="1"/>
                <w:bCs w:val="1"/>
                <w:sz w:val="24"/>
                <w:szCs w:val="24"/>
                <w:u w:color="000000"/>
                <w:rtl w:val="0"/>
                <w:lang w:val="en-US"/>
              </w:rPr>
              <w:t>ASSESSMENT CRITERIA</w:t>
            </w:r>
          </w:p>
        </w:tc>
        <w:tc>
          <w:tcPr>
            <w:tcW w:type="dxa" w:w="540"/>
            <w:gridSpan w:val="2"/>
            <w:vMerge w:val="restart"/>
            <w:tcBorders>
              <w:top w:val="single" w:color="000000" w:sz="4"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193"/>
              <w:bottom w:type="dxa" w:w="80"/>
              <w:right w:type="dxa" w:w="193"/>
            </w:tcMar>
            <w:vAlign w:val="top"/>
          </w:tcPr>
          <w:p>
            <w:pPr>
              <w:pStyle w:val="Body"/>
              <w:bidi w:val="0"/>
              <w:spacing w:line="276" w:lineRule="auto"/>
              <w:ind w:left="113" w:right="113" w:firstLine="0"/>
              <w:jc w:val="left"/>
              <w:rPr>
                <w:rFonts w:ascii="Calibri" w:cs="Calibri" w:hAnsi="Calibri" w:eastAsia="Calibri"/>
                <w:sz w:val="16"/>
                <w:szCs w:val="16"/>
                <w:u w:color="000000"/>
                <w:rtl w:val="0"/>
              </w:rPr>
            </w:pPr>
            <w:r>
              <w:rPr>
                <w:rFonts w:ascii="Calibri" w:cs="Calibri" w:hAnsi="Calibri" w:eastAsia="Calibri"/>
                <w:sz w:val="16"/>
                <w:szCs w:val="16"/>
                <w:u w:color="000000"/>
                <w:rtl w:val="0"/>
                <w:lang w:val="en-US"/>
              </w:rPr>
              <w:t>Learning</w:t>
            </w:r>
          </w:p>
          <w:p>
            <w:pPr>
              <w:pStyle w:val="Body"/>
              <w:spacing w:line="276" w:lineRule="auto"/>
              <w:ind w:left="113" w:right="113" w:firstLine="0"/>
              <w:jc w:val="left"/>
              <w:rPr>
                <w:rFonts w:ascii="Calibri" w:cs="Calibri" w:hAnsi="Calibri" w:eastAsia="Calibri"/>
                <w:sz w:val="16"/>
                <w:szCs w:val="16"/>
                <w:u w:color="000000"/>
              </w:rPr>
            </w:pPr>
            <w:r>
              <w:rPr>
                <w:rFonts w:ascii="Calibri" w:cs="Calibri" w:hAnsi="Calibri" w:eastAsia="Calibri"/>
                <w:sz w:val="16"/>
                <w:szCs w:val="16"/>
                <w:u w:color="000000"/>
                <w:rtl w:val="0"/>
                <w:lang w:val="en-US"/>
              </w:rPr>
              <w:t>Outcomes</w:t>
            </w:r>
          </w:p>
          <w:p>
            <w:pPr>
              <w:pStyle w:val="Body"/>
              <w:bidi w:val="0"/>
              <w:spacing w:line="276" w:lineRule="auto"/>
              <w:ind w:left="113" w:right="113" w:firstLine="0"/>
              <w:jc w:val="left"/>
              <w:rPr>
                <w:rtl w:val="0"/>
              </w:rPr>
            </w:pPr>
            <w:r>
              <w:rPr>
                <w:rFonts w:ascii="Calibri" w:cs="Calibri" w:hAnsi="Calibri" w:eastAsia="Calibri"/>
                <w:sz w:val="16"/>
                <w:szCs w:val="16"/>
                <w:u w:color="000000"/>
                <w:rtl w:val="0"/>
                <w:lang w:val="en-US"/>
              </w:rPr>
            </w:r>
          </w:p>
        </w:tc>
        <w:tc>
          <w:tcPr>
            <w:tcW w:type="dxa" w:w="8100"/>
            <w:gridSpan w:val="10"/>
            <w:tcBorders>
              <w:top w:val="single" w:color="000000" w:sz="4"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24"/>
                <w:szCs w:val="24"/>
                <w:u w:color="000000"/>
                <w:rtl w:val="0"/>
                <w:lang w:val="en-US"/>
              </w:rPr>
              <w:t>GRADE</w:t>
            </w:r>
          </w:p>
        </w:tc>
      </w:tr>
      <w:tr>
        <w:tblPrEx>
          <w:shd w:val="clear" w:color="auto" w:fill="ced7e7"/>
        </w:tblPrEx>
        <w:trPr>
          <w:trHeight w:val="1336" w:hRule="atLeast"/>
        </w:trPr>
        <w:tc>
          <w:tcPr>
            <w:tcW w:type="dxa" w:w="2305"/>
            <w:vMerge w:val="continue"/>
            <w:tcBorders>
              <w:top w:val="single" w:color="000000" w:sz="4" w:space="0" w:shadow="0" w:frame="0"/>
              <w:left w:val="single" w:color="000000" w:sz="24" w:space="0" w:shadow="0" w:frame="0"/>
              <w:bottom w:val="single" w:color="000000" w:sz="6" w:space="0" w:shadow="0" w:frame="0"/>
              <w:right w:val="single" w:color="000000" w:sz="4" w:space="0" w:shadow="0" w:frame="0"/>
            </w:tcBorders>
            <w:shd w:val="clear" w:color="auto" w:fill="auto"/>
          </w:tcPr>
          <w:p/>
        </w:tc>
        <w:tc>
          <w:tcPr>
            <w:tcW w:type="dxa" w:w="540"/>
            <w:gridSpan w:val="2"/>
            <w:vMerge w:val="continue"/>
            <w:tcBorders>
              <w:top w:val="single" w:color="000000" w:sz="4" w:space="0" w:shadow="0" w:frame="0"/>
              <w:left w:val="single" w:color="000000" w:sz="4" w:space="0" w:shadow="0" w:frame="0"/>
              <w:bottom w:val="single" w:color="000000" w:sz="6" w:space="0" w:shadow="0" w:frame="0"/>
              <w:right w:val="single" w:color="000000" w:sz="6" w:space="0" w:shadow="0" w:frame="0"/>
            </w:tcBorders>
            <w:shd w:val="clear" w:color="auto" w:fill="auto"/>
          </w:tcPr>
          <w:p/>
        </w:tc>
        <w:tc>
          <w:tcPr>
            <w:tcW w:type="dxa" w:w="1054"/>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Times New Roman" w:cs="Times New Roman" w:hAnsi="Times New Roman" w:eastAsia="Times New Roman"/>
                <w:b w:val="1"/>
                <w:bCs w:val="1"/>
                <w:sz w:val="16"/>
                <w:szCs w:val="16"/>
                <w:u w:color="000000"/>
                <w:rtl w:val="0"/>
              </w:rPr>
            </w:pPr>
            <w:r>
              <w:rPr>
                <w:rFonts w:ascii="Times New Roman" w:hAnsi="Times New Roman"/>
                <w:b w:val="1"/>
                <w:bCs w:val="1"/>
                <w:sz w:val="16"/>
                <w:szCs w:val="16"/>
                <w:u w:color="000000"/>
                <w:rtl w:val="0"/>
                <w:lang w:val="en-US"/>
              </w:rPr>
              <w:t>Poor</w:t>
            </w:r>
          </w:p>
          <w:p>
            <w:pPr>
              <w:pStyle w:val="Subtitle"/>
              <w:keepNext w:val="0"/>
              <w:jc w:val="center"/>
            </w:pPr>
            <w:r>
              <w:rPr>
                <w:rFonts w:ascii="Times New Roman" w:hAnsi="Times New Roman"/>
                <w:b w:val="1"/>
                <w:bCs w:val="1"/>
                <w:sz w:val="16"/>
                <w:szCs w:val="16"/>
                <w:u w:color="000000"/>
                <w:rtl w:val="0"/>
                <w:lang w:val="en-US"/>
              </w:rPr>
              <w:t>0-25%</w:t>
            </w:r>
          </w:p>
        </w:tc>
        <w:tc>
          <w:tcPr>
            <w:tcW w:type="dxa" w:w="939"/>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Times New Roman" w:cs="Times New Roman" w:hAnsi="Times New Roman" w:eastAsia="Times New Roman"/>
                <w:b w:val="1"/>
                <w:bCs w:val="1"/>
                <w:sz w:val="16"/>
                <w:szCs w:val="16"/>
                <w:u w:color="000000"/>
                <w:rtl w:val="0"/>
              </w:rPr>
            </w:pPr>
            <w:r>
              <w:rPr>
                <w:rFonts w:ascii="Times New Roman" w:hAnsi="Times New Roman"/>
                <w:b w:val="1"/>
                <w:bCs w:val="1"/>
                <w:sz w:val="16"/>
                <w:szCs w:val="16"/>
                <w:u w:color="000000"/>
                <w:rtl w:val="0"/>
                <w:lang w:val="en-US"/>
              </w:rPr>
              <w:t>Unsatisfactory</w:t>
            </w:r>
          </w:p>
          <w:p>
            <w:pPr>
              <w:pStyle w:val="Subtitle"/>
              <w:keepNext w:val="0"/>
              <w:jc w:val="center"/>
            </w:pPr>
            <w:r>
              <w:rPr>
                <w:rFonts w:ascii="Times New Roman" w:hAnsi="Times New Roman"/>
                <w:b w:val="1"/>
                <w:bCs w:val="1"/>
                <w:sz w:val="16"/>
                <w:szCs w:val="16"/>
                <w:u w:color="000000"/>
                <w:rtl w:val="0"/>
                <w:lang w:val="en-US"/>
              </w:rPr>
              <w:t>26-39%</w:t>
            </w:r>
          </w:p>
        </w:tc>
        <w:tc>
          <w:tcPr>
            <w:tcW w:type="dxa" w:w="1169"/>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Times New Roman" w:cs="Times New Roman" w:hAnsi="Times New Roman" w:eastAsia="Times New Roman"/>
                <w:b w:val="1"/>
                <w:bCs w:val="1"/>
                <w:sz w:val="16"/>
                <w:szCs w:val="16"/>
                <w:u w:color="000000"/>
                <w:rtl w:val="0"/>
              </w:rPr>
            </w:pPr>
            <w:r>
              <w:rPr>
                <w:rFonts w:ascii="Times New Roman" w:hAnsi="Times New Roman"/>
                <w:b w:val="1"/>
                <w:bCs w:val="1"/>
                <w:sz w:val="16"/>
                <w:szCs w:val="16"/>
                <w:u w:color="000000"/>
                <w:rtl w:val="0"/>
                <w:lang w:val="en-US"/>
              </w:rPr>
              <w:t>Satisfactory</w:t>
            </w:r>
          </w:p>
          <w:p>
            <w:pPr>
              <w:pStyle w:val="Subtitle"/>
              <w:keepNext w:val="0"/>
              <w:jc w:val="center"/>
            </w:pPr>
            <w:r>
              <w:rPr>
                <w:rFonts w:ascii="Times New Roman" w:hAnsi="Times New Roman"/>
                <w:b w:val="1"/>
                <w:bCs w:val="1"/>
                <w:sz w:val="16"/>
                <w:szCs w:val="16"/>
                <w:u w:color="000000"/>
                <w:rtl w:val="0"/>
                <w:lang w:val="en-US"/>
              </w:rPr>
              <w:t xml:space="preserve">40 </w:t>
            </w:r>
            <w:r>
              <w:rPr>
                <w:rFonts w:ascii="Times New Roman" w:hAnsi="Times New Roman" w:hint="default"/>
                <w:b w:val="1"/>
                <w:bCs w:val="1"/>
                <w:sz w:val="16"/>
                <w:szCs w:val="16"/>
                <w:u w:color="000000"/>
                <w:rtl w:val="0"/>
                <w:lang w:val="en-US"/>
              </w:rPr>
              <w:t xml:space="preserve">– </w:t>
            </w:r>
            <w:r>
              <w:rPr>
                <w:rFonts w:ascii="Times New Roman" w:hAnsi="Times New Roman"/>
                <w:b w:val="1"/>
                <w:bCs w:val="1"/>
                <w:sz w:val="16"/>
                <w:szCs w:val="16"/>
                <w:u w:color="000000"/>
                <w:rtl w:val="0"/>
                <w:lang w:val="en-US"/>
              </w:rPr>
              <w:t>49%</w:t>
            </w:r>
          </w:p>
        </w:tc>
        <w:tc>
          <w:tcPr>
            <w:tcW w:type="dxa" w:w="10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Times New Roman" w:cs="Times New Roman" w:hAnsi="Times New Roman" w:eastAsia="Times New Roman"/>
                <w:b w:val="1"/>
                <w:bCs w:val="1"/>
                <w:sz w:val="16"/>
                <w:szCs w:val="16"/>
                <w:u w:color="000000"/>
                <w:rtl w:val="0"/>
              </w:rPr>
            </w:pPr>
            <w:r>
              <w:rPr>
                <w:rFonts w:ascii="Times New Roman" w:hAnsi="Times New Roman"/>
                <w:b w:val="1"/>
                <w:bCs w:val="1"/>
                <w:sz w:val="16"/>
                <w:szCs w:val="16"/>
                <w:u w:color="000000"/>
                <w:rtl w:val="0"/>
                <w:lang w:val="en-US"/>
              </w:rPr>
              <w:t>Good</w:t>
            </w:r>
          </w:p>
          <w:p>
            <w:pPr>
              <w:pStyle w:val="Subtitle"/>
              <w:keepNext w:val="0"/>
              <w:jc w:val="center"/>
            </w:pPr>
            <w:r>
              <w:rPr>
                <w:rFonts w:ascii="Times New Roman" w:hAnsi="Times New Roman"/>
                <w:b w:val="1"/>
                <w:bCs w:val="1"/>
                <w:sz w:val="16"/>
                <w:szCs w:val="16"/>
                <w:u w:color="000000"/>
                <w:rtl w:val="0"/>
                <w:lang w:val="en-US"/>
              </w:rPr>
              <w:t xml:space="preserve">50 </w:t>
            </w:r>
            <w:r>
              <w:rPr>
                <w:rFonts w:ascii="Times New Roman" w:hAnsi="Times New Roman" w:hint="default"/>
                <w:b w:val="1"/>
                <w:bCs w:val="1"/>
                <w:sz w:val="16"/>
                <w:szCs w:val="16"/>
                <w:u w:color="000000"/>
                <w:rtl w:val="0"/>
                <w:lang w:val="en-US"/>
              </w:rPr>
              <w:t xml:space="preserve">– </w:t>
            </w:r>
            <w:r>
              <w:rPr>
                <w:rFonts w:ascii="Times New Roman" w:hAnsi="Times New Roman"/>
                <w:b w:val="1"/>
                <w:bCs w:val="1"/>
                <w:sz w:val="16"/>
                <w:szCs w:val="16"/>
                <w:u w:color="000000"/>
                <w:rtl w:val="0"/>
                <w:lang w:val="en-US"/>
              </w:rPr>
              <w:t>59%</w:t>
            </w:r>
          </w:p>
        </w:tc>
        <w:tc>
          <w:tcPr>
            <w:tcW w:type="dxa" w:w="105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Times New Roman" w:cs="Times New Roman" w:hAnsi="Times New Roman" w:eastAsia="Times New Roman"/>
                <w:b w:val="1"/>
                <w:bCs w:val="1"/>
                <w:sz w:val="16"/>
                <w:szCs w:val="16"/>
                <w:u w:color="000000"/>
                <w:rtl w:val="0"/>
              </w:rPr>
            </w:pPr>
            <w:r>
              <w:rPr>
                <w:rFonts w:ascii="Times New Roman" w:hAnsi="Times New Roman"/>
                <w:b w:val="1"/>
                <w:bCs w:val="1"/>
                <w:sz w:val="16"/>
                <w:szCs w:val="16"/>
                <w:u w:color="000000"/>
                <w:rtl w:val="0"/>
                <w:lang w:val="en-US"/>
              </w:rPr>
              <w:t>Very Good</w:t>
            </w:r>
          </w:p>
          <w:p>
            <w:pPr>
              <w:pStyle w:val="Subtitle"/>
              <w:keepNext w:val="0"/>
              <w:jc w:val="center"/>
            </w:pPr>
            <w:r>
              <w:rPr>
                <w:rFonts w:ascii="Times New Roman" w:hAnsi="Times New Roman"/>
                <w:b w:val="1"/>
                <w:bCs w:val="1"/>
                <w:sz w:val="16"/>
                <w:szCs w:val="16"/>
                <w:u w:color="000000"/>
                <w:rtl w:val="0"/>
                <w:lang w:val="en-US"/>
              </w:rPr>
              <w:t xml:space="preserve">60 </w:t>
            </w:r>
            <w:r>
              <w:rPr>
                <w:rFonts w:ascii="Times New Roman" w:hAnsi="Times New Roman" w:hint="default"/>
                <w:b w:val="1"/>
                <w:bCs w:val="1"/>
                <w:sz w:val="16"/>
                <w:szCs w:val="16"/>
                <w:u w:color="000000"/>
                <w:rtl w:val="0"/>
                <w:lang w:val="en-US"/>
              </w:rPr>
              <w:t xml:space="preserve">– </w:t>
            </w:r>
            <w:r>
              <w:rPr>
                <w:rFonts w:ascii="Times New Roman" w:hAnsi="Times New Roman"/>
                <w:b w:val="1"/>
                <w:bCs w:val="1"/>
                <w:sz w:val="16"/>
                <w:szCs w:val="16"/>
                <w:u w:color="000000"/>
                <w:rtl w:val="0"/>
                <w:lang w:val="en-US"/>
              </w:rPr>
              <w:t>69%</w:t>
            </w:r>
          </w:p>
        </w:tc>
        <w:tc>
          <w:tcPr>
            <w:tcW w:type="dxa" w:w="1054"/>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Times New Roman" w:cs="Times New Roman" w:hAnsi="Times New Roman" w:eastAsia="Times New Roman"/>
                <w:b w:val="1"/>
                <w:bCs w:val="1"/>
                <w:sz w:val="16"/>
                <w:szCs w:val="16"/>
                <w:u w:color="000000"/>
                <w:rtl w:val="0"/>
              </w:rPr>
            </w:pPr>
            <w:r>
              <w:rPr>
                <w:rFonts w:ascii="Times New Roman" w:hAnsi="Times New Roman"/>
                <w:b w:val="1"/>
                <w:bCs w:val="1"/>
                <w:sz w:val="16"/>
                <w:szCs w:val="16"/>
                <w:u w:color="000000"/>
                <w:rtl w:val="0"/>
                <w:lang w:val="en-US"/>
              </w:rPr>
              <w:t>Excellent</w:t>
            </w:r>
          </w:p>
          <w:p>
            <w:pPr>
              <w:pStyle w:val="Subtitle"/>
              <w:keepNext w:val="0"/>
              <w:jc w:val="center"/>
            </w:pPr>
            <w:r>
              <w:rPr>
                <w:rFonts w:ascii="Times New Roman" w:hAnsi="Times New Roman"/>
                <w:b w:val="1"/>
                <w:bCs w:val="1"/>
                <w:sz w:val="16"/>
                <w:szCs w:val="16"/>
                <w:u w:color="000000"/>
                <w:rtl w:val="0"/>
                <w:lang w:val="en-US"/>
              </w:rPr>
              <w:t xml:space="preserve">70 </w:t>
            </w:r>
            <w:r>
              <w:rPr>
                <w:rFonts w:ascii="Times New Roman" w:hAnsi="Times New Roman" w:hint="default"/>
                <w:b w:val="1"/>
                <w:bCs w:val="1"/>
                <w:sz w:val="16"/>
                <w:szCs w:val="16"/>
                <w:u w:color="000000"/>
                <w:rtl w:val="0"/>
                <w:lang w:val="en-US"/>
              </w:rPr>
              <w:t xml:space="preserve">– </w:t>
            </w:r>
            <w:r>
              <w:rPr>
                <w:rFonts w:ascii="Times New Roman" w:hAnsi="Times New Roman"/>
                <w:b w:val="1"/>
                <w:bCs w:val="1"/>
                <w:sz w:val="16"/>
                <w:szCs w:val="16"/>
                <w:u w:color="000000"/>
                <w:rtl w:val="0"/>
                <w:lang w:val="en-US"/>
              </w:rPr>
              <w:t>85%</w:t>
            </w:r>
          </w:p>
        </w:tc>
        <w:tc>
          <w:tcPr>
            <w:tcW w:type="dxa" w:w="1055"/>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Times New Roman" w:cs="Times New Roman" w:hAnsi="Times New Roman" w:eastAsia="Times New Roman"/>
                <w:b w:val="1"/>
                <w:bCs w:val="1"/>
                <w:sz w:val="16"/>
                <w:szCs w:val="16"/>
                <w:u w:color="000000"/>
                <w:rtl w:val="0"/>
              </w:rPr>
            </w:pPr>
            <w:r>
              <w:rPr>
                <w:rFonts w:ascii="Times New Roman" w:hAnsi="Times New Roman"/>
                <w:b w:val="1"/>
                <w:bCs w:val="1"/>
                <w:sz w:val="16"/>
                <w:szCs w:val="16"/>
                <w:u w:color="000000"/>
                <w:rtl w:val="0"/>
                <w:lang w:val="en-US"/>
              </w:rPr>
              <w:t>Exceptional</w:t>
            </w:r>
          </w:p>
          <w:p>
            <w:pPr>
              <w:pStyle w:val="Subtitle"/>
              <w:keepNext w:val="0"/>
              <w:jc w:val="center"/>
            </w:pPr>
            <w:r>
              <w:rPr>
                <w:rFonts w:ascii="Times New Roman" w:hAnsi="Times New Roman"/>
                <w:b w:val="1"/>
                <w:bCs w:val="1"/>
                <w:sz w:val="16"/>
                <w:szCs w:val="16"/>
                <w:u w:color="000000"/>
                <w:rtl w:val="0"/>
                <w:lang w:val="en-US"/>
              </w:rPr>
              <w:t>86</w:t>
            </w:r>
            <w:r>
              <w:rPr>
                <w:rFonts w:ascii="Times New Roman" w:hAnsi="Times New Roman" w:hint="default"/>
                <w:b w:val="1"/>
                <w:bCs w:val="1"/>
                <w:sz w:val="16"/>
                <w:szCs w:val="16"/>
                <w:u w:color="000000"/>
                <w:rtl w:val="0"/>
                <w:lang w:val="en-US"/>
              </w:rPr>
              <w:t xml:space="preserve">– </w:t>
            </w:r>
            <w:r>
              <w:rPr>
                <w:rFonts w:ascii="Times New Roman" w:hAnsi="Times New Roman"/>
                <w:b w:val="1"/>
                <w:bCs w:val="1"/>
                <w:sz w:val="16"/>
                <w:szCs w:val="16"/>
                <w:u w:color="000000"/>
                <w:rtl w:val="0"/>
                <w:lang w:val="en-US"/>
              </w:rPr>
              <w:t>100%</w:t>
            </w:r>
          </w:p>
        </w:tc>
        <w:tc>
          <w:tcPr>
            <w:tcW w:type="dxa" w:w="719"/>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Fonts w:ascii="Times New Roman" w:cs="Times New Roman" w:hAnsi="Times New Roman" w:eastAsia="Times New Roman"/>
                <w:b w:val="1"/>
                <w:bCs w:val="1"/>
                <w:sz w:val="18"/>
                <w:szCs w:val="18"/>
                <w:u w:color="000000"/>
                <w:rtl w:val="0"/>
                <w:lang w:val="en-US"/>
              </w:rPr>
            </w:pPr>
          </w:p>
          <w:p>
            <w:pPr>
              <w:pStyle w:val="Subtitle"/>
              <w:keepNext w:val="0"/>
              <w:jc w:val="left"/>
            </w:pPr>
            <w:r>
              <w:rPr>
                <w:rFonts w:ascii="Times New Roman" w:hAnsi="Times New Roman"/>
                <w:b w:val="1"/>
                <w:bCs w:val="1"/>
                <w:sz w:val="18"/>
                <w:szCs w:val="18"/>
                <w:u w:color="000000"/>
                <w:rtl w:val="0"/>
                <w:lang w:val="en-US"/>
              </w:rPr>
              <w:t xml:space="preserve">  %</w:t>
            </w:r>
          </w:p>
        </w:tc>
      </w:tr>
      <w:tr>
        <w:tblPrEx>
          <w:shd w:val="clear" w:color="auto" w:fill="ced7e7"/>
        </w:tblPrEx>
        <w:trPr>
          <w:trHeight w:val="407"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sz w:val="18"/>
                <w:szCs w:val="18"/>
                <w:u w:color="000000"/>
                <w:rtl w:val="0"/>
                <w:lang w:val="en-US"/>
              </w:rPr>
              <w:t>Detailed assessment rubric</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1, 2, 3</w:t>
            </w:r>
          </w:p>
        </w:tc>
        <w:tc>
          <w:tcPr>
            <w:tcW w:type="dxa" w:w="105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39"/>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69"/>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0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05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054"/>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055"/>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19"/>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18"/>
                <w:szCs w:val="18"/>
                <w:u w:color="000000"/>
                <w:rtl w:val="0"/>
                <w:lang w:val="en-US"/>
              </w:rPr>
              <w:t>35%</w:t>
            </w:r>
          </w:p>
        </w:tc>
      </w:tr>
      <w:tr>
        <w:tblPrEx>
          <w:shd w:val="clear" w:color="auto" w:fill="ced7e7"/>
        </w:tblPrEx>
        <w:trPr>
          <w:trHeight w:val="607"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sz w:val="18"/>
                <w:szCs w:val="18"/>
                <w:u w:color="000000"/>
                <w:rtl w:val="0"/>
                <w:lang w:val="en-US"/>
              </w:rPr>
              <w:t>Quality of rationale underpinning assessment rubric</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 xml:space="preserve">1 </w:t>
            </w:r>
          </w:p>
        </w:tc>
        <w:tc>
          <w:tcPr>
            <w:tcW w:type="dxa" w:w="105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39"/>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1169"/>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10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105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1054"/>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1055"/>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719"/>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18"/>
                <w:szCs w:val="18"/>
                <w:u w:color="000000"/>
                <w:rtl w:val="0"/>
                <w:lang w:val="en-US"/>
              </w:rPr>
              <w:t>15%</w:t>
            </w:r>
          </w:p>
        </w:tc>
      </w:tr>
      <w:tr>
        <w:tblPrEx>
          <w:shd w:val="clear" w:color="auto" w:fill="ced7e7"/>
        </w:tblPrEx>
        <w:trPr>
          <w:trHeight w:val="407"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sz w:val="18"/>
                <w:szCs w:val="18"/>
                <w:u w:color="000000"/>
                <w:rtl w:val="0"/>
                <w:lang w:val="en-US"/>
              </w:rPr>
              <w:t>Pupil report</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Fonts w:ascii="Times New Roman" w:cs="Times New Roman" w:hAnsi="Times New Roman" w:eastAsia="Times New Roman"/>
                <w:b w:val="1"/>
                <w:bCs w:val="1"/>
                <w:sz w:val="18"/>
                <w:szCs w:val="18"/>
                <w:u w:color="000000"/>
                <w:rtl w:val="0"/>
                <w:lang w:val="en-US"/>
              </w:rPr>
            </w:pPr>
          </w:p>
          <w:p>
            <w:pPr>
              <w:pStyle w:val="Subtitle"/>
              <w:keepNext w:val="0"/>
              <w:jc w:val="center"/>
            </w:pPr>
            <w:r>
              <w:rPr>
                <w:rFonts w:ascii="Times New Roman" w:hAnsi="Times New Roman"/>
                <w:b w:val="1"/>
                <w:bCs w:val="1"/>
                <w:sz w:val="18"/>
                <w:szCs w:val="18"/>
                <w:u w:color="000000"/>
                <w:rtl w:val="0"/>
                <w:lang w:val="en-US"/>
              </w:rPr>
              <w:t>2</w:t>
            </w:r>
          </w:p>
        </w:tc>
        <w:tc>
          <w:tcPr>
            <w:tcW w:type="dxa" w:w="105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39"/>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69"/>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05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05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054"/>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055"/>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19"/>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18"/>
                <w:szCs w:val="18"/>
                <w:u w:color="000000"/>
                <w:rtl w:val="0"/>
                <w:lang w:val="en-US"/>
              </w:rPr>
              <w:t>25%</w:t>
            </w:r>
          </w:p>
        </w:tc>
      </w:tr>
      <w:tr>
        <w:tblPrEx>
          <w:shd w:val="clear" w:color="auto" w:fill="ced7e7"/>
        </w:tblPrEx>
        <w:trPr>
          <w:trHeight w:val="405" w:hRule="atLeast"/>
        </w:trPr>
        <w:tc>
          <w:tcPr>
            <w:tcW w:type="dxa" w:w="2305"/>
            <w:tcBorders>
              <w:top w:val="single" w:color="000000" w:sz="6" w:space="0" w:shadow="0" w:frame="0"/>
              <w:left w:val="single" w:color="000000" w:sz="2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sz w:val="18"/>
                <w:szCs w:val="18"/>
                <w:u w:color="000000"/>
                <w:rtl w:val="0"/>
                <w:lang w:val="en-US"/>
              </w:rPr>
              <w:t>Reflections on the assessment process</w:t>
            </w:r>
          </w:p>
        </w:tc>
        <w:tc>
          <w:tcPr>
            <w:tcW w:type="dxa" w:w="540"/>
            <w:gridSpan w:val="2"/>
            <w:tcBorders>
              <w:top w:val="single" w:color="000000" w:sz="6" w:space="0" w:shadow="0" w:frame="0"/>
              <w:left w:val="single" w:color="000000" w:sz="4"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rtl w:val="0"/>
                <w:lang w:val="en-US"/>
              </w:rPr>
              <w:t>1, 2, 3</w:t>
            </w:r>
          </w:p>
        </w:tc>
        <w:tc>
          <w:tcPr>
            <w:tcW w:type="dxa" w:w="105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39"/>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1169"/>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1055"/>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1054"/>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1054"/>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1055"/>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719"/>
            <w:tcBorders>
              <w:top w:val="single" w:color="000000" w:sz="6" w:space="0" w:shadow="0" w:frame="0"/>
              <w:left w:val="single" w:color="000000" w:sz="6" w:space="0" w:shadow="0" w:frame="0"/>
              <w:bottom w:val="single" w:color="000000" w:sz="4" w:space="0" w:shadow="0" w:frame="0"/>
              <w:right w:val="single" w:color="000000" w:sz="2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18"/>
                <w:szCs w:val="18"/>
                <w:u w:color="000000"/>
                <w:rtl w:val="0"/>
                <w:lang w:val="en-US"/>
              </w:rPr>
              <w:t>25%</w:t>
            </w:r>
          </w:p>
        </w:tc>
      </w:tr>
      <w:tr>
        <w:tblPrEx>
          <w:shd w:val="clear" w:color="auto" w:fill="ced7e7"/>
        </w:tblPrEx>
        <w:trPr>
          <w:trHeight w:val="602" w:hRule="atLeast"/>
        </w:trPr>
        <w:tc>
          <w:tcPr>
            <w:tcW w:type="dxa" w:w="10225"/>
            <w:gridSpan w:val="12"/>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0"/>
                <w:bCs w:val="0"/>
                <w:sz w:val="18"/>
                <w:szCs w:val="18"/>
                <w:u w:color="000000"/>
                <w:rtl w:val="0"/>
                <w:lang w:val="en-US"/>
              </w:rPr>
              <w:t xml:space="preserve">It is expected that students will present work that is proof read, correctly referenced and adheres to the </w:t>
            </w:r>
            <w:r>
              <w:rPr>
                <w:rFonts w:ascii="Times New Roman" w:hAnsi="Times New Roman"/>
                <w:b w:val="1"/>
                <w:bCs w:val="1"/>
                <w:sz w:val="18"/>
                <w:szCs w:val="18"/>
                <w:u w:color="000000"/>
                <w:rtl w:val="0"/>
                <w:lang w:val="en-US"/>
              </w:rPr>
              <w:t>Assessment Checklist.</w:t>
            </w:r>
            <w:r>
              <w:rPr>
                <w:rFonts w:ascii="Times New Roman" w:hAnsi="Times New Roman"/>
                <w:b w:val="0"/>
                <w:bCs w:val="0"/>
                <w:sz w:val="18"/>
                <w:szCs w:val="18"/>
                <w:u w:color="000000"/>
                <w:rtl w:val="0"/>
                <w:lang w:val="en-US"/>
              </w:rPr>
              <w:t xml:space="preserve"> Therefore a range of 0 </w:t>
            </w:r>
            <w:r>
              <w:rPr>
                <w:rFonts w:ascii="Times New Roman" w:hAnsi="Times New Roman" w:hint="default"/>
                <w:b w:val="0"/>
                <w:bCs w:val="0"/>
                <w:sz w:val="18"/>
                <w:szCs w:val="18"/>
                <w:u w:color="000000"/>
                <w:rtl w:val="0"/>
                <w:lang w:val="en-US"/>
              </w:rPr>
              <w:t xml:space="preserve">– </w:t>
            </w:r>
            <w:r>
              <w:rPr>
                <w:rFonts w:ascii="Times New Roman" w:hAnsi="Times New Roman"/>
                <w:b w:val="0"/>
                <w:bCs w:val="0"/>
                <w:sz w:val="18"/>
                <w:szCs w:val="18"/>
                <w:u w:color="000000"/>
                <w:rtl w:val="0"/>
                <w:lang w:val="en-US"/>
              </w:rPr>
              <w:t xml:space="preserve">10 marks will be deducted for non-completion of any of the points on the </w:t>
            </w:r>
            <w:r>
              <w:rPr>
                <w:rFonts w:ascii="Times New Roman" w:hAnsi="Times New Roman"/>
                <w:b w:val="1"/>
                <w:bCs w:val="1"/>
                <w:sz w:val="18"/>
                <w:szCs w:val="18"/>
                <w:u w:color="000000"/>
                <w:rtl w:val="0"/>
                <w:lang w:val="en-US"/>
              </w:rPr>
              <w:t>checklist below</w:t>
            </w:r>
            <w:r>
              <w:rPr>
                <w:rFonts w:ascii="Times New Roman" w:hAnsi="Times New Roman"/>
                <w:b w:val="0"/>
                <w:bCs w:val="0"/>
                <w:sz w:val="18"/>
                <w:szCs w:val="18"/>
                <w:u w:color="000000"/>
                <w:rtl w:val="0"/>
                <w:lang w:val="en-US"/>
              </w:rPr>
              <w:t>.</w:t>
            </w:r>
          </w:p>
        </w:tc>
        <w:tc>
          <w:tcPr>
            <w:tcW w:type="dxa" w:w="719"/>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4181" w:hRule="atLeast"/>
        </w:trPr>
        <w:tc>
          <w:tcPr>
            <w:tcW w:type="dxa" w:w="10945"/>
            <w:gridSpan w:val="13"/>
            <w:tcBorders>
              <w:top w:val="single" w:color="000000" w:sz="4" w:space="0" w:shadow="0" w:frame="0"/>
              <w:left w:val="single" w:color="000000" w:sz="24" w:space="0" w:shadow="0" w:frame="0"/>
              <w:bottom w:val="single" w:color="000000" w:sz="4" w:space="0" w:shadow="0" w:frame="0"/>
              <w:right w:val="single" w:color="000000" w:sz="2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Fonts w:ascii="Times New Roman" w:cs="Times New Roman" w:hAnsi="Times New Roman" w:eastAsia="Times New Roman"/>
                <w:b w:val="1"/>
                <w:bCs w:val="1"/>
                <w:sz w:val="24"/>
                <w:szCs w:val="24"/>
                <w:u w:color="000000"/>
                <w:rtl w:val="0"/>
              </w:rPr>
            </w:pPr>
            <w:r>
              <w:rPr>
                <w:rFonts w:ascii="Times New Roman" w:hAnsi="Times New Roman"/>
                <w:b w:val="1"/>
                <w:bCs w:val="1"/>
                <w:sz w:val="24"/>
                <w:szCs w:val="24"/>
                <w:u w:color="000000"/>
                <w:rtl w:val="0"/>
                <w:lang w:val="en-US"/>
              </w:rPr>
              <w:t>TUTOR COMMENTS:</w:t>
            </w:r>
          </w:p>
          <w:p>
            <w:pPr>
              <w:pStyle w:val="Subtitle"/>
              <w:keepNext w:val="0"/>
              <w:bidi w:val="0"/>
              <w:ind w:left="937" w:right="1152" w:firstLine="0"/>
              <w:jc w:val="both"/>
              <w:rPr>
                <w:rFonts w:ascii="Times New Roman" w:cs="Times New Roman" w:hAnsi="Times New Roman" w:eastAsia="Times New Roman"/>
                <w:b w:val="1"/>
                <w:bCs w:val="1"/>
                <w:sz w:val="24"/>
                <w:szCs w:val="24"/>
                <w:u w:color="000000"/>
                <w:rtl w:val="0"/>
                <w:lang w:val="en-US"/>
              </w:rPr>
            </w:pPr>
          </w:p>
          <w:p>
            <w:pPr>
              <w:pStyle w:val="Subtitle"/>
              <w:keepNext w:val="0"/>
              <w:bidi w:val="0"/>
              <w:ind w:left="937" w:right="1152" w:firstLine="0"/>
              <w:jc w:val="both"/>
              <w:rPr>
                <w:rFonts w:ascii="Times New Roman" w:cs="Times New Roman" w:hAnsi="Times New Roman" w:eastAsia="Times New Roman"/>
                <w:b w:val="1"/>
                <w:bCs w:val="1"/>
                <w:sz w:val="24"/>
                <w:szCs w:val="24"/>
                <w:u w:color="000000"/>
                <w:rtl w:val="0"/>
                <w:lang w:val="en-US"/>
              </w:rPr>
            </w:pPr>
          </w:p>
          <w:p>
            <w:pPr>
              <w:pStyle w:val="Subtitle"/>
              <w:keepNext w:val="0"/>
              <w:bidi w:val="0"/>
              <w:ind w:left="937" w:right="1152" w:firstLine="0"/>
              <w:jc w:val="both"/>
              <w:rPr>
                <w:rFonts w:ascii="Times New Roman" w:cs="Times New Roman" w:hAnsi="Times New Roman" w:eastAsia="Times New Roman"/>
                <w:b w:val="1"/>
                <w:bCs w:val="1"/>
                <w:sz w:val="24"/>
                <w:szCs w:val="24"/>
                <w:u w:color="000000"/>
                <w:rtl w:val="0"/>
                <w:lang w:val="en-US"/>
              </w:rPr>
            </w:pPr>
          </w:p>
          <w:p>
            <w:pPr>
              <w:pStyle w:val="Subtitle"/>
              <w:keepNext w:val="0"/>
              <w:bidi w:val="0"/>
              <w:ind w:left="937" w:right="1152" w:firstLine="0"/>
              <w:jc w:val="both"/>
              <w:rPr>
                <w:rFonts w:ascii="Times New Roman" w:cs="Times New Roman" w:hAnsi="Times New Roman" w:eastAsia="Times New Roman"/>
                <w:b w:val="1"/>
                <w:bCs w:val="1"/>
                <w:sz w:val="24"/>
                <w:szCs w:val="24"/>
                <w:u w:color="000000"/>
                <w:rtl w:val="0"/>
                <w:lang w:val="en-US"/>
              </w:rPr>
            </w:pPr>
          </w:p>
          <w:p>
            <w:pPr>
              <w:pStyle w:val="Subtitle"/>
              <w:keepNext w:val="0"/>
              <w:bidi w:val="0"/>
              <w:ind w:left="937" w:right="1152" w:firstLine="0"/>
              <w:jc w:val="both"/>
              <w:rPr>
                <w:rFonts w:ascii="Times New Roman" w:cs="Times New Roman" w:hAnsi="Times New Roman" w:eastAsia="Times New Roman"/>
                <w:b w:val="1"/>
                <w:bCs w:val="1"/>
                <w:sz w:val="24"/>
                <w:szCs w:val="24"/>
                <w:u w:color="000000"/>
                <w:rtl w:val="0"/>
                <w:lang w:val="en-US"/>
              </w:rPr>
            </w:pPr>
          </w:p>
          <w:p>
            <w:pPr>
              <w:pStyle w:val="Subtitle"/>
              <w:keepNext w:val="0"/>
              <w:bidi w:val="0"/>
              <w:ind w:left="937" w:right="1152" w:firstLine="0"/>
              <w:jc w:val="both"/>
              <w:rPr>
                <w:rFonts w:ascii="Times New Roman" w:cs="Times New Roman" w:hAnsi="Times New Roman" w:eastAsia="Times New Roman"/>
                <w:b w:val="1"/>
                <w:bCs w:val="1"/>
                <w:sz w:val="24"/>
                <w:szCs w:val="24"/>
                <w:u w:color="000000"/>
                <w:rtl w:val="0"/>
                <w:lang w:val="en-US"/>
              </w:rPr>
            </w:pPr>
          </w:p>
          <w:p>
            <w:pPr>
              <w:pStyle w:val="Subtitle"/>
              <w:keepNext w:val="0"/>
              <w:bidi w:val="0"/>
              <w:ind w:left="937" w:right="1152" w:firstLine="0"/>
              <w:jc w:val="both"/>
              <w:rPr>
                <w:rFonts w:ascii="Times New Roman" w:cs="Times New Roman" w:hAnsi="Times New Roman" w:eastAsia="Times New Roman"/>
                <w:b w:val="1"/>
                <w:bCs w:val="1"/>
                <w:sz w:val="24"/>
                <w:szCs w:val="24"/>
                <w:u w:color="000000"/>
                <w:rtl w:val="0"/>
                <w:lang w:val="en-US"/>
              </w:rPr>
            </w:pPr>
          </w:p>
          <w:p>
            <w:pPr>
              <w:pStyle w:val="Subtitle"/>
              <w:keepNext w:val="0"/>
              <w:bidi w:val="0"/>
              <w:ind w:left="937" w:right="1152" w:firstLine="0"/>
              <w:jc w:val="both"/>
              <w:rPr>
                <w:rFonts w:ascii="Times New Roman" w:cs="Times New Roman" w:hAnsi="Times New Roman" w:eastAsia="Times New Roman"/>
                <w:b w:val="1"/>
                <w:bCs w:val="1"/>
                <w:sz w:val="24"/>
                <w:szCs w:val="24"/>
                <w:u w:color="000000"/>
                <w:rtl w:val="0"/>
                <w:lang w:val="en-US"/>
              </w:rPr>
            </w:pPr>
          </w:p>
          <w:p>
            <w:pPr>
              <w:pStyle w:val="Subtitle"/>
              <w:keepNext w:val="0"/>
              <w:bidi w:val="0"/>
              <w:ind w:left="937" w:right="1152" w:firstLine="0"/>
              <w:jc w:val="both"/>
              <w:rPr>
                <w:rFonts w:ascii="Times New Roman" w:cs="Times New Roman" w:hAnsi="Times New Roman" w:eastAsia="Times New Roman"/>
                <w:b w:val="1"/>
                <w:bCs w:val="1"/>
                <w:sz w:val="24"/>
                <w:szCs w:val="24"/>
                <w:u w:color="000000"/>
                <w:rtl w:val="0"/>
                <w:lang w:val="en-US"/>
              </w:rPr>
            </w:pPr>
          </w:p>
          <w:p>
            <w:pPr>
              <w:pStyle w:val="Subtitle"/>
              <w:keepNext w:val="0"/>
              <w:bidi w:val="0"/>
              <w:ind w:left="937" w:right="1152" w:firstLine="0"/>
              <w:jc w:val="both"/>
              <w:rPr>
                <w:rFonts w:ascii="Times New Roman" w:cs="Times New Roman" w:hAnsi="Times New Roman" w:eastAsia="Times New Roman"/>
                <w:b w:val="1"/>
                <w:bCs w:val="1"/>
                <w:sz w:val="24"/>
                <w:szCs w:val="24"/>
                <w:u w:color="000000"/>
                <w:rtl w:val="0"/>
                <w:lang w:val="en-US"/>
              </w:rPr>
            </w:pPr>
          </w:p>
          <w:p>
            <w:pPr>
              <w:pStyle w:val="Subtitle"/>
              <w:keepNext w:val="0"/>
              <w:bidi w:val="0"/>
              <w:ind w:left="937" w:right="1152" w:firstLine="0"/>
              <w:jc w:val="both"/>
              <w:rPr>
                <w:rtl w:val="0"/>
              </w:rPr>
            </w:pPr>
            <w:r>
              <w:rPr>
                <w:rFonts w:ascii="Times New Roman" w:cs="Times New Roman" w:hAnsi="Times New Roman" w:eastAsia="Times New Roman"/>
                <w:b w:val="1"/>
                <w:bCs w:val="1"/>
                <w:sz w:val="24"/>
                <w:szCs w:val="24"/>
                <w:u w:color="000000"/>
                <w:rtl w:val="0"/>
                <w:lang w:val="en-US"/>
              </w:rPr>
            </w:r>
          </w:p>
        </w:tc>
      </w:tr>
      <w:tr>
        <w:tblPrEx>
          <w:shd w:val="clear" w:color="auto" w:fill="ced7e7"/>
        </w:tblPrEx>
        <w:trPr>
          <w:trHeight w:val="627" w:hRule="atLeast"/>
        </w:trPr>
        <w:tc>
          <w:tcPr>
            <w:tcW w:type="dxa" w:w="2661"/>
            <w:gridSpan w:val="2"/>
            <w:tcBorders>
              <w:top w:val="single" w:color="000000" w:sz="4" w:space="0" w:shadow="0" w:frame="0"/>
              <w:left w:val="single" w:color="000000" w:sz="2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Fonts w:ascii="Times New Roman" w:cs="Times New Roman" w:hAnsi="Times New Roman" w:eastAsia="Times New Roman"/>
                <w:b w:val="1"/>
                <w:bCs w:val="1"/>
                <w:sz w:val="18"/>
                <w:szCs w:val="18"/>
                <w:u w:color="000000"/>
                <w:rtl w:val="0"/>
              </w:rPr>
            </w:pPr>
            <w:r>
              <w:rPr>
                <w:rFonts w:ascii="Times New Roman" w:hAnsi="Times New Roman"/>
                <w:b w:val="1"/>
                <w:bCs w:val="1"/>
                <w:sz w:val="18"/>
                <w:szCs w:val="18"/>
                <w:u w:color="000000"/>
                <w:rtl w:val="0"/>
                <w:lang w:val="en-US"/>
              </w:rPr>
              <w:t xml:space="preserve"> Submission date: </w:t>
            </w:r>
          </w:p>
          <w:p>
            <w:pPr>
              <w:pStyle w:val="Subtitle"/>
              <w:keepNext w:val="0"/>
              <w:jc w:val="left"/>
            </w:pPr>
            <w:r>
              <w:rPr>
                <w:rFonts w:ascii="Times New Roman" w:hAnsi="Times New Roman"/>
                <w:b w:val="1"/>
                <w:bCs w:val="1"/>
                <w:sz w:val="18"/>
                <w:szCs w:val="18"/>
                <w:u w:color="000000"/>
                <w:rtl w:val="0"/>
                <w:lang w:val="en-US"/>
              </w:rPr>
              <w:t>via Turnitin</w:t>
            </w:r>
          </w:p>
        </w:tc>
        <w:tc>
          <w:tcPr>
            <w:tcW w:type="dxa" w:w="2337"/>
            <w:gridSpan w:val="4"/>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Fonts w:ascii="Times New Roman" w:cs="Times New Roman" w:hAnsi="Times New Roman" w:eastAsia="Times New Roman"/>
                <w:b w:val="1"/>
                <w:bCs w:val="1"/>
                <w:sz w:val="18"/>
                <w:szCs w:val="18"/>
                <w:u w:color="000000"/>
                <w:rtl w:val="0"/>
              </w:rPr>
            </w:pPr>
            <w:r>
              <w:rPr>
                <w:rFonts w:ascii="Times New Roman" w:hAnsi="Times New Roman"/>
                <w:b w:val="1"/>
                <w:bCs w:val="1"/>
                <w:sz w:val="18"/>
                <w:szCs w:val="18"/>
                <w:u w:color="000000"/>
                <w:rtl w:val="0"/>
                <w:lang w:val="en-US"/>
              </w:rPr>
              <w:t>Return date:</w:t>
            </w:r>
          </w:p>
          <w:p>
            <w:pPr>
              <w:pStyle w:val="Subtitle"/>
              <w:keepNext w:val="0"/>
              <w:jc w:val="left"/>
            </w:pPr>
            <w:r>
              <w:rPr>
                <w:rFonts w:ascii="Times New Roman" w:hAnsi="Times New Roman"/>
                <w:b w:val="1"/>
                <w:bCs w:val="1"/>
                <w:sz w:val="18"/>
                <w:szCs w:val="18"/>
                <w:u w:color="000000"/>
                <w:rtl w:val="0"/>
                <w:lang w:val="en-US"/>
              </w:rPr>
              <w:t>(at least within 4 weeks)</w:t>
            </w:r>
          </w:p>
        </w:tc>
        <w:tc>
          <w:tcPr>
            <w:tcW w:type="dxa" w:w="3600"/>
            <w:gridSpan w:val="4"/>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18"/>
                <w:szCs w:val="18"/>
                <w:u w:color="000000"/>
                <w:rtl w:val="0"/>
                <w:lang w:val="en-US"/>
              </w:rPr>
              <w:t xml:space="preserve">Tutor: </w:t>
            </w:r>
          </w:p>
        </w:tc>
        <w:tc>
          <w:tcPr>
            <w:tcW w:type="dxa" w:w="2347"/>
            <w:gridSpan w:val="3"/>
            <w:tcBorders>
              <w:top w:val="single" w:color="000000" w:sz="4" w:space="0" w:shadow="0" w:frame="0"/>
              <w:left w:val="single" w:color="000000" w:sz="4" w:space="0" w:shadow="0" w:frame="0"/>
              <w:bottom w:val="single" w:color="000000" w:sz="2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18"/>
                <w:szCs w:val="18"/>
                <w:u w:color="000000"/>
                <w:rtl w:val="0"/>
                <w:lang w:val="en-US"/>
              </w:rPr>
              <w:t xml:space="preserve">Mark: </w:t>
            </w:r>
          </w:p>
        </w:tc>
      </w:tr>
    </w:tbl>
    <w:p>
      <w:pPr>
        <w:pStyle w:val="Subtitle"/>
        <w:keepNext w:val="0"/>
        <w:widowControl w:val="0"/>
        <w:bidi w:val="0"/>
        <w:ind w:left="0" w:right="0" w:firstLine="0"/>
        <w:jc w:val="left"/>
        <w:rPr>
          <w:rFonts w:ascii="Times New Roman" w:cs="Times New Roman" w:hAnsi="Times New Roman" w:eastAsia="Times New Roman"/>
          <w:b w:val="1"/>
          <w:bCs w:val="1"/>
          <w:sz w:val="16"/>
          <w:szCs w:val="16"/>
          <w:u w:val="single" w:color="000000"/>
          <w:rtl w:val="0"/>
          <w:lang w:val="en-US"/>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p>
    <w:p>
      <w:pPr>
        <w:keepNext w:val="0"/>
        <w:keepLines w:val="0"/>
        <w:pageBreakBefore w:val="0"/>
        <w:widowControl w:val="1"/>
        <w:shd w:val="clear" w:color="auto" w:fill="auto"/>
        <w:suppressAutoHyphens w:val="0"/>
        <w:bidi w:val="0"/>
        <w:spacing w:before="0" w:after="120" w:line="240" w:lineRule="auto"/>
        <w:ind w:left="0" w:right="0" w:firstLine="0"/>
        <w:jc w:val="left"/>
        <w:outlineLvl w:val="9"/>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rtl w:val="0"/>
          <w:lang w:val="en-US"/>
        </w:rPr>
      </w:pPr>
    </w:p>
    <w:p>
      <w:pPr>
        <w:keepNext w:val="0"/>
        <w:keepLines w:val="0"/>
        <w:pageBreakBefore w:val="0"/>
        <w:widowControl w:val="1"/>
        <w:shd w:val="clear" w:color="auto" w:fill="auto"/>
        <w:suppressAutoHyphens w:val="0"/>
        <w:bidi w:val="0"/>
        <w:spacing w:before="0" w:after="120" w:line="240" w:lineRule="auto"/>
        <w:ind w:left="0" w:right="0" w:firstLine="0"/>
        <w:jc w:val="left"/>
        <w:outlineLvl w:val="9"/>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8"/>
          <w:szCs w:val="28"/>
          <w:u w:val="none" w:color="000000"/>
          <w:vertAlign w:val="baseline"/>
          <w:rtl w:val="0"/>
          <w:lang w:val="en-US"/>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8"/>
          <w:szCs w:val="28"/>
          <w:u w:val="none" w:color="000000"/>
          <w:vertAlign w:val="baseline"/>
          <w:rtl w:val="0"/>
          <w:lang w:val="en-US"/>
        </w:rPr>
        <w:t>You are a Physical Education teacher and have been tasked with preparing a report for a pupil who is moving on from your school. As part of the process you are required to create and use an assessment rubric which is firmly based in the literature surrounding the valued outcomes for physical education. Once the assessment is complete and report written, you are required to reflect upon the effectiveness of the assessment process undertaken.</w:t>
      </w:r>
    </w:p>
    <w:p>
      <w:pPr>
        <w:keepNext w:val="0"/>
        <w:keepLines w:val="0"/>
        <w:pageBreakBefore w:val="0"/>
        <w:widowControl w:val="1"/>
        <w:shd w:val="clear" w:color="auto" w:fill="auto"/>
        <w:suppressAutoHyphens w:val="0"/>
        <w:bidi w:val="0"/>
        <w:spacing w:before="0" w:after="120" w:line="240" w:lineRule="auto"/>
        <w:ind w:left="0" w:right="0" w:firstLine="0"/>
        <w:jc w:val="left"/>
        <w:outlineLvl w:val="9"/>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rtl w:val="0"/>
          <w:lang w:val="en-US"/>
        </w:rPr>
      </w:pPr>
    </w:p>
    <w:p>
      <w:pPr>
        <w:pStyle w:val="Body"/>
        <w:spacing w:line="360" w:lineRule="auto"/>
        <w:jc w:val="center"/>
        <w:rPr>
          <w:rFonts w:ascii="Times New Roman" w:cs="Times New Roman" w:hAnsi="Times New Roman" w:eastAsia="Times New Roman"/>
          <w:b w:val="1"/>
          <w:bCs w:val="1"/>
          <w:sz w:val="28"/>
          <w:szCs w:val="28"/>
          <w:u w:val="single"/>
        </w:rPr>
      </w:pPr>
      <w:r>
        <w:rPr>
          <w:rFonts w:ascii="Times New Roman" w:hAnsi="Times New Roman"/>
          <w:b w:val="1"/>
          <w:bCs w:val="1"/>
          <w:sz w:val="28"/>
          <w:szCs w:val="28"/>
          <w:u w:val="single"/>
          <w:rtl w:val="0"/>
          <w:lang w:val="en-US"/>
        </w:rPr>
        <w:t>Rationale for Rubric</w:t>
      </w:r>
    </w:p>
    <w:p>
      <w:pPr>
        <w:pStyle w:val="Body"/>
        <w:spacing w:line="360" w:lineRule="auto"/>
        <w:jc w:val="center"/>
        <w:rPr>
          <w:rFonts w:ascii="Times New Roman" w:cs="Times New Roman" w:hAnsi="Times New Roman" w:eastAsia="Times New Roman"/>
          <w:b w:val="0"/>
          <w:bCs w:val="0"/>
          <w:sz w:val="28"/>
          <w:szCs w:val="28"/>
          <w:u w:val="none"/>
        </w:rPr>
      </w:pPr>
    </w:p>
    <w:p>
      <w:pPr>
        <w:pStyle w:val="Body"/>
        <w:spacing w:line="360" w:lineRule="auto"/>
        <w:jc w:val="left"/>
        <w:rPr>
          <w:rFonts w:ascii="Times New Roman" w:cs="Times New Roman" w:hAnsi="Times New Roman" w:eastAsia="Times New Roman"/>
          <w:b w:val="0"/>
          <w:bCs w:val="0"/>
          <w:sz w:val="24"/>
          <w:szCs w:val="24"/>
          <w:u w:val="none"/>
        </w:rPr>
      </w:pPr>
      <w:r>
        <w:rPr>
          <w:rFonts w:ascii="Times New Roman" w:cs="Times New Roman" w:hAnsi="Times New Roman" w:eastAsia="Times New Roman"/>
          <w:b w:val="0"/>
          <w:bCs w:val="0"/>
          <w:sz w:val="24"/>
          <w:szCs w:val="24"/>
          <w:u w:val="none"/>
          <w:rtl w:val="0"/>
        </w:rPr>
        <w:tab/>
        <w:t xml:space="preserve">The rubric (see Appendix 1) used works on a 5 level scale, where level 1 is considered a beginner, level 2 is becoming adequate, level 3 is considered average, level 4 is advanced, and level 5 is exceptional. This rubric and assessment clearly shows where the pupil is excelling, and where the pupil will need work on. The bolded sections in the rubric (see Appendix 1) shows what the pupil has scored within the domains of learning. With this information, as the pupil is moving forward into a new school, it is crucial that the staff clearly looks at where the pupil is to plan to progress this pupil to becoming more physically literate. I personally believe that in Physical Education, the outcome should lead into Physical Literacy. Physical Literacy is defined as the motivation, confidence, physical competence, knowledge and understanding to value and take responsibility for engagement in physical activities for life </w:t>
      </w:r>
      <w:r>
        <w:rPr>
          <w:rFonts w:ascii="Times New Roman" w:hAnsi="Times New Roman"/>
          <w:b w:val="0"/>
          <w:bCs w:val="0"/>
          <w:sz w:val="24"/>
          <w:szCs w:val="24"/>
          <w:u w:val="none"/>
          <w:rtl w:val="0"/>
          <w:lang w:val="en-US"/>
        </w:rPr>
        <w:t>(</w:t>
      </w:r>
      <w:r>
        <w:rPr>
          <w:rFonts w:ascii="Times New Roman" w:hAnsi="Times New Roman"/>
          <w:b w:val="0"/>
          <w:bCs w:val="0"/>
          <w:sz w:val="24"/>
          <w:szCs w:val="24"/>
          <w:u w:val="none"/>
          <w:rtl w:val="0"/>
          <w:lang w:val="en-US"/>
        </w:rPr>
        <w:t>Whitehead, 2010</w:t>
      </w:r>
      <w:r>
        <w:rPr>
          <w:rFonts w:ascii="Times New Roman" w:hAnsi="Times New Roman"/>
          <w:b w:val="0"/>
          <w:bCs w:val="0"/>
          <w:sz w:val="24"/>
          <w:szCs w:val="24"/>
          <w:u w:val="none"/>
          <w:rtl w:val="0"/>
          <w:lang w:val="en-US"/>
        </w:rPr>
        <w:t>)</w:t>
      </w:r>
      <w:r>
        <w:rPr>
          <w:rFonts w:ascii="Times New Roman" w:hAnsi="Times New Roman"/>
          <w:b w:val="0"/>
          <w:bCs w:val="0"/>
          <w:sz w:val="24"/>
          <w:szCs w:val="24"/>
          <w:u w:val="none"/>
          <w:rtl w:val="0"/>
          <w:lang w:val="en-US"/>
        </w:rPr>
        <w:t xml:space="preserve">. For that reason, I decided in my rubric I needed to focus on 3 Specific Domains; Social Development, Cognitive/Affective, and the Physical Competence domain. To assess Physical Literacy, Edwards et al., (2017) looked into measuring the domains of physical literacy; Physical, Affective, and Cognitive. Specifically with my rubrics </w:t>
      </w:r>
      <w:r>
        <w:rPr>
          <w:rFonts w:ascii="Times New Roman" w:hAnsi="Times New Roman" w:hint="default"/>
          <w:b w:val="0"/>
          <w:bCs w:val="0"/>
          <w:sz w:val="24"/>
          <w:szCs w:val="24"/>
          <w:u w:val="none"/>
          <w:rtl w:val="0"/>
          <w:lang w:val="en-US"/>
        </w:rPr>
        <w:t>‘</w:t>
      </w:r>
      <w:r>
        <w:rPr>
          <w:rFonts w:ascii="Times New Roman" w:hAnsi="Times New Roman"/>
          <w:b w:val="0"/>
          <w:bCs w:val="0"/>
          <w:sz w:val="24"/>
          <w:szCs w:val="24"/>
          <w:u w:val="none"/>
          <w:rtl w:val="0"/>
          <w:lang w:val="en-US"/>
        </w:rPr>
        <w:t>social development</w:t>
      </w:r>
      <w:r>
        <w:rPr>
          <w:rFonts w:ascii="Times New Roman" w:hAnsi="Times New Roman" w:hint="default"/>
          <w:b w:val="0"/>
          <w:bCs w:val="0"/>
          <w:sz w:val="24"/>
          <w:szCs w:val="24"/>
          <w:u w:val="none"/>
          <w:rtl w:val="0"/>
          <w:lang w:val="en-US"/>
        </w:rPr>
        <w:t xml:space="preserve">’ </w:t>
      </w:r>
      <w:r>
        <w:rPr>
          <w:rFonts w:ascii="Times New Roman" w:hAnsi="Times New Roman"/>
          <w:b w:val="0"/>
          <w:bCs w:val="0"/>
          <w:sz w:val="24"/>
          <w:szCs w:val="24"/>
          <w:u w:val="none"/>
          <w:rtl w:val="0"/>
          <w:lang w:val="en-US"/>
        </w:rPr>
        <w:t xml:space="preserve">and </w:t>
      </w:r>
      <w:r>
        <w:rPr>
          <w:rFonts w:ascii="Times New Roman" w:hAnsi="Times New Roman" w:hint="default"/>
          <w:b w:val="0"/>
          <w:bCs w:val="0"/>
          <w:sz w:val="24"/>
          <w:szCs w:val="24"/>
          <w:u w:val="none"/>
          <w:rtl w:val="0"/>
          <w:lang w:val="en-US"/>
        </w:rPr>
        <w:t>‘</w:t>
      </w:r>
      <w:r>
        <w:rPr>
          <w:rFonts w:ascii="Times New Roman" w:hAnsi="Times New Roman"/>
          <w:b w:val="0"/>
          <w:bCs w:val="0"/>
          <w:sz w:val="24"/>
          <w:szCs w:val="24"/>
          <w:u w:val="none"/>
          <w:rtl w:val="0"/>
          <w:lang w:val="en-US"/>
        </w:rPr>
        <w:t>cognitive/affective</w:t>
      </w:r>
      <w:r>
        <w:rPr>
          <w:rFonts w:ascii="Times New Roman" w:hAnsi="Times New Roman" w:hint="default"/>
          <w:b w:val="0"/>
          <w:bCs w:val="0"/>
          <w:sz w:val="24"/>
          <w:szCs w:val="24"/>
          <w:u w:val="none"/>
          <w:rtl w:val="0"/>
          <w:lang w:val="en-US"/>
        </w:rPr>
        <w:t xml:space="preserve">’ </w:t>
      </w:r>
      <w:r>
        <w:rPr>
          <w:rFonts w:ascii="Times New Roman" w:hAnsi="Times New Roman"/>
          <w:b w:val="0"/>
          <w:bCs w:val="0"/>
          <w:sz w:val="24"/>
          <w:szCs w:val="24"/>
          <w:u w:val="none"/>
          <w:rtl w:val="0"/>
          <w:lang w:val="en-US"/>
        </w:rPr>
        <w:t>domain, it is very difficult to be able to judge the pupils level without the use of observation skills. In fact, for these two domains, since I only have a one hour time slot with the pupil, and I am unable to chat with them during this time, I can only rely on observational skills for these two domains since it</w:t>
      </w:r>
      <w:r>
        <w:rPr>
          <w:rFonts w:ascii="Times New Roman" w:hAnsi="Times New Roman" w:hint="default"/>
          <w:b w:val="0"/>
          <w:bCs w:val="0"/>
          <w:sz w:val="24"/>
          <w:szCs w:val="24"/>
          <w:u w:val="none"/>
          <w:rtl w:val="0"/>
          <w:lang w:val="en-US"/>
        </w:rPr>
        <w:t>’</w:t>
      </w:r>
      <w:r>
        <w:rPr>
          <w:rFonts w:ascii="Times New Roman" w:hAnsi="Times New Roman"/>
          <w:b w:val="0"/>
          <w:bCs w:val="0"/>
          <w:sz w:val="24"/>
          <w:szCs w:val="24"/>
          <w:u w:val="none"/>
          <w:rtl w:val="0"/>
          <w:lang w:val="en-US"/>
        </w:rPr>
        <w:t xml:space="preserve">s difficult to measure their social development and how they think or feel. Lockwood and Bowler (2013) stated that to be able to observe and judge a pupil instantaneously is vital as a teacher who is working with children, especially as they are learning and developing skills. Since I have no knowledge of this pupils previous performance, I will be solely grading him/her through a Criterion Reference (Lockwood and Bowler, 2013). Whitehead, (2007) said that having rich social interactions with the environment that a person is in, then that person would will understand and reach their potential. To support Whitehead, my Social Development domain allows the pupil to demonstrate to me whether or not he/she can have rich social interactions. I will be assessing the pupils sense of teamwork and sportsmanship, respect to fellow students and teachers, and whether or not the pupil will participate much in the lesson. It is important to note that if the pupil has no social interaction in the physical environment, the pupil would then suffer in the social development domain as he/she would not be inclined to participate much, and would show a decrease in respect, teamwork and sportsmanship. However, if the pupil has a rich, positive interaction with the physical environment in the session, the pupil would be more inclined to participate, and show respect, teamwork and sportsmanship to his fellow students and teachers. Having a meaningful experience in PE will bring about positive social behaviours in youth (Burt, 1998). To be able to develop the ability to interact positively with others can result in positive social behaviours (Bailey et al., 2009) such as showing respect, cooperation with others and sportsmanship. PE and physical activity is a worthy vehicle for the promotion of social responsibility, and the development of social skills </w:t>
      </w:r>
      <w:r>
        <w:rPr>
          <w:rFonts w:ascii="Times New Roman" w:hAnsi="Times New Roman"/>
          <w:b w:val="0"/>
          <w:bCs w:val="0"/>
          <w:sz w:val="24"/>
          <w:szCs w:val="24"/>
          <w:u w:val="none"/>
          <w:rtl w:val="0"/>
          <w:lang w:val="de-DE"/>
        </w:rPr>
        <w:t>(Miller, Bredemeier and Shields, 1997)</w:t>
      </w:r>
      <w:r>
        <w:rPr>
          <w:rFonts w:ascii="Times New Roman" w:hAnsi="Times New Roman"/>
          <w:b w:val="0"/>
          <w:bCs w:val="0"/>
          <w:sz w:val="24"/>
          <w:szCs w:val="24"/>
          <w:u w:val="none"/>
          <w:rtl w:val="0"/>
          <w:lang w:val="en-US"/>
        </w:rPr>
        <w:t xml:space="preserve">. Skills such as trust, sense of community, empathy, personal responsibility and cooperation all derive from the social element of participation, and the need for individuals to work collaboratively, cohesively, and constructively (Bailey et al., 2009; Ennis, 1999; </w:t>
      </w:r>
      <w:r>
        <w:rPr>
          <w:rFonts w:ascii="Times New Roman" w:hAnsi="Times New Roman"/>
          <w:b w:val="0"/>
          <w:bCs w:val="0"/>
          <w:sz w:val="24"/>
          <w:szCs w:val="24"/>
          <w:u w:val="none"/>
          <w:rtl w:val="0"/>
          <w:lang w:val="en-US"/>
        </w:rPr>
        <w:t>Wright, White and Gaebler-Spira, 2004</w:t>
      </w:r>
      <w:r>
        <w:rPr>
          <w:rFonts w:ascii="Times New Roman" w:hAnsi="Times New Roman"/>
          <w:b w:val="0"/>
          <w:bCs w:val="0"/>
          <w:sz w:val="24"/>
          <w:szCs w:val="24"/>
          <w:u w:val="none"/>
          <w:rtl w:val="0"/>
          <w:lang w:val="en-US"/>
        </w:rPr>
        <w:t xml:space="preserve">). This is why cooperation, respect, sportsmanship and participation are part of the Social Development domain in the rubric. </w:t>
      </w:r>
    </w:p>
    <w:p>
      <w:pPr>
        <w:pStyle w:val="Body"/>
        <w:spacing w:line="360" w:lineRule="auto"/>
        <w:jc w:val="left"/>
        <w:rPr>
          <w:rFonts w:ascii="Times New Roman" w:cs="Times New Roman" w:hAnsi="Times New Roman" w:eastAsia="Times New Roman"/>
          <w:b w:val="0"/>
          <w:bCs w:val="0"/>
          <w:sz w:val="24"/>
          <w:szCs w:val="24"/>
          <w:u w:val="none"/>
        </w:rPr>
      </w:pPr>
    </w:p>
    <w:p>
      <w:pPr>
        <w:pStyle w:val="Body"/>
        <w:spacing w:line="360" w:lineRule="auto"/>
        <w:jc w:val="left"/>
        <w:rPr>
          <w:rFonts w:ascii="Times New Roman" w:cs="Times New Roman" w:hAnsi="Times New Roman" w:eastAsia="Times New Roman"/>
          <w:b w:val="0"/>
          <w:bCs w:val="0"/>
          <w:sz w:val="24"/>
          <w:szCs w:val="24"/>
          <w:u w:val="none"/>
        </w:rPr>
      </w:pPr>
      <w:r>
        <w:rPr>
          <w:rFonts w:ascii="Times New Roman" w:cs="Times New Roman" w:hAnsi="Times New Roman" w:eastAsia="Times New Roman"/>
          <w:b w:val="0"/>
          <w:bCs w:val="0"/>
          <w:sz w:val="24"/>
          <w:szCs w:val="24"/>
          <w:u w:val="none"/>
          <w:rtl w:val="0"/>
        </w:rPr>
        <w:tab/>
        <w:t xml:space="preserve">To assess the Cognitive/Affective domain in my rubric, I had in mind the use of the Structure of Observed Learning Outcomes, or the SOLO Taxonomy (Biggs and Collins, 1982), as it has more to do with the Cognitive domain. Within the SOLO Taxonomy, there are many </w:t>
      </w:r>
      <w:r>
        <w:rPr>
          <w:rFonts w:ascii="Times New Roman" w:hAnsi="Times New Roman" w:hint="default"/>
          <w:b w:val="0"/>
          <w:bCs w:val="0"/>
          <w:sz w:val="24"/>
          <w:szCs w:val="24"/>
          <w:u w:val="none"/>
          <w:rtl w:val="0"/>
          <w:lang w:val="en-US"/>
        </w:rPr>
        <w:t>‘</w:t>
      </w:r>
      <w:r>
        <w:rPr>
          <w:rFonts w:ascii="Times New Roman" w:hAnsi="Times New Roman"/>
          <w:b w:val="0"/>
          <w:bCs w:val="0"/>
          <w:sz w:val="24"/>
          <w:szCs w:val="24"/>
          <w:u w:val="none"/>
          <w:rtl w:val="0"/>
          <w:lang w:val="en-US"/>
        </w:rPr>
        <w:t>levels</w:t>
      </w:r>
      <w:r>
        <w:rPr>
          <w:rFonts w:ascii="Times New Roman" w:hAnsi="Times New Roman" w:hint="default"/>
          <w:b w:val="0"/>
          <w:bCs w:val="0"/>
          <w:sz w:val="24"/>
          <w:szCs w:val="24"/>
          <w:u w:val="none"/>
          <w:rtl w:val="0"/>
          <w:lang w:val="en-US"/>
        </w:rPr>
        <w:t xml:space="preserve">’ </w:t>
      </w:r>
      <w:r>
        <w:rPr>
          <w:rFonts w:ascii="Times New Roman" w:hAnsi="Times New Roman"/>
          <w:b w:val="0"/>
          <w:bCs w:val="0"/>
          <w:sz w:val="24"/>
          <w:szCs w:val="24"/>
          <w:u w:val="none"/>
          <w:rtl w:val="0"/>
          <w:lang w:val="en-US"/>
        </w:rPr>
        <w:t xml:space="preserve">to determine if you are a </w:t>
      </w:r>
      <w:r>
        <w:rPr>
          <w:rFonts w:ascii="Times New Roman" w:hAnsi="Times New Roman" w:hint="default"/>
          <w:b w:val="0"/>
          <w:bCs w:val="0"/>
          <w:sz w:val="24"/>
          <w:szCs w:val="24"/>
          <w:u w:val="none"/>
          <w:rtl w:val="0"/>
          <w:lang w:val="en-US"/>
        </w:rPr>
        <w:t>“</w:t>
      </w:r>
      <w:r>
        <w:rPr>
          <w:rFonts w:ascii="Times New Roman" w:hAnsi="Times New Roman"/>
          <w:b w:val="0"/>
          <w:bCs w:val="0"/>
          <w:sz w:val="24"/>
          <w:szCs w:val="24"/>
          <w:u w:val="none"/>
          <w:rtl w:val="0"/>
          <w:lang w:val="en-US"/>
        </w:rPr>
        <w:t>deep learner,</w:t>
      </w:r>
      <w:r>
        <w:rPr>
          <w:rFonts w:ascii="Times New Roman" w:hAnsi="Times New Roman" w:hint="default"/>
          <w:b w:val="0"/>
          <w:bCs w:val="0"/>
          <w:sz w:val="24"/>
          <w:szCs w:val="24"/>
          <w:u w:val="none"/>
          <w:rtl w:val="0"/>
          <w:lang w:val="en-US"/>
        </w:rPr>
        <w:t xml:space="preserve">” </w:t>
      </w:r>
      <w:r>
        <w:rPr>
          <w:rFonts w:ascii="Times New Roman" w:hAnsi="Times New Roman"/>
          <w:b w:val="0"/>
          <w:bCs w:val="0"/>
          <w:sz w:val="24"/>
          <w:szCs w:val="24"/>
          <w:u w:val="none"/>
          <w:rtl w:val="0"/>
          <w:lang w:val="en-US"/>
        </w:rPr>
        <w:t xml:space="preserve">or having an </w:t>
      </w:r>
      <w:r>
        <w:rPr>
          <w:rFonts w:ascii="Times New Roman" w:hAnsi="Times New Roman" w:hint="default"/>
          <w:b w:val="0"/>
          <w:bCs w:val="0"/>
          <w:sz w:val="24"/>
          <w:szCs w:val="24"/>
          <w:u w:val="none"/>
          <w:rtl w:val="0"/>
          <w:lang w:val="en-US"/>
        </w:rPr>
        <w:t>“</w:t>
      </w:r>
      <w:r>
        <w:rPr>
          <w:rFonts w:ascii="Times New Roman" w:hAnsi="Times New Roman"/>
          <w:b w:val="0"/>
          <w:bCs w:val="0"/>
          <w:sz w:val="24"/>
          <w:szCs w:val="24"/>
          <w:u w:val="none"/>
          <w:rtl w:val="0"/>
          <w:lang w:val="en-US"/>
        </w:rPr>
        <w:t>extended abstract</w:t>
      </w:r>
      <w:r>
        <w:rPr>
          <w:rFonts w:ascii="Times New Roman" w:hAnsi="Times New Roman" w:hint="default"/>
          <w:b w:val="0"/>
          <w:bCs w:val="0"/>
          <w:sz w:val="24"/>
          <w:szCs w:val="24"/>
          <w:u w:val="none"/>
          <w:rtl w:val="0"/>
          <w:lang w:val="en-US"/>
        </w:rPr>
        <w:t xml:space="preserve">” </w:t>
      </w:r>
      <w:r>
        <w:rPr>
          <w:rFonts w:ascii="Times New Roman" w:hAnsi="Times New Roman"/>
          <w:b w:val="0"/>
          <w:bCs w:val="0"/>
          <w:sz w:val="24"/>
          <w:szCs w:val="24"/>
          <w:u w:val="none"/>
          <w:rtl w:val="0"/>
          <w:lang w:val="en-US"/>
        </w:rPr>
        <w:t>thought process. Meaning, that you are able to link several ideas you have to the big picture for the task, and can look at your ideas in more than one way; to think outside the box (Biggs and Collins, 1982). The SOLO Taxonomy is great for self-assessment, but unfortunately I do not get that option with my pupil. However, I will be able to use Bloom</w:t>
      </w:r>
      <w:r>
        <w:rPr>
          <w:rFonts w:ascii="Times New Roman" w:hAnsi="Times New Roman" w:hint="default"/>
          <w:b w:val="0"/>
          <w:bCs w:val="0"/>
          <w:sz w:val="24"/>
          <w:szCs w:val="24"/>
          <w:u w:val="none"/>
          <w:rtl w:val="0"/>
          <w:lang w:val="en-US"/>
        </w:rPr>
        <w:t>’</w:t>
      </w:r>
      <w:r>
        <w:rPr>
          <w:rFonts w:ascii="Times New Roman" w:hAnsi="Times New Roman"/>
          <w:b w:val="0"/>
          <w:bCs w:val="0"/>
          <w:sz w:val="24"/>
          <w:szCs w:val="24"/>
          <w:u w:val="none"/>
          <w:rtl w:val="0"/>
          <w:lang w:val="en-US"/>
        </w:rPr>
        <w:t xml:space="preserve">s Taxonomy to help with a few aspects of my Cognitive/Affective domain in my rubric. I will be able to use the different </w:t>
      </w:r>
      <w:r>
        <w:rPr>
          <w:rFonts w:ascii="Times New Roman" w:hAnsi="Times New Roman" w:hint="default"/>
          <w:b w:val="0"/>
          <w:bCs w:val="0"/>
          <w:sz w:val="24"/>
          <w:szCs w:val="24"/>
          <w:u w:val="none"/>
          <w:rtl w:val="0"/>
          <w:lang w:val="en-US"/>
        </w:rPr>
        <w:t>‘</w:t>
      </w:r>
      <w:r>
        <w:rPr>
          <w:rFonts w:ascii="Times New Roman" w:hAnsi="Times New Roman"/>
          <w:b w:val="0"/>
          <w:bCs w:val="0"/>
          <w:sz w:val="24"/>
          <w:szCs w:val="24"/>
          <w:u w:val="none"/>
          <w:rtl w:val="0"/>
          <w:lang w:val="en-US"/>
        </w:rPr>
        <w:t>levels</w:t>
      </w:r>
      <w:r>
        <w:rPr>
          <w:rFonts w:ascii="Times New Roman" w:hAnsi="Times New Roman" w:hint="default"/>
          <w:b w:val="0"/>
          <w:bCs w:val="0"/>
          <w:sz w:val="24"/>
          <w:szCs w:val="24"/>
          <w:u w:val="none"/>
          <w:rtl w:val="0"/>
          <w:lang w:val="en-US"/>
        </w:rPr>
        <w:t xml:space="preserve">’ </w:t>
      </w:r>
      <w:r>
        <w:rPr>
          <w:rFonts w:ascii="Times New Roman" w:hAnsi="Times New Roman"/>
          <w:b w:val="0"/>
          <w:bCs w:val="0"/>
          <w:sz w:val="24"/>
          <w:szCs w:val="24"/>
          <w:u w:val="none"/>
          <w:rtl w:val="0"/>
          <w:lang w:val="en-US"/>
        </w:rPr>
        <w:t xml:space="preserve">it has to observe if the pupil is understanding the task required, and about the health and safety concerns. I will also be able to be able to see if the pupil is thinking to make and use tactics/strategies as well as good decisions in game-like situations. In this domain, I will further assess the pupils motivation and confidence during the session, however, this can only be done via observation unfortunately. Through the lesson, the pupil should be able to use PE as an outlet to express their emotions </w:t>
      </w:r>
      <w:r>
        <w:rPr>
          <w:rFonts w:ascii="Times New Roman" w:hAnsi="Times New Roman"/>
          <w:b w:val="0"/>
          <w:bCs w:val="0"/>
          <w:sz w:val="24"/>
          <w:szCs w:val="24"/>
          <w:u w:val="none"/>
          <w:rtl w:val="0"/>
          <w:lang w:val="fr-FR"/>
        </w:rPr>
        <w:t>(Bailey et al., 2009)</w:t>
      </w:r>
      <w:r>
        <w:rPr>
          <w:rFonts w:ascii="Times New Roman" w:hAnsi="Times New Roman"/>
          <w:b w:val="0"/>
          <w:bCs w:val="0"/>
          <w:sz w:val="24"/>
          <w:szCs w:val="24"/>
          <w:u w:val="none"/>
          <w:rtl w:val="0"/>
          <w:lang w:val="en-US"/>
        </w:rPr>
        <w:t xml:space="preserve">. The children are becoming less active than others in the past. Fairclough and Stratton, (2005) said that young people need to gain the knowledge, understanding and behaviour skills to ensure physical activity becomes a regular part of their daily life. Components of the affective domain include emotion, preference, choice, etc. (Beane, 1990). The desire to be in class, and to participate in it coincides with the feeling of fun and joy in PE lessons, which is a reason why it is put in the rubric (see Appendix 1). Through the participation in sport and physical activity, there is development of positive self-esteem in children (Fox, 2000) which can then into an increase in intrinsic motivation to participate even more in PE lessons (Williams and Gill, 1995; Kimiecik and Harris, 1996; </w:t>
      </w:r>
      <w:r>
        <w:rPr>
          <w:rFonts w:ascii="Times New Roman" w:hAnsi="Times New Roman"/>
          <w:b w:val="0"/>
          <w:bCs w:val="0"/>
          <w:sz w:val="24"/>
          <w:szCs w:val="24"/>
          <w:u w:val="none"/>
          <w:rtl w:val="0"/>
          <w:lang w:val="en-US"/>
        </w:rPr>
        <w:t>Miller, Deci and Ryan, 1988</w:t>
      </w:r>
      <w:r>
        <w:rPr>
          <w:rFonts w:ascii="Times New Roman" w:hAnsi="Times New Roman"/>
          <w:b w:val="0"/>
          <w:bCs w:val="0"/>
          <w:sz w:val="24"/>
          <w:szCs w:val="24"/>
          <w:u w:val="none"/>
          <w:rtl w:val="0"/>
          <w:lang w:val="en-US"/>
        </w:rPr>
        <w:t>). The increase in self-esteem can lead into a gain in confidence for the child. Decision Making skills can be increased in the PE lesson as well. In physical activity, there are changes to the cognitive functioning such as blood flow to the brain, and levels of arousal (Shephard, 1997) which can then positively increase levels of concentration (Caterino and Polak, 1999). This can help the pupil feel more focused, and make better, timely decisions in game, or in the lesson.</w:t>
      </w:r>
    </w:p>
    <w:p>
      <w:pPr>
        <w:pStyle w:val="Body"/>
        <w:spacing w:line="360" w:lineRule="auto"/>
        <w:jc w:val="left"/>
        <w:rPr>
          <w:rFonts w:ascii="Times New Roman" w:cs="Times New Roman" w:hAnsi="Times New Roman" w:eastAsia="Times New Roman"/>
          <w:b w:val="0"/>
          <w:bCs w:val="0"/>
          <w:sz w:val="24"/>
          <w:szCs w:val="24"/>
          <w:u w:val="none"/>
        </w:rPr>
      </w:pPr>
    </w:p>
    <w:p>
      <w:pPr>
        <w:pStyle w:val="Body"/>
        <w:spacing w:line="360" w:lineRule="auto"/>
        <w:jc w:val="left"/>
        <w:rPr>
          <w:rFonts w:ascii="Times New Roman" w:cs="Times New Roman" w:hAnsi="Times New Roman" w:eastAsia="Times New Roman"/>
          <w:b w:val="0"/>
          <w:bCs w:val="0"/>
          <w:sz w:val="24"/>
          <w:szCs w:val="24"/>
          <w:u w:val="none"/>
        </w:rPr>
      </w:pPr>
      <w:r>
        <w:rPr>
          <w:rFonts w:ascii="Times New Roman" w:cs="Times New Roman" w:hAnsi="Times New Roman" w:eastAsia="Times New Roman"/>
          <w:b w:val="0"/>
          <w:bCs w:val="0"/>
          <w:sz w:val="24"/>
          <w:szCs w:val="24"/>
          <w:u w:val="none"/>
          <w:rtl w:val="0"/>
        </w:rPr>
        <w:tab/>
        <w:t xml:space="preserve">As stated above, assessing the Social Development, and Cognitive/Affective domain is quite a difficult task with limited time, and no formal questioning during the entire process. </w:t>
      </w:r>
    </w:p>
    <w:p>
      <w:pPr>
        <w:pStyle w:val="Body"/>
        <w:spacing w:line="360" w:lineRule="auto"/>
        <w:jc w:val="left"/>
        <w:rPr>
          <w:rFonts w:ascii="Times New Roman" w:cs="Times New Roman" w:hAnsi="Times New Roman" w:eastAsia="Times New Roman"/>
          <w:b w:val="0"/>
          <w:bCs w:val="0"/>
          <w:sz w:val="24"/>
          <w:szCs w:val="24"/>
          <w:u w:val="none"/>
        </w:rPr>
      </w:pPr>
      <w:r>
        <w:rPr>
          <w:rFonts w:ascii="Times New Roman" w:hAnsi="Times New Roman"/>
          <w:b w:val="0"/>
          <w:bCs w:val="0"/>
          <w:sz w:val="24"/>
          <w:szCs w:val="24"/>
          <w:u w:val="none"/>
          <w:rtl w:val="0"/>
          <w:lang w:val="en-US"/>
        </w:rPr>
        <w:t xml:space="preserve">However, when it comes to the third domain, Physical Competence, it is much easier to be able to observe, evaluate, and come to a conclusion as to where the pupil currently is. In the Physical Competence domain, I will be looking for physical factors, such as physical fitness and endurance fitness factors (Lloyd and Tremblay, 2010). I will also be looking at the use of fundamental movement skills (FMS), and movement skills (locomotor, manipulative, and stability skills). In addition to this, I will be diving into the pupils coordination and proficiency to demonstrate skills in the session. The Canadian Association of Physical Literacy (CAPL), has developed a tool to be able to assess the main physical competence domain I have created for this rubric. Over 600 children have been tested, and then followed by a questionnaire, and there has been an abundance of positivity that came from CAPL (Lloyd and Tremblay, 2010). Aside from observation, and video recordings, there are few methods that can assess Physical Competence (Edwards et al., 2017). The development of skill in physical education and school sport has been directly linked with fundamental movement skills required to play sport, and to engage in other physical activities </w:t>
      </w:r>
      <w:r>
        <w:rPr>
          <w:rFonts w:ascii="Times New Roman" w:hAnsi="Times New Roman"/>
          <w:b w:val="0"/>
          <w:bCs w:val="0"/>
          <w:sz w:val="24"/>
          <w:szCs w:val="24"/>
          <w:u w:val="none"/>
          <w:rtl w:val="0"/>
          <w:lang w:val="fr-FR"/>
        </w:rPr>
        <w:t>(Bailey et al., 2009)</w:t>
      </w:r>
      <w:r>
        <w:rPr>
          <w:rFonts w:ascii="Times New Roman" w:hAnsi="Times New Roman"/>
          <w:b w:val="0"/>
          <w:bCs w:val="0"/>
          <w:sz w:val="24"/>
          <w:szCs w:val="24"/>
          <w:u w:val="none"/>
          <w:rtl w:val="0"/>
          <w:lang w:val="en-US"/>
        </w:rPr>
        <w:t>. PE and School Sport should help all children acquire the basic movement foundation needed to access a wide range of physical activities (Jess and Collins, 2003).</w:t>
      </w:r>
      <w:r>
        <w:rPr>
          <w:rFonts w:ascii="Times New Roman" w:hAnsi="Times New Roman"/>
          <w:b w:val="0"/>
          <w:bCs w:val="0"/>
          <w:sz w:val="24"/>
          <w:szCs w:val="24"/>
          <w:u w:val="none"/>
          <w:rtl w:val="0"/>
        </w:rPr>
        <w:t xml:space="preserve"> </w:t>
      </w:r>
      <w:r>
        <w:rPr>
          <w:rFonts w:ascii="Times New Roman" w:hAnsi="Times New Roman"/>
          <w:b w:val="0"/>
          <w:bCs w:val="0"/>
          <w:sz w:val="24"/>
          <w:szCs w:val="24"/>
          <w:u w:val="none"/>
          <w:rtl w:val="0"/>
          <w:lang w:val="en-US"/>
        </w:rPr>
        <w:t xml:space="preserve">This is why in the rubric I have clearly listed that development, or demonstration of FMS is in the beginning of the Physical Competence domain. Without FMS, there is a </w:t>
      </w:r>
      <w:r>
        <w:rPr>
          <w:rFonts w:ascii="Times New Roman" w:hAnsi="Times New Roman" w:hint="default"/>
          <w:b w:val="0"/>
          <w:bCs w:val="0"/>
          <w:sz w:val="24"/>
          <w:szCs w:val="24"/>
          <w:u w:val="none"/>
          <w:rtl w:val="0"/>
          <w:lang w:val="en-US"/>
        </w:rPr>
        <w:t>“</w:t>
      </w:r>
      <w:r>
        <w:rPr>
          <w:rFonts w:ascii="Times New Roman" w:hAnsi="Times New Roman"/>
          <w:b w:val="0"/>
          <w:bCs w:val="0"/>
          <w:sz w:val="24"/>
          <w:szCs w:val="24"/>
          <w:u w:val="none"/>
          <w:rtl w:val="0"/>
          <w:lang w:val="en-US"/>
        </w:rPr>
        <w:t>proficiency barrier</w:t>
      </w:r>
      <w:r>
        <w:rPr>
          <w:rFonts w:ascii="Times New Roman" w:hAnsi="Times New Roman" w:hint="default"/>
          <w:b w:val="0"/>
          <w:bCs w:val="0"/>
          <w:sz w:val="24"/>
          <w:szCs w:val="24"/>
          <w:u w:val="none"/>
          <w:rtl w:val="0"/>
          <w:lang w:val="en-US"/>
        </w:rPr>
        <w:t xml:space="preserve">” </w:t>
      </w:r>
      <w:r>
        <w:rPr>
          <w:rFonts w:ascii="Times New Roman" w:hAnsi="Times New Roman"/>
          <w:b w:val="0"/>
          <w:bCs w:val="0"/>
          <w:sz w:val="24"/>
          <w:szCs w:val="24"/>
          <w:u w:val="none"/>
          <w:rtl w:val="0"/>
          <w:lang w:val="en-US"/>
        </w:rPr>
        <w:t xml:space="preserve">(Seefeldt, 1980) that will be difficult to overcome, which will make it difficult for children to learn complex skills and activities later in childhood, or even adulthood. The development of the national physical activity guidelines for children and youth (NASPE, 2002) is the reason why there is a section in the rubric for staying continuously active, while taking little to no breaks. The physical fitness and endurance is becoming more scarce as the years go by for the youth and children of this age. </w:t>
      </w:r>
      <w:r>
        <w:rPr>
          <w:rFonts w:ascii="Times New Roman" w:hAnsi="Times New Roman"/>
          <w:b w:val="0"/>
          <w:bCs w:val="0"/>
          <w:sz w:val="24"/>
          <w:szCs w:val="24"/>
          <w:u w:val="none"/>
          <w:rtl w:val="0"/>
          <w:lang w:val="de-DE"/>
        </w:rPr>
        <w:t>Weiss (2011), state</w:t>
      </w:r>
      <w:r>
        <w:rPr>
          <w:rFonts w:ascii="Times New Roman" w:hAnsi="Times New Roman"/>
          <w:b w:val="0"/>
          <w:bCs w:val="0"/>
          <w:sz w:val="24"/>
          <w:szCs w:val="24"/>
          <w:u w:val="none"/>
          <w:rtl w:val="0"/>
          <w:lang w:val="en-US"/>
        </w:rPr>
        <w:t>d</w:t>
      </w:r>
      <w:r>
        <w:rPr>
          <w:rFonts w:ascii="Times New Roman" w:hAnsi="Times New Roman"/>
          <w:b w:val="0"/>
          <w:bCs w:val="0"/>
          <w:sz w:val="24"/>
          <w:szCs w:val="24"/>
          <w:u w:val="none"/>
          <w:rtl w:val="0"/>
          <w:lang w:val="en-US"/>
        </w:rPr>
        <w:t xml:space="preserve"> that </w:t>
      </w:r>
      <w:r>
        <w:rPr>
          <w:rFonts w:ascii="Times New Roman" w:hAnsi="Times New Roman"/>
          <w:b w:val="0"/>
          <w:bCs w:val="0"/>
          <w:sz w:val="24"/>
          <w:szCs w:val="24"/>
          <w:u w:val="none"/>
          <w:rtl w:val="0"/>
          <w:lang w:val="en-US"/>
        </w:rPr>
        <w:t>a lack of physical activity</w:t>
      </w:r>
      <w:r>
        <w:rPr>
          <w:rFonts w:ascii="Times New Roman" w:hAnsi="Times New Roman"/>
          <w:b w:val="0"/>
          <w:bCs w:val="0"/>
          <w:sz w:val="24"/>
          <w:szCs w:val="24"/>
          <w:u w:val="none"/>
          <w:rtl w:val="0"/>
          <w:lang w:val="en-US"/>
        </w:rPr>
        <w:t xml:space="preserve">, poor postural control and poor motor skills, are linked with unhealthy behavioural, emotional, and social outcomes </w:t>
      </w:r>
      <w:r>
        <w:rPr>
          <w:rFonts w:ascii="Times New Roman" w:hAnsi="Times New Roman"/>
          <w:b w:val="0"/>
          <w:bCs w:val="0"/>
          <w:sz w:val="24"/>
          <w:szCs w:val="24"/>
          <w:u w:val="none"/>
          <w:rtl w:val="0"/>
          <w:lang w:val="en-US"/>
        </w:rPr>
        <w:t>which</w:t>
      </w:r>
      <w:r>
        <w:rPr>
          <w:rFonts w:ascii="Times New Roman" w:hAnsi="Times New Roman"/>
          <w:b w:val="0"/>
          <w:bCs w:val="0"/>
          <w:sz w:val="24"/>
          <w:szCs w:val="24"/>
          <w:u w:val="none"/>
          <w:rtl w:val="0"/>
          <w:lang w:val="en-US"/>
        </w:rPr>
        <w:t xml:space="preserve"> can be a serious risk to youth and adolescents.</w:t>
      </w:r>
      <w:r>
        <w:rPr>
          <w:rFonts w:ascii="Times New Roman" w:hAnsi="Times New Roman"/>
          <w:b w:val="0"/>
          <w:bCs w:val="0"/>
          <w:sz w:val="24"/>
          <w:szCs w:val="24"/>
          <w:u w:val="none"/>
          <w:rtl w:val="0"/>
          <w:lang w:val="en-US"/>
        </w:rPr>
        <w:t xml:space="preserve"> </w:t>
      </w:r>
      <w:r>
        <w:rPr>
          <w:rFonts w:ascii="Times New Roman" w:hAnsi="Times New Roman"/>
          <w:b w:val="0"/>
          <w:bCs w:val="0"/>
          <w:sz w:val="24"/>
          <w:szCs w:val="24"/>
          <w:u w:val="none"/>
          <w:rtl w:val="0"/>
        </w:rPr>
        <w:t>Biddle et al. (1998)</w:t>
      </w:r>
      <w:r>
        <w:rPr>
          <w:rFonts w:ascii="Times New Roman" w:hAnsi="Times New Roman"/>
          <w:b w:val="0"/>
          <w:bCs w:val="0"/>
          <w:sz w:val="24"/>
          <w:szCs w:val="24"/>
          <w:u w:val="none"/>
          <w:rtl w:val="0"/>
          <w:lang w:val="en-US"/>
        </w:rPr>
        <w:t xml:space="preserve"> supports Weiss (2011) by</w:t>
      </w:r>
      <w:r>
        <w:rPr>
          <w:rFonts w:ascii="Times New Roman" w:hAnsi="Times New Roman"/>
          <w:b w:val="0"/>
          <w:bCs w:val="0"/>
          <w:sz w:val="24"/>
          <w:szCs w:val="24"/>
          <w:u w:val="none"/>
          <w:rtl w:val="0"/>
        </w:rPr>
        <w:t xml:space="preserve"> </w:t>
      </w:r>
      <w:r>
        <w:rPr>
          <w:rFonts w:ascii="Times New Roman" w:hAnsi="Times New Roman"/>
          <w:b w:val="0"/>
          <w:bCs w:val="0"/>
          <w:sz w:val="24"/>
          <w:szCs w:val="24"/>
          <w:u w:val="none"/>
          <w:rtl w:val="0"/>
          <w:lang w:val="en-US"/>
        </w:rPr>
        <w:t>explaining</w:t>
      </w:r>
      <w:r>
        <w:rPr>
          <w:rFonts w:ascii="Times New Roman" w:hAnsi="Times New Roman"/>
          <w:b w:val="0"/>
          <w:bCs w:val="0"/>
          <w:sz w:val="24"/>
          <w:szCs w:val="24"/>
          <w:u w:val="none"/>
          <w:rtl w:val="0"/>
          <w:lang w:val="en-US"/>
        </w:rPr>
        <w:t xml:space="preserve"> that within </w:t>
      </w:r>
      <w:r>
        <w:rPr>
          <w:rFonts w:ascii="Times New Roman" w:hAnsi="Times New Roman"/>
          <w:b w:val="0"/>
          <w:bCs w:val="0"/>
          <w:sz w:val="24"/>
          <w:szCs w:val="24"/>
          <w:u w:val="none"/>
          <w:rtl w:val="0"/>
          <w:lang w:val="en-US"/>
        </w:rPr>
        <w:t>the</w:t>
      </w:r>
      <w:r>
        <w:rPr>
          <w:rFonts w:ascii="Times New Roman" w:hAnsi="Times New Roman"/>
          <w:b w:val="0"/>
          <w:bCs w:val="0"/>
          <w:sz w:val="24"/>
          <w:szCs w:val="24"/>
          <w:u w:val="none"/>
          <w:rtl w:val="0"/>
          <w:lang w:val="en-US"/>
        </w:rPr>
        <w:t xml:space="preserve"> years, many children have adopted a sedentary lifestyle, and as technology has increased so has the rise in obesity levels in children</w:t>
      </w:r>
      <w:r>
        <w:rPr>
          <w:rFonts w:ascii="Times New Roman" w:hAnsi="Times New Roman"/>
          <w:b w:val="0"/>
          <w:bCs w:val="0"/>
          <w:sz w:val="24"/>
          <w:szCs w:val="24"/>
          <w:u w:val="none"/>
          <w:rtl w:val="0"/>
          <w:lang w:val="en-US"/>
        </w:rPr>
        <w:t xml:space="preserve">. Moreover, to build motivation, confidence and physical competence (to be able to demonstrate complex skills, good decision making and show improvement) are all important factors that are required to obtain lifelong physical activity </w:t>
      </w:r>
      <w:r>
        <w:rPr>
          <w:rFonts w:ascii="Times New Roman" w:hAnsi="Times New Roman"/>
          <w:b w:val="0"/>
          <w:bCs w:val="0"/>
          <w:sz w:val="24"/>
          <w:szCs w:val="24"/>
          <w:u w:val="none"/>
          <w:rtl w:val="0"/>
          <w:lang w:val="en-US"/>
        </w:rPr>
        <w:t>(Sports 4 Life UK, 2017)</w:t>
      </w:r>
      <w:r>
        <w:rPr>
          <w:rFonts w:ascii="Times New Roman" w:hAnsi="Times New Roman"/>
          <w:b w:val="0"/>
          <w:bCs w:val="0"/>
          <w:sz w:val="24"/>
          <w:szCs w:val="24"/>
          <w:u w:val="none"/>
          <w:rtl w:val="0"/>
          <w:lang w:val="en-US"/>
        </w:rPr>
        <w:t>, which is one of the main goals of PE, and is why it is part of the rubric.</w:t>
      </w:r>
    </w:p>
    <w:p>
      <w:pPr>
        <w:pStyle w:val="Body"/>
        <w:spacing w:line="360" w:lineRule="auto"/>
        <w:jc w:val="left"/>
        <w:rPr>
          <w:rFonts w:ascii="Times New Roman" w:cs="Times New Roman" w:hAnsi="Times New Roman" w:eastAsia="Times New Roman"/>
          <w:b w:val="0"/>
          <w:bCs w:val="0"/>
          <w:sz w:val="24"/>
          <w:szCs w:val="24"/>
          <w:u w:val="none"/>
        </w:rPr>
      </w:pPr>
    </w:p>
    <w:p>
      <w:pPr>
        <w:pStyle w:val="Body"/>
        <w:spacing w:line="360" w:lineRule="auto"/>
        <w:jc w:val="center"/>
        <w:rPr>
          <w:rFonts w:ascii="Times New Roman" w:cs="Times New Roman" w:hAnsi="Times New Roman" w:eastAsia="Times New Roman"/>
          <w:b w:val="0"/>
          <w:bCs w:val="0"/>
          <w:sz w:val="28"/>
          <w:szCs w:val="28"/>
          <w:u w:val="none"/>
        </w:rPr>
      </w:pPr>
    </w:p>
    <w:p>
      <w:pPr>
        <w:pStyle w:val="Body"/>
        <w:spacing w:line="360" w:lineRule="auto"/>
        <w:jc w:val="center"/>
        <w:rPr>
          <w:rFonts w:ascii="Times New Roman" w:cs="Times New Roman" w:hAnsi="Times New Roman" w:eastAsia="Times New Roman"/>
          <w:b w:val="0"/>
          <w:bCs w:val="0"/>
          <w:sz w:val="28"/>
          <w:szCs w:val="28"/>
          <w:u w:val="none"/>
        </w:rPr>
      </w:pPr>
    </w:p>
    <w:p>
      <w:pPr>
        <w:pStyle w:val="Body"/>
        <w:spacing w:line="360" w:lineRule="auto"/>
        <w:jc w:val="center"/>
        <w:rPr>
          <w:rFonts w:ascii="Times New Roman" w:cs="Times New Roman" w:hAnsi="Times New Roman" w:eastAsia="Times New Roman"/>
          <w:b w:val="0"/>
          <w:bCs w:val="0"/>
          <w:sz w:val="28"/>
          <w:szCs w:val="28"/>
          <w:u w:val="none"/>
        </w:rPr>
      </w:pPr>
    </w:p>
    <w:p>
      <w:pPr>
        <w:pStyle w:val="Body"/>
        <w:spacing w:line="360" w:lineRule="auto"/>
        <w:jc w:val="center"/>
        <w:rPr>
          <w:rFonts w:ascii="Times New Roman" w:cs="Times New Roman" w:hAnsi="Times New Roman" w:eastAsia="Times New Roman"/>
          <w:b w:val="1"/>
          <w:bCs w:val="1"/>
          <w:sz w:val="28"/>
          <w:szCs w:val="28"/>
          <w:u w:val="single"/>
        </w:rPr>
      </w:pPr>
      <w:r>
        <w:rPr>
          <w:rFonts w:ascii="Times New Roman" w:hAnsi="Times New Roman"/>
          <w:b w:val="1"/>
          <w:bCs w:val="1"/>
          <w:sz w:val="28"/>
          <w:szCs w:val="28"/>
          <w:u w:val="single"/>
          <w:rtl w:val="0"/>
          <w:lang w:val="en-US"/>
        </w:rPr>
        <w:t>Pupil Report and Critical Reflection</w:t>
      </w:r>
    </w:p>
    <w:p>
      <w:pPr>
        <w:pStyle w:val="Body"/>
        <w:spacing w:line="360" w:lineRule="auto"/>
        <w:jc w:val="left"/>
        <w:rPr>
          <w:rFonts w:ascii="Times New Roman" w:cs="Times New Roman" w:hAnsi="Times New Roman" w:eastAsia="Times New Roman"/>
          <w:b w:val="0"/>
          <w:bCs w:val="0"/>
          <w:sz w:val="24"/>
          <w:szCs w:val="24"/>
        </w:rPr>
      </w:pPr>
      <w:r>
        <w:rPr>
          <w:rFonts w:ascii="Times New Roman" w:hAnsi="Times New Roman"/>
          <w:b w:val="1"/>
          <w:bCs w:val="1"/>
          <w:sz w:val="24"/>
          <w:szCs w:val="24"/>
          <w:rtl w:val="0"/>
          <w:lang w:val="en-US"/>
        </w:rPr>
        <w:t>Pupil Report</w:t>
      </w:r>
    </w:p>
    <w:p>
      <w:pPr>
        <w:pStyle w:val="Body"/>
        <w:spacing w:line="360" w:lineRule="auto"/>
        <w:jc w:val="left"/>
        <w:rPr>
          <w:rFonts w:ascii="Times New Roman" w:cs="Times New Roman" w:hAnsi="Times New Roman" w:eastAsia="Times New Roman"/>
          <w:b w:val="0"/>
          <w:bCs w:val="0"/>
          <w:sz w:val="24"/>
          <w:szCs w:val="24"/>
        </w:rPr>
      </w:pPr>
      <w:r>
        <w:rPr>
          <w:rFonts w:ascii="Times New Roman" w:cs="Times New Roman" w:hAnsi="Times New Roman" w:eastAsia="Times New Roman"/>
          <w:b w:val="0"/>
          <w:bCs w:val="0"/>
          <w:sz w:val="24"/>
          <w:szCs w:val="24"/>
          <w:rtl w:val="0"/>
        </w:rPr>
        <w:tab/>
        <w:t>Based on the three domains that were assessed (Social Development, Cognitive/Affective, and Physical Competence, see Appendix 1), I can see the pupils strengths, and areas which need improvement. In the Social Development domain, the pupil has scored a 4 out of 5 in all of the areas. It was clear that the pupil was tremendously social, as she was laughing and chatting with everyone, including her teachers. In the Cognitive/Affective domain, her results were spread out. The pupil had a few 3</w:t>
      </w:r>
      <w:r>
        <w:rPr>
          <w:rFonts w:ascii="Times New Roman" w:hAnsi="Times New Roman" w:hint="default"/>
          <w:b w:val="0"/>
          <w:bCs w:val="0"/>
          <w:sz w:val="24"/>
          <w:szCs w:val="24"/>
          <w:rtl w:val="0"/>
          <w:lang w:val="en-US"/>
        </w:rPr>
        <w:t>’</w:t>
      </w:r>
      <w:r>
        <w:rPr>
          <w:rFonts w:ascii="Times New Roman" w:hAnsi="Times New Roman"/>
          <w:b w:val="0"/>
          <w:bCs w:val="0"/>
          <w:sz w:val="24"/>
          <w:szCs w:val="24"/>
          <w:rtl w:val="0"/>
          <w:lang w:val="en-US"/>
        </w:rPr>
        <w:t>s and 4</w:t>
      </w:r>
      <w:r>
        <w:rPr>
          <w:rFonts w:ascii="Times New Roman" w:hAnsi="Times New Roman" w:hint="default"/>
          <w:b w:val="0"/>
          <w:bCs w:val="0"/>
          <w:sz w:val="24"/>
          <w:szCs w:val="24"/>
          <w:rtl w:val="0"/>
          <w:lang w:val="en-US"/>
        </w:rPr>
        <w:t>’</w:t>
      </w:r>
      <w:r>
        <w:rPr>
          <w:rFonts w:ascii="Times New Roman" w:hAnsi="Times New Roman"/>
          <w:b w:val="0"/>
          <w:bCs w:val="0"/>
          <w:sz w:val="24"/>
          <w:szCs w:val="24"/>
          <w:rtl w:val="0"/>
          <w:lang w:val="en-US"/>
        </w:rPr>
        <w:t>s, but also had one 5 in this domain. Based on the rubric (see Appendix 1), we can see that the pupil is clearly motivated, and wants to participate in every activity that was in the lesson, however, it has come to my attention that there needs to be a bit more focus on acquiring new knowledge and applying it to the tasks at hand, as well as understanding how to use tactics and strategies in game-like situations. However, with everything the pupil did, she demonstrated confidence, and made good decisions in her activities and game-like situations. Finally, in the Physical Competence domain, the pupil was very balanced. She was not exceptional, but not below average either. She demonstrated her fundamental movement skills well and applied them into all of her activities. Similarly, she was competent with her coordination and used her space given to her efficiently. She was proficient in demonstrating the skills she worked on and showed improvement by the end of the lesson. Finally, the pupil stayed active from the beginning of the session to the end, only taking breaks occasionally. With all of this, the pupil scored a solid 3 out of 5; she was competent, but there is room for improvement with everything she did. She is definitely on the right track on becoming advanced in her physical competence, or perhaps even exceptional.</w:t>
      </w:r>
    </w:p>
    <w:p>
      <w:pPr>
        <w:pStyle w:val="Body"/>
        <w:spacing w:line="360" w:lineRule="auto"/>
        <w:jc w:val="left"/>
        <w:rPr>
          <w:rFonts w:ascii="Times New Roman" w:cs="Times New Roman" w:hAnsi="Times New Roman" w:eastAsia="Times New Roman"/>
          <w:b w:val="0"/>
          <w:bCs w:val="0"/>
          <w:sz w:val="24"/>
          <w:szCs w:val="24"/>
        </w:rPr>
      </w:pPr>
    </w:p>
    <w:p>
      <w:pPr>
        <w:pStyle w:val="Body"/>
        <w:spacing w:line="360" w:lineRule="auto"/>
        <w:jc w:val="left"/>
        <w:rPr>
          <w:rFonts w:ascii="Times New Roman" w:cs="Times New Roman" w:hAnsi="Times New Roman" w:eastAsia="Times New Roman"/>
          <w:b w:val="0"/>
          <w:bCs w:val="0"/>
          <w:sz w:val="24"/>
          <w:szCs w:val="24"/>
        </w:rPr>
      </w:pPr>
      <w:r>
        <w:rPr>
          <w:rFonts w:ascii="Times New Roman" w:cs="Times New Roman" w:hAnsi="Times New Roman" w:eastAsia="Times New Roman"/>
          <w:b w:val="0"/>
          <w:bCs w:val="0"/>
          <w:sz w:val="24"/>
          <w:szCs w:val="24"/>
          <w:rtl w:val="0"/>
        </w:rPr>
        <w:tab/>
        <w:t>Moving forward, as the pupil progresses to her next school, in her PE lessons, it is imperative that there needs to be more of a focus on her physical competency as well as her cognitive and affective domains. Currently, she is able to grasp new concepts quickly and use them later in the lesson, enjoys being involved, and has a general knowledge of her fundamental movement patterns. She is capable of using the space she is given to the best of her ability, and is proficient in demonstrating the skills required for each lesson. Socially, she is en route to being exceptional. She constantly and consistently shows respect to her fellow students and teachers, demonstrates cooperation and sportsmanship, as well as participates in every activity. The pupil even begins to take a leadership role in a few of the activities in the lesson by helping out her fellow students. Continuing her education in PE, there needs to be more focus developing her fundamental movement skills and to apply them in a wide variety of activities, while being proficient in all the skills required to complete the task in the lesson. Focusing on her technique to execute complex skills in a wide variety of situations would further benefit her physical competence progression. Cognitively and affectively, having a focus on the health and safety concerns of each activity as well as understanding how to use tactics and make good decisions in game-like situations at the right time will benefit her Cognitive/Affective progression in PE. Furthermore, to be able to acquire new knowledge but also demonstrate her understanding of the new knowledge in the tasks will continue to advance the pupil into excelling in her Cognitive/Affective domain.</w:t>
      </w:r>
    </w:p>
    <w:p>
      <w:pPr>
        <w:pStyle w:val="Body"/>
        <w:spacing w:line="360" w:lineRule="auto"/>
        <w:jc w:val="left"/>
        <w:rPr>
          <w:rFonts w:ascii="Times New Roman" w:cs="Times New Roman" w:hAnsi="Times New Roman" w:eastAsia="Times New Roman"/>
          <w:b w:val="0"/>
          <w:bCs w:val="0"/>
          <w:sz w:val="24"/>
          <w:szCs w:val="24"/>
        </w:rPr>
      </w:pPr>
    </w:p>
    <w:p>
      <w:pPr>
        <w:pStyle w:val="Body"/>
        <w:spacing w:line="360" w:lineRule="auto"/>
        <w:jc w:val="left"/>
        <w:rPr>
          <w:rFonts w:ascii="Times New Roman" w:cs="Times New Roman" w:hAnsi="Times New Roman" w:eastAsia="Times New Roman"/>
          <w:b w:val="0"/>
          <w:bCs w:val="0"/>
          <w:sz w:val="24"/>
          <w:szCs w:val="24"/>
        </w:rPr>
      </w:pPr>
      <w:r>
        <w:rPr>
          <w:rFonts w:ascii="Times New Roman" w:hAnsi="Times New Roman"/>
          <w:b w:val="1"/>
          <w:bCs w:val="1"/>
          <w:sz w:val="24"/>
          <w:szCs w:val="24"/>
          <w:rtl w:val="0"/>
          <w:lang w:val="en-US"/>
        </w:rPr>
        <w:t>Critical Reflection</w:t>
      </w:r>
    </w:p>
    <w:p>
      <w:pPr>
        <w:pStyle w:val="Body"/>
        <w:spacing w:line="360" w:lineRule="auto"/>
        <w:jc w:val="left"/>
        <w:rPr>
          <w:rFonts w:ascii="Times New Roman" w:cs="Times New Roman" w:hAnsi="Times New Roman" w:eastAsia="Times New Roman"/>
          <w:b w:val="0"/>
          <w:bCs w:val="0"/>
          <w:sz w:val="24"/>
          <w:szCs w:val="24"/>
        </w:rPr>
      </w:pPr>
      <w:r>
        <w:rPr>
          <w:rFonts w:ascii="Times New Roman" w:cs="Times New Roman" w:hAnsi="Times New Roman" w:eastAsia="Times New Roman"/>
          <w:b w:val="0"/>
          <w:bCs w:val="0"/>
          <w:sz w:val="24"/>
          <w:szCs w:val="24"/>
          <w:rtl w:val="0"/>
        </w:rPr>
        <w:tab/>
        <w:t>There are multiple benefits for reflection for both the teacher and the pupil. For teachers, it can be to look at pupils holistically, as a group or individually and understand if they are progressing, and if not to be able to recognize that and change the program, or structure of the class to be able to benefit all the students. For pupils, it can benefit them by improving their faults; to have feedback given to them immediately to improve their skills (fundamental movement skills, sports skills, etc.). When a pupil knows what to do to enhance their performance by getting feedback from their teacher immediately, it can motivate the pupil to focus on that correction, thereby improving. Assessment is a great tool to show you how well a pupil has improved their skills in the past. This is especially helpful since this pupil will be changing schools. Based on this pupils results from their performance in their 1 hour PE session, there needs to be a focus on her physical competency. As this pupil progresses into the next school, it is vital that the assessment for learning for this pupil is focused more on progression than on achievement in formative assessment in PE (Tolgfors, 2018) in order for her to become more physically competent.</w:t>
      </w:r>
    </w:p>
    <w:p>
      <w:pPr>
        <w:pStyle w:val="Body"/>
        <w:spacing w:line="360" w:lineRule="auto"/>
        <w:jc w:val="left"/>
        <w:rPr>
          <w:rFonts w:ascii="Times New Roman" w:cs="Times New Roman" w:hAnsi="Times New Roman" w:eastAsia="Times New Roman"/>
          <w:b w:val="0"/>
          <w:bCs w:val="0"/>
          <w:sz w:val="24"/>
          <w:szCs w:val="24"/>
        </w:rPr>
      </w:pPr>
    </w:p>
    <w:p>
      <w:pPr>
        <w:pStyle w:val="Body"/>
        <w:spacing w:line="360" w:lineRule="auto"/>
        <w:jc w:val="left"/>
        <w:rPr>
          <w:rFonts w:ascii="Times New Roman" w:cs="Times New Roman" w:hAnsi="Times New Roman" w:eastAsia="Times New Roman"/>
          <w:b w:val="0"/>
          <w:bCs w:val="0"/>
          <w:sz w:val="24"/>
          <w:szCs w:val="24"/>
        </w:rPr>
      </w:pPr>
      <w:r>
        <w:rPr>
          <w:rFonts w:ascii="Times New Roman" w:cs="Times New Roman" w:hAnsi="Times New Roman" w:eastAsia="Times New Roman"/>
          <w:b w:val="0"/>
          <w:bCs w:val="0"/>
          <w:sz w:val="24"/>
          <w:szCs w:val="24"/>
          <w:rtl w:val="0"/>
        </w:rPr>
        <w:tab/>
        <w:t xml:space="preserve">To reflect on the creation of my rubric (see Appendix 1), I believe that it is a useful tool to examine and assess pupils domains of learning (physical competency, social development, and cognitive/affective), and physical literacy. I believe the goal of PE is to help pupils become physically literate. Therefore, it is safe to say that PE and Physical Literacy work in partnership with each other. </w:t>
      </w:r>
      <w:r>
        <w:rPr>
          <w:rFonts w:ascii="Times New Roman" w:hAnsi="Times New Roman"/>
          <w:b w:val="0"/>
          <w:bCs w:val="0"/>
          <w:sz w:val="24"/>
          <w:szCs w:val="24"/>
          <w:rtl w:val="0"/>
          <w:lang w:val="en-US"/>
        </w:rPr>
        <w:t xml:space="preserve">Johnson and Turner (2016) elucidate that Physical Education is the growth of the pupil, taught by a certified Physical Educator. They continue to explain that </w:t>
      </w:r>
      <w:r>
        <w:rPr>
          <w:rFonts w:ascii="Times New Roman" w:hAnsi="Times New Roman"/>
          <w:b w:val="0"/>
          <w:bCs w:val="0"/>
          <w:sz w:val="24"/>
          <w:szCs w:val="24"/>
          <w:rtl w:val="0"/>
          <w:lang w:val="en-US"/>
        </w:rPr>
        <w:t xml:space="preserve">students can learn anywhere, and that </w:t>
      </w:r>
      <w:r>
        <w:rPr>
          <w:rFonts w:ascii="Times New Roman" w:hAnsi="Times New Roman"/>
          <w:b w:val="0"/>
          <w:bCs w:val="0"/>
          <w:sz w:val="24"/>
          <w:szCs w:val="24"/>
          <w:rtl w:val="0"/>
          <w:lang w:val="en-US"/>
        </w:rPr>
        <w:t>Physical Education can happen anywhere</w:t>
      </w:r>
      <w:r>
        <w:rPr>
          <w:rFonts w:ascii="Times New Roman" w:hAnsi="Times New Roman"/>
          <w:b w:val="0"/>
          <w:bCs w:val="0"/>
          <w:sz w:val="24"/>
          <w:szCs w:val="24"/>
          <w:rtl w:val="0"/>
          <w:lang w:val="en-US"/>
        </w:rPr>
        <w:t>, not just in the classroom.</w:t>
      </w:r>
      <w:r>
        <w:rPr>
          <w:rFonts w:ascii="Times New Roman" w:hAnsi="Times New Roman"/>
          <w:b w:val="0"/>
          <w:bCs w:val="0"/>
          <w:sz w:val="24"/>
          <w:szCs w:val="24"/>
          <w:rtl w:val="0"/>
          <w:lang w:val="en-US"/>
        </w:rPr>
        <w:t xml:space="preserve"> Physical literacy can be defined as </w:t>
      </w:r>
      <w:r>
        <w:rPr>
          <w:rFonts w:ascii="Times New Roman" w:hAnsi="Times New Roman" w:hint="default"/>
          <w:b w:val="0"/>
          <w:bCs w:val="0"/>
          <w:sz w:val="24"/>
          <w:szCs w:val="24"/>
          <w:rtl w:val="0"/>
        </w:rPr>
        <w:t>“</w:t>
      </w:r>
      <w:r>
        <w:rPr>
          <w:rFonts w:ascii="Times New Roman" w:hAnsi="Times New Roman"/>
          <w:b w:val="0"/>
          <w:bCs w:val="0"/>
          <w:sz w:val="24"/>
          <w:szCs w:val="24"/>
          <w:rtl w:val="0"/>
          <w:lang w:val="en-US"/>
        </w:rPr>
        <w:t>motivation, confidence, physical competence, knowledge and understanding to value and take responsibility or engagement in physical activities for life</w:t>
      </w:r>
      <w:r>
        <w:rPr>
          <w:rFonts w:ascii="Times New Roman" w:hAnsi="Times New Roman" w:hint="default"/>
          <w:b w:val="0"/>
          <w:bCs w:val="0"/>
          <w:sz w:val="24"/>
          <w:szCs w:val="24"/>
          <w:rtl w:val="0"/>
        </w:rPr>
        <w:t xml:space="preserve">” </w:t>
      </w:r>
      <w:r>
        <w:rPr>
          <w:rFonts w:ascii="Times New Roman" w:hAnsi="Times New Roman"/>
          <w:b w:val="0"/>
          <w:bCs w:val="0"/>
          <w:sz w:val="24"/>
          <w:szCs w:val="24"/>
          <w:rtl w:val="0"/>
          <w:lang w:val="en-US"/>
        </w:rPr>
        <w:t>(physicalliteracy.cymru, no date).</w:t>
      </w:r>
      <w:r>
        <w:rPr>
          <w:rFonts w:ascii="Times New Roman" w:hAnsi="Times New Roman"/>
          <w:b w:val="0"/>
          <w:bCs w:val="0"/>
          <w:sz w:val="24"/>
          <w:szCs w:val="24"/>
          <w:rtl w:val="0"/>
          <w:lang w:val="en-US"/>
        </w:rPr>
        <w:t xml:space="preserve"> Within this definition of physical literacy, the domains in my rubric has covered most of those aspects. I believe my rubric shows validity because t</w:t>
      </w:r>
      <w:r>
        <w:rPr>
          <w:rFonts w:ascii="Times New Roman" w:hAnsi="Times New Roman"/>
          <w:b w:val="0"/>
          <w:bCs w:val="0"/>
          <w:sz w:val="24"/>
          <w:szCs w:val="24"/>
          <w:rtl w:val="0"/>
          <w:lang w:val="en-US"/>
        </w:rPr>
        <w:t xml:space="preserve">hese definitions of physical education and physical literacy not only </w:t>
      </w:r>
      <w:r>
        <w:rPr>
          <w:rFonts w:ascii="Times New Roman" w:hAnsi="Times New Roman"/>
          <w:b w:val="0"/>
          <w:bCs w:val="0"/>
          <w:sz w:val="24"/>
          <w:szCs w:val="24"/>
          <w:rtl w:val="0"/>
          <w:lang w:val="en-US"/>
        </w:rPr>
        <w:t>happen</w:t>
      </w:r>
      <w:r>
        <w:rPr>
          <w:rFonts w:ascii="Times New Roman" w:hAnsi="Times New Roman"/>
          <w:b w:val="0"/>
          <w:bCs w:val="0"/>
          <w:sz w:val="24"/>
          <w:szCs w:val="24"/>
          <w:rtl w:val="0"/>
          <w:lang w:val="en-US"/>
        </w:rPr>
        <w:t xml:space="preserve"> together, but they also contribute to the National Curriculum</w:t>
      </w:r>
      <w:r>
        <w:rPr>
          <w:rFonts w:ascii="Times New Roman" w:hAnsi="Times New Roman"/>
          <w:b w:val="0"/>
          <w:bCs w:val="0"/>
          <w:sz w:val="24"/>
          <w:szCs w:val="24"/>
          <w:rtl w:val="0"/>
          <w:lang w:val="en-US"/>
        </w:rPr>
        <w:t xml:space="preserve"> (2008)</w:t>
      </w:r>
      <w:r>
        <w:rPr>
          <w:rFonts w:ascii="Times New Roman" w:hAnsi="Times New Roman"/>
          <w:b w:val="0"/>
          <w:bCs w:val="0"/>
          <w:sz w:val="24"/>
          <w:szCs w:val="24"/>
          <w:rtl w:val="0"/>
          <w:lang w:val="en-US"/>
        </w:rPr>
        <w:t>, and guide how pupils should develop at a young age</w:t>
      </w:r>
      <w:r>
        <w:rPr>
          <w:rFonts w:ascii="Times New Roman" w:hAnsi="Times New Roman"/>
          <w:b w:val="0"/>
          <w:bCs w:val="0"/>
          <w:sz w:val="24"/>
          <w:szCs w:val="24"/>
          <w:rtl w:val="0"/>
          <w:lang w:val="en-US"/>
        </w:rPr>
        <w:t>. I believe the reliability of this rubric still needs work, because the pupil has not been regularly assessed, therefore I do not know how much she has progressed. The assessment I provided makes me unconfident as well since I only had 1 hour to observe the pupil, with no social interaction, or knowledge of past improvement. I had to rely on my observation skills for the single hour that was provided. However, if I were to do the same assessment again, on the same pupil completing the same tasks for the session, I do believe that I would get similar results. The pupil demonstrates a well-balanced physical competency skillset. The pupil demonstrates fundamental movement skills, and she seemed to be proficient at performing them too. This shows me that the pupil is p</w:t>
      </w:r>
      <w:r>
        <w:rPr>
          <w:rFonts w:ascii="Times New Roman" w:hAnsi="Times New Roman"/>
          <w:b w:val="0"/>
          <w:bCs w:val="0"/>
          <w:sz w:val="24"/>
          <w:szCs w:val="24"/>
          <w:rtl w:val="0"/>
          <w:lang w:val="en-US"/>
        </w:rPr>
        <w:t>hysical</w:t>
      </w:r>
      <w:r>
        <w:rPr>
          <w:rFonts w:ascii="Times New Roman" w:hAnsi="Times New Roman"/>
          <w:b w:val="0"/>
          <w:bCs w:val="0"/>
          <w:sz w:val="24"/>
          <w:szCs w:val="24"/>
          <w:rtl w:val="0"/>
          <w:lang w:val="en-US"/>
        </w:rPr>
        <w:t>ly</w:t>
      </w:r>
      <w:r>
        <w:rPr>
          <w:rFonts w:ascii="Times New Roman" w:hAnsi="Times New Roman"/>
          <w:b w:val="0"/>
          <w:bCs w:val="0"/>
          <w:sz w:val="24"/>
          <w:szCs w:val="24"/>
          <w:rtl w:val="0"/>
          <w:lang w:val="sv-SE"/>
        </w:rPr>
        <w:t xml:space="preserve"> litera</w:t>
      </w:r>
      <w:r>
        <w:rPr>
          <w:rFonts w:ascii="Times New Roman" w:hAnsi="Times New Roman"/>
          <w:b w:val="0"/>
          <w:bCs w:val="0"/>
          <w:sz w:val="24"/>
          <w:szCs w:val="24"/>
          <w:rtl w:val="0"/>
          <w:lang w:val="en-US"/>
        </w:rPr>
        <w:t xml:space="preserve">te. Sirc.ca (2012), said that physical literacy </w:t>
      </w:r>
      <w:r>
        <w:rPr>
          <w:rFonts w:ascii="Times New Roman" w:hAnsi="Times New Roman"/>
          <w:b w:val="0"/>
          <w:bCs w:val="0"/>
          <w:sz w:val="24"/>
          <w:szCs w:val="24"/>
          <w:rtl w:val="0"/>
          <w:lang w:val="en-US"/>
        </w:rPr>
        <w:t>is important in sport as a foundation for athletic development</w:t>
      </w:r>
      <w:r>
        <w:rPr>
          <w:rFonts w:ascii="Times New Roman" w:hAnsi="Times New Roman"/>
          <w:b w:val="0"/>
          <w:bCs w:val="0"/>
          <w:sz w:val="24"/>
          <w:szCs w:val="24"/>
          <w:rtl w:val="0"/>
          <w:lang w:val="en-US"/>
        </w:rPr>
        <w:t xml:space="preserve"> </w:t>
      </w:r>
      <w:r>
        <w:rPr>
          <w:rFonts w:ascii="Times New Roman" w:hAnsi="Times New Roman"/>
          <w:b w:val="0"/>
          <w:bCs w:val="0"/>
          <w:sz w:val="24"/>
          <w:szCs w:val="24"/>
          <w:rtl w:val="0"/>
          <w:lang w:val="en-US"/>
        </w:rPr>
        <w:t>since fundamental motor skills are a necessity in order to be physically literate</w:t>
      </w:r>
      <w:r>
        <w:rPr>
          <w:rFonts w:ascii="Times New Roman" w:hAnsi="Times New Roman"/>
          <w:b w:val="0"/>
          <w:bCs w:val="0"/>
          <w:sz w:val="24"/>
          <w:szCs w:val="24"/>
          <w:rtl w:val="0"/>
          <w:lang w:val="en-US"/>
        </w:rPr>
        <w:t xml:space="preserve">. </w:t>
      </w:r>
      <w:r>
        <w:rPr>
          <w:rFonts w:ascii="Times New Roman" w:hAnsi="Times New Roman"/>
          <w:b w:val="0"/>
          <w:bCs w:val="0"/>
          <w:sz w:val="24"/>
          <w:szCs w:val="24"/>
          <w:rtl w:val="0"/>
          <w:lang w:val="fr-FR"/>
        </w:rPr>
        <w:t>Higgs et al., (2005)</w:t>
      </w:r>
      <w:r>
        <w:rPr>
          <w:rFonts w:ascii="Times New Roman" w:hAnsi="Times New Roman"/>
          <w:b w:val="0"/>
          <w:bCs w:val="0"/>
          <w:sz w:val="24"/>
          <w:szCs w:val="24"/>
          <w:rtl w:val="0"/>
          <w:lang w:val="en-US"/>
        </w:rPr>
        <w:t xml:space="preserve"> supported this by explaining</w:t>
      </w:r>
      <w:r>
        <w:rPr>
          <w:rFonts w:ascii="Times New Roman" w:hAnsi="Times New Roman"/>
          <w:b w:val="0"/>
          <w:bCs w:val="0"/>
          <w:sz w:val="24"/>
          <w:szCs w:val="24"/>
          <w:rtl w:val="0"/>
          <w:lang w:val="en-US"/>
        </w:rPr>
        <w:t xml:space="preserve"> that to develop physical literacy, children must first learn fundamental </w:t>
      </w:r>
      <w:r>
        <w:rPr>
          <w:rFonts w:ascii="Times New Roman" w:hAnsi="Times New Roman"/>
          <w:b w:val="0"/>
          <w:bCs w:val="0"/>
          <w:sz w:val="24"/>
          <w:szCs w:val="24"/>
          <w:rtl w:val="0"/>
          <w:lang w:val="en-US"/>
        </w:rPr>
        <w:t>movement</w:t>
      </w:r>
      <w:r>
        <w:rPr>
          <w:rFonts w:ascii="Times New Roman" w:hAnsi="Times New Roman"/>
          <w:b w:val="0"/>
          <w:bCs w:val="0"/>
          <w:sz w:val="24"/>
          <w:szCs w:val="24"/>
          <w:rtl w:val="0"/>
          <w:lang w:val="en-US"/>
        </w:rPr>
        <w:t xml:space="preserve"> skills to be competent in multiple sports and activities. Early mastery of fundamental </w:t>
      </w:r>
      <w:r>
        <w:rPr>
          <w:rFonts w:ascii="Times New Roman" w:hAnsi="Times New Roman"/>
          <w:b w:val="0"/>
          <w:bCs w:val="0"/>
          <w:sz w:val="24"/>
          <w:szCs w:val="24"/>
          <w:rtl w:val="0"/>
          <w:lang w:val="en-US"/>
        </w:rPr>
        <w:t>movement</w:t>
      </w:r>
      <w:r>
        <w:rPr>
          <w:rFonts w:ascii="Times New Roman" w:hAnsi="Times New Roman"/>
          <w:b w:val="0"/>
          <w:bCs w:val="0"/>
          <w:sz w:val="24"/>
          <w:szCs w:val="24"/>
          <w:rtl w:val="0"/>
          <w:lang w:val="en-US"/>
        </w:rPr>
        <w:t xml:space="preserve"> skills is ideal for later development in complex activities and sport. </w:t>
      </w:r>
      <w:r>
        <w:rPr>
          <w:rFonts w:ascii="Times New Roman" w:hAnsi="Times New Roman"/>
          <w:b w:val="0"/>
          <w:bCs w:val="0"/>
          <w:sz w:val="24"/>
          <w:szCs w:val="24"/>
          <w:rtl w:val="0"/>
          <w:lang w:val="en-US"/>
        </w:rPr>
        <w:t xml:space="preserve">I believe the pupil is on the right track to moving forward in her physical competency domain in the rubric. </w:t>
      </w:r>
    </w:p>
    <w:p>
      <w:pPr>
        <w:pStyle w:val="Body"/>
        <w:spacing w:line="360" w:lineRule="auto"/>
        <w:jc w:val="left"/>
        <w:rPr>
          <w:rFonts w:ascii="Times New Roman" w:cs="Times New Roman" w:hAnsi="Times New Roman" w:eastAsia="Times New Roman"/>
          <w:b w:val="0"/>
          <w:bCs w:val="0"/>
          <w:sz w:val="24"/>
          <w:szCs w:val="24"/>
        </w:rPr>
      </w:pPr>
    </w:p>
    <w:p>
      <w:pPr>
        <w:pStyle w:val="Body"/>
        <w:spacing w:line="360" w:lineRule="auto"/>
        <w:jc w:val="left"/>
        <w:rPr>
          <w:rFonts w:ascii="Times New Roman" w:cs="Times New Roman" w:hAnsi="Times New Roman" w:eastAsia="Times New Roman"/>
          <w:b w:val="1"/>
          <w:bCs w:val="1"/>
          <w:sz w:val="24"/>
          <w:szCs w:val="24"/>
        </w:rPr>
      </w:pPr>
      <w:r>
        <w:rPr>
          <w:rFonts w:ascii="Times New Roman" w:cs="Times New Roman" w:hAnsi="Times New Roman" w:eastAsia="Times New Roman"/>
          <w:b w:val="0"/>
          <w:bCs w:val="0"/>
          <w:sz w:val="24"/>
          <w:szCs w:val="24"/>
          <w:rtl w:val="0"/>
        </w:rPr>
        <w:tab/>
        <w:t>To conclude, I believe that the rubric is simple, and effortless to use. I believe that the assessment and the rubric is valid, however I still lack confidence in the reliability because of the lack of previous assessments, and not knowing where the pupil has started. However, I believe that if following this rubric and assessment it will be both valid and reliable, since it covers how well the pupil will be advancing in her domains of learning in PE. Therefore, it will also cover how physically literate the pupil is becoming. It is imperative that using this, or any rubric and assessment must be used more regularly, as the results can benefit the teachers to adapt lessons to further progress the pupil, and so that the pupil can constantly be challenged, which will in turn motivate themselves. This will have a tremendous impact on pupils and their education.</w:t>
      </w: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i w:val="1"/>
          <w:iCs w:val="1"/>
          <w:sz w:val="24"/>
          <w:szCs w:val="24"/>
          <w:u w:color="000000"/>
          <w:rtl w:val="0"/>
        </w:rPr>
      </w:pPr>
      <w:r>
        <w:rPr>
          <w:rFonts w:ascii="Times New Roman" w:hAnsi="Times New Roman"/>
          <w:i w:val="1"/>
          <w:iCs w:val="1"/>
          <w:sz w:val="24"/>
          <w:szCs w:val="24"/>
          <w:u w:color="000000"/>
          <w:rtl w:val="0"/>
          <w:lang w:val="en-US"/>
        </w:rPr>
        <w:t>Word Count: 2995</w:t>
      </w:r>
    </w:p>
    <w:p>
      <w:pPr>
        <w:pStyle w:val="Body"/>
        <w:bidi w:val="0"/>
        <w:spacing w:line="360" w:lineRule="auto"/>
        <w:ind w:left="0" w:right="0" w:firstLine="0"/>
        <w:jc w:val="left"/>
        <w:rPr>
          <w:rFonts w:ascii="Times New Roman" w:cs="Times New Roman" w:hAnsi="Times New Roman" w:eastAsia="Times New Roman"/>
          <w:i w:val="1"/>
          <w:iCs w:val="1"/>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i w:val="1"/>
          <w:iCs w:val="1"/>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i w:val="1"/>
          <w:iCs w:val="1"/>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i w:val="1"/>
          <w:iCs w:val="1"/>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i w:val="1"/>
          <w:iCs w:val="1"/>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i w:val="1"/>
          <w:iCs w:val="1"/>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i w:val="1"/>
          <w:iCs w:val="1"/>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i w:val="1"/>
          <w:iCs w:val="1"/>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i w:val="1"/>
          <w:iCs w:val="1"/>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i w:val="1"/>
          <w:iCs w:val="1"/>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i w:val="1"/>
          <w:iCs w:val="1"/>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i w:val="1"/>
          <w:iCs w:val="1"/>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i w:val="1"/>
          <w:iCs w:val="1"/>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i w:val="1"/>
          <w:iCs w:val="1"/>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b w:val="0"/>
          <w:bCs w:val="0"/>
          <w:sz w:val="24"/>
          <w:szCs w:val="24"/>
          <w:u w:color="000000"/>
          <w:rtl w:val="0"/>
        </w:rPr>
      </w:pPr>
      <w:r>
        <w:rPr>
          <w:rFonts w:ascii="Times New Roman" w:hAnsi="Times New Roman"/>
          <w:b w:val="1"/>
          <w:bCs w:val="1"/>
          <w:sz w:val="24"/>
          <w:szCs w:val="24"/>
          <w:u w:color="000000"/>
          <w:rtl w:val="0"/>
          <w:lang w:val="en-US"/>
        </w:rPr>
        <w:t>Appendix</w:t>
      </w:r>
    </w:p>
    <w:p>
      <w:pPr>
        <w:pStyle w:val="Body"/>
        <w:bidi w:val="0"/>
        <w:spacing w:line="360" w:lineRule="auto"/>
        <w:ind w:left="0" w:right="0" w:firstLine="0"/>
        <w:jc w:val="left"/>
        <w:rPr>
          <w:rFonts w:ascii="Times New Roman" w:cs="Times New Roman" w:hAnsi="Times New Roman" w:eastAsia="Times New Roman"/>
          <w:b w:val="0"/>
          <w:bCs w:val="0"/>
          <w:sz w:val="24"/>
          <w:szCs w:val="24"/>
          <w:u w:color="000000"/>
          <w:rtl w:val="0"/>
        </w:rPr>
      </w:pPr>
      <w:r>
        <w:rPr>
          <w:rFonts w:ascii="Times New Roman" w:hAnsi="Times New Roman"/>
          <w:b w:val="0"/>
          <w:bCs w:val="0"/>
          <w:sz w:val="24"/>
          <w:szCs w:val="24"/>
          <w:u w:color="000000"/>
          <w:rtl w:val="0"/>
          <w:lang w:val="en-US"/>
        </w:rPr>
        <w:t xml:space="preserve">Appendix 1 </w:t>
      </w:r>
    </w:p>
    <w:p>
      <w:pPr>
        <w:pStyle w:val="Body"/>
        <w:bidi w:val="0"/>
        <w:spacing w:line="360" w:lineRule="auto"/>
        <w:ind w:left="0" w:right="0" w:firstLine="0"/>
        <w:jc w:val="left"/>
        <w:rPr>
          <w:rFonts w:ascii="Times New Roman" w:cs="Times New Roman" w:hAnsi="Times New Roman" w:eastAsia="Times New Roman"/>
          <w:b w:val="0"/>
          <w:bCs w:val="0"/>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b w:val="0"/>
          <w:bCs w:val="0"/>
          <w:sz w:val="24"/>
          <w:szCs w:val="24"/>
          <w:u w:color="000000"/>
          <w:rtl w:val="0"/>
        </w:rPr>
      </w:pPr>
    </w:p>
    <w:tbl>
      <w:tblPr>
        <w:tblW w:w="12955"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ffffff"/>
        <w:tblLayout w:type="fixed"/>
      </w:tblPr>
      <w:tblGrid>
        <w:gridCol w:w="2159"/>
        <w:gridCol w:w="2159"/>
        <w:gridCol w:w="2159"/>
        <w:gridCol w:w="2159"/>
        <w:gridCol w:w="2159"/>
        <w:gridCol w:w="2160"/>
      </w:tblGrid>
      <w:tr>
        <w:tblPrEx>
          <w:shd w:val="clear" w:color="auto" w:fill="007100"/>
        </w:tblPrEx>
        <w:trPr>
          <w:trHeight w:val="1494" w:hRule="atLeast"/>
          <w:tblHeader/>
        </w:trPr>
        <w:tc>
          <w:tcPr>
            <w:tcW w:type="dxa" w:w="2159"/>
            <w:tcBorders>
              <w:top w:val="single" w:color="000000" w:sz="2" w:space="0" w:shadow="0" w:frame="0"/>
              <w:left w:val="single" w:color="000000" w:sz="2" w:space="0" w:shadow="0" w:frame="0"/>
              <w:bottom w:val="single" w:color="000000" w:sz="2" w:space="0" w:shadow="0" w:frame="0"/>
              <w:right w:val="nil"/>
            </w:tcBorders>
            <w:shd w:val="clear" w:color="auto" w:fill="007100"/>
            <w:tcMar>
              <w:top w:type="dxa" w:w="80"/>
              <w:left w:type="dxa" w:w="80"/>
              <w:bottom w:type="dxa" w:w="80"/>
              <w:right w:type="dxa" w:w="80"/>
            </w:tcMar>
            <w:vAlign w:val="center"/>
          </w:tcPr>
          <w:p>
            <w:pPr>
              <w:pStyle w:val="Default"/>
              <w:jc w:val="center"/>
            </w:pPr>
            <w:r>
              <w:rPr>
                <w:rFonts w:ascii="Helvetica Neue" w:hAnsi="Helvetica Neue"/>
                <w:b w:val="1"/>
                <w:bCs w:val="1"/>
                <w:color w:val="fefffe"/>
                <w:sz w:val="24"/>
                <w:szCs w:val="24"/>
                <w:rtl w:val="0"/>
              </w:rPr>
              <w:t>Domains</w:t>
            </w:r>
          </w:p>
        </w:tc>
        <w:tc>
          <w:tcPr>
            <w:tcW w:type="dxa" w:w="2159"/>
            <w:tcBorders>
              <w:top w:val="single" w:color="000000" w:sz="2" w:space="0" w:shadow="0" w:frame="0"/>
              <w:left w:val="nil"/>
              <w:bottom w:val="single" w:color="000000" w:sz="2" w:space="0" w:shadow="0" w:frame="0"/>
              <w:right w:val="nil"/>
            </w:tcBorders>
            <w:shd w:val="clear" w:color="auto" w:fill="007100"/>
            <w:tcMar>
              <w:top w:type="dxa" w:w="80"/>
              <w:left w:type="dxa" w:w="80"/>
              <w:bottom w:type="dxa" w:w="80"/>
              <w:right w:type="dxa" w:w="80"/>
            </w:tcMar>
            <w:vAlign w:val="center"/>
          </w:tcPr>
          <w:p>
            <w:pPr>
              <w:pStyle w:val="Default"/>
              <w:jc w:val="center"/>
            </w:pPr>
            <w:r>
              <w:rPr>
                <w:rFonts w:ascii="Helvetica Neue" w:hAnsi="Helvetica Neue"/>
                <w:b w:val="1"/>
                <w:bCs w:val="1"/>
                <w:color w:val="fefffe"/>
                <w:sz w:val="24"/>
                <w:szCs w:val="24"/>
                <w:rtl w:val="0"/>
              </w:rPr>
              <w:t>1</w:t>
            </w:r>
          </w:p>
        </w:tc>
        <w:tc>
          <w:tcPr>
            <w:tcW w:type="dxa" w:w="2159"/>
            <w:tcBorders>
              <w:top w:val="single" w:color="000000" w:sz="2" w:space="0" w:shadow="0" w:frame="0"/>
              <w:left w:val="nil"/>
              <w:bottom w:val="single" w:color="000000" w:sz="2" w:space="0" w:shadow="0" w:frame="0"/>
              <w:right w:val="nil"/>
            </w:tcBorders>
            <w:shd w:val="clear" w:color="auto" w:fill="007100"/>
            <w:tcMar>
              <w:top w:type="dxa" w:w="80"/>
              <w:left w:type="dxa" w:w="80"/>
              <w:bottom w:type="dxa" w:w="80"/>
              <w:right w:type="dxa" w:w="80"/>
            </w:tcMar>
            <w:vAlign w:val="center"/>
          </w:tcPr>
          <w:p>
            <w:pPr>
              <w:pStyle w:val="Default"/>
              <w:jc w:val="center"/>
            </w:pPr>
            <w:r>
              <w:rPr>
                <w:rFonts w:ascii="Helvetica Neue" w:hAnsi="Helvetica Neue"/>
                <w:b w:val="1"/>
                <w:bCs w:val="1"/>
                <w:color w:val="fefffe"/>
                <w:sz w:val="24"/>
                <w:szCs w:val="24"/>
                <w:rtl w:val="0"/>
              </w:rPr>
              <w:t>2</w:t>
            </w:r>
          </w:p>
        </w:tc>
        <w:tc>
          <w:tcPr>
            <w:tcW w:type="dxa" w:w="2159"/>
            <w:tcBorders>
              <w:top w:val="single" w:color="000000" w:sz="2" w:space="0" w:shadow="0" w:frame="0"/>
              <w:left w:val="nil"/>
              <w:bottom w:val="single" w:color="000000" w:sz="2" w:space="0" w:shadow="0" w:frame="0"/>
              <w:right w:val="nil"/>
            </w:tcBorders>
            <w:shd w:val="clear" w:color="auto" w:fill="007100"/>
            <w:tcMar>
              <w:top w:type="dxa" w:w="80"/>
              <w:left w:type="dxa" w:w="80"/>
              <w:bottom w:type="dxa" w:w="80"/>
              <w:right w:type="dxa" w:w="80"/>
            </w:tcMar>
            <w:vAlign w:val="center"/>
          </w:tcPr>
          <w:p>
            <w:pPr>
              <w:pStyle w:val="Default"/>
              <w:jc w:val="center"/>
            </w:pPr>
            <w:r>
              <w:rPr>
                <w:rFonts w:ascii="Helvetica Neue" w:hAnsi="Helvetica Neue"/>
                <w:b w:val="1"/>
                <w:bCs w:val="1"/>
                <w:color w:val="fefffe"/>
                <w:sz w:val="24"/>
                <w:szCs w:val="24"/>
                <w:rtl w:val="0"/>
              </w:rPr>
              <w:t>3</w:t>
            </w:r>
          </w:p>
        </w:tc>
        <w:tc>
          <w:tcPr>
            <w:tcW w:type="dxa" w:w="2159"/>
            <w:tcBorders>
              <w:top w:val="single" w:color="000000" w:sz="2" w:space="0" w:shadow="0" w:frame="0"/>
              <w:left w:val="nil"/>
              <w:bottom w:val="single" w:color="000000" w:sz="2" w:space="0" w:shadow="0" w:frame="0"/>
              <w:right w:val="nil"/>
            </w:tcBorders>
            <w:shd w:val="clear" w:color="auto" w:fill="007100"/>
            <w:tcMar>
              <w:top w:type="dxa" w:w="80"/>
              <w:left w:type="dxa" w:w="80"/>
              <w:bottom w:type="dxa" w:w="80"/>
              <w:right w:type="dxa" w:w="80"/>
            </w:tcMar>
            <w:vAlign w:val="center"/>
          </w:tcPr>
          <w:p>
            <w:pPr>
              <w:pStyle w:val="Default"/>
              <w:jc w:val="center"/>
            </w:pPr>
            <w:r>
              <w:rPr>
                <w:rFonts w:ascii="Helvetica Neue" w:hAnsi="Helvetica Neue"/>
                <w:b w:val="1"/>
                <w:bCs w:val="1"/>
                <w:color w:val="fefffe"/>
                <w:sz w:val="24"/>
                <w:szCs w:val="24"/>
                <w:rtl w:val="0"/>
              </w:rPr>
              <w:t>4</w:t>
            </w:r>
          </w:p>
        </w:tc>
        <w:tc>
          <w:tcPr>
            <w:tcW w:type="dxa" w:w="2159"/>
            <w:tcBorders>
              <w:top w:val="single" w:color="000000" w:sz="2" w:space="0" w:shadow="0" w:frame="0"/>
              <w:left w:val="nil"/>
              <w:bottom w:val="single" w:color="000000" w:sz="2" w:space="0" w:shadow="0" w:frame="0"/>
              <w:right w:val="single" w:color="000000" w:sz="2" w:space="0" w:shadow="0" w:frame="0"/>
            </w:tcBorders>
            <w:shd w:val="clear" w:color="auto" w:fill="007100"/>
            <w:tcMar>
              <w:top w:type="dxa" w:w="80"/>
              <w:left w:type="dxa" w:w="80"/>
              <w:bottom w:type="dxa" w:w="80"/>
              <w:right w:type="dxa" w:w="80"/>
            </w:tcMar>
            <w:vAlign w:val="center"/>
          </w:tcPr>
          <w:p>
            <w:pPr>
              <w:pStyle w:val="Default"/>
              <w:jc w:val="center"/>
            </w:pPr>
            <w:r>
              <w:rPr>
                <w:rFonts w:ascii="Helvetica Neue" w:hAnsi="Helvetica Neue"/>
                <w:b w:val="1"/>
                <w:bCs w:val="1"/>
                <w:color w:val="fefffe"/>
                <w:sz w:val="24"/>
                <w:szCs w:val="24"/>
                <w:rtl w:val="0"/>
              </w:rPr>
              <w:t>5</w:t>
            </w:r>
          </w:p>
        </w:tc>
      </w:tr>
      <w:tr>
        <w:tblPrEx>
          <w:shd w:val="clear" w:color="auto" w:fill="ffffff"/>
        </w:tblPrEx>
        <w:trPr>
          <w:trHeight w:val="4161" w:hRule="atLeast"/>
        </w:trPr>
        <w:tc>
          <w:tcPr>
            <w:tcW w:type="dxa" w:w="215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919291"/>
            <w:tcMar>
              <w:top w:type="dxa" w:w="80"/>
              <w:left w:type="dxa" w:w="80"/>
              <w:bottom w:type="dxa" w:w="80"/>
              <w:right w:type="dxa" w:w="80"/>
            </w:tcMar>
            <w:vAlign w:val="center"/>
          </w:tcPr>
          <w:p>
            <w:pPr>
              <w:pStyle w:val="Default"/>
              <w:jc w:val="center"/>
            </w:pPr>
            <w:r>
              <w:rPr>
                <w:rFonts w:ascii="Helvetica Neue" w:hAnsi="Helvetica Neue"/>
                <w:b w:val="1"/>
                <w:bCs w:val="1"/>
                <w:color w:val="fefffe"/>
                <w:sz w:val="24"/>
                <w:szCs w:val="24"/>
                <w:rtl w:val="0"/>
              </w:rPr>
              <w:t>Social Development</w:t>
            </w:r>
          </w:p>
        </w:tc>
        <w:tc>
          <w:tcPr>
            <w:tcW w:type="dxa" w:w="215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Default"/>
              <w:numPr>
                <w:ilvl w:val="0"/>
                <w:numId w:val="1"/>
              </w:numPr>
              <w:jc w:val="left"/>
              <w:rPr>
                <w:sz w:val="14"/>
                <w:szCs w:val="14"/>
                <w:lang w:val="en-US"/>
              </w:rPr>
            </w:pPr>
            <w:r>
              <w:rPr>
                <w:sz w:val="14"/>
                <w:szCs w:val="14"/>
                <w:rtl w:val="0"/>
                <w:lang w:val="en-US"/>
              </w:rPr>
              <w:t>Little to no teamwork</w:t>
            </w:r>
            <w:r>
              <w:rPr>
                <w:sz w:val="14"/>
                <w:szCs w:val="14"/>
                <w:rtl w:val="0"/>
                <w:lang w:val="en-US"/>
              </w:rPr>
              <w:t xml:space="preserve"> or sportsmanship.</w:t>
            </w:r>
          </w:p>
          <w:p>
            <w:pPr>
              <w:pStyle w:val="Default"/>
              <w:numPr>
                <w:ilvl w:val="0"/>
                <w:numId w:val="1"/>
              </w:numPr>
              <w:jc w:val="left"/>
              <w:rPr>
                <w:sz w:val="14"/>
                <w:szCs w:val="14"/>
                <w:lang w:val="en-US"/>
              </w:rPr>
            </w:pPr>
            <w:r>
              <w:rPr>
                <w:sz w:val="14"/>
                <w:szCs w:val="14"/>
                <w:rtl w:val="0"/>
                <w:lang w:val="en-US"/>
              </w:rPr>
              <w:t>No respect for teachers and other students.</w:t>
            </w:r>
          </w:p>
          <w:p>
            <w:pPr>
              <w:pStyle w:val="Default"/>
              <w:numPr>
                <w:ilvl w:val="0"/>
                <w:numId w:val="1"/>
              </w:numPr>
              <w:jc w:val="left"/>
              <w:rPr>
                <w:sz w:val="14"/>
                <w:szCs w:val="14"/>
                <w:lang w:val="en-US"/>
              </w:rPr>
            </w:pPr>
            <w:r>
              <w:rPr>
                <w:sz w:val="14"/>
                <w:szCs w:val="14"/>
                <w:rtl w:val="0"/>
                <w:lang w:val="en-US"/>
              </w:rPr>
              <w:t>Isolates themselves from the rest of the group.</w:t>
            </w:r>
          </w:p>
        </w:tc>
        <w:tc>
          <w:tcPr>
            <w:tcW w:type="dxa" w:w="215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Default"/>
              <w:numPr>
                <w:ilvl w:val="0"/>
                <w:numId w:val="2"/>
              </w:numPr>
              <w:rPr>
                <w:sz w:val="14"/>
                <w:szCs w:val="14"/>
                <w:lang w:val="en-US"/>
              </w:rPr>
            </w:pPr>
            <w:r>
              <w:rPr>
                <w:sz w:val="14"/>
                <w:szCs w:val="14"/>
                <w:rtl w:val="0"/>
                <w:lang w:val="en-US"/>
              </w:rPr>
              <w:t>Beginning to show some teamwork and sportsmanship.</w:t>
            </w:r>
          </w:p>
          <w:p>
            <w:pPr>
              <w:pStyle w:val="Default"/>
              <w:numPr>
                <w:ilvl w:val="0"/>
                <w:numId w:val="2"/>
              </w:numPr>
              <w:rPr>
                <w:sz w:val="14"/>
                <w:szCs w:val="14"/>
                <w:lang w:val="en-US"/>
              </w:rPr>
            </w:pPr>
            <w:r>
              <w:rPr>
                <w:sz w:val="14"/>
                <w:szCs w:val="14"/>
                <w:rtl w:val="0"/>
                <w:lang w:val="en-US"/>
              </w:rPr>
              <w:t>Shows some respect to teachers and fellow students.</w:t>
            </w:r>
          </w:p>
          <w:p>
            <w:pPr>
              <w:pStyle w:val="Default"/>
              <w:numPr>
                <w:ilvl w:val="0"/>
                <w:numId w:val="2"/>
              </w:numPr>
              <w:rPr>
                <w:sz w:val="14"/>
                <w:szCs w:val="14"/>
                <w:lang w:val="en-US"/>
              </w:rPr>
            </w:pPr>
            <w:r>
              <w:rPr>
                <w:sz w:val="14"/>
                <w:szCs w:val="14"/>
                <w:rtl w:val="0"/>
                <w:lang w:val="en-US"/>
              </w:rPr>
              <w:t>Begins to participate in some activities, but still isolates themselves for most activities.</w:t>
            </w:r>
          </w:p>
        </w:tc>
        <w:tc>
          <w:tcPr>
            <w:tcW w:type="dxa" w:w="215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Default"/>
              <w:numPr>
                <w:ilvl w:val="0"/>
                <w:numId w:val="3"/>
              </w:numPr>
              <w:rPr>
                <w:sz w:val="14"/>
                <w:szCs w:val="14"/>
                <w:lang w:val="en-US"/>
              </w:rPr>
            </w:pPr>
            <w:r>
              <w:rPr>
                <w:sz w:val="14"/>
                <w:szCs w:val="14"/>
                <w:rtl w:val="0"/>
                <w:lang w:val="en-US"/>
              </w:rPr>
              <w:t>Starting to work co-operatively with others and showing sportsmanship to the rest of the students.</w:t>
            </w:r>
          </w:p>
          <w:p>
            <w:pPr>
              <w:pStyle w:val="Default"/>
              <w:numPr>
                <w:ilvl w:val="0"/>
                <w:numId w:val="3"/>
              </w:numPr>
              <w:rPr>
                <w:sz w:val="14"/>
                <w:szCs w:val="14"/>
                <w:lang w:val="en-US"/>
              </w:rPr>
            </w:pPr>
            <w:r>
              <w:rPr>
                <w:sz w:val="14"/>
                <w:szCs w:val="14"/>
                <w:rtl w:val="0"/>
                <w:lang w:val="en-US"/>
              </w:rPr>
              <w:t>Shows respect to fellow students and teachers.</w:t>
            </w:r>
          </w:p>
          <w:p>
            <w:pPr>
              <w:pStyle w:val="Default"/>
              <w:numPr>
                <w:ilvl w:val="0"/>
                <w:numId w:val="3"/>
              </w:numPr>
              <w:rPr>
                <w:sz w:val="14"/>
                <w:szCs w:val="14"/>
                <w:lang w:val="en-US"/>
              </w:rPr>
            </w:pPr>
            <w:r>
              <w:rPr>
                <w:sz w:val="14"/>
                <w:szCs w:val="14"/>
                <w:rtl w:val="0"/>
                <w:lang w:val="en-US"/>
              </w:rPr>
              <w:t>Participates in most activities, and is involved, however still likes to isolate themselves on occasion.</w:t>
            </w:r>
          </w:p>
        </w:tc>
        <w:tc>
          <w:tcPr>
            <w:tcW w:type="dxa" w:w="215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Default"/>
              <w:numPr>
                <w:ilvl w:val="0"/>
                <w:numId w:val="4"/>
              </w:numPr>
              <w:rPr>
                <w:b w:val="1"/>
                <w:bCs w:val="1"/>
                <w:sz w:val="14"/>
                <w:szCs w:val="14"/>
                <w:lang w:val="en-US"/>
              </w:rPr>
            </w:pPr>
            <w:r>
              <w:rPr>
                <w:b w:val="1"/>
                <w:bCs w:val="1"/>
                <w:sz w:val="14"/>
                <w:szCs w:val="14"/>
                <w:rtl w:val="0"/>
                <w:lang w:val="en-US"/>
              </w:rPr>
              <w:t>Demonstrates strong co-operation with others as well as a strong sense of sportsmanship to everyone.</w:t>
            </w:r>
          </w:p>
          <w:p>
            <w:pPr>
              <w:pStyle w:val="Default"/>
              <w:numPr>
                <w:ilvl w:val="0"/>
                <w:numId w:val="4"/>
              </w:numPr>
              <w:rPr>
                <w:b w:val="1"/>
                <w:bCs w:val="1"/>
                <w:sz w:val="14"/>
                <w:szCs w:val="14"/>
                <w:lang w:val="en-US"/>
              </w:rPr>
            </w:pPr>
            <w:r>
              <w:rPr>
                <w:b w:val="1"/>
                <w:bCs w:val="1"/>
                <w:sz w:val="14"/>
                <w:szCs w:val="14"/>
                <w:rtl w:val="0"/>
                <w:lang w:val="en-US"/>
              </w:rPr>
              <w:t>Shows respect to fellow students and teachers and follows the rules.</w:t>
            </w:r>
          </w:p>
          <w:p>
            <w:pPr>
              <w:pStyle w:val="Default"/>
              <w:numPr>
                <w:ilvl w:val="0"/>
                <w:numId w:val="4"/>
              </w:numPr>
              <w:rPr>
                <w:b w:val="1"/>
                <w:bCs w:val="1"/>
                <w:sz w:val="14"/>
                <w:szCs w:val="14"/>
                <w:lang w:val="en-US"/>
              </w:rPr>
            </w:pPr>
            <w:r>
              <w:rPr>
                <w:b w:val="1"/>
                <w:bCs w:val="1"/>
                <w:sz w:val="14"/>
                <w:szCs w:val="14"/>
                <w:rtl w:val="0"/>
                <w:lang w:val="en-US"/>
              </w:rPr>
              <w:t xml:space="preserve">Participates in all activities </w:t>
            </w:r>
            <w:r>
              <w:rPr>
                <w:b w:val="1"/>
                <w:bCs w:val="1"/>
                <w:sz w:val="14"/>
                <w:szCs w:val="14"/>
                <w:rtl w:val="0"/>
                <w:lang w:val="en-US"/>
              </w:rPr>
              <w:t>and is passionate</w:t>
            </w:r>
            <w:r>
              <w:rPr>
                <w:b w:val="1"/>
                <w:bCs w:val="1"/>
                <w:sz w:val="14"/>
                <w:szCs w:val="14"/>
                <w:rtl w:val="0"/>
                <w:lang w:val="en-US"/>
              </w:rPr>
              <w:t xml:space="preserve"> about each activity involved.</w:t>
            </w:r>
          </w:p>
          <w:p>
            <w:pPr>
              <w:pStyle w:val="Default"/>
              <w:numPr>
                <w:ilvl w:val="0"/>
                <w:numId w:val="4"/>
              </w:numPr>
              <w:rPr>
                <w:b w:val="1"/>
                <w:bCs w:val="1"/>
                <w:sz w:val="14"/>
                <w:szCs w:val="14"/>
                <w:lang w:val="en-US"/>
              </w:rPr>
            </w:pPr>
            <w:r>
              <w:rPr>
                <w:b w:val="1"/>
                <w:bCs w:val="1"/>
                <w:sz w:val="14"/>
                <w:szCs w:val="14"/>
                <w:rtl w:val="0"/>
                <w:lang w:val="en-US"/>
              </w:rPr>
              <w:t>Begins to take a leadership role in some activities in the lesson.</w:t>
            </w:r>
          </w:p>
        </w:tc>
        <w:tc>
          <w:tcPr>
            <w:tcW w:type="dxa" w:w="215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Default"/>
              <w:numPr>
                <w:ilvl w:val="0"/>
                <w:numId w:val="5"/>
              </w:numPr>
              <w:rPr>
                <w:sz w:val="14"/>
                <w:szCs w:val="14"/>
                <w:lang w:val="en-US"/>
              </w:rPr>
            </w:pPr>
            <w:r>
              <w:rPr>
                <w:sz w:val="14"/>
                <w:szCs w:val="14"/>
                <w:rtl w:val="0"/>
                <w:lang w:val="en-US"/>
              </w:rPr>
              <w:t>Demonstrates strong co-operation with others with an unwavering sense of sportsmanship to everyone and encourages others to work co-operatively.</w:t>
            </w:r>
          </w:p>
          <w:p>
            <w:pPr>
              <w:pStyle w:val="Default"/>
              <w:numPr>
                <w:ilvl w:val="0"/>
                <w:numId w:val="5"/>
              </w:numPr>
              <w:rPr>
                <w:sz w:val="14"/>
                <w:szCs w:val="14"/>
                <w:lang w:val="en-US"/>
              </w:rPr>
            </w:pPr>
            <w:r>
              <w:rPr>
                <w:sz w:val="14"/>
                <w:szCs w:val="14"/>
                <w:rtl w:val="0"/>
                <w:lang w:val="en-US"/>
              </w:rPr>
              <w:t>Shows respect to fellow students and teachers, while following the rules and encourages others to as well.</w:t>
            </w:r>
          </w:p>
          <w:p>
            <w:pPr>
              <w:pStyle w:val="Default"/>
              <w:numPr>
                <w:ilvl w:val="0"/>
                <w:numId w:val="5"/>
              </w:numPr>
              <w:rPr>
                <w:sz w:val="14"/>
                <w:szCs w:val="14"/>
                <w:lang w:val="en-US"/>
              </w:rPr>
            </w:pPr>
            <w:r>
              <w:rPr>
                <w:sz w:val="14"/>
                <w:szCs w:val="14"/>
                <w:rtl w:val="0"/>
                <w:lang w:val="en-US"/>
              </w:rPr>
              <w:t>Participates in all activities and demonstrates a deep passion of being involved in each activity in the lesson.</w:t>
            </w:r>
          </w:p>
          <w:p>
            <w:pPr>
              <w:pStyle w:val="Default"/>
              <w:numPr>
                <w:ilvl w:val="0"/>
                <w:numId w:val="5"/>
              </w:numPr>
              <w:rPr>
                <w:sz w:val="14"/>
                <w:szCs w:val="14"/>
                <w:lang w:val="en-US"/>
              </w:rPr>
            </w:pPr>
            <w:r>
              <w:rPr>
                <w:sz w:val="14"/>
                <w:szCs w:val="14"/>
                <w:rtl w:val="0"/>
                <w:lang w:val="en-US"/>
              </w:rPr>
              <w:t>Confidently takes a leadership role in all activities in the lesson.</w:t>
            </w:r>
          </w:p>
        </w:tc>
      </w:tr>
      <w:tr>
        <w:tblPrEx>
          <w:shd w:val="clear" w:color="auto" w:fill="ffffff"/>
        </w:tblPrEx>
        <w:trPr>
          <w:trHeight w:val="6841" w:hRule="atLeast"/>
        </w:trPr>
        <w:tc>
          <w:tcPr>
            <w:tcW w:type="dxa" w:w="215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919291"/>
            <w:tcMar>
              <w:top w:type="dxa" w:w="80"/>
              <w:left w:type="dxa" w:w="80"/>
              <w:bottom w:type="dxa" w:w="80"/>
              <w:right w:type="dxa" w:w="80"/>
            </w:tcMar>
            <w:vAlign w:val="center"/>
          </w:tcPr>
          <w:p>
            <w:pPr>
              <w:pStyle w:val="Default"/>
              <w:jc w:val="center"/>
            </w:pPr>
            <w:r>
              <w:rPr>
                <w:rFonts w:ascii="Helvetica Neue" w:hAnsi="Helvetica Neue"/>
                <w:b w:val="1"/>
                <w:bCs w:val="1"/>
                <w:color w:val="fefffe"/>
                <w:sz w:val="24"/>
                <w:szCs w:val="24"/>
                <w:rtl w:val="0"/>
              </w:rPr>
              <w:t>Cognitive/Affective</w:t>
            </w:r>
          </w:p>
        </w:tc>
        <w:tc>
          <w:tcPr>
            <w:tcW w:type="dxa" w:w="215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Default"/>
              <w:numPr>
                <w:ilvl w:val="0"/>
                <w:numId w:val="6"/>
              </w:numPr>
              <w:rPr>
                <w:sz w:val="14"/>
                <w:szCs w:val="14"/>
                <w:lang w:val="en-US"/>
              </w:rPr>
            </w:pPr>
            <w:r>
              <w:rPr>
                <w:sz w:val="14"/>
                <w:szCs w:val="14"/>
                <w:rtl w:val="0"/>
                <w:lang w:val="en-US"/>
              </w:rPr>
              <w:t>Little to no understanding of the task and health and safety concerns.</w:t>
            </w:r>
          </w:p>
          <w:p>
            <w:pPr>
              <w:pStyle w:val="Default"/>
              <w:numPr>
                <w:ilvl w:val="0"/>
                <w:numId w:val="6"/>
              </w:numPr>
              <w:rPr>
                <w:sz w:val="14"/>
                <w:szCs w:val="14"/>
                <w:lang w:val="en-US"/>
              </w:rPr>
            </w:pPr>
            <w:r>
              <w:rPr>
                <w:sz w:val="14"/>
                <w:szCs w:val="14"/>
                <w:rtl w:val="0"/>
                <w:lang w:val="en-US"/>
              </w:rPr>
              <w:t>Unable to use simple tactics and strategies in game-like situations.</w:t>
            </w:r>
          </w:p>
          <w:p>
            <w:pPr>
              <w:pStyle w:val="Default"/>
              <w:numPr>
                <w:ilvl w:val="0"/>
                <w:numId w:val="6"/>
              </w:numPr>
              <w:rPr>
                <w:sz w:val="14"/>
                <w:szCs w:val="14"/>
                <w:lang w:val="en-US"/>
              </w:rPr>
            </w:pPr>
            <w:r>
              <w:rPr>
                <w:sz w:val="14"/>
                <w:szCs w:val="14"/>
                <w:rtl w:val="0"/>
                <w:lang w:val="en-US"/>
              </w:rPr>
              <w:t>Poor decision making during game-like situations and activities.</w:t>
            </w:r>
          </w:p>
          <w:p>
            <w:pPr>
              <w:pStyle w:val="Default"/>
              <w:numPr>
                <w:ilvl w:val="0"/>
                <w:numId w:val="6"/>
              </w:numPr>
              <w:rPr>
                <w:sz w:val="14"/>
                <w:szCs w:val="14"/>
                <w:lang w:val="en-US"/>
              </w:rPr>
            </w:pPr>
            <w:r>
              <w:rPr>
                <w:sz w:val="14"/>
                <w:szCs w:val="14"/>
                <w:rtl w:val="0"/>
                <w:lang w:val="en-US"/>
              </w:rPr>
              <w:t>No confidence shown in any activity during the lesson.</w:t>
            </w:r>
          </w:p>
          <w:p>
            <w:pPr>
              <w:pStyle w:val="Default"/>
              <w:numPr>
                <w:ilvl w:val="0"/>
                <w:numId w:val="6"/>
              </w:numPr>
              <w:rPr>
                <w:sz w:val="14"/>
                <w:szCs w:val="14"/>
                <w:lang w:val="en-US"/>
              </w:rPr>
            </w:pPr>
            <w:r>
              <w:rPr>
                <w:sz w:val="14"/>
                <w:szCs w:val="14"/>
                <w:rtl w:val="0"/>
                <w:lang w:val="en-US"/>
              </w:rPr>
              <w:t>Limited motivation or desire to be in the class and to participate in any activities.</w:t>
            </w:r>
          </w:p>
        </w:tc>
        <w:tc>
          <w:tcPr>
            <w:tcW w:type="dxa" w:w="215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Default"/>
              <w:numPr>
                <w:ilvl w:val="0"/>
                <w:numId w:val="7"/>
              </w:numPr>
              <w:rPr>
                <w:b w:val="1"/>
                <w:bCs w:val="1"/>
                <w:sz w:val="14"/>
                <w:szCs w:val="14"/>
                <w:lang w:val="en-US"/>
              </w:rPr>
            </w:pPr>
            <w:r>
              <w:rPr>
                <w:b w:val="1"/>
                <w:bCs w:val="1"/>
                <w:sz w:val="14"/>
                <w:szCs w:val="14"/>
                <w:rtl w:val="0"/>
                <w:lang w:val="en-US"/>
              </w:rPr>
              <w:t>Slight understanding of tasks involved, and the health and safety concerns, but still limited.</w:t>
            </w:r>
          </w:p>
          <w:p>
            <w:pPr>
              <w:pStyle w:val="Default"/>
              <w:numPr>
                <w:ilvl w:val="0"/>
                <w:numId w:val="8"/>
              </w:numPr>
              <w:rPr>
                <w:sz w:val="14"/>
                <w:szCs w:val="14"/>
                <w:lang w:val="en-US"/>
              </w:rPr>
            </w:pPr>
            <w:r>
              <w:rPr>
                <w:sz w:val="14"/>
                <w:szCs w:val="14"/>
                <w:rtl w:val="0"/>
                <w:lang w:val="en-US"/>
              </w:rPr>
              <w:t>Beginning to learn how to use simple tactics and strategies in game-like situations.</w:t>
            </w:r>
          </w:p>
          <w:p>
            <w:pPr>
              <w:pStyle w:val="Default"/>
              <w:numPr>
                <w:ilvl w:val="0"/>
                <w:numId w:val="8"/>
              </w:numPr>
              <w:rPr>
                <w:sz w:val="14"/>
                <w:szCs w:val="14"/>
                <w:lang w:val="en-US"/>
              </w:rPr>
            </w:pPr>
            <w:r>
              <w:rPr>
                <w:sz w:val="14"/>
                <w:szCs w:val="14"/>
                <w:rtl w:val="0"/>
                <w:lang w:val="en-US"/>
              </w:rPr>
              <w:t>Some good decision making in game-like situations and activities.</w:t>
            </w:r>
          </w:p>
          <w:p>
            <w:pPr>
              <w:pStyle w:val="Default"/>
              <w:numPr>
                <w:ilvl w:val="0"/>
                <w:numId w:val="8"/>
              </w:numPr>
              <w:rPr>
                <w:sz w:val="14"/>
                <w:szCs w:val="14"/>
                <w:lang w:val="en-US"/>
              </w:rPr>
            </w:pPr>
            <w:r>
              <w:rPr>
                <w:sz w:val="14"/>
                <w:szCs w:val="14"/>
                <w:rtl w:val="0"/>
                <w:lang w:val="en-US"/>
              </w:rPr>
              <w:t>Slight confidence shown while performing certain skills in the activities during the lesson.</w:t>
            </w:r>
          </w:p>
          <w:p>
            <w:pPr>
              <w:pStyle w:val="Default"/>
              <w:numPr>
                <w:ilvl w:val="0"/>
                <w:numId w:val="8"/>
              </w:numPr>
              <w:rPr>
                <w:sz w:val="14"/>
                <w:szCs w:val="14"/>
                <w:lang w:val="en-US"/>
              </w:rPr>
            </w:pPr>
            <w:r>
              <w:rPr>
                <w:sz w:val="14"/>
                <w:szCs w:val="14"/>
                <w:rtl w:val="0"/>
                <w:lang w:val="en-US"/>
              </w:rPr>
              <w:t>Little motivation and has some desire to be in class and only participates in few activities.</w:t>
            </w:r>
          </w:p>
        </w:tc>
        <w:tc>
          <w:tcPr>
            <w:tcW w:type="dxa" w:w="215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Default"/>
              <w:numPr>
                <w:ilvl w:val="0"/>
                <w:numId w:val="9"/>
              </w:numPr>
              <w:rPr>
                <w:b w:val="1"/>
                <w:bCs w:val="1"/>
                <w:sz w:val="14"/>
                <w:szCs w:val="14"/>
                <w:lang w:val="en-US"/>
              </w:rPr>
            </w:pPr>
            <w:r>
              <w:rPr>
                <w:b w:val="1"/>
                <w:bCs w:val="1"/>
                <w:sz w:val="14"/>
                <w:szCs w:val="14"/>
                <w:rtl w:val="0"/>
                <w:lang w:val="en-US"/>
              </w:rPr>
              <w:t>Acquiring new knowledge and applying the use of it in the tasks involved.</w:t>
            </w:r>
          </w:p>
          <w:p>
            <w:pPr>
              <w:pStyle w:val="Default"/>
              <w:numPr>
                <w:ilvl w:val="0"/>
                <w:numId w:val="10"/>
              </w:numPr>
              <w:rPr>
                <w:sz w:val="14"/>
                <w:szCs w:val="14"/>
                <w:lang w:val="en-US"/>
              </w:rPr>
            </w:pPr>
            <w:r>
              <w:rPr>
                <w:sz w:val="14"/>
                <w:szCs w:val="14"/>
                <w:rtl w:val="0"/>
                <w:lang w:val="en-US"/>
              </w:rPr>
              <w:t>Understands the health and safety concerns of each activity.</w:t>
            </w:r>
          </w:p>
          <w:p>
            <w:pPr>
              <w:pStyle w:val="Default"/>
              <w:numPr>
                <w:ilvl w:val="0"/>
                <w:numId w:val="9"/>
              </w:numPr>
              <w:rPr>
                <w:b w:val="1"/>
                <w:bCs w:val="1"/>
                <w:sz w:val="14"/>
                <w:szCs w:val="14"/>
                <w:lang w:val="en-US"/>
              </w:rPr>
            </w:pPr>
            <w:r>
              <w:rPr>
                <w:b w:val="1"/>
                <w:bCs w:val="1"/>
                <w:sz w:val="14"/>
                <w:szCs w:val="14"/>
                <w:rtl w:val="0"/>
                <w:lang w:val="en-US"/>
              </w:rPr>
              <w:t>Understands how to use tactics and strategies in game-like situations.</w:t>
            </w:r>
          </w:p>
          <w:p>
            <w:pPr>
              <w:pStyle w:val="Default"/>
              <w:numPr>
                <w:ilvl w:val="0"/>
                <w:numId w:val="9"/>
              </w:numPr>
              <w:rPr>
                <w:b w:val="1"/>
                <w:bCs w:val="1"/>
                <w:sz w:val="14"/>
                <w:szCs w:val="14"/>
                <w:lang w:val="en-US"/>
              </w:rPr>
            </w:pPr>
            <w:r>
              <w:rPr>
                <w:b w:val="1"/>
                <w:bCs w:val="1"/>
                <w:sz w:val="14"/>
                <w:szCs w:val="14"/>
                <w:rtl w:val="0"/>
                <w:lang w:val="en-US"/>
              </w:rPr>
              <w:t>Making good decisions in game-like situations and activities with lots of support from teachers.</w:t>
            </w:r>
          </w:p>
          <w:p>
            <w:pPr>
              <w:pStyle w:val="Default"/>
              <w:numPr>
                <w:ilvl w:val="0"/>
                <w:numId w:val="10"/>
              </w:numPr>
              <w:rPr>
                <w:sz w:val="14"/>
                <w:szCs w:val="14"/>
                <w:lang w:val="en-US"/>
              </w:rPr>
            </w:pPr>
            <w:r>
              <w:rPr>
                <w:sz w:val="14"/>
                <w:szCs w:val="14"/>
                <w:rtl w:val="0"/>
                <w:lang w:val="en-US"/>
              </w:rPr>
              <w:t>Demonstrates confidence in most situations while performing skills in the activities during the lesson.</w:t>
            </w:r>
          </w:p>
          <w:p>
            <w:pPr>
              <w:pStyle w:val="Default"/>
              <w:numPr>
                <w:ilvl w:val="0"/>
                <w:numId w:val="10"/>
              </w:numPr>
              <w:rPr>
                <w:sz w:val="14"/>
                <w:szCs w:val="14"/>
                <w:lang w:val="en-US"/>
              </w:rPr>
            </w:pPr>
            <w:r>
              <w:rPr>
                <w:sz w:val="14"/>
                <w:szCs w:val="14"/>
                <w:rtl w:val="0"/>
                <w:lang w:val="en-US"/>
              </w:rPr>
              <w:t>Some motivation and desire to be in class and to participate in activities.</w:t>
            </w:r>
          </w:p>
        </w:tc>
        <w:tc>
          <w:tcPr>
            <w:tcW w:type="dxa" w:w="215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Default"/>
              <w:numPr>
                <w:ilvl w:val="0"/>
                <w:numId w:val="11"/>
              </w:numPr>
              <w:rPr>
                <w:sz w:val="14"/>
                <w:szCs w:val="14"/>
                <w:lang w:val="en-US"/>
              </w:rPr>
            </w:pPr>
            <w:r>
              <w:rPr>
                <w:sz w:val="14"/>
                <w:szCs w:val="14"/>
                <w:rtl w:val="0"/>
                <w:lang w:val="en-US"/>
              </w:rPr>
              <w:t>Acquired new knowledge very well and has demonstrated the understanding of the new knowledge in the tasks involved.</w:t>
            </w:r>
          </w:p>
          <w:p>
            <w:pPr>
              <w:pStyle w:val="Default"/>
              <w:numPr>
                <w:ilvl w:val="0"/>
                <w:numId w:val="11"/>
              </w:numPr>
              <w:rPr>
                <w:sz w:val="14"/>
                <w:szCs w:val="14"/>
                <w:lang w:val="en-US"/>
              </w:rPr>
            </w:pPr>
            <w:r>
              <w:rPr>
                <w:sz w:val="14"/>
                <w:szCs w:val="14"/>
                <w:rtl w:val="0"/>
                <w:lang w:val="en-US"/>
              </w:rPr>
              <w:t>Understands the health and safety concerns of each activity very well</w:t>
            </w:r>
          </w:p>
          <w:p>
            <w:pPr>
              <w:pStyle w:val="Default"/>
              <w:numPr>
                <w:ilvl w:val="0"/>
                <w:numId w:val="11"/>
              </w:numPr>
              <w:rPr>
                <w:sz w:val="14"/>
                <w:szCs w:val="14"/>
                <w:lang w:val="en-US"/>
              </w:rPr>
            </w:pPr>
            <w:r>
              <w:rPr>
                <w:sz w:val="14"/>
                <w:szCs w:val="14"/>
                <w:rtl w:val="0"/>
                <w:lang w:val="en-US"/>
              </w:rPr>
              <w:t>Understands very well how to use tactics and strategies in game-like situations.</w:t>
            </w:r>
          </w:p>
          <w:p>
            <w:pPr>
              <w:pStyle w:val="Default"/>
              <w:numPr>
                <w:ilvl w:val="0"/>
                <w:numId w:val="11"/>
              </w:numPr>
              <w:rPr>
                <w:sz w:val="14"/>
                <w:szCs w:val="14"/>
                <w:lang w:val="en-US"/>
              </w:rPr>
            </w:pPr>
            <w:r>
              <w:rPr>
                <w:sz w:val="14"/>
                <w:szCs w:val="14"/>
                <w:rtl w:val="0"/>
                <w:lang w:val="en-US"/>
              </w:rPr>
              <w:t>Making good decisions in game-like situations and activities with limited support from teachers.</w:t>
            </w:r>
          </w:p>
          <w:p>
            <w:pPr>
              <w:pStyle w:val="Default"/>
              <w:numPr>
                <w:ilvl w:val="0"/>
                <w:numId w:val="12"/>
              </w:numPr>
              <w:rPr>
                <w:b w:val="1"/>
                <w:bCs w:val="1"/>
                <w:sz w:val="14"/>
                <w:szCs w:val="14"/>
                <w:lang w:val="en-US"/>
              </w:rPr>
            </w:pPr>
            <w:r>
              <w:rPr>
                <w:b w:val="1"/>
                <w:bCs w:val="1"/>
                <w:sz w:val="14"/>
                <w:szCs w:val="14"/>
                <w:rtl w:val="0"/>
                <w:lang w:val="en-US"/>
              </w:rPr>
              <w:t>Demonstrates confidence in all game-like situations while performing skills in the activities during the lesson.</w:t>
            </w:r>
          </w:p>
          <w:p>
            <w:pPr>
              <w:pStyle w:val="Default"/>
              <w:numPr>
                <w:ilvl w:val="0"/>
                <w:numId w:val="11"/>
              </w:numPr>
              <w:rPr>
                <w:sz w:val="14"/>
                <w:szCs w:val="14"/>
                <w:lang w:val="en-US"/>
              </w:rPr>
            </w:pPr>
            <w:r>
              <w:rPr>
                <w:sz w:val="14"/>
                <w:szCs w:val="14"/>
                <w:rtl w:val="0"/>
                <w:lang w:val="en-US"/>
              </w:rPr>
              <w:t>Is motivated and desires to be in class and to participate in most activities.</w:t>
            </w:r>
          </w:p>
        </w:tc>
        <w:tc>
          <w:tcPr>
            <w:tcW w:type="dxa" w:w="215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Default"/>
              <w:numPr>
                <w:ilvl w:val="0"/>
                <w:numId w:val="13"/>
              </w:numPr>
              <w:rPr>
                <w:sz w:val="14"/>
                <w:szCs w:val="14"/>
                <w:lang w:val="en-US"/>
              </w:rPr>
            </w:pPr>
            <w:r>
              <w:rPr>
                <w:sz w:val="14"/>
                <w:szCs w:val="14"/>
                <w:rtl w:val="0"/>
                <w:lang w:val="en-US"/>
              </w:rPr>
              <w:t>Acquired new knowledge exceptionally well and has demonstrated an in-depth understanding of new knowledge in the tasks involved.</w:t>
            </w:r>
          </w:p>
          <w:p>
            <w:pPr>
              <w:pStyle w:val="Default"/>
              <w:numPr>
                <w:ilvl w:val="0"/>
                <w:numId w:val="13"/>
              </w:numPr>
              <w:rPr>
                <w:sz w:val="14"/>
                <w:szCs w:val="14"/>
                <w:lang w:val="en-US"/>
              </w:rPr>
            </w:pPr>
            <w:r>
              <w:rPr>
                <w:sz w:val="14"/>
                <w:szCs w:val="14"/>
                <w:rtl w:val="0"/>
                <w:lang w:val="en-US"/>
              </w:rPr>
              <w:t>Has an in-depth understanding of the health and safety concerns involved in each activity.</w:t>
            </w:r>
          </w:p>
          <w:p>
            <w:pPr>
              <w:pStyle w:val="Default"/>
              <w:numPr>
                <w:ilvl w:val="0"/>
                <w:numId w:val="13"/>
              </w:numPr>
              <w:rPr>
                <w:sz w:val="14"/>
                <w:szCs w:val="14"/>
                <w:lang w:val="en-US"/>
              </w:rPr>
            </w:pPr>
            <w:r>
              <w:rPr>
                <w:sz w:val="14"/>
                <w:szCs w:val="14"/>
                <w:rtl w:val="0"/>
                <w:lang w:val="en-US"/>
              </w:rPr>
              <w:t>Has an in-depth knowledge and understanding on how to use complex tactics and strategies in game-like situations.</w:t>
            </w:r>
          </w:p>
          <w:p>
            <w:pPr>
              <w:pStyle w:val="Default"/>
              <w:numPr>
                <w:ilvl w:val="0"/>
                <w:numId w:val="13"/>
              </w:numPr>
              <w:rPr>
                <w:sz w:val="14"/>
                <w:szCs w:val="14"/>
                <w:lang w:val="en-US"/>
              </w:rPr>
            </w:pPr>
            <w:r>
              <w:rPr>
                <w:sz w:val="14"/>
                <w:szCs w:val="14"/>
                <w:rtl w:val="0"/>
                <w:lang w:val="en-US"/>
              </w:rPr>
              <w:t>Makes exceptionally good decisions in game-like situations and activities all the time with no support from teachers.</w:t>
            </w:r>
          </w:p>
          <w:p>
            <w:pPr>
              <w:pStyle w:val="Default"/>
              <w:numPr>
                <w:ilvl w:val="0"/>
                <w:numId w:val="13"/>
              </w:numPr>
              <w:rPr>
                <w:sz w:val="14"/>
                <w:szCs w:val="14"/>
                <w:lang w:val="en-US"/>
              </w:rPr>
            </w:pPr>
            <w:r>
              <w:rPr>
                <w:sz w:val="14"/>
                <w:szCs w:val="14"/>
                <w:rtl w:val="0"/>
                <w:lang w:val="en-US"/>
              </w:rPr>
              <w:t>Demonstrates confidence in all aspects of the lesson and is able to take charge and lead when necessary.</w:t>
            </w:r>
          </w:p>
          <w:p>
            <w:pPr>
              <w:pStyle w:val="Default"/>
              <w:numPr>
                <w:ilvl w:val="0"/>
                <w:numId w:val="14"/>
              </w:numPr>
              <w:rPr>
                <w:b w:val="1"/>
                <w:bCs w:val="1"/>
                <w:sz w:val="14"/>
                <w:szCs w:val="14"/>
                <w:lang w:val="en-US"/>
              </w:rPr>
            </w:pPr>
            <w:r>
              <w:rPr>
                <w:b w:val="1"/>
                <w:bCs w:val="1"/>
                <w:sz w:val="14"/>
                <w:szCs w:val="14"/>
                <w:rtl w:val="0"/>
                <w:lang w:val="en-US"/>
              </w:rPr>
              <w:t>Clearly motivated and eagerly desires to be in class and to participate in all activities.</w:t>
            </w:r>
          </w:p>
        </w:tc>
      </w:tr>
      <w:tr>
        <w:tblPrEx>
          <w:shd w:val="clear" w:color="auto" w:fill="ffffff"/>
        </w:tblPrEx>
        <w:trPr>
          <w:trHeight w:val="5941" w:hRule="atLeast"/>
        </w:trPr>
        <w:tc>
          <w:tcPr>
            <w:tcW w:type="dxa" w:w="215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919291"/>
            <w:tcMar>
              <w:top w:type="dxa" w:w="80"/>
              <w:left w:type="dxa" w:w="80"/>
              <w:bottom w:type="dxa" w:w="80"/>
              <w:right w:type="dxa" w:w="80"/>
            </w:tcMar>
            <w:vAlign w:val="center"/>
          </w:tcPr>
          <w:p>
            <w:pPr>
              <w:pStyle w:val="Default"/>
              <w:jc w:val="center"/>
            </w:pPr>
            <w:r>
              <w:rPr>
                <w:rFonts w:ascii="Helvetica Neue" w:hAnsi="Helvetica Neue"/>
                <w:b w:val="1"/>
                <w:bCs w:val="1"/>
                <w:color w:val="fefffe"/>
                <w:sz w:val="24"/>
                <w:szCs w:val="24"/>
                <w:rtl w:val="0"/>
              </w:rPr>
              <w:t>Physical Competence</w:t>
            </w:r>
          </w:p>
        </w:tc>
        <w:tc>
          <w:tcPr>
            <w:tcW w:type="dxa" w:w="215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Default"/>
              <w:numPr>
                <w:ilvl w:val="0"/>
                <w:numId w:val="15"/>
              </w:numPr>
              <w:rPr>
                <w:sz w:val="14"/>
                <w:szCs w:val="14"/>
                <w:lang w:val="en-US"/>
              </w:rPr>
            </w:pPr>
            <w:r>
              <w:rPr>
                <w:sz w:val="14"/>
                <w:szCs w:val="14"/>
                <w:rtl w:val="0"/>
                <w:lang w:val="en-US"/>
              </w:rPr>
              <w:t>Demonstrates little to no Fundamental Movement Skills (No Locomotor, Manipulative, and Stability Skills).</w:t>
            </w:r>
          </w:p>
          <w:p>
            <w:pPr>
              <w:pStyle w:val="Default"/>
              <w:numPr>
                <w:ilvl w:val="0"/>
                <w:numId w:val="15"/>
              </w:numPr>
              <w:rPr>
                <w:sz w:val="14"/>
                <w:szCs w:val="14"/>
                <w:lang w:val="en-US"/>
              </w:rPr>
            </w:pPr>
            <w:r>
              <w:rPr>
                <w:sz w:val="14"/>
                <w:szCs w:val="14"/>
                <w:rtl w:val="0"/>
                <w:lang w:val="en-US"/>
              </w:rPr>
              <w:t>No coordination and stays in the same area the entire time.</w:t>
            </w:r>
          </w:p>
          <w:p>
            <w:pPr>
              <w:pStyle w:val="Default"/>
              <w:numPr>
                <w:ilvl w:val="0"/>
                <w:numId w:val="15"/>
              </w:numPr>
              <w:rPr>
                <w:sz w:val="14"/>
                <w:szCs w:val="14"/>
                <w:lang w:val="en-US"/>
              </w:rPr>
            </w:pPr>
            <w:r>
              <w:rPr>
                <w:sz w:val="14"/>
                <w:szCs w:val="14"/>
                <w:rtl w:val="0"/>
                <w:lang w:val="en-US"/>
              </w:rPr>
              <w:t>Not proficient in the skills required for the task and cannot perform skills in a variety of situations.</w:t>
            </w:r>
          </w:p>
          <w:p>
            <w:pPr>
              <w:pStyle w:val="Default"/>
              <w:numPr>
                <w:ilvl w:val="0"/>
                <w:numId w:val="15"/>
              </w:numPr>
              <w:rPr>
                <w:sz w:val="14"/>
                <w:szCs w:val="14"/>
                <w:lang w:val="en-US"/>
              </w:rPr>
            </w:pPr>
            <w:r>
              <w:rPr>
                <w:sz w:val="14"/>
                <w:szCs w:val="14"/>
                <w:rtl w:val="0"/>
                <w:lang w:val="en-US"/>
              </w:rPr>
              <w:t>Unable to remain active for extended periods of time. Needs to make frequent stops and take multiple rest periods during the session.</w:t>
            </w:r>
          </w:p>
        </w:tc>
        <w:tc>
          <w:tcPr>
            <w:tcW w:type="dxa" w:w="215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Default"/>
              <w:numPr>
                <w:ilvl w:val="0"/>
                <w:numId w:val="16"/>
              </w:numPr>
              <w:rPr>
                <w:sz w:val="14"/>
                <w:szCs w:val="14"/>
                <w:lang w:val="en-US"/>
              </w:rPr>
            </w:pPr>
            <w:r>
              <w:rPr>
                <w:sz w:val="14"/>
                <w:szCs w:val="14"/>
                <w:rtl w:val="0"/>
                <w:lang w:val="en-US"/>
              </w:rPr>
              <w:t>Demonstrates a development of Fundamental Movement Skills while becoming increasingly competent in them (Locomotor, Manipulative, and Stability Skills).</w:t>
            </w:r>
          </w:p>
          <w:p>
            <w:pPr>
              <w:pStyle w:val="Default"/>
              <w:numPr>
                <w:ilvl w:val="0"/>
                <w:numId w:val="16"/>
              </w:numPr>
              <w:rPr>
                <w:sz w:val="14"/>
                <w:szCs w:val="14"/>
                <w:lang w:val="en-US"/>
              </w:rPr>
            </w:pPr>
            <w:r>
              <w:rPr>
                <w:sz w:val="14"/>
                <w:szCs w:val="14"/>
                <w:rtl w:val="0"/>
                <w:lang w:val="en-US"/>
              </w:rPr>
              <w:t>Has some coordination and uses some of the area available in the setting, but still doesn</w:t>
            </w:r>
            <w:r>
              <w:rPr>
                <w:sz w:val="14"/>
                <w:szCs w:val="14"/>
                <w:rtl w:val="0"/>
                <w:lang w:val="en-US"/>
              </w:rPr>
              <w:t>’</w:t>
            </w:r>
            <w:r>
              <w:rPr>
                <w:sz w:val="14"/>
                <w:szCs w:val="14"/>
                <w:rtl w:val="0"/>
                <w:lang w:val="en-US"/>
              </w:rPr>
              <w:t>t use much of the allotted space.</w:t>
            </w:r>
          </w:p>
          <w:p>
            <w:pPr>
              <w:pStyle w:val="Default"/>
              <w:numPr>
                <w:ilvl w:val="0"/>
                <w:numId w:val="16"/>
              </w:numPr>
              <w:rPr>
                <w:sz w:val="14"/>
                <w:szCs w:val="14"/>
                <w:lang w:val="en-US"/>
              </w:rPr>
            </w:pPr>
            <w:r>
              <w:rPr>
                <w:sz w:val="14"/>
                <w:szCs w:val="14"/>
                <w:rtl w:val="0"/>
                <w:lang w:val="en-US"/>
              </w:rPr>
              <w:t>Slightly proficient in the skills required for the task and shows improvement of how well he/she performs the skills in a few situations.</w:t>
            </w:r>
          </w:p>
          <w:p>
            <w:pPr>
              <w:pStyle w:val="Default"/>
              <w:numPr>
                <w:ilvl w:val="0"/>
                <w:numId w:val="16"/>
              </w:numPr>
              <w:rPr>
                <w:sz w:val="14"/>
                <w:szCs w:val="14"/>
                <w:lang w:val="en-US"/>
              </w:rPr>
            </w:pPr>
            <w:r>
              <w:rPr>
                <w:sz w:val="14"/>
                <w:szCs w:val="14"/>
                <w:rtl w:val="0"/>
                <w:lang w:val="en-US"/>
              </w:rPr>
              <w:t>Does their best to stay active continuously but still needs to stop and take multiple rest periods during the session.</w:t>
            </w:r>
          </w:p>
        </w:tc>
        <w:tc>
          <w:tcPr>
            <w:tcW w:type="dxa" w:w="215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Default"/>
              <w:numPr>
                <w:ilvl w:val="0"/>
                <w:numId w:val="17"/>
              </w:numPr>
              <w:rPr>
                <w:b w:val="1"/>
                <w:bCs w:val="1"/>
                <w:sz w:val="14"/>
                <w:szCs w:val="14"/>
                <w:lang w:val="en-US"/>
              </w:rPr>
            </w:pPr>
            <w:r>
              <w:rPr>
                <w:b w:val="1"/>
                <w:bCs w:val="1"/>
                <w:sz w:val="14"/>
                <w:szCs w:val="14"/>
                <w:rtl w:val="0"/>
                <w:lang w:val="en-US"/>
              </w:rPr>
              <w:t>Demonstrates the Fundamental Movement Skills well and can apply them into most activities while achieving a good level of performance.</w:t>
            </w:r>
          </w:p>
          <w:p>
            <w:pPr>
              <w:pStyle w:val="Default"/>
              <w:numPr>
                <w:ilvl w:val="0"/>
                <w:numId w:val="17"/>
              </w:numPr>
              <w:rPr>
                <w:b w:val="1"/>
                <w:bCs w:val="1"/>
                <w:sz w:val="14"/>
                <w:szCs w:val="14"/>
                <w:lang w:val="en-US"/>
              </w:rPr>
            </w:pPr>
            <w:r>
              <w:rPr>
                <w:b w:val="1"/>
                <w:bCs w:val="1"/>
                <w:sz w:val="14"/>
                <w:szCs w:val="14"/>
                <w:rtl w:val="0"/>
                <w:lang w:val="en-US"/>
              </w:rPr>
              <w:t>Is competent with their coordination and uses most of the space available in the setting.</w:t>
            </w:r>
          </w:p>
          <w:p>
            <w:pPr>
              <w:pStyle w:val="Default"/>
              <w:numPr>
                <w:ilvl w:val="0"/>
                <w:numId w:val="17"/>
              </w:numPr>
              <w:rPr>
                <w:b w:val="1"/>
                <w:bCs w:val="1"/>
                <w:sz w:val="14"/>
                <w:szCs w:val="14"/>
                <w:lang w:val="en-US"/>
              </w:rPr>
            </w:pPr>
            <w:r>
              <w:rPr>
                <w:b w:val="1"/>
                <w:bCs w:val="1"/>
                <w:sz w:val="14"/>
                <w:szCs w:val="14"/>
                <w:rtl w:val="0"/>
                <w:lang w:val="en-US"/>
              </w:rPr>
              <w:t>Quite proficient in demonstrating the skills required for the task in the session, and shows improvement by using the proper techniques in most situations.</w:t>
            </w:r>
          </w:p>
          <w:p>
            <w:pPr>
              <w:pStyle w:val="Default"/>
              <w:numPr>
                <w:ilvl w:val="0"/>
                <w:numId w:val="17"/>
              </w:numPr>
              <w:rPr>
                <w:b w:val="1"/>
                <w:bCs w:val="1"/>
                <w:sz w:val="14"/>
                <w:szCs w:val="14"/>
                <w:lang w:val="en-US"/>
              </w:rPr>
            </w:pPr>
            <w:r>
              <w:rPr>
                <w:b w:val="1"/>
                <w:bCs w:val="1"/>
                <w:sz w:val="14"/>
                <w:szCs w:val="14"/>
                <w:rtl w:val="0"/>
                <w:lang w:val="en-US"/>
              </w:rPr>
              <w:t>Continuously active while participating from the beginning to the end of the session. Takes breaks occasionally.</w:t>
            </w:r>
          </w:p>
        </w:tc>
        <w:tc>
          <w:tcPr>
            <w:tcW w:type="dxa" w:w="215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Default"/>
              <w:numPr>
                <w:ilvl w:val="0"/>
                <w:numId w:val="18"/>
              </w:numPr>
              <w:rPr>
                <w:sz w:val="14"/>
                <w:szCs w:val="14"/>
                <w:lang w:val="en-US"/>
              </w:rPr>
            </w:pPr>
            <w:r>
              <w:rPr>
                <w:sz w:val="14"/>
                <w:szCs w:val="14"/>
                <w:rtl w:val="0"/>
                <w:lang w:val="en-US"/>
              </w:rPr>
              <w:t>Performs all the Fundamental Movement Skills very well and can apply them into a wide variety of activities while achieving a very good level of performance.</w:t>
            </w:r>
          </w:p>
          <w:p>
            <w:pPr>
              <w:pStyle w:val="Default"/>
              <w:numPr>
                <w:ilvl w:val="0"/>
                <w:numId w:val="18"/>
              </w:numPr>
              <w:rPr>
                <w:sz w:val="14"/>
                <w:szCs w:val="14"/>
                <w:lang w:val="en-US"/>
              </w:rPr>
            </w:pPr>
            <w:r>
              <w:rPr>
                <w:sz w:val="14"/>
                <w:szCs w:val="14"/>
                <w:rtl w:val="0"/>
                <w:lang w:val="en-US"/>
              </w:rPr>
              <w:t>Is quite competent with their coordination and uses all of the space available to achieve the best performance in the session.</w:t>
            </w:r>
          </w:p>
          <w:p>
            <w:pPr>
              <w:pStyle w:val="Default"/>
              <w:numPr>
                <w:ilvl w:val="0"/>
                <w:numId w:val="18"/>
              </w:numPr>
              <w:rPr>
                <w:sz w:val="14"/>
                <w:szCs w:val="14"/>
                <w:lang w:val="en-US"/>
              </w:rPr>
            </w:pPr>
            <w:r>
              <w:rPr>
                <w:sz w:val="14"/>
                <w:szCs w:val="14"/>
                <w:rtl w:val="0"/>
                <w:lang w:val="en-US"/>
              </w:rPr>
              <w:t>Very proficient in demonstrating the skills required in the session, and able to perform complex skills in a wide variety of situations while using the proper techniques.</w:t>
            </w:r>
          </w:p>
          <w:p>
            <w:pPr>
              <w:pStyle w:val="Default"/>
              <w:numPr>
                <w:ilvl w:val="0"/>
                <w:numId w:val="18"/>
              </w:numPr>
              <w:rPr>
                <w:sz w:val="14"/>
                <w:szCs w:val="14"/>
                <w:lang w:val="en-US"/>
              </w:rPr>
            </w:pPr>
            <w:r>
              <w:rPr>
                <w:sz w:val="14"/>
                <w:szCs w:val="14"/>
                <w:rtl w:val="0"/>
                <w:lang w:val="en-US"/>
              </w:rPr>
              <w:t>Continuously active while participating in the entire session. Takes no prolonged breaks, only for water.</w:t>
            </w:r>
          </w:p>
        </w:tc>
        <w:tc>
          <w:tcPr>
            <w:tcW w:type="dxa" w:w="215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Default"/>
              <w:numPr>
                <w:ilvl w:val="0"/>
                <w:numId w:val="19"/>
              </w:numPr>
              <w:rPr>
                <w:sz w:val="14"/>
                <w:szCs w:val="14"/>
                <w:lang w:val="en-US"/>
              </w:rPr>
            </w:pPr>
            <w:r>
              <w:rPr>
                <w:sz w:val="14"/>
                <w:szCs w:val="14"/>
                <w:rtl w:val="0"/>
                <w:lang w:val="en-US"/>
              </w:rPr>
              <w:t>Performs all the Fundamental Movement Skills exceptionally well and can apply them into a wide variety of activities while achieving a great level of performance.</w:t>
            </w:r>
          </w:p>
          <w:p>
            <w:pPr>
              <w:pStyle w:val="Default"/>
              <w:numPr>
                <w:ilvl w:val="0"/>
                <w:numId w:val="19"/>
              </w:numPr>
              <w:rPr>
                <w:sz w:val="14"/>
                <w:szCs w:val="14"/>
                <w:lang w:val="en-US"/>
              </w:rPr>
            </w:pPr>
            <w:r>
              <w:rPr>
                <w:sz w:val="14"/>
                <w:szCs w:val="14"/>
                <w:rtl w:val="0"/>
                <w:lang w:val="en-US"/>
              </w:rPr>
              <w:t>Exceptionally competent with their coordination and use of space. Able to use all the space available to achieve success in their performance.</w:t>
            </w:r>
          </w:p>
          <w:p>
            <w:pPr>
              <w:pStyle w:val="Default"/>
              <w:numPr>
                <w:ilvl w:val="0"/>
                <w:numId w:val="19"/>
              </w:numPr>
              <w:rPr>
                <w:sz w:val="14"/>
                <w:szCs w:val="14"/>
                <w:lang w:val="en-US"/>
              </w:rPr>
            </w:pPr>
            <w:r>
              <w:rPr>
                <w:sz w:val="14"/>
                <w:szCs w:val="14"/>
                <w:rtl w:val="0"/>
                <w:lang w:val="en-US"/>
              </w:rPr>
              <w:t>Extremely proficient in demonstrating the skills required in the session. Able to perform complex skills in a wide variety of situations while using the proper techniques and can perform them exceptionally.</w:t>
            </w:r>
          </w:p>
          <w:p>
            <w:pPr>
              <w:pStyle w:val="Default"/>
              <w:numPr>
                <w:ilvl w:val="0"/>
                <w:numId w:val="19"/>
              </w:numPr>
              <w:rPr>
                <w:sz w:val="14"/>
                <w:szCs w:val="14"/>
                <w:lang w:val="en-US"/>
              </w:rPr>
            </w:pPr>
            <w:r>
              <w:rPr>
                <w:sz w:val="14"/>
                <w:szCs w:val="14"/>
                <w:rtl w:val="0"/>
                <w:lang w:val="en-US"/>
              </w:rPr>
              <w:t>Able to stay continuously active during the entire session while trying to push beyond limits. Only takes water breaks.</w:t>
            </w:r>
          </w:p>
        </w:tc>
      </w:tr>
    </w:tbl>
    <w:p>
      <w:pPr>
        <w:pStyle w:val="Body"/>
        <w:bidi w:val="0"/>
        <w:spacing w:line="360" w:lineRule="auto"/>
        <w:ind w:left="0" w:right="0" w:firstLine="0"/>
        <w:jc w:val="left"/>
        <w:rPr>
          <w:rFonts w:ascii="Times New Roman" w:cs="Times New Roman" w:hAnsi="Times New Roman" w:eastAsia="Times New Roman"/>
          <w:b w:val="0"/>
          <w:bCs w:val="0"/>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b w:val="0"/>
          <w:bCs w:val="0"/>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b w:val="0"/>
          <w:bCs w:val="0"/>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b w:val="0"/>
          <w:bCs w:val="0"/>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b w:val="0"/>
          <w:bCs w:val="0"/>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b w:val="0"/>
          <w:bCs w:val="0"/>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b w:val="0"/>
          <w:bCs w:val="0"/>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b w:val="0"/>
          <w:bCs w:val="0"/>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b w:val="0"/>
          <w:bCs w:val="0"/>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b w:val="0"/>
          <w:bCs w:val="0"/>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b w:val="0"/>
          <w:bCs w:val="0"/>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b w:val="0"/>
          <w:bCs w:val="0"/>
          <w:sz w:val="24"/>
          <w:szCs w:val="24"/>
          <w:u w:color="000000"/>
          <w:rtl w:val="0"/>
        </w:rPr>
      </w:pPr>
    </w:p>
    <w:p>
      <w:pPr>
        <w:pStyle w:val="Body"/>
        <w:bidi w:val="0"/>
        <w:spacing w:line="360" w:lineRule="auto"/>
        <w:ind w:left="0" w:right="0" w:firstLine="0"/>
        <w:jc w:val="left"/>
        <w:rPr>
          <w:rFonts w:ascii="Times New Roman" w:cs="Times New Roman" w:hAnsi="Times New Roman" w:eastAsia="Times New Roman"/>
          <w:b w:val="0"/>
          <w:bCs w:val="0"/>
          <w:sz w:val="24"/>
          <w:szCs w:val="24"/>
          <w:u w:color="000000"/>
          <w:rtl w:val="0"/>
        </w:rPr>
      </w:pPr>
      <w:r>
        <w:rPr>
          <w:rFonts w:ascii="Times New Roman" w:hAnsi="Times New Roman"/>
          <w:b w:val="1"/>
          <w:bCs w:val="1"/>
          <w:sz w:val="24"/>
          <w:szCs w:val="24"/>
          <w:u w:color="000000"/>
          <w:rtl w:val="0"/>
          <w:lang w:val="en-US"/>
        </w:rPr>
        <w:t>References</w:t>
      </w:r>
    </w:p>
    <w:p>
      <w:pPr>
        <w:pStyle w:val="Body"/>
        <w:numPr>
          <w:ilvl w:val="0"/>
          <w:numId w:val="21"/>
        </w:numPr>
        <w:bidi w:val="0"/>
        <w:spacing w:line="360" w:lineRule="auto"/>
        <w:ind w:right="0"/>
        <w:jc w:val="left"/>
        <w:rPr>
          <w:rFonts w:ascii="Times New Roman" w:hAnsi="Times New Roman"/>
          <w:sz w:val="24"/>
          <w:szCs w:val="24"/>
          <w:u w:color="000000"/>
          <w:rtl w:val="0"/>
          <w:lang w:val="en-US"/>
        </w:rPr>
      </w:pPr>
      <w:r>
        <w:rPr>
          <w:rFonts w:ascii="Times New Roman" w:hAnsi="Times New Roman"/>
          <w:sz w:val="24"/>
          <w:szCs w:val="24"/>
          <w:u w:color="000000"/>
          <w:rtl w:val="0"/>
          <w:lang w:val="en-US"/>
        </w:rPr>
        <w:t xml:space="preserve">Bailey, R., Armour, K., Kirk, D., Jess, M., Pickup, I., Sandford, R. and BERA Physical Education and Sport P (2009). The educational benefits claimed for physical education and school sport: an academic review. </w:t>
      </w:r>
      <w:r>
        <w:rPr>
          <w:rFonts w:ascii="Times New Roman" w:hAnsi="Times New Roman"/>
          <w:i w:val="1"/>
          <w:iCs w:val="1"/>
          <w:sz w:val="24"/>
          <w:szCs w:val="24"/>
          <w:u w:color="000000"/>
          <w:rtl w:val="0"/>
          <w:lang w:val="en-US"/>
        </w:rPr>
        <w:t>Research Papers in Education</w:t>
      </w:r>
      <w:r>
        <w:rPr>
          <w:rFonts w:ascii="Times New Roman" w:hAnsi="Times New Roman"/>
          <w:sz w:val="24"/>
          <w:szCs w:val="24"/>
          <w:u w:color="000000"/>
          <w:rtl w:val="0"/>
        </w:rPr>
        <w:t>, 24(1), pp.1-27.</w:t>
      </w:r>
    </w:p>
    <w:p>
      <w:pPr>
        <w:pStyle w:val="Body"/>
        <w:numPr>
          <w:ilvl w:val="0"/>
          <w:numId w:val="21"/>
        </w:numPr>
        <w:bidi w:val="0"/>
        <w:spacing w:line="360" w:lineRule="auto"/>
        <w:ind w:right="0"/>
        <w:jc w:val="left"/>
        <w:rPr>
          <w:rFonts w:ascii="Times New Roman" w:hAnsi="Times New Roman"/>
          <w:sz w:val="24"/>
          <w:szCs w:val="24"/>
          <w:u w:color="000000"/>
          <w:rtl w:val="0"/>
          <w:lang w:val="en-US"/>
        </w:rPr>
      </w:pPr>
      <w:r>
        <w:rPr>
          <w:rFonts w:ascii="Times New Roman" w:hAnsi="Times New Roman"/>
          <w:sz w:val="24"/>
          <w:szCs w:val="24"/>
          <w:u w:color="000000"/>
          <w:rtl w:val="0"/>
          <w:lang w:val="en-US"/>
        </w:rPr>
        <w:t xml:space="preserve">Beane, J. (1990). Affect in the curriculum: toward democracy, dignity, and diversity. </w:t>
      </w:r>
      <w:r>
        <w:rPr>
          <w:rFonts w:ascii="Times New Roman" w:hAnsi="Times New Roman"/>
          <w:i w:val="1"/>
          <w:iCs w:val="1"/>
          <w:sz w:val="24"/>
          <w:szCs w:val="24"/>
          <w:u w:color="000000"/>
          <w:rtl w:val="0"/>
          <w:lang w:val="en-US"/>
        </w:rPr>
        <w:t>Choice Reviews Online</w:t>
      </w:r>
      <w:r>
        <w:rPr>
          <w:rFonts w:ascii="Times New Roman" w:hAnsi="Times New Roman"/>
          <w:sz w:val="24"/>
          <w:szCs w:val="24"/>
          <w:u w:color="000000"/>
          <w:rtl w:val="0"/>
        </w:rPr>
        <w:t>, 28(02), pp.28-1072-28-1072.</w:t>
      </w:r>
    </w:p>
    <w:p>
      <w:pPr>
        <w:pStyle w:val="Body"/>
        <w:numPr>
          <w:ilvl w:val="0"/>
          <w:numId w:val="21"/>
        </w:numPr>
        <w:bidi w:val="0"/>
        <w:spacing w:line="360" w:lineRule="auto"/>
        <w:ind w:right="0"/>
        <w:jc w:val="left"/>
        <w:rPr>
          <w:rFonts w:ascii="Times New Roman" w:hAnsi="Times New Roman"/>
          <w:sz w:val="24"/>
          <w:szCs w:val="24"/>
          <w:u w:color="000000"/>
          <w:rtl w:val="0"/>
          <w:lang w:val="en-US"/>
        </w:rPr>
      </w:pPr>
      <w:r>
        <w:rPr>
          <w:rFonts w:ascii="Times New Roman" w:hAnsi="Times New Roman"/>
          <w:sz w:val="24"/>
          <w:szCs w:val="24"/>
          <w:u w:color="000000"/>
          <w:rtl w:val="0"/>
          <w:lang w:val="en-US"/>
        </w:rPr>
        <w:t xml:space="preserve">Biddle, S. J. H., Sallis, J., &amp; Cavill, N. (1998). </w:t>
      </w:r>
      <w:r>
        <w:rPr>
          <w:rFonts w:ascii="Times New Roman" w:hAnsi="Times New Roman"/>
          <w:i w:val="1"/>
          <w:iCs w:val="1"/>
          <w:sz w:val="24"/>
          <w:szCs w:val="24"/>
          <w:u w:color="000000"/>
          <w:rtl w:val="0"/>
          <w:lang w:val="en-US"/>
        </w:rPr>
        <w:t>Young and active? Young people and health enhancing physical activity: Evidence and implications.</w:t>
      </w:r>
      <w:r>
        <w:rPr>
          <w:rFonts w:ascii="Times New Roman" w:hAnsi="Times New Roman"/>
          <w:sz w:val="24"/>
          <w:szCs w:val="24"/>
          <w:u w:color="000000"/>
          <w:rtl w:val="0"/>
          <w:lang w:val="en-US"/>
        </w:rPr>
        <w:t xml:space="preserve"> London: Health Education Authority</w:t>
      </w:r>
    </w:p>
    <w:p>
      <w:pPr>
        <w:pStyle w:val="Body"/>
        <w:numPr>
          <w:ilvl w:val="0"/>
          <w:numId w:val="21"/>
        </w:numPr>
        <w:bidi w:val="0"/>
        <w:spacing w:line="360" w:lineRule="auto"/>
        <w:ind w:right="0"/>
        <w:jc w:val="left"/>
        <w:rPr>
          <w:rFonts w:ascii="Times New Roman" w:hAnsi="Times New Roman"/>
          <w:sz w:val="24"/>
          <w:szCs w:val="24"/>
          <w:u w:color="000000"/>
          <w:rtl w:val="0"/>
          <w:lang w:val="en-US"/>
        </w:rPr>
      </w:pPr>
      <w:r>
        <w:rPr>
          <w:rFonts w:ascii="Times New Roman" w:hAnsi="Times New Roman"/>
          <w:sz w:val="24"/>
          <w:szCs w:val="24"/>
          <w:u w:color="000000"/>
          <w:rtl w:val="0"/>
          <w:lang w:val="en-US"/>
        </w:rPr>
        <w:t>Biggs, J. and Collis, K. (1982). Evaluating the quality of learning. New York: Academic Press.</w:t>
      </w:r>
    </w:p>
    <w:p>
      <w:pPr>
        <w:pStyle w:val="Body"/>
        <w:numPr>
          <w:ilvl w:val="0"/>
          <w:numId w:val="21"/>
        </w:numPr>
        <w:bidi w:val="0"/>
        <w:spacing w:line="360" w:lineRule="auto"/>
        <w:ind w:right="0"/>
        <w:jc w:val="left"/>
        <w:rPr>
          <w:rFonts w:ascii="Times New Roman" w:hAnsi="Times New Roman"/>
          <w:sz w:val="24"/>
          <w:szCs w:val="24"/>
          <w:u w:color="000000"/>
          <w:rtl w:val="0"/>
          <w:lang w:val="en-US"/>
        </w:rPr>
      </w:pPr>
      <w:r>
        <w:rPr>
          <w:rFonts w:ascii="Times New Roman" w:hAnsi="Times New Roman"/>
          <w:sz w:val="24"/>
          <w:szCs w:val="24"/>
          <w:u w:color="000000"/>
          <w:rtl w:val="0"/>
          <w:lang w:val="en-US"/>
        </w:rPr>
        <w:t xml:space="preserve">Burt, J. (1998). The Role of Kinesiology in Elevating Modem Society. </w:t>
      </w:r>
      <w:r>
        <w:rPr>
          <w:rFonts w:ascii="Times New Roman" w:hAnsi="Times New Roman"/>
          <w:i w:val="1"/>
          <w:iCs w:val="1"/>
          <w:sz w:val="24"/>
          <w:szCs w:val="24"/>
          <w:u w:color="000000"/>
          <w:rtl w:val="0"/>
          <w:lang w:val="it-IT"/>
        </w:rPr>
        <w:t>Quest</w:t>
      </w:r>
      <w:r>
        <w:rPr>
          <w:rFonts w:ascii="Times New Roman" w:hAnsi="Times New Roman"/>
          <w:sz w:val="24"/>
          <w:szCs w:val="24"/>
          <w:u w:color="000000"/>
          <w:rtl w:val="0"/>
        </w:rPr>
        <w:t>, 50(1), pp.80-95.</w:t>
      </w:r>
    </w:p>
    <w:p>
      <w:pPr>
        <w:pStyle w:val="Body"/>
        <w:numPr>
          <w:ilvl w:val="0"/>
          <w:numId w:val="21"/>
        </w:numPr>
        <w:bidi w:val="0"/>
        <w:spacing w:line="360" w:lineRule="auto"/>
        <w:ind w:right="0"/>
        <w:jc w:val="left"/>
        <w:rPr>
          <w:rFonts w:ascii="Times New Roman" w:hAnsi="Times New Roman"/>
          <w:sz w:val="24"/>
          <w:szCs w:val="24"/>
          <w:u w:color="000000"/>
          <w:rtl w:val="0"/>
          <w:lang w:val="en-US"/>
        </w:rPr>
      </w:pPr>
      <w:r>
        <w:rPr>
          <w:rFonts w:ascii="Times New Roman" w:hAnsi="Times New Roman"/>
          <w:sz w:val="24"/>
          <w:szCs w:val="24"/>
          <w:u w:color="000000"/>
          <w:rtl w:val="0"/>
          <w:lang w:val="en-US"/>
        </w:rPr>
        <w:t xml:space="preserve">Caterino, M. and Polak, E. (1999). Effects of Two Types of Activity on the Performance of Second-, Third-, and Fourth-Grade Students on a Test of Concentration. </w:t>
      </w:r>
      <w:r>
        <w:rPr>
          <w:rFonts w:ascii="Times New Roman" w:hAnsi="Times New Roman"/>
          <w:i w:val="1"/>
          <w:iCs w:val="1"/>
          <w:sz w:val="24"/>
          <w:szCs w:val="24"/>
          <w:u w:color="000000"/>
          <w:rtl w:val="0"/>
          <w:lang w:val="en-US"/>
        </w:rPr>
        <w:t>Perceptual and Motor Skills</w:t>
      </w:r>
      <w:r>
        <w:rPr>
          <w:rFonts w:ascii="Times New Roman" w:hAnsi="Times New Roman"/>
          <w:sz w:val="24"/>
          <w:szCs w:val="24"/>
          <w:u w:color="000000"/>
          <w:rtl w:val="0"/>
        </w:rPr>
        <w:t>, 89(1), pp.245-248.</w:t>
      </w:r>
    </w:p>
    <w:p>
      <w:pPr>
        <w:pStyle w:val="Body"/>
        <w:numPr>
          <w:ilvl w:val="0"/>
          <w:numId w:val="21"/>
        </w:numPr>
        <w:bidi w:val="0"/>
        <w:spacing w:line="360" w:lineRule="auto"/>
        <w:ind w:right="0"/>
        <w:jc w:val="left"/>
        <w:rPr>
          <w:rFonts w:ascii="Times New Roman" w:hAnsi="Times New Roman"/>
          <w:sz w:val="24"/>
          <w:szCs w:val="24"/>
          <w:u w:color="000000"/>
          <w:rtl w:val="0"/>
          <w:lang w:val="en-US"/>
        </w:rPr>
      </w:pPr>
      <w:r>
        <w:rPr>
          <w:rFonts w:ascii="Times New Roman" w:hAnsi="Times New Roman"/>
          <w:sz w:val="24"/>
          <w:szCs w:val="24"/>
          <w:u w:color="000000"/>
          <w:rtl w:val="0"/>
          <w:lang w:val="en-US"/>
        </w:rPr>
        <w:t xml:space="preserve">Edwards, L., Bryant, A., Keegan, R., Morgan, K., Cooper, S. and Jones, A. (2017). </w:t>
      </w:r>
      <w:r>
        <w:rPr>
          <w:rFonts w:ascii="Times New Roman" w:hAnsi="Times New Roman" w:hint="default"/>
          <w:sz w:val="24"/>
          <w:szCs w:val="24"/>
          <w:u w:color="000000"/>
          <w:rtl w:val="0"/>
        </w:rPr>
        <w:t>‘</w:t>
      </w:r>
      <w:r>
        <w:rPr>
          <w:rFonts w:ascii="Times New Roman" w:hAnsi="Times New Roman"/>
          <w:sz w:val="24"/>
          <w:szCs w:val="24"/>
          <w:u w:color="000000"/>
          <w:rtl w:val="0"/>
          <w:lang w:val="en-US"/>
        </w:rPr>
        <w:t>Measuring</w:t>
      </w:r>
      <w:r>
        <w:rPr>
          <w:rFonts w:ascii="Times New Roman" w:hAnsi="Times New Roman" w:hint="default"/>
          <w:sz w:val="24"/>
          <w:szCs w:val="24"/>
          <w:u w:color="000000"/>
          <w:rtl w:val="0"/>
        </w:rPr>
        <w:t xml:space="preserve">’ </w:t>
      </w:r>
      <w:r>
        <w:rPr>
          <w:rFonts w:ascii="Times New Roman" w:hAnsi="Times New Roman"/>
          <w:sz w:val="24"/>
          <w:szCs w:val="24"/>
          <w:u w:color="000000"/>
          <w:rtl w:val="0"/>
          <w:lang w:val="en-US"/>
        </w:rPr>
        <w:t xml:space="preserve">Physical Literacy and Related Constructs: A Systematic Review of Empirical Findings. </w:t>
      </w:r>
      <w:r>
        <w:rPr>
          <w:rFonts w:ascii="Times New Roman" w:hAnsi="Times New Roman"/>
          <w:i w:val="1"/>
          <w:iCs w:val="1"/>
          <w:sz w:val="24"/>
          <w:szCs w:val="24"/>
          <w:u w:color="000000"/>
          <w:rtl w:val="0"/>
          <w:lang w:val="en-US"/>
        </w:rPr>
        <w:t>Sports Medicine</w:t>
      </w:r>
      <w:r>
        <w:rPr>
          <w:rFonts w:ascii="Times New Roman" w:hAnsi="Times New Roman"/>
          <w:sz w:val="24"/>
          <w:szCs w:val="24"/>
          <w:u w:color="000000"/>
          <w:rtl w:val="0"/>
        </w:rPr>
        <w:t>, 48(3), pp.659-682.</w:t>
      </w:r>
    </w:p>
    <w:p>
      <w:pPr>
        <w:pStyle w:val="Body"/>
        <w:numPr>
          <w:ilvl w:val="0"/>
          <w:numId w:val="21"/>
        </w:numPr>
        <w:bidi w:val="0"/>
        <w:spacing w:line="360" w:lineRule="auto"/>
        <w:ind w:right="0"/>
        <w:jc w:val="left"/>
        <w:rPr>
          <w:rFonts w:ascii="Times New Roman" w:hAnsi="Times New Roman"/>
          <w:sz w:val="24"/>
          <w:szCs w:val="24"/>
          <w:u w:color="000000"/>
          <w:rtl w:val="0"/>
          <w:lang w:val="en-US"/>
        </w:rPr>
      </w:pPr>
      <w:r>
        <w:rPr>
          <w:rFonts w:ascii="Times New Roman" w:hAnsi="Times New Roman"/>
          <w:sz w:val="24"/>
          <w:szCs w:val="24"/>
          <w:u w:color="000000"/>
          <w:rtl w:val="0"/>
          <w:lang w:val="en-US"/>
        </w:rPr>
        <w:t xml:space="preserve">Ennis, C. (1999). Creating a Culturally Relevant Curriculum for Disengaged Girls. </w:t>
      </w:r>
      <w:r>
        <w:rPr>
          <w:rFonts w:ascii="Times New Roman" w:hAnsi="Times New Roman"/>
          <w:i w:val="1"/>
          <w:iCs w:val="1"/>
          <w:sz w:val="24"/>
          <w:szCs w:val="24"/>
          <w:u w:color="000000"/>
          <w:rtl w:val="0"/>
          <w:lang w:val="en-US"/>
        </w:rPr>
        <w:t>Sport, Education and Society</w:t>
      </w:r>
      <w:r>
        <w:rPr>
          <w:rFonts w:ascii="Times New Roman" w:hAnsi="Times New Roman"/>
          <w:sz w:val="24"/>
          <w:szCs w:val="24"/>
          <w:u w:color="000000"/>
          <w:rtl w:val="0"/>
        </w:rPr>
        <w:t>, 4(1), pp.31-49.</w:t>
      </w:r>
    </w:p>
    <w:p>
      <w:pPr>
        <w:pStyle w:val="Body"/>
        <w:numPr>
          <w:ilvl w:val="0"/>
          <w:numId w:val="21"/>
        </w:numPr>
        <w:bidi w:val="0"/>
        <w:spacing w:line="360" w:lineRule="auto"/>
        <w:ind w:right="0"/>
        <w:jc w:val="left"/>
        <w:rPr>
          <w:rFonts w:ascii="Times New Roman" w:hAnsi="Times New Roman"/>
          <w:sz w:val="24"/>
          <w:szCs w:val="24"/>
          <w:u w:color="000000"/>
          <w:rtl w:val="0"/>
          <w:lang w:val="en-US"/>
        </w:rPr>
      </w:pPr>
      <w:r>
        <w:rPr>
          <w:rFonts w:ascii="Times New Roman" w:hAnsi="Times New Roman"/>
          <w:sz w:val="24"/>
          <w:szCs w:val="24"/>
          <w:u w:color="000000"/>
          <w:shd w:val="clear" w:color="auto" w:fill="ffffff"/>
          <w:rtl w:val="0"/>
          <w:lang w:val="en-US"/>
        </w:rPr>
        <w:t xml:space="preserve">Flint, M. (2008) Yr Adran plant, Addysg, Dysgu Gydol Oes a Sgiliau department for children, education, lifelong learning and skills key stage 2-4 physical education in the national curriculum for wales. Available at </w:t>
      </w:r>
      <w:r>
        <w:rPr>
          <w:rStyle w:val="Hyperlink.0"/>
          <w:rFonts w:ascii="Times New Roman" w:cs="Times New Roman" w:hAnsi="Times New Roman" w:eastAsia="Times New Roman"/>
          <w:sz w:val="24"/>
          <w:szCs w:val="24"/>
          <w:u w:color="000000"/>
          <w:rtl w:val="0"/>
        </w:rPr>
        <w:fldChar w:fldCharType="begin" w:fldLock="0"/>
      </w:r>
      <w:r>
        <w:rPr>
          <w:rStyle w:val="Hyperlink.0"/>
          <w:rFonts w:ascii="Times New Roman" w:cs="Times New Roman" w:hAnsi="Times New Roman" w:eastAsia="Times New Roman"/>
          <w:sz w:val="24"/>
          <w:szCs w:val="24"/>
          <w:u w:color="000000"/>
          <w:rtl w:val="0"/>
        </w:rPr>
        <w:instrText xml:space="preserve"> HYPERLINK "http://learning.gov.wales/docs/learningwales/publications/130425-physical-education-inthe-national-curriculum-en.pdf"</w:instrText>
      </w:r>
      <w:r>
        <w:rPr>
          <w:rStyle w:val="Hyperlink.0"/>
          <w:rFonts w:ascii="Times New Roman" w:cs="Times New Roman" w:hAnsi="Times New Roman" w:eastAsia="Times New Roman"/>
          <w:sz w:val="24"/>
          <w:szCs w:val="24"/>
          <w:u w:color="000000"/>
          <w:rtl w:val="0"/>
        </w:rPr>
        <w:fldChar w:fldCharType="separate" w:fldLock="0"/>
      </w:r>
      <w:r>
        <w:rPr>
          <w:rStyle w:val="Hyperlink.0"/>
          <w:rFonts w:ascii="Times New Roman" w:hAnsi="Times New Roman"/>
          <w:sz w:val="24"/>
          <w:szCs w:val="24"/>
          <w:u w:color="000000"/>
          <w:rtl w:val="0"/>
          <w:lang w:val="en-US"/>
        </w:rPr>
        <w:t>http://learning.gov.wales/docs/learningwales/publications/130425-physical-education-inthe-national-curriculum-en.pdf</w:t>
      </w:r>
      <w:r>
        <w:rPr>
          <w:rFonts w:ascii="Times New Roman" w:cs="Times New Roman" w:hAnsi="Times New Roman" w:eastAsia="Times New Roman"/>
          <w:sz w:val="24"/>
          <w:szCs w:val="24"/>
          <w:u w:color="000000"/>
          <w:rtl w:val="0"/>
        </w:rPr>
        <w:fldChar w:fldCharType="end" w:fldLock="0"/>
      </w:r>
      <w:r>
        <w:rPr>
          <w:rFonts w:ascii="Times New Roman" w:hAnsi="Times New Roman"/>
          <w:sz w:val="24"/>
          <w:szCs w:val="24"/>
          <w:u w:color="000000"/>
          <w:shd w:val="clear" w:color="auto" w:fill="ffffff"/>
          <w:rtl w:val="0"/>
          <w:lang w:val="en-US"/>
        </w:rPr>
        <w:t xml:space="preserve"> (Accessed: 12 December 2017).</w:t>
      </w:r>
    </w:p>
    <w:p>
      <w:pPr>
        <w:pStyle w:val="Body"/>
        <w:numPr>
          <w:ilvl w:val="0"/>
          <w:numId w:val="21"/>
        </w:numPr>
        <w:bidi w:val="0"/>
        <w:spacing w:line="360" w:lineRule="auto"/>
        <w:ind w:right="0"/>
        <w:jc w:val="left"/>
        <w:rPr>
          <w:rFonts w:ascii="Times New Roman" w:hAnsi="Times New Roman"/>
          <w:sz w:val="24"/>
          <w:szCs w:val="24"/>
          <w:u w:color="000000"/>
          <w:rtl w:val="0"/>
          <w:lang w:val="en-US"/>
        </w:rPr>
      </w:pPr>
      <w:r>
        <w:rPr>
          <w:rFonts w:ascii="Times New Roman" w:hAnsi="Times New Roman"/>
          <w:sz w:val="24"/>
          <w:szCs w:val="24"/>
          <w:u w:color="000000"/>
          <w:rtl w:val="0"/>
          <w:lang w:val="en-US"/>
        </w:rPr>
        <w:t>Fox, K. (2000). The effects of exercise on self-perceptions and self-esteem.</w:t>
      </w:r>
      <w:r>
        <w:rPr>
          <w:rFonts w:ascii="Times New Roman" w:hAnsi="Times New Roman"/>
          <w:sz w:val="24"/>
          <w:szCs w:val="24"/>
          <w:u w:color="000000"/>
          <w:rtl w:val="0"/>
          <w:lang w:val="en-US"/>
        </w:rPr>
        <w:t xml:space="preserve"> (Eds)</w:t>
      </w:r>
      <w:r>
        <w:rPr>
          <w:rFonts w:ascii="Times New Roman" w:hAnsi="Times New Roman"/>
          <w:sz w:val="24"/>
          <w:szCs w:val="24"/>
          <w:u w:color="000000"/>
          <w:rtl w:val="0"/>
        </w:rPr>
        <w:t xml:space="preserve"> </w:t>
      </w:r>
      <w:r>
        <w:rPr>
          <w:rFonts w:ascii="Times New Roman" w:hAnsi="Times New Roman"/>
          <w:i w:val="1"/>
          <w:iCs w:val="1"/>
          <w:sz w:val="24"/>
          <w:szCs w:val="24"/>
          <w:u w:color="000000"/>
          <w:rtl w:val="0"/>
          <w:lang w:val="en-US"/>
        </w:rPr>
        <w:t>Physical Activity and Psychological Well-being</w:t>
      </w:r>
      <w:r>
        <w:rPr>
          <w:rFonts w:ascii="Times New Roman" w:hAnsi="Times New Roman"/>
          <w:sz w:val="24"/>
          <w:szCs w:val="24"/>
          <w:u w:color="000000"/>
          <w:rtl w:val="0"/>
        </w:rPr>
        <w:t>,</w:t>
      </w:r>
      <w:r>
        <w:rPr>
          <w:rFonts w:ascii="Times New Roman" w:hAnsi="Times New Roman"/>
          <w:sz w:val="24"/>
          <w:szCs w:val="24"/>
          <w:u w:color="000000"/>
          <w:rtl w:val="0"/>
          <w:lang w:val="en-US"/>
        </w:rPr>
        <w:t xml:space="preserve"> (London, Routledge),</w:t>
      </w:r>
      <w:r>
        <w:rPr>
          <w:rFonts w:ascii="Times New Roman" w:hAnsi="Times New Roman"/>
          <w:sz w:val="24"/>
          <w:szCs w:val="24"/>
          <w:u w:color="000000"/>
          <w:rtl w:val="0"/>
        </w:rPr>
        <w:t xml:space="preserve"> pp.88-117.</w:t>
      </w:r>
    </w:p>
    <w:p>
      <w:pPr>
        <w:pStyle w:val="Body"/>
        <w:numPr>
          <w:ilvl w:val="0"/>
          <w:numId w:val="21"/>
        </w:numPr>
        <w:bidi w:val="0"/>
        <w:spacing w:line="360" w:lineRule="auto"/>
        <w:ind w:right="0"/>
        <w:jc w:val="left"/>
        <w:rPr>
          <w:rFonts w:ascii="Times New Roman" w:hAnsi="Times New Roman"/>
          <w:sz w:val="24"/>
          <w:szCs w:val="24"/>
          <w:u w:color="000000"/>
          <w:rtl w:val="0"/>
          <w:lang w:val="en-US"/>
        </w:rPr>
      </w:pPr>
      <w:r>
        <w:rPr>
          <w:rFonts w:ascii="Times New Roman" w:hAnsi="Times New Roman"/>
          <w:sz w:val="24"/>
          <w:szCs w:val="24"/>
          <w:u w:color="000000"/>
          <w:rtl w:val="0"/>
          <w:lang w:val="en-US"/>
        </w:rPr>
        <w:t>Higgs, C., Balyi, I., Way, R., Cardinal, C., Norris, S., &amp; Bluechart, M. (2005). Developing physical literacy: A guide for parents of children ages 0 to 12. Vancouver: Canadian Sport Centres.</w:t>
      </w:r>
    </w:p>
    <w:p>
      <w:pPr>
        <w:pStyle w:val="Body"/>
        <w:numPr>
          <w:ilvl w:val="0"/>
          <w:numId w:val="21"/>
        </w:numPr>
        <w:bidi w:val="0"/>
        <w:spacing w:line="360" w:lineRule="auto"/>
        <w:ind w:right="0"/>
        <w:jc w:val="left"/>
        <w:rPr>
          <w:rFonts w:ascii="Times New Roman" w:hAnsi="Times New Roman"/>
          <w:sz w:val="24"/>
          <w:szCs w:val="24"/>
          <w:u w:color="000000"/>
          <w:rtl w:val="0"/>
          <w:lang w:val="en-US"/>
        </w:rPr>
      </w:pPr>
      <w:r>
        <w:rPr>
          <w:rFonts w:ascii="Times New Roman" w:hAnsi="Times New Roman"/>
          <w:sz w:val="24"/>
          <w:szCs w:val="24"/>
          <w:u w:color="000000"/>
          <w:rtl w:val="0"/>
          <w:lang w:val="en-US"/>
        </w:rPr>
        <w:t xml:space="preserve">Jess, M. and Collins, D. (2003). Primary Physical Education in Scotland: the Future in the Making. </w:t>
      </w:r>
      <w:r>
        <w:rPr>
          <w:rFonts w:ascii="Times New Roman" w:hAnsi="Times New Roman"/>
          <w:i w:val="1"/>
          <w:iCs w:val="1"/>
          <w:sz w:val="24"/>
          <w:szCs w:val="24"/>
          <w:u w:color="000000"/>
          <w:rtl w:val="0"/>
          <w:lang w:val="en-US"/>
        </w:rPr>
        <w:t>Physical Education &amp; Sport Pedagogy</w:t>
      </w:r>
      <w:r>
        <w:rPr>
          <w:rFonts w:ascii="Times New Roman" w:hAnsi="Times New Roman"/>
          <w:sz w:val="24"/>
          <w:szCs w:val="24"/>
          <w:u w:color="000000"/>
          <w:rtl w:val="0"/>
        </w:rPr>
        <w:t>, 8(2), pp.103-118.</w:t>
      </w:r>
    </w:p>
    <w:p>
      <w:pPr>
        <w:pStyle w:val="Body"/>
        <w:numPr>
          <w:ilvl w:val="0"/>
          <w:numId w:val="21"/>
        </w:numPr>
        <w:bidi w:val="0"/>
        <w:spacing w:line="360" w:lineRule="auto"/>
        <w:ind w:right="0"/>
        <w:jc w:val="left"/>
        <w:rPr>
          <w:rFonts w:ascii="Times New Roman" w:hAnsi="Times New Roman"/>
          <w:sz w:val="24"/>
          <w:szCs w:val="24"/>
          <w:u w:color="000000"/>
          <w:rtl w:val="0"/>
          <w:lang w:val="en-US"/>
        </w:rPr>
      </w:pPr>
      <w:r>
        <w:rPr>
          <w:rFonts w:ascii="Times New Roman" w:hAnsi="Times New Roman"/>
          <w:sz w:val="24"/>
          <w:szCs w:val="24"/>
          <w:u w:color="000000"/>
          <w:rtl w:val="0"/>
          <w:lang w:val="en-US"/>
        </w:rPr>
        <w:t xml:space="preserve">Johnson, T. and Turner, L. (2016). The Physical Activity Movement and the Definition of Physical Education. </w:t>
      </w:r>
      <w:r>
        <w:rPr>
          <w:rFonts w:ascii="Times New Roman" w:hAnsi="Times New Roman"/>
          <w:i w:val="1"/>
          <w:iCs w:val="1"/>
          <w:sz w:val="24"/>
          <w:szCs w:val="24"/>
          <w:u w:color="000000"/>
          <w:rtl w:val="0"/>
          <w:lang w:val="en-US"/>
        </w:rPr>
        <w:t xml:space="preserve">Journal of Physical Education, Recreation &amp; Dance, </w:t>
      </w:r>
      <w:r>
        <w:rPr>
          <w:rFonts w:ascii="Times New Roman" w:hAnsi="Times New Roman"/>
          <w:sz w:val="24"/>
          <w:szCs w:val="24"/>
          <w:u w:color="000000"/>
          <w:rtl w:val="0"/>
          <w:lang w:val="en-US"/>
        </w:rPr>
        <w:t>87(4), pp.8-10.</w:t>
      </w:r>
    </w:p>
    <w:p>
      <w:pPr>
        <w:pStyle w:val="Body"/>
        <w:numPr>
          <w:ilvl w:val="0"/>
          <w:numId w:val="21"/>
        </w:numPr>
        <w:bidi w:val="0"/>
        <w:spacing w:line="360" w:lineRule="auto"/>
        <w:ind w:right="0"/>
        <w:jc w:val="left"/>
        <w:rPr>
          <w:rFonts w:ascii="Times New Roman" w:hAnsi="Times New Roman"/>
          <w:sz w:val="24"/>
          <w:szCs w:val="24"/>
          <w:u w:color="000000"/>
          <w:rtl w:val="0"/>
          <w:lang w:val="en-US"/>
        </w:rPr>
      </w:pPr>
      <w:r>
        <w:rPr>
          <w:rFonts w:ascii="Times New Roman" w:hAnsi="Times New Roman"/>
          <w:sz w:val="24"/>
          <w:szCs w:val="24"/>
          <w:u w:color="000000"/>
          <w:rtl w:val="0"/>
          <w:lang w:val="en-US"/>
        </w:rPr>
        <w:t xml:space="preserve">Kimiecik, J. and Harris, A. (1996). What Is Enjoyment? A Conceptual/Definitional Analysis with Implications for Sport and Exercise Psychology. </w:t>
      </w:r>
      <w:r>
        <w:rPr>
          <w:rFonts w:ascii="Times New Roman" w:hAnsi="Times New Roman"/>
          <w:i w:val="1"/>
          <w:iCs w:val="1"/>
          <w:sz w:val="24"/>
          <w:szCs w:val="24"/>
          <w:u w:color="000000"/>
          <w:rtl w:val="0"/>
          <w:lang w:val="en-US"/>
        </w:rPr>
        <w:t>Journal of Sport and Exercise Psychology</w:t>
      </w:r>
      <w:r>
        <w:rPr>
          <w:rFonts w:ascii="Times New Roman" w:hAnsi="Times New Roman"/>
          <w:sz w:val="24"/>
          <w:szCs w:val="24"/>
          <w:u w:color="000000"/>
          <w:rtl w:val="0"/>
        </w:rPr>
        <w:t>, 18(3), pp.247-263.</w:t>
      </w:r>
    </w:p>
    <w:p>
      <w:pPr>
        <w:pStyle w:val="Body"/>
        <w:numPr>
          <w:ilvl w:val="0"/>
          <w:numId w:val="21"/>
        </w:numPr>
        <w:bidi w:val="0"/>
        <w:spacing w:line="360" w:lineRule="auto"/>
        <w:ind w:right="0"/>
        <w:jc w:val="left"/>
        <w:rPr>
          <w:rFonts w:ascii="Times New Roman" w:hAnsi="Times New Roman"/>
          <w:sz w:val="24"/>
          <w:szCs w:val="24"/>
          <w:u w:color="000000"/>
          <w:rtl w:val="0"/>
          <w:lang w:val="en-US"/>
        </w:rPr>
      </w:pPr>
      <w:r>
        <w:rPr>
          <w:rFonts w:ascii="Times New Roman" w:hAnsi="Times New Roman"/>
          <w:sz w:val="24"/>
          <w:szCs w:val="24"/>
          <w:u w:color="000000"/>
          <w:rtl w:val="0"/>
          <w:lang w:val="en-US"/>
        </w:rPr>
        <w:t>Lloyd, M. and Tremblay, M.</w:t>
      </w:r>
      <w:r>
        <w:rPr>
          <w:rFonts w:ascii="Times New Roman" w:hAnsi="Times New Roman"/>
          <w:sz w:val="24"/>
          <w:szCs w:val="24"/>
          <w:u w:color="000000"/>
          <w:rtl w:val="0"/>
          <w:lang w:val="en-US"/>
        </w:rPr>
        <w:t xml:space="preserve"> (2010). Physical Literacy Measurement </w:t>
      </w:r>
      <w:r>
        <w:rPr>
          <w:rFonts w:ascii="Times New Roman" w:hAnsi="Times New Roman" w:hint="default"/>
          <w:sz w:val="24"/>
          <w:szCs w:val="24"/>
          <w:u w:color="000000"/>
          <w:rtl w:val="0"/>
        </w:rPr>
        <w:t xml:space="preserve">– </w:t>
      </w:r>
      <w:r>
        <w:rPr>
          <w:rFonts w:ascii="Times New Roman" w:hAnsi="Times New Roman"/>
          <w:sz w:val="24"/>
          <w:szCs w:val="24"/>
          <w:u w:color="000000"/>
          <w:rtl w:val="0"/>
          <w:lang w:val="en-US"/>
        </w:rPr>
        <w:t xml:space="preserve">The Missing Piece. </w:t>
      </w:r>
      <w:r>
        <w:rPr>
          <w:rFonts w:ascii="Times New Roman" w:hAnsi="Times New Roman"/>
          <w:i w:val="1"/>
          <w:iCs w:val="1"/>
          <w:sz w:val="24"/>
          <w:szCs w:val="24"/>
          <w:u w:color="000000"/>
          <w:rtl w:val="0"/>
          <w:lang w:val="en-US"/>
        </w:rPr>
        <w:t>Physical and Health Education</w:t>
      </w:r>
      <w:r>
        <w:rPr>
          <w:rFonts w:ascii="Times New Roman" w:hAnsi="Times New Roman"/>
          <w:sz w:val="24"/>
          <w:szCs w:val="24"/>
          <w:u w:color="000000"/>
          <w:rtl w:val="0"/>
        </w:rPr>
        <w:t>, pp.26-30.</w:t>
      </w:r>
    </w:p>
    <w:p>
      <w:pPr>
        <w:pStyle w:val="Body"/>
        <w:numPr>
          <w:ilvl w:val="0"/>
          <w:numId w:val="21"/>
        </w:numPr>
        <w:bidi w:val="0"/>
        <w:spacing w:line="360" w:lineRule="auto"/>
        <w:ind w:right="0"/>
        <w:jc w:val="left"/>
        <w:rPr>
          <w:rFonts w:ascii="Times New Roman" w:hAnsi="Times New Roman"/>
          <w:sz w:val="24"/>
          <w:szCs w:val="24"/>
          <w:u w:color="000000"/>
          <w:rtl w:val="0"/>
          <w:lang w:val="en-US"/>
        </w:rPr>
      </w:pPr>
      <w:r>
        <w:rPr>
          <w:rFonts w:ascii="Times New Roman" w:hAnsi="Times New Roman"/>
          <w:sz w:val="24"/>
          <w:szCs w:val="24"/>
          <w:u w:color="000000"/>
          <w:rtl w:val="0"/>
          <w:lang w:val="en-US"/>
        </w:rPr>
        <w:t xml:space="preserve">Lockwood, A. &amp; Bowler, M. (2013)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Assessment for and of learning</w:t>
      </w:r>
      <w:r>
        <w:rPr>
          <w:rFonts w:ascii="Times New Roman" w:hAnsi="Times New Roman" w:hint="default"/>
          <w:sz w:val="24"/>
          <w:szCs w:val="24"/>
          <w:u w:color="000000"/>
          <w:rtl w:val="0"/>
          <w:lang w:val="en-US"/>
        </w:rPr>
        <w:t xml:space="preserve">’ </w:t>
      </w:r>
      <w:r>
        <w:rPr>
          <w:rFonts w:ascii="Times New Roman" w:hAnsi="Times New Roman"/>
          <w:sz w:val="24"/>
          <w:szCs w:val="24"/>
          <w:u w:color="000000"/>
          <w:rtl w:val="0"/>
          <w:lang w:val="en-US"/>
        </w:rPr>
        <w:t>in Capel, S. &amp; Whitehead, M (Eds). Learning to teach physical education in the secondary school. London: Routledge.</w:t>
      </w:r>
    </w:p>
    <w:p>
      <w:pPr>
        <w:pStyle w:val="Body"/>
        <w:numPr>
          <w:ilvl w:val="0"/>
          <w:numId w:val="21"/>
        </w:numPr>
        <w:bidi w:val="0"/>
        <w:spacing w:line="360" w:lineRule="auto"/>
        <w:ind w:right="0"/>
        <w:jc w:val="left"/>
        <w:rPr>
          <w:rFonts w:ascii="Times New Roman" w:hAnsi="Times New Roman"/>
          <w:sz w:val="24"/>
          <w:szCs w:val="24"/>
          <w:u w:color="000000"/>
          <w:rtl w:val="0"/>
          <w:lang w:val="en-US"/>
        </w:rPr>
      </w:pPr>
      <w:r>
        <w:rPr>
          <w:rFonts w:ascii="Times New Roman" w:hAnsi="Times New Roman"/>
          <w:sz w:val="24"/>
          <w:szCs w:val="24"/>
          <w:u w:color="000000"/>
          <w:rtl w:val="0"/>
          <w:lang w:val="en-US"/>
        </w:rPr>
        <w:t xml:space="preserve">Miller, S., Bredemeier, B. and Shields, D. (1997). Sociomoral Education Through Physical Education With At-Risk Children. </w:t>
      </w:r>
      <w:r>
        <w:rPr>
          <w:rFonts w:ascii="Times New Roman" w:hAnsi="Times New Roman"/>
          <w:i w:val="1"/>
          <w:iCs w:val="1"/>
          <w:sz w:val="24"/>
          <w:szCs w:val="24"/>
          <w:u w:color="000000"/>
          <w:rtl w:val="0"/>
          <w:lang w:val="it-IT"/>
        </w:rPr>
        <w:t>Quest</w:t>
      </w:r>
      <w:r>
        <w:rPr>
          <w:rFonts w:ascii="Times New Roman" w:hAnsi="Times New Roman"/>
          <w:sz w:val="24"/>
          <w:szCs w:val="24"/>
          <w:u w:color="000000"/>
          <w:rtl w:val="0"/>
        </w:rPr>
        <w:t>, 49(1), pp.114-129.</w:t>
      </w:r>
    </w:p>
    <w:p>
      <w:pPr>
        <w:pStyle w:val="Body"/>
        <w:numPr>
          <w:ilvl w:val="0"/>
          <w:numId w:val="21"/>
        </w:numPr>
        <w:bidi w:val="0"/>
        <w:spacing w:line="360" w:lineRule="auto"/>
        <w:ind w:right="0"/>
        <w:jc w:val="left"/>
        <w:rPr>
          <w:rFonts w:ascii="Times New Roman" w:hAnsi="Times New Roman"/>
          <w:sz w:val="24"/>
          <w:szCs w:val="24"/>
          <w:u w:color="000000"/>
          <w:rtl w:val="0"/>
          <w:lang w:val="en-US"/>
        </w:rPr>
      </w:pPr>
      <w:r>
        <w:rPr>
          <w:rFonts w:ascii="Times New Roman" w:hAnsi="Times New Roman"/>
          <w:sz w:val="24"/>
          <w:szCs w:val="24"/>
          <w:u w:color="000000"/>
          <w:rtl w:val="0"/>
          <w:lang w:val="en-US"/>
        </w:rPr>
        <w:t xml:space="preserve">Miller, K., Deci, E. and Ryan, R. (1988). Intrinsic Motivation and Self-Determination in Human Behavior. </w:t>
      </w:r>
      <w:r>
        <w:rPr>
          <w:rFonts w:ascii="Times New Roman" w:hAnsi="Times New Roman"/>
          <w:i w:val="1"/>
          <w:iCs w:val="1"/>
          <w:sz w:val="24"/>
          <w:szCs w:val="24"/>
          <w:u w:color="000000"/>
          <w:rtl w:val="0"/>
          <w:lang w:val="en-US"/>
        </w:rPr>
        <w:t>Contemporary Sociology</w:t>
      </w:r>
      <w:r>
        <w:rPr>
          <w:rFonts w:ascii="Times New Roman" w:hAnsi="Times New Roman"/>
          <w:sz w:val="24"/>
          <w:szCs w:val="24"/>
          <w:u w:color="000000"/>
          <w:rtl w:val="0"/>
        </w:rPr>
        <w:t>, 17(2), p.253.</w:t>
      </w:r>
    </w:p>
    <w:p>
      <w:pPr>
        <w:pStyle w:val="Body"/>
        <w:numPr>
          <w:ilvl w:val="0"/>
          <w:numId w:val="21"/>
        </w:numPr>
        <w:bidi w:val="0"/>
        <w:spacing w:line="360" w:lineRule="auto"/>
        <w:ind w:right="0"/>
        <w:jc w:val="left"/>
        <w:rPr>
          <w:rFonts w:ascii="Times New Roman" w:hAnsi="Times New Roman"/>
          <w:sz w:val="24"/>
          <w:szCs w:val="24"/>
          <w:u w:color="000000"/>
          <w:rtl w:val="0"/>
          <w:lang w:val="en-US"/>
        </w:rPr>
      </w:pPr>
      <w:r>
        <w:rPr>
          <w:rFonts w:ascii="Times New Roman" w:hAnsi="Times New Roman"/>
          <w:sz w:val="24"/>
          <w:szCs w:val="24"/>
          <w:u w:color="000000"/>
          <w:rtl w:val="0"/>
          <w:lang w:val="en-US"/>
        </w:rPr>
        <w:t xml:space="preserve">Morgan, K. (2017). Reconceptualizing Motivational Climate in Physical Education and Sport Coaching: An Interdisciplinary Perspective. </w:t>
      </w:r>
      <w:r>
        <w:rPr>
          <w:rFonts w:ascii="Times New Roman" w:hAnsi="Times New Roman"/>
          <w:i w:val="1"/>
          <w:iCs w:val="1"/>
          <w:sz w:val="24"/>
          <w:szCs w:val="24"/>
          <w:u w:color="000000"/>
          <w:rtl w:val="0"/>
          <w:lang w:val="it-IT"/>
        </w:rPr>
        <w:t>Quest</w:t>
      </w:r>
      <w:r>
        <w:rPr>
          <w:rFonts w:ascii="Times New Roman" w:hAnsi="Times New Roman"/>
          <w:sz w:val="24"/>
          <w:szCs w:val="24"/>
          <w:u w:color="000000"/>
          <w:rtl w:val="0"/>
        </w:rPr>
        <w:t>, 69(1), pp.95-112.</w:t>
      </w:r>
    </w:p>
    <w:p>
      <w:pPr>
        <w:pStyle w:val="Body"/>
        <w:numPr>
          <w:ilvl w:val="0"/>
          <w:numId w:val="21"/>
        </w:numPr>
        <w:bidi w:val="0"/>
        <w:spacing w:line="360" w:lineRule="auto"/>
        <w:ind w:right="0"/>
        <w:jc w:val="left"/>
        <w:rPr>
          <w:rFonts w:ascii="Times New Roman" w:hAnsi="Times New Roman"/>
          <w:sz w:val="24"/>
          <w:szCs w:val="24"/>
          <w:u w:color="000000"/>
          <w:rtl w:val="0"/>
          <w:lang w:val="en-US"/>
        </w:rPr>
      </w:pPr>
      <w:r>
        <w:rPr>
          <w:rFonts w:ascii="Times New Roman" w:hAnsi="Times New Roman"/>
          <w:sz w:val="24"/>
          <w:szCs w:val="24"/>
          <w:u w:color="000000"/>
          <w:rtl w:val="0"/>
          <w:lang w:val="en-US"/>
        </w:rPr>
        <w:t xml:space="preserve">NASPE (2002) Active Start. A Statement of Physical Activity Guidelines for Children Birth to Five Years (Reston, VA, Aahperd). </w:t>
      </w:r>
    </w:p>
    <w:p>
      <w:pPr>
        <w:pStyle w:val="Body"/>
        <w:numPr>
          <w:ilvl w:val="0"/>
          <w:numId w:val="21"/>
        </w:numPr>
        <w:bidi w:val="0"/>
        <w:spacing w:line="360" w:lineRule="auto"/>
        <w:ind w:right="0"/>
        <w:jc w:val="left"/>
        <w:rPr>
          <w:rFonts w:ascii="Times New Roman" w:hAnsi="Times New Roman"/>
          <w:sz w:val="24"/>
          <w:szCs w:val="24"/>
          <w:u w:color="000000"/>
          <w:rtl w:val="0"/>
          <w:lang w:val="en-US"/>
        </w:rPr>
      </w:pPr>
      <w:r>
        <w:rPr>
          <w:rFonts w:ascii="Times New Roman" w:hAnsi="Times New Roman"/>
          <w:sz w:val="24"/>
          <w:szCs w:val="24"/>
          <w:u w:color="000000"/>
          <w:rtl w:val="0"/>
          <w:lang w:val="en-US"/>
        </w:rPr>
        <w:t xml:space="preserve">Physicalliteracy.cymru. (no date). Wales Institute for Physical Literacy </w:t>
      </w:r>
      <w:r>
        <w:rPr>
          <w:rFonts w:ascii="Times New Roman" w:hAnsi="Times New Roman" w:hint="default"/>
          <w:sz w:val="24"/>
          <w:szCs w:val="24"/>
          <w:u w:color="000000"/>
          <w:rtl w:val="0"/>
        </w:rPr>
        <w:t xml:space="preserve">– </w:t>
      </w:r>
      <w:r>
        <w:rPr>
          <w:rFonts w:ascii="Times New Roman" w:hAnsi="Times New Roman"/>
          <w:sz w:val="24"/>
          <w:szCs w:val="24"/>
          <w:u w:color="000000"/>
          <w:rtl w:val="0"/>
          <w:lang w:val="en-US"/>
        </w:rPr>
        <w:t xml:space="preserve">Supporting the Health &amp; Wellbeing of a Nation. Yn Cefnogi Iechyd a Lles y Genedl. [online] Available at: http://physicalliteracy.cymru [Accessed </w:t>
      </w:r>
      <w:r>
        <w:rPr>
          <w:rFonts w:ascii="Times New Roman" w:hAnsi="Times New Roman"/>
          <w:sz w:val="24"/>
          <w:szCs w:val="24"/>
          <w:u w:color="000000"/>
          <w:rtl w:val="0"/>
          <w:lang w:val="en-US"/>
        </w:rPr>
        <w:t>24</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Mar</w:t>
      </w:r>
      <w:r>
        <w:rPr>
          <w:rFonts w:ascii="Times New Roman" w:hAnsi="Times New Roman"/>
          <w:sz w:val="24"/>
          <w:szCs w:val="24"/>
          <w:u w:color="000000"/>
          <w:rtl w:val="0"/>
          <w:lang w:val="en-US"/>
        </w:rPr>
        <w:t>. 201</w:t>
      </w:r>
      <w:r>
        <w:rPr>
          <w:rFonts w:ascii="Times New Roman" w:hAnsi="Times New Roman"/>
          <w:sz w:val="24"/>
          <w:szCs w:val="24"/>
          <w:u w:color="000000"/>
          <w:rtl w:val="0"/>
          <w:lang w:val="en-US"/>
        </w:rPr>
        <w:t>8</w:t>
      </w:r>
      <w:r>
        <w:rPr>
          <w:rFonts w:ascii="Times New Roman" w:hAnsi="Times New Roman"/>
          <w:sz w:val="24"/>
          <w:szCs w:val="24"/>
          <w:u w:color="000000"/>
          <w:rtl w:val="0"/>
          <w:lang w:val="en-US"/>
        </w:rPr>
        <w:t>].</w:t>
      </w:r>
    </w:p>
    <w:p>
      <w:pPr>
        <w:pStyle w:val="Body"/>
        <w:numPr>
          <w:ilvl w:val="0"/>
          <w:numId w:val="21"/>
        </w:numPr>
        <w:bidi w:val="0"/>
        <w:spacing w:line="360" w:lineRule="auto"/>
        <w:ind w:right="0"/>
        <w:jc w:val="left"/>
        <w:rPr>
          <w:rFonts w:ascii="Times New Roman" w:hAnsi="Times New Roman"/>
          <w:sz w:val="24"/>
          <w:szCs w:val="24"/>
          <w:u w:color="000000"/>
          <w:rtl w:val="0"/>
          <w:lang w:val="en-US"/>
        </w:rPr>
      </w:pPr>
      <w:r>
        <w:rPr>
          <w:rFonts w:ascii="Times New Roman" w:hAnsi="Times New Roman"/>
          <w:sz w:val="24"/>
          <w:szCs w:val="24"/>
          <w:u w:color="000000"/>
          <w:rtl w:val="0"/>
          <w:lang w:val="en-US"/>
        </w:rPr>
        <w:t xml:space="preserve">Seefeldt, V. (1980). Developmental motor patterns: Implications for elementary school physical education. In C. H. Nadeau, W. R. Halliwell, K. M. Newell &amp; G. C. Roberts (Eds.), </w:t>
      </w:r>
      <w:r>
        <w:rPr>
          <w:rFonts w:ascii="Times New Roman" w:hAnsi="Times New Roman"/>
          <w:i w:val="1"/>
          <w:iCs w:val="1"/>
          <w:sz w:val="24"/>
          <w:szCs w:val="24"/>
          <w:u w:color="000000"/>
          <w:rtl w:val="0"/>
          <w:lang w:val="en-US"/>
        </w:rPr>
        <w:t>Psychology of Motor Behavior and Sport-1979</w:t>
      </w:r>
      <w:r>
        <w:rPr>
          <w:rFonts w:ascii="Times New Roman" w:hAnsi="Times New Roman"/>
          <w:sz w:val="24"/>
          <w:szCs w:val="24"/>
          <w:u w:color="000000"/>
          <w:rtl w:val="0"/>
          <w:lang w:val="en-US"/>
        </w:rPr>
        <w:t xml:space="preserve"> (pp. 314-323). Champaign, IL: Human Kinetics. </w:t>
      </w:r>
    </w:p>
    <w:p>
      <w:pPr>
        <w:pStyle w:val="Body"/>
        <w:numPr>
          <w:ilvl w:val="0"/>
          <w:numId w:val="21"/>
        </w:numPr>
        <w:bidi w:val="0"/>
        <w:spacing w:line="360" w:lineRule="auto"/>
        <w:ind w:right="0"/>
        <w:jc w:val="left"/>
        <w:rPr>
          <w:rFonts w:ascii="Times New Roman" w:hAnsi="Times New Roman"/>
          <w:sz w:val="24"/>
          <w:szCs w:val="24"/>
          <w:u w:color="000000"/>
          <w:rtl w:val="0"/>
          <w:lang w:val="en-US"/>
        </w:rPr>
      </w:pPr>
      <w:r>
        <w:rPr>
          <w:rFonts w:ascii="Times New Roman" w:hAnsi="Times New Roman"/>
          <w:sz w:val="24"/>
          <w:szCs w:val="24"/>
          <w:u w:color="000000"/>
          <w:rtl w:val="0"/>
          <w:lang w:val="en-US"/>
        </w:rPr>
        <w:t xml:space="preserve">Shephard, R. (1997). Curricular Physical Activity and Academic Performance. </w:t>
      </w:r>
      <w:r>
        <w:rPr>
          <w:rFonts w:ascii="Times New Roman" w:hAnsi="Times New Roman"/>
          <w:i w:val="1"/>
          <w:iCs w:val="1"/>
          <w:sz w:val="24"/>
          <w:szCs w:val="24"/>
          <w:u w:color="000000"/>
          <w:rtl w:val="0"/>
          <w:lang w:val="en-US"/>
        </w:rPr>
        <w:t>Pediatric Exercise Science</w:t>
      </w:r>
      <w:r>
        <w:rPr>
          <w:rFonts w:ascii="Times New Roman" w:hAnsi="Times New Roman"/>
          <w:sz w:val="24"/>
          <w:szCs w:val="24"/>
          <w:u w:color="000000"/>
          <w:rtl w:val="0"/>
        </w:rPr>
        <w:t>, 9(2), pp.113-126.</w:t>
      </w:r>
    </w:p>
    <w:p>
      <w:pPr>
        <w:pStyle w:val="Body"/>
        <w:numPr>
          <w:ilvl w:val="0"/>
          <w:numId w:val="21"/>
        </w:numPr>
        <w:bidi w:val="0"/>
        <w:spacing w:line="360" w:lineRule="auto"/>
        <w:ind w:right="0"/>
        <w:jc w:val="left"/>
        <w:rPr>
          <w:rFonts w:ascii="Times New Roman" w:hAnsi="Times New Roman"/>
          <w:sz w:val="24"/>
          <w:szCs w:val="24"/>
          <w:u w:color="000000"/>
          <w:rtl w:val="0"/>
        </w:rPr>
      </w:pPr>
      <w:r>
        <w:rPr>
          <w:rFonts w:ascii="Times New Roman" w:hAnsi="Times New Roman"/>
          <w:sz w:val="24"/>
          <w:szCs w:val="24"/>
          <w:u w:color="000000"/>
          <w:rtl w:val="0"/>
        </w:rPr>
        <w:t xml:space="preserve">Sirc.ca. (2012). </w:t>
      </w:r>
      <w:r>
        <w:rPr>
          <w:rFonts w:ascii="Times New Roman" w:hAnsi="Times New Roman"/>
          <w:i w:val="1"/>
          <w:iCs w:val="1"/>
          <w:sz w:val="24"/>
          <w:szCs w:val="24"/>
          <w:u w:color="000000"/>
          <w:rtl w:val="0"/>
          <w:lang w:val="en-US"/>
        </w:rPr>
        <w:t>Canadian Sport Policy 2012</w:t>
      </w:r>
      <w:r>
        <w:rPr>
          <w:rFonts w:ascii="Times New Roman" w:hAnsi="Times New Roman"/>
          <w:sz w:val="24"/>
          <w:szCs w:val="24"/>
          <w:u w:color="000000"/>
          <w:rtl w:val="0"/>
          <w:lang w:val="en-US"/>
        </w:rPr>
        <w:t xml:space="preserve">. [online] Available at: https://sirc.ca/sites/default/files/content/docs/pdf/csp2012_en_lr.pdf [Accessed </w:t>
      </w:r>
      <w:r>
        <w:rPr>
          <w:rFonts w:ascii="Times New Roman" w:hAnsi="Times New Roman"/>
          <w:sz w:val="24"/>
          <w:szCs w:val="24"/>
          <w:u w:color="000000"/>
          <w:rtl w:val="0"/>
          <w:lang w:val="en-US"/>
        </w:rPr>
        <w:t>30</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Mar</w:t>
      </w:r>
      <w:r>
        <w:rPr>
          <w:rFonts w:ascii="Times New Roman" w:hAnsi="Times New Roman"/>
          <w:sz w:val="24"/>
          <w:szCs w:val="24"/>
          <w:u w:color="000000"/>
          <w:rtl w:val="0"/>
        </w:rPr>
        <w:t>. 201</w:t>
      </w:r>
      <w:r>
        <w:rPr>
          <w:rFonts w:ascii="Times New Roman" w:hAnsi="Times New Roman"/>
          <w:sz w:val="24"/>
          <w:szCs w:val="24"/>
          <w:u w:color="000000"/>
          <w:rtl w:val="0"/>
          <w:lang w:val="en-US"/>
        </w:rPr>
        <w:t>8</w:t>
      </w:r>
      <w:r>
        <w:rPr>
          <w:rFonts w:ascii="Times New Roman" w:hAnsi="Times New Roman"/>
          <w:sz w:val="24"/>
          <w:szCs w:val="24"/>
          <w:u w:color="000000"/>
          <w:rtl w:val="0"/>
        </w:rPr>
        <w:t>].</w:t>
      </w:r>
    </w:p>
    <w:p>
      <w:pPr>
        <w:pStyle w:val="Body"/>
        <w:numPr>
          <w:ilvl w:val="0"/>
          <w:numId w:val="21"/>
        </w:numPr>
        <w:bidi w:val="0"/>
        <w:spacing w:line="360" w:lineRule="auto"/>
        <w:ind w:right="0"/>
        <w:jc w:val="left"/>
        <w:rPr>
          <w:rFonts w:ascii="Times New Roman" w:hAnsi="Times New Roman"/>
          <w:sz w:val="24"/>
          <w:szCs w:val="24"/>
          <w:u w:color="000000"/>
          <w:rtl w:val="0"/>
        </w:rPr>
      </w:pPr>
      <w:r>
        <w:rPr>
          <w:rFonts w:ascii="Times New Roman" w:hAnsi="Times New Roman"/>
          <w:sz w:val="24"/>
          <w:szCs w:val="24"/>
          <w:u w:color="000000"/>
          <w:rtl w:val="0"/>
        </w:rPr>
        <w:t xml:space="preserve">Sport 4 Life UK. (2017). </w:t>
      </w:r>
      <w:r>
        <w:rPr>
          <w:rFonts w:ascii="Times New Roman" w:hAnsi="Times New Roman"/>
          <w:i w:val="1"/>
          <w:iCs w:val="1"/>
          <w:sz w:val="24"/>
          <w:szCs w:val="24"/>
          <w:u w:color="000000"/>
          <w:rtl w:val="0"/>
          <w:lang w:val="nl-NL"/>
        </w:rPr>
        <w:t>Home - Sport 4 Life UK</w:t>
      </w:r>
      <w:r>
        <w:rPr>
          <w:rFonts w:ascii="Times New Roman" w:hAnsi="Times New Roman"/>
          <w:sz w:val="24"/>
          <w:szCs w:val="24"/>
          <w:u w:color="000000"/>
          <w:rtl w:val="0"/>
          <w:lang w:val="en-US"/>
        </w:rPr>
        <w:t xml:space="preserve">. [online] Available at: </w:t>
      </w:r>
      <w:r>
        <w:rPr>
          <w:rStyle w:val="Hyperlink.0"/>
          <w:rFonts w:ascii="Times New Roman" w:cs="Times New Roman" w:hAnsi="Times New Roman" w:eastAsia="Times New Roman"/>
          <w:sz w:val="24"/>
          <w:szCs w:val="24"/>
          <w:u w:color="000000"/>
          <w:rtl w:val="0"/>
        </w:rPr>
        <w:fldChar w:fldCharType="begin" w:fldLock="0"/>
      </w:r>
      <w:r>
        <w:rPr>
          <w:rStyle w:val="Hyperlink.0"/>
          <w:rFonts w:ascii="Times New Roman" w:cs="Times New Roman" w:hAnsi="Times New Roman" w:eastAsia="Times New Roman"/>
          <w:sz w:val="24"/>
          <w:szCs w:val="24"/>
          <w:u w:color="000000"/>
          <w:rtl w:val="0"/>
        </w:rPr>
        <w:instrText xml:space="preserve"> HYPERLINK "http://sport4life.org.uk"</w:instrText>
      </w:r>
      <w:r>
        <w:rPr>
          <w:rStyle w:val="Hyperlink.0"/>
          <w:rFonts w:ascii="Times New Roman" w:cs="Times New Roman" w:hAnsi="Times New Roman" w:eastAsia="Times New Roman"/>
          <w:sz w:val="24"/>
          <w:szCs w:val="24"/>
          <w:u w:color="000000"/>
          <w:rtl w:val="0"/>
        </w:rPr>
        <w:fldChar w:fldCharType="separate" w:fldLock="0"/>
      </w:r>
      <w:r>
        <w:rPr>
          <w:rStyle w:val="Hyperlink.0"/>
          <w:rFonts w:ascii="Times New Roman" w:hAnsi="Times New Roman"/>
          <w:sz w:val="24"/>
          <w:szCs w:val="24"/>
          <w:u w:color="000000"/>
          <w:rtl w:val="0"/>
          <w:lang w:val="en-US"/>
        </w:rPr>
        <w:t>http://sport4life.org.uk</w:t>
      </w:r>
      <w:r>
        <w:rPr>
          <w:rFonts w:ascii="Times New Roman" w:cs="Times New Roman" w:hAnsi="Times New Roman" w:eastAsia="Times New Roman"/>
          <w:sz w:val="24"/>
          <w:szCs w:val="24"/>
          <w:u w:color="000000"/>
          <w:rtl w:val="0"/>
        </w:rPr>
        <w:fldChar w:fldCharType="end" w:fldLock="0"/>
      </w:r>
      <w:r>
        <w:rPr>
          <w:rFonts w:ascii="Times New Roman" w:hAnsi="Times New Roman"/>
          <w:sz w:val="24"/>
          <w:szCs w:val="24"/>
          <w:u w:color="000000"/>
          <w:rtl w:val="0"/>
        </w:rPr>
        <w:t>.</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(Accessed: </w:t>
      </w:r>
      <w:r>
        <w:rPr>
          <w:rFonts w:ascii="Times New Roman" w:hAnsi="Times New Roman"/>
          <w:sz w:val="24"/>
          <w:szCs w:val="24"/>
          <w:u w:color="000000"/>
          <w:rtl w:val="0"/>
          <w:lang w:val="en-US"/>
        </w:rPr>
        <w:t>28</w:t>
      </w:r>
      <w:r>
        <w:rPr>
          <w:rFonts w:ascii="Times New Roman" w:hAnsi="Times New Roman"/>
          <w:sz w:val="24"/>
          <w:szCs w:val="24"/>
          <w:u w:color="000000"/>
          <w:rtl w:val="0"/>
        </w:rPr>
        <w:t xml:space="preserve"> </w:t>
      </w:r>
      <w:r>
        <w:rPr>
          <w:rFonts w:ascii="Times New Roman" w:hAnsi="Times New Roman"/>
          <w:sz w:val="24"/>
          <w:szCs w:val="24"/>
          <w:u w:color="000000"/>
          <w:rtl w:val="0"/>
          <w:lang w:val="en-US"/>
        </w:rPr>
        <w:t>March</w:t>
      </w:r>
      <w:r>
        <w:rPr>
          <w:rFonts w:ascii="Times New Roman" w:hAnsi="Times New Roman"/>
          <w:sz w:val="24"/>
          <w:szCs w:val="24"/>
          <w:u w:color="000000"/>
          <w:rtl w:val="0"/>
        </w:rPr>
        <w:t xml:space="preserve"> 201</w:t>
      </w:r>
      <w:r>
        <w:rPr>
          <w:rFonts w:ascii="Times New Roman" w:hAnsi="Times New Roman"/>
          <w:sz w:val="24"/>
          <w:szCs w:val="24"/>
          <w:u w:color="000000"/>
          <w:rtl w:val="0"/>
          <w:lang w:val="en-US"/>
        </w:rPr>
        <w:t>8</w:t>
      </w:r>
      <w:r>
        <w:rPr>
          <w:rFonts w:ascii="Times New Roman" w:hAnsi="Times New Roman"/>
          <w:sz w:val="24"/>
          <w:szCs w:val="24"/>
          <w:u w:color="000000"/>
          <w:rtl w:val="0"/>
        </w:rPr>
        <w:t>).</w:t>
      </w:r>
    </w:p>
    <w:p>
      <w:pPr>
        <w:pStyle w:val="Body"/>
        <w:numPr>
          <w:ilvl w:val="0"/>
          <w:numId w:val="21"/>
        </w:numPr>
        <w:bidi w:val="0"/>
        <w:spacing w:line="360" w:lineRule="auto"/>
        <w:ind w:right="0"/>
        <w:jc w:val="left"/>
        <w:rPr>
          <w:rFonts w:ascii="Times New Roman" w:hAnsi="Times New Roman"/>
          <w:sz w:val="24"/>
          <w:szCs w:val="24"/>
          <w:u w:color="000000"/>
          <w:rtl w:val="0"/>
          <w:lang w:val="en-US"/>
        </w:rPr>
      </w:pPr>
      <w:r>
        <w:rPr>
          <w:rFonts w:ascii="Times New Roman" w:hAnsi="Times New Roman"/>
          <w:sz w:val="24"/>
          <w:szCs w:val="24"/>
          <w:u w:color="000000"/>
          <w:rtl w:val="0"/>
          <w:lang w:val="en-US"/>
        </w:rPr>
        <w:t xml:space="preserve">Tolgfors, B. (2018). Different versions of assessment for learning in the subject of physical education. </w:t>
      </w:r>
      <w:r>
        <w:rPr>
          <w:rFonts w:ascii="Times New Roman" w:hAnsi="Times New Roman"/>
          <w:i w:val="1"/>
          <w:iCs w:val="1"/>
          <w:sz w:val="24"/>
          <w:szCs w:val="24"/>
          <w:u w:color="000000"/>
          <w:rtl w:val="0"/>
          <w:lang w:val="en-US"/>
        </w:rPr>
        <w:t>Physical Education and Sport Pedagogy</w:t>
      </w:r>
      <w:r>
        <w:rPr>
          <w:rFonts w:ascii="Times New Roman" w:hAnsi="Times New Roman"/>
          <w:sz w:val="24"/>
          <w:szCs w:val="24"/>
          <w:u w:color="000000"/>
          <w:rtl w:val="0"/>
        </w:rPr>
        <w:t>, 23(3), pp.311-327.</w:t>
      </w:r>
    </w:p>
    <w:p>
      <w:pPr>
        <w:pStyle w:val="Body"/>
        <w:numPr>
          <w:ilvl w:val="0"/>
          <w:numId w:val="21"/>
        </w:numPr>
        <w:bidi w:val="0"/>
        <w:spacing w:line="360" w:lineRule="auto"/>
        <w:ind w:right="0"/>
        <w:jc w:val="left"/>
        <w:rPr>
          <w:rFonts w:ascii="Times New Roman" w:hAnsi="Times New Roman"/>
          <w:sz w:val="24"/>
          <w:szCs w:val="24"/>
          <w:u w:color="000000"/>
          <w:rtl w:val="0"/>
          <w:lang w:val="en-US"/>
        </w:rPr>
      </w:pPr>
      <w:r>
        <w:rPr>
          <w:rFonts w:ascii="Times New Roman" w:hAnsi="Times New Roman"/>
          <w:sz w:val="24"/>
          <w:szCs w:val="24"/>
          <w:u w:color="000000"/>
          <w:rtl w:val="0"/>
          <w:lang w:val="en-US"/>
        </w:rPr>
        <w:t>Weiss, M. (2011). Teach the Children Well: A Holistic Approach to Developing Psychosocial and Behavioral Competencies Through Physical Education.</w:t>
      </w:r>
      <w:r>
        <w:rPr>
          <w:rFonts w:ascii="Times New Roman" w:hAnsi="Times New Roman" w:hint="default"/>
          <w:sz w:val="24"/>
          <w:szCs w:val="24"/>
          <w:u w:color="000000"/>
          <w:rtl w:val="0"/>
        </w:rPr>
        <w:t> </w:t>
      </w:r>
      <w:r>
        <w:rPr>
          <w:rFonts w:ascii="Times New Roman" w:hAnsi="Times New Roman"/>
          <w:i w:val="1"/>
          <w:iCs w:val="1"/>
          <w:sz w:val="24"/>
          <w:szCs w:val="24"/>
          <w:u w:color="000000"/>
          <w:rtl w:val="0"/>
          <w:lang w:val="it-IT"/>
        </w:rPr>
        <w:t>Quest</w:t>
      </w:r>
      <w:r>
        <w:rPr>
          <w:rFonts w:ascii="Times New Roman" w:hAnsi="Times New Roman"/>
          <w:sz w:val="24"/>
          <w:szCs w:val="24"/>
          <w:u w:color="000000"/>
          <w:rtl w:val="0"/>
        </w:rPr>
        <w:t>, 63(1), pp.55-65.</w:t>
      </w:r>
    </w:p>
    <w:p>
      <w:pPr>
        <w:pStyle w:val="Body"/>
        <w:numPr>
          <w:ilvl w:val="0"/>
          <w:numId w:val="21"/>
        </w:numPr>
        <w:bidi w:val="0"/>
        <w:spacing w:line="360" w:lineRule="auto"/>
        <w:ind w:right="0"/>
        <w:jc w:val="left"/>
        <w:rPr>
          <w:rFonts w:ascii="Times New Roman" w:hAnsi="Times New Roman"/>
          <w:sz w:val="24"/>
          <w:szCs w:val="24"/>
          <w:u w:color="000000"/>
          <w:rtl w:val="0"/>
          <w:lang w:val="en-US"/>
        </w:rPr>
      </w:pPr>
      <w:r>
        <w:rPr>
          <w:rFonts w:ascii="Times New Roman" w:hAnsi="Times New Roman"/>
          <w:sz w:val="24"/>
          <w:szCs w:val="24"/>
          <w:u w:color="000000"/>
          <w:rtl w:val="0"/>
          <w:lang w:val="en-US"/>
        </w:rPr>
        <w:t xml:space="preserve">Whitehead, M. (2007). Physical Literacy: Philosophical Considerations in Relation to Developing a Sense of Self, Universality and Propositional Knowledge. </w:t>
      </w:r>
      <w:r>
        <w:rPr>
          <w:rFonts w:ascii="Times New Roman" w:hAnsi="Times New Roman"/>
          <w:i w:val="1"/>
          <w:iCs w:val="1"/>
          <w:sz w:val="24"/>
          <w:szCs w:val="24"/>
          <w:u w:color="000000"/>
          <w:rtl w:val="0"/>
          <w:lang w:val="en-US"/>
        </w:rPr>
        <w:t>Sport, Ethics and Philosophy</w:t>
      </w:r>
      <w:r>
        <w:rPr>
          <w:rFonts w:ascii="Times New Roman" w:hAnsi="Times New Roman"/>
          <w:sz w:val="24"/>
          <w:szCs w:val="24"/>
          <w:u w:color="000000"/>
          <w:rtl w:val="0"/>
        </w:rPr>
        <w:t>, 1(3), pp.281-298.</w:t>
      </w:r>
    </w:p>
    <w:p>
      <w:pPr>
        <w:pStyle w:val="Body"/>
        <w:numPr>
          <w:ilvl w:val="0"/>
          <w:numId w:val="21"/>
        </w:numPr>
        <w:bidi w:val="0"/>
        <w:spacing w:line="360" w:lineRule="auto"/>
        <w:ind w:right="0"/>
        <w:jc w:val="left"/>
        <w:rPr>
          <w:rFonts w:ascii="Times New Roman" w:hAnsi="Times New Roman"/>
          <w:sz w:val="24"/>
          <w:szCs w:val="24"/>
          <w:u w:color="000000"/>
          <w:rtl w:val="0"/>
          <w:lang w:val="en-US"/>
        </w:rPr>
      </w:pPr>
      <w:r>
        <w:rPr>
          <w:rFonts w:ascii="Times New Roman" w:hAnsi="Times New Roman"/>
          <w:sz w:val="24"/>
          <w:szCs w:val="24"/>
          <w:u w:color="000000"/>
          <w:rtl w:val="0"/>
          <w:lang w:val="en-US"/>
        </w:rPr>
        <w:t>Whitehead, M. (2010). Physical literacy: Throughout the life-course. London, New York: Routledge.</w:t>
      </w:r>
    </w:p>
    <w:p>
      <w:pPr>
        <w:pStyle w:val="Body"/>
        <w:numPr>
          <w:ilvl w:val="0"/>
          <w:numId w:val="21"/>
        </w:numPr>
        <w:bidi w:val="0"/>
        <w:spacing w:line="360" w:lineRule="auto"/>
        <w:ind w:right="0"/>
        <w:jc w:val="left"/>
        <w:rPr>
          <w:rFonts w:ascii="Times New Roman" w:hAnsi="Times New Roman"/>
          <w:sz w:val="24"/>
          <w:szCs w:val="24"/>
          <w:u w:color="000000"/>
          <w:rtl w:val="0"/>
          <w:lang w:val="en-US"/>
        </w:rPr>
      </w:pPr>
      <w:r>
        <w:rPr>
          <w:rFonts w:ascii="Times New Roman" w:hAnsi="Times New Roman"/>
          <w:sz w:val="24"/>
          <w:szCs w:val="24"/>
          <w:u w:color="000000"/>
          <w:rtl w:val="0"/>
          <w:lang w:val="en-US"/>
        </w:rPr>
        <w:t xml:space="preserve">Williams, L. and Gill, D. (1995). The Role of Perceived Competence in the Motivation of Physical Activity. </w:t>
      </w:r>
      <w:r>
        <w:rPr>
          <w:rFonts w:ascii="Times New Roman" w:hAnsi="Times New Roman"/>
          <w:i w:val="1"/>
          <w:iCs w:val="1"/>
          <w:sz w:val="24"/>
          <w:szCs w:val="24"/>
          <w:u w:color="000000"/>
          <w:rtl w:val="0"/>
          <w:lang w:val="en-US"/>
        </w:rPr>
        <w:t>Journal of Sport and Exercise Psychology</w:t>
      </w:r>
      <w:r>
        <w:rPr>
          <w:rFonts w:ascii="Times New Roman" w:hAnsi="Times New Roman"/>
          <w:sz w:val="24"/>
          <w:szCs w:val="24"/>
          <w:u w:color="000000"/>
          <w:rtl w:val="0"/>
        </w:rPr>
        <w:t>, 17(4), pp.363-378.</w:t>
      </w:r>
    </w:p>
    <w:p>
      <w:pPr>
        <w:pStyle w:val="Body"/>
        <w:numPr>
          <w:ilvl w:val="0"/>
          <w:numId w:val="21"/>
        </w:numPr>
        <w:bidi w:val="0"/>
        <w:spacing w:line="360" w:lineRule="auto"/>
        <w:ind w:right="0"/>
        <w:jc w:val="left"/>
        <w:rPr>
          <w:rFonts w:ascii="Times New Roman" w:hAnsi="Times New Roman"/>
          <w:sz w:val="24"/>
          <w:szCs w:val="24"/>
          <w:u w:color="000000"/>
          <w:rtl w:val="0"/>
          <w:lang w:val="en-US"/>
        </w:rPr>
      </w:pPr>
      <w:r>
        <w:rPr>
          <w:rFonts w:ascii="Times New Roman" w:hAnsi="Times New Roman"/>
          <w:sz w:val="24"/>
          <w:szCs w:val="24"/>
          <w:u w:color="000000"/>
          <w:rtl w:val="0"/>
          <w:lang w:val="en-US"/>
        </w:rPr>
        <w:t xml:space="preserve">Wright, P., White, K. and Gaebler-Spira, D. (2004). Exploring the Relevance of the Personal and Social Responsibility Model in Adapted Physical Activity: A Collective Case Study. </w:t>
      </w:r>
      <w:r>
        <w:rPr>
          <w:rFonts w:ascii="Times New Roman" w:hAnsi="Times New Roman"/>
          <w:i w:val="1"/>
          <w:iCs w:val="1"/>
          <w:sz w:val="24"/>
          <w:szCs w:val="24"/>
          <w:u w:color="000000"/>
          <w:rtl w:val="0"/>
          <w:lang w:val="en-US"/>
        </w:rPr>
        <w:t>Journal of Teaching in Physical Education</w:t>
      </w:r>
      <w:r>
        <w:rPr>
          <w:rFonts w:ascii="Times New Roman" w:hAnsi="Times New Roman"/>
          <w:sz w:val="24"/>
          <w:szCs w:val="24"/>
          <w:u w:color="000000"/>
          <w:rtl w:val="0"/>
        </w:rPr>
        <w:t>, 23(1), pp.71-87.</w:t>
      </w:r>
    </w:p>
    <w:sectPr>
      <w:headerReference w:type="default" r:id="rId4"/>
      <w:footerReference w:type="default" r:id="rId5"/>
      <w:pgSz w:w="12240" w:h="15840" w:orient="portrait"/>
      <w:pgMar w:top="1440" w:right="1440" w:bottom="1440" w:left="1440"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680"/>
        <w:tab w:val="right" w:pos="9360"/>
        <w:tab w:val="clear" w:pos="9020"/>
      </w:tabs>
      <w:jc w:val="left"/>
    </w:pPr>
    <w:r>
      <w:tab/>
      <w:tab/>
    </w:r>
    <w:r>
      <w:rPr/>
      <w:fldChar w:fldCharType="begin" w:fldLock="0"/>
    </w:r>
    <w:r>
      <w:instrText xml:space="preserve"> PAGE </w:instrText>
    </w:r>
    <w:r>
      <w:rPr/>
      <w:fldChar w:fldCharType="separate" w:fldLock="0"/>
    </w:r>
    <w:r>
      <w:t>14</w:t>
    </w:r>
    <w:r>
      <w:rPr/>
      <w:fldChar w:fldCharType="end" w:fldLock="0"/>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115" w:hanging="115"/>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295" w:hanging="115"/>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475" w:hanging="115"/>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655" w:hanging="115"/>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35" w:hanging="115"/>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15" w:hanging="115"/>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195" w:hanging="115"/>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375" w:hanging="115"/>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555" w:hanging="115"/>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1">
    <w:multiLevelType w:val="hybridMultilevel"/>
    <w:lvl w:ilvl="0">
      <w:start w:val="1"/>
      <w:numFmt w:val="bullet"/>
      <w:suff w:val="tab"/>
      <w:lvlText w:val="•"/>
      <w:lvlJc w:val="left"/>
      <w:pPr>
        <w:ind w:left="115" w:hanging="115"/>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295" w:hanging="115"/>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475" w:hanging="115"/>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655" w:hanging="115"/>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35" w:hanging="115"/>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15" w:hanging="115"/>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195" w:hanging="115"/>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375" w:hanging="115"/>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555" w:hanging="115"/>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2">
    <w:multiLevelType w:val="hybridMultilevel"/>
    <w:lvl w:ilvl="0">
      <w:start w:val="1"/>
      <w:numFmt w:val="bullet"/>
      <w:suff w:val="tab"/>
      <w:lvlText w:val="•"/>
      <w:lvlJc w:val="left"/>
      <w:pPr>
        <w:ind w:left="115" w:hanging="115"/>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295" w:hanging="115"/>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475" w:hanging="115"/>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655" w:hanging="115"/>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35" w:hanging="115"/>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15" w:hanging="115"/>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195" w:hanging="115"/>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375" w:hanging="115"/>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555" w:hanging="115"/>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3">
    <w:multiLevelType w:val="hybridMultilevel"/>
    <w:lvl w:ilvl="0">
      <w:start w:val="1"/>
      <w:numFmt w:val="bullet"/>
      <w:suff w:val="tab"/>
      <w:lvlText w:val="•"/>
      <w:lvlJc w:val="left"/>
      <w:pPr>
        <w:ind w:left="11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29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47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65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3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1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19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37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55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abstractNum>
  <w:abstractNum w:abstractNumId="4">
    <w:multiLevelType w:val="hybridMultilevel"/>
    <w:lvl w:ilvl="0">
      <w:start w:val="1"/>
      <w:numFmt w:val="bullet"/>
      <w:suff w:val="tab"/>
      <w:lvlText w:val="•"/>
      <w:lvlJc w:val="left"/>
      <w:pPr>
        <w:ind w:left="115" w:hanging="115"/>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295" w:hanging="115"/>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475" w:hanging="115"/>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655" w:hanging="115"/>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35" w:hanging="115"/>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15" w:hanging="115"/>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195" w:hanging="115"/>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375" w:hanging="115"/>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555" w:hanging="115"/>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5">
    <w:multiLevelType w:val="hybridMultilevel"/>
    <w:lvl w:ilvl="0">
      <w:start w:val="1"/>
      <w:numFmt w:val="bullet"/>
      <w:suff w:val="tab"/>
      <w:lvlText w:val="•"/>
      <w:lvlJc w:val="left"/>
      <w:pPr>
        <w:ind w:left="115" w:hanging="115"/>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295" w:hanging="115"/>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475" w:hanging="115"/>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655" w:hanging="115"/>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35" w:hanging="115"/>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15" w:hanging="115"/>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195" w:hanging="115"/>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375" w:hanging="115"/>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555" w:hanging="115"/>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6">
    <w:multiLevelType w:val="hybridMultilevel"/>
    <w:lvl w:ilvl="0">
      <w:start w:val="1"/>
      <w:numFmt w:val="bullet"/>
      <w:suff w:val="tab"/>
      <w:lvlText w:val="•"/>
      <w:lvlJc w:val="left"/>
      <w:pPr>
        <w:ind w:left="11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29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47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65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3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1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19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37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55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abstractNum>
  <w:abstractNum w:abstractNumId="7">
    <w:multiLevelType w:val="hybridMultilevel"/>
    <w:lvl w:ilvl="0">
      <w:start w:val="1"/>
      <w:numFmt w:val="bullet"/>
      <w:suff w:val="tab"/>
      <w:lvlText w:val="•"/>
      <w:lvlJc w:val="left"/>
      <w:pPr>
        <w:ind w:left="11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29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47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65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3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1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19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37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55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abstractNum>
  <w:abstractNum w:abstractNumId="8">
    <w:multiLevelType w:val="hybridMultilevel"/>
    <w:lvl w:ilvl="0">
      <w:start w:val="1"/>
      <w:numFmt w:val="bullet"/>
      <w:suff w:val="tab"/>
      <w:lvlText w:val="•"/>
      <w:lvlJc w:val="left"/>
      <w:pPr>
        <w:ind w:left="115" w:hanging="115"/>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295" w:hanging="115"/>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475" w:hanging="115"/>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655" w:hanging="115"/>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35" w:hanging="115"/>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15" w:hanging="115"/>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195" w:hanging="115"/>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375" w:hanging="115"/>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555" w:hanging="115"/>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9">
    <w:multiLevelType w:val="hybridMultilevel"/>
    <w:lvl w:ilvl="0">
      <w:start w:val="1"/>
      <w:numFmt w:val="bullet"/>
      <w:suff w:val="tab"/>
      <w:lvlText w:val="•"/>
      <w:lvlJc w:val="left"/>
      <w:pPr>
        <w:ind w:left="115" w:hanging="115"/>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295" w:hanging="115"/>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475" w:hanging="115"/>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655" w:hanging="115"/>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35" w:hanging="115"/>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15" w:hanging="115"/>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195" w:hanging="115"/>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375" w:hanging="115"/>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555" w:hanging="115"/>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10">
    <w:multiLevelType w:val="hybridMultilevel"/>
    <w:lvl w:ilvl="0">
      <w:start w:val="1"/>
      <w:numFmt w:val="bullet"/>
      <w:suff w:val="tab"/>
      <w:lvlText w:val="•"/>
      <w:lvlJc w:val="left"/>
      <w:pPr>
        <w:ind w:left="115" w:hanging="115"/>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295" w:hanging="115"/>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475" w:hanging="115"/>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655" w:hanging="115"/>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35" w:hanging="115"/>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15" w:hanging="115"/>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195" w:hanging="115"/>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375" w:hanging="115"/>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555" w:hanging="115"/>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11">
    <w:multiLevelType w:val="hybridMultilevel"/>
    <w:lvl w:ilvl="0">
      <w:start w:val="1"/>
      <w:numFmt w:val="bullet"/>
      <w:suff w:val="tab"/>
      <w:lvlText w:val="•"/>
      <w:lvlJc w:val="left"/>
      <w:pPr>
        <w:ind w:left="115" w:hanging="115"/>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295" w:hanging="115"/>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475" w:hanging="115"/>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655" w:hanging="115"/>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35" w:hanging="115"/>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15" w:hanging="115"/>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195" w:hanging="115"/>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375" w:hanging="115"/>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555" w:hanging="115"/>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12">
    <w:multiLevelType w:val="hybridMultilevel"/>
    <w:lvl w:ilvl="0">
      <w:start w:val="1"/>
      <w:numFmt w:val="bullet"/>
      <w:suff w:val="tab"/>
      <w:lvlText w:val="•"/>
      <w:lvlJc w:val="left"/>
      <w:pPr>
        <w:ind w:left="11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29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47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65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3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1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19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37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55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abstractNum>
  <w:abstractNum w:abstractNumId="13">
    <w:multiLevelType w:val="hybridMultilevel"/>
    <w:lvl w:ilvl="0">
      <w:start w:val="1"/>
      <w:numFmt w:val="bullet"/>
      <w:suff w:val="tab"/>
      <w:lvlText w:val="•"/>
      <w:lvlJc w:val="left"/>
      <w:pPr>
        <w:ind w:left="115" w:hanging="115"/>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295" w:hanging="115"/>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475" w:hanging="115"/>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655" w:hanging="115"/>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35" w:hanging="115"/>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15" w:hanging="115"/>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195" w:hanging="115"/>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375" w:hanging="115"/>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555" w:hanging="115"/>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14">
    <w:multiLevelType w:val="hybridMultilevel"/>
    <w:lvl w:ilvl="0">
      <w:start w:val="1"/>
      <w:numFmt w:val="bullet"/>
      <w:suff w:val="tab"/>
      <w:lvlText w:val="•"/>
      <w:lvlJc w:val="left"/>
      <w:pPr>
        <w:ind w:left="115" w:hanging="115"/>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295" w:hanging="115"/>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475" w:hanging="115"/>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655" w:hanging="115"/>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835" w:hanging="115"/>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15" w:hanging="115"/>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195" w:hanging="115"/>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375" w:hanging="115"/>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555" w:hanging="115"/>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15">
    <w:multiLevelType w:val="hybridMultilevel"/>
    <w:numStyleLink w:val="Lettered"/>
  </w:abstractNum>
  <w:abstractNum w:abstractNumId="16">
    <w:multiLevelType w:val="hybridMultilevel"/>
    <w:styleLink w:val="Lettered"/>
    <w:lvl w:ilvl="0">
      <w:start w:val="1"/>
      <w:numFmt w:val="decimal"/>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6"/>
    <w:lvlOverride w:ilvl="0">
      <w:lvl w:ilvl="0">
        <w:start w:val="1"/>
        <w:numFmt w:val="bullet"/>
        <w:suff w:val="tab"/>
        <w:lvlText w:val="•"/>
        <w:lvlJc w:val="left"/>
        <w:pPr>
          <w:ind w:left="115" w:hanging="115"/>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1">
      <w:lvl w:ilvl="1">
        <w:start w:val="1"/>
        <w:numFmt w:val="bullet"/>
        <w:suff w:val="tab"/>
        <w:lvlText w:val="•"/>
        <w:lvlJc w:val="left"/>
        <w:pPr>
          <w:ind w:left="295" w:hanging="115"/>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2">
      <w:lvl w:ilvl="2">
        <w:start w:val="1"/>
        <w:numFmt w:val="bullet"/>
        <w:suff w:val="tab"/>
        <w:lvlText w:val="•"/>
        <w:lvlJc w:val="left"/>
        <w:pPr>
          <w:ind w:left="475" w:hanging="115"/>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3">
      <w:lvl w:ilvl="3">
        <w:start w:val="1"/>
        <w:numFmt w:val="bullet"/>
        <w:suff w:val="tab"/>
        <w:lvlText w:val="•"/>
        <w:lvlJc w:val="left"/>
        <w:pPr>
          <w:ind w:left="655" w:hanging="115"/>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4">
      <w:lvl w:ilvl="4">
        <w:start w:val="1"/>
        <w:numFmt w:val="bullet"/>
        <w:suff w:val="tab"/>
        <w:lvlText w:val="•"/>
        <w:lvlJc w:val="left"/>
        <w:pPr>
          <w:ind w:left="835" w:hanging="115"/>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5">
      <w:lvl w:ilvl="5">
        <w:start w:val="1"/>
        <w:numFmt w:val="bullet"/>
        <w:suff w:val="tab"/>
        <w:lvlText w:val="•"/>
        <w:lvlJc w:val="left"/>
        <w:pPr>
          <w:ind w:left="1015" w:hanging="115"/>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6">
      <w:lvl w:ilvl="6">
        <w:start w:val="1"/>
        <w:numFmt w:val="bullet"/>
        <w:suff w:val="tab"/>
        <w:lvlText w:val="•"/>
        <w:lvlJc w:val="left"/>
        <w:pPr>
          <w:ind w:left="1195" w:hanging="115"/>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7">
      <w:lvl w:ilvl="7">
        <w:start w:val="1"/>
        <w:numFmt w:val="bullet"/>
        <w:suff w:val="tab"/>
        <w:lvlText w:val="•"/>
        <w:lvlJc w:val="left"/>
        <w:pPr>
          <w:ind w:left="1375" w:hanging="115"/>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8">
      <w:lvl w:ilvl="8">
        <w:start w:val="1"/>
        <w:numFmt w:val="bullet"/>
        <w:suff w:val="tab"/>
        <w:lvlText w:val="•"/>
        <w:lvlJc w:val="left"/>
        <w:pPr>
          <w:ind w:left="1555" w:hanging="115"/>
        </w:pPr>
        <w:rPr>
          <w:rFonts w:hAnsi="Arial Unicode MS"/>
          <w:caps w:val="0"/>
          <w:smallCaps w:val="0"/>
          <w:strike w:val="0"/>
          <w:dstrike w:val="0"/>
          <w:outline w:val="0"/>
          <w:emboss w:val="0"/>
          <w:imprint w:val="0"/>
          <w:spacing w:val="0"/>
          <w:w w:val="100"/>
          <w:kern w:val="0"/>
          <w:position w:val="-2"/>
          <w:highlight w:val="none"/>
          <w:vertAlign w:val="baseline"/>
        </w:rPr>
      </w:lvl>
    </w:lvlOverride>
  </w:num>
  <w:num w:numId="9">
    <w:abstractNumId w:val="7"/>
  </w:num>
  <w:num w:numId="10">
    <w:abstractNumId w:val="7"/>
    <w:lvlOverride w:ilvl="0">
      <w:lvl w:ilvl="0">
        <w:start w:val="1"/>
        <w:numFmt w:val="bullet"/>
        <w:suff w:val="tab"/>
        <w:lvlText w:val="•"/>
        <w:lvlJc w:val="left"/>
        <w:pPr>
          <w:ind w:left="115" w:hanging="115"/>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1">
      <w:lvl w:ilvl="1">
        <w:start w:val="1"/>
        <w:numFmt w:val="bullet"/>
        <w:suff w:val="tab"/>
        <w:lvlText w:val="•"/>
        <w:lvlJc w:val="left"/>
        <w:pPr>
          <w:ind w:left="295" w:hanging="115"/>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2">
      <w:lvl w:ilvl="2">
        <w:start w:val="1"/>
        <w:numFmt w:val="bullet"/>
        <w:suff w:val="tab"/>
        <w:lvlText w:val="•"/>
        <w:lvlJc w:val="left"/>
        <w:pPr>
          <w:ind w:left="475" w:hanging="115"/>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3">
      <w:lvl w:ilvl="3">
        <w:start w:val="1"/>
        <w:numFmt w:val="bullet"/>
        <w:suff w:val="tab"/>
        <w:lvlText w:val="•"/>
        <w:lvlJc w:val="left"/>
        <w:pPr>
          <w:ind w:left="655" w:hanging="115"/>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4">
      <w:lvl w:ilvl="4">
        <w:start w:val="1"/>
        <w:numFmt w:val="bullet"/>
        <w:suff w:val="tab"/>
        <w:lvlText w:val="•"/>
        <w:lvlJc w:val="left"/>
        <w:pPr>
          <w:ind w:left="835" w:hanging="115"/>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5">
      <w:lvl w:ilvl="5">
        <w:start w:val="1"/>
        <w:numFmt w:val="bullet"/>
        <w:suff w:val="tab"/>
        <w:lvlText w:val="•"/>
        <w:lvlJc w:val="left"/>
        <w:pPr>
          <w:ind w:left="1015" w:hanging="115"/>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6">
      <w:lvl w:ilvl="6">
        <w:start w:val="1"/>
        <w:numFmt w:val="bullet"/>
        <w:suff w:val="tab"/>
        <w:lvlText w:val="•"/>
        <w:lvlJc w:val="left"/>
        <w:pPr>
          <w:ind w:left="1195" w:hanging="115"/>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7">
      <w:lvl w:ilvl="7">
        <w:start w:val="1"/>
        <w:numFmt w:val="bullet"/>
        <w:suff w:val="tab"/>
        <w:lvlText w:val="•"/>
        <w:lvlJc w:val="left"/>
        <w:pPr>
          <w:ind w:left="1375" w:hanging="115"/>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8">
      <w:lvl w:ilvl="8">
        <w:start w:val="1"/>
        <w:numFmt w:val="bullet"/>
        <w:suff w:val="tab"/>
        <w:lvlText w:val="•"/>
        <w:lvlJc w:val="left"/>
        <w:pPr>
          <w:ind w:left="1555" w:hanging="115"/>
        </w:pPr>
        <w:rPr>
          <w:rFonts w:hAnsi="Arial Unicode MS"/>
          <w:caps w:val="0"/>
          <w:smallCaps w:val="0"/>
          <w:strike w:val="0"/>
          <w:dstrike w:val="0"/>
          <w:outline w:val="0"/>
          <w:emboss w:val="0"/>
          <w:imprint w:val="0"/>
          <w:spacing w:val="0"/>
          <w:w w:val="100"/>
          <w:kern w:val="0"/>
          <w:position w:val="-2"/>
          <w:highlight w:val="none"/>
          <w:vertAlign w:val="baseline"/>
        </w:rPr>
      </w:lvl>
    </w:lvlOverride>
  </w:num>
  <w:num w:numId="11">
    <w:abstractNumId w:val="8"/>
  </w:num>
  <w:num w:numId="12">
    <w:abstractNumId w:val="8"/>
    <w:lvlOverride w:ilvl="0">
      <w:lvl w:ilvl="0">
        <w:start w:val="1"/>
        <w:numFmt w:val="bullet"/>
        <w:suff w:val="tab"/>
        <w:lvlText w:val="•"/>
        <w:lvlJc w:val="left"/>
        <w:pPr>
          <w:ind w:left="11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1">
      <w:lvl w:ilvl="1">
        <w:start w:val="1"/>
        <w:numFmt w:val="bullet"/>
        <w:suff w:val="tab"/>
        <w:lvlText w:val="•"/>
        <w:lvlJc w:val="left"/>
        <w:pPr>
          <w:ind w:left="29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2">
      <w:lvl w:ilvl="2">
        <w:start w:val="1"/>
        <w:numFmt w:val="bullet"/>
        <w:suff w:val="tab"/>
        <w:lvlText w:val="•"/>
        <w:lvlJc w:val="left"/>
        <w:pPr>
          <w:ind w:left="47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3">
      <w:lvl w:ilvl="3">
        <w:start w:val="1"/>
        <w:numFmt w:val="bullet"/>
        <w:suff w:val="tab"/>
        <w:lvlText w:val="•"/>
        <w:lvlJc w:val="left"/>
        <w:pPr>
          <w:ind w:left="65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4">
      <w:lvl w:ilvl="4">
        <w:start w:val="1"/>
        <w:numFmt w:val="bullet"/>
        <w:suff w:val="tab"/>
        <w:lvlText w:val="•"/>
        <w:lvlJc w:val="left"/>
        <w:pPr>
          <w:ind w:left="83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5">
      <w:lvl w:ilvl="5">
        <w:start w:val="1"/>
        <w:numFmt w:val="bullet"/>
        <w:suff w:val="tab"/>
        <w:lvlText w:val="•"/>
        <w:lvlJc w:val="left"/>
        <w:pPr>
          <w:ind w:left="101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6">
      <w:lvl w:ilvl="6">
        <w:start w:val="1"/>
        <w:numFmt w:val="bullet"/>
        <w:suff w:val="tab"/>
        <w:lvlText w:val="•"/>
        <w:lvlJc w:val="left"/>
        <w:pPr>
          <w:ind w:left="119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7">
      <w:lvl w:ilvl="7">
        <w:start w:val="1"/>
        <w:numFmt w:val="bullet"/>
        <w:suff w:val="tab"/>
        <w:lvlText w:val="•"/>
        <w:lvlJc w:val="left"/>
        <w:pPr>
          <w:ind w:left="137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8">
      <w:lvl w:ilvl="8">
        <w:start w:val="1"/>
        <w:numFmt w:val="bullet"/>
        <w:suff w:val="tab"/>
        <w:lvlText w:val="•"/>
        <w:lvlJc w:val="left"/>
        <w:pPr>
          <w:ind w:left="155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num>
  <w:num w:numId="13">
    <w:abstractNumId w:val="9"/>
  </w:num>
  <w:num w:numId="14">
    <w:abstractNumId w:val="9"/>
    <w:lvlOverride w:ilvl="0">
      <w:lvl w:ilvl="0">
        <w:start w:val="1"/>
        <w:numFmt w:val="bullet"/>
        <w:suff w:val="tab"/>
        <w:lvlText w:val="•"/>
        <w:lvlJc w:val="left"/>
        <w:pPr>
          <w:ind w:left="127" w:hanging="127"/>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1">
      <w:lvl w:ilvl="1">
        <w:start w:val="1"/>
        <w:numFmt w:val="bullet"/>
        <w:suff w:val="tab"/>
        <w:lvlText w:val="•"/>
        <w:lvlJc w:val="left"/>
        <w:pPr>
          <w:ind w:left="29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2">
      <w:lvl w:ilvl="2">
        <w:start w:val="1"/>
        <w:numFmt w:val="bullet"/>
        <w:suff w:val="tab"/>
        <w:lvlText w:val="•"/>
        <w:lvlJc w:val="left"/>
        <w:pPr>
          <w:ind w:left="47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3">
      <w:lvl w:ilvl="3">
        <w:start w:val="1"/>
        <w:numFmt w:val="bullet"/>
        <w:suff w:val="tab"/>
        <w:lvlText w:val="•"/>
        <w:lvlJc w:val="left"/>
        <w:pPr>
          <w:ind w:left="65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4">
      <w:lvl w:ilvl="4">
        <w:start w:val="1"/>
        <w:numFmt w:val="bullet"/>
        <w:suff w:val="tab"/>
        <w:lvlText w:val="•"/>
        <w:lvlJc w:val="left"/>
        <w:pPr>
          <w:ind w:left="83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5">
      <w:lvl w:ilvl="5">
        <w:start w:val="1"/>
        <w:numFmt w:val="bullet"/>
        <w:suff w:val="tab"/>
        <w:lvlText w:val="•"/>
        <w:lvlJc w:val="left"/>
        <w:pPr>
          <w:ind w:left="101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6">
      <w:lvl w:ilvl="6">
        <w:start w:val="1"/>
        <w:numFmt w:val="bullet"/>
        <w:suff w:val="tab"/>
        <w:lvlText w:val="•"/>
        <w:lvlJc w:val="left"/>
        <w:pPr>
          <w:ind w:left="119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7">
      <w:lvl w:ilvl="7">
        <w:start w:val="1"/>
        <w:numFmt w:val="bullet"/>
        <w:suff w:val="tab"/>
        <w:lvlText w:val="•"/>
        <w:lvlJc w:val="left"/>
        <w:pPr>
          <w:ind w:left="137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lvlOverride w:ilvl="8">
      <w:lvl w:ilvl="8">
        <w:start w:val="1"/>
        <w:numFmt w:val="bullet"/>
        <w:suff w:val="tab"/>
        <w:lvlText w:val="•"/>
        <w:lvlJc w:val="left"/>
        <w:pPr>
          <w:ind w:left="1555" w:hanging="115"/>
        </w:pPr>
        <w:rPr>
          <w:rFonts w:hAnsi="Arial Unicode MS"/>
          <w:b w:val="1"/>
          <w:bCs w:val="1"/>
          <w:caps w:val="0"/>
          <w:smallCaps w:val="0"/>
          <w:strike w:val="0"/>
          <w:dstrike w:val="0"/>
          <w:outline w:val="0"/>
          <w:emboss w:val="0"/>
          <w:imprint w:val="0"/>
          <w:spacing w:val="0"/>
          <w:w w:val="100"/>
          <w:kern w:val="0"/>
          <w:position w:val="-2"/>
          <w:highlight w:val="none"/>
          <w:vertAlign w:val="baseline"/>
        </w:rPr>
      </w:lvl>
    </w:lvlOverride>
  </w:num>
  <w:num w:numId="15">
    <w:abstractNumId w:val="10"/>
  </w:num>
  <w:num w:numId="16">
    <w:abstractNumId w:val="11"/>
  </w:num>
  <w:num w:numId="17">
    <w:abstractNumId w:val="12"/>
  </w:num>
  <w:num w:numId="18">
    <w:abstractNumId w:val="13"/>
  </w:num>
  <w:num w:numId="19">
    <w:abstractNumId w:val="14"/>
  </w:num>
  <w:num w:numId="20">
    <w:abstractNumId w:val="16"/>
  </w:num>
  <w:num w:numId="21">
    <w:abstractNumId w:val="15"/>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Subtitle">
    <w:name w:val="Sub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40"/>
      <w:szCs w:val="40"/>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numbering" w:styleId="Lettered">
    <w:name w:val="Lettered"/>
    <w:pPr>
      <w:numPr>
        <w:numId w:val="20"/>
      </w:numPr>
    </w:p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