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D29" w:rsidRDefault="00AD3D29">
      <w:pPr>
        <w:pStyle w:val="Normal1"/>
        <w:spacing w:line="360" w:lineRule="auto"/>
        <w:jc w:val="both"/>
        <w:rPr>
          <w:rFonts w:ascii="Times New Roman" w:eastAsia="Times New Roman" w:hAnsi="Times New Roman" w:cs="Times New Roman"/>
          <w:b/>
          <w:sz w:val="24"/>
          <w:szCs w:val="24"/>
        </w:rPr>
      </w:pPr>
    </w:p>
    <w:p w:rsidR="00CB1084" w:rsidRDefault="00CB1084">
      <w:pPr>
        <w:pStyle w:val="Normal1"/>
        <w:spacing w:line="360" w:lineRule="auto"/>
        <w:jc w:val="both"/>
        <w:rPr>
          <w:rFonts w:ascii="Times New Roman" w:eastAsia="Times New Roman" w:hAnsi="Times New Roman" w:cs="Times New Roman"/>
          <w:b/>
          <w:sz w:val="24"/>
          <w:szCs w:val="24"/>
        </w:rPr>
      </w:pPr>
    </w:p>
    <w:p w:rsidR="00CB1084" w:rsidRPr="00F85C1C" w:rsidRDefault="00CB1084" w:rsidP="00F85C1C">
      <w:pPr>
        <w:pStyle w:val="Normal1"/>
        <w:spacing w:line="360" w:lineRule="auto"/>
        <w:jc w:val="center"/>
        <w:rPr>
          <w:rFonts w:ascii="Times New Roman" w:eastAsia="Times New Roman" w:hAnsi="Times New Roman" w:cs="Times New Roman"/>
          <w:b/>
          <w:sz w:val="36"/>
          <w:szCs w:val="36"/>
        </w:rPr>
      </w:pPr>
    </w:p>
    <w:p w:rsidR="00CB1084" w:rsidRPr="00F85C1C" w:rsidRDefault="00CB1084" w:rsidP="00F85C1C">
      <w:pPr>
        <w:pStyle w:val="Normal1"/>
        <w:spacing w:line="360" w:lineRule="auto"/>
        <w:jc w:val="center"/>
        <w:rPr>
          <w:rFonts w:ascii="Times New Roman" w:eastAsia="Times New Roman" w:hAnsi="Times New Roman" w:cs="Times New Roman"/>
          <w:b/>
          <w:sz w:val="36"/>
          <w:szCs w:val="36"/>
        </w:rPr>
      </w:pPr>
      <w:r w:rsidRPr="00F85C1C">
        <w:rPr>
          <w:rFonts w:ascii="Times New Roman" w:eastAsia="Times New Roman" w:hAnsi="Times New Roman" w:cs="Times New Roman"/>
          <w:b/>
          <w:sz w:val="36"/>
          <w:szCs w:val="36"/>
        </w:rPr>
        <w:t>UNIVERSITY OF WALES</w:t>
      </w:r>
    </w:p>
    <w:p w:rsidR="00CB1084" w:rsidRPr="00F85C1C" w:rsidRDefault="00CB1084" w:rsidP="00F85C1C">
      <w:pPr>
        <w:pStyle w:val="Normal1"/>
        <w:spacing w:line="360" w:lineRule="auto"/>
        <w:jc w:val="center"/>
        <w:rPr>
          <w:rFonts w:ascii="Times New Roman" w:eastAsia="Times New Roman" w:hAnsi="Times New Roman" w:cs="Times New Roman"/>
          <w:b/>
          <w:sz w:val="36"/>
          <w:szCs w:val="36"/>
        </w:rPr>
      </w:pPr>
      <w:r w:rsidRPr="00F85C1C">
        <w:rPr>
          <w:rFonts w:ascii="Times New Roman" w:eastAsia="Times New Roman" w:hAnsi="Times New Roman" w:cs="Times New Roman"/>
          <w:b/>
          <w:sz w:val="36"/>
          <w:szCs w:val="36"/>
        </w:rPr>
        <w:t>TRINITY SAINT DAVID</w:t>
      </w:r>
    </w:p>
    <w:p w:rsidR="00F85C1C" w:rsidRPr="00F85C1C" w:rsidRDefault="00F85C1C" w:rsidP="00F85C1C">
      <w:pPr>
        <w:pStyle w:val="Normal1"/>
        <w:spacing w:line="360" w:lineRule="auto"/>
        <w:jc w:val="center"/>
        <w:rPr>
          <w:rFonts w:ascii="Times New Roman" w:eastAsia="Times New Roman" w:hAnsi="Times New Roman" w:cs="Times New Roman"/>
          <w:b/>
          <w:sz w:val="36"/>
          <w:szCs w:val="36"/>
        </w:rPr>
      </w:pPr>
    </w:p>
    <w:p w:rsidR="00F85C1C" w:rsidRDefault="00F85C1C" w:rsidP="00F85C1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GEANINA ALINA COTOBAN</w:t>
      </w:r>
    </w:p>
    <w:p w:rsidR="00F85C1C" w:rsidRDefault="00F85C1C" w:rsidP="00F85C1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NUMBER: 1917121</w:t>
      </w:r>
    </w:p>
    <w:p w:rsidR="00F85C1C" w:rsidRDefault="00F85C1C" w:rsidP="00F85C1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LEVEL 5/ TERM 1/ GROUP 2</w:t>
      </w:r>
    </w:p>
    <w:p w:rsidR="00F85C1C" w:rsidRDefault="00F85C1C" w:rsidP="00F85C1C">
      <w:pPr>
        <w:pStyle w:val="Normal1"/>
        <w:spacing w:line="360" w:lineRule="auto"/>
        <w:jc w:val="center"/>
        <w:rPr>
          <w:rFonts w:ascii="Times New Roman" w:eastAsia="Times New Roman" w:hAnsi="Times New Roman" w:cs="Times New Roman"/>
          <w:b/>
          <w:sz w:val="28"/>
          <w:szCs w:val="28"/>
        </w:rPr>
      </w:pPr>
    </w:p>
    <w:p w:rsidR="00F85C1C" w:rsidRDefault="00F85C1C" w:rsidP="00F85C1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MANAGEMENT ACCOUNTING</w:t>
      </w:r>
      <w:r w:rsidR="004F0BDF">
        <w:rPr>
          <w:rFonts w:ascii="Times New Roman" w:eastAsia="Times New Roman" w:hAnsi="Times New Roman" w:cs="Times New Roman"/>
          <w:b/>
          <w:sz w:val="28"/>
          <w:szCs w:val="28"/>
        </w:rPr>
        <w:t>/ LCBB5002</w:t>
      </w:r>
      <w:bookmarkStart w:id="0" w:name="_GoBack"/>
      <w:bookmarkEnd w:id="0"/>
    </w:p>
    <w:p w:rsidR="00F85C1C" w:rsidRDefault="00F85C1C" w:rsidP="00F85C1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ASSESSMENT 1</w:t>
      </w:r>
    </w:p>
    <w:p w:rsidR="00F85C1C" w:rsidRDefault="00F85C1C" w:rsidP="00F85C1C">
      <w:pPr>
        <w:pStyle w:val="Normal1"/>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 NAME: WIDIN BONGASU SHA´VEN</w:t>
      </w:r>
    </w:p>
    <w:p w:rsidR="00F85C1C" w:rsidRDefault="00F85C1C" w:rsidP="00F85C1C">
      <w:pPr>
        <w:pStyle w:val="Normal1"/>
        <w:spacing w:line="360" w:lineRule="auto"/>
        <w:jc w:val="center"/>
        <w:rPr>
          <w:rFonts w:ascii="Times New Roman" w:eastAsia="Times New Roman" w:hAnsi="Times New Roman" w:cs="Times New Roman"/>
          <w:b/>
          <w:sz w:val="28"/>
          <w:szCs w:val="28"/>
        </w:rPr>
      </w:pPr>
    </w:p>
    <w:p w:rsidR="00F85C1C" w:rsidRDefault="00F85C1C" w:rsidP="00F85C1C">
      <w:pPr>
        <w:pStyle w:val="Normal1"/>
        <w:spacing w:line="360" w:lineRule="auto"/>
        <w:jc w:val="center"/>
        <w:rPr>
          <w:rFonts w:ascii="Times New Roman" w:eastAsia="Times New Roman" w:hAnsi="Times New Roman" w:cs="Times New Roman"/>
          <w:b/>
          <w:sz w:val="28"/>
          <w:szCs w:val="28"/>
        </w:rPr>
      </w:pPr>
    </w:p>
    <w:p w:rsidR="00CB1084" w:rsidRDefault="00CB1084">
      <w:pPr>
        <w:pStyle w:val="Normal1"/>
        <w:spacing w:line="360" w:lineRule="auto"/>
        <w:jc w:val="both"/>
        <w:rPr>
          <w:rFonts w:ascii="Times New Roman" w:eastAsia="Times New Roman" w:hAnsi="Times New Roman" w:cs="Times New Roman"/>
          <w:b/>
          <w:sz w:val="28"/>
          <w:szCs w:val="28"/>
        </w:rPr>
      </w:pPr>
    </w:p>
    <w:p w:rsidR="00CB1084" w:rsidRPr="00CB1084" w:rsidRDefault="00CB1084">
      <w:pPr>
        <w:pStyle w:val="Normal1"/>
        <w:spacing w:line="360" w:lineRule="auto"/>
        <w:jc w:val="both"/>
        <w:rPr>
          <w:rFonts w:ascii="Times New Roman" w:eastAsia="Times New Roman" w:hAnsi="Times New Roman" w:cs="Times New Roman"/>
          <w:b/>
          <w:sz w:val="28"/>
          <w:szCs w:val="28"/>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Pr="00CB1084" w:rsidRDefault="00AD3D29" w:rsidP="00AD3D29">
      <w:pPr>
        <w:pStyle w:val="Normal1"/>
        <w:spacing w:line="360" w:lineRule="auto"/>
        <w:jc w:val="center"/>
        <w:rPr>
          <w:rFonts w:ascii="Times New Roman" w:eastAsia="Times New Roman" w:hAnsi="Times New Roman" w:cs="Times New Roman"/>
          <w:bCs/>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sdt>
      <w:sdtPr>
        <w:rPr>
          <w:rFonts w:ascii="Arial" w:eastAsia="Arial" w:hAnsi="Arial" w:cs="Arial"/>
          <w:b w:val="0"/>
          <w:bCs w:val="0"/>
          <w:color w:val="auto"/>
          <w:sz w:val="22"/>
          <w:szCs w:val="22"/>
          <w:lang w:val="en-IN" w:eastAsia="en-IN"/>
        </w:rPr>
        <w:id w:val="19518145"/>
        <w:docPartObj>
          <w:docPartGallery w:val="Table of Contents"/>
          <w:docPartUnique/>
        </w:docPartObj>
      </w:sdtPr>
      <w:sdtEndPr/>
      <w:sdtContent>
        <w:p w:rsidR="00AD3D29" w:rsidRDefault="00AD3D29" w:rsidP="00AD3D29">
          <w:pPr>
            <w:pStyle w:val="TtuloTDC"/>
            <w:jc w:val="center"/>
          </w:pPr>
          <w:r w:rsidRPr="00AD3D29">
            <w:rPr>
              <w:color w:val="000000" w:themeColor="text1"/>
            </w:rPr>
            <w:t>Table of Contents</w:t>
          </w:r>
        </w:p>
        <w:p w:rsidR="00AD3D29" w:rsidRPr="00AD3D29" w:rsidRDefault="00AD3D29" w:rsidP="00AD3D29">
          <w:pPr>
            <w:pStyle w:val="TDC1"/>
            <w:tabs>
              <w:tab w:val="right" w:leader="dot" w:pos="9019"/>
            </w:tabs>
            <w:spacing w:line="360" w:lineRule="auto"/>
            <w:rPr>
              <w:rFonts w:ascii="Times New Roman" w:hAnsi="Times New Roman" w:cs="Times New Roman"/>
              <w:noProof/>
              <w:color w:val="000000" w:themeColor="text1"/>
              <w:sz w:val="24"/>
              <w:szCs w:val="24"/>
            </w:rPr>
          </w:pPr>
          <w:r>
            <w:fldChar w:fldCharType="begin"/>
          </w:r>
          <w:r>
            <w:instrText xml:space="preserve"> TOC \o "1-3" \h \z \u </w:instrText>
          </w:r>
          <w:r>
            <w:fldChar w:fldCharType="separate"/>
          </w:r>
          <w:hyperlink w:anchor="_Toc66370717" w:history="1">
            <w:r w:rsidRPr="00AD3D29">
              <w:rPr>
                <w:rStyle w:val="Hipervnculo"/>
                <w:rFonts w:ascii="Times New Roman" w:hAnsi="Times New Roman" w:cs="Times New Roman"/>
                <w:noProof/>
                <w:color w:val="000000" w:themeColor="text1"/>
                <w:sz w:val="24"/>
                <w:szCs w:val="24"/>
              </w:rPr>
              <w:t>Introduction</w:t>
            </w:r>
            <w:r w:rsidRPr="00AD3D29">
              <w:rPr>
                <w:rFonts w:ascii="Times New Roman" w:hAnsi="Times New Roman" w:cs="Times New Roman"/>
                <w:noProof/>
                <w:webHidden/>
                <w:color w:val="000000" w:themeColor="text1"/>
                <w:sz w:val="24"/>
                <w:szCs w:val="24"/>
              </w:rPr>
              <w:tab/>
            </w:r>
            <w:r w:rsidRPr="00AD3D29">
              <w:rPr>
                <w:rFonts w:ascii="Times New Roman" w:hAnsi="Times New Roman" w:cs="Times New Roman"/>
                <w:noProof/>
                <w:webHidden/>
                <w:color w:val="000000" w:themeColor="text1"/>
                <w:sz w:val="24"/>
                <w:szCs w:val="24"/>
              </w:rPr>
              <w:fldChar w:fldCharType="begin"/>
            </w:r>
            <w:r w:rsidRPr="00AD3D29">
              <w:rPr>
                <w:rFonts w:ascii="Times New Roman" w:hAnsi="Times New Roman" w:cs="Times New Roman"/>
                <w:noProof/>
                <w:webHidden/>
                <w:color w:val="000000" w:themeColor="text1"/>
                <w:sz w:val="24"/>
                <w:szCs w:val="24"/>
              </w:rPr>
              <w:instrText xml:space="preserve"> PAGEREF _Toc66370717 \h </w:instrText>
            </w:r>
            <w:r w:rsidRPr="00AD3D29">
              <w:rPr>
                <w:rFonts w:ascii="Times New Roman" w:hAnsi="Times New Roman" w:cs="Times New Roman"/>
                <w:noProof/>
                <w:webHidden/>
                <w:color w:val="000000" w:themeColor="text1"/>
                <w:sz w:val="24"/>
                <w:szCs w:val="24"/>
              </w:rPr>
            </w:r>
            <w:r w:rsidRPr="00AD3D29">
              <w:rPr>
                <w:rFonts w:ascii="Times New Roman" w:hAnsi="Times New Roman" w:cs="Times New Roman"/>
                <w:noProof/>
                <w:webHidden/>
                <w:color w:val="000000" w:themeColor="text1"/>
                <w:sz w:val="24"/>
                <w:szCs w:val="24"/>
              </w:rPr>
              <w:fldChar w:fldCharType="separate"/>
            </w:r>
            <w:r w:rsidRPr="00AD3D29">
              <w:rPr>
                <w:rFonts w:ascii="Times New Roman" w:hAnsi="Times New Roman" w:cs="Times New Roman"/>
                <w:noProof/>
                <w:webHidden/>
                <w:color w:val="000000" w:themeColor="text1"/>
                <w:sz w:val="24"/>
                <w:szCs w:val="24"/>
              </w:rPr>
              <w:t>3</w:t>
            </w:r>
            <w:r w:rsidRPr="00AD3D29">
              <w:rPr>
                <w:rFonts w:ascii="Times New Roman" w:hAnsi="Times New Roman" w:cs="Times New Roman"/>
                <w:noProof/>
                <w:webHidden/>
                <w:color w:val="000000" w:themeColor="text1"/>
                <w:sz w:val="24"/>
                <w:szCs w:val="24"/>
              </w:rPr>
              <w:fldChar w:fldCharType="end"/>
            </w:r>
          </w:hyperlink>
        </w:p>
        <w:p w:rsidR="00AD3D29" w:rsidRPr="00AD3D29" w:rsidRDefault="006C4C33" w:rsidP="00AD3D29">
          <w:pPr>
            <w:pStyle w:val="TDC1"/>
            <w:tabs>
              <w:tab w:val="right" w:leader="dot" w:pos="9019"/>
            </w:tabs>
            <w:spacing w:line="360" w:lineRule="auto"/>
            <w:rPr>
              <w:rFonts w:ascii="Times New Roman" w:hAnsi="Times New Roman" w:cs="Times New Roman"/>
              <w:noProof/>
              <w:color w:val="000000" w:themeColor="text1"/>
              <w:sz w:val="24"/>
              <w:szCs w:val="24"/>
            </w:rPr>
          </w:pPr>
          <w:hyperlink w:anchor="_Toc66370718" w:history="1">
            <w:r w:rsidR="00AD3D29" w:rsidRPr="00AD3D29">
              <w:rPr>
                <w:rStyle w:val="Hipervnculo"/>
                <w:rFonts w:ascii="Times New Roman" w:hAnsi="Times New Roman" w:cs="Times New Roman"/>
                <w:noProof/>
                <w:color w:val="000000" w:themeColor="text1"/>
                <w:sz w:val="24"/>
                <w:szCs w:val="24"/>
              </w:rPr>
              <w:t>Main Body</w:t>
            </w:r>
            <w:r w:rsidR="00AD3D29" w:rsidRPr="00AD3D29">
              <w:rPr>
                <w:rFonts w:ascii="Times New Roman" w:hAnsi="Times New Roman" w:cs="Times New Roman"/>
                <w:noProof/>
                <w:webHidden/>
                <w:color w:val="000000" w:themeColor="text1"/>
                <w:sz w:val="24"/>
                <w:szCs w:val="24"/>
              </w:rPr>
              <w:tab/>
            </w:r>
            <w:r w:rsidR="00AD3D29" w:rsidRPr="00AD3D29">
              <w:rPr>
                <w:rFonts w:ascii="Times New Roman" w:hAnsi="Times New Roman" w:cs="Times New Roman"/>
                <w:noProof/>
                <w:webHidden/>
                <w:color w:val="000000" w:themeColor="text1"/>
                <w:sz w:val="24"/>
                <w:szCs w:val="24"/>
              </w:rPr>
              <w:fldChar w:fldCharType="begin"/>
            </w:r>
            <w:r w:rsidR="00AD3D29" w:rsidRPr="00AD3D29">
              <w:rPr>
                <w:rFonts w:ascii="Times New Roman" w:hAnsi="Times New Roman" w:cs="Times New Roman"/>
                <w:noProof/>
                <w:webHidden/>
                <w:color w:val="000000" w:themeColor="text1"/>
                <w:sz w:val="24"/>
                <w:szCs w:val="24"/>
              </w:rPr>
              <w:instrText xml:space="preserve"> PAGEREF _Toc66370718 \h </w:instrText>
            </w:r>
            <w:r w:rsidR="00AD3D29" w:rsidRPr="00AD3D29">
              <w:rPr>
                <w:rFonts w:ascii="Times New Roman" w:hAnsi="Times New Roman" w:cs="Times New Roman"/>
                <w:noProof/>
                <w:webHidden/>
                <w:color w:val="000000" w:themeColor="text1"/>
                <w:sz w:val="24"/>
                <w:szCs w:val="24"/>
              </w:rPr>
            </w:r>
            <w:r w:rsidR="00AD3D29" w:rsidRPr="00AD3D29">
              <w:rPr>
                <w:rFonts w:ascii="Times New Roman" w:hAnsi="Times New Roman" w:cs="Times New Roman"/>
                <w:noProof/>
                <w:webHidden/>
                <w:color w:val="000000" w:themeColor="text1"/>
                <w:sz w:val="24"/>
                <w:szCs w:val="24"/>
              </w:rPr>
              <w:fldChar w:fldCharType="separate"/>
            </w:r>
            <w:r w:rsidR="00AD3D29" w:rsidRPr="00AD3D29">
              <w:rPr>
                <w:rFonts w:ascii="Times New Roman" w:hAnsi="Times New Roman" w:cs="Times New Roman"/>
                <w:noProof/>
                <w:webHidden/>
                <w:color w:val="000000" w:themeColor="text1"/>
                <w:sz w:val="24"/>
                <w:szCs w:val="24"/>
              </w:rPr>
              <w:t>3</w:t>
            </w:r>
            <w:r w:rsidR="00AD3D29" w:rsidRPr="00AD3D29">
              <w:rPr>
                <w:rFonts w:ascii="Times New Roman" w:hAnsi="Times New Roman" w:cs="Times New Roman"/>
                <w:noProof/>
                <w:webHidden/>
                <w:color w:val="000000" w:themeColor="text1"/>
                <w:sz w:val="24"/>
                <w:szCs w:val="24"/>
              </w:rPr>
              <w:fldChar w:fldCharType="end"/>
            </w:r>
          </w:hyperlink>
        </w:p>
        <w:p w:rsidR="00AD3D29" w:rsidRPr="00AD3D29" w:rsidRDefault="006C4C33" w:rsidP="00AD3D29">
          <w:pPr>
            <w:pStyle w:val="TDC1"/>
            <w:tabs>
              <w:tab w:val="right" w:leader="dot" w:pos="9019"/>
            </w:tabs>
            <w:spacing w:line="360" w:lineRule="auto"/>
            <w:rPr>
              <w:rFonts w:ascii="Times New Roman" w:hAnsi="Times New Roman" w:cs="Times New Roman"/>
              <w:noProof/>
              <w:color w:val="000000" w:themeColor="text1"/>
              <w:sz w:val="24"/>
              <w:szCs w:val="24"/>
            </w:rPr>
          </w:pPr>
          <w:hyperlink w:anchor="_Toc66370719" w:history="1">
            <w:r w:rsidR="00AD3D29" w:rsidRPr="00AD3D29">
              <w:rPr>
                <w:rStyle w:val="Hipervnculo"/>
                <w:rFonts w:ascii="Times New Roman" w:hAnsi="Times New Roman" w:cs="Times New Roman"/>
                <w:noProof/>
                <w:color w:val="000000" w:themeColor="text1"/>
                <w:sz w:val="24"/>
                <w:szCs w:val="24"/>
              </w:rPr>
              <w:t>Conclusion</w:t>
            </w:r>
            <w:r w:rsidR="00AD3D29" w:rsidRPr="00AD3D29">
              <w:rPr>
                <w:rFonts w:ascii="Times New Roman" w:hAnsi="Times New Roman" w:cs="Times New Roman"/>
                <w:noProof/>
                <w:webHidden/>
                <w:color w:val="000000" w:themeColor="text1"/>
                <w:sz w:val="24"/>
                <w:szCs w:val="24"/>
              </w:rPr>
              <w:tab/>
            </w:r>
            <w:r w:rsidR="00AD3D29" w:rsidRPr="00AD3D29">
              <w:rPr>
                <w:rFonts w:ascii="Times New Roman" w:hAnsi="Times New Roman" w:cs="Times New Roman"/>
                <w:noProof/>
                <w:webHidden/>
                <w:color w:val="000000" w:themeColor="text1"/>
                <w:sz w:val="24"/>
                <w:szCs w:val="24"/>
              </w:rPr>
              <w:fldChar w:fldCharType="begin"/>
            </w:r>
            <w:r w:rsidR="00AD3D29" w:rsidRPr="00AD3D29">
              <w:rPr>
                <w:rFonts w:ascii="Times New Roman" w:hAnsi="Times New Roman" w:cs="Times New Roman"/>
                <w:noProof/>
                <w:webHidden/>
                <w:color w:val="000000" w:themeColor="text1"/>
                <w:sz w:val="24"/>
                <w:szCs w:val="24"/>
              </w:rPr>
              <w:instrText xml:space="preserve"> PAGEREF _Toc66370719 \h </w:instrText>
            </w:r>
            <w:r w:rsidR="00AD3D29" w:rsidRPr="00AD3D29">
              <w:rPr>
                <w:rFonts w:ascii="Times New Roman" w:hAnsi="Times New Roman" w:cs="Times New Roman"/>
                <w:noProof/>
                <w:webHidden/>
                <w:color w:val="000000" w:themeColor="text1"/>
                <w:sz w:val="24"/>
                <w:szCs w:val="24"/>
              </w:rPr>
            </w:r>
            <w:r w:rsidR="00AD3D29" w:rsidRPr="00AD3D29">
              <w:rPr>
                <w:rFonts w:ascii="Times New Roman" w:hAnsi="Times New Roman" w:cs="Times New Roman"/>
                <w:noProof/>
                <w:webHidden/>
                <w:color w:val="000000" w:themeColor="text1"/>
                <w:sz w:val="24"/>
                <w:szCs w:val="24"/>
              </w:rPr>
              <w:fldChar w:fldCharType="separate"/>
            </w:r>
            <w:r w:rsidR="00AD3D29" w:rsidRPr="00AD3D29">
              <w:rPr>
                <w:rFonts w:ascii="Times New Roman" w:hAnsi="Times New Roman" w:cs="Times New Roman"/>
                <w:noProof/>
                <w:webHidden/>
                <w:color w:val="000000" w:themeColor="text1"/>
                <w:sz w:val="24"/>
                <w:szCs w:val="24"/>
              </w:rPr>
              <w:t>6</w:t>
            </w:r>
            <w:r w:rsidR="00AD3D29" w:rsidRPr="00AD3D29">
              <w:rPr>
                <w:rFonts w:ascii="Times New Roman" w:hAnsi="Times New Roman" w:cs="Times New Roman"/>
                <w:noProof/>
                <w:webHidden/>
                <w:color w:val="000000" w:themeColor="text1"/>
                <w:sz w:val="24"/>
                <w:szCs w:val="24"/>
              </w:rPr>
              <w:fldChar w:fldCharType="end"/>
            </w:r>
          </w:hyperlink>
        </w:p>
        <w:p w:rsidR="00AD3D29" w:rsidRPr="00AD3D29" w:rsidRDefault="006C4C33" w:rsidP="00AD3D29">
          <w:pPr>
            <w:pStyle w:val="TDC1"/>
            <w:tabs>
              <w:tab w:val="right" w:leader="dot" w:pos="9019"/>
            </w:tabs>
            <w:spacing w:line="360" w:lineRule="auto"/>
            <w:rPr>
              <w:rFonts w:ascii="Times New Roman" w:hAnsi="Times New Roman" w:cs="Times New Roman"/>
              <w:noProof/>
              <w:color w:val="000000" w:themeColor="text1"/>
              <w:sz w:val="24"/>
              <w:szCs w:val="24"/>
            </w:rPr>
          </w:pPr>
          <w:hyperlink w:anchor="_Toc66370720" w:history="1">
            <w:r w:rsidR="00AD3D29" w:rsidRPr="00AD3D29">
              <w:rPr>
                <w:rStyle w:val="Hipervnculo"/>
                <w:rFonts w:ascii="Times New Roman" w:hAnsi="Times New Roman" w:cs="Times New Roman"/>
                <w:noProof/>
                <w:color w:val="000000" w:themeColor="text1"/>
                <w:sz w:val="24"/>
                <w:szCs w:val="24"/>
              </w:rPr>
              <w:t>References</w:t>
            </w:r>
            <w:r w:rsidR="00AD3D29" w:rsidRPr="00AD3D29">
              <w:rPr>
                <w:rFonts w:ascii="Times New Roman" w:hAnsi="Times New Roman" w:cs="Times New Roman"/>
                <w:noProof/>
                <w:webHidden/>
                <w:color w:val="000000" w:themeColor="text1"/>
                <w:sz w:val="24"/>
                <w:szCs w:val="24"/>
              </w:rPr>
              <w:tab/>
            </w:r>
            <w:r w:rsidR="00AD3D29" w:rsidRPr="00AD3D29">
              <w:rPr>
                <w:rFonts w:ascii="Times New Roman" w:hAnsi="Times New Roman" w:cs="Times New Roman"/>
                <w:noProof/>
                <w:webHidden/>
                <w:color w:val="000000" w:themeColor="text1"/>
                <w:sz w:val="24"/>
                <w:szCs w:val="24"/>
              </w:rPr>
              <w:fldChar w:fldCharType="begin"/>
            </w:r>
            <w:r w:rsidR="00AD3D29" w:rsidRPr="00AD3D29">
              <w:rPr>
                <w:rFonts w:ascii="Times New Roman" w:hAnsi="Times New Roman" w:cs="Times New Roman"/>
                <w:noProof/>
                <w:webHidden/>
                <w:color w:val="000000" w:themeColor="text1"/>
                <w:sz w:val="24"/>
                <w:szCs w:val="24"/>
              </w:rPr>
              <w:instrText xml:space="preserve"> PAGEREF _Toc66370720 \h </w:instrText>
            </w:r>
            <w:r w:rsidR="00AD3D29" w:rsidRPr="00AD3D29">
              <w:rPr>
                <w:rFonts w:ascii="Times New Roman" w:hAnsi="Times New Roman" w:cs="Times New Roman"/>
                <w:noProof/>
                <w:webHidden/>
                <w:color w:val="000000" w:themeColor="text1"/>
                <w:sz w:val="24"/>
                <w:szCs w:val="24"/>
              </w:rPr>
            </w:r>
            <w:r w:rsidR="00AD3D29" w:rsidRPr="00AD3D29">
              <w:rPr>
                <w:rFonts w:ascii="Times New Roman" w:hAnsi="Times New Roman" w:cs="Times New Roman"/>
                <w:noProof/>
                <w:webHidden/>
                <w:color w:val="000000" w:themeColor="text1"/>
                <w:sz w:val="24"/>
                <w:szCs w:val="24"/>
              </w:rPr>
              <w:fldChar w:fldCharType="separate"/>
            </w:r>
            <w:r w:rsidR="00AD3D29" w:rsidRPr="00AD3D29">
              <w:rPr>
                <w:rFonts w:ascii="Times New Roman" w:hAnsi="Times New Roman" w:cs="Times New Roman"/>
                <w:noProof/>
                <w:webHidden/>
                <w:color w:val="000000" w:themeColor="text1"/>
                <w:sz w:val="24"/>
                <w:szCs w:val="24"/>
              </w:rPr>
              <w:t>7</w:t>
            </w:r>
            <w:r w:rsidR="00AD3D29" w:rsidRPr="00AD3D29">
              <w:rPr>
                <w:rFonts w:ascii="Times New Roman" w:hAnsi="Times New Roman" w:cs="Times New Roman"/>
                <w:noProof/>
                <w:webHidden/>
                <w:color w:val="000000" w:themeColor="text1"/>
                <w:sz w:val="24"/>
                <w:szCs w:val="24"/>
              </w:rPr>
              <w:fldChar w:fldCharType="end"/>
            </w:r>
          </w:hyperlink>
        </w:p>
        <w:p w:rsidR="00AD3D29" w:rsidRDefault="00AD3D29">
          <w:r>
            <w:fldChar w:fldCharType="end"/>
          </w:r>
        </w:p>
      </w:sdtContent>
    </w:sdt>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260079" w:rsidRDefault="0048715D" w:rsidP="00AD3D29">
      <w:pPr>
        <w:pStyle w:val="Ttulo1"/>
        <w:rPr>
          <w:b w:val="0"/>
        </w:rPr>
      </w:pPr>
      <w:bookmarkStart w:id="1" w:name="_Toc66370717"/>
      <w:r>
        <w:t>Introduction</w:t>
      </w:r>
      <w:bookmarkEnd w:id="1"/>
    </w:p>
    <w:p w:rsidR="00260079"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accounting", also known as "managerial accounting" can be defined as the process that involves the analysis, identification, communication, as well as interpretation of various vital business information with the managers of various business organisations (</w:t>
      </w:r>
      <w:r>
        <w:rPr>
          <w:rFonts w:ascii="Times New Roman" w:eastAsia="Times New Roman" w:hAnsi="Times New Roman" w:cs="Times New Roman"/>
          <w:color w:val="222222"/>
          <w:sz w:val="24"/>
          <w:szCs w:val="24"/>
          <w:highlight w:val="white"/>
        </w:rPr>
        <w:t>Drury, 2018)</w:t>
      </w:r>
      <w:r>
        <w:rPr>
          <w:rFonts w:ascii="Times New Roman" w:eastAsia="Times New Roman" w:hAnsi="Times New Roman" w:cs="Times New Roman"/>
          <w:sz w:val="24"/>
          <w:szCs w:val="24"/>
        </w:rPr>
        <w:t xml:space="preserve">. </w:t>
      </w:r>
      <w:r w:rsidR="009656EC">
        <w:rPr>
          <w:rFonts w:ascii="Times New Roman" w:eastAsia="Times New Roman" w:hAnsi="Times New Roman" w:cs="Times New Roman"/>
          <w:sz w:val="24"/>
          <w:szCs w:val="24"/>
        </w:rPr>
        <w:t>This information</w:t>
      </w:r>
      <w:r>
        <w:rPr>
          <w:rFonts w:ascii="Times New Roman" w:eastAsia="Times New Roman" w:hAnsi="Times New Roman" w:cs="Times New Roman"/>
          <w:sz w:val="24"/>
          <w:szCs w:val="24"/>
        </w:rPr>
        <w:t xml:space="preserve"> help</w:t>
      </w:r>
      <w:r w:rsidR="00400E9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 managers to analyse the business condition and make various essential decisions for facilitating the business organisation, thereby, ensuring the </w:t>
      </w:r>
      <w:r>
        <w:rPr>
          <w:rFonts w:ascii="Times New Roman" w:eastAsia="Times New Roman" w:hAnsi="Times New Roman" w:cs="Times New Roman"/>
          <w:sz w:val="24"/>
          <w:szCs w:val="24"/>
        </w:rPr>
        <w:lastRenderedPageBreak/>
        <w:t>accomplishing the various business goals. According to the provided case study, Harriot Hotel is considered to be one of the key players in the global hotel industry, mainly operating in Africa, Asia, America, and Europe. This rapid growth has resulted in taking several financial loans from the international banks, hence, having a negative impact on the overall financial stability of Harriot Hotel. With the sudden outbreak of the pandemic COVID-19, the business organisation suffered huge loss. The senior management of the business organisation has planned in implementing a "cost cutting strategy" for ensuring the reduction in projected losses in 2021.</w:t>
      </w:r>
    </w:p>
    <w:p w:rsidR="00260079" w:rsidRDefault="0048715D" w:rsidP="00AD3D29">
      <w:pPr>
        <w:pStyle w:val="Ttulo1"/>
      </w:pPr>
      <w:bookmarkStart w:id="2" w:name="_Toc66370718"/>
      <w:r>
        <w:t>Main Body</w:t>
      </w:r>
      <w:bookmarkEnd w:id="2"/>
    </w:p>
    <w:p w:rsidR="009F0408"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accounting, there are various types of costs like variable costs, fixed costs, total costs, and marginal costs. Fixed costs can be referred to as the costs that tend to remain the same and do not change with the change in the total amounts of products as well as services produced (</w:t>
      </w:r>
      <w:r>
        <w:rPr>
          <w:rFonts w:ascii="Times New Roman" w:eastAsia="Times New Roman" w:hAnsi="Times New Roman" w:cs="Times New Roman"/>
          <w:color w:val="222222"/>
          <w:sz w:val="24"/>
          <w:szCs w:val="24"/>
          <w:highlight w:val="white"/>
        </w:rPr>
        <w:t>Bayer and Tjaden, 2016)</w:t>
      </w:r>
      <w:r>
        <w:rPr>
          <w:rFonts w:ascii="Times New Roman" w:eastAsia="Times New Roman" w:hAnsi="Times New Roman" w:cs="Times New Roman"/>
          <w:sz w:val="24"/>
          <w:szCs w:val="24"/>
        </w:rPr>
        <w:t>.  Some examples of fixed costs are salaries, property tax, depreciation, rental payments, lease payments, insurance, interest expenses, and many others (</w:t>
      </w:r>
      <w:r>
        <w:rPr>
          <w:rFonts w:ascii="Times New Roman" w:eastAsia="Times New Roman" w:hAnsi="Times New Roman" w:cs="Times New Roman"/>
          <w:color w:val="222222"/>
          <w:sz w:val="24"/>
          <w:szCs w:val="24"/>
          <w:highlight w:val="white"/>
        </w:rPr>
        <w:t xml:space="preserve">Schuh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The main advantage of fixed cost</w:t>
      </w:r>
      <w:r w:rsidR="00801A2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is that these costs remain unchanged, thereby, contributing to effective budget formation. On the contrary, fixed costs lack flexibility. </w:t>
      </w:r>
    </w:p>
    <w:p w:rsidR="00260079"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variable costs can be defined as the costs that tend to change effectively with the change in the quantity of products as well as services manufactured (</w:t>
      </w:r>
      <w:r>
        <w:rPr>
          <w:rFonts w:ascii="Times New Roman" w:eastAsia="Times New Roman" w:hAnsi="Times New Roman" w:cs="Times New Roman"/>
          <w:color w:val="222222"/>
          <w:sz w:val="24"/>
          <w:szCs w:val="24"/>
          <w:highlight w:val="white"/>
        </w:rPr>
        <w:t xml:space="preserve">Fageda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2015)</w:t>
      </w:r>
      <w:r>
        <w:rPr>
          <w:rFonts w:ascii="Times New Roman" w:eastAsia="Times New Roman" w:hAnsi="Times New Roman" w:cs="Times New Roman"/>
          <w:sz w:val="24"/>
          <w:szCs w:val="24"/>
        </w:rPr>
        <w:t>. This type of cost can also be referred to as the overall sum of the various "marginal costs" over the total units produced or manufactured. Some examples of variable costs are utility costs, direct labour costs, cost of raw materials. The main advantage of variable costs is that it is flexible in nature. However, the frequent changes in this cost restricts the formation of an estimated budget, thereby, can be considered as a major disadvantage (</w:t>
      </w:r>
      <w:r>
        <w:rPr>
          <w:rFonts w:ascii="Times New Roman" w:eastAsia="Times New Roman" w:hAnsi="Times New Roman" w:cs="Times New Roman"/>
          <w:color w:val="222222"/>
          <w:sz w:val="24"/>
          <w:szCs w:val="24"/>
          <w:highlight w:val="white"/>
        </w:rPr>
        <w:t xml:space="preserve">García-Bañuelos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xml:space="preserve">. Both fixed and variable costs accumulate to form the total costs. </w:t>
      </w:r>
      <w:r w:rsidR="00BB59DB">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otal cost can be defined as the total costs that are being incurred by any business organisation in order to gain a specified level of business outcomes. Marginal costs can be defined as the total amount of producing one extra unit. </w:t>
      </w:r>
    </w:p>
    <w:p w:rsidR="009F0408"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structure can be defined as the various types of relative proportions associated with variable costs as well as fixed costs which are being incurred by any business organisation (</w:t>
      </w:r>
      <w:r>
        <w:rPr>
          <w:rFonts w:ascii="Times New Roman" w:eastAsia="Times New Roman" w:hAnsi="Times New Roman" w:cs="Times New Roman"/>
          <w:color w:val="222222"/>
          <w:sz w:val="24"/>
          <w:szCs w:val="24"/>
          <w:highlight w:val="white"/>
        </w:rPr>
        <w:t>Lawton, 2017)</w:t>
      </w:r>
      <w:r>
        <w:rPr>
          <w:rFonts w:ascii="Times New Roman" w:eastAsia="Times New Roman" w:hAnsi="Times New Roman" w:cs="Times New Roman"/>
          <w:sz w:val="24"/>
          <w:szCs w:val="24"/>
        </w:rPr>
        <w:t xml:space="preserve">. This concept is a vital part of management accounting and can be indicated into smaller units, like through service, product, customer, product line. Cost structure is also referred to as a tool which is used by various business organisations for determining the overall pricing of the various products as well as services. There are various types of cost structures </w:t>
      </w:r>
      <w:r>
        <w:rPr>
          <w:rFonts w:ascii="Times New Roman" w:eastAsia="Times New Roman" w:hAnsi="Times New Roman" w:cs="Times New Roman"/>
          <w:sz w:val="24"/>
          <w:szCs w:val="24"/>
        </w:rPr>
        <w:lastRenderedPageBreak/>
        <w:t>namely "Product cost structure", "Product line cost structure", "Service cost structure", and "Customer cost structure" (</w:t>
      </w:r>
      <w:r>
        <w:rPr>
          <w:rFonts w:ascii="Times New Roman" w:eastAsia="Times New Roman" w:hAnsi="Times New Roman" w:cs="Times New Roman"/>
          <w:color w:val="222222"/>
          <w:sz w:val="24"/>
          <w:szCs w:val="24"/>
          <w:highlight w:val="white"/>
        </w:rPr>
        <w:t xml:space="preserve">Fillat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2015)</w:t>
      </w:r>
      <w:r>
        <w:rPr>
          <w:rFonts w:ascii="Times New Roman" w:eastAsia="Times New Roman" w:hAnsi="Times New Roman" w:cs="Times New Roman"/>
          <w:sz w:val="24"/>
          <w:szCs w:val="24"/>
        </w:rPr>
        <w:t xml:space="preserve">. </w:t>
      </w:r>
    </w:p>
    <w:p w:rsidR="00260079"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"product cost structure" involves the factors like direct labour, direct materials, commissions, manufacturing overhead, production supplies, and many </w:t>
      </w:r>
      <w:r w:rsidR="00C66718">
        <w:rPr>
          <w:rFonts w:ascii="Times New Roman" w:eastAsia="Times New Roman" w:hAnsi="Times New Roman" w:cs="Times New Roman"/>
          <w:sz w:val="24"/>
          <w:szCs w:val="24"/>
        </w:rPr>
        <w:t>others.</w:t>
      </w:r>
      <w:r>
        <w:rPr>
          <w:rFonts w:ascii="Times New Roman" w:eastAsia="Times New Roman" w:hAnsi="Times New Roman" w:cs="Times New Roman"/>
          <w:sz w:val="24"/>
          <w:szCs w:val="24"/>
        </w:rPr>
        <w:t xml:space="preserve"> The "service cost structure" includes staff wages, travel and entertainment, payroll taxes, administrative overhead, and many others. The "product line cost structure" includes factors like direct materials, direct labour, manufacturing overhead, production supplies, and</w:t>
      </w:r>
      <w:r w:rsidR="00BB59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others. The "customer cost structure" includes factors like warranty claims, product returns, credits taken, cost of products sold, and many others. Cost structure is essential for maximising the overall profit margins of any business organisation. It helps in measuring the overall net profit earned by any business organisation "per dollar of revenue gained". Cost structure plays an effective role in assisting the various business organisations to reduce their respective operational costs, hence, ensuring high profit margins (</w:t>
      </w:r>
      <w:r>
        <w:rPr>
          <w:rFonts w:ascii="Times New Roman" w:eastAsia="Times New Roman" w:hAnsi="Times New Roman" w:cs="Times New Roman"/>
          <w:color w:val="222222"/>
          <w:sz w:val="24"/>
          <w:szCs w:val="24"/>
          <w:highlight w:val="white"/>
        </w:rPr>
        <w:t xml:space="preserve">Christ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The implementation of these capacity levels that are involved with the already existing "fixed cost structure" will help the various business organisations to enhance their respective profit margins by reducing the overall prices effectively, thereby, maximising the utility of a "fixed cost item". Cost structures differ between the service providers and the retailers, hence, the "expense accounts" recorded on the respective financial statement is dependent on the various cost objectives like project, product, service, customer, and any business activity (</w:t>
      </w:r>
      <w:r>
        <w:rPr>
          <w:rFonts w:ascii="Times New Roman" w:eastAsia="Times New Roman" w:hAnsi="Times New Roman" w:cs="Times New Roman"/>
          <w:color w:val="222222"/>
          <w:sz w:val="24"/>
          <w:szCs w:val="24"/>
          <w:highlight w:val="white"/>
        </w:rPr>
        <w:t xml:space="preserve">Chang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xml:space="preserve">. </w:t>
      </w:r>
    </w:p>
    <w:p w:rsidR="00C66718"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the given case study, Harriot Hotel took several financial loans due to the rapid business growth in various global markets, from the international banks, hence, having a negative impact on the overall financial stability of Harriot Hotel. With the sudden outbreak of the pandemic COVID-19, the business organisation suffered huge loss. With the relaxation of the COVID-19 restrictions, Harriot Hotel has been able to increase its room capacity in Mainland China than in other operating countries. The senior management of the business organisation has planned in implementing a "cost cutting strategy" for ensuring the reduction in projected losses in 2021. The approximate cost breakdown for the UK division has also been provided. According to the table provided, the revenue is recorded to be 60,000 pounds. Revenues can be identified as the variable costs which differ directly with the changes in the overall business outcomes as well as on the production outcomes. The total amount associated with the wages of the employees has been estimated to be 15,000 pounds (25%). </w:t>
      </w:r>
    </w:p>
    <w:p w:rsidR="00C66718" w:rsidRPr="00BB59DB"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Wages of the employees are fixed costs as they remain the same irrespective of the overall changes in the business outcomes</w:t>
      </w:r>
      <w:r w:rsidRPr="00BB59DB">
        <w:rPr>
          <w:rFonts w:ascii="Times New Roman" w:eastAsia="Times New Roman" w:hAnsi="Times New Roman" w:cs="Times New Roman"/>
          <w:sz w:val="24"/>
          <w:szCs w:val="24"/>
        </w:rPr>
        <w:t xml:space="preserve">. </w:t>
      </w:r>
      <w:r w:rsidR="00C66718" w:rsidRPr="00BB59DB">
        <w:rPr>
          <w:rFonts w:ascii="Times New Roman" w:eastAsia="Times New Roman" w:hAnsi="Times New Roman" w:cs="Times New Roman"/>
          <w:sz w:val="24"/>
          <w:szCs w:val="24"/>
        </w:rPr>
        <w:t xml:space="preserve"> It can be stated that it is better for the company to cut down its fixed cost at some extent with the help of appointing skilled workers on a temporary basis. </w:t>
      </w:r>
      <w:r w:rsidR="00C66718" w:rsidRPr="00BB59DB">
        <w:rPr>
          <w:rFonts w:ascii="Times New Roman" w:eastAsia="Times New Roman" w:hAnsi="Times New Roman" w:cs="Times New Roman"/>
          <w:sz w:val="24"/>
          <w:szCs w:val="24"/>
        </w:rPr>
        <w:lastRenderedPageBreak/>
        <w:t>The consideration of Furlough scheme launched by the UK government can also be done</w:t>
      </w:r>
      <w:r w:rsidR="00355909" w:rsidRPr="00BB59DB">
        <w:rPr>
          <w:rFonts w:ascii="Times New Roman" w:eastAsia="Times New Roman" w:hAnsi="Times New Roman" w:cs="Times New Roman"/>
          <w:sz w:val="24"/>
          <w:szCs w:val="24"/>
        </w:rPr>
        <w:t xml:space="preserve"> which allows the company to take government support to </w:t>
      </w:r>
      <w:r w:rsidR="00487785" w:rsidRPr="00BB59DB">
        <w:rPr>
          <w:rFonts w:ascii="Times New Roman" w:eastAsia="Times New Roman" w:hAnsi="Times New Roman" w:cs="Times New Roman"/>
          <w:sz w:val="24"/>
          <w:szCs w:val="24"/>
        </w:rPr>
        <w:t>pay off</w:t>
      </w:r>
      <w:r w:rsidR="00355909" w:rsidRPr="00BB59DB">
        <w:rPr>
          <w:rFonts w:ascii="Times New Roman" w:eastAsia="Times New Roman" w:hAnsi="Times New Roman" w:cs="Times New Roman"/>
          <w:sz w:val="24"/>
          <w:szCs w:val="24"/>
        </w:rPr>
        <w:t xml:space="preserve"> </w:t>
      </w:r>
      <w:r w:rsidR="00487785" w:rsidRPr="00BB59DB">
        <w:rPr>
          <w:rFonts w:ascii="Times New Roman" w:eastAsia="Times New Roman" w:hAnsi="Times New Roman" w:cs="Times New Roman"/>
          <w:sz w:val="24"/>
          <w:szCs w:val="24"/>
        </w:rPr>
        <w:t xml:space="preserve">80% </w:t>
      </w:r>
      <w:r w:rsidR="00355909" w:rsidRPr="00BB59DB">
        <w:rPr>
          <w:rFonts w:ascii="Times New Roman" w:eastAsia="Times New Roman" w:hAnsi="Times New Roman" w:cs="Times New Roman"/>
          <w:sz w:val="24"/>
          <w:szCs w:val="24"/>
        </w:rPr>
        <w:t xml:space="preserve">percentage of wages. </w:t>
      </w:r>
      <w:r w:rsidR="00C66718" w:rsidRPr="00BB59DB">
        <w:rPr>
          <w:rFonts w:ascii="Times New Roman" w:eastAsia="Times New Roman" w:hAnsi="Times New Roman" w:cs="Times New Roman"/>
          <w:sz w:val="24"/>
          <w:szCs w:val="24"/>
        </w:rPr>
        <w:t xml:space="preserve"> </w:t>
      </w:r>
    </w:p>
    <w:p w:rsidR="007C18B7" w:rsidRPr="00BB59DB"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advertisement costs have been </w:t>
      </w:r>
      <w:r w:rsidR="006E0132">
        <w:rPr>
          <w:rFonts w:ascii="Times New Roman" w:eastAsia="Times New Roman" w:hAnsi="Times New Roman" w:cs="Times New Roman"/>
          <w:sz w:val="24"/>
          <w:szCs w:val="24"/>
        </w:rPr>
        <w:t>considered</w:t>
      </w:r>
      <w:r>
        <w:rPr>
          <w:rFonts w:ascii="Times New Roman" w:eastAsia="Times New Roman" w:hAnsi="Times New Roman" w:cs="Times New Roman"/>
          <w:sz w:val="24"/>
          <w:szCs w:val="24"/>
        </w:rPr>
        <w:t xml:space="preserve"> to be 7,000 pounds (12%).</w:t>
      </w:r>
      <w:r w:rsidRPr="00BB59DB">
        <w:rPr>
          <w:rFonts w:ascii="Times New Roman" w:eastAsia="Times New Roman" w:hAnsi="Times New Roman" w:cs="Times New Roman"/>
          <w:sz w:val="24"/>
          <w:szCs w:val="24"/>
        </w:rPr>
        <w:t xml:space="preserve"> </w:t>
      </w:r>
      <w:r w:rsidR="007C18B7" w:rsidRPr="00BB59DB">
        <w:rPr>
          <w:rFonts w:ascii="Times New Roman" w:eastAsia="Times New Roman" w:hAnsi="Times New Roman" w:cs="Times New Roman"/>
          <w:sz w:val="24"/>
          <w:szCs w:val="24"/>
        </w:rPr>
        <w:t xml:space="preserve">  </w:t>
      </w:r>
      <w:r w:rsidR="006E0132">
        <w:rPr>
          <w:rFonts w:ascii="Times New Roman" w:eastAsia="Times New Roman" w:hAnsi="Times New Roman" w:cs="Times New Roman"/>
          <w:sz w:val="24"/>
          <w:szCs w:val="24"/>
        </w:rPr>
        <w:t>T</w:t>
      </w:r>
      <w:r w:rsidR="007C18B7" w:rsidRPr="00BB59DB">
        <w:rPr>
          <w:rFonts w:ascii="Times New Roman" w:eastAsia="Times New Roman" w:hAnsi="Times New Roman" w:cs="Times New Roman"/>
          <w:sz w:val="24"/>
          <w:szCs w:val="24"/>
        </w:rPr>
        <w:t>he company is required to control its advertisement cost and look for cost effective approaches such as digital marketing scheme which a</w:t>
      </w:r>
      <w:r w:rsidR="007C655B" w:rsidRPr="00BB59DB">
        <w:rPr>
          <w:rFonts w:ascii="Times New Roman" w:eastAsia="Times New Roman" w:hAnsi="Times New Roman" w:cs="Times New Roman"/>
          <w:sz w:val="24"/>
          <w:szCs w:val="24"/>
        </w:rPr>
        <w:t>re easy on cots but help the com</w:t>
      </w:r>
      <w:r w:rsidR="007C18B7" w:rsidRPr="00BB59DB">
        <w:rPr>
          <w:rFonts w:ascii="Times New Roman" w:eastAsia="Times New Roman" w:hAnsi="Times New Roman" w:cs="Times New Roman"/>
          <w:sz w:val="24"/>
          <w:szCs w:val="24"/>
        </w:rPr>
        <w:t xml:space="preserve">pany to ascertain effective results. </w:t>
      </w:r>
      <w:r w:rsidR="007C655B" w:rsidRPr="00BB59DB">
        <w:rPr>
          <w:rFonts w:ascii="Times New Roman" w:eastAsia="Times New Roman" w:hAnsi="Times New Roman" w:cs="Times New Roman"/>
          <w:sz w:val="24"/>
          <w:szCs w:val="24"/>
        </w:rPr>
        <w:t xml:space="preserve">The reduction of advertisements cost by 2% would help the company to manage its position in a successful manner. </w:t>
      </w:r>
    </w:p>
    <w:p w:rsidR="00331C9F" w:rsidRPr="00BB59DB"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interests associated with the loans taken is </w:t>
      </w:r>
      <w:r w:rsidR="00917116">
        <w:rPr>
          <w:rFonts w:ascii="Times New Roman" w:eastAsia="Times New Roman" w:hAnsi="Times New Roman" w:cs="Times New Roman"/>
          <w:sz w:val="24"/>
          <w:szCs w:val="24"/>
        </w:rPr>
        <w:t>believed</w:t>
      </w:r>
      <w:r>
        <w:rPr>
          <w:rFonts w:ascii="Times New Roman" w:eastAsia="Times New Roman" w:hAnsi="Times New Roman" w:cs="Times New Roman"/>
          <w:sz w:val="24"/>
          <w:szCs w:val="24"/>
        </w:rPr>
        <w:t xml:space="preserve"> to be 10,000 pounds (17%). The loan interests tend to remain the same irrespective of the increase or decrease of the business outcomes, hence, can be consi</w:t>
      </w:r>
      <w:r w:rsidR="00C10887">
        <w:rPr>
          <w:rFonts w:ascii="Times New Roman" w:eastAsia="Times New Roman" w:hAnsi="Times New Roman" w:cs="Times New Roman"/>
          <w:sz w:val="24"/>
          <w:szCs w:val="24"/>
        </w:rPr>
        <w:t>dered</w:t>
      </w:r>
      <w:r>
        <w:rPr>
          <w:rFonts w:ascii="Times New Roman" w:eastAsia="Times New Roman" w:hAnsi="Times New Roman" w:cs="Times New Roman"/>
          <w:sz w:val="24"/>
          <w:szCs w:val="24"/>
        </w:rPr>
        <w:t xml:space="preserve"> as the fixed cost. The housekeeping and cleaning supplies have been estimated to be 5000 pounds (8.3%). These expenses are </w:t>
      </w:r>
      <w:r w:rsidR="00C10887">
        <w:rPr>
          <w:rFonts w:ascii="Times New Roman" w:eastAsia="Times New Roman" w:hAnsi="Times New Roman" w:cs="Times New Roman"/>
          <w:sz w:val="24"/>
          <w:szCs w:val="24"/>
        </w:rPr>
        <w:t>estimeted</w:t>
      </w:r>
      <w:r>
        <w:rPr>
          <w:rFonts w:ascii="Times New Roman" w:eastAsia="Times New Roman" w:hAnsi="Times New Roman" w:cs="Times New Roman"/>
          <w:sz w:val="24"/>
          <w:szCs w:val="24"/>
        </w:rPr>
        <w:t xml:space="preserve"> to be fixed costs as they remain the same irrespective of the overall changes in the business outcomes. The customer discounts have been determined to be 8000 (13.3%). </w:t>
      </w:r>
      <w:r w:rsidR="00331C9F" w:rsidRPr="00BB59DB">
        <w:rPr>
          <w:rFonts w:ascii="Times New Roman" w:eastAsia="Times New Roman" w:hAnsi="Times New Roman" w:cs="Times New Roman"/>
          <w:sz w:val="24"/>
          <w:szCs w:val="24"/>
        </w:rPr>
        <w:t xml:space="preserve">Due to Covid-19 pandemic, the company has lost many </w:t>
      </w:r>
      <w:r w:rsidR="00CB3B50" w:rsidRPr="00BB59DB">
        <w:rPr>
          <w:rFonts w:ascii="Times New Roman" w:eastAsia="Times New Roman" w:hAnsi="Times New Roman" w:cs="Times New Roman"/>
          <w:sz w:val="24"/>
          <w:szCs w:val="24"/>
        </w:rPr>
        <w:t>customers</w:t>
      </w:r>
      <w:r w:rsidR="00331C9F" w:rsidRPr="00BB59DB">
        <w:rPr>
          <w:rFonts w:ascii="Times New Roman" w:eastAsia="Times New Roman" w:hAnsi="Times New Roman" w:cs="Times New Roman"/>
          <w:sz w:val="24"/>
          <w:szCs w:val="24"/>
        </w:rPr>
        <w:t xml:space="preserve"> which is why providing special discounts to the </w:t>
      </w:r>
      <w:r w:rsidR="00CB3B50" w:rsidRPr="00BB59DB">
        <w:rPr>
          <w:rFonts w:ascii="Times New Roman" w:eastAsia="Times New Roman" w:hAnsi="Times New Roman" w:cs="Times New Roman"/>
          <w:sz w:val="24"/>
          <w:szCs w:val="24"/>
        </w:rPr>
        <w:t>customers</w:t>
      </w:r>
      <w:r w:rsidR="00331C9F" w:rsidRPr="00BB59DB">
        <w:rPr>
          <w:rFonts w:ascii="Times New Roman" w:eastAsia="Times New Roman" w:hAnsi="Times New Roman" w:cs="Times New Roman"/>
          <w:sz w:val="24"/>
          <w:szCs w:val="24"/>
        </w:rPr>
        <w:t xml:space="preserve"> can be an effective strategy to boost the overall revenue. Thus, it is better for Harriot hotel to keep this cost as it is so that </w:t>
      </w:r>
      <w:r w:rsidR="00C10887" w:rsidRPr="00BB59DB">
        <w:rPr>
          <w:rFonts w:ascii="Times New Roman" w:eastAsia="Times New Roman" w:hAnsi="Times New Roman" w:cs="Times New Roman"/>
          <w:sz w:val="24"/>
          <w:szCs w:val="24"/>
        </w:rPr>
        <w:t>the</w:t>
      </w:r>
      <w:r w:rsidR="00331C9F" w:rsidRPr="00BB59DB">
        <w:rPr>
          <w:rFonts w:ascii="Times New Roman" w:eastAsia="Times New Roman" w:hAnsi="Times New Roman" w:cs="Times New Roman"/>
          <w:sz w:val="24"/>
          <w:szCs w:val="24"/>
        </w:rPr>
        <w:t xml:space="preserve"> customers can </w:t>
      </w:r>
      <w:r w:rsidR="00CB3B50" w:rsidRPr="00BB59DB">
        <w:rPr>
          <w:rFonts w:ascii="Times New Roman" w:eastAsia="Times New Roman" w:hAnsi="Times New Roman" w:cs="Times New Roman"/>
          <w:sz w:val="24"/>
          <w:szCs w:val="24"/>
        </w:rPr>
        <w:t>be attracted</w:t>
      </w:r>
      <w:r w:rsidR="00331C9F" w:rsidRPr="00BB59DB">
        <w:rPr>
          <w:rFonts w:ascii="Times New Roman" w:eastAsia="Times New Roman" w:hAnsi="Times New Roman" w:cs="Times New Roman"/>
          <w:sz w:val="24"/>
          <w:szCs w:val="24"/>
        </w:rPr>
        <w:t xml:space="preserve">. </w:t>
      </w:r>
    </w:p>
    <w:p w:rsidR="00C66718" w:rsidRPr="00BB59DB" w:rsidRDefault="004871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of the stationeries used has been determined to be 3000 pounds (5</w:t>
      </w:r>
      <w:r w:rsidRPr="00BB59DB">
        <w:rPr>
          <w:rFonts w:ascii="Times New Roman" w:eastAsia="Times New Roman" w:hAnsi="Times New Roman" w:cs="Times New Roman"/>
          <w:sz w:val="24"/>
          <w:szCs w:val="24"/>
        </w:rPr>
        <w:t>%).</w:t>
      </w:r>
      <w:r w:rsidR="00E07401" w:rsidRPr="00BB59DB">
        <w:rPr>
          <w:rFonts w:ascii="Times New Roman" w:eastAsia="Times New Roman" w:hAnsi="Times New Roman" w:cs="Times New Roman"/>
          <w:sz w:val="24"/>
          <w:szCs w:val="24"/>
        </w:rPr>
        <w:t xml:space="preserve"> In order to </w:t>
      </w:r>
      <w:r w:rsidR="00A510B1" w:rsidRPr="00BB59DB">
        <w:rPr>
          <w:rFonts w:ascii="Times New Roman" w:eastAsia="Times New Roman" w:hAnsi="Times New Roman" w:cs="Times New Roman"/>
          <w:sz w:val="24"/>
          <w:szCs w:val="24"/>
        </w:rPr>
        <w:t>adopt</w:t>
      </w:r>
      <w:r w:rsidR="00E07401" w:rsidRPr="00BB59DB">
        <w:rPr>
          <w:rFonts w:ascii="Times New Roman" w:eastAsia="Times New Roman" w:hAnsi="Times New Roman" w:cs="Times New Roman"/>
          <w:sz w:val="24"/>
          <w:szCs w:val="24"/>
        </w:rPr>
        <w:t xml:space="preserve"> the cost control strategy, it is feasible for the company to reduce its </w:t>
      </w:r>
      <w:r w:rsidR="00355909" w:rsidRPr="00BB59DB">
        <w:rPr>
          <w:rFonts w:ascii="Times New Roman" w:eastAsia="Times New Roman" w:hAnsi="Times New Roman" w:cs="Times New Roman"/>
          <w:sz w:val="24"/>
          <w:szCs w:val="24"/>
        </w:rPr>
        <w:t>stationery</w:t>
      </w:r>
      <w:r w:rsidR="00E07401" w:rsidRPr="00BB59DB">
        <w:rPr>
          <w:rFonts w:ascii="Times New Roman" w:eastAsia="Times New Roman" w:hAnsi="Times New Roman" w:cs="Times New Roman"/>
          <w:sz w:val="24"/>
          <w:szCs w:val="24"/>
        </w:rPr>
        <w:t xml:space="preserve"> cost by 1% it would help Harriot Hotel to save certain amount</w:t>
      </w:r>
      <w:r w:rsidR="00C10887" w:rsidRPr="00BB59DB">
        <w:rPr>
          <w:rFonts w:ascii="Times New Roman" w:eastAsia="Times New Roman" w:hAnsi="Times New Roman" w:cs="Times New Roman"/>
          <w:sz w:val="24"/>
          <w:szCs w:val="24"/>
        </w:rPr>
        <w:t>s</w:t>
      </w:r>
      <w:r w:rsidR="00E07401" w:rsidRPr="00BB59DB">
        <w:rPr>
          <w:rFonts w:ascii="Times New Roman" w:eastAsia="Times New Roman" w:hAnsi="Times New Roman" w:cs="Times New Roman"/>
          <w:sz w:val="24"/>
          <w:szCs w:val="24"/>
        </w:rPr>
        <w:t xml:space="preserve"> of cots which is crucial in the current </w:t>
      </w:r>
      <w:r w:rsidR="00A510B1" w:rsidRPr="00BB59DB">
        <w:rPr>
          <w:rFonts w:ascii="Times New Roman" w:eastAsia="Times New Roman" w:hAnsi="Times New Roman" w:cs="Times New Roman"/>
          <w:sz w:val="24"/>
          <w:szCs w:val="24"/>
        </w:rPr>
        <w:t>s</w:t>
      </w:r>
      <w:r w:rsidR="00E07401" w:rsidRPr="00BB59DB">
        <w:rPr>
          <w:rFonts w:ascii="Times New Roman" w:eastAsia="Times New Roman" w:hAnsi="Times New Roman" w:cs="Times New Roman"/>
          <w:sz w:val="24"/>
          <w:szCs w:val="24"/>
        </w:rPr>
        <w:t xml:space="preserve">ituation. </w:t>
      </w:r>
      <w:r w:rsidRPr="00BB59DB">
        <w:rPr>
          <w:rFonts w:ascii="Times New Roman" w:eastAsia="Times New Roman" w:hAnsi="Times New Roman" w:cs="Times New Roman"/>
          <w:sz w:val="24"/>
          <w:szCs w:val="24"/>
        </w:rPr>
        <w:t xml:space="preserve"> </w:t>
      </w:r>
    </w:p>
    <w:p w:rsidR="00270D4C" w:rsidRDefault="0048715D" w:rsidP="00270D4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cost can also be considered as fixed cost as it remains the same irrespective of the overall changes in the business outcomes. Among all these costs, Harriot Hotel may control as well as reduce the overall advertising costs. Controlling the promotional cost will help the business organisation in reducing the overall operational costs, hence, ensuring high profit margins. The business organisation should conduct effective market research for identifying the most cost effective as well as efficient advertising strategies. </w:t>
      </w:r>
      <w:r w:rsidR="00BF5B27">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implementing these strategies will help the business organisation in ensuring standard financial stability. Harriot Hotel may also eliminate the customer discount cost. As a result, the amount allocated for providing discounts to </w:t>
      </w:r>
      <w:r w:rsidR="00C66718">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customers can be used for other business activities or simply save it for any kind of emergency or future references.</w:t>
      </w:r>
      <w:bookmarkStart w:id="3" w:name="_Toc66370719"/>
    </w:p>
    <w:p w:rsidR="00270D4C" w:rsidRDefault="00270D4C" w:rsidP="00270D4C">
      <w:pPr>
        <w:pStyle w:val="Normal1"/>
        <w:spacing w:line="360" w:lineRule="auto"/>
        <w:jc w:val="both"/>
        <w:rPr>
          <w:rFonts w:ascii="Times New Roman" w:eastAsia="Times New Roman" w:hAnsi="Times New Roman" w:cs="Times New Roman"/>
          <w:sz w:val="24"/>
          <w:szCs w:val="24"/>
        </w:rPr>
      </w:pPr>
    </w:p>
    <w:p w:rsidR="00270D4C" w:rsidRDefault="00270D4C" w:rsidP="00270D4C">
      <w:pPr>
        <w:pStyle w:val="Normal1"/>
        <w:spacing w:line="360" w:lineRule="auto"/>
        <w:jc w:val="both"/>
        <w:rPr>
          <w:rFonts w:ascii="Times New Roman" w:eastAsia="Times New Roman" w:hAnsi="Times New Roman" w:cs="Times New Roman"/>
          <w:sz w:val="24"/>
          <w:szCs w:val="24"/>
        </w:rPr>
      </w:pPr>
    </w:p>
    <w:p w:rsidR="00270D4C" w:rsidRDefault="00270D4C" w:rsidP="00270D4C">
      <w:pPr>
        <w:pStyle w:val="Normal1"/>
        <w:spacing w:line="360" w:lineRule="auto"/>
        <w:jc w:val="both"/>
        <w:rPr>
          <w:rFonts w:ascii="Times New Roman" w:eastAsia="Times New Roman" w:hAnsi="Times New Roman" w:cs="Times New Roman"/>
          <w:sz w:val="24"/>
          <w:szCs w:val="24"/>
        </w:rPr>
      </w:pPr>
    </w:p>
    <w:p w:rsidR="00270D4C" w:rsidRDefault="00270D4C" w:rsidP="00270D4C">
      <w:pPr>
        <w:pStyle w:val="Normal1"/>
        <w:spacing w:line="360" w:lineRule="auto"/>
        <w:jc w:val="both"/>
        <w:rPr>
          <w:rFonts w:ascii="Times New Roman" w:eastAsia="Times New Roman" w:hAnsi="Times New Roman" w:cs="Times New Roman"/>
          <w:sz w:val="24"/>
          <w:szCs w:val="24"/>
        </w:rPr>
      </w:pPr>
    </w:p>
    <w:p w:rsidR="00270D4C" w:rsidRDefault="00270D4C" w:rsidP="00270D4C">
      <w:pPr>
        <w:pStyle w:val="Normal1"/>
        <w:spacing w:line="360" w:lineRule="auto"/>
        <w:jc w:val="both"/>
        <w:rPr>
          <w:rFonts w:ascii="Times New Roman" w:eastAsia="Times New Roman" w:hAnsi="Times New Roman" w:cs="Times New Roman"/>
          <w:sz w:val="24"/>
          <w:szCs w:val="24"/>
        </w:rPr>
      </w:pPr>
    </w:p>
    <w:p w:rsidR="00260079" w:rsidRPr="00270D4C" w:rsidRDefault="0048715D" w:rsidP="00270D4C">
      <w:pPr>
        <w:pStyle w:val="Normal1"/>
        <w:spacing w:line="360" w:lineRule="auto"/>
        <w:jc w:val="both"/>
        <w:rPr>
          <w:rFonts w:ascii="Times New Roman" w:eastAsia="Times New Roman" w:hAnsi="Times New Roman" w:cs="Times New Roman"/>
          <w:b/>
          <w:bCs/>
          <w:sz w:val="24"/>
          <w:szCs w:val="24"/>
        </w:rPr>
      </w:pPr>
      <w:r w:rsidRPr="00270D4C">
        <w:rPr>
          <w:b/>
          <w:bCs/>
        </w:rPr>
        <w:t>Conclusion</w:t>
      </w:r>
      <w:bookmarkEnd w:id="3"/>
    </w:p>
    <w:p w:rsidR="00AD3D29" w:rsidRDefault="0048715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conclusion, it can be said that management accounting can be considered as one of the major factors for any business organisation. Management accounting helps </w:t>
      </w:r>
      <w:r w:rsidR="009F0408">
        <w:rPr>
          <w:rFonts w:ascii="Times New Roman" w:eastAsia="Times New Roman" w:hAnsi="Times New Roman" w:cs="Times New Roman"/>
          <w:sz w:val="24"/>
          <w:szCs w:val="24"/>
        </w:rPr>
        <w:t>in assisting</w:t>
      </w:r>
      <w:r>
        <w:rPr>
          <w:rFonts w:ascii="Times New Roman" w:eastAsia="Times New Roman" w:hAnsi="Times New Roman" w:cs="Times New Roman"/>
          <w:sz w:val="24"/>
          <w:szCs w:val="24"/>
        </w:rPr>
        <w:t xml:space="preserve"> the management of the various business organisations in obtaining vital business information, thereby, implementing effective decisions and facilitating the business organisations. </w:t>
      </w:r>
      <w:r w:rsidR="009F67B3">
        <w:rPr>
          <w:rFonts w:ascii="Times New Roman" w:eastAsia="Times New Roman" w:hAnsi="Times New Roman" w:cs="Times New Roman"/>
          <w:sz w:val="24"/>
          <w:szCs w:val="24"/>
        </w:rPr>
        <w:t xml:space="preserve">Going forward, the main impact of COVID-19 on the hospitality </w:t>
      </w:r>
      <w:r w:rsidR="0075637C">
        <w:rPr>
          <w:rFonts w:ascii="Times New Roman" w:eastAsia="Times New Roman" w:hAnsi="Times New Roman" w:cs="Times New Roman"/>
          <w:sz w:val="24"/>
          <w:szCs w:val="24"/>
        </w:rPr>
        <w:t>industry will be a drop in employment. This will affect young people who represent a significant proportion of the retail workforce.</w:t>
      </w: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AD3D29" w:rsidRDefault="00AD3D29">
      <w:pPr>
        <w:pStyle w:val="Normal1"/>
        <w:spacing w:line="360" w:lineRule="auto"/>
        <w:jc w:val="both"/>
        <w:rPr>
          <w:rFonts w:ascii="Times New Roman" w:eastAsia="Times New Roman" w:hAnsi="Times New Roman" w:cs="Times New Roman"/>
          <w:b/>
          <w:sz w:val="24"/>
          <w:szCs w:val="24"/>
        </w:rPr>
      </w:pPr>
    </w:p>
    <w:p w:rsidR="001D0DB8" w:rsidRDefault="001D0DB8" w:rsidP="00AD3D29">
      <w:pPr>
        <w:pStyle w:val="Ttulo1"/>
      </w:pPr>
      <w:bookmarkStart w:id="4" w:name="_Toc66370720"/>
    </w:p>
    <w:p w:rsidR="001D0DB8" w:rsidRDefault="001D0DB8" w:rsidP="00AD3D29">
      <w:pPr>
        <w:pStyle w:val="Ttulo1"/>
      </w:pPr>
    </w:p>
    <w:p w:rsidR="001D0DB8" w:rsidRDefault="001D0DB8" w:rsidP="00AD3D29">
      <w:pPr>
        <w:pStyle w:val="Ttulo1"/>
      </w:pPr>
    </w:p>
    <w:p w:rsidR="00260079" w:rsidRDefault="0048715D" w:rsidP="00AD3D29">
      <w:pPr>
        <w:pStyle w:val="Ttulo1"/>
      </w:pPr>
      <w:r>
        <w:t>References</w:t>
      </w:r>
      <w:bookmarkEnd w:id="4"/>
    </w:p>
    <w:p w:rsidR="00147446" w:rsidRDefault="0014744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Bayer, C. and Tjaden, V., 2016. Large open economies and fixed costs of capital adjustment. </w:t>
      </w:r>
      <w:r>
        <w:rPr>
          <w:rFonts w:ascii="Times New Roman" w:eastAsia="Times New Roman" w:hAnsi="Times New Roman" w:cs="Times New Roman"/>
          <w:i/>
          <w:color w:val="222222"/>
          <w:sz w:val="24"/>
          <w:szCs w:val="24"/>
          <w:highlight w:val="white"/>
        </w:rPr>
        <w:t>Review of Economic Dynamics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 pp.125-146.</w:t>
      </w:r>
    </w:p>
    <w:p w:rsidR="00147446" w:rsidRDefault="00147446">
      <w:pPr>
        <w:pStyle w:val="Normal1"/>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Chang, H., Hall, C.M. and Paz, M., 2017. Customer concentration and cost structure.</w:t>
      </w:r>
    </w:p>
    <w:p w:rsidR="00147446" w:rsidRDefault="0014744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Christ, M., Neuffer, J. and Kempa-Liehr, A.W., 2017, April. On the Implicit Cost Structure of Service Levels from the Perspective of the Service Consumer. In </w:t>
      </w:r>
      <w:r>
        <w:rPr>
          <w:rFonts w:ascii="Times New Roman" w:eastAsia="Times New Roman" w:hAnsi="Times New Roman" w:cs="Times New Roman"/>
          <w:i/>
          <w:color w:val="222222"/>
          <w:sz w:val="24"/>
          <w:szCs w:val="24"/>
          <w:highlight w:val="white"/>
        </w:rPr>
        <w:t>CLOSER</w:t>
      </w:r>
      <w:r>
        <w:rPr>
          <w:rFonts w:ascii="Times New Roman" w:eastAsia="Times New Roman" w:hAnsi="Times New Roman" w:cs="Times New Roman"/>
          <w:color w:val="222222"/>
          <w:sz w:val="24"/>
          <w:szCs w:val="24"/>
          <w:highlight w:val="white"/>
        </w:rPr>
        <w:t xml:space="preserve"> (pp. 503-510).</w:t>
      </w:r>
    </w:p>
    <w:p w:rsidR="00147446" w:rsidRDefault="0014744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Drury, C., 2018. </w:t>
      </w:r>
      <w:r>
        <w:rPr>
          <w:rFonts w:ascii="Times New Roman" w:eastAsia="Times New Roman" w:hAnsi="Times New Roman" w:cs="Times New Roman"/>
          <w:i/>
          <w:color w:val="222222"/>
          <w:sz w:val="24"/>
          <w:szCs w:val="24"/>
          <w:highlight w:val="white"/>
        </w:rPr>
        <w:t>Cost and management accounting</w:t>
      </w:r>
      <w:r>
        <w:rPr>
          <w:rFonts w:ascii="Times New Roman" w:eastAsia="Times New Roman" w:hAnsi="Times New Roman" w:cs="Times New Roman"/>
          <w:color w:val="222222"/>
          <w:sz w:val="24"/>
          <w:szCs w:val="24"/>
          <w:highlight w:val="white"/>
        </w:rPr>
        <w:t>. Cengage Learning.</w:t>
      </w:r>
    </w:p>
    <w:p w:rsidR="00147446" w:rsidRDefault="0014744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Fageda, X., Suau-Sanchez, P. and Mason, K.J., 2015. The evolving low-cost business model: Network implications of fare bundling and connecting flights in Europe. </w:t>
      </w:r>
      <w:r>
        <w:rPr>
          <w:rFonts w:ascii="Times New Roman" w:eastAsia="Times New Roman" w:hAnsi="Times New Roman" w:cs="Times New Roman"/>
          <w:i/>
          <w:color w:val="222222"/>
          <w:sz w:val="24"/>
          <w:szCs w:val="24"/>
          <w:highlight w:val="white"/>
        </w:rPr>
        <w:t>Journal of Air Transport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 pp.289-296.</w:t>
      </w:r>
    </w:p>
    <w:p w:rsidR="00147446" w:rsidRDefault="0014744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Fillat, J.L., Garetto, S. and Oldenski, L., 2015. Diversification, cost structure, and the risk premium of multinational corporations. </w:t>
      </w:r>
      <w:r>
        <w:rPr>
          <w:rFonts w:ascii="Times New Roman" w:eastAsia="Times New Roman" w:hAnsi="Times New Roman" w:cs="Times New Roman"/>
          <w:i/>
          <w:color w:val="222222"/>
          <w:sz w:val="24"/>
          <w:szCs w:val="24"/>
          <w:highlight w:val="white"/>
        </w:rPr>
        <w:t>Journal of International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96</w:t>
      </w:r>
      <w:r>
        <w:rPr>
          <w:rFonts w:ascii="Times New Roman" w:eastAsia="Times New Roman" w:hAnsi="Times New Roman" w:cs="Times New Roman"/>
          <w:color w:val="222222"/>
          <w:sz w:val="24"/>
          <w:szCs w:val="24"/>
          <w:highlight w:val="white"/>
        </w:rPr>
        <w:t>(1), pp.37-54.</w:t>
      </w:r>
    </w:p>
    <w:p w:rsidR="00147446" w:rsidRDefault="0014744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García-Bañuelos, L., Ponomarev, A., Dumas, M. and Weber, I., 2017, September. Optimized execution of business processes on blockchain. In </w:t>
      </w:r>
      <w:r>
        <w:rPr>
          <w:rFonts w:ascii="Times New Roman" w:eastAsia="Times New Roman" w:hAnsi="Times New Roman" w:cs="Times New Roman"/>
          <w:i/>
          <w:color w:val="222222"/>
          <w:sz w:val="24"/>
          <w:szCs w:val="24"/>
          <w:highlight w:val="white"/>
        </w:rPr>
        <w:t>International Conference on Business Process Management</w:t>
      </w:r>
      <w:r>
        <w:rPr>
          <w:rFonts w:ascii="Times New Roman" w:eastAsia="Times New Roman" w:hAnsi="Times New Roman" w:cs="Times New Roman"/>
          <w:color w:val="222222"/>
          <w:sz w:val="24"/>
          <w:szCs w:val="24"/>
          <w:highlight w:val="white"/>
        </w:rPr>
        <w:t xml:space="preserve"> (pp. 130-146). Springer, Cham.</w:t>
      </w:r>
    </w:p>
    <w:p w:rsidR="00147446" w:rsidRDefault="0014744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Lawton, T.C., 2017. </w:t>
      </w:r>
      <w:r>
        <w:rPr>
          <w:rFonts w:ascii="Times New Roman" w:eastAsia="Times New Roman" w:hAnsi="Times New Roman" w:cs="Times New Roman"/>
          <w:i/>
          <w:color w:val="222222"/>
          <w:sz w:val="24"/>
          <w:szCs w:val="24"/>
          <w:highlight w:val="white"/>
        </w:rPr>
        <w:t>Cleared for take-off: Structure and strategy in the low fare airline business</w:t>
      </w:r>
      <w:r>
        <w:rPr>
          <w:rFonts w:ascii="Times New Roman" w:eastAsia="Times New Roman" w:hAnsi="Times New Roman" w:cs="Times New Roman"/>
          <w:color w:val="222222"/>
          <w:sz w:val="24"/>
          <w:szCs w:val="24"/>
          <w:highlight w:val="white"/>
        </w:rPr>
        <w:t>. Routledge.</w:t>
      </w:r>
    </w:p>
    <w:p w:rsidR="00147446" w:rsidRDefault="00147446">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Schuh, G., Prote, J.P., Gützlaff, A., Ays, J. and Donner, A., 2019. Fixed cost management as an enabler for agile manufacturing networks. </w:t>
      </w:r>
      <w:r>
        <w:rPr>
          <w:rFonts w:ascii="Times New Roman" w:eastAsia="Times New Roman" w:hAnsi="Times New Roman" w:cs="Times New Roman"/>
          <w:i/>
          <w:color w:val="222222"/>
          <w:sz w:val="24"/>
          <w:szCs w:val="24"/>
          <w:highlight w:val="white"/>
        </w:rPr>
        <w:t>Procedia Manufacturing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 pp.625-634.</w:t>
      </w:r>
    </w:p>
    <w:sectPr w:rsidR="00147446" w:rsidSect="00260079">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C33" w:rsidRDefault="006C4C33" w:rsidP="00AD3D29">
      <w:pPr>
        <w:spacing w:line="240" w:lineRule="auto"/>
      </w:pPr>
      <w:r>
        <w:separator/>
      </w:r>
    </w:p>
  </w:endnote>
  <w:endnote w:type="continuationSeparator" w:id="0">
    <w:p w:rsidR="006C4C33" w:rsidRDefault="006C4C33" w:rsidP="00AD3D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8144"/>
      <w:docPartObj>
        <w:docPartGallery w:val="Page Numbers (Bottom of Page)"/>
        <w:docPartUnique/>
      </w:docPartObj>
    </w:sdtPr>
    <w:sdtEndPr/>
    <w:sdtContent>
      <w:p w:rsidR="00AD3D29" w:rsidRDefault="009B02E3">
        <w:pPr>
          <w:pStyle w:val="Piedepgina"/>
          <w:jc w:val="right"/>
        </w:pPr>
        <w:r>
          <w:fldChar w:fldCharType="begin"/>
        </w:r>
        <w:r>
          <w:instrText xml:space="preserve"> PAGE   \* MERGEFORMAT </w:instrText>
        </w:r>
        <w:r>
          <w:fldChar w:fldCharType="separate"/>
        </w:r>
        <w:r w:rsidR="009F0408">
          <w:rPr>
            <w:noProof/>
          </w:rPr>
          <w:t>5</w:t>
        </w:r>
        <w:r>
          <w:rPr>
            <w:noProof/>
          </w:rPr>
          <w:fldChar w:fldCharType="end"/>
        </w:r>
      </w:p>
    </w:sdtContent>
  </w:sdt>
  <w:p w:rsidR="00AD3D29" w:rsidRDefault="00AD3D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C33" w:rsidRDefault="006C4C33" w:rsidP="00AD3D29">
      <w:pPr>
        <w:spacing w:line="240" w:lineRule="auto"/>
      </w:pPr>
      <w:r>
        <w:separator/>
      </w:r>
    </w:p>
  </w:footnote>
  <w:footnote w:type="continuationSeparator" w:id="0">
    <w:p w:rsidR="006C4C33" w:rsidRDefault="006C4C33" w:rsidP="00AD3D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079"/>
    <w:rsid w:val="000737E2"/>
    <w:rsid w:val="001250BF"/>
    <w:rsid w:val="00147446"/>
    <w:rsid w:val="001D0DB8"/>
    <w:rsid w:val="00260079"/>
    <w:rsid w:val="00270D4C"/>
    <w:rsid w:val="00301CBE"/>
    <w:rsid w:val="00331C9F"/>
    <w:rsid w:val="00355909"/>
    <w:rsid w:val="00400E97"/>
    <w:rsid w:val="0048715D"/>
    <w:rsid w:val="00487785"/>
    <w:rsid w:val="004F0BDF"/>
    <w:rsid w:val="00671753"/>
    <w:rsid w:val="006C4C33"/>
    <w:rsid w:val="006E0132"/>
    <w:rsid w:val="0075637C"/>
    <w:rsid w:val="007C18B7"/>
    <w:rsid w:val="007C655B"/>
    <w:rsid w:val="007E0B38"/>
    <w:rsid w:val="00801A2E"/>
    <w:rsid w:val="008F5FD0"/>
    <w:rsid w:val="00917116"/>
    <w:rsid w:val="009656EC"/>
    <w:rsid w:val="009861B2"/>
    <w:rsid w:val="009B02E3"/>
    <w:rsid w:val="009E2A14"/>
    <w:rsid w:val="009F0408"/>
    <w:rsid w:val="009F67B3"/>
    <w:rsid w:val="00A510B1"/>
    <w:rsid w:val="00A610BB"/>
    <w:rsid w:val="00A831E6"/>
    <w:rsid w:val="00AD3D29"/>
    <w:rsid w:val="00BB59DB"/>
    <w:rsid w:val="00BF5B27"/>
    <w:rsid w:val="00C10887"/>
    <w:rsid w:val="00C66718"/>
    <w:rsid w:val="00CB1084"/>
    <w:rsid w:val="00CB3B50"/>
    <w:rsid w:val="00CE32A5"/>
    <w:rsid w:val="00DB354D"/>
    <w:rsid w:val="00DE7672"/>
    <w:rsid w:val="00E07401"/>
    <w:rsid w:val="00E661E9"/>
    <w:rsid w:val="00E82244"/>
    <w:rsid w:val="00F81033"/>
    <w:rsid w:val="00F85C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8193D"/>
  <w15:docId w15:val="{B84306B3-BBC7-4AFA-98FE-288FC9A64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1"/>
    <w:next w:val="Normal1"/>
    <w:rsid w:val="00AD3D29"/>
    <w:pPr>
      <w:keepNext/>
      <w:keepLines/>
      <w:spacing w:before="400" w:after="120"/>
      <w:outlineLvl w:val="0"/>
    </w:pPr>
    <w:rPr>
      <w:rFonts w:ascii="Times New Roman" w:hAnsi="Times New Roman"/>
      <w:b/>
      <w:color w:val="000000" w:themeColor="text1"/>
      <w:sz w:val="24"/>
      <w:szCs w:val="40"/>
    </w:rPr>
  </w:style>
  <w:style w:type="paragraph" w:styleId="Ttulo2">
    <w:name w:val="heading 2"/>
    <w:basedOn w:val="Normal1"/>
    <w:next w:val="Normal1"/>
    <w:rsid w:val="00260079"/>
    <w:pPr>
      <w:keepNext/>
      <w:keepLines/>
      <w:spacing w:before="360" w:after="120"/>
      <w:outlineLvl w:val="1"/>
    </w:pPr>
    <w:rPr>
      <w:sz w:val="32"/>
      <w:szCs w:val="32"/>
    </w:rPr>
  </w:style>
  <w:style w:type="paragraph" w:styleId="Ttulo3">
    <w:name w:val="heading 3"/>
    <w:basedOn w:val="Normal1"/>
    <w:next w:val="Normal1"/>
    <w:rsid w:val="00260079"/>
    <w:pPr>
      <w:keepNext/>
      <w:keepLines/>
      <w:spacing w:before="320" w:after="80"/>
      <w:outlineLvl w:val="2"/>
    </w:pPr>
    <w:rPr>
      <w:color w:val="434343"/>
      <w:sz w:val="28"/>
      <w:szCs w:val="28"/>
    </w:rPr>
  </w:style>
  <w:style w:type="paragraph" w:styleId="Ttulo4">
    <w:name w:val="heading 4"/>
    <w:basedOn w:val="Normal1"/>
    <w:next w:val="Normal1"/>
    <w:rsid w:val="00260079"/>
    <w:pPr>
      <w:keepNext/>
      <w:keepLines/>
      <w:spacing w:before="280" w:after="80"/>
      <w:outlineLvl w:val="3"/>
    </w:pPr>
    <w:rPr>
      <w:color w:val="666666"/>
      <w:sz w:val="24"/>
      <w:szCs w:val="24"/>
    </w:rPr>
  </w:style>
  <w:style w:type="paragraph" w:styleId="Ttulo5">
    <w:name w:val="heading 5"/>
    <w:basedOn w:val="Normal1"/>
    <w:next w:val="Normal1"/>
    <w:rsid w:val="00260079"/>
    <w:pPr>
      <w:keepNext/>
      <w:keepLines/>
      <w:spacing w:before="240" w:after="80"/>
      <w:outlineLvl w:val="4"/>
    </w:pPr>
    <w:rPr>
      <w:color w:val="666666"/>
    </w:rPr>
  </w:style>
  <w:style w:type="paragraph" w:styleId="Ttulo6">
    <w:name w:val="heading 6"/>
    <w:basedOn w:val="Normal1"/>
    <w:next w:val="Normal1"/>
    <w:rsid w:val="00260079"/>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60079"/>
  </w:style>
  <w:style w:type="paragraph" w:styleId="Ttulo">
    <w:name w:val="Title"/>
    <w:basedOn w:val="Normal1"/>
    <w:next w:val="Normal1"/>
    <w:rsid w:val="00260079"/>
    <w:pPr>
      <w:keepNext/>
      <w:keepLines/>
      <w:spacing w:after="60"/>
    </w:pPr>
    <w:rPr>
      <w:sz w:val="52"/>
      <w:szCs w:val="52"/>
    </w:rPr>
  </w:style>
  <w:style w:type="paragraph" w:styleId="Subttulo">
    <w:name w:val="Subtitle"/>
    <w:basedOn w:val="Normal1"/>
    <w:next w:val="Normal1"/>
    <w:rsid w:val="00260079"/>
    <w:pPr>
      <w:keepNext/>
      <w:keepLines/>
      <w:spacing w:after="320"/>
    </w:pPr>
    <w:rPr>
      <w:color w:val="666666"/>
      <w:sz w:val="30"/>
      <w:szCs w:val="30"/>
    </w:rPr>
  </w:style>
  <w:style w:type="paragraph" w:styleId="Encabezado">
    <w:name w:val="header"/>
    <w:basedOn w:val="Normal"/>
    <w:link w:val="EncabezadoCar"/>
    <w:uiPriority w:val="99"/>
    <w:semiHidden/>
    <w:unhideWhenUsed/>
    <w:rsid w:val="00AD3D29"/>
    <w:pPr>
      <w:tabs>
        <w:tab w:val="center" w:pos="4513"/>
        <w:tab w:val="right" w:pos="9026"/>
      </w:tabs>
      <w:spacing w:line="240" w:lineRule="auto"/>
    </w:pPr>
  </w:style>
  <w:style w:type="character" w:customStyle="1" w:styleId="EncabezadoCar">
    <w:name w:val="Encabezado Car"/>
    <w:basedOn w:val="Fuentedeprrafopredeter"/>
    <w:link w:val="Encabezado"/>
    <w:uiPriority w:val="99"/>
    <w:semiHidden/>
    <w:rsid w:val="00AD3D29"/>
  </w:style>
  <w:style w:type="paragraph" w:styleId="Piedepgina">
    <w:name w:val="footer"/>
    <w:basedOn w:val="Normal"/>
    <w:link w:val="PiedepginaCar"/>
    <w:uiPriority w:val="99"/>
    <w:unhideWhenUsed/>
    <w:rsid w:val="00AD3D29"/>
    <w:pPr>
      <w:tabs>
        <w:tab w:val="center" w:pos="4513"/>
        <w:tab w:val="right" w:pos="9026"/>
      </w:tabs>
      <w:spacing w:line="240" w:lineRule="auto"/>
    </w:pPr>
  </w:style>
  <w:style w:type="character" w:customStyle="1" w:styleId="PiedepginaCar">
    <w:name w:val="Pie de página Car"/>
    <w:basedOn w:val="Fuentedeprrafopredeter"/>
    <w:link w:val="Piedepgina"/>
    <w:uiPriority w:val="99"/>
    <w:rsid w:val="00AD3D29"/>
  </w:style>
  <w:style w:type="paragraph" w:styleId="TtuloTDC">
    <w:name w:val="TOC Heading"/>
    <w:basedOn w:val="Ttulo1"/>
    <w:next w:val="Normal"/>
    <w:uiPriority w:val="39"/>
    <w:semiHidden/>
    <w:unhideWhenUsed/>
    <w:qFormat/>
    <w:rsid w:val="00AD3D29"/>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DC1">
    <w:name w:val="toc 1"/>
    <w:basedOn w:val="Normal"/>
    <w:next w:val="Normal"/>
    <w:autoRedefine/>
    <w:uiPriority w:val="39"/>
    <w:unhideWhenUsed/>
    <w:rsid w:val="00AD3D29"/>
    <w:pPr>
      <w:spacing w:after="100"/>
    </w:pPr>
  </w:style>
  <w:style w:type="character" w:styleId="Hipervnculo">
    <w:name w:val="Hyperlink"/>
    <w:basedOn w:val="Fuentedeprrafopredeter"/>
    <w:uiPriority w:val="99"/>
    <w:unhideWhenUsed/>
    <w:rsid w:val="00AD3D29"/>
    <w:rPr>
      <w:color w:val="0000FF" w:themeColor="hyperlink"/>
      <w:u w:val="single"/>
    </w:rPr>
  </w:style>
  <w:style w:type="paragraph" w:styleId="Textodeglobo">
    <w:name w:val="Balloon Text"/>
    <w:basedOn w:val="Normal"/>
    <w:link w:val="TextodegloboCar"/>
    <w:uiPriority w:val="99"/>
    <w:semiHidden/>
    <w:unhideWhenUsed/>
    <w:rsid w:val="00AD3D2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D3D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A3D6A-C349-4B90-A460-A0A655D89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Pages>
  <Words>1727</Words>
  <Characters>9845</Characters>
  <Application>Microsoft Office Word</Application>
  <DocSecurity>0</DocSecurity>
  <Lines>82</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Geanina Alina Cotoban (1917121)</cp:lastModifiedBy>
  <cp:revision>22</cp:revision>
  <dcterms:created xsi:type="dcterms:W3CDTF">2021-03-23T13:56:00Z</dcterms:created>
  <dcterms:modified xsi:type="dcterms:W3CDTF">2021-03-26T12:34:00Z</dcterms:modified>
</cp:coreProperties>
</file>