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3EE9E" w14:textId="4006AAB9" w:rsidR="005B10DF" w:rsidRDefault="005B10DF" w:rsidP="005B10DF">
      <w:pPr>
        <w:jc w:val="center"/>
      </w:pPr>
      <w:r w:rsidRPr="005B10DF">
        <w:rPr>
          <w:noProof/>
        </w:rPr>
        <w:drawing>
          <wp:inline distT="0" distB="0" distL="0" distR="0" wp14:anchorId="5AD045AF" wp14:editId="030E398C">
            <wp:extent cx="2248214" cy="790685"/>
            <wp:effectExtent l="0" t="0" r="0" b="9525"/>
            <wp:docPr id="1582207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07422" name=""/>
                    <pic:cNvPicPr/>
                  </pic:nvPicPr>
                  <pic:blipFill>
                    <a:blip r:embed="rId7"/>
                    <a:stretch>
                      <a:fillRect/>
                    </a:stretch>
                  </pic:blipFill>
                  <pic:spPr>
                    <a:xfrm>
                      <a:off x="0" y="0"/>
                      <a:ext cx="2248214" cy="790685"/>
                    </a:xfrm>
                    <a:prstGeom prst="rect">
                      <a:avLst/>
                    </a:prstGeom>
                  </pic:spPr>
                </pic:pic>
              </a:graphicData>
            </a:graphic>
          </wp:inline>
        </w:drawing>
      </w:r>
    </w:p>
    <w:p w14:paraId="376C0A2D" w14:textId="77777777" w:rsidR="00970108" w:rsidRDefault="00970108" w:rsidP="00970108">
      <w:pPr>
        <w:tabs>
          <w:tab w:val="left" w:pos="6540"/>
        </w:tabs>
        <w:jc w:val="center"/>
        <w:rPr>
          <w:rFonts w:cs="Arial"/>
          <w:b/>
          <w:bCs/>
          <w:sz w:val="32"/>
          <w:szCs w:val="32"/>
        </w:rPr>
      </w:pPr>
    </w:p>
    <w:p w14:paraId="6F0327B1" w14:textId="77777777" w:rsidR="00970108" w:rsidRDefault="00970108" w:rsidP="00970108">
      <w:pPr>
        <w:tabs>
          <w:tab w:val="left" w:pos="6540"/>
        </w:tabs>
        <w:jc w:val="center"/>
        <w:rPr>
          <w:rFonts w:cs="Arial"/>
          <w:b/>
          <w:bCs/>
          <w:sz w:val="32"/>
          <w:szCs w:val="32"/>
        </w:rPr>
      </w:pPr>
    </w:p>
    <w:p w14:paraId="3C9363BB" w14:textId="21199F5B" w:rsidR="00970108" w:rsidRPr="003C45CE" w:rsidRDefault="00970108" w:rsidP="00970108">
      <w:pPr>
        <w:tabs>
          <w:tab w:val="left" w:pos="6540"/>
        </w:tabs>
        <w:jc w:val="center"/>
        <w:rPr>
          <w:rFonts w:cs="Arial"/>
          <w:sz w:val="32"/>
          <w:szCs w:val="32"/>
        </w:rPr>
      </w:pPr>
      <w:r w:rsidRPr="003C45CE">
        <w:rPr>
          <w:rFonts w:cs="Arial"/>
          <w:b/>
          <w:bCs/>
          <w:sz w:val="32"/>
          <w:szCs w:val="32"/>
        </w:rPr>
        <w:t>Student Name</w:t>
      </w:r>
      <w:r w:rsidRPr="003C45CE">
        <w:rPr>
          <w:rFonts w:cs="Arial"/>
          <w:sz w:val="32"/>
          <w:szCs w:val="32"/>
        </w:rPr>
        <w:t>:</w:t>
      </w:r>
      <w:r>
        <w:rPr>
          <w:rFonts w:cs="Arial"/>
          <w:sz w:val="32"/>
          <w:szCs w:val="32"/>
        </w:rPr>
        <w:t xml:space="preserve"> </w:t>
      </w:r>
      <w:r w:rsidRPr="00AC58E5">
        <w:rPr>
          <w:rFonts w:cs="Arial"/>
          <w:b/>
          <w:bCs/>
          <w:sz w:val="32"/>
          <w:szCs w:val="32"/>
        </w:rPr>
        <w:t>Josephine Taller</w:t>
      </w:r>
    </w:p>
    <w:p w14:paraId="7D65E408" w14:textId="77777777" w:rsidR="00970108" w:rsidRPr="003C45CE" w:rsidRDefault="00970108" w:rsidP="00970108">
      <w:pPr>
        <w:tabs>
          <w:tab w:val="left" w:pos="6540"/>
        </w:tabs>
        <w:jc w:val="center"/>
        <w:rPr>
          <w:rFonts w:cs="Arial"/>
          <w:sz w:val="32"/>
          <w:szCs w:val="32"/>
        </w:rPr>
      </w:pPr>
      <w:r w:rsidRPr="003C45CE">
        <w:rPr>
          <w:rFonts w:cs="Arial"/>
          <w:b/>
          <w:bCs/>
          <w:sz w:val="32"/>
          <w:szCs w:val="32"/>
        </w:rPr>
        <w:t>Student ID</w:t>
      </w:r>
      <w:r w:rsidRPr="003C45CE">
        <w:rPr>
          <w:rFonts w:cs="Arial"/>
          <w:sz w:val="32"/>
          <w:szCs w:val="32"/>
        </w:rPr>
        <w:t>:</w:t>
      </w:r>
      <w:r>
        <w:rPr>
          <w:rFonts w:cs="Arial"/>
          <w:sz w:val="32"/>
          <w:szCs w:val="32"/>
        </w:rPr>
        <w:t xml:space="preserve"> </w:t>
      </w:r>
      <w:r w:rsidRPr="00AC58E5">
        <w:rPr>
          <w:rFonts w:cs="Arial"/>
          <w:b/>
          <w:bCs/>
          <w:sz w:val="32"/>
          <w:szCs w:val="32"/>
        </w:rPr>
        <w:t>2431097</w:t>
      </w:r>
    </w:p>
    <w:p w14:paraId="48EA04B6" w14:textId="77777777" w:rsidR="00970108" w:rsidRPr="00A02C73" w:rsidRDefault="00970108" w:rsidP="00970108">
      <w:pPr>
        <w:tabs>
          <w:tab w:val="left" w:pos="6540"/>
        </w:tabs>
        <w:jc w:val="center"/>
        <w:rPr>
          <w:rFonts w:cs="Arial"/>
          <w:b/>
          <w:bCs/>
          <w:sz w:val="32"/>
          <w:szCs w:val="32"/>
        </w:rPr>
      </w:pPr>
      <w:r>
        <w:rPr>
          <w:rFonts w:cs="Arial"/>
          <w:b/>
          <w:bCs/>
          <w:sz w:val="32"/>
          <w:szCs w:val="32"/>
        </w:rPr>
        <w:t>Programme: BSc Health and Social Care</w:t>
      </w:r>
    </w:p>
    <w:p w14:paraId="54C3930E" w14:textId="77777777" w:rsidR="00970108" w:rsidRPr="003C45CE" w:rsidRDefault="00970108" w:rsidP="00970108">
      <w:pPr>
        <w:tabs>
          <w:tab w:val="left" w:pos="6540"/>
        </w:tabs>
        <w:jc w:val="center"/>
        <w:rPr>
          <w:rFonts w:cs="Arial"/>
          <w:sz w:val="32"/>
          <w:szCs w:val="32"/>
        </w:rPr>
      </w:pPr>
      <w:r w:rsidRPr="003C45CE">
        <w:rPr>
          <w:rFonts w:cs="Arial"/>
          <w:b/>
          <w:bCs/>
          <w:sz w:val="32"/>
          <w:szCs w:val="32"/>
        </w:rPr>
        <w:t>Module Name</w:t>
      </w:r>
      <w:r w:rsidRPr="003C45CE">
        <w:rPr>
          <w:rFonts w:cs="Arial"/>
          <w:sz w:val="32"/>
          <w:szCs w:val="32"/>
        </w:rPr>
        <w:t xml:space="preserve">: </w:t>
      </w:r>
      <w:r w:rsidRPr="00A02C73">
        <w:rPr>
          <w:rFonts w:cs="Arial"/>
          <w:b/>
          <w:bCs/>
          <w:sz w:val="32"/>
          <w:szCs w:val="32"/>
        </w:rPr>
        <w:t>Principles of Health and Social Care Practice</w:t>
      </w:r>
    </w:p>
    <w:p w14:paraId="6DED713A" w14:textId="77777777" w:rsidR="00970108" w:rsidRPr="003C45CE" w:rsidRDefault="00970108" w:rsidP="00970108">
      <w:pPr>
        <w:tabs>
          <w:tab w:val="left" w:pos="6540"/>
        </w:tabs>
        <w:jc w:val="center"/>
        <w:rPr>
          <w:rFonts w:cs="Arial"/>
          <w:sz w:val="32"/>
          <w:szCs w:val="32"/>
        </w:rPr>
      </w:pPr>
      <w:r w:rsidRPr="003C45CE">
        <w:rPr>
          <w:rFonts w:cs="Arial"/>
          <w:b/>
          <w:bCs/>
          <w:sz w:val="32"/>
          <w:szCs w:val="32"/>
        </w:rPr>
        <w:t xml:space="preserve">Module </w:t>
      </w:r>
      <w:r>
        <w:rPr>
          <w:rFonts w:cs="Arial"/>
          <w:b/>
          <w:bCs/>
          <w:sz w:val="32"/>
          <w:szCs w:val="32"/>
        </w:rPr>
        <w:t>C</w:t>
      </w:r>
      <w:r w:rsidRPr="003C45CE">
        <w:rPr>
          <w:rFonts w:cs="Arial"/>
          <w:b/>
          <w:bCs/>
          <w:sz w:val="32"/>
          <w:szCs w:val="32"/>
        </w:rPr>
        <w:t>ode</w:t>
      </w:r>
      <w:r w:rsidRPr="003C45CE">
        <w:rPr>
          <w:rFonts w:cs="Arial"/>
          <w:sz w:val="32"/>
          <w:szCs w:val="32"/>
        </w:rPr>
        <w:t xml:space="preserve">: </w:t>
      </w:r>
      <w:r w:rsidRPr="003C45CE">
        <w:rPr>
          <w:b/>
          <w:spacing w:val="-2"/>
          <w:sz w:val="32"/>
          <w:szCs w:val="32"/>
        </w:rPr>
        <w:t>BMHP50</w:t>
      </w:r>
      <w:r>
        <w:rPr>
          <w:b/>
          <w:spacing w:val="-2"/>
          <w:sz w:val="32"/>
          <w:szCs w:val="32"/>
        </w:rPr>
        <w:t>16</w:t>
      </w:r>
    </w:p>
    <w:p w14:paraId="491DA28D" w14:textId="77777777" w:rsidR="00970108" w:rsidRPr="003C45CE" w:rsidRDefault="00970108" w:rsidP="00970108">
      <w:pPr>
        <w:tabs>
          <w:tab w:val="left" w:pos="6540"/>
        </w:tabs>
        <w:jc w:val="center"/>
        <w:rPr>
          <w:rFonts w:cs="Arial"/>
          <w:sz w:val="32"/>
          <w:szCs w:val="32"/>
        </w:rPr>
      </w:pPr>
      <w:r w:rsidRPr="003C45CE">
        <w:rPr>
          <w:rFonts w:cs="Arial"/>
          <w:b/>
          <w:bCs/>
          <w:sz w:val="32"/>
          <w:szCs w:val="32"/>
        </w:rPr>
        <w:t xml:space="preserve">Lecturer </w:t>
      </w:r>
      <w:r>
        <w:rPr>
          <w:rFonts w:cs="Arial"/>
          <w:b/>
          <w:bCs/>
          <w:sz w:val="32"/>
          <w:szCs w:val="32"/>
        </w:rPr>
        <w:t>N</w:t>
      </w:r>
      <w:r w:rsidRPr="003C45CE">
        <w:rPr>
          <w:rFonts w:cs="Arial"/>
          <w:b/>
          <w:bCs/>
          <w:sz w:val="32"/>
          <w:szCs w:val="32"/>
        </w:rPr>
        <w:t>ame</w:t>
      </w:r>
      <w:r w:rsidRPr="003C45CE">
        <w:rPr>
          <w:rFonts w:cs="Arial"/>
          <w:sz w:val="32"/>
          <w:szCs w:val="32"/>
        </w:rPr>
        <w:t>:</w:t>
      </w:r>
      <w:r>
        <w:rPr>
          <w:rFonts w:cs="Arial"/>
          <w:sz w:val="32"/>
          <w:szCs w:val="32"/>
        </w:rPr>
        <w:t xml:space="preserve"> </w:t>
      </w:r>
      <w:r>
        <w:rPr>
          <w:rFonts w:cs="Arial"/>
          <w:b/>
          <w:bCs/>
          <w:sz w:val="32"/>
          <w:szCs w:val="32"/>
        </w:rPr>
        <w:t>Mark Kane</w:t>
      </w:r>
    </w:p>
    <w:p w14:paraId="10F1C508" w14:textId="35840CDB" w:rsidR="00970108" w:rsidRPr="005A3AC4" w:rsidRDefault="00970108" w:rsidP="00970108">
      <w:pPr>
        <w:tabs>
          <w:tab w:val="left" w:pos="6540"/>
        </w:tabs>
        <w:jc w:val="center"/>
        <w:rPr>
          <w:b/>
          <w:spacing w:val="-2"/>
          <w:sz w:val="32"/>
          <w:szCs w:val="32"/>
        </w:rPr>
      </w:pPr>
      <w:r w:rsidRPr="005A3AC4">
        <w:rPr>
          <w:rFonts w:cs="Arial"/>
          <w:b/>
          <w:bCs/>
          <w:sz w:val="32"/>
          <w:szCs w:val="32"/>
        </w:rPr>
        <w:t xml:space="preserve">Assessment: </w:t>
      </w:r>
      <w:r w:rsidRPr="005A3AC4">
        <w:rPr>
          <w:b/>
          <w:sz w:val="32"/>
          <w:szCs w:val="32"/>
        </w:rPr>
        <w:t xml:space="preserve">Component </w:t>
      </w:r>
      <w:r>
        <w:rPr>
          <w:b/>
          <w:sz w:val="32"/>
          <w:szCs w:val="32"/>
        </w:rPr>
        <w:t>2</w:t>
      </w:r>
      <w:r w:rsidRPr="005A3AC4">
        <w:rPr>
          <w:b/>
          <w:sz w:val="32"/>
          <w:szCs w:val="32"/>
        </w:rPr>
        <w:t>: Written Assignment</w:t>
      </w:r>
      <w:r w:rsidRPr="005A3AC4">
        <w:rPr>
          <w:b/>
          <w:spacing w:val="-16"/>
          <w:sz w:val="32"/>
          <w:szCs w:val="32"/>
        </w:rPr>
        <w:t xml:space="preserve"> (</w:t>
      </w:r>
      <w:r>
        <w:rPr>
          <w:b/>
          <w:sz w:val="32"/>
          <w:szCs w:val="32"/>
        </w:rPr>
        <w:t>Essay</w:t>
      </w:r>
      <w:r w:rsidRPr="005A3AC4">
        <w:rPr>
          <w:b/>
          <w:sz w:val="32"/>
          <w:szCs w:val="32"/>
        </w:rPr>
        <w:t>)</w:t>
      </w:r>
    </w:p>
    <w:p w14:paraId="26207429" w14:textId="43194E29" w:rsidR="00970108" w:rsidRPr="005A3AC4" w:rsidRDefault="00970108" w:rsidP="00970108">
      <w:pPr>
        <w:tabs>
          <w:tab w:val="left" w:pos="6540"/>
        </w:tabs>
        <w:jc w:val="center"/>
        <w:rPr>
          <w:b/>
          <w:spacing w:val="-2"/>
          <w:sz w:val="32"/>
          <w:szCs w:val="32"/>
        </w:rPr>
      </w:pPr>
      <w:r w:rsidRPr="005A3AC4">
        <w:rPr>
          <w:b/>
          <w:spacing w:val="-2"/>
          <w:sz w:val="32"/>
          <w:szCs w:val="32"/>
        </w:rPr>
        <w:t xml:space="preserve">Submission Date: </w:t>
      </w:r>
      <w:r>
        <w:rPr>
          <w:b/>
          <w:spacing w:val="-2"/>
          <w:sz w:val="32"/>
          <w:szCs w:val="32"/>
        </w:rPr>
        <w:t>29</w:t>
      </w:r>
      <w:r w:rsidRPr="005A3AC4">
        <w:rPr>
          <w:b/>
          <w:spacing w:val="-2"/>
          <w:sz w:val="32"/>
          <w:szCs w:val="32"/>
          <w:vertAlign w:val="superscript"/>
        </w:rPr>
        <w:t>th</w:t>
      </w:r>
      <w:r w:rsidRPr="005A3AC4">
        <w:rPr>
          <w:b/>
          <w:spacing w:val="-2"/>
          <w:sz w:val="32"/>
          <w:szCs w:val="32"/>
        </w:rPr>
        <w:t xml:space="preserve"> April 2026, 2:00 PM</w:t>
      </w:r>
    </w:p>
    <w:p w14:paraId="7D5E0094" w14:textId="6716B5FF" w:rsidR="00970108" w:rsidRDefault="005B10DF">
      <w:pPr>
        <w:spacing w:line="276" w:lineRule="auto"/>
        <w:jc w:val="left"/>
      </w:pPr>
      <w:r>
        <w:br w:type="page"/>
      </w:r>
    </w:p>
    <w:sdt>
      <w:sdtPr>
        <w:id w:val="-1804916509"/>
        <w:docPartObj>
          <w:docPartGallery w:val="Table of Contents"/>
          <w:docPartUnique/>
        </w:docPartObj>
      </w:sdtPr>
      <w:sdtEndPr>
        <w:rPr>
          <w:rFonts w:ascii="Arial" w:eastAsiaTheme="minorHAnsi" w:hAnsi="Arial" w:cstheme="minorBidi"/>
          <w:b/>
          <w:bCs/>
          <w:color w:val="auto"/>
          <w:sz w:val="22"/>
          <w:szCs w:val="22"/>
          <w:lang w:eastAsia="en-US"/>
        </w:rPr>
      </w:sdtEndPr>
      <w:sdtContent>
        <w:p w14:paraId="5757BB7E" w14:textId="33DC91AD" w:rsidR="00086E32" w:rsidRDefault="00086E32">
          <w:pPr>
            <w:pStyle w:val="TOCHeading"/>
          </w:pPr>
          <w:r>
            <w:t>Table of Contents</w:t>
          </w:r>
        </w:p>
        <w:p w14:paraId="322A34A3" w14:textId="402D647B" w:rsidR="002C66B4" w:rsidRDefault="00086E32">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28213658" w:history="1">
            <w:r w:rsidR="002C66B4" w:rsidRPr="002147E6">
              <w:rPr>
                <w:rStyle w:val="Hyperlink"/>
                <w:noProof/>
              </w:rPr>
              <w:t>Introduction</w:t>
            </w:r>
            <w:r w:rsidR="002C66B4">
              <w:rPr>
                <w:noProof/>
                <w:webHidden/>
              </w:rPr>
              <w:tab/>
            </w:r>
            <w:r w:rsidR="002C66B4">
              <w:rPr>
                <w:noProof/>
                <w:webHidden/>
              </w:rPr>
              <w:fldChar w:fldCharType="begin"/>
            </w:r>
            <w:r w:rsidR="002C66B4">
              <w:rPr>
                <w:noProof/>
                <w:webHidden/>
              </w:rPr>
              <w:instrText xml:space="preserve"> PAGEREF _Toc228213658 \h </w:instrText>
            </w:r>
            <w:r w:rsidR="002C66B4">
              <w:rPr>
                <w:noProof/>
                <w:webHidden/>
              </w:rPr>
            </w:r>
            <w:r w:rsidR="002C66B4">
              <w:rPr>
                <w:noProof/>
                <w:webHidden/>
              </w:rPr>
              <w:fldChar w:fldCharType="separate"/>
            </w:r>
            <w:r w:rsidR="002C66B4">
              <w:rPr>
                <w:noProof/>
                <w:webHidden/>
              </w:rPr>
              <w:t>3</w:t>
            </w:r>
            <w:r w:rsidR="002C66B4">
              <w:rPr>
                <w:noProof/>
                <w:webHidden/>
              </w:rPr>
              <w:fldChar w:fldCharType="end"/>
            </w:r>
          </w:hyperlink>
        </w:p>
        <w:p w14:paraId="183230FA" w14:textId="1B1BC412" w:rsidR="002C66B4" w:rsidRDefault="002C66B4">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8213659" w:history="1">
            <w:r w:rsidRPr="002147E6">
              <w:rPr>
                <w:rStyle w:val="Hyperlink"/>
                <w:noProof/>
                <w:lang w:val="en-US"/>
              </w:rPr>
              <w:t>Emergence, Development, Critiques, and Responses of the Ethics of Care</w:t>
            </w:r>
            <w:r>
              <w:rPr>
                <w:noProof/>
                <w:webHidden/>
              </w:rPr>
              <w:tab/>
            </w:r>
            <w:r>
              <w:rPr>
                <w:noProof/>
                <w:webHidden/>
              </w:rPr>
              <w:fldChar w:fldCharType="begin"/>
            </w:r>
            <w:r>
              <w:rPr>
                <w:noProof/>
                <w:webHidden/>
              </w:rPr>
              <w:instrText xml:space="preserve"> PAGEREF _Toc228213659 \h </w:instrText>
            </w:r>
            <w:r>
              <w:rPr>
                <w:noProof/>
                <w:webHidden/>
              </w:rPr>
            </w:r>
            <w:r>
              <w:rPr>
                <w:noProof/>
                <w:webHidden/>
              </w:rPr>
              <w:fldChar w:fldCharType="separate"/>
            </w:r>
            <w:r>
              <w:rPr>
                <w:noProof/>
                <w:webHidden/>
              </w:rPr>
              <w:t>4</w:t>
            </w:r>
            <w:r>
              <w:rPr>
                <w:noProof/>
                <w:webHidden/>
              </w:rPr>
              <w:fldChar w:fldCharType="end"/>
            </w:r>
          </w:hyperlink>
        </w:p>
        <w:p w14:paraId="588D9F8A" w14:textId="41580E70" w:rsidR="002C66B4" w:rsidRDefault="002C66B4">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8213660" w:history="1">
            <w:r w:rsidRPr="002147E6">
              <w:rPr>
                <w:rStyle w:val="Hyperlink"/>
                <w:noProof/>
              </w:rPr>
              <w:t>Application of the Ethics of Care in Health and Social Care Policy and Practice and Associated Challenges</w:t>
            </w:r>
            <w:r>
              <w:rPr>
                <w:noProof/>
                <w:webHidden/>
              </w:rPr>
              <w:tab/>
            </w:r>
            <w:r>
              <w:rPr>
                <w:noProof/>
                <w:webHidden/>
              </w:rPr>
              <w:fldChar w:fldCharType="begin"/>
            </w:r>
            <w:r>
              <w:rPr>
                <w:noProof/>
                <w:webHidden/>
              </w:rPr>
              <w:instrText xml:space="preserve"> PAGEREF _Toc228213660 \h </w:instrText>
            </w:r>
            <w:r>
              <w:rPr>
                <w:noProof/>
                <w:webHidden/>
              </w:rPr>
            </w:r>
            <w:r>
              <w:rPr>
                <w:noProof/>
                <w:webHidden/>
              </w:rPr>
              <w:fldChar w:fldCharType="separate"/>
            </w:r>
            <w:r>
              <w:rPr>
                <w:noProof/>
                <w:webHidden/>
              </w:rPr>
              <w:t>6</w:t>
            </w:r>
            <w:r>
              <w:rPr>
                <w:noProof/>
                <w:webHidden/>
              </w:rPr>
              <w:fldChar w:fldCharType="end"/>
            </w:r>
          </w:hyperlink>
        </w:p>
        <w:p w14:paraId="4C2E5E3A" w14:textId="1E9D76E1" w:rsidR="002C66B4" w:rsidRDefault="002C66B4">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8213661" w:history="1">
            <w:r w:rsidRPr="002147E6">
              <w:rPr>
                <w:rStyle w:val="Hyperlink"/>
                <w:noProof/>
              </w:rPr>
              <w:t>Recommendations</w:t>
            </w:r>
            <w:r>
              <w:rPr>
                <w:noProof/>
                <w:webHidden/>
              </w:rPr>
              <w:tab/>
            </w:r>
            <w:r>
              <w:rPr>
                <w:noProof/>
                <w:webHidden/>
              </w:rPr>
              <w:fldChar w:fldCharType="begin"/>
            </w:r>
            <w:r>
              <w:rPr>
                <w:noProof/>
                <w:webHidden/>
              </w:rPr>
              <w:instrText xml:space="preserve"> PAGEREF _Toc228213661 \h </w:instrText>
            </w:r>
            <w:r>
              <w:rPr>
                <w:noProof/>
                <w:webHidden/>
              </w:rPr>
            </w:r>
            <w:r>
              <w:rPr>
                <w:noProof/>
                <w:webHidden/>
              </w:rPr>
              <w:fldChar w:fldCharType="separate"/>
            </w:r>
            <w:r>
              <w:rPr>
                <w:noProof/>
                <w:webHidden/>
              </w:rPr>
              <w:t>9</w:t>
            </w:r>
            <w:r>
              <w:rPr>
                <w:noProof/>
                <w:webHidden/>
              </w:rPr>
              <w:fldChar w:fldCharType="end"/>
            </w:r>
          </w:hyperlink>
        </w:p>
        <w:p w14:paraId="29E1C2E5" w14:textId="356AD3EF" w:rsidR="002C66B4" w:rsidRDefault="002C66B4">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8213662" w:history="1">
            <w:r w:rsidRPr="002147E6">
              <w:rPr>
                <w:rStyle w:val="Hyperlink"/>
                <w:noProof/>
              </w:rPr>
              <w:t>Conclusion</w:t>
            </w:r>
            <w:r>
              <w:rPr>
                <w:noProof/>
                <w:webHidden/>
              </w:rPr>
              <w:tab/>
            </w:r>
            <w:r>
              <w:rPr>
                <w:noProof/>
                <w:webHidden/>
              </w:rPr>
              <w:fldChar w:fldCharType="begin"/>
            </w:r>
            <w:r>
              <w:rPr>
                <w:noProof/>
                <w:webHidden/>
              </w:rPr>
              <w:instrText xml:space="preserve"> PAGEREF _Toc228213662 \h </w:instrText>
            </w:r>
            <w:r>
              <w:rPr>
                <w:noProof/>
                <w:webHidden/>
              </w:rPr>
            </w:r>
            <w:r>
              <w:rPr>
                <w:noProof/>
                <w:webHidden/>
              </w:rPr>
              <w:fldChar w:fldCharType="separate"/>
            </w:r>
            <w:r>
              <w:rPr>
                <w:noProof/>
                <w:webHidden/>
              </w:rPr>
              <w:t>10</w:t>
            </w:r>
            <w:r>
              <w:rPr>
                <w:noProof/>
                <w:webHidden/>
              </w:rPr>
              <w:fldChar w:fldCharType="end"/>
            </w:r>
          </w:hyperlink>
        </w:p>
        <w:p w14:paraId="54FE8D47" w14:textId="6F9FE4F9" w:rsidR="002C66B4" w:rsidRDefault="002C66B4">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28213663" w:history="1">
            <w:r w:rsidRPr="002147E6">
              <w:rPr>
                <w:rStyle w:val="Hyperlink"/>
                <w:noProof/>
              </w:rPr>
              <w:t>References</w:t>
            </w:r>
            <w:r>
              <w:rPr>
                <w:noProof/>
                <w:webHidden/>
              </w:rPr>
              <w:tab/>
            </w:r>
            <w:r>
              <w:rPr>
                <w:noProof/>
                <w:webHidden/>
              </w:rPr>
              <w:fldChar w:fldCharType="begin"/>
            </w:r>
            <w:r>
              <w:rPr>
                <w:noProof/>
                <w:webHidden/>
              </w:rPr>
              <w:instrText xml:space="preserve"> PAGEREF _Toc228213663 \h </w:instrText>
            </w:r>
            <w:r>
              <w:rPr>
                <w:noProof/>
                <w:webHidden/>
              </w:rPr>
            </w:r>
            <w:r>
              <w:rPr>
                <w:noProof/>
                <w:webHidden/>
              </w:rPr>
              <w:fldChar w:fldCharType="separate"/>
            </w:r>
            <w:r>
              <w:rPr>
                <w:noProof/>
                <w:webHidden/>
              </w:rPr>
              <w:t>11</w:t>
            </w:r>
            <w:r>
              <w:rPr>
                <w:noProof/>
                <w:webHidden/>
              </w:rPr>
              <w:fldChar w:fldCharType="end"/>
            </w:r>
          </w:hyperlink>
        </w:p>
        <w:p w14:paraId="2A831541" w14:textId="447EBE93" w:rsidR="00086E32" w:rsidRDefault="00086E32" w:rsidP="00086E32">
          <w:pPr>
            <w:rPr>
              <w:b/>
              <w:bCs/>
            </w:rPr>
          </w:pPr>
          <w:r>
            <w:rPr>
              <w:b/>
              <w:bCs/>
            </w:rPr>
            <w:fldChar w:fldCharType="end"/>
          </w:r>
        </w:p>
      </w:sdtContent>
    </w:sdt>
    <w:p w14:paraId="1B18FAA2" w14:textId="77777777" w:rsidR="00086E32" w:rsidRDefault="00086E32" w:rsidP="00086E32"/>
    <w:p w14:paraId="311AA378" w14:textId="77777777" w:rsidR="00086E32" w:rsidRDefault="00086E32" w:rsidP="00086E32"/>
    <w:p w14:paraId="5C0AC8B2" w14:textId="77777777" w:rsidR="00086E32" w:rsidRDefault="00086E32" w:rsidP="00086E32"/>
    <w:p w14:paraId="4B675B0A" w14:textId="77777777" w:rsidR="00086E32" w:rsidRDefault="00086E32" w:rsidP="00086E32"/>
    <w:p w14:paraId="78D510A2" w14:textId="77777777" w:rsidR="00086E32" w:rsidRDefault="00086E32" w:rsidP="00086E32"/>
    <w:p w14:paraId="1B6B6F5A" w14:textId="77777777" w:rsidR="00086E32" w:rsidRDefault="00086E32" w:rsidP="00086E32"/>
    <w:p w14:paraId="012093DB" w14:textId="77777777" w:rsidR="00086E32" w:rsidRDefault="00086E32" w:rsidP="00086E32"/>
    <w:p w14:paraId="5A782F89" w14:textId="77777777" w:rsidR="00086E32" w:rsidRDefault="00086E32" w:rsidP="00086E32"/>
    <w:p w14:paraId="3DD460B1" w14:textId="77777777" w:rsidR="00086E32" w:rsidRDefault="00086E32" w:rsidP="00086E32"/>
    <w:p w14:paraId="44D8526D" w14:textId="77777777" w:rsidR="00086E32" w:rsidRDefault="00086E32" w:rsidP="00086E32"/>
    <w:p w14:paraId="39F190E9" w14:textId="77777777" w:rsidR="00086E32" w:rsidRDefault="00086E32" w:rsidP="00086E32"/>
    <w:p w14:paraId="5A23D85A" w14:textId="77777777" w:rsidR="00086E32" w:rsidRDefault="00086E32" w:rsidP="00086E32"/>
    <w:p w14:paraId="454C15D1" w14:textId="77777777" w:rsidR="00086E32" w:rsidRDefault="00086E32" w:rsidP="00086E32"/>
    <w:p w14:paraId="49E914F3" w14:textId="77777777" w:rsidR="00086E32" w:rsidRDefault="00086E32" w:rsidP="00086E32"/>
    <w:p w14:paraId="547D50F0" w14:textId="77777777" w:rsidR="00086E32" w:rsidRDefault="00086E32" w:rsidP="00086E32"/>
    <w:p w14:paraId="3683703C" w14:textId="0DD58C8A" w:rsidR="00C42454" w:rsidRPr="005B10DF" w:rsidRDefault="00C42454" w:rsidP="00086E32">
      <w:pPr>
        <w:pStyle w:val="Heading1"/>
      </w:pPr>
      <w:bookmarkStart w:id="0" w:name="_Toc228213658"/>
      <w:r w:rsidRPr="005B10DF">
        <w:lastRenderedPageBreak/>
        <w:t>Introduction</w:t>
      </w:r>
      <w:bookmarkEnd w:id="0"/>
    </w:p>
    <w:p w14:paraId="08BD2FB7" w14:textId="77777777" w:rsidR="00086E32" w:rsidRDefault="005B10DF" w:rsidP="00086E32">
      <w:r w:rsidRPr="005B10DF">
        <w:t xml:space="preserve">Ethics of care is a moral philosophy which focuses on relational duties, empathy and sensitivity towards personal needs as opposed to the abstract concept of justice or rules. It has a feminist philosophy background and focuses on the significance of context, emotional involvement, and interdependence in caring. This approach has become </w:t>
      </w:r>
      <w:proofErr w:type="gramStart"/>
      <w:r w:rsidRPr="005B10DF">
        <w:t>more and more</w:t>
      </w:r>
      <w:proofErr w:type="gramEnd"/>
      <w:r w:rsidRPr="005B10DF">
        <w:t xml:space="preserve"> popular in the practises of health and social care in the United Kingdom, especially those areas that necessitate holistic, patient-centred treatment, including oncology and long-term care. </w:t>
      </w:r>
    </w:p>
    <w:p w14:paraId="04400DD7" w14:textId="77777777" w:rsidR="00086E32" w:rsidRDefault="00086E32" w:rsidP="00086E32"/>
    <w:p w14:paraId="759ED7CD" w14:textId="77777777" w:rsidR="00086E32" w:rsidRDefault="00086E32" w:rsidP="00086E32"/>
    <w:p w14:paraId="7E462B8A" w14:textId="77777777" w:rsidR="00086E32" w:rsidRDefault="00086E32" w:rsidP="00086E32"/>
    <w:p w14:paraId="7EA4868A" w14:textId="77777777" w:rsidR="00086E32" w:rsidRDefault="00086E32" w:rsidP="00086E32"/>
    <w:p w14:paraId="557EC9FD" w14:textId="77777777" w:rsidR="00086E32" w:rsidRDefault="00086E32" w:rsidP="00086E32"/>
    <w:p w14:paraId="36216F12" w14:textId="77777777" w:rsidR="00086E32" w:rsidRDefault="00086E32" w:rsidP="00086E32"/>
    <w:p w14:paraId="3EAB1EB0" w14:textId="77777777" w:rsidR="00086E32" w:rsidRDefault="00086E32" w:rsidP="00086E32"/>
    <w:p w14:paraId="34447F47" w14:textId="77777777" w:rsidR="00086E32" w:rsidRDefault="00086E32" w:rsidP="00086E32"/>
    <w:p w14:paraId="4CD46C5E" w14:textId="77777777" w:rsidR="00086E32" w:rsidRDefault="00086E32" w:rsidP="00086E32"/>
    <w:p w14:paraId="2D5961D3" w14:textId="77777777" w:rsidR="00086E32" w:rsidRDefault="00086E32" w:rsidP="00086E32"/>
    <w:p w14:paraId="0AE73431" w14:textId="77777777" w:rsidR="00086E32" w:rsidRDefault="00086E32" w:rsidP="00086E32"/>
    <w:p w14:paraId="769FD777" w14:textId="77777777" w:rsidR="00086E32" w:rsidRDefault="00086E32" w:rsidP="00086E32"/>
    <w:p w14:paraId="13FF088B" w14:textId="77777777" w:rsidR="00086E32" w:rsidRDefault="00086E32" w:rsidP="00086E32"/>
    <w:p w14:paraId="673B9659" w14:textId="77777777" w:rsidR="00086E32" w:rsidRDefault="00086E32" w:rsidP="00086E32"/>
    <w:p w14:paraId="4EAA83B9" w14:textId="77777777" w:rsidR="00086E32" w:rsidRDefault="00086E32" w:rsidP="00086E32"/>
    <w:p w14:paraId="60FF6DFF" w14:textId="77777777" w:rsidR="00086E32" w:rsidRDefault="00086E32" w:rsidP="00086E32"/>
    <w:p w14:paraId="237B57AE" w14:textId="77777777" w:rsidR="00086E32" w:rsidRDefault="00086E32" w:rsidP="00086E32"/>
    <w:p w14:paraId="1E648254" w14:textId="422BC041" w:rsidR="005B10DF" w:rsidRPr="00086E32" w:rsidRDefault="005B10DF" w:rsidP="00086E32">
      <w:pPr>
        <w:pStyle w:val="Heading1"/>
      </w:pPr>
      <w:bookmarkStart w:id="1" w:name="_Toc228213659"/>
      <w:r w:rsidRPr="00C42454">
        <w:rPr>
          <w:lang w:val="en-US"/>
        </w:rPr>
        <w:lastRenderedPageBreak/>
        <w:t xml:space="preserve">Emergence, Development, Critiques, and Responses </w:t>
      </w:r>
      <w:proofErr w:type="gramStart"/>
      <w:r w:rsidRPr="00C42454">
        <w:rPr>
          <w:lang w:val="en-US"/>
        </w:rPr>
        <w:t>of</w:t>
      </w:r>
      <w:proofErr w:type="gramEnd"/>
      <w:r w:rsidRPr="00C42454">
        <w:rPr>
          <w:lang w:val="en-US"/>
        </w:rPr>
        <w:t xml:space="preserve"> the Ethics of Care</w:t>
      </w:r>
      <w:bookmarkEnd w:id="1"/>
    </w:p>
    <w:p w14:paraId="2846DFF9" w14:textId="184FB8DD" w:rsidR="005B10DF" w:rsidRPr="005B10DF" w:rsidRDefault="005B10DF" w:rsidP="005B10DF">
      <w:r w:rsidRPr="005B10DF">
        <w:t>Ethics of care is a philosophy that developed in the late 20</w:t>
      </w:r>
      <w:r w:rsidR="00B636BA" w:rsidRPr="00B636BA">
        <w:rPr>
          <w:vertAlign w:val="superscript"/>
        </w:rPr>
        <w:t>th</w:t>
      </w:r>
      <w:r w:rsidRPr="005B10DF">
        <w:t xml:space="preserve"> century in reaction to historic moral philosophies that focused on abstract, universal, and neutral values, including Kantian deontology or utilitarianism (Ekman, 2022). It was mostly introduced by feminist philosophers, with the most significant contributions made by Carol Gilligan, who pointed to the problem of gendered differences in moral reasoning and stated that traditional moral theories did not pay enough attention to the role of relationships, dependency, and context in the process of making ethical decisions </w:t>
      </w:r>
      <w:r w:rsidR="00F30FDA" w:rsidRPr="005B10DF">
        <w:t>(Price, 2020)</w:t>
      </w:r>
      <w:r w:rsidRPr="005B10DF">
        <w:t>. In the UK, the idea became popular with social policies becoming more and more aware of the necessity to apply relational and person-centred healthcare and social services.</w:t>
      </w:r>
    </w:p>
    <w:p w14:paraId="420B255B" w14:textId="3F25AC2E" w:rsidR="005B10DF" w:rsidRPr="00F30FDA" w:rsidRDefault="005B10DF" w:rsidP="005B10DF">
      <w:pPr>
        <w:rPr>
          <w:lang w:val="en-US"/>
        </w:rPr>
      </w:pPr>
      <w:r w:rsidRPr="005B10DF">
        <w:t>Both theoretical and practical expansion as well as application have influenced development of the ethics of care. First, the theory was centred on moral psychology, which is the impact of care and empathy on ethical decisions (Gallagher et al., 2025). As time passed, it developed to incorporate larger social and institutional aspects with emphasis on duties at family, professional and community levels. This growth has been specifically applicable in medical situations like oncology where patients are usually vulnerable, in a prolonged dependency and emotionally distressed. In such environments, care ethics recommends focusing on the lived experience of patients, the acknowledgment of their personal situation, and the establishment of a trusting and positive relationship between practitioners and service users</w:t>
      </w:r>
      <w:r w:rsidR="00F30FDA">
        <w:t xml:space="preserve"> </w:t>
      </w:r>
      <w:r w:rsidR="00F30FDA" w:rsidRPr="00F30FDA">
        <w:rPr>
          <w:lang w:val="en-US"/>
        </w:rPr>
        <w:t>(Ekman and Swedberg, 2022)</w:t>
      </w:r>
      <w:r w:rsidRPr="005B10DF">
        <w:t>. The emergence of professional codes and advice by organisations like the Nursing and Midwifery Council in UK is an indication of this incorporation of the ethics of care in the practice standards with a focus on compassion, dignity and responsiveness.</w:t>
      </w:r>
    </w:p>
    <w:p w14:paraId="40A4DBFD" w14:textId="43624AC6" w:rsidR="005B10DF" w:rsidRPr="00C05462" w:rsidRDefault="005B10DF" w:rsidP="005B10DF">
      <w:pPr>
        <w:rPr>
          <w:lang w:val="en-US"/>
        </w:rPr>
      </w:pPr>
      <w:r w:rsidRPr="005B10DF">
        <w:t xml:space="preserve">Regardless of its contributions, the ethics of care has been subjected to a number of criticisms. One of the criticisms is that it has been perceived as having gender bias since early theorists were centred on the moral reasoning and nurturing capabilities of women, which might support the stereotypical expectations that women are natural nurturers </w:t>
      </w:r>
      <w:r w:rsidR="00C05462" w:rsidRPr="00C05462">
        <w:rPr>
          <w:lang w:val="en-US"/>
        </w:rPr>
        <w:t>(Fang and Tanaka, 2022)</w:t>
      </w:r>
      <w:r w:rsidRPr="005B10DF">
        <w:t xml:space="preserve">. Critics also suggest that care ethics does not provide a definite way of managing moral dilemmas or systematic issues as the focus on relational setting can be challenging to implement in large health and social care systems. Moreover, attention to interpersonal care, according to some scholars, can jeopardise the attention to structural inequalities, resource </w:t>
      </w:r>
      <w:r w:rsidRPr="005B10DF">
        <w:lastRenderedPageBreak/>
        <w:t>limitation, and institutional accountability, which are fundamental in the National Health Service (NHS) and social care systems of the UK (Smith, Willis and Walsh, 2022).</w:t>
      </w:r>
    </w:p>
    <w:p w14:paraId="0F986124" w14:textId="77777777" w:rsidR="005B10DF" w:rsidRPr="005B10DF" w:rsidRDefault="005B10DF" w:rsidP="005B10DF">
      <w:r w:rsidRPr="005B10DF">
        <w:t>The answers to these criticisms have attempted to bolster the practical and theoretical usefulness of care ethics. The feminist ethicists have proposed a wider comprehension in terms of which different caregiving experiences of different genders and different cultural backgrounds can be appreciated, thus overcoming the accusations of bias (Gary, 2022). Scholars have suggested that care ethics should be incorporated with other normative frameworks, including justice or rights-based ethics, to offer a more complete set of ethical tools that can be used to make complicated healthcare decisions. The UK health policies in reality have attempted to incorporate the principles of care ethics and to mix the clinical guidelines and regulations and procedures with relational attentiveness and procedural protection (Tieu et al., 2022). As an illustration, oncology care pathways are moving more towards shared decision making, patient-centred communication and holistic support as a response to the implementation of care ethics in the institutional context without any prior reduction in ethical rigour.</w:t>
      </w:r>
    </w:p>
    <w:p w14:paraId="7B838B67" w14:textId="77777777" w:rsidR="002C66B4" w:rsidRDefault="005B10DF" w:rsidP="002C66B4">
      <w:r w:rsidRPr="005B10DF">
        <w:t>On the whole, ethics of care has developed into a theoretical judgement of the conventional moral reasoning to a practical model that guides relational, empathetic, and context-specific approaches to health and social care (Fang and Tanaka, 2022). Although there exist criticisms relating to gendered assumptions, operational problems, and systemic constraints, progress in responses has only strengthened its purpose especially in assisting the vulnerable communities and advocating humane patient-centred care in the UK setting.</w:t>
      </w:r>
    </w:p>
    <w:p w14:paraId="7A2A97E2" w14:textId="77777777" w:rsidR="002C66B4" w:rsidRDefault="002C66B4" w:rsidP="002C66B4"/>
    <w:p w14:paraId="76ED57CF" w14:textId="77777777" w:rsidR="002C66B4" w:rsidRDefault="002C66B4" w:rsidP="002C66B4"/>
    <w:p w14:paraId="05AE7E45" w14:textId="77777777" w:rsidR="002C66B4" w:rsidRDefault="002C66B4" w:rsidP="002C66B4"/>
    <w:p w14:paraId="2853DE0F" w14:textId="77777777" w:rsidR="002C66B4" w:rsidRDefault="002C66B4" w:rsidP="002C66B4"/>
    <w:p w14:paraId="6165C9F2" w14:textId="77777777" w:rsidR="002C66B4" w:rsidRDefault="002C66B4" w:rsidP="002C66B4"/>
    <w:p w14:paraId="5CF52865" w14:textId="77777777" w:rsidR="002C66B4" w:rsidRDefault="002C66B4" w:rsidP="002C66B4"/>
    <w:p w14:paraId="6FE5F97F" w14:textId="77777777" w:rsidR="002C66B4" w:rsidRDefault="002C66B4" w:rsidP="002C66B4"/>
    <w:p w14:paraId="20A5F7B3" w14:textId="77777777" w:rsidR="002C66B4" w:rsidRDefault="002C66B4" w:rsidP="002C66B4"/>
    <w:p w14:paraId="27BDF3A0" w14:textId="64A1722C" w:rsidR="00C42454" w:rsidRPr="005B10DF" w:rsidRDefault="00C42454" w:rsidP="002C66B4">
      <w:pPr>
        <w:pStyle w:val="Heading1"/>
      </w:pPr>
      <w:bookmarkStart w:id="2" w:name="_Toc228213660"/>
      <w:r w:rsidRPr="005B10DF">
        <w:lastRenderedPageBreak/>
        <w:t>Application of the Ethics of Care in Health and Social Care Policy and Practice and Associated Challenges</w:t>
      </w:r>
      <w:bookmarkEnd w:id="2"/>
    </w:p>
    <w:p w14:paraId="2DD861AF" w14:textId="77777777" w:rsidR="005B10DF" w:rsidRPr="005B10DF" w:rsidRDefault="005B10DF" w:rsidP="005B10DF">
      <w:r w:rsidRPr="005B10DF">
        <w:t>In the United Kingdom, ethics of care have continued to shape health and social care policy and practise implementation by supporting person-centred practises based on relational responsibility, empathy and sensitivity to the individual needs (Samuel, MacFarlane and Briggs, 2025). In the medical sector, this model guides the formulation of policies where the holistic support of patients is emphasised and not just the clinical outcomes. As an example, care ethics concepts have been incorporated into oncology services by implementing programmes that would guarantee the consideration of the psychological, emotional, and social aspects of patient experiences in addition to medical care (Waycott et al., 2022). This approach is demonstrated by the multidisciplinary team, which comprises nurses, social workers, and counsellors, as a way of collaboration that acknowledgement of the interdependent needs of patients and families in the process of cancer treatment, survivorship, and palliative care.</w:t>
      </w:r>
    </w:p>
    <w:p w14:paraId="61283F1A" w14:textId="77777777" w:rsidR="005B10DF" w:rsidRPr="005B10DF" w:rsidRDefault="005B10DF" w:rsidP="005B10DF">
      <w:r w:rsidRPr="005B10DF">
        <w:t>On the policy level, the standards provided by the NHS Constitution and the standards of the Care Quality Commission contain the aspects of care ethics, promoting dignity, respect, and individualised care (Emsley et al., 2022). The NHS Long Term Plan, which is a person-centred care policy, overtly seeks to include the principles of care ethics, with its priorities being shared decision-making, continuity of care, and a supportive provision that takes into account the preferences and circumstances of the individual. Local authorities and organisations in the social care sector have embraced the relational models of practise in assisting vulnerable adults and children in complex cases where the family, community intervention, and individual intervention are required (Lood et al., 2024). The ethics of care promotes more caring and normative service provision by predicting relational obligation and sensitivity to the individual contexts.</w:t>
      </w:r>
    </w:p>
    <w:p w14:paraId="6009C20D" w14:textId="77777777" w:rsidR="005B10DF" w:rsidRPr="005B10DF" w:rsidRDefault="005B10DF" w:rsidP="005B10DF">
      <w:r w:rsidRPr="005B10DF">
        <w:t xml:space="preserve">The following applications notwithstanding, there arise a number of challenges and limitations in operationalising the ethics of care in the context of the UK health and social care systems. One of the major problems is the conflict between the individualised care and systemic limitations (Jang, Kim and Lee, 2022). NHS and social care, there are tremendous resource constraints such as lack of workforce, budget constraints, and growing demand of the services, making it difficult to apply the principle of relational care consistently. As an illustration, oncology departments tend to have a large influx of patients, which constrains the ability of the personnel to offer prolonged emotional assistance or personalised interaction, even though the policy </w:t>
      </w:r>
      <w:r w:rsidRPr="005B10DF">
        <w:lastRenderedPageBreak/>
        <w:t>promises render care ethics-informed practise (Ramvi et al., 2023). The theory of relational attentiveness, which is the focus in such contexts, might be put at stake and an ethical dilemma arises between professional requirements and practical feasibility.</w:t>
      </w:r>
    </w:p>
    <w:p w14:paraId="7166655B" w14:textId="77777777" w:rsidR="005B10DF" w:rsidRPr="005B10DF" w:rsidRDefault="005B10DF" w:rsidP="005B10DF">
      <w:r w:rsidRPr="005B10DF">
        <w:t>The other difficulty is associated with measurement and accountability of care ethics at work. Relational and empathetic elements of care are subjective and thus difficult to measure or include in the performance systems unlike clinical outcomes which are measurable (Gustavsson et al., 2023). This casts doubt on the generalizability of care ethics within large and complex organisations like NHS Trusts whereby standardisation, efficiency, and regulatory compliance tend to override person-to-person interaction (Waycott et al., 2022). In addition, discrepancies between the training of the staff and their knowledge about the principles of care ethics may lead to their variability in practise, as not all patients will obtain highly relational care; there will be those who will be subject to impersonal or task-oriented relationships.</w:t>
      </w:r>
    </w:p>
    <w:p w14:paraId="004B3ED6" w14:textId="77777777" w:rsidR="005B10DF" w:rsidRPr="005B10DF" w:rsidRDefault="005B10DF" w:rsidP="005B10DF">
      <w:r w:rsidRPr="005B10DF">
        <w:t>Care ethics may also cause professional dilemmas due to its relational nature. Oncology providers can be exposed to emotionally demanding circumstances in which maintaining empathy can result in moral suffering or burnout (Tieu et al., 2022). The ethical issues that occur during the balancing of patient autonomy and relational obligations appear in end-of-life care, where the decision of treatment cessation or palliative activities requires delicacy in negotiations with patients and families (Smith, Willis and Walsh, 2022). The absence of a sufficient support system can lead to inconsistencies, unfairness or unintended damages when a moral judgement is solely based on personal judgement.</w:t>
      </w:r>
    </w:p>
    <w:p w14:paraId="61B64512" w14:textId="77777777" w:rsidR="005B10DF" w:rsidRPr="005B10DF" w:rsidRDefault="005B10DF" w:rsidP="005B10DF">
      <w:r w:rsidRPr="005B10DF">
        <w:t>The response policies have tried to fix these issues using organised systems incorporating care ethics and procedural guidance (Samuel, MacFarlane and Briggs, 2025). Patient-centred care pathways, staff wellbeing programmes, and communication, empathy, and shared decision-making training are just some of the initiatives that would help close the gap between the ideals of ethical care and how it is delivered in practise. Nevertheless, systemic pressures, such as time limits, the shortage of staff, and the growing need of services, remain in the way of complete implementation (Ramvi et al., 2023). As a result, the application of ethics of care has deepened the philosophical and practical basis of the UK health and social care, but its practical implementation is limited to structural, organisational, and resource-based constraints.</w:t>
      </w:r>
    </w:p>
    <w:p w14:paraId="5F5729CA" w14:textId="77777777" w:rsidR="002C66B4" w:rsidRDefault="005B10DF" w:rsidP="002C66B4">
      <w:r w:rsidRPr="005B10DF">
        <w:t xml:space="preserve">Overall, ethics of care has had an enormous influence on the UK health and social care policy and practise in the sense that it leads to relational, empathetic, and context-sensitive practises, especially in sensitive fields like cancer care (Price, 2020). However, their practical </w:t>
      </w:r>
      <w:r w:rsidRPr="005B10DF">
        <w:lastRenderedPageBreak/>
        <w:t>implementation in resource-limited and large-scale systems creates issues, such as the conflicts between individualised care and organisational needs, problems with measurements and responsibility, and practitioner ethical considerations (Mohiuddin, 2020). The fact that the theory is being incorporated into policy frameworks is an indication of its impacts, but there are practical limitations, which show the necessity of further innovation and systemic reinforcement that can help make relational ethics a uniformly realised practise.</w:t>
      </w:r>
    </w:p>
    <w:p w14:paraId="2B97F5AF" w14:textId="77777777" w:rsidR="002C66B4" w:rsidRDefault="002C66B4" w:rsidP="002C66B4"/>
    <w:p w14:paraId="76D30066" w14:textId="77777777" w:rsidR="002C66B4" w:rsidRDefault="002C66B4" w:rsidP="002C66B4"/>
    <w:p w14:paraId="3668E28E" w14:textId="77777777" w:rsidR="002C66B4" w:rsidRDefault="002C66B4" w:rsidP="002C66B4"/>
    <w:p w14:paraId="4E152554" w14:textId="77777777" w:rsidR="002C66B4" w:rsidRDefault="002C66B4" w:rsidP="002C66B4"/>
    <w:p w14:paraId="3F6A772A" w14:textId="77777777" w:rsidR="002C66B4" w:rsidRDefault="002C66B4" w:rsidP="002C66B4"/>
    <w:p w14:paraId="731591DC" w14:textId="77777777" w:rsidR="002C66B4" w:rsidRDefault="002C66B4" w:rsidP="002C66B4"/>
    <w:p w14:paraId="41A52FFF" w14:textId="77777777" w:rsidR="002C66B4" w:rsidRDefault="002C66B4" w:rsidP="002C66B4"/>
    <w:p w14:paraId="21036A66" w14:textId="77777777" w:rsidR="002C66B4" w:rsidRDefault="002C66B4" w:rsidP="002C66B4"/>
    <w:p w14:paraId="25951732" w14:textId="77777777" w:rsidR="002C66B4" w:rsidRDefault="002C66B4" w:rsidP="002C66B4"/>
    <w:p w14:paraId="32A50962" w14:textId="77777777" w:rsidR="002C66B4" w:rsidRDefault="002C66B4" w:rsidP="002C66B4"/>
    <w:p w14:paraId="5A467266" w14:textId="77777777" w:rsidR="002C66B4" w:rsidRDefault="002C66B4" w:rsidP="002C66B4"/>
    <w:p w14:paraId="12CA8ECE" w14:textId="77777777" w:rsidR="002C66B4" w:rsidRDefault="002C66B4" w:rsidP="002C66B4"/>
    <w:p w14:paraId="30588CA6" w14:textId="77777777" w:rsidR="002C66B4" w:rsidRDefault="002C66B4" w:rsidP="002C66B4"/>
    <w:p w14:paraId="5805F4FA" w14:textId="77777777" w:rsidR="002C66B4" w:rsidRDefault="002C66B4" w:rsidP="002C66B4"/>
    <w:p w14:paraId="04D569C6" w14:textId="77777777" w:rsidR="002C66B4" w:rsidRDefault="002C66B4" w:rsidP="002C66B4"/>
    <w:p w14:paraId="74A3DBF8" w14:textId="77777777" w:rsidR="002C66B4" w:rsidRDefault="002C66B4" w:rsidP="002C66B4"/>
    <w:p w14:paraId="5D8AD0E5" w14:textId="77777777" w:rsidR="002C66B4" w:rsidRDefault="002C66B4" w:rsidP="002C66B4"/>
    <w:p w14:paraId="1A2B478E" w14:textId="77777777" w:rsidR="002C66B4" w:rsidRDefault="002C66B4" w:rsidP="002C66B4"/>
    <w:p w14:paraId="0B7C7003" w14:textId="317CC200" w:rsidR="00C42454" w:rsidRPr="005B10DF" w:rsidRDefault="00C42454" w:rsidP="002C66B4">
      <w:pPr>
        <w:pStyle w:val="Heading1"/>
      </w:pPr>
      <w:bookmarkStart w:id="3" w:name="_Toc228213661"/>
      <w:r w:rsidRPr="005B10DF">
        <w:lastRenderedPageBreak/>
        <w:t>Recommendations</w:t>
      </w:r>
      <w:bookmarkEnd w:id="3"/>
    </w:p>
    <w:p w14:paraId="3CA317F5" w14:textId="77777777" w:rsidR="005B10DF" w:rsidRDefault="005B10DF" w:rsidP="005B10DF">
      <w:proofErr w:type="gramStart"/>
      <w:r w:rsidRPr="005B10DF">
        <w:t>In order to</w:t>
      </w:r>
      <w:proofErr w:type="gramEnd"/>
      <w:r w:rsidRPr="005B10DF">
        <w:t xml:space="preserve"> promote the practical use of the ethics of care in the UK health and social care, </w:t>
      </w:r>
      <w:proofErr w:type="gramStart"/>
      <w:r w:rsidRPr="005B10DF">
        <w:t>a number of</w:t>
      </w:r>
      <w:proofErr w:type="gramEnd"/>
      <w:r w:rsidRPr="005B10DF">
        <w:t xml:space="preserve"> policy and practise initiatives are needed. To begin with, the workforce needs to be invested in. Relational skills, empathy, and communication should be considered among the priorities of training programmes because it allows the staff to apply care ethics principles to daily practise, especially in the context of oncology and long-term care (Lood et al., 2024). Organised mentorship and reflexive practise potentially help practitioners to deal with ethical dilemmas and minimise emotional strain and burnout. Second, organisational policies are expected to support the relational care in the context of operational constraints. It necessitates staffing ratio adjustments, workload distribution, and scheduling the appointments to allow enough time to engage the patients in meaningful conversations (Jang, Kim and Lee, 2022). By way of example, emotional support and shared decision-making sessions could be introduced into the workflow of cancer care to make sure that the psychosocial aspects of care delivery are not subdued by clinical concerns. Third, relational care evaluation mechanisms ought to be reinforced. Quantitative measures of performance should be supplemented by patient feedback and qualitative measures and structured observation, which will give a more comprehensive representation of the quality of service (Gustavsson et al., 2023). Incorporation of such assessment in the context of NHS and local authorities can provide accountability and constant enhancement without violating the principles of care ethics.</w:t>
      </w:r>
    </w:p>
    <w:p w14:paraId="15C25B03" w14:textId="77777777" w:rsidR="00970108" w:rsidRDefault="00970108" w:rsidP="005B10DF"/>
    <w:p w14:paraId="77A660C0" w14:textId="77777777" w:rsidR="00970108" w:rsidRDefault="00970108" w:rsidP="005B10DF"/>
    <w:p w14:paraId="5E3B4078" w14:textId="77777777" w:rsidR="00970108" w:rsidRDefault="00970108" w:rsidP="005B10DF">
      <w:pPr>
        <w:rPr>
          <w:b/>
          <w:bCs/>
          <w:sz w:val="32"/>
          <w:szCs w:val="32"/>
        </w:rPr>
      </w:pPr>
    </w:p>
    <w:p w14:paraId="07CD45CC" w14:textId="77777777" w:rsidR="00970108" w:rsidRDefault="00970108" w:rsidP="005B10DF">
      <w:pPr>
        <w:rPr>
          <w:b/>
          <w:bCs/>
          <w:sz w:val="32"/>
          <w:szCs w:val="32"/>
        </w:rPr>
      </w:pPr>
    </w:p>
    <w:p w14:paraId="0BF0B8C8" w14:textId="77777777" w:rsidR="00970108" w:rsidRDefault="00970108" w:rsidP="005B10DF">
      <w:pPr>
        <w:rPr>
          <w:b/>
          <w:bCs/>
          <w:sz w:val="32"/>
          <w:szCs w:val="32"/>
        </w:rPr>
      </w:pPr>
    </w:p>
    <w:p w14:paraId="2FADB59E" w14:textId="77777777" w:rsidR="00970108" w:rsidRDefault="00970108" w:rsidP="005B10DF">
      <w:pPr>
        <w:rPr>
          <w:b/>
          <w:bCs/>
          <w:sz w:val="32"/>
          <w:szCs w:val="32"/>
        </w:rPr>
      </w:pPr>
    </w:p>
    <w:p w14:paraId="1C71BD72" w14:textId="77777777" w:rsidR="00970108" w:rsidRDefault="00970108" w:rsidP="005B10DF">
      <w:pPr>
        <w:rPr>
          <w:b/>
          <w:bCs/>
          <w:sz w:val="32"/>
          <w:szCs w:val="32"/>
        </w:rPr>
      </w:pPr>
    </w:p>
    <w:p w14:paraId="355B3D67" w14:textId="77777777" w:rsidR="00970108" w:rsidRDefault="00970108" w:rsidP="005B10DF">
      <w:pPr>
        <w:rPr>
          <w:b/>
          <w:bCs/>
          <w:sz w:val="32"/>
          <w:szCs w:val="32"/>
        </w:rPr>
      </w:pPr>
    </w:p>
    <w:p w14:paraId="121D7EFA" w14:textId="527D8B71" w:rsidR="00970108" w:rsidRPr="00970108" w:rsidRDefault="00970108" w:rsidP="00086E32">
      <w:pPr>
        <w:pStyle w:val="Heading1"/>
      </w:pPr>
      <w:bookmarkStart w:id="4" w:name="_Toc228213662"/>
      <w:r w:rsidRPr="00970108">
        <w:lastRenderedPageBreak/>
        <w:t>Conclusion</w:t>
      </w:r>
      <w:bookmarkEnd w:id="4"/>
    </w:p>
    <w:p w14:paraId="32693394" w14:textId="57DAF090" w:rsidR="00C42454" w:rsidRDefault="005B10DF" w:rsidP="005B10DF">
      <w:r w:rsidRPr="005B10DF">
        <w:t>Ethics of care has helped concepts of person-centred health and social care to be conceptualised in the United Kingdom. The focus on relationships, empathy, and attention to personal needs gives it a moral background consistent with the current policy priorities and professional standards (Gary, 2022). Its use in the sensitive setting, e.g. oncology, proves its ability to enhance patient experience and aid holistic wellbeing. Nonetheless, systemic factors such as resource limitations, staff shortages and the challenges of relational outcome measurement are hindrances to practise. Resolving such barriers demands strategic policy responses, human resource development, and organisational dedication to the entrenching of the principle of relational care in addition to the already established clinical and regulatory frameworks. Finally, the ethics of care can be incorporated into the health and social care systems to improve the quality, caring, and responsiveness of services (Gallagher et al., 2025). The long-term emphasis on relational practise, which is reinforced through sufficient resources, training, and evaluation systems, will see to it that ethical ideals are converted into practical patient and service user benefits so as to strengthen humanity-based centrality and interdependence in health and social care in the UK.</w:t>
      </w:r>
    </w:p>
    <w:p w14:paraId="5487F325" w14:textId="77777777" w:rsidR="005B10DF" w:rsidRDefault="005B10DF" w:rsidP="005B10DF"/>
    <w:p w14:paraId="37FA0008" w14:textId="77777777" w:rsidR="005B10DF" w:rsidRDefault="005B10DF" w:rsidP="005B10DF"/>
    <w:p w14:paraId="0BA33E0F" w14:textId="77777777" w:rsidR="005B10DF" w:rsidRDefault="005B10DF" w:rsidP="005B10DF"/>
    <w:p w14:paraId="14840ADB" w14:textId="77777777" w:rsidR="005B10DF" w:rsidRDefault="005B10DF" w:rsidP="005B10DF"/>
    <w:p w14:paraId="494C56FA" w14:textId="77777777" w:rsidR="005B10DF" w:rsidRDefault="005B10DF" w:rsidP="005B10DF"/>
    <w:p w14:paraId="05DA8528" w14:textId="77777777" w:rsidR="005B10DF" w:rsidRDefault="005B10DF" w:rsidP="005B10DF"/>
    <w:p w14:paraId="61239D15" w14:textId="77777777" w:rsidR="005B10DF" w:rsidRDefault="005B10DF" w:rsidP="005B10DF"/>
    <w:p w14:paraId="0736C0C3" w14:textId="77777777" w:rsidR="005B10DF" w:rsidRDefault="005B10DF" w:rsidP="005B10DF"/>
    <w:p w14:paraId="0A405845" w14:textId="77777777" w:rsidR="005B10DF" w:rsidRDefault="005B10DF" w:rsidP="005B10DF"/>
    <w:p w14:paraId="1590081E" w14:textId="77777777" w:rsidR="005B10DF" w:rsidRDefault="005B10DF" w:rsidP="005B10DF"/>
    <w:p w14:paraId="35F7C78F" w14:textId="34877B1F" w:rsidR="005B10DF" w:rsidRPr="00086E32" w:rsidRDefault="005B10DF" w:rsidP="00086E32">
      <w:pPr>
        <w:pStyle w:val="Heading1"/>
      </w:pPr>
      <w:bookmarkStart w:id="5" w:name="_Toc228213663"/>
      <w:r w:rsidRPr="00086E32">
        <w:lastRenderedPageBreak/>
        <w:t>References</w:t>
      </w:r>
      <w:bookmarkEnd w:id="5"/>
    </w:p>
    <w:p w14:paraId="7DAF829A" w14:textId="77777777" w:rsidR="005B10DF" w:rsidRPr="005B10DF" w:rsidRDefault="005B10DF" w:rsidP="005B10DF">
      <w:pPr>
        <w:rPr>
          <w:lang w:val="en-US"/>
        </w:rPr>
      </w:pPr>
      <w:r w:rsidRPr="005B10DF">
        <w:rPr>
          <w:lang w:val="en-US"/>
        </w:rPr>
        <w:t>Ekman, I. (2022). Practising the Ethics of Person</w:t>
      </w:r>
      <w:r w:rsidRPr="005B10DF">
        <w:rPr>
          <w:rFonts w:ascii="Cambria Math" w:hAnsi="Cambria Math" w:cs="Cambria Math"/>
          <w:lang w:val="en-US"/>
        </w:rPr>
        <w:t>‐</w:t>
      </w:r>
      <w:r w:rsidRPr="005B10DF">
        <w:rPr>
          <w:lang w:val="en-US"/>
        </w:rPr>
        <w:t xml:space="preserve">centred Care Balancing Ethical Conviction and Moral Obligations. </w:t>
      </w:r>
      <w:r w:rsidRPr="005B10DF">
        <w:rPr>
          <w:i/>
          <w:iCs/>
          <w:lang w:val="en-US"/>
        </w:rPr>
        <w:t>Nursing Philosophy</w:t>
      </w:r>
      <w:r w:rsidRPr="005B10DF">
        <w:rPr>
          <w:lang w:val="en-US"/>
        </w:rPr>
        <w:t>, 23(3), pp.1–7.</w:t>
      </w:r>
    </w:p>
    <w:p w14:paraId="51323CFD" w14:textId="77777777" w:rsidR="005B10DF" w:rsidRPr="005B10DF" w:rsidRDefault="005B10DF" w:rsidP="005B10DF">
      <w:pPr>
        <w:rPr>
          <w:lang w:val="en-US"/>
        </w:rPr>
      </w:pPr>
      <w:r w:rsidRPr="005B10DF">
        <w:rPr>
          <w:lang w:val="en-US"/>
        </w:rPr>
        <w:t xml:space="preserve">Ekman, I. and Swedberg, K. (2022). Person-Centred Care, Theory, Operationalisation and Effects. </w:t>
      </w:r>
      <w:r w:rsidRPr="005B10DF">
        <w:rPr>
          <w:i/>
          <w:iCs/>
          <w:lang w:val="en-US"/>
        </w:rPr>
        <w:t>Intelligent Systems for Sustainable Person-Centered Healthcare</w:t>
      </w:r>
      <w:r w:rsidRPr="005B10DF">
        <w:rPr>
          <w:lang w:val="en-US"/>
        </w:rPr>
        <w:t>, [online] 205, pp.23–33. doi:https://doi.org/10.1007/978-3-030-79353-1_2.</w:t>
      </w:r>
    </w:p>
    <w:p w14:paraId="0F5A973F" w14:textId="77777777" w:rsidR="005B10DF" w:rsidRPr="005B10DF" w:rsidRDefault="005B10DF" w:rsidP="005B10DF">
      <w:pPr>
        <w:rPr>
          <w:lang w:val="en-US"/>
        </w:rPr>
      </w:pPr>
      <w:r w:rsidRPr="005B10DF">
        <w:rPr>
          <w:lang w:val="en-US"/>
        </w:rPr>
        <w:t xml:space="preserve">Emsley, E., Smith, J., Martin, D. and Lewis, N.V. (2022). Trauma-informed Care in the UK: Where Are we? a Qualitative Study of Health Policies and Professional Perspectives. </w:t>
      </w:r>
      <w:r w:rsidRPr="005B10DF">
        <w:rPr>
          <w:i/>
          <w:iCs/>
          <w:lang w:val="en-US"/>
        </w:rPr>
        <w:t>BMC Health Services Research</w:t>
      </w:r>
      <w:r w:rsidRPr="005B10DF">
        <w:rPr>
          <w:lang w:val="en-US"/>
        </w:rPr>
        <w:t>, [online] 22(1). doi:https://doi.org/10.1186/s12913-022-08461-w.</w:t>
      </w:r>
    </w:p>
    <w:p w14:paraId="2168FD7E" w14:textId="77777777" w:rsidR="005B10DF" w:rsidRPr="005B10DF" w:rsidRDefault="005B10DF" w:rsidP="005B10DF">
      <w:pPr>
        <w:rPr>
          <w:lang w:val="en-US"/>
        </w:rPr>
      </w:pPr>
      <w:r w:rsidRPr="005B10DF">
        <w:rPr>
          <w:lang w:val="en-US"/>
        </w:rPr>
        <w:t xml:space="preserve">Fang, C. and Tanaka, M. (2022). An exploration of person-centred approach in end-of-life care policies in england and japan. </w:t>
      </w:r>
      <w:r w:rsidRPr="005B10DF">
        <w:rPr>
          <w:i/>
          <w:iCs/>
          <w:lang w:val="en-US"/>
        </w:rPr>
        <w:t>BMC Palliative Care</w:t>
      </w:r>
      <w:r w:rsidRPr="005B10DF">
        <w:rPr>
          <w:lang w:val="en-US"/>
        </w:rPr>
        <w:t>, [online] 21(1), pp.1–15. doi:https://doi.org/10.1186/s12904-022-00965-w.</w:t>
      </w:r>
    </w:p>
    <w:p w14:paraId="53D187B0" w14:textId="77777777" w:rsidR="005B10DF" w:rsidRPr="005B10DF" w:rsidRDefault="005B10DF" w:rsidP="005B10DF">
      <w:pPr>
        <w:rPr>
          <w:lang w:val="en-US"/>
        </w:rPr>
      </w:pPr>
      <w:r w:rsidRPr="005B10DF">
        <w:rPr>
          <w:lang w:val="en-US"/>
        </w:rPr>
        <w:t xml:space="preserve">Gallagher, A., Davies, N., Mathastein-Bowen, N. and Sicat, S. (2025). </w:t>
      </w:r>
      <w:r w:rsidRPr="005B10DF">
        <w:rPr>
          <w:i/>
          <w:iCs/>
          <w:lang w:val="en-US"/>
        </w:rPr>
        <w:t>Interprofessional Ethics Across the Life Course in Health and Social Care</w:t>
      </w:r>
      <w:r w:rsidRPr="005B10DF">
        <w:rPr>
          <w:lang w:val="en-US"/>
        </w:rPr>
        <w:t>. Taylor &amp; Francis.</w:t>
      </w:r>
    </w:p>
    <w:p w14:paraId="284F5EA1" w14:textId="77777777" w:rsidR="005B10DF" w:rsidRPr="005B10DF" w:rsidRDefault="005B10DF" w:rsidP="005B10DF">
      <w:pPr>
        <w:rPr>
          <w:lang w:val="en-US"/>
        </w:rPr>
      </w:pPr>
      <w:r w:rsidRPr="005B10DF">
        <w:rPr>
          <w:lang w:val="en-US"/>
        </w:rPr>
        <w:t xml:space="preserve">Gary, M.E. (2022). From care ethics to pluralist care theory: The state of the field. </w:t>
      </w:r>
      <w:r w:rsidRPr="005B10DF">
        <w:rPr>
          <w:i/>
          <w:iCs/>
          <w:lang w:val="en-US"/>
        </w:rPr>
        <w:t>Philosophy Compass</w:t>
      </w:r>
      <w:r w:rsidRPr="005B10DF">
        <w:rPr>
          <w:lang w:val="en-US"/>
        </w:rPr>
        <w:t>. doi:https://doi.org/10.1111/phc3.12819.</w:t>
      </w:r>
    </w:p>
    <w:p w14:paraId="07EE0B5A" w14:textId="77777777" w:rsidR="005B10DF" w:rsidRPr="005B10DF" w:rsidRDefault="005B10DF" w:rsidP="005B10DF">
      <w:pPr>
        <w:rPr>
          <w:lang w:val="en-US"/>
        </w:rPr>
      </w:pPr>
      <w:r w:rsidRPr="005B10DF">
        <w:rPr>
          <w:lang w:val="en-US"/>
        </w:rPr>
        <w:t xml:space="preserve">Gustavsson, K., Diepen, C. van, Fors, A., Axelsson, M., Bertilsson, M. and Hensing, G. (2023). Healthcare Professionals’ Experiences of Job Satisfaction When Providing person-centred care: a Systematic Review of Qualitative Studies. </w:t>
      </w:r>
      <w:r w:rsidRPr="005B10DF">
        <w:rPr>
          <w:i/>
          <w:iCs/>
          <w:lang w:val="en-US"/>
        </w:rPr>
        <w:t>BMJ Open</w:t>
      </w:r>
      <w:r w:rsidRPr="005B10DF">
        <w:rPr>
          <w:lang w:val="en-US"/>
        </w:rPr>
        <w:t>, [online] 13(6). doi:https://doi.org/10.1136/bmjopen-2022-071178.</w:t>
      </w:r>
    </w:p>
    <w:p w14:paraId="52362C66" w14:textId="77777777" w:rsidR="005B10DF" w:rsidRPr="005B10DF" w:rsidRDefault="005B10DF" w:rsidP="005B10DF">
      <w:pPr>
        <w:rPr>
          <w:lang w:val="en-US"/>
        </w:rPr>
      </w:pPr>
      <w:r w:rsidRPr="005B10DF">
        <w:rPr>
          <w:lang w:val="en-US"/>
        </w:rPr>
        <w:t>Jang, S.J., Kim, E.H. and Lee, H. (2022). Moral sensitivity and person</w:t>
      </w:r>
      <w:r w:rsidRPr="005B10DF">
        <w:rPr>
          <w:rFonts w:ascii="Cambria Math" w:hAnsi="Cambria Math" w:cs="Cambria Math"/>
          <w:lang w:val="en-US"/>
        </w:rPr>
        <w:t>‐</w:t>
      </w:r>
      <w:r w:rsidRPr="005B10DF">
        <w:rPr>
          <w:lang w:val="en-US"/>
        </w:rPr>
        <w:t>centered care among mental health nurses in South Korea: A cross</w:t>
      </w:r>
      <w:r w:rsidRPr="005B10DF">
        <w:rPr>
          <w:rFonts w:ascii="Cambria Math" w:hAnsi="Cambria Math" w:cs="Cambria Math"/>
          <w:lang w:val="en-US"/>
        </w:rPr>
        <w:t>‐</w:t>
      </w:r>
      <w:r w:rsidRPr="005B10DF">
        <w:rPr>
          <w:lang w:val="en-US"/>
        </w:rPr>
        <w:t xml:space="preserve">sectional study. </w:t>
      </w:r>
      <w:r w:rsidRPr="005B10DF">
        <w:rPr>
          <w:i/>
          <w:iCs/>
          <w:lang w:val="en-US"/>
        </w:rPr>
        <w:t>Journal of Nursing Management</w:t>
      </w:r>
      <w:r w:rsidRPr="005B10DF">
        <w:rPr>
          <w:lang w:val="en-US"/>
        </w:rPr>
        <w:t>, 30(7). doi:https://doi.org/10.1111/jonm.13554.</w:t>
      </w:r>
    </w:p>
    <w:p w14:paraId="03522172" w14:textId="77777777" w:rsidR="005B10DF" w:rsidRPr="005B10DF" w:rsidRDefault="005B10DF" w:rsidP="005B10DF">
      <w:pPr>
        <w:rPr>
          <w:lang w:val="en-US"/>
        </w:rPr>
      </w:pPr>
      <w:r w:rsidRPr="005B10DF">
        <w:rPr>
          <w:lang w:val="en-US"/>
        </w:rPr>
        <w:t xml:space="preserve">Lood, Carlström, E., Klinga, C. and Emmelie Barenfeld (2024). A collaborative endeavour to integrate leadership and person-centred ethics: a focus group study on experiences from developing and realising an educational programme to support the transition towards person-centred care. </w:t>
      </w:r>
      <w:r w:rsidRPr="005B10DF">
        <w:rPr>
          <w:i/>
          <w:iCs/>
          <w:lang w:val="en-US"/>
        </w:rPr>
        <w:t>BMC health services research (Online)</w:t>
      </w:r>
      <w:r w:rsidRPr="005B10DF">
        <w:rPr>
          <w:lang w:val="en-US"/>
        </w:rPr>
        <w:t>, 24(1). doi:https://doi.org/10.1186/s12913-024-10793-8.</w:t>
      </w:r>
    </w:p>
    <w:p w14:paraId="00D9C478" w14:textId="77777777" w:rsidR="005B10DF" w:rsidRPr="005B10DF" w:rsidRDefault="005B10DF" w:rsidP="005B10DF">
      <w:pPr>
        <w:rPr>
          <w:lang w:val="en-US"/>
        </w:rPr>
      </w:pPr>
      <w:r w:rsidRPr="005B10DF">
        <w:rPr>
          <w:lang w:val="en-US"/>
        </w:rPr>
        <w:lastRenderedPageBreak/>
        <w:t xml:space="preserve">Mohiuddin, A.K. (2020). </w:t>
      </w:r>
      <w:r w:rsidRPr="005B10DF">
        <w:rPr>
          <w:i/>
          <w:iCs/>
          <w:lang w:val="en-US"/>
        </w:rPr>
        <w:t>The role of the pharmacist in patient care : achieving high quality, cost-effective and accessible healthcare through a team-based, patient-centered approach</w:t>
      </w:r>
      <w:r w:rsidRPr="005B10DF">
        <w:rPr>
          <w:lang w:val="en-US"/>
        </w:rPr>
        <w:t>. Irvine: Universal-Publishers.</w:t>
      </w:r>
    </w:p>
    <w:p w14:paraId="3D52EFF6" w14:textId="77777777" w:rsidR="005B10DF" w:rsidRPr="005B10DF" w:rsidRDefault="005B10DF" w:rsidP="005B10DF">
      <w:pPr>
        <w:rPr>
          <w:lang w:val="en-US"/>
        </w:rPr>
      </w:pPr>
      <w:r w:rsidRPr="005B10DF">
        <w:rPr>
          <w:lang w:val="en-US"/>
        </w:rPr>
        <w:t xml:space="preserve">Price, B. (2020). </w:t>
      </w:r>
      <w:r w:rsidRPr="005B10DF">
        <w:rPr>
          <w:i/>
          <w:iCs/>
          <w:lang w:val="en-US"/>
        </w:rPr>
        <w:t>Ethical Challenges in Delivering person-centred Care</w:t>
      </w:r>
      <w:r w:rsidRPr="005B10DF">
        <w:rPr>
          <w:lang w:val="en-US"/>
        </w:rPr>
        <w:t>. [online] journals.rcni.com. Available at: https://journals.rcni.com/primary-health-care/cpd/ethical-challenges-in-delivering-personcentred-care-phc.2020.e1597/abs.</w:t>
      </w:r>
    </w:p>
    <w:p w14:paraId="31CC7BF7" w14:textId="77777777" w:rsidR="005B10DF" w:rsidRPr="005B10DF" w:rsidRDefault="005B10DF" w:rsidP="005B10DF">
      <w:pPr>
        <w:rPr>
          <w:lang w:val="en-US"/>
        </w:rPr>
      </w:pPr>
      <w:r w:rsidRPr="005B10DF">
        <w:rPr>
          <w:lang w:val="en-US"/>
        </w:rPr>
        <w:t>Ramvi, E., Ingvil Hellstrand, Ida Bruheim Jensen, Birgitta Haga Gripsrud and Gjerstad, B. (2023). Ethics of care in technology</w:t>
      </w:r>
      <w:r w:rsidRPr="005B10DF">
        <w:rPr>
          <w:rFonts w:ascii="Cambria Math" w:hAnsi="Cambria Math" w:cs="Cambria Math"/>
          <w:lang w:val="en-US"/>
        </w:rPr>
        <w:t>‐</w:t>
      </w:r>
      <w:r w:rsidRPr="005B10DF">
        <w:rPr>
          <w:lang w:val="en-US"/>
        </w:rPr>
        <w:t xml:space="preserve">mediated healthcare practices: A scoping review. </w:t>
      </w:r>
      <w:r w:rsidRPr="005B10DF">
        <w:rPr>
          <w:i/>
          <w:iCs/>
          <w:lang w:val="en-US"/>
        </w:rPr>
        <w:t>Scandinavian Journal of Caring Sciences</w:t>
      </w:r>
      <w:r w:rsidRPr="005B10DF">
        <w:rPr>
          <w:lang w:val="en-US"/>
        </w:rPr>
        <w:t>, 37(4). doi:https://doi.org/10.1111/scs.13186.</w:t>
      </w:r>
    </w:p>
    <w:p w14:paraId="0CBC8408" w14:textId="77777777" w:rsidR="005B10DF" w:rsidRPr="005B10DF" w:rsidRDefault="005B10DF" w:rsidP="005B10DF">
      <w:pPr>
        <w:rPr>
          <w:lang w:val="en-US"/>
        </w:rPr>
      </w:pPr>
      <w:r w:rsidRPr="005B10DF">
        <w:rPr>
          <w:lang w:val="en-US"/>
        </w:rPr>
        <w:t xml:space="preserve">Samuel, G., MacFarlane, M. and Briggs, S. (2025). Can care ethics help healthcare systems address their environmental harms? Findings from focus groups with members of the UK public. </w:t>
      </w:r>
      <w:r w:rsidRPr="005B10DF">
        <w:rPr>
          <w:i/>
          <w:iCs/>
          <w:lang w:val="en-US"/>
        </w:rPr>
        <w:t>Social Science &amp; Medicine</w:t>
      </w:r>
      <w:r w:rsidRPr="005B10DF">
        <w:rPr>
          <w:lang w:val="en-US"/>
        </w:rPr>
        <w:t>, [online] 376, p.118113. doi:https://doi.org/10.1016/j.socscimed.2025.118113.</w:t>
      </w:r>
    </w:p>
    <w:p w14:paraId="3721DD74" w14:textId="77777777" w:rsidR="005B10DF" w:rsidRPr="005B10DF" w:rsidRDefault="005B10DF" w:rsidP="005B10DF">
      <w:pPr>
        <w:rPr>
          <w:lang w:val="en-US"/>
        </w:rPr>
      </w:pPr>
      <w:r w:rsidRPr="005B10DF">
        <w:rPr>
          <w:lang w:val="en-US"/>
        </w:rPr>
        <w:t>Smith, J.B., Willis, E. and Walsh, J. (2022). What does person</w:t>
      </w:r>
      <w:r w:rsidRPr="005B10DF">
        <w:rPr>
          <w:rFonts w:ascii="Cambria Math" w:hAnsi="Cambria Math" w:cs="Cambria Math"/>
          <w:lang w:val="en-US"/>
        </w:rPr>
        <w:t>‐</w:t>
      </w:r>
      <w:r w:rsidRPr="005B10DF">
        <w:rPr>
          <w:lang w:val="en-US"/>
        </w:rPr>
        <w:t>centred care mean, if you weren</w:t>
      </w:r>
      <w:r w:rsidRPr="005B10DF">
        <w:rPr>
          <w:rFonts w:cs="Arial"/>
          <w:lang w:val="en-US"/>
        </w:rPr>
        <w:t>’</w:t>
      </w:r>
      <w:r w:rsidRPr="005B10DF">
        <w:rPr>
          <w:lang w:val="en-US"/>
        </w:rPr>
        <w:t>t considered a person anyway: An engagement with</w:t>
      </w:r>
      <w:r w:rsidRPr="005B10DF">
        <w:rPr>
          <w:rFonts w:cs="Arial"/>
          <w:lang w:val="en-US"/>
        </w:rPr>
        <w:t> </w:t>
      </w:r>
      <w:r w:rsidRPr="005B10DF">
        <w:rPr>
          <w:lang w:val="en-US"/>
        </w:rPr>
        <w:t>person</w:t>
      </w:r>
      <w:r w:rsidRPr="005B10DF">
        <w:rPr>
          <w:rFonts w:ascii="Cambria Math" w:hAnsi="Cambria Math" w:cs="Cambria Math"/>
          <w:lang w:val="en-US"/>
        </w:rPr>
        <w:t>‐</w:t>
      </w:r>
      <w:r w:rsidRPr="005B10DF">
        <w:rPr>
          <w:lang w:val="en-US"/>
        </w:rPr>
        <w:t xml:space="preserve">centred care and Black, queer, feminist, and posthuman approaches. </w:t>
      </w:r>
      <w:r w:rsidRPr="005B10DF">
        <w:rPr>
          <w:i/>
          <w:iCs/>
          <w:lang w:val="en-US"/>
        </w:rPr>
        <w:t>Nursing Philosophy</w:t>
      </w:r>
      <w:r w:rsidRPr="005B10DF">
        <w:rPr>
          <w:lang w:val="en-US"/>
        </w:rPr>
        <w:t>, [online] 23(3). doi:https://doi.org/10.1111/nup.12401.</w:t>
      </w:r>
    </w:p>
    <w:p w14:paraId="29398DF9" w14:textId="77777777" w:rsidR="005B10DF" w:rsidRPr="005B10DF" w:rsidRDefault="005B10DF" w:rsidP="005B10DF">
      <w:pPr>
        <w:rPr>
          <w:lang w:val="en-US"/>
        </w:rPr>
      </w:pPr>
      <w:r w:rsidRPr="005B10DF">
        <w:rPr>
          <w:lang w:val="en-US"/>
        </w:rPr>
        <w:t>Tieu, M., Mudd, A., Conroy, T., Pinero de Plaza, A. and Kitson, A. (2022). The trouble with personhood and person</w:t>
      </w:r>
      <w:r w:rsidRPr="005B10DF">
        <w:rPr>
          <w:rFonts w:ascii="Cambria Math" w:hAnsi="Cambria Math" w:cs="Cambria Math"/>
          <w:lang w:val="en-US"/>
        </w:rPr>
        <w:t>‐</w:t>
      </w:r>
      <w:r w:rsidRPr="005B10DF">
        <w:rPr>
          <w:lang w:val="en-US"/>
        </w:rPr>
        <w:t xml:space="preserve">centred care. </w:t>
      </w:r>
      <w:r w:rsidRPr="005B10DF">
        <w:rPr>
          <w:i/>
          <w:iCs/>
          <w:lang w:val="en-US"/>
        </w:rPr>
        <w:t>Nursing Philosophy</w:t>
      </w:r>
      <w:r w:rsidRPr="005B10DF">
        <w:rPr>
          <w:lang w:val="en-US"/>
        </w:rPr>
        <w:t>, 23(3). doi:https://doi.org/10.1111/nup.12381.</w:t>
      </w:r>
    </w:p>
    <w:p w14:paraId="20085357" w14:textId="77777777" w:rsidR="005B10DF" w:rsidRPr="005B10DF" w:rsidRDefault="005B10DF" w:rsidP="005B10DF">
      <w:pPr>
        <w:rPr>
          <w:lang w:val="en-US"/>
        </w:rPr>
      </w:pPr>
      <w:r w:rsidRPr="005B10DF">
        <w:rPr>
          <w:lang w:val="en-US"/>
        </w:rPr>
        <w:t xml:space="preserve">Waycott, J., Kelly, R.M., Baker, S., Barbosa Neves, B., Thach, K.S. and Lederman, R. (2022). The Role of Staff in Facilitating Immersive Virtual Reality for Enrichment in Aged Care: An Ethic of Care Perspective. </w:t>
      </w:r>
      <w:r w:rsidRPr="005B10DF">
        <w:rPr>
          <w:i/>
          <w:iCs/>
          <w:lang w:val="en-US"/>
        </w:rPr>
        <w:t>CHI Conference on Human Factors in Computing Systems</w:t>
      </w:r>
      <w:r w:rsidRPr="005B10DF">
        <w:rPr>
          <w:lang w:val="en-US"/>
        </w:rPr>
        <w:t>. doi:https://doi.org/10.1145/3491102.3501956.</w:t>
      </w:r>
    </w:p>
    <w:p w14:paraId="7A5C5A5C" w14:textId="77777777" w:rsidR="005B10DF" w:rsidRPr="005B10DF" w:rsidRDefault="005B10DF" w:rsidP="005B10DF"/>
    <w:p w14:paraId="4A2216FB" w14:textId="77777777" w:rsidR="00C42454" w:rsidRPr="005B10DF" w:rsidRDefault="00C42454" w:rsidP="00B440F2"/>
    <w:p w14:paraId="71BFDDE2" w14:textId="77777777" w:rsidR="00C42454" w:rsidRPr="005B10DF" w:rsidRDefault="00C42454" w:rsidP="00B440F2"/>
    <w:p w14:paraId="23210C31" w14:textId="13D57B7F" w:rsidR="00C41423" w:rsidRPr="005B10DF" w:rsidRDefault="00C41423" w:rsidP="00B440F2"/>
    <w:sectPr w:rsidR="00C41423" w:rsidRPr="005B10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E5EF6" w14:textId="77777777" w:rsidR="00FD09D5" w:rsidRDefault="00FD09D5" w:rsidP="005B10DF">
      <w:pPr>
        <w:spacing w:after="0" w:line="240" w:lineRule="auto"/>
      </w:pPr>
      <w:r>
        <w:separator/>
      </w:r>
    </w:p>
  </w:endnote>
  <w:endnote w:type="continuationSeparator" w:id="0">
    <w:p w14:paraId="7DCEAB7A" w14:textId="77777777" w:rsidR="00FD09D5" w:rsidRDefault="00FD09D5" w:rsidP="005B1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476713"/>
      <w:docPartObj>
        <w:docPartGallery w:val="Page Numbers (Bottom of Page)"/>
        <w:docPartUnique/>
      </w:docPartObj>
    </w:sdtPr>
    <w:sdtEndPr>
      <w:rPr>
        <w:noProof/>
      </w:rPr>
    </w:sdtEndPr>
    <w:sdtContent>
      <w:p w14:paraId="50E827DB" w14:textId="47A80766" w:rsidR="005B10DF" w:rsidRDefault="005B10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40032" w14:textId="77777777" w:rsidR="005B10DF" w:rsidRDefault="005B1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D6DF7" w14:textId="77777777" w:rsidR="00FD09D5" w:rsidRDefault="00FD09D5" w:rsidP="005B10DF">
      <w:pPr>
        <w:spacing w:after="0" w:line="240" w:lineRule="auto"/>
      </w:pPr>
      <w:r>
        <w:separator/>
      </w:r>
    </w:p>
  </w:footnote>
  <w:footnote w:type="continuationSeparator" w:id="0">
    <w:p w14:paraId="1E30664B" w14:textId="77777777" w:rsidR="00FD09D5" w:rsidRDefault="00FD09D5" w:rsidP="005B10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2300"/>
    <w:rsid w:val="00086E32"/>
    <w:rsid w:val="00143FC7"/>
    <w:rsid w:val="00192403"/>
    <w:rsid w:val="001F2A5F"/>
    <w:rsid w:val="0021646E"/>
    <w:rsid w:val="00243B68"/>
    <w:rsid w:val="00261FA7"/>
    <w:rsid w:val="002C66B4"/>
    <w:rsid w:val="0040328A"/>
    <w:rsid w:val="004D6C11"/>
    <w:rsid w:val="00512025"/>
    <w:rsid w:val="005B10DF"/>
    <w:rsid w:val="005D1E07"/>
    <w:rsid w:val="00683044"/>
    <w:rsid w:val="00732AD5"/>
    <w:rsid w:val="007C5AB0"/>
    <w:rsid w:val="00821419"/>
    <w:rsid w:val="0096701C"/>
    <w:rsid w:val="00970108"/>
    <w:rsid w:val="00AD0D51"/>
    <w:rsid w:val="00B13357"/>
    <w:rsid w:val="00B239A9"/>
    <w:rsid w:val="00B440F2"/>
    <w:rsid w:val="00B636BA"/>
    <w:rsid w:val="00C05462"/>
    <w:rsid w:val="00C41423"/>
    <w:rsid w:val="00C42454"/>
    <w:rsid w:val="00C51C91"/>
    <w:rsid w:val="00CC1FE6"/>
    <w:rsid w:val="00D82250"/>
    <w:rsid w:val="00DB2300"/>
    <w:rsid w:val="00DC1087"/>
    <w:rsid w:val="00F00838"/>
    <w:rsid w:val="00F30FDA"/>
    <w:rsid w:val="00F97D0C"/>
    <w:rsid w:val="00FD0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A302"/>
  <w15:docId w15:val="{F2A0292D-24FB-425E-8292-AA876D814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0DF"/>
    <w:pPr>
      <w:spacing w:line="360" w:lineRule="auto"/>
      <w:jc w:val="both"/>
    </w:pPr>
    <w:rPr>
      <w:rFonts w:ascii="Arial" w:hAnsi="Arial"/>
      <w:lang w:val="en-GB"/>
    </w:rPr>
  </w:style>
  <w:style w:type="paragraph" w:styleId="Heading1">
    <w:name w:val="heading 1"/>
    <w:basedOn w:val="Normal"/>
    <w:next w:val="Normal"/>
    <w:link w:val="Heading1Char"/>
    <w:uiPriority w:val="9"/>
    <w:qFormat/>
    <w:rsid w:val="00B239A9"/>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DC1087"/>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DC1087"/>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9A9"/>
    <w:rPr>
      <w:rFonts w:ascii="Times New Roman" w:eastAsiaTheme="majorEastAsia" w:hAnsi="Times New Roman" w:cstheme="majorBidi"/>
      <w:b/>
      <w:bCs/>
      <w:sz w:val="32"/>
      <w:szCs w:val="28"/>
    </w:rPr>
  </w:style>
  <w:style w:type="character" w:customStyle="1" w:styleId="Heading3Char">
    <w:name w:val="Heading 3 Char"/>
    <w:basedOn w:val="DefaultParagraphFont"/>
    <w:link w:val="Heading3"/>
    <w:uiPriority w:val="9"/>
    <w:rsid w:val="00DC1087"/>
    <w:rPr>
      <w:rFonts w:ascii="Times New Roman" w:eastAsiaTheme="majorEastAsia" w:hAnsi="Times New Roman" w:cstheme="majorBidi"/>
      <w:b/>
      <w:bCs/>
      <w:sz w:val="24"/>
    </w:rPr>
  </w:style>
  <w:style w:type="character" w:customStyle="1" w:styleId="Heading2Char">
    <w:name w:val="Heading 2 Char"/>
    <w:basedOn w:val="DefaultParagraphFont"/>
    <w:link w:val="Heading2"/>
    <w:uiPriority w:val="9"/>
    <w:rsid w:val="00DC1087"/>
    <w:rPr>
      <w:rFonts w:ascii="Times New Roman" w:eastAsiaTheme="majorEastAsia" w:hAnsi="Times New Roman" w:cstheme="majorBidi"/>
      <w:b/>
      <w:bCs/>
      <w:sz w:val="28"/>
      <w:szCs w:val="26"/>
    </w:rPr>
  </w:style>
  <w:style w:type="paragraph" w:styleId="Title">
    <w:name w:val="Title"/>
    <w:basedOn w:val="Normal"/>
    <w:next w:val="Normal"/>
    <w:link w:val="TitleChar"/>
    <w:uiPriority w:val="10"/>
    <w:qFormat/>
    <w:rsid w:val="00DC1087"/>
    <w:pPr>
      <w:pBdr>
        <w:bottom w:val="single" w:sz="8" w:space="4" w:color="4F81BD" w:themeColor="accent1"/>
      </w:pBdr>
      <w:spacing w:after="300"/>
      <w:contextualSpacing/>
    </w:pPr>
    <w:rPr>
      <w:rFonts w:eastAsiaTheme="majorEastAsia" w:cstheme="majorBidi"/>
      <w:b/>
      <w:spacing w:val="5"/>
      <w:kern w:val="28"/>
      <w:sz w:val="40"/>
      <w:szCs w:val="52"/>
    </w:rPr>
  </w:style>
  <w:style w:type="character" w:customStyle="1" w:styleId="TitleChar">
    <w:name w:val="Title Char"/>
    <w:basedOn w:val="DefaultParagraphFont"/>
    <w:link w:val="Title"/>
    <w:uiPriority w:val="10"/>
    <w:rsid w:val="00DC1087"/>
    <w:rPr>
      <w:rFonts w:ascii="Times New Roman" w:eastAsiaTheme="majorEastAsia" w:hAnsi="Times New Roman" w:cstheme="majorBidi"/>
      <w:b/>
      <w:spacing w:val="5"/>
      <w:kern w:val="28"/>
      <w:sz w:val="40"/>
      <w:szCs w:val="52"/>
    </w:rPr>
  </w:style>
  <w:style w:type="paragraph" w:styleId="Header">
    <w:name w:val="header"/>
    <w:basedOn w:val="Normal"/>
    <w:link w:val="HeaderChar"/>
    <w:uiPriority w:val="99"/>
    <w:unhideWhenUsed/>
    <w:rsid w:val="005B10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0DF"/>
    <w:rPr>
      <w:rFonts w:ascii="Arial" w:hAnsi="Arial"/>
      <w:lang w:val="en-GB"/>
    </w:rPr>
  </w:style>
  <w:style w:type="paragraph" w:styleId="Footer">
    <w:name w:val="footer"/>
    <w:basedOn w:val="Normal"/>
    <w:link w:val="FooterChar"/>
    <w:uiPriority w:val="99"/>
    <w:unhideWhenUsed/>
    <w:rsid w:val="005B10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0DF"/>
    <w:rPr>
      <w:rFonts w:ascii="Arial" w:hAnsi="Arial"/>
      <w:lang w:val="en-GB"/>
    </w:rPr>
  </w:style>
  <w:style w:type="paragraph" w:customStyle="1" w:styleId="TableParagraph">
    <w:name w:val="Table Paragraph"/>
    <w:basedOn w:val="Normal"/>
    <w:uiPriority w:val="1"/>
    <w:qFormat/>
    <w:rsid w:val="00AD0D51"/>
    <w:pPr>
      <w:widowControl w:val="0"/>
      <w:autoSpaceDE w:val="0"/>
      <w:autoSpaceDN w:val="0"/>
      <w:spacing w:after="0" w:line="240" w:lineRule="auto"/>
      <w:jc w:val="left"/>
    </w:pPr>
    <w:rPr>
      <w:rFonts w:ascii="Arial MT" w:eastAsia="Arial MT" w:hAnsi="Arial MT" w:cs="Arial MT"/>
      <w:lang w:val="en-US"/>
    </w:rPr>
  </w:style>
  <w:style w:type="paragraph" w:styleId="TOCHeading">
    <w:name w:val="TOC Heading"/>
    <w:basedOn w:val="Heading1"/>
    <w:next w:val="Normal"/>
    <w:uiPriority w:val="39"/>
    <w:unhideWhenUsed/>
    <w:qFormat/>
    <w:rsid w:val="00086E32"/>
    <w:pPr>
      <w:spacing w:before="240" w:line="259" w:lineRule="auto"/>
      <w:jc w:val="left"/>
      <w:outlineLvl w:val="9"/>
    </w:pPr>
    <w:rPr>
      <w:rFonts w:asciiTheme="majorHAnsi" w:hAnsiTheme="majorHAnsi"/>
      <w:b w:val="0"/>
      <w:bCs w:val="0"/>
      <w:color w:val="365F91" w:themeColor="accent1" w:themeShade="BF"/>
      <w:szCs w:val="32"/>
      <w:lang w:eastAsia="en-GB"/>
    </w:rPr>
  </w:style>
  <w:style w:type="paragraph" w:styleId="TOC1">
    <w:name w:val="toc 1"/>
    <w:basedOn w:val="Normal"/>
    <w:next w:val="Normal"/>
    <w:autoRedefine/>
    <w:uiPriority w:val="39"/>
    <w:unhideWhenUsed/>
    <w:rsid w:val="00086E32"/>
    <w:pPr>
      <w:spacing w:after="100"/>
    </w:pPr>
  </w:style>
  <w:style w:type="character" w:styleId="Hyperlink">
    <w:name w:val="Hyperlink"/>
    <w:basedOn w:val="DefaultParagraphFont"/>
    <w:uiPriority w:val="99"/>
    <w:unhideWhenUsed/>
    <w:rsid w:val="00086E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4580B-8E1F-4E96-8B53-29D678F35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2880</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josephine taller</cp:lastModifiedBy>
  <cp:revision>3</cp:revision>
  <dcterms:created xsi:type="dcterms:W3CDTF">2026-03-29T05:41:00Z</dcterms:created>
  <dcterms:modified xsi:type="dcterms:W3CDTF">2026-04-27T19:21:00Z</dcterms:modified>
</cp:coreProperties>
</file>