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88F6D" w14:textId="77777777" w:rsidR="00C579BB" w:rsidRDefault="00C579BB" w:rsidP="00280692">
      <w:pPr>
        <w:jc w:val="center"/>
      </w:pPr>
    </w:p>
    <w:p w14:paraId="79F98D69" w14:textId="0A86F98F" w:rsidR="00A3054A" w:rsidRPr="00280692" w:rsidRDefault="00A3054A" w:rsidP="00280692">
      <w:pPr>
        <w:jc w:val="center"/>
      </w:pPr>
      <w:r w:rsidRPr="00A3054A">
        <w:rPr>
          <w:b/>
          <w:sz w:val="40"/>
        </w:rPr>
        <w:t>Building intellectual capital in</w:t>
      </w:r>
    </w:p>
    <w:p w14:paraId="54349963" w14:textId="75B2E349" w:rsidR="00A3054A" w:rsidRDefault="00A3054A" w:rsidP="00280692">
      <w:pPr>
        <w:jc w:val="center"/>
        <w:rPr>
          <w:b/>
          <w:sz w:val="40"/>
        </w:rPr>
      </w:pPr>
      <w:r w:rsidRPr="00A3054A">
        <w:rPr>
          <w:b/>
          <w:sz w:val="40"/>
        </w:rPr>
        <w:t>incubated technology firms</w:t>
      </w:r>
    </w:p>
    <w:p w14:paraId="6AC66852" w14:textId="77777777" w:rsidR="00A3054A" w:rsidRDefault="00A3054A" w:rsidP="00A3054A">
      <w:pPr>
        <w:jc w:val="center"/>
        <w:rPr>
          <w:b/>
          <w:sz w:val="40"/>
        </w:rPr>
      </w:pPr>
    </w:p>
    <w:p w14:paraId="7E2FF9AB" w14:textId="5A9AA7B9" w:rsidR="00F52979" w:rsidRDefault="00A3054A" w:rsidP="00F52979">
      <w:pPr>
        <w:jc w:val="both"/>
      </w:pPr>
      <w:r>
        <w:t>The literature</w:t>
      </w:r>
      <w:r w:rsidR="00F52979">
        <w:t xml:space="preserve"> of chosen journal article</w:t>
      </w:r>
      <w:r>
        <w:t xml:space="preserve"> considers the theoretical background on various aspects, starting with Intellectual capital</w:t>
      </w:r>
      <w:r w:rsidR="00F52979">
        <w:t xml:space="preserve"> (IC)</w:t>
      </w:r>
      <w:r>
        <w:t xml:space="preserve"> and Relational Capital</w:t>
      </w:r>
      <w:r w:rsidR="00F52979">
        <w:t xml:space="preserve"> </w:t>
      </w:r>
      <w:r w:rsidR="003F5E6A">
        <w:t xml:space="preserve">(RC) </w:t>
      </w:r>
      <w:r w:rsidR="00F52979">
        <w:t>then</w:t>
      </w:r>
      <w:r>
        <w:t xml:space="preserve"> the social context of new venture formation and</w:t>
      </w:r>
      <w:r w:rsidR="00F52979">
        <w:t xml:space="preserve"> lastly,</w:t>
      </w:r>
      <w:r>
        <w:t xml:space="preserve"> Incubating the technology venture.</w:t>
      </w:r>
      <w:r w:rsidR="00F52979">
        <w:t xml:space="preserve"> Authors have correlated the theoretical data with the network theory.</w:t>
      </w:r>
      <w:r w:rsidR="00C1495F">
        <w:t xml:space="preserve"> Authors have </w:t>
      </w:r>
      <w:r w:rsidR="00280692">
        <w:t>also emphasised on the importance</w:t>
      </w:r>
      <w:r w:rsidR="00C1495F">
        <w:t xml:space="preserve"> of social ties from different aspects in the literature.</w:t>
      </w:r>
    </w:p>
    <w:p w14:paraId="33ECE021" w14:textId="586A3995" w:rsidR="00A3054A" w:rsidRDefault="00A3054A" w:rsidP="00A3054A">
      <w:pPr>
        <w:jc w:val="both"/>
      </w:pPr>
    </w:p>
    <w:p w14:paraId="10FF9462" w14:textId="29961022" w:rsidR="00A3054A" w:rsidRDefault="00A3054A" w:rsidP="00A3054A">
      <w:pPr>
        <w:jc w:val="both"/>
      </w:pPr>
      <w:r>
        <w:t>Firstly, the literature emphasis on the importance of tangible and intangible resources for the businesses. IC referred as an intangible knowledge-based asset which holds big value and a source of success to any firm. The literature acknowledges the debate on IC being multidisciplinary with dimensions such as human capital, Structural capital and Intellectual capital. However, this study focuses on IC as a business network with stakeholders with regards to relational capital defined as social capit</w:t>
      </w:r>
      <w:r w:rsidR="00280692">
        <w:t>al involving network of social actors</w:t>
      </w:r>
      <w:r w:rsidR="00C1495F">
        <w:t>.</w:t>
      </w:r>
    </w:p>
    <w:p w14:paraId="72EA7F49" w14:textId="77777777" w:rsidR="00F52979" w:rsidRDefault="00F52979" w:rsidP="00A3054A">
      <w:pPr>
        <w:jc w:val="both"/>
      </w:pPr>
    </w:p>
    <w:p w14:paraId="292218BE" w14:textId="766A9A0C" w:rsidR="00F52979" w:rsidRDefault="00F52979" w:rsidP="00A3054A">
      <w:pPr>
        <w:jc w:val="both"/>
      </w:pPr>
      <w:r>
        <w:t>Secondly, in social context of new venture formation authors argue that entrepreneurship in social context must anchor the society and</w:t>
      </w:r>
      <w:r w:rsidR="00C1495F">
        <w:t xml:space="preserve"> particularly involve social ties</w:t>
      </w:r>
      <w:r>
        <w:t>.</w:t>
      </w:r>
      <w:r w:rsidR="00C1495F">
        <w:t xml:space="preserve"> Authors have also highlighted the aspect of actors in the social network with </w:t>
      </w:r>
      <w:r w:rsidR="00280692">
        <w:t>direct and indirect social ties and its implications on start-ups.</w:t>
      </w:r>
      <w:r>
        <w:t xml:space="preserve"> Lastly, according to the authors provided arguments that</w:t>
      </w:r>
      <w:r w:rsidRPr="00F52979">
        <w:t xml:space="preserve"> </w:t>
      </w:r>
      <w:r>
        <w:t>institutions for incubating the technology venture hold immense importance for technology entrepreneurs. Authors of the journal citing past scholars, stating that high technology firms require complex infrastructure su</w:t>
      </w:r>
      <w:r w:rsidR="00C1495F">
        <w:t xml:space="preserve">ch as institutes, laboratories: stating a research intensive institution as an important element in an innovative infrastructure. </w:t>
      </w:r>
    </w:p>
    <w:p w14:paraId="6BBF5D14" w14:textId="77777777" w:rsidR="00A3054A" w:rsidRDefault="00A3054A" w:rsidP="00A3054A"/>
    <w:p w14:paraId="69C9B198" w14:textId="0F9969EF" w:rsidR="00F52979" w:rsidRDefault="00F52979" w:rsidP="00F52979">
      <w:pPr>
        <w:jc w:val="both"/>
      </w:pPr>
      <w:r>
        <w:t xml:space="preserve">The area under discussion regarding the study on </w:t>
      </w:r>
      <w:r w:rsidRPr="00A3054A">
        <w:rPr>
          <w:i/>
        </w:rPr>
        <w:t>“Building intellectual capital in incubated technology firms”</w:t>
      </w:r>
      <w:r>
        <w:t xml:space="preserve"> translates the value of new venture formation to entrepreneurship. The authors assert that properly leveraged relational capital can help in generating considerable resources. Much importance has been emphasised on technology oriented entrepreneurship where intangible resources such as building networks</w:t>
      </w:r>
      <w:r w:rsidR="00C1495F">
        <w:t xml:space="preserve"> and social ties with social actors</w:t>
      </w:r>
      <w:r w:rsidR="00280692">
        <w:t xml:space="preserve"> get significant recognition as well as incubation of the firms.</w:t>
      </w:r>
    </w:p>
    <w:p w14:paraId="316F4841" w14:textId="77777777" w:rsidR="00F52979" w:rsidRDefault="00F52979" w:rsidP="00F52979">
      <w:pPr>
        <w:jc w:val="both"/>
      </w:pPr>
    </w:p>
    <w:p w14:paraId="1533C0CE" w14:textId="42CAA79C" w:rsidR="00F52979" w:rsidRDefault="00F52979" w:rsidP="00F52979">
      <w:pPr>
        <w:jc w:val="both"/>
      </w:pPr>
      <w:r>
        <w:t>The study has found four different types of relational capital engagement during a start-up venture. First, development of network and contact</w:t>
      </w:r>
      <w:r w:rsidR="003F5E6A">
        <w:t>s. Second, process of building relationships</w:t>
      </w:r>
      <w:r>
        <w:t xml:space="preserve">. Third, </w:t>
      </w:r>
      <w:r w:rsidR="003F5E6A">
        <w:t>Retrieving</w:t>
      </w:r>
      <w:r>
        <w:t xml:space="preserve"> and leveraging knowledge experts and Fourth, membership of knowledge experts. </w:t>
      </w:r>
    </w:p>
    <w:p w14:paraId="554A3FCF" w14:textId="77777777" w:rsidR="00F52979" w:rsidRDefault="00F52979" w:rsidP="00F52979">
      <w:pPr>
        <w:jc w:val="both"/>
      </w:pPr>
    </w:p>
    <w:p w14:paraId="6C5BB502" w14:textId="7795D84E" w:rsidR="00F52979" w:rsidRDefault="00F52979" w:rsidP="00F52979">
      <w:pPr>
        <w:jc w:val="both"/>
      </w:pPr>
      <w:r>
        <w:t xml:space="preserve">Just like any other research, the article we chose to follow has limitations in the research design. Since qualitative research perceived as a journey of discovery having loose boundaries. Authors raise methodological concerns in a naturalistic paradigm over 4 naturalistic terms rigour, truth-applicability, consistency and neutrality due to the triangulated nature of the research. Authors have stated primarily qualitative methodology having qualitative content analysis and qualitative interviewing. However, triangulated with </w:t>
      </w:r>
      <w:r>
        <w:lastRenderedPageBreak/>
        <w:t xml:space="preserve">quantitative data analysis to ensure validity and reliability. Furthermore, focusing on the advancement on research question the authors have specified qualitative content analysis. </w:t>
      </w:r>
    </w:p>
    <w:p w14:paraId="3737EB87" w14:textId="77777777" w:rsidR="00F52979" w:rsidRDefault="00F52979" w:rsidP="00F52979">
      <w:pPr>
        <w:jc w:val="both"/>
      </w:pPr>
    </w:p>
    <w:p w14:paraId="7CCB1F80" w14:textId="5F3743F9" w:rsidR="00F52979" w:rsidRDefault="00F52979" w:rsidP="00F52979">
      <w:pPr>
        <w:jc w:val="both"/>
      </w:pPr>
      <w:r>
        <w:t>Rigour and trustworthiness tend to be normal concerns in qualitative research</w:t>
      </w:r>
      <w:r w:rsidR="005564B2">
        <w:t>. These terms have been given thought by the authors of our article</w:t>
      </w:r>
      <w:r>
        <w:t xml:space="preserve">. </w:t>
      </w:r>
      <w:r w:rsidRPr="005564B2">
        <w:rPr>
          <w:i/>
        </w:rPr>
        <w:t>Rigour</w:t>
      </w:r>
      <w:r>
        <w:t xml:space="preserve"> is defined as quality or being exact</w:t>
      </w:r>
      <w:r w:rsidR="005564B2">
        <w:t xml:space="preserve"> and </w:t>
      </w:r>
      <w:r w:rsidR="005564B2" w:rsidRPr="005564B2">
        <w:rPr>
          <w:i/>
        </w:rPr>
        <w:t>T</w:t>
      </w:r>
      <w:r w:rsidRPr="005564B2">
        <w:rPr>
          <w:i/>
        </w:rPr>
        <w:t>rustworthiness</w:t>
      </w:r>
      <w:r>
        <w:t xml:space="preserve"> involves authenticity on various aspects such as educative, ontological and epistemological authenticity, quality, truthfulness of the findings and trust on research design. Satisfaction of the reader comes from engaging and addressing the above concerns</w:t>
      </w:r>
      <w:r w:rsidR="005564B2">
        <w:t>.</w:t>
      </w:r>
    </w:p>
    <w:p w14:paraId="66379C45" w14:textId="77777777" w:rsidR="005564B2" w:rsidRDefault="005564B2" w:rsidP="00F52979">
      <w:pPr>
        <w:jc w:val="both"/>
      </w:pPr>
    </w:p>
    <w:p w14:paraId="7E72E3B8" w14:textId="0278893F" w:rsidR="005564B2" w:rsidRDefault="005564B2" w:rsidP="00F52979">
      <w:pPr>
        <w:jc w:val="both"/>
      </w:pPr>
      <w:r>
        <w:t xml:space="preserve">Authors of this study used a graduate entrepreneur incubator South East Enterprise Platform Programme to garner the research sample of start-up stage technology entrepreneurs. The classification of the interviewees was of four different types of tech-entrepreneurs such as researcher, producer, user and opportunist. Authors also developed a filter process to screen the business plans of the start-up tech-entrepreneurs. At the end 40 business plans and 25 interviewees passed the filter process and were used as primary research data sample. </w:t>
      </w:r>
      <w:r w:rsidR="00457F01">
        <w:t xml:space="preserve">20 out of 40 business plans were furnished for the analysis. The rest of the 20 declined to be interviewed.  </w:t>
      </w:r>
    </w:p>
    <w:p w14:paraId="705C9FE9" w14:textId="77777777" w:rsidR="00CC6FCC" w:rsidRDefault="00CC6FCC" w:rsidP="00F52979">
      <w:pPr>
        <w:jc w:val="both"/>
      </w:pPr>
    </w:p>
    <w:p w14:paraId="5679EB46" w14:textId="435A03C4" w:rsidR="00CC6FCC" w:rsidRDefault="00CC6FCC" w:rsidP="00CC6FCC">
      <w:pPr>
        <w:jc w:val="both"/>
      </w:pPr>
      <w:r>
        <w:t>Authors commenced with the</w:t>
      </w:r>
      <w:r w:rsidR="003F5E6A">
        <w:t xml:space="preserve"> pilot study regarding methods of study</w:t>
      </w:r>
      <w:r>
        <w:t xml:space="preserve"> before undertaking the empirical research. This testing was done to test and reshape the perspectives from the literature </w:t>
      </w:r>
      <w:r w:rsidR="006A5ED0">
        <w:t xml:space="preserve">and </w:t>
      </w:r>
      <w:r>
        <w:t>the researchers on-field experience. Furthermore, this testing helped in finding gaps and reshaping rest of</w:t>
      </w:r>
      <w:r w:rsidR="003F5E6A">
        <w:t xml:space="preserve"> the primary research process. Authors placed a framework based on coding</w:t>
      </w:r>
      <w:r>
        <w:t xml:space="preserve"> </w:t>
      </w:r>
      <w:r w:rsidR="003F5E6A">
        <w:t>just as in existing studies priori codes.</w:t>
      </w:r>
    </w:p>
    <w:p w14:paraId="28917146" w14:textId="77777777" w:rsidR="00CC6FCC" w:rsidRDefault="00CC6FCC" w:rsidP="00CC6FCC">
      <w:pPr>
        <w:jc w:val="both"/>
      </w:pPr>
    </w:p>
    <w:p w14:paraId="2C6FAE00" w14:textId="50A810D5" w:rsidR="00CC6FCC" w:rsidRDefault="003F5E6A" w:rsidP="00CC6FCC">
      <w:pPr>
        <w:jc w:val="both"/>
      </w:pPr>
      <w:r>
        <w:t xml:space="preserve">Researchers read through all the conducted interviews and coded them using </w:t>
      </w:r>
      <w:proofErr w:type="spellStart"/>
      <w:r>
        <w:t>Nvivo</w:t>
      </w:r>
      <w:proofErr w:type="spellEnd"/>
      <w:r>
        <w:t>.</w:t>
      </w:r>
      <w:r w:rsidR="00CC6FCC">
        <w:t xml:space="preserve"> The content of 40 business plans was used in the sample and 909 pages of content were analysed. </w:t>
      </w:r>
      <w:r w:rsidR="00763D0B">
        <w:t>Time period of th</w:t>
      </w:r>
      <w:r w:rsidR="00C1495F">
        <w:t>e research comprised of 5 years where varied number of plans were analysed each year</w:t>
      </w:r>
    </w:p>
    <w:p w14:paraId="1B1EAA50" w14:textId="77777777" w:rsidR="00457F01" w:rsidRDefault="00457F01" w:rsidP="00F52979">
      <w:pPr>
        <w:jc w:val="both"/>
      </w:pPr>
    </w:p>
    <w:p w14:paraId="6535E29E" w14:textId="5AEAA479" w:rsidR="00457F01" w:rsidRDefault="00457F01" w:rsidP="00F52979">
      <w:pPr>
        <w:jc w:val="both"/>
      </w:pPr>
      <w:r>
        <w:t>The data and evidence collected deemed appropriate as business plans submitted were considered as credible source since they were prepared for SEEPP award purposes</w:t>
      </w:r>
      <w:r w:rsidR="00CC6FCC">
        <w:t xml:space="preserve"> to apply for CORD funding. Furthermore, </w:t>
      </w:r>
      <w:r>
        <w:t>to have credibility in the process, volunteers were taken for the interview from SEEPP cohort to confirm the identification of tech-entrepreneurs.</w:t>
      </w:r>
      <w:r w:rsidR="00280692">
        <w:t xml:space="preserve"> Therefore, Aspect of transparency in the process of selecting business plans is professional.</w:t>
      </w:r>
      <w:r>
        <w:t xml:space="preserve"> </w:t>
      </w:r>
      <w:r w:rsidR="00280692">
        <w:t>It can be argued to use a bigger sample size. At the same time sample size of 40 is valid for the study and further validation went in place after 20 of the plans declined to be interviewed. Time period of five years is sufficient and each year varied number of plans were taken to analyse which shows balanced selection.</w:t>
      </w:r>
    </w:p>
    <w:p w14:paraId="29907827" w14:textId="77777777" w:rsidR="00CC6FCC" w:rsidRDefault="00CC6FCC" w:rsidP="00F52979">
      <w:pPr>
        <w:jc w:val="both"/>
      </w:pPr>
    </w:p>
    <w:p w14:paraId="265E4118" w14:textId="64B97B58" w:rsidR="00CC6FCC" w:rsidRDefault="00CC6FCC" w:rsidP="00CC6FCC">
      <w:pPr>
        <w:jc w:val="both"/>
      </w:pPr>
      <w:r>
        <w:t>The main research question raised by the authors is how incubated technology entrepreneurs build relational capital for new venture formation in the social context of a Higher Educational Institutional setting.</w:t>
      </w:r>
    </w:p>
    <w:p w14:paraId="027A195E" w14:textId="77777777" w:rsidR="00C1495F" w:rsidRDefault="00C1495F" w:rsidP="00CC6FCC">
      <w:pPr>
        <w:jc w:val="both"/>
      </w:pPr>
    </w:p>
    <w:p w14:paraId="212BCB72" w14:textId="06CD8E4E" w:rsidR="00C1495F" w:rsidRDefault="00C1495F" w:rsidP="00CC6FCC">
      <w:pPr>
        <w:jc w:val="both"/>
      </w:pPr>
      <w:r>
        <w:t>Authors have made clear statements on the importance of social network, social ties with the social actors within the society and the implications of loose and strong ties towards the start up effort. With regards to incubation, Authors have outlined the importance and benefits of incubator firms and how society involvement is crucial for the entrepreneurs to excel from the start-up stage.</w:t>
      </w:r>
    </w:p>
    <w:p w14:paraId="2E6F81A6" w14:textId="77777777" w:rsidR="00C1495F" w:rsidRDefault="00C1495F" w:rsidP="00CC6FCC">
      <w:pPr>
        <w:jc w:val="both"/>
      </w:pPr>
    </w:p>
    <w:p w14:paraId="1EFCBAD4" w14:textId="6B901F42" w:rsidR="00C1495F" w:rsidRDefault="00C1495F" w:rsidP="00CC6FCC">
      <w:pPr>
        <w:jc w:val="both"/>
      </w:pPr>
      <w:r>
        <w:t>Authors have come up with a very balanced research and it does not show biased. Authors have provided arguments against and for regarding the research topic in the literature and helped the arguments with thorough discussion. The study is very clear with the aim and the central research question and the process to achieve the answers to the questions asked. The element of coherence stands out for the reader.</w:t>
      </w:r>
    </w:p>
    <w:p w14:paraId="69B63054" w14:textId="77777777" w:rsidR="00C1495F" w:rsidRDefault="00C1495F" w:rsidP="00CC6FCC">
      <w:pPr>
        <w:jc w:val="both"/>
      </w:pPr>
    </w:p>
    <w:p w14:paraId="35ABF2F2" w14:textId="06BF12B7" w:rsidR="00C1495F" w:rsidRDefault="00C1495F" w:rsidP="00C1495F">
      <w:pPr>
        <w:jc w:val="both"/>
      </w:pPr>
      <w:r>
        <w:t>This study does make an original contribution. The study has found four different types of relational capital engagements during a start-up venture. First, development of network and contact</w:t>
      </w:r>
      <w:r w:rsidR="003F5E6A">
        <w:t>s. Second, process of building relationships</w:t>
      </w:r>
      <w:r>
        <w:t xml:space="preserve">. Third, </w:t>
      </w:r>
      <w:r w:rsidR="003F5E6A">
        <w:t>Retrieving</w:t>
      </w:r>
      <w:r>
        <w:t xml:space="preserve"> and leveraging knowledge experts and Fourth, membership of knowledge experts. The authors also suggest categories of tech-entrepreneurs and that they are client-focused through relational capital building styles. Authors further suggest that incubator programmes need to actively support social building activities of technology entrepreneurs and to support incubator tech-entrepreneurs, Higher Education Institutes knowledge</w:t>
      </w:r>
      <w:r w:rsidR="003F5E6A">
        <w:t xml:space="preserve"> consider to be an important asset, Additionally, </w:t>
      </w:r>
      <w:r>
        <w:t xml:space="preserve">networks are </w:t>
      </w:r>
      <w:r w:rsidR="003F5E6A">
        <w:t xml:space="preserve">also very important aspect to be under consideration. </w:t>
      </w:r>
      <w:bookmarkStart w:id="0" w:name="_GoBack"/>
      <w:bookmarkEnd w:id="0"/>
    </w:p>
    <w:p w14:paraId="406A7356" w14:textId="77777777" w:rsidR="00967B02" w:rsidRDefault="00967B02" w:rsidP="00C1495F">
      <w:pPr>
        <w:jc w:val="both"/>
      </w:pPr>
    </w:p>
    <w:p w14:paraId="4ED7922B" w14:textId="77777777" w:rsidR="00967B02" w:rsidRDefault="00967B02" w:rsidP="00C1495F">
      <w:pPr>
        <w:jc w:val="both"/>
      </w:pPr>
    </w:p>
    <w:p w14:paraId="3F0F52FD" w14:textId="77777777" w:rsidR="00967B02" w:rsidRDefault="00967B02" w:rsidP="00C1495F">
      <w:pPr>
        <w:jc w:val="both"/>
      </w:pPr>
    </w:p>
    <w:p w14:paraId="49EF85CE" w14:textId="04ED1E22" w:rsidR="00967B02" w:rsidRDefault="00967B02">
      <w:r>
        <w:br w:type="page"/>
      </w:r>
    </w:p>
    <w:p w14:paraId="17A9C037" w14:textId="663FCADB" w:rsidR="00967B02" w:rsidRDefault="00967B02" w:rsidP="00C1495F">
      <w:pPr>
        <w:jc w:val="both"/>
        <w:rPr>
          <w:b/>
          <w:sz w:val="32"/>
        </w:rPr>
      </w:pPr>
      <w:r w:rsidRPr="00967B02">
        <w:rPr>
          <w:b/>
          <w:sz w:val="32"/>
        </w:rPr>
        <w:t xml:space="preserve">Reference </w:t>
      </w:r>
    </w:p>
    <w:p w14:paraId="38561B56" w14:textId="316A6DA7" w:rsidR="00967B02" w:rsidRPr="00967B02" w:rsidRDefault="00967B02" w:rsidP="00967B02">
      <w:pPr>
        <w:widowControl w:val="0"/>
        <w:autoSpaceDE w:val="0"/>
        <w:autoSpaceDN w:val="0"/>
        <w:adjustRightInd w:val="0"/>
        <w:rPr>
          <w:rFonts w:ascii="Times New Roman" w:hAnsi="Times New Roman" w:cs="Times New Roman"/>
          <w:lang w:val="en-US"/>
        </w:rPr>
      </w:pPr>
      <w:proofErr w:type="spellStart"/>
      <w:r w:rsidRPr="00967B02">
        <w:t>Gately</w:t>
      </w:r>
      <w:proofErr w:type="spellEnd"/>
      <w:r>
        <w:t xml:space="preserve">, CG and Cunningham, JA. 2014. </w:t>
      </w:r>
      <w:r w:rsidRPr="00967B02">
        <w:rPr>
          <w:rFonts w:ascii="Times New Roman" w:hAnsi="Times New Roman" w:cs="Times New Roman"/>
          <w:lang w:val="en-US"/>
        </w:rPr>
        <w:t>B</w:t>
      </w:r>
      <w:r>
        <w:rPr>
          <w:rFonts w:ascii="Times New Roman" w:hAnsi="Times New Roman" w:cs="Times New Roman"/>
          <w:lang w:val="en-US"/>
        </w:rPr>
        <w:t xml:space="preserve">uilding intellectual capital in </w:t>
      </w:r>
      <w:r w:rsidRPr="00967B02">
        <w:rPr>
          <w:rFonts w:ascii="Times New Roman" w:hAnsi="Times New Roman" w:cs="Times New Roman"/>
          <w:lang w:val="en-US"/>
        </w:rPr>
        <w:t>incubated technology firms</w:t>
      </w:r>
      <w:r>
        <w:rPr>
          <w:rFonts w:ascii="Times New Roman" w:hAnsi="Times New Roman" w:cs="Times New Roman"/>
          <w:lang w:val="en-US"/>
        </w:rPr>
        <w:t xml:space="preserve">, </w:t>
      </w:r>
      <w:r w:rsidRPr="00967B02">
        <w:rPr>
          <w:rFonts w:ascii="Times New Roman" w:hAnsi="Times New Roman" w:cs="Times New Roman"/>
          <w:lang w:val="en-US"/>
        </w:rPr>
        <w:t>Journal of Intellectual Capital</w:t>
      </w:r>
      <w:r>
        <w:rPr>
          <w:rFonts w:ascii="Times New Roman" w:hAnsi="Times New Roman" w:cs="Times New Roman"/>
          <w:lang w:val="en-US"/>
        </w:rPr>
        <w:t>, 15(</w:t>
      </w:r>
      <w:r w:rsidRPr="00967B02">
        <w:rPr>
          <w:rFonts w:ascii="Times New Roman" w:hAnsi="Times New Roman" w:cs="Times New Roman"/>
          <w:lang w:val="en-US"/>
        </w:rPr>
        <w:t>4</w:t>
      </w:r>
      <w:r>
        <w:rPr>
          <w:rFonts w:ascii="Times New Roman" w:hAnsi="Times New Roman" w:cs="Times New Roman"/>
          <w:lang w:val="en-US"/>
        </w:rPr>
        <w:t>), pp 516-536</w:t>
      </w:r>
    </w:p>
    <w:p w14:paraId="6CBB6149" w14:textId="77777777" w:rsidR="00C1495F" w:rsidRDefault="00C1495F" w:rsidP="00CC6FCC">
      <w:pPr>
        <w:jc w:val="both"/>
      </w:pPr>
    </w:p>
    <w:p w14:paraId="130C1CFE" w14:textId="77777777" w:rsidR="00C1495F" w:rsidRDefault="00C1495F" w:rsidP="00CC6FCC">
      <w:pPr>
        <w:jc w:val="both"/>
      </w:pPr>
    </w:p>
    <w:p w14:paraId="16D90760" w14:textId="77777777" w:rsidR="00C1495F" w:rsidRDefault="00C1495F" w:rsidP="00CC6FCC">
      <w:pPr>
        <w:jc w:val="both"/>
      </w:pPr>
    </w:p>
    <w:p w14:paraId="1C7ED3F3" w14:textId="77777777" w:rsidR="00F52979" w:rsidRDefault="00F52979" w:rsidP="00F52979">
      <w:pPr>
        <w:jc w:val="both"/>
      </w:pPr>
    </w:p>
    <w:p w14:paraId="7243E0C7" w14:textId="77777777" w:rsidR="00A3054A" w:rsidRDefault="00A3054A" w:rsidP="00A3054A"/>
    <w:p w14:paraId="11C53335" w14:textId="77777777" w:rsidR="00F52979" w:rsidRDefault="00F52979" w:rsidP="00A3054A"/>
    <w:p w14:paraId="589CF4EB" w14:textId="69B030F2" w:rsidR="00A3054A" w:rsidRPr="00A3054A" w:rsidRDefault="00A3054A" w:rsidP="00A3054A"/>
    <w:sectPr w:rsidR="00A3054A" w:rsidRPr="00A3054A" w:rsidSect="00BB03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1361B8"/>
    <w:multiLevelType w:val="hybridMultilevel"/>
    <w:tmpl w:val="D5DE3428"/>
    <w:lvl w:ilvl="0" w:tplc="8AFC68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47"/>
    <w:rsid w:val="0002536D"/>
    <w:rsid w:val="001A3F52"/>
    <w:rsid w:val="002640F5"/>
    <w:rsid w:val="00280692"/>
    <w:rsid w:val="002A7837"/>
    <w:rsid w:val="002D4465"/>
    <w:rsid w:val="00316816"/>
    <w:rsid w:val="003A730A"/>
    <w:rsid w:val="003F5E6A"/>
    <w:rsid w:val="00457F01"/>
    <w:rsid w:val="00464C68"/>
    <w:rsid w:val="005564B2"/>
    <w:rsid w:val="00637A22"/>
    <w:rsid w:val="006A5ED0"/>
    <w:rsid w:val="007422E0"/>
    <w:rsid w:val="00763D0B"/>
    <w:rsid w:val="008B158F"/>
    <w:rsid w:val="0096631C"/>
    <w:rsid w:val="00967B02"/>
    <w:rsid w:val="0098751E"/>
    <w:rsid w:val="009C5147"/>
    <w:rsid w:val="00A3054A"/>
    <w:rsid w:val="00A35F34"/>
    <w:rsid w:val="00A7320C"/>
    <w:rsid w:val="00BB0374"/>
    <w:rsid w:val="00BB3B4E"/>
    <w:rsid w:val="00BC2527"/>
    <w:rsid w:val="00BE778E"/>
    <w:rsid w:val="00C1495F"/>
    <w:rsid w:val="00C579BB"/>
    <w:rsid w:val="00CC6FCC"/>
    <w:rsid w:val="00D12C6F"/>
    <w:rsid w:val="00DB1357"/>
    <w:rsid w:val="00E65E4C"/>
    <w:rsid w:val="00EB0D1C"/>
    <w:rsid w:val="00F0392B"/>
    <w:rsid w:val="00F52979"/>
    <w:rsid w:val="00F650D7"/>
    <w:rsid w:val="00FA3576"/>
    <w:rsid w:val="00FF4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B191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09555">
      <w:bodyDiv w:val="1"/>
      <w:marLeft w:val="0"/>
      <w:marRight w:val="0"/>
      <w:marTop w:val="0"/>
      <w:marBottom w:val="0"/>
      <w:divBdr>
        <w:top w:val="none" w:sz="0" w:space="0" w:color="auto"/>
        <w:left w:val="none" w:sz="0" w:space="0" w:color="auto"/>
        <w:bottom w:val="none" w:sz="0" w:space="0" w:color="auto"/>
        <w:right w:val="none" w:sz="0" w:space="0" w:color="auto"/>
      </w:divBdr>
      <w:divsChild>
        <w:div w:id="1646276802">
          <w:marLeft w:val="0"/>
          <w:marRight w:val="0"/>
          <w:marTop w:val="0"/>
          <w:marBottom w:val="0"/>
          <w:divBdr>
            <w:top w:val="none" w:sz="0" w:space="0" w:color="auto"/>
            <w:left w:val="none" w:sz="0" w:space="0" w:color="auto"/>
            <w:bottom w:val="none" w:sz="0" w:space="0" w:color="auto"/>
            <w:right w:val="none" w:sz="0" w:space="0" w:color="auto"/>
          </w:divBdr>
          <w:divsChild>
            <w:div w:id="1207184887">
              <w:marLeft w:val="0"/>
              <w:marRight w:val="0"/>
              <w:marTop w:val="0"/>
              <w:marBottom w:val="0"/>
              <w:divBdr>
                <w:top w:val="none" w:sz="0" w:space="0" w:color="auto"/>
                <w:left w:val="none" w:sz="0" w:space="0" w:color="auto"/>
                <w:bottom w:val="none" w:sz="0" w:space="0" w:color="auto"/>
                <w:right w:val="none" w:sz="0" w:space="0" w:color="auto"/>
              </w:divBdr>
              <w:divsChild>
                <w:div w:id="16826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41679">
      <w:bodyDiv w:val="1"/>
      <w:marLeft w:val="0"/>
      <w:marRight w:val="0"/>
      <w:marTop w:val="0"/>
      <w:marBottom w:val="0"/>
      <w:divBdr>
        <w:top w:val="none" w:sz="0" w:space="0" w:color="auto"/>
        <w:left w:val="none" w:sz="0" w:space="0" w:color="auto"/>
        <w:bottom w:val="none" w:sz="0" w:space="0" w:color="auto"/>
        <w:right w:val="none" w:sz="0" w:space="0" w:color="auto"/>
      </w:divBdr>
      <w:divsChild>
        <w:div w:id="85005888">
          <w:marLeft w:val="0"/>
          <w:marRight w:val="0"/>
          <w:marTop w:val="0"/>
          <w:marBottom w:val="0"/>
          <w:divBdr>
            <w:top w:val="none" w:sz="0" w:space="0" w:color="auto"/>
            <w:left w:val="none" w:sz="0" w:space="0" w:color="auto"/>
            <w:bottom w:val="none" w:sz="0" w:space="0" w:color="auto"/>
            <w:right w:val="none" w:sz="0" w:space="0" w:color="auto"/>
          </w:divBdr>
          <w:divsChild>
            <w:div w:id="17784221">
              <w:marLeft w:val="0"/>
              <w:marRight w:val="0"/>
              <w:marTop w:val="0"/>
              <w:marBottom w:val="0"/>
              <w:divBdr>
                <w:top w:val="none" w:sz="0" w:space="0" w:color="auto"/>
                <w:left w:val="none" w:sz="0" w:space="0" w:color="auto"/>
                <w:bottom w:val="none" w:sz="0" w:space="0" w:color="auto"/>
                <w:right w:val="none" w:sz="0" w:space="0" w:color="auto"/>
              </w:divBdr>
              <w:divsChild>
                <w:div w:id="127285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70811">
      <w:bodyDiv w:val="1"/>
      <w:marLeft w:val="0"/>
      <w:marRight w:val="0"/>
      <w:marTop w:val="0"/>
      <w:marBottom w:val="0"/>
      <w:divBdr>
        <w:top w:val="none" w:sz="0" w:space="0" w:color="auto"/>
        <w:left w:val="none" w:sz="0" w:space="0" w:color="auto"/>
        <w:bottom w:val="none" w:sz="0" w:space="0" w:color="auto"/>
        <w:right w:val="none" w:sz="0" w:space="0" w:color="auto"/>
      </w:divBdr>
      <w:divsChild>
        <w:div w:id="664556337">
          <w:marLeft w:val="0"/>
          <w:marRight w:val="0"/>
          <w:marTop w:val="0"/>
          <w:marBottom w:val="0"/>
          <w:divBdr>
            <w:top w:val="none" w:sz="0" w:space="0" w:color="auto"/>
            <w:left w:val="none" w:sz="0" w:space="0" w:color="auto"/>
            <w:bottom w:val="none" w:sz="0" w:space="0" w:color="auto"/>
            <w:right w:val="none" w:sz="0" w:space="0" w:color="auto"/>
          </w:divBdr>
          <w:divsChild>
            <w:div w:id="128211952">
              <w:marLeft w:val="0"/>
              <w:marRight w:val="0"/>
              <w:marTop w:val="0"/>
              <w:marBottom w:val="0"/>
              <w:divBdr>
                <w:top w:val="none" w:sz="0" w:space="0" w:color="auto"/>
                <w:left w:val="none" w:sz="0" w:space="0" w:color="auto"/>
                <w:bottom w:val="none" w:sz="0" w:space="0" w:color="auto"/>
                <w:right w:val="none" w:sz="0" w:space="0" w:color="auto"/>
              </w:divBdr>
              <w:divsChild>
                <w:div w:id="12643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94862">
      <w:bodyDiv w:val="1"/>
      <w:marLeft w:val="0"/>
      <w:marRight w:val="0"/>
      <w:marTop w:val="0"/>
      <w:marBottom w:val="0"/>
      <w:divBdr>
        <w:top w:val="none" w:sz="0" w:space="0" w:color="auto"/>
        <w:left w:val="none" w:sz="0" w:space="0" w:color="auto"/>
        <w:bottom w:val="none" w:sz="0" w:space="0" w:color="auto"/>
        <w:right w:val="none" w:sz="0" w:space="0" w:color="auto"/>
      </w:divBdr>
      <w:divsChild>
        <w:div w:id="2070954687">
          <w:marLeft w:val="0"/>
          <w:marRight w:val="0"/>
          <w:marTop w:val="0"/>
          <w:marBottom w:val="0"/>
          <w:divBdr>
            <w:top w:val="none" w:sz="0" w:space="0" w:color="auto"/>
            <w:left w:val="none" w:sz="0" w:space="0" w:color="auto"/>
            <w:bottom w:val="none" w:sz="0" w:space="0" w:color="auto"/>
            <w:right w:val="none" w:sz="0" w:space="0" w:color="auto"/>
          </w:divBdr>
          <w:divsChild>
            <w:div w:id="1236817993">
              <w:marLeft w:val="0"/>
              <w:marRight w:val="0"/>
              <w:marTop w:val="0"/>
              <w:marBottom w:val="0"/>
              <w:divBdr>
                <w:top w:val="none" w:sz="0" w:space="0" w:color="auto"/>
                <w:left w:val="none" w:sz="0" w:space="0" w:color="auto"/>
                <w:bottom w:val="none" w:sz="0" w:space="0" w:color="auto"/>
                <w:right w:val="none" w:sz="0" w:space="0" w:color="auto"/>
              </w:divBdr>
              <w:divsChild>
                <w:div w:id="877163663">
                  <w:marLeft w:val="0"/>
                  <w:marRight w:val="0"/>
                  <w:marTop w:val="0"/>
                  <w:marBottom w:val="0"/>
                  <w:divBdr>
                    <w:top w:val="none" w:sz="0" w:space="0" w:color="auto"/>
                    <w:left w:val="none" w:sz="0" w:space="0" w:color="auto"/>
                    <w:bottom w:val="none" w:sz="0" w:space="0" w:color="auto"/>
                    <w:right w:val="none" w:sz="0" w:space="0" w:color="auto"/>
                  </w:divBdr>
                  <w:divsChild>
                    <w:div w:id="12850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84374">
      <w:bodyDiv w:val="1"/>
      <w:marLeft w:val="0"/>
      <w:marRight w:val="0"/>
      <w:marTop w:val="0"/>
      <w:marBottom w:val="0"/>
      <w:divBdr>
        <w:top w:val="none" w:sz="0" w:space="0" w:color="auto"/>
        <w:left w:val="none" w:sz="0" w:space="0" w:color="auto"/>
        <w:bottom w:val="none" w:sz="0" w:space="0" w:color="auto"/>
        <w:right w:val="none" w:sz="0" w:space="0" w:color="auto"/>
      </w:divBdr>
      <w:divsChild>
        <w:div w:id="1999452573">
          <w:marLeft w:val="0"/>
          <w:marRight w:val="0"/>
          <w:marTop w:val="0"/>
          <w:marBottom w:val="0"/>
          <w:divBdr>
            <w:top w:val="none" w:sz="0" w:space="0" w:color="auto"/>
            <w:left w:val="none" w:sz="0" w:space="0" w:color="auto"/>
            <w:bottom w:val="none" w:sz="0" w:space="0" w:color="auto"/>
            <w:right w:val="none" w:sz="0" w:space="0" w:color="auto"/>
          </w:divBdr>
          <w:divsChild>
            <w:div w:id="1874071019">
              <w:marLeft w:val="0"/>
              <w:marRight w:val="0"/>
              <w:marTop w:val="0"/>
              <w:marBottom w:val="0"/>
              <w:divBdr>
                <w:top w:val="none" w:sz="0" w:space="0" w:color="auto"/>
                <w:left w:val="none" w:sz="0" w:space="0" w:color="auto"/>
                <w:bottom w:val="none" w:sz="0" w:space="0" w:color="auto"/>
                <w:right w:val="none" w:sz="0" w:space="0" w:color="auto"/>
              </w:divBdr>
              <w:divsChild>
                <w:div w:id="642122912">
                  <w:marLeft w:val="0"/>
                  <w:marRight w:val="0"/>
                  <w:marTop w:val="0"/>
                  <w:marBottom w:val="0"/>
                  <w:divBdr>
                    <w:top w:val="none" w:sz="0" w:space="0" w:color="auto"/>
                    <w:left w:val="none" w:sz="0" w:space="0" w:color="auto"/>
                    <w:bottom w:val="none" w:sz="0" w:space="0" w:color="auto"/>
                    <w:right w:val="none" w:sz="0" w:space="0" w:color="auto"/>
                  </w:divBdr>
                  <w:divsChild>
                    <w:div w:id="58453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843</TotalTime>
  <Pages>4</Pages>
  <Words>1172</Words>
  <Characters>6683</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2020-03-26T09:14:00Z</dcterms:created>
  <dcterms:modified xsi:type="dcterms:W3CDTF">2020-04-19T11:37:00Z</dcterms:modified>
</cp:coreProperties>
</file>