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F75BCE" w14:textId="77777777" w:rsidR="00D94F31" w:rsidRPr="00546F74" w:rsidRDefault="00D94F31" w:rsidP="00D94F31">
      <w:pPr>
        <w:pStyle w:val="fixed"/>
        <w:ind w:left="0" w:firstLine="0"/>
        <w:jc w:val="right"/>
        <w:rPr>
          <w:rFonts w:asciiTheme="majorBidi" w:hAnsiTheme="majorBidi" w:cstheme="majorBidi"/>
          <w:szCs w:val="24"/>
        </w:rPr>
      </w:pPr>
      <w:r w:rsidRPr="00546F74">
        <w:rPr>
          <w:rFonts w:asciiTheme="majorBidi" w:hAnsiTheme="majorBidi" w:cstheme="majorBidi"/>
          <w:szCs w:val="24"/>
        </w:rPr>
        <w:t xml:space="preserve">Judaism: Texts and Traditions </w:t>
      </w:r>
    </w:p>
    <w:p w14:paraId="2B89B04D" w14:textId="77777777" w:rsidR="00D94F31" w:rsidRPr="00546F74" w:rsidRDefault="00D94F31" w:rsidP="00D94F31">
      <w:pPr>
        <w:pStyle w:val="fixed"/>
        <w:rPr>
          <w:rFonts w:asciiTheme="majorBidi" w:hAnsiTheme="majorBidi" w:cstheme="majorBidi"/>
          <w:szCs w:val="24"/>
        </w:rPr>
      </w:pPr>
    </w:p>
    <w:p w14:paraId="5C3D31DE" w14:textId="77777777" w:rsidR="00D94F31" w:rsidRPr="00546F74" w:rsidRDefault="00D94F31" w:rsidP="00D94F31">
      <w:pPr>
        <w:overflowPunct/>
        <w:autoSpaceDE/>
        <w:autoSpaceDN/>
        <w:adjustRightInd/>
        <w:jc w:val="right"/>
        <w:textAlignment w:val="auto"/>
        <w:rPr>
          <w:rFonts w:asciiTheme="majorBidi" w:hAnsiTheme="majorBidi" w:cstheme="majorBidi"/>
          <w:b/>
          <w:szCs w:val="24"/>
        </w:rPr>
      </w:pPr>
      <w:r w:rsidRPr="00546F74">
        <w:rPr>
          <w:rFonts w:asciiTheme="majorBidi" w:hAnsiTheme="majorBidi" w:cstheme="majorBidi"/>
          <w:b/>
          <w:szCs w:val="24"/>
        </w:rPr>
        <w:t>Assessment Component 1 – 40%</w:t>
      </w:r>
    </w:p>
    <w:p w14:paraId="32AEFED2" w14:textId="77777777" w:rsidR="00D94F31" w:rsidRPr="00546F74" w:rsidRDefault="00D94F31" w:rsidP="00D94F31">
      <w:pPr>
        <w:rPr>
          <w:rFonts w:asciiTheme="majorBidi" w:hAnsiTheme="majorBidi" w:cstheme="majorBidi"/>
          <w:bCs/>
          <w:szCs w:val="24"/>
        </w:rPr>
      </w:pPr>
    </w:p>
    <w:p w14:paraId="7E728AB6" w14:textId="77777777" w:rsidR="00D94F31" w:rsidRPr="00546F74" w:rsidRDefault="00D94F31" w:rsidP="00965446">
      <w:pPr>
        <w:jc w:val="left"/>
        <w:rPr>
          <w:rFonts w:asciiTheme="majorBidi" w:hAnsiTheme="majorBidi" w:cstheme="majorBidi"/>
          <w:b/>
          <w:szCs w:val="24"/>
        </w:rPr>
      </w:pPr>
    </w:p>
    <w:p w14:paraId="0B4072D0" w14:textId="1C42C749" w:rsidR="00D94F31" w:rsidRDefault="00D94F31" w:rsidP="00965446">
      <w:pPr>
        <w:jc w:val="left"/>
        <w:rPr>
          <w:rFonts w:asciiTheme="majorBidi" w:hAnsiTheme="majorBidi" w:cstheme="majorBidi"/>
          <w:b/>
          <w:szCs w:val="24"/>
        </w:rPr>
      </w:pPr>
      <w:r w:rsidRPr="00546F74">
        <w:rPr>
          <w:rFonts w:asciiTheme="majorBidi" w:hAnsiTheme="majorBidi" w:cstheme="majorBidi"/>
          <w:b/>
          <w:szCs w:val="24"/>
        </w:rPr>
        <w:t>Coursework: Textual Analysis (3000 words)</w:t>
      </w:r>
    </w:p>
    <w:p w14:paraId="48E3ED7F" w14:textId="77777777" w:rsidR="00965446" w:rsidRDefault="00965446" w:rsidP="00965446">
      <w:pPr>
        <w:jc w:val="left"/>
        <w:rPr>
          <w:rFonts w:asciiTheme="majorBidi" w:hAnsiTheme="majorBidi" w:cstheme="majorBidi"/>
          <w:b/>
          <w:szCs w:val="24"/>
        </w:rPr>
      </w:pPr>
    </w:p>
    <w:p w14:paraId="4EB240E0" w14:textId="2E1F8D87" w:rsidR="00965446" w:rsidRPr="00546F74" w:rsidRDefault="00483C30" w:rsidP="00965446">
      <w:pPr>
        <w:jc w:val="left"/>
        <w:rPr>
          <w:rFonts w:asciiTheme="majorBidi" w:hAnsiTheme="majorBidi" w:cstheme="majorBidi"/>
          <w:b/>
          <w:szCs w:val="24"/>
        </w:rPr>
      </w:pPr>
      <w:r>
        <w:rPr>
          <w:rFonts w:asciiTheme="majorBidi" w:hAnsiTheme="majorBidi" w:cstheme="majorBidi"/>
          <w:b/>
          <w:szCs w:val="24"/>
        </w:rPr>
        <w:t>Deadline: 26</w:t>
      </w:r>
      <w:r w:rsidRPr="00483C30">
        <w:rPr>
          <w:rFonts w:asciiTheme="majorBidi" w:hAnsiTheme="majorBidi" w:cstheme="majorBidi"/>
          <w:b/>
          <w:szCs w:val="24"/>
          <w:vertAlign w:val="superscript"/>
        </w:rPr>
        <w:t>th</w:t>
      </w:r>
      <w:r w:rsidR="00965446">
        <w:rPr>
          <w:rFonts w:asciiTheme="majorBidi" w:hAnsiTheme="majorBidi" w:cstheme="majorBidi"/>
          <w:b/>
          <w:szCs w:val="24"/>
        </w:rPr>
        <w:t xml:space="preserve"> January 2018</w:t>
      </w:r>
    </w:p>
    <w:p w14:paraId="4281516E" w14:textId="77777777" w:rsidR="00D94F31" w:rsidRPr="00546F74" w:rsidRDefault="00D94F31" w:rsidP="00D94F31">
      <w:pPr>
        <w:rPr>
          <w:rFonts w:asciiTheme="majorBidi" w:hAnsiTheme="majorBidi" w:cstheme="majorBidi"/>
          <w:szCs w:val="24"/>
        </w:rPr>
      </w:pPr>
    </w:p>
    <w:p w14:paraId="761DC7D1" w14:textId="77777777" w:rsidR="00D94F31" w:rsidRPr="00546F74" w:rsidRDefault="00D94F31" w:rsidP="00D94F31">
      <w:pPr>
        <w:rPr>
          <w:rFonts w:asciiTheme="majorBidi" w:hAnsiTheme="majorBidi" w:cstheme="majorBidi"/>
          <w:szCs w:val="24"/>
        </w:rPr>
      </w:pPr>
    </w:p>
    <w:p w14:paraId="6F879B7A" w14:textId="518C30A6" w:rsidR="00D94F31" w:rsidRPr="00546F74" w:rsidRDefault="00483C30" w:rsidP="00D94F31">
      <w:pPr>
        <w:rPr>
          <w:rFonts w:asciiTheme="majorBidi" w:hAnsiTheme="majorBidi" w:cstheme="majorBidi"/>
          <w:szCs w:val="24"/>
        </w:rPr>
      </w:pPr>
      <w:r>
        <w:rPr>
          <w:rFonts w:asciiTheme="majorBidi" w:hAnsiTheme="majorBidi" w:cstheme="majorBidi"/>
          <w:szCs w:val="24"/>
        </w:rPr>
        <w:t>Present a textua</w:t>
      </w:r>
      <w:r w:rsidR="00D94F31" w:rsidRPr="00546F74">
        <w:rPr>
          <w:rFonts w:asciiTheme="majorBidi" w:hAnsiTheme="majorBidi" w:cstheme="majorBidi"/>
          <w:szCs w:val="24"/>
        </w:rPr>
        <w:t xml:space="preserve">l analysis of </w:t>
      </w:r>
      <w:r w:rsidR="00D94F31" w:rsidRPr="00546F74">
        <w:rPr>
          <w:rFonts w:asciiTheme="majorBidi" w:hAnsiTheme="majorBidi" w:cstheme="majorBidi"/>
          <w:b/>
          <w:bCs/>
          <w:i/>
          <w:iCs/>
          <w:szCs w:val="24"/>
          <w:u w:val="single"/>
        </w:rPr>
        <w:t>one</w:t>
      </w:r>
      <w:r w:rsidR="00D94F31" w:rsidRPr="00546F74">
        <w:rPr>
          <w:rFonts w:asciiTheme="majorBidi" w:hAnsiTheme="majorBidi" w:cstheme="majorBidi"/>
          <w:szCs w:val="24"/>
        </w:rPr>
        <w:t xml:space="preserve"> of the following from a </w:t>
      </w:r>
      <w:r w:rsidR="00D94F31" w:rsidRPr="00546F74">
        <w:rPr>
          <w:rFonts w:asciiTheme="majorBidi" w:hAnsiTheme="majorBidi" w:cstheme="majorBidi"/>
          <w:b/>
          <w:bCs/>
          <w:i/>
          <w:iCs/>
          <w:szCs w:val="24"/>
          <w:u w:val="single"/>
        </w:rPr>
        <w:t>Jewish and interfaith</w:t>
      </w:r>
      <w:r w:rsidR="00D94F31" w:rsidRPr="00546F74">
        <w:rPr>
          <w:rFonts w:asciiTheme="majorBidi" w:hAnsiTheme="majorBidi" w:cstheme="majorBidi"/>
          <w:szCs w:val="24"/>
        </w:rPr>
        <w:t xml:space="preserve"> perspective: </w:t>
      </w:r>
    </w:p>
    <w:p w14:paraId="40648F95" w14:textId="77777777" w:rsidR="00D94F31" w:rsidRPr="00546F74" w:rsidRDefault="00D94F31" w:rsidP="00D94F31">
      <w:pPr>
        <w:rPr>
          <w:rFonts w:asciiTheme="majorBidi" w:hAnsiTheme="majorBidi" w:cstheme="majorBidi"/>
          <w:bCs/>
          <w:szCs w:val="24"/>
        </w:rPr>
      </w:pPr>
    </w:p>
    <w:p w14:paraId="6CE50F22" w14:textId="77777777" w:rsidR="00D94F31" w:rsidRPr="00546F74" w:rsidRDefault="00D94F31" w:rsidP="00D94F31">
      <w:pPr>
        <w:spacing w:line="259" w:lineRule="auto"/>
        <w:ind w:left="705"/>
        <w:jc w:val="left"/>
        <w:rPr>
          <w:rFonts w:asciiTheme="majorBidi" w:hAnsiTheme="majorBidi" w:cstheme="majorBidi"/>
          <w:szCs w:val="24"/>
        </w:rPr>
      </w:pPr>
    </w:p>
    <w:p w14:paraId="2A827A8C" w14:textId="3757DDD7" w:rsidR="00D94F31" w:rsidRPr="00546F74" w:rsidRDefault="00D94F31" w:rsidP="00D94F31">
      <w:pPr>
        <w:pStyle w:val="ListParagraph"/>
        <w:numPr>
          <w:ilvl w:val="0"/>
          <w:numId w:val="5"/>
        </w:numPr>
        <w:spacing w:line="259" w:lineRule="auto"/>
        <w:jc w:val="left"/>
        <w:rPr>
          <w:rFonts w:asciiTheme="majorBidi" w:hAnsiTheme="majorBidi" w:cstheme="majorBidi"/>
          <w:szCs w:val="24"/>
        </w:rPr>
      </w:pPr>
      <w:r w:rsidRPr="00546F74">
        <w:rPr>
          <w:rFonts w:asciiTheme="majorBidi" w:hAnsiTheme="majorBidi" w:cstheme="majorBidi"/>
          <w:szCs w:val="24"/>
        </w:rPr>
        <w:t xml:space="preserve">The </w:t>
      </w:r>
      <w:r w:rsidR="00546F74" w:rsidRPr="00546F74">
        <w:rPr>
          <w:rFonts w:asciiTheme="majorBidi" w:hAnsiTheme="majorBidi" w:cstheme="majorBidi"/>
          <w:szCs w:val="24"/>
        </w:rPr>
        <w:t>C</w:t>
      </w:r>
      <w:r w:rsidRPr="00546F74">
        <w:rPr>
          <w:rFonts w:asciiTheme="majorBidi" w:hAnsiTheme="majorBidi" w:cstheme="majorBidi"/>
          <w:szCs w:val="24"/>
        </w:rPr>
        <w:t>reation Narrative</w:t>
      </w:r>
      <w:r w:rsidR="00965446">
        <w:rPr>
          <w:rFonts w:asciiTheme="majorBidi" w:hAnsiTheme="majorBidi" w:cstheme="majorBidi"/>
          <w:szCs w:val="24"/>
        </w:rPr>
        <w:t>s</w:t>
      </w:r>
      <w:r w:rsidRPr="00546F74">
        <w:rPr>
          <w:rFonts w:asciiTheme="majorBidi" w:hAnsiTheme="majorBidi" w:cstheme="majorBidi"/>
          <w:szCs w:val="24"/>
        </w:rPr>
        <w:t xml:space="preserve"> (Genesis </w:t>
      </w:r>
      <w:r w:rsidR="00965446">
        <w:rPr>
          <w:rFonts w:asciiTheme="majorBidi" w:hAnsiTheme="majorBidi" w:cstheme="majorBidi"/>
          <w:szCs w:val="24"/>
        </w:rPr>
        <w:t xml:space="preserve">1 and </w:t>
      </w:r>
      <w:r w:rsidRPr="00546F74">
        <w:rPr>
          <w:rFonts w:asciiTheme="majorBidi" w:hAnsiTheme="majorBidi" w:cstheme="majorBidi"/>
          <w:szCs w:val="24"/>
        </w:rPr>
        <w:t>2)</w:t>
      </w:r>
      <w:r w:rsidR="00546F74" w:rsidRPr="00546F74">
        <w:rPr>
          <w:rFonts w:asciiTheme="majorBidi" w:hAnsiTheme="majorBidi" w:cstheme="majorBidi"/>
          <w:szCs w:val="24"/>
        </w:rPr>
        <w:t xml:space="preserve"> </w:t>
      </w:r>
      <w:bookmarkStart w:id="0" w:name="_GoBack"/>
      <w:bookmarkEnd w:id="0"/>
    </w:p>
    <w:p w14:paraId="6AA4159D" w14:textId="77777777" w:rsidR="00D94F31" w:rsidRPr="00546F74" w:rsidRDefault="00D94F31" w:rsidP="00D94F31">
      <w:pPr>
        <w:spacing w:line="259" w:lineRule="auto"/>
        <w:ind w:left="705"/>
        <w:jc w:val="left"/>
        <w:rPr>
          <w:rFonts w:asciiTheme="majorBidi" w:hAnsiTheme="majorBidi" w:cstheme="majorBidi"/>
          <w:szCs w:val="24"/>
        </w:rPr>
      </w:pPr>
    </w:p>
    <w:p w14:paraId="33DE1030" w14:textId="77777777" w:rsidR="00D94F31" w:rsidRPr="00546F74" w:rsidRDefault="00D94F31" w:rsidP="00D94F31">
      <w:pPr>
        <w:pStyle w:val="ListParagraph"/>
        <w:numPr>
          <w:ilvl w:val="0"/>
          <w:numId w:val="5"/>
        </w:numPr>
        <w:spacing w:line="259" w:lineRule="auto"/>
        <w:jc w:val="left"/>
        <w:rPr>
          <w:rFonts w:asciiTheme="majorBidi" w:hAnsiTheme="majorBidi" w:cstheme="majorBidi"/>
          <w:szCs w:val="24"/>
        </w:rPr>
      </w:pPr>
      <w:r w:rsidRPr="00546F74">
        <w:rPr>
          <w:rFonts w:asciiTheme="majorBidi" w:hAnsiTheme="majorBidi" w:cstheme="majorBidi"/>
          <w:szCs w:val="24"/>
        </w:rPr>
        <w:t>The Command to Sacrifice Isaac (Genesis 22)</w:t>
      </w:r>
    </w:p>
    <w:p w14:paraId="691FC758" w14:textId="77777777" w:rsidR="00D94F31" w:rsidRPr="00546F74" w:rsidRDefault="00D94F31" w:rsidP="00D94F31">
      <w:pPr>
        <w:spacing w:line="259" w:lineRule="auto"/>
        <w:ind w:left="705"/>
        <w:jc w:val="left"/>
        <w:rPr>
          <w:rFonts w:asciiTheme="majorBidi" w:hAnsiTheme="majorBidi" w:cstheme="majorBidi"/>
          <w:szCs w:val="24"/>
        </w:rPr>
      </w:pPr>
    </w:p>
    <w:p w14:paraId="032F66DF" w14:textId="77777777" w:rsidR="00D94F31" w:rsidRPr="00546F74" w:rsidRDefault="00D94F31" w:rsidP="00D94F31">
      <w:pPr>
        <w:pStyle w:val="ListParagraph"/>
        <w:numPr>
          <w:ilvl w:val="0"/>
          <w:numId w:val="5"/>
        </w:numPr>
        <w:spacing w:line="259" w:lineRule="auto"/>
        <w:jc w:val="left"/>
        <w:rPr>
          <w:rFonts w:asciiTheme="majorBidi" w:hAnsiTheme="majorBidi" w:cstheme="majorBidi"/>
          <w:szCs w:val="24"/>
        </w:rPr>
      </w:pPr>
      <w:r w:rsidRPr="00546F74">
        <w:rPr>
          <w:rFonts w:asciiTheme="majorBidi" w:hAnsiTheme="majorBidi" w:cstheme="majorBidi"/>
          <w:szCs w:val="24"/>
        </w:rPr>
        <w:t>The portrayal of the Man of Sorrows in Isaiah 53</w:t>
      </w:r>
    </w:p>
    <w:p w14:paraId="4C8A1BB4" w14:textId="77777777" w:rsidR="00D94F31" w:rsidRPr="00546F74" w:rsidRDefault="00D94F31" w:rsidP="00D94F31">
      <w:pPr>
        <w:spacing w:line="259" w:lineRule="auto"/>
        <w:ind w:left="705" w:firstLine="60"/>
        <w:jc w:val="left"/>
        <w:rPr>
          <w:rFonts w:asciiTheme="majorBidi" w:hAnsiTheme="majorBidi" w:cstheme="majorBidi"/>
          <w:szCs w:val="24"/>
        </w:rPr>
      </w:pPr>
    </w:p>
    <w:p w14:paraId="6955A60D" w14:textId="77777777" w:rsidR="00D94F31" w:rsidRPr="00546F74" w:rsidRDefault="00D94F31" w:rsidP="00D94F31">
      <w:pPr>
        <w:spacing w:line="259" w:lineRule="auto"/>
        <w:ind w:left="720"/>
        <w:jc w:val="left"/>
        <w:rPr>
          <w:rFonts w:asciiTheme="majorBidi" w:hAnsiTheme="majorBidi" w:cstheme="majorBidi"/>
          <w:szCs w:val="24"/>
        </w:rPr>
      </w:pPr>
      <w:r w:rsidRPr="00546F74">
        <w:rPr>
          <w:rFonts w:asciiTheme="majorBidi" w:hAnsiTheme="majorBidi" w:cstheme="majorBidi"/>
          <w:b/>
          <w:szCs w:val="24"/>
        </w:rPr>
        <w:t xml:space="preserve">   </w:t>
      </w:r>
    </w:p>
    <w:p w14:paraId="15D03384" w14:textId="77777777" w:rsidR="00D94F31" w:rsidRPr="00546F74" w:rsidRDefault="00D94F31" w:rsidP="00D94F31">
      <w:pPr>
        <w:spacing w:after="9" w:line="250" w:lineRule="auto"/>
        <w:ind w:left="10" w:hanging="10"/>
        <w:jc w:val="left"/>
        <w:rPr>
          <w:rFonts w:asciiTheme="majorBidi" w:hAnsiTheme="majorBidi" w:cstheme="majorBidi"/>
          <w:szCs w:val="24"/>
        </w:rPr>
      </w:pPr>
      <w:r w:rsidRPr="00546F74">
        <w:rPr>
          <w:rFonts w:asciiTheme="majorBidi" w:hAnsiTheme="majorBidi" w:cstheme="majorBidi"/>
          <w:b/>
          <w:szCs w:val="24"/>
        </w:rPr>
        <w:t xml:space="preserve">Guidelines </w:t>
      </w:r>
    </w:p>
    <w:p w14:paraId="6F550CEB" w14:textId="77777777" w:rsidR="00D94F31" w:rsidRPr="00546F74" w:rsidRDefault="00D94F31" w:rsidP="00D94F31">
      <w:pPr>
        <w:spacing w:after="23" w:line="259" w:lineRule="auto"/>
        <w:jc w:val="left"/>
        <w:rPr>
          <w:rFonts w:asciiTheme="majorBidi" w:hAnsiTheme="majorBidi" w:cstheme="majorBidi"/>
          <w:szCs w:val="24"/>
        </w:rPr>
      </w:pPr>
      <w:r w:rsidRPr="00546F74">
        <w:rPr>
          <w:rFonts w:asciiTheme="majorBidi" w:hAnsiTheme="majorBidi" w:cstheme="majorBidi"/>
          <w:szCs w:val="24"/>
        </w:rPr>
        <w:t xml:space="preserve"> </w:t>
      </w:r>
    </w:p>
    <w:p w14:paraId="2CDD7587" w14:textId="77777777" w:rsidR="00D94F31" w:rsidRPr="00546F74" w:rsidRDefault="00D94F31" w:rsidP="00D94F31">
      <w:pPr>
        <w:spacing w:after="232"/>
        <w:ind w:right="38"/>
        <w:rPr>
          <w:rFonts w:asciiTheme="majorBidi" w:hAnsiTheme="majorBidi" w:cstheme="majorBidi"/>
          <w:szCs w:val="24"/>
        </w:rPr>
      </w:pPr>
      <w:r w:rsidRPr="00546F74">
        <w:rPr>
          <w:rFonts w:asciiTheme="majorBidi" w:hAnsiTheme="majorBidi" w:cstheme="majorBidi"/>
          <w:szCs w:val="24"/>
        </w:rPr>
        <w:t xml:space="preserve">When writing your essay, bear in mind: </w:t>
      </w:r>
    </w:p>
    <w:p w14:paraId="46F29415" w14:textId="77777777" w:rsidR="00D94F31" w:rsidRPr="00546F74" w:rsidRDefault="00D94F31" w:rsidP="00D94F31">
      <w:pPr>
        <w:numPr>
          <w:ilvl w:val="0"/>
          <w:numId w:val="2"/>
        </w:numPr>
        <w:overflowPunct/>
        <w:autoSpaceDE/>
        <w:autoSpaceDN/>
        <w:adjustRightInd/>
        <w:spacing w:line="249" w:lineRule="auto"/>
        <w:ind w:right="38" w:hanging="360"/>
        <w:textAlignment w:val="auto"/>
        <w:rPr>
          <w:rFonts w:asciiTheme="majorBidi" w:hAnsiTheme="majorBidi" w:cstheme="majorBidi"/>
          <w:szCs w:val="24"/>
        </w:rPr>
      </w:pPr>
      <w:r w:rsidRPr="00546F74">
        <w:rPr>
          <w:rFonts w:asciiTheme="majorBidi" w:hAnsiTheme="majorBidi" w:cstheme="majorBidi"/>
          <w:szCs w:val="24"/>
        </w:rPr>
        <w:t xml:space="preserve">Answer the question! An essay that keeps firmly to the point, includes only relevant material and maintains constant focus on the question will impress examiners far more than an essay that meanders, that goes off on a tangent, that gives too much space to ‘background information’. Avoid phrases such as ‘Before we look at the question, we have to ...’  </w:t>
      </w:r>
    </w:p>
    <w:p w14:paraId="6327D3E0" w14:textId="77777777" w:rsidR="00D94F31" w:rsidRPr="00546F74" w:rsidRDefault="00D94F31" w:rsidP="00D94F31">
      <w:pPr>
        <w:numPr>
          <w:ilvl w:val="0"/>
          <w:numId w:val="2"/>
        </w:numPr>
        <w:overflowPunct/>
        <w:autoSpaceDE/>
        <w:autoSpaceDN/>
        <w:adjustRightInd/>
        <w:spacing w:line="249" w:lineRule="auto"/>
        <w:ind w:right="38" w:hanging="360"/>
        <w:textAlignment w:val="auto"/>
        <w:rPr>
          <w:rFonts w:asciiTheme="majorBidi" w:hAnsiTheme="majorBidi" w:cstheme="majorBidi"/>
          <w:szCs w:val="24"/>
        </w:rPr>
      </w:pPr>
      <w:r w:rsidRPr="00546F74">
        <w:rPr>
          <w:rFonts w:asciiTheme="majorBidi" w:hAnsiTheme="majorBidi" w:cstheme="majorBidi"/>
          <w:szCs w:val="24"/>
        </w:rPr>
        <w:t xml:space="preserve">The examiners will be looking for evidence of research. It is acceptable to refer to matters that have been discussed in lectures or seminars because this shows an ability to process and to apply information. But it is essential that you show, in your essay, that you have been accessing other reading material relevant to the subject. You should, then, reference other work than that included in the module’s bibliography, including the book you have read for the book review. </w:t>
      </w:r>
    </w:p>
    <w:p w14:paraId="09F827F2" w14:textId="77777777" w:rsidR="00D94F31" w:rsidRPr="00546F74" w:rsidRDefault="00D94F31" w:rsidP="00D94F31">
      <w:pPr>
        <w:numPr>
          <w:ilvl w:val="0"/>
          <w:numId w:val="2"/>
        </w:numPr>
        <w:overflowPunct/>
        <w:autoSpaceDE/>
        <w:autoSpaceDN/>
        <w:adjustRightInd/>
        <w:spacing w:line="249" w:lineRule="auto"/>
        <w:ind w:right="38" w:hanging="360"/>
        <w:textAlignment w:val="auto"/>
        <w:rPr>
          <w:rFonts w:asciiTheme="majorBidi" w:hAnsiTheme="majorBidi" w:cstheme="majorBidi"/>
          <w:szCs w:val="24"/>
        </w:rPr>
      </w:pPr>
      <w:r w:rsidRPr="00546F74">
        <w:rPr>
          <w:rFonts w:asciiTheme="majorBidi" w:hAnsiTheme="majorBidi" w:cstheme="majorBidi"/>
          <w:szCs w:val="24"/>
        </w:rPr>
        <w:t xml:space="preserve">There is a relevant book list contained in this handbook. All these books can be found in the library, and some have been put on restricted loan. You need not restrict yourself to these books. Use the library catalogue in order to find other books, or use internet searches and websites. </w:t>
      </w:r>
      <w:r w:rsidRPr="00546F74">
        <w:rPr>
          <w:rFonts w:asciiTheme="majorBidi" w:hAnsiTheme="majorBidi" w:cstheme="majorBidi"/>
          <w:b/>
          <w:szCs w:val="24"/>
        </w:rPr>
        <w:t>Remember that the internet is an unregulated source. Not all websites are worth using in an academic context and it is highly unlikely that you will produce your best work by using internet sources alone</w:t>
      </w:r>
      <w:r w:rsidRPr="00546F74">
        <w:rPr>
          <w:rFonts w:asciiTheme="majorBidi" w:hAnsiTheme="majorBidi" w:cstheme="majorBidi"/>
          <w:szCs w:val="24"/>
        </w:rPr>
        <w:t xml:space="preserve">.  </w:t>
      </w:r>
    </w:p>
    <w:p w14:paraId="10213427" w14:textId="77777777" w:rsidR="00D94F31" w:rsidRPr="00546F74" w:rsidRDefault="00D94F31" w:rsidP="00D94F31">
      <w:pPr>
        <w:numPr>
          <w:ilvl w:val="0"/>
          <w:numId w:val="2"/>
        </w:numPr>
        <w:overflowPunct/>
        <w:autoSpaceDE/>
        <w:autoSpaceDN/>
        <w:adjustRightInd/>
        <w:spacing w:line="249" w:lineRule="auto"/>
        <w:ind w:right="38" w:hanging="360"/>
        <w:textAlignment w:val="auto"/>
        <w:rPr>
          <w:rFonts w:asciiTheme="majorBidi" w:hAnsiTheme="majorBidi" w:cstheme="majorBidi"/>
          <w:szCs w:val="24"/>
        </w:rPr>
      </w:pPr>
      <w:r w:rsidRPr="00546F74">
        <w:rPr>
          <w:rFonts w:asciiTheme="majorBidi" w:hAnsiTheme="majorBidi" w:cstheme="majorBidi"/>
          <w:szCs w:val="24"/>
        </w:rPr>
        <w:t xml:space="preserve">Before you begin to write, construct an essay outline or plan. Consider what it is you are going to argue and how best you can present it. Think about how you will introduce the topic, how you will develop the argument and what conclusion you will offer. Think about how you will move logically from point to point and whether or not you will need to use sub-headings.  </w:t>
      </w:r>
    </w:p>
    <w:p w14:paraId="64DA6959" w14:textId="77777777" w:rsidR="00D94F31" w:rsidRPr="00546F74" w:rsidRDefault="00D94F31" w:rsidP="00D94F31">
      <w:pPr>
        <w:numPr>
          <w:ilvl w:val="0"/>
          <w:numId w:val="2"/>
        </w:numPr>
        <w:overflowPunct/>
        <w:autoSpaceDE/>
        <w:autoSpaceDN/>
        <w:adjustRightInd/>
        <w:spacing w:line="249" w:lineRule="auto"/>
        <w:ind w:right="38" w:hanging="360"/>
        <w:textAlignment w:val="auto"/>
        <w:rPr>
          <w:rFonts w:asciiTheme="majorBidi" w:hAnsiTheme="majorBidi" w:cstheme="majorBidi"/>
          <w:szCs w:val="24"/>
        </w:rPr>
      </w:pPr>
      <w:r w:rsidRPr="00546F74">
        <w:rPr>
          <w:rFonts w:asciiTheme="majorBidi" w:hAnsiTheme="majorBidi" w:cstheme="majorBidi"/>
          <w:szCs w:val="24"/>
        </w:rPr>
        <w:lastRenderedPageBreak/>
        <w:t xml:space="preserve">As you read and do your research, make careful notes in preparation for your essay. Keep all references, and make sure you reference your work fully. </w:t>
      </w:r>
      <w:r w:rsidRPr="00546F74">
        <w:rPr>
          <w:rFonts w:asciiTheme="majorBidi" w:hAnsiTheme="majorBidi" w:cstheme="majorBidi"/>
          <w:b/>
          <w:szCs w:val="24"/>
        </w:rPr>
        <w:t>You must avoid plagiarism at all costs.</w:t>
      </w:r>
      <w:r w:rsidRPr="00546F74">
        <w:rPr>
          <w:rFonts w:asciiTheme="majorBidi" w:hAnsiTheme="majorBidi" w:cstheme="majorBidi"/>
          <w:szCs w:val="24"/>
        </w:rPr>
        <w:t xml:space="preserve">  </w:t>
      </w:r>
    </w:p>
    <w:p w14:paraId="2A08697A" w14:textId="77777777" w:rsidR="00D94F31" w:rsidRPr="00546F74" w:rsidRDefault="00D94F31" w:rsidP="00D94F31">
      <w:pPr>
        <w:numPr>
          <w:ilvl w:val="0"/>
          <w:numId w:val="2"/>
        </w:numPr>
        <w:overflowPunct/>
        <w:autoSpaceDE/>
        <w:autoSpaceDN/>
        <w:adjustRightInd/>
        <w:spacing w:after="323" w:line="239" w:lineRule="auto"/>
        <w:ind w:right="38" w:hanging="360"/>
        <w:textAlignment w:val="auto"/>
        <w:rPr>
          <w:rFonts w:asciiTheme="majorBidi" w:hAnsiTheme="majorBidi" w:cstheme="majorBidi"/>
          <w:szCs w:val="24"/>
        </w:rPr>
      </w:pPr>
      <w:r w:rsidRPr="00546F74">
        <w:rPr>
          <w:rFonts w:asciiTheme="majorBidi" w:hAnsiTheme="majorBidi" w:cstheme="majorBidi"/>
          <w:szCs w:val="24"/>
        </w:rPr>
        <w:t xml:space="preserve">Examiners will look particularly for evidence of analysis and evaluation as well as the effectiveness and coherence of the argument. This should be supported by the analysis of scholarly literature. This material must be presented in a systematic and cogent way in order to construct a particular argument.  </w:t>
      </w:r>
    </w:p>
    <w:p w14:paraId="1FC3479C" w14:textId="77777777" w:rsidR="00AD4211" w:rsidRDefault="00AD4211"/>
    <w:sectPr w:rsidR="00AD42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025ECC"/>
    <w:multiLevelType w:val="hybridMultilevel"/>
    <w:tmpl w:val="E0F6C8C2"/>
    <w:lvl w:ilvl="0" w:tplc="08090001">
      <w:start w:val="1"/>
      <w:numFmt w:val="bullet"/>
      <w:lvlText w:val=""/>
      <w:lvlJc w:val="left"/>
      <w:pPr>
        <w:ind w:left="705"/>
      </w:pPr>
      <w:rPr>
        <w:rFonts w:ascii="Symbol" w:hAnsi="Symbol" w:hint="default"/>
        <w:b/>
        <w:bCs/>
        <w:i w:val="0"/>
        <w:strike w:val="0"/>
        <w:dstrike w:val="0"/>
        <w:color w:val="000000"/>
        <w:sz w:val="24"/>
        <w:szCs w:val="24"/>
        <w:u w:val="none" w:color="000000"/>
        <w:bdr w:val="none" w:sz="0" w:space="0" w:color="auto"/>
        <w:shd w:val="clear" w:color="auto" w:fill="auto"/>
        <w:vertAlign w:val="baseline"/>
      </w:rPr>
    </w:lvl>
    <w:lvl w:ilvl="1" w:tplc="3A1E1992">
      <w:start w:val="1"/>
      <w:numFmt w:val="lowerLetter"/>
      <w:lvlText w:val="%2"/>
      <w:lvlJc w:val="left"/>
      <w:pPr>
        <w:ind w:left="14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4FEC8166">
      <w:start w:val="1"/>
      <w:numFmt w:val="lowerRoman"/>
      <w:lvlText w:val="%3"/>
      <w:lvlJc w:val="left"/>
      <w:pPr>
        <w:ind w:left="21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9E465806">
      <w:start w:val="1"/>
      <w:numFmt w:val="decimal"/>
      <w:lvlText w:val="%4"/>
      <w:lvlJc w:val="left"/>
      <w:pPr>
        <w:ind w:left="28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3962EA9C">
      <w:start w:val="1"/>
      <w:numFmt w:val="lowerLetter"/>
      <w:lvlText w:val="%5"/>
      <w:lvlJc w:val="left"/>
      <w:pPr>
        <w:ind w:left="36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F3F2272E">
      <w:start w:val="1"/>
      <w:numFmt w:val="lowerRoman"/>
      <w:lvlText w:val="%6"/>
      <w:lvlJc w:val="left"/>
      <w:pPr>
        <w:ind w:left="43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850A6E4C">
      <w:start w:val="1"/>
      <w:numFmt w:val="decimal"/>
      <w:lvlText w:val="%7"/>
      <w:lvlJc w:val="left"/>
      <w:pPr>
        <w:ind w:left="50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F3AA78EC">
      <w:start w:val="1"/>
      <w:numFmt w:val="lowerLetter"/>
      <w:lvlText w:val="%8"/>
      <w:lvlJc w:val="left"/>
      <w:pPr>
        <w:ind w:left="57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5640649E">
      <w:start w:val="1"/>
      <w:numFmt w:val="lowerRoman"/>
      <w:lvlText w:val="%9"/>
      <w:lvlJc w:val="left"/>
      <w:pPr>
        <w:ind w:left="64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F4768BD"/>
    <w:multiLevelType w:val="hybridMultilevel"/>
    <w:tmpl w:val="D0721C22"/>
    <w:lvl w:ilvl="0" w:tplc="83BAE222">
      <w:start w:val="1"/>
      <w:numFmt w:val="decimal"/>
      <w:lvlText w:val="%1."/>
      <w:lvlJc w:val="left"/>
      <w:pPr>
        <w:ind w:left="705"/>
      </w:pPr>
      <w:rPr>
        <w:rFonts w:ascii="Arial" w:eastAsia="Times New Roman" w:hAnsi="Arial" w:cs="Arial"/>
        <w:b/>
        <w:bCs/>
        <w:i w:val="0"/>
        <w:strike w:val="0"/>
        <w:dstrike w:val="0"/>
        <w:color w:val="000000"/>
        <w:sz w:val="24"/>
        <w:szCs w:val="24"/>
        <w:u w:val="none" w:color="000000"/>
        <w:bdr w:val="none" w:sz="0" w:space="0" w:color="auto"/>
        <w:shd w:val="clear" w:color="auto" w:fill="auto"/>
        <w:vertAlign w:val="baseline"/>
      </w:rPr>
    </w:lvl>
    <w:lvl w:ilvl="1" w:tplc="3A1E1992">
      <w:start w:val="1"/>
      <w:numFmt w:val="lowerLetter"/>
      <w:lvlText w:val="%2"/>
      <w:lvlJc w:val="left"/>
      <w:pPr>
        <w:ind w:left="14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4FEC8166">
      <w:start w:val="1"/>
      <w:numFmt w:val="lowerRoman"/>
      <w:lvlText w:val="%3"/>
      <w:lvlJc w:val="left"/>
      <w:pPr>
        <w:ind w:left="21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9E465806">
      <w:start w:val="1"/>
      <w:numFmt w:val="decimal"/>
      <w:lvlText w:val="%4"/>
      <w:lvlJc w:val="left"/>
      <w:pPr>
        <w:ind w:left="28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3962EA9C">
      <w:start w:val="1"/>
      <w:numFmt w:val="lowerLetter"/>
      <w:lvlText w:val="%5"/>
      <w:lvlJc w:val="left"/>
      <w:pPr>
        <w:ind w:left="36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F3F2272E">
      <w:start w:val="1"/>
      <w:numFmt w:val="lowerRoman"/>
      <w:lvlText w:val="%6"/>
      <w:lvlJc w:val="left"/>
      <w:pPr>
        <w:ind w:left="43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850A6E4C">
      <w:start w:val="1"/>
      <w:numFmt w:val="decimal"/>
      <w:lvlText w:val="%7"/>
      <w:lvlJc w:val="left"/>
      <w:pPr>
        <w:ind w:left="50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F3AA78EC">
      <w:start w:val="1"/>
      <w:numFmt w:val="lowerLetter"/>
      <w:lvlText w:val="%8"/>
      <w:lvlJc w:val="left"/>
      <w:pPr>
        <w:ind w:left="57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5640649E">
      <w:start w:val="1"/>
      <w:numFmt w:val="lowerRoman"/>
      <w:lvlText w:val="%9"/>
      <w:lvlJc w:val="left"/>
      <w:pPr>
        <w:ind w:left="64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48DD0725"/>
    <w:multiLevelType w:val="hybridMultilevel"/>
    <w:tmpl w:val="6DDE53C2"/>
    <w:lvl w:ilvl="0" w:tplc="8B4EB4CA">
      <w:start w:val="1"/>
      <w:numFmt w:val="decimal"/>
      <w:lvlText w:val="%1."/>
      <w:lvlJc w:val="left"/>
      <w:pPr>
        <w:ind w:left="70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541E8052">
      <w:start w:val="1"/>
      <w:numFmt w:val="lowerLetter"/>
      <w:lvlText w:val="%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2FCAB89A">
      <w:start w:val="1"/>
      <w:numFmt w:val="lowerRoman"/>
      <w:lvlText w:val="%3"/>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88B28B0C">
      <w:start w:val="1"/>
      <w:numFmt w:val="decimal"/>
      <w:lvlText w:val="%4"/>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BFEE843C">
      <w:start w:val="1"/>
      <w:numFmt w:val="lowerLetter"/>
      <w:lvlText w:val="%5"/>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8F6A74B4">
      <w:start w:val="1"/>
      <w:numFmt w:val="lowerRoman"/>
      <w:lvlText w:val="%6"/>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91B07C8C">
      <w:start w:val="1"/>
      <w:numFmt w:val="decimal"/>
      <w:lvlText w:val="%7"/>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A9EC6AC4">
      <w:start w:val="1"/>
      <w:numFmt w:val="lowerLetter"/>
      <w:lvlText w:val="%8"/>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6B2CDFD4">
      <w:start w:val="1"/>
      <w:numFmt w:val="lowerRoman"/>
      <w:lvlText w:val="%9"/>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6BC35E76"/>
    <w:multiLevelType w:val="hybridMultilevel"/>
    <w:tmpl w:val="2460FF04"/>
    <w:lvl w:ilvl="0" w:tplc="08090001">
      <w:start w:val="1"/>
      <w:numFmt w:val="bullet"/>
      <w:lvlText w:val=""/>
      <w:lvlJc w:val="left"/>
      <w:pPr>
        <w:ind w:left="1425" w:hanging="360"/>
      </w:pPr>
      <w:rPr>
        <w:rFonts w:ascii="Symbol" w:hAnsi="Symbol"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4" w15:restartNumberingAfterBreak="0">
    <w:nsid w:val="737651BD"/>
    <w:multiLevelType w:val="hybridMultilevel"/>
    <w:tmpl w:val="063A589C"/>
    <w:lvl w:ilvl="0" w:tplc="83BAE222">
      <w:start w:val="1"/>
      <w:numFmt w:val="decimal"/>
      <w:lvlText w:val="%1."/>
      <w:lvlJc w:val="left"/>
      <w:pPr>
        <w:ind w:left="705"/>
      </w:pPr>
      <w:rPr>
        <w:rFonts w:ascii="Arial" w:eastAsia="Times New Roman" w:hAnsi="Arial" w:cs="Arial"/>
        <w:b/>
        <w:bCs/>
        <w:i w:val="0"/>
        <w:strike w:val="0"/>
        <w:dstrike w:val="0"/>
        <w:color w:val="000000"/>
        <w:sz w:val="24"/>
        <w:szCs w:val="24"/>
        <w:u w:val="none" w:color="000000"/>
        <w:bdr w:val="none" w:sz="0" w:space="0" w:color="auto"/>
        <w:shd w:val="clear" w:color="auto" w:fill="auto"/>
        <w:vertAlign w:val="baseli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4F31"/>
    <w:rsid w:val="00004DA2"/>
    <w:rsid w:val="00071BC1"/>
    <w:rsid w:val="00245558"/>
    <w:rsid w:val="00443674"/>
    <w:rsid w:val="00483C30"/>
    <w:rsid w:val="00546F74"/>
    <w:rsid w:val="006877A7"/>
    <w:rsid w:val="00965446"/>
    <w:rsid w:val="00AD4211"/>
    <w:rsid w:val="00D94F31"/>
    <w:rsid w:val="00E063CA"/>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31D43"/>
  <w15:chartTrackingRefBased/>
  <w15:docId w15:val="{89C28C49-A286-4B86-B86D-B95E0A7C2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94F31"/>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uiPriority w:val="99"/>
    <w:rsid w:val="00D94F3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uiPriority w:val="99"/>
    <w:rsid w:val="00D94F31"/>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D94F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392</Words>
  <Characters>2240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Jessica Keady</cp:lastModifiedBy>
  <cp:revision>3</cp:revision>
  <dcterms:created xsi:type="dcterms:W3CDTF">2017-12-11T14:42:00Z</dcterms:created>
  <dcterms:modified xsi:type="dcterms:W3CDTF">2017-12-11T16:32:00Z</dcterms:modified>
</cp:coreProperties>
</file>