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B3A40" w14:textId="77777777" w:rsidR="00100E19" w:rsidRDefault="00100E19">
      <w:pPr>
        <w:rPr>
          <w:rFonts w:ascii="Arial" w:hAnsi="Arial" w:cs="Arial"/>
          <w:sz w:val="28"/>
          <w:szCs w:val="28"/>
        </w:rPr>
      </w:pPr>
    </w:p>
    <w:p w14:paraId="0378CE0F" w14:textId="77777777" w:rsidR="00715956" w:rsidRDefault="00715956">
      <w:pPr>
        <w:rPr>
          <w:rFonts w:ascii="Arial" w:hAnsi="Arial" w:cs="Arial"/>
          <w:sz w:val="28"/>
          <w:szCs w:val="28"/>
        </w:rPr>
      </w:pPr>
    </w:p>
    <w:p w14:paraId="2B062643" w14:textId="672B7F23" w:rsidR="007F3277" w:rsidRPr="00420D3E" w:rsidRDefault="007F3277">
      <w:pPr>
        <w:rPr>
          <w:rFonts w:ascii="Arial" w:hAnsi="Arial" w:cs="Arial"/>
          <w:b/>
          <w:bCs/>
          <w:sz w:val="32"/>
          <w:szCs w:val="32"/>
        </w:rPr>
      </w:pPr>
      <w:r w:rsidRPr="00420D3E">
        <w:rPr>
          <w:rFonts w:ascii="Arial" w:hAnsi="Arial" w:cs="Arial"/>
          <w:b/>
          <w:bCs/>
          <w:sz w:val="32"/>
          <w:szCs w:val="32"/>
        </w:rPr>
        <w:t xml:space="preserve">Final Written Assignment </w:t>
      </w:r>
    </w:p>
    <w:p w14:paraId="096B612B" w14:textId="0E65326A" w:rsidR="007F3277" w:rsidRPr="00420D3E" w:rsidRDefault="007F3277">
      <w:pPr>
        <w:rPr>
          <w:rFonts w:ascii="Arial" w:hAnsi="Arial" w:cs="Arial"/>
          <w:b/>
          <w:bCs/>
          <w:sz w:val="32"/>
          <w:szCs w:val="32"/>
        </w:rPr>
      </w:pPr>
      <w:r w:rsidRPr="00420D3E">
        <w:rPr>
          <w:rFonts w:ascii="Arial" w:hAnsi="Arial" w:cs="Arial"/>
          <w:b/>
          <w:bCs/>
          <w:sz w:val="32"/>
          <w:szCs w:val="32"/>
        </w:rPr>
        <w:t>Module: Introduction to Health and Social Care</w:t>
      </w:r>
    </w:p>
    <w:p w14:paraId="5219CDF8" w14:textId="07B16E73" w:rsidR="007F3277" w:rsidRPr="00420D3E" w:rsidRDefault="007F3277">
      <w:pPr>
        <w:rPr>
          <w:rFonts w:ascii="Arial" w:hAnsi="Arial" w:cs="Arial"/>
          <w:b/>
          <w:bCs/>
          <w:sz w:val="32"/>
          <w:szCs w:val="32"/>
        </w:rPr>
      </w:pPr>
      <w:r w:rsidRPr="00420D3E">
        <w:rPr>
          <w:rFonts w:ascii="Arial" w:hAnsi="Arial" w:cs="Arial"/>
          <w:b/>
          <w:bCs/>
          <w:sz w:val="32"/>
          <w:szCs w:val="32"/>
        </w:rPr>
        <w:t xml:space="preserve">Module code: LCHS4003 </w:t>
      </w:r>
    </w:p>
    <w:p w14:paraId="3E4D0790" w14:textId="1DDA2B9F" w:rsidR="007F3277" w:rsidRPr="00420D3E" w:rsidRDefault="007F3277">
      <w:pPr>
        <w:rPr>
          <w:rFonts w:ascii="Arial" w:hAnsi="Arial" w:cs="Arial"/>
          <w:b/>
          <w:bCs/>
          <w:sz w:val="32"/>
          <w:szCs w:val="32"/>
        </w:rPr>
      </w:pPr>
      <w:r w:rsidRPr="00420D3E">
        <w:rPr>
          <w:rFonts w:ascii="Arial" w:hAnsi="Arial" w:cs="Arial"/>
          <w:b/>
          <w:bCs/>
          <w:sz w:val="32"/>
          <w:szCs w:val="32"/>
        </w:rPr>
        <w:t xml:space="preserve">Lecturer: Farah Islam </w:t>
      </w:r>
    </w:p>
    <w:p w14:paraId="2B48C2DE" w14:textId="1753B601" w:rsidR="007F3277" w:rsidRPr="00420D3E" w:rsidRDefault="007F3277">
      <w:pPr>
        <w:rPr>
          <w:rFonts w:ascii="Arial" w:hAnsi="Arial" w:cs="Arial"/>
          <w:b/>
          <w:bCs/>
          <w:sz w:val="32"/>
          <w:szCs w:val="32"/>
        </w:rPr>
      </w:pPr>
      <w:r w:rsidRPr="00420D3E">
        <w:rPr>
          <w:rFonts w:ascii="Arial" w:hAnsi="Arial" w:cs="Arial"/>
          <w:b/>
          <w:bCs/>
          <w:sz w:val="32"/>
          <w:szCs w:val="32"/>
        </w:rPr>
        <w:t xml:space="preserve">Reda Haider </w:t>
      </w:r>
    </w:p>
    <w:p w14:paraId="41592B6E" w14:textId="63D9F7B2" w:rsidR="007F3277" w:rsidRPr="00420D3E" w:rsidRDefault="007F3277">
      <w:pPr>
        <w:rPr>
          <w:rFonts w:ascii="Arial" w:hAnsi="Arial" w:cs="Arial"/>
          <w:b/>
          <w:bCs/>
          <w:sz w:val="32"/>
          <w:szCs w:val="32"/>
        </w:rPr>
      </w:pPr>
      <w:r w:rsidRPr="00420D3E">
        <w:rPr>
          <w:rFonts w:ascii="Arial" w:hAnsi="Arial" w:cs="Arial"/>
          <w:b/>
          <w:bCs/>
          <w:sz w:val="32"/>
          <w:szCs w:val="32"/>
        </w:rPr>
        <w:t>2521599</w:t>
      </w:r>
    </w:p>
    <w:p w14:paraId="76418575" w14:textId="77777777" w:rsidR="007F3277" w:rsidRPr="007F3277" w:rsidRDefault="007F3277">
      <w:pPr>
        <w:rPr>
          <w:rFonts w:ascii="Arial" w:hAnsi="Arial" w:cs="Arial"/>
          <w:sz w:val="28"/>
          <w:szCs w:val="28"/>
        </w:rPr>
      </w:pPr>
    </w:p>
    <w:p w14:paraId="6DC4AC85" w14:textId="77777777" w:rsidR="007F3277" w:rsidRPr="007F3277" w:rsidRDefault="007F3277">
      <w:pPr>
        <w:rPr>
          <w:rFonts w:ascii="Arial" w:hAnsi="Arial" w:cs="Arial"/>
        </w:rPr>
      </w:pPr>
    </w:p>
    <w:p w14:paraId="311648CD" w14:textId="0FFB2715" w:rsidR="00100E19" w:rsidRPr="00A2776F" w:rsidRDefault="0068715B">
      <w:pPr>
        <w:pStyle w:val="p1"/>
        <w:rPr>
          <w:rFonts w:ascii="Arial" w:hAnsi="Arial" w:cs="Arial"/>
          <w:sz w:val="22"/>
          <w:szCs w:val="22"/>
        </w:rPr>
      </w:pPr>
      <w:r w:rsidRPr="00A2776F">
        <w:rPr>
          <w:rFonts w:ascii="Arial" w:hAnsi="Arial" w:cs="Arial"/>
          <w:sz w:val="22"/>
          <w:szCs w:val="22"/>
        </w:rPr>
        <w:t>This report will discuss the care and support needed for Mrs Thompson, an 84-year-old woman who has recently been discharged from hospital after having pneumonia. Mrs Thompson lives alone in sheltered housing and receives domiciliary care twice a day. She also has mild dementia, which has caused her to forget to take her medication and become confused. The report will explain why effective communication is important when supporting Mrs Thompson and how it can improve her care. It will also discuss the importance of good administrative skills, including accurate record keeping and protecting personal information. In addition, the report will explain why working with other health and social care professionals is important to make sure Mrs Thompson receives safe and high-quality care. Relevant legislation, including the Equality Act 2010 and the Data Protection Act 2018, will also be referred to throughout the report.</w:t>
      </w:r>
    </w:p>
    <w:p w14:paraId="25D53108" w14:textId="77777777" w:rsidR="007F3277" w:rsidRDefault="007F3277"/>
    <w:p w14:paraId="2ADEE59E" w14:textId="77777777" w:rsidR="00C373DD" w:rsidRDefault="00C373DD"/>
    <w:p w14:paraId="59E08EDC" w14:textId="77777777" w:rsidR="00715956" w:rsidRPr="009542CF" w:rsidRDefault="00715956">
      <w:pPr>
        <w:pStyle w:val="p1"/>
        <w:rPr>
          <w:rFonts w:ascii="Arial" w:hAnsi="Arial" w:cs="Arial"/>
          <w:b/>
          <w:bCs/>
          <w:sz w:val="28"/>
          <w:szCs w:val="28"/>
        </w:rPr>
      </w:pPr>
      <w:r w:rsidRPr="009542CF">
        <w:rPr>
          <w:rStyle w:val="s1"/>
          <w:rFonts w:ascii="Arial" w:hAnsi="Arial" w:cs="Arial"/>
          <w:b/>
          <w:bCs/>
          <w:sz w:val="28"/>
          <w:szCs w:val="28"/>
        </w:rPr>
        <w:t>The importance of effective communication within Mrs Thompson’s care</w:t>
      </w:r>
    </w:p>
    <w:p w14:paraId="16D5843D" w14:textId="77777777" w:rsidR="00715956" w:rsidRPr="009542CF" w:rsidRDefault="00715956">
      <w:pPr>
        <w:pStyle w:val="p2"/>
        <w:rPr>
          <w:rFonts w:ascii="Arial" w:hAnsi="Arial" w:cs="Arial"/>
          <w:sz w:val="22"/>
          <w:szCs w:val="22"/>
        </w:rPr>
      </w:pPr>
      <w:r w:rsidRPr="009542CF">
        <w:rPr>
          <w:rStyle w:val="s2"/>
          <w:rFonts w:ascii="Arial" w:hAnsi="Arial" w:cs="Arial"/>
          <w:sz w:val="22"/>
          <w:szCs w:val="22"/>
        </w:rPr>
        <w:t xml:space="preserve">Effective communication is an important part of providing </w:t>
      </w:r>
      <w:r w:rsidR="00612CF5" w:rsidRPr="009542CF">
        <w:rPr>
          <w:rStyle w:val="s2"/>
          <w:rFonts w:ascii="Arial" w:hAnsi="Arial" w:cs="Arial"/>
          <w:sz w:val="22"/>
          <w:szCs w:val="22"/>
        </w:rPr>
        <w:t>good care for Mrs Thompson. Communication allows healthcare professionals to understand her needs, feelings, concerns and choices. Good communication helps to build trust between Mrs Thompson, her family and the professionals involved in her care. It also helps ensure that she is included in decisions about her care and treated with dignity and respect. Arnold and Boggs (2020) explain that effective communication helps healthcare professionals build positive relationships with service users and provide better support</w:t>
      </w:r>
      <w:r w:rsidRPr="009542CF">
        <w:rPr>
          <w:rStyle w:val="s2"/>
          <w:rFonts w:ascii="Arial" w:hAnsi="Arial" w:cs="Arial"/>
          <w:sz w:val="22"/>
          <w:szCs w:val="22"/>
        </w:rPr>
        <w:t>.</w:t>
      </w:r>
    </w:p>
    <w:p w14:paraId="183EC45F" w14:textId="413727BA" w:rsidR="00612CF5" w:rsidRPr="009542CF" w:rsidRDefault="00612CF5">
      <w:pPr>
        <w:pStyle w:val="p2"/>
        <w:rPr>
          <w:rFonts w:ascii="Arial" w:hAnsi="Arial" w:cs="Arial"/>
          <w:sz w:val="22"/>
          <w:szCs w:val="22"/>
        </w:rPr>
      </w:pPr>
      <w:r w:rsidRPr="009542CF">
        <w:rPr>
          <w:rStyle w:val="s2"/>
          <w:rFonts w:ascii="Arial" w:hAnsi="Arial" w:cs="Arial"/>
          <w:sz w:val="22"/>
          <w:szCs w:val="22"/>
        </w:rPr>
        <w:t xml:space="preserve">When communicating with Mrs Thompson, professionals should use a person-centred approach. This means listening to her, respecting her opinions and considering her individual needs. Information should be explained </w:t>
      </w:r>
      <w:r w:rsidR="009542CF" w:rsidRPr="009542CF">
        <w:rPr>
          <w:rStyle w:val="s2"/>
          <w:rFonts w:ascii="Arial" w:hAnsi="Arial" w:cs="Arial"/>
          <w:sz w:val="22"/>
          <w:szCs w:val="22"/>
        </w:rPr>
        <w:t>clearly,</w:t>
      </w:r>
      <w:r w:rsidRPr="009542CF">
        <w:rPr>
          <w:rStyle w:val="s2"/>
          <w:rFonts w:ascii="Arial" w:hAnsi="Arial" w:cs="Arial"/>
          <w:sz w:val="22"/>
          <w:szCs w:val="22"/>
        </w:rPr>
        <w:t xml:space="preserve"> and professionals should avoid using complex medical words that may be difficult to understand. Giving Mrs Thompson time to ask questions and share her views can help her feel more comfortable and involved in her care.</w:t>
      </w:r>
    </w:p>
    <w:p w14:paraId="3B002A6F" w14:textId="77777777" w:rsidR="00612CF5" w:rsidRPr="009542CF" w:rsidRDefault="00612CF5">
      <w:pPr>
        <w:pStyle w:val="p2"/>
        <w:rPr>
          <w:rFonts w:ascii="Arial" w:hAnsi="Arial" w:cs="Arial"/>
          <w:sz w:val="22"/>
          <w:szCs w:val="22"/>
        </w:rPr>
      </w:pPr>
      <w:r w:rsidRPr="009542CF">
        <w:rPr>
          <w:rStyle w:val="s2"/>
          <w:rFonts w:ascii="Arial" w:hAnsi="Arial" w:cs="Arial"/>
          <w:sz w:val="22"/>
          <w:szCs w:val="22"/>
        </w:rPr>
        <w:t>It is also important for healthcare professionals to communicate effectively with Mrs Thompson’s family. Family members may provide useful information about her background, preferences and support needs. However, professionals must respect Mrs Thompson’s privacy and only share information with her permission. This helps maintain trust and ensures that Mrs Thompson remains at the centre of decisions about her care.</w:t>
      </w:r>
    </w:p>
    <w:p w14:paraId="1068A777" w14:textId="77777777" w:rsidR="00612CF5" w:rsidRPr="009542CF" w:rsidRDefault="00612CF5">
      <w:pPr>
        <w:pStyle w:val="p2"/>
        <w:rPr>
          <w:rFonts w:ascii="Arial" w:hAnsi="Arial" w:cs="Arial"/>
          <w:sz w:val="22"/>
          <w:szCs w:val="22"/>
        </w:rPr>
      </w:pPr>
      <w:r w:rsidRPr="009542CF">
        <w:rPr>
          <w:rStyle w:val="s2"/>
          <w:rFonts w:ascii="Arial" w:hAnsi="Arial" w:cs="Arial"/>
          <w:sz w:val="22"/>
          <w:szCs w:val="22"/>
        </w:rPr>
        <w:t>The Equality Act 2010 is important when communicating with Mrs Thompson because it protects people from unfair treatment and discrimination. Healthcare professionals must recognise that everyone has different needs and may require support to communicate effectively. For example, if Mrs Thompson has difficulty hearing, understanding information or expressing herself, professionals should make reasonable adjustments to help her. This ensures she has equal access to information and is able to be involved in decisions about her care.</w:t>
      </w:r>
    </w:p>
    <w:p w14:paraId="19ED2A1E" w14:textId="77777777" w:rsidR="00612CF5" w:rsidRPr="009542CF" w:rsidRDefault="00612CF5">
      <w:pPr>
        <w:pStyle w:val="p2"/>
        <w:rPr>
          <w:rFonts w:ascii="Arial" w:hAnsi="Arial" w:cs="Arial"/>
          <w:sz w:val="22"/>
          <w:szCs w:val="22"/>
        </w:rPr>
      </w:pPr>
      <w:r w:rsidRPr="009542CF">
        <w:rPr>
          <w:rStyle w:val="s2"/>
          <w:rFonts w:ascii="Arial" w:hAnsi="Arial" w:cs="Arial"/>
          <w:sz w:val="22"/>
          <w:szCs w:val="22"/>
        </w:rPr>
        <w:t>The Shannon and Weaver communication model can be used to understand how communication takes place between professionals and Mrs Thompson. The model includes a sender, message, channel and receiver. In this situation, the healthcare professional is the sender who provides information, and Mrs Thompson is the receiver who receives and understands the message. However, communication can be affected by “noise”, which means anything that prevents the message from being understood. For example, noise could include hearing difficulties, unclear language or distractions. By reducing these barriers and checking Mrs Thompson’s understanding, professionals can improve communication (Shannon and Weaver, 1949).</w:t>
      </w:r>
    </w:p>
    <w:p w14:paraId="3A7588FB" w14:textId="77777777" w:rsidR="00612CF5" w:rsidRPr="009542CF" w:rsidRDefault="00612CF5">
      <w:pPr>
        <w:pStyle w:val="p3"/>
        <w:rPr>
          <w:rFonts w:ascii="Arial" w:hAnsi="Arial" w:cs="Arial"/>
          <w:sz w:val="22"/>
          <w:szCs w:val="22"/>
        </w:rPr>
      </w:pPr>
      <w:r w:rsidRPr="009542CF">
        <w:rPr>
          <w:rStyle w:val="s2"/>
          <w:rFonts w:ascii="Arial" w:hAnsi="Arial" w:cs="Arial"/>
          <w:sz w:val="22"/>
          <w:szCs w:val="22"/>
        </w:rPr>
        <w:t>Overall, effective communication is essential in Mrs Thompson’s care because it supports trust, respect and involvement. By communicating clearly, respecting equality and reducing barriers, healthcare professionals can ensure that Mrs Thompson receives safe and person-centred care.</w:t>
      </w:r>
    </w:p>
    <w:p w14:paraId="73E1C3B6" w14:textId="77777777" w:rsidR="00A12521" w:rsidRPr="009542CF" w:rsidRDefault="00A12521">
      <w:pPr>
        <w:rPr>
          <w:rFonts w:ascii="Arial" w:hAnsi="Arial" w:cs="Arial"/>
          <w:sz w:val="22"/>
          <w:szCs w:val="22"/>
        </w:rPr>
      </w:pPr>
    </w:p>
    <w:p w14:paraId="19B68BBC" w14:textId="77777777" w:rsidR="00A12521" w:rsidRDefault="00A12521"/>
    <w:p w14:paraId="7EBF0272" w14:textId="77777777" w:rsidR="00715956" w:rsidRDefault="00715956"/>
    <w:p w14:paraId="597023EB" w14:textId="77777777" w:rsidR="00CB5DF9" w:rsidRPr="00223D90" w:rsidRDefault="00CB5DF9">
      <w:pPr>
        <w:pStyle w:val="p1"/>
        <w:rPr>
          <w:b/>
          <w:bCs/>
          <w:sz w:val="28"/>
          <w:szCs w:val="28"/>
        </w:rPr>
      </w:pPr>
      <w:r w:rsidRPr="00223D90">
        <w:rPr>
          <w:rStyle w:val="s1"/>
          <w:b/>
          <w:bCs/>
          <w:sz w:val="28"/>
          <w:szCs w:val="28"/>
        </w:rPr>
        <w:t>The importance of good administrative skills within Mrs Thompson’s care</w:t>
      </w:r>
    </w:p>
    <w:p w14:paraId="3E1EDADE" w14:textId="77777777" w:rsidR="00CB5DF9" w:rsidRPr="00E85B0A" w:rsidRDefault="00CB5DF9">
      <w:pPr>
        <w:pStyle w:val="p2"/>
        <w:rPr>
          <w:rFonts w:ascii="Arial" w:hAnsi="Arial" w:cs="Arial"/>
          <w:sz w:val="22"/>
          <w:szCs w:val="22"/>
        </w:rPr>
      </w:pPr>
      <w:r w:rsidRPr="00E85B0A">
        <w:rPr>
          <w:rStyle w:val="s2"/>
          <w:rFonts w:ascii="Arial" w:hAnsi="Arial" w:cs="Arial"/>
          <w:sz w:val="22"/>
          <w:szCs w:val="22"/>
        </w:rPr>
        <w:t>Good administrative skills are an important part of professional practice within health and social care. In relation to Mrs Thompson’s care, effective administration helps ensure that important information about her health, needs and support is recorded correctly. Good administrative skills allow healthcare professionals to provide safe and effective care because they have access to accurate and up-to-date information.</w:t>
      </w:r>
    </w:p>
    <w:p w14:paraId="40BF5116" w14:textId="77777777" w:rsidR="00CB5DF9" w:rsidRPr="00E85B0A" w:rsidRDefault="00CB5DF9">
      <w:pPr>
        <w:pStyle w:val="p2"/>
        <w:rPr>
          <w:rFonts w:ascii="Arial" w:hAnsi="Arial" w:cs="Arial"/>
          <w:sz w:val="22"/>
          <w:szCs w:val="22"/>
        </w:rPr>
      </w:pPr>
      <w:r w:rsidRPr="00E85B0A">
        <w:rPr>
          <w:rStyle w:val="s2"/>
          <w:rFonts w:ascii="Arial" w:hAnsi="Arial" w:cs="Arial"/>
          <w:sz w:val="22"/>
          <w:szCs w:val="22"/>
        </w:rPr>
        <w:t>One important administrative skill is record keeping. Records are used to document information about a service user’s care, including their health condition, care plans, medication and any changes in their needs. For Mrs Thompson, accurate records are important because they allow all professionals involved in her care to understand her current situation and provide appropriate support. Poor record keeping could lead to mistakes, delays or important information being overlooked. NHS England (2019) states that accurate and clear records are essential for maintaining safe and high-quality care.</w:t>
      </w:r>
    </w:p>
    <w:p w14:paraId="06969C0D" w14:textId="77777777" w:rsidR="00CB5DF9" w:rsidRPr="00E85B0A" w:rsidRDefault="00CB5DF9">
      <w:pPr>
        <w:pStyle w:val="p2"/>
        <w:rPr>
          <w:rFonts w:ascii="Arial" w:hAnsi="Arial" w:cs="Arial"/>
          <w:sz w:val="22"/>
          <w:szCs w:val="22"/>
        </w:rPr>
      </w:pPr>
      <w:r w:rsidRPr="00E85B0A">
        <w:rPr>
          <w:rStyle w:val="s2"/>
          <w:rFonts w:ascii="Arial" w:hAnsi="Arial" w:cs="Arial"/>
          <w:sz w:val="22"/>
          <w:szCs w:val="22"/>
        </w:rPr>
        <w:t>Healthcare professionals must ensure that records are clear, factual and completed correctly. Records should include relevant information about Mrs Thompson and should be updated when there are changes to her care. Good record keeping also helps professionals remain accountable because it shows what care has been provided and what decisions have been made.</w:t>
      </w:r>
    </w:p>
    <w:p w14:paraId="5AED5724" w14:textId="77777777" w:rsidR="00CB5DF9" w:rsidRPr="00E85B0A" w:rsidRDefault="00CB5DF9">
      <w:pPr>
        <w:pStyle w:val="p2"/>
        <w:rPr>
          <w:rFonts w:ascii="Arial" w:hAnsi="Arial" w:cs="Arial"/>
          <w:sz w:val="22"/>
          <w:szCs w:val="22"/>
        </w:rPr>
      </w:pPr>
      <w:r w:rsidRPr="00FC78A9">
        <w:rPr>
          <w:rStyle w:val="s2"/>
          <w:rFonts w:ascii="Arial" w:hAnsi="Arial" w:cs="Arial"/>
          <w:sz w:val="22"/>
          <w:szCs w:val="22"/>
        </w:rPr>
        <w:t>The Data Protection Act 2018 is also important when managing Mrs Thompson’s personal information. This legislation ensures that people’s personal data is protected and used</w:t>
      </w:r>
      <w:r w:rsidRPr="00E85B0A">
        <w:rPr>
          <w:rStyle w:val="s2"/>
          <w:rFonts w:ascii="Arial" w:hAnsi="Arial" w:cs="Arial"/>
          <w:sz w:val="22"/>
          <w:szCs w:val="22"/>
        </w:rPr>
        <w:t xml:space="preserve"> responsibly. Healthcare professionals must keep Mrs Thompson’s information secure and only share it with people who have a legitimate reason to access it. For example, her health information should only be shared with professionals involved in her care or with family members if Mrs Thompson has given permission.</w:t>
      </w:r>
    </w:p>
    <w:p w14:paraId="5E34F7AA" w14:textId="77777777" w:rsidR="00CB5DF9" w:rsidRPr="00E85B0A" w:rsidRDefault="00CB5DF9">
      <w:pPr>
        <w:pStyle w:val="p2"/>
        <w:rPr>
          <w:rFonts w:ascii="Arial" w:hAnsi="Arial" w:cs="Arial"/>
          <w:sz w:val="22"/>
          <w:szCs w:val="22"/>
        </w:rPr>
      </w:pPr>
      <w:r w:rsidRPr="00E85B0A">
        <w:rPr>
          <w:rStyle w:val="s2"/>
          <w:rFonts w:ascii="Arial" w:hAnsi="Arial" w:cs="Arial"/>
          <w:sz w:val="22"/>
          <w:szCs w:val="22"/>
        </w:rPr>
        <w:t>Confidentiality is a key part of protecting Mrs Thompson’s rights. Service users have the right to expect that their personal information will be kept private. Maintaining confidentiality helps to build trust between Mrs Thompson and healthcare professionals. Bennett and Gilmore (2020) explain that good information governance is important because it protects service users’ privacy and supports professional practice.</w:t>
      </w:r>
    </w:p>
    <w:p w14:paraId="310E0AB4" w14:textId="77777777" w:rsidR="00CB5DF9" w:rsidRPr="00E85B0A" w:rsidRDefault="00CB5DF9">
      <w:pPr>
        <w:pStyle w:val="p2"/>
        <w:rPr>
          <w:rFonts w:ascii="Arial" w:hAnsi="Arial" w:cs="Arial"/>
          <w:sz w:val="22"/>
          <w:szCs w:val="22"/>
        </w:rPr>
      </w:pPr>
      <w:r w:rsidRPr="00E85B0A">
        <w:rPr>
          <w:rStyle w:val="s2"/>
          <w:rFonts w:ascii="Arial" w:hAnsi="Arial" w:cs="Arial"/>
          <w:sz w:val="22"/>
          <w:szCs w:val="22"/>
        </w:rPr>
        <w:t>Health and social care organisations also follow policies and procedures relating to information management. These policies guide professionals on how information should be recorded, stored and shared safely. Following these policies helps reduce the risk of information being lost, misused or accessed by unauthorised people.</w:t>
      </w:r>
    </w:p>
    <w:p w14:paraId="2FD98DB6" w14:textId="0F3083E4" w:rsidR="007B11CB" w:rsidRDefault="00CB5DF9" w:rsidP="007B11CB">
      <w:pPr>
        <w:pStyle w:val="p3"/>
        <w:rPr>
          <w:rStyle w:val="s2"/>
        </w:rPr>
      </w:pPr>
      <w:r w:rsidRPr="00E85B0A">
        <w:rPr>
          <w:rStyle w:val="s2"/>
          <w:rFonts w:ascii="Arial" w:hAnsi="Arial" w:cs="Arial"/>
          <w:sz w:val="22"/>
          <w:szCs w:val="22"/>
        </w:rPr>
        <w:t>Overall, good administrative skills are essential within Mrs Thompson’s care because they support safe care, effective communication and protection of her personal information. By keeping accurate records and following the principles of the Data Protection Act 2018, healthcare professionals can ensure that Mrs Thompson receives safe, respectful and person-centred care.</w:t>
      </w:r>
    </w:p>
    <w:p w14:paraId="52A4AFAC" w14:textId="77777777" w:rsidR="0032006A" w:rsidRDefault="0032006A" w:rsidP="007B11CB">
      <w:pPr>
        <w:pStyle w:val="p3"/>
        <w:rPr>
          <w:rStyle w:val="s2"/>
        </w:rPr>
      </w:pPr>
    </w:p>
    <w:p w14:paraId="4535F9C4" w14:textId="77777777" w:rsidR="00117636" w:rsidRPr="00694977" w:rsidRDefault="00117636">
      <w:pPr>
        <w:pStyle w:val="p1"/>
        <w:rPr>
          <w:rFonts w:ascii="Arial" w:hAnsi="Arial" w:cs="Arial"/>
          <w:b/>
          <w:bCs/>
        </w:rPr>
      </w:pPr>
      <w:r w:rsidRPr="00694977">
        <w:rPr>
          <w:rStyle w:val="s1"/>
          <w:rFonts w:ascii="Arial" w:hAnsi="Arial" w:cs="Arial"/>
          <w:b/>
          <w:bCs/>
        </w:rPr>
        <w:t>The importance of collaborative working within Mrs Thompson’s care</w:t>
      </w:r>
    </w:p>
    <w:p w14:paraId="42BBBBAE" w14:textId="77777777" w:rsidR="00117636" w:rsidRPr="009558F4" w:rsidRDefault="00117636">
      <w:pPr>
        <w:pStyle w:val="p2"/>
        <w:rPr>
          <w:rFonts w:ascii="Arial" w:hAnsi="Arial" w:cs="Arial"/>
          <w:sz w:val="22"/>
          <w:szCs w:val="22"/>
        </w:rPr>
      </w:pPr>
      <w:r w:rsidRPr="009558F4">
        <w:rPr>
          <w:rStyle w:val="s2"/>
          <w:rFonts w:ascii="Arial" w:hAnsi="Arial" w:cs="Arial"/>
          <w:sz w:val="22"/>
          <w:szCs w:val="22"/>
        </w:rPr>
        <w:t>Working collaboratively with other professionals is an important part of providing effective care for Mrs Thompson. In health and social care, collaboration involves different professionals working together, sharing information and using their knowledge and skills to support the needs of the service user. For Mrs Thompson, professionals such as the GP, community nurse and domiciliary care workers need to work together to ensure she receives safe, consistent and person-centred care. Glasby (2021) explains that effective partnership working between health and social care services is essential for improving outcomes and ensuring that individuals receive coordinated support.</w:t>
      </w:r>
    </w:p>
    <w:p w14:paraId="371BD622" w14:textId="77777777" w:rsidR="00117636" w:rsidRPr="009558F4" w:rsidRDefault="00117636">
      <w:pPr>
        <w:pStyle w:val="p2"/>
        <w:rPr>
          <w:rFonts w:ascii="Arial" w:hAnsi="Arial" w:cs="Arial"/>
          <w:sz w:val="22"/>
          <w:szCs w:val="22"/>
        </w:rPr>
      </w:pPr>
      <w:r w:rsidRPr="009558F4">
        <w:rPr>
          <w:rStyle w:val="s2"/>
          <w:rFonts w:ascii="Arial" w:hAnsi="Arial" w:cs="Arial"/>
          <w:sz w:val="22"/>
          <w:szCs w:val="22"/>
        </w:rPr>
        <w:t>The GP plays an important role in managing Mrs Thompson’s overall health, including assessing medical needs, reviewing treatment and making referrals when required. The community nurse can provide support by monitoring her health, offering advice and communicating any changes in her condition to other professionals. Domiciliary care workers also have an important role as they provide regular support in Mrs Thompson’s home and may notice changes in her wellbeing, behaviour or daily needs. Sharing this information between professionals allows decisions to be made based on a complete understanding of Mrs Thompson’s care needs.</w:t>
      </w:r>
    </w:p>
    <w:p w14:paraId="41F29A9D" w14:textId="77777777" w:rsidR="00117636" w:rsidRPr="009558F4" w:rsidRDefault="00117636">
      <w:pPr>
        <w:pStyle w:val="p2"/>
        <w:rPr>
          <w:rFonts w:ascii="Arial" w:hAnsi="Arial" w:cs="Arial"/>
          <w:sz w:val="22"/>
          <w:szCs w:val="22"/>
        </w:rPr>
      </w:pPr>
      <w:r w:rsidRPr="009558F4">
        <w:rPr>
          <w:rStyle w:val="s2"/>
          <w:rFonts w:ascii="Arial" w:hAnsi="Arial" w:cs="Arial"/>
          <w:sz w:val="22"/>
          <w:szCs w:val="22"/>
        </w:rPr>
        <w:t>Effective collaboration requires good communication, clear roles and respect between professionals. One approach to improving teamwork is regular communication through meetings, updates and accurate record keeping. A shared care plan can help professionals understand their responsibilities and ensure that everyone is working towards the same goals. It is also important that Mrs Thompson is involved in discussions about her care, as person-centred practice ensures her choices and preferences remain a priority.</w:t>
      </w:r>
    </w:p>
    <w:p w14:paraId="13223EB9" w14:textId="77777777" w:rsidR="00117636" w:rsidRPr="009558F4" w:rsidRDefault="00117636">
      <w:pPr>
        <w:pStyle w:val="p2"/>
        <w:rPr>
          <w:rFonts w:ascii="Arial" w:hAnsi="Arial" w:cs="Arial"/>
          <w:sz w:val="22"/>
          <w:szCs w:val="22"/>
        </w:rPr>
      </w:pPr>
      <w:r w:rsidRPr="009558F4">
        <w:rPr>
          <w:rStyle w:val="s2"/>
          <w:rFonts w:ascii="Arial" w:hAnsi="Arial" w:cs="Arial"/>
          <w:sz w:val="22"/>
          <w:szCs w:val="22"/>
        </w:rPr>
        <w:t>However, multiagency working can involve challenges. One common challenge is poor communication between services, which can result in delays or important information not being shared. This can be reduced by using clear communication methods, maintaining accurate records and ensuring professionals share relevant information appropriately. Another challenge may be differences in professional opinions, where healthcare workers may have different views about the best approach to care. These disagreements can be managed through respectful discussions, teamwork and focusing on Mrs Thompson’s best interests. Miller and Freeman (2020) highlight that effective interprofessional working requires professionals to communicate openly, understand each other’s roles and work towards shared outcomes.</w:t>
      </w:r>
    </w:p>
    <w:p w14:paraId="23CCEFD6" w14:textId="77777777" w:rsidR="00117636" w:rsidRPr="009558F4" w:rsidRDefault="00117636">
      <w:pPr>
        <w:pStyle w:val="p2"/>
        <w:rPr>
          <w:rFonts w:ascii="Arial" w:hAnsi="Arial" w:cs="Arial"/>
          <w:sz w:val="22"/>
          <w:szCs w:val="22"/>
        </w:rPr>
      </w:pPr>
      <w:r w:rsidRPr="009558F4">
        <w:rPr>
          <w:rStyle w:val="s2"/>
          <w:rFonts w:ascii="Arial" w:hAnsi="Arial" w:cs="Arial"/>
          <w:sz w:val="22"/>
          <w:szCs w:val="22"/>
        </w:rPr>
        <w:t>Confidentiality can also be a challenge when sharing information between different services. Professionals must ensure that information is only shared when necessary and in line with data protection legislation and organisational policies.</w:t>
      </w:r>
    </w:p>
    <w:p w14:paraId="35DE295A" w14:textId="0EF6CB3A" w:rsidR="00E448D8" w:rsidRDefault="00117636" w:rsidP="007B11CB">
      <w:pPr>
        <w:pStyle w:val="p3"/>
        <w:rPr>
          <w:rStyle w:val="s2"/>
          <w:rFonts w:ascii="Arial" w:hAnsi="Arial" w:cs="Arial"/>
          <w:sz w:val="22"/>
          <w:szCs w:val="22"/>
        </w:rPr>
      </w:pPr>
      <w:r w:rsidRPr="009558F4">
        <w:rPr>
          <w:rStyle w:val="s2"/>
          <w:rFonts w:ascii="Arial" w:hAnsi="Arial" w:cs="Arial"/>
          <w:sz w:val="22"/>
          <w:szCs w:val="22"/>
        </w:rPr>
        <w:t>Overall, collaborative working is essential in Mrs Thompson’s care because it ensures that different professionals work together to provide safe, effective and holistic support. By using effective communication, sharing information appropriately and overcoming barriers to teamwork, professionals can improve Mrs Thompson’s quality of care and wellbeing.</w:t>
      </w:r>
    </w:p>
    <w:p w14:paraId="3F417572" w14:textId="77777777" w:rsidR="00E448D8" w:rsidRDefault="00E448D8" w:rsidP="007B11CB">
      <w:pPr>
        <w:pStyle w:val="p3"/>
        <w:rPr>
          <w:rStyle w:val="s2"/>
        </w:rPr>
      </w:pPr>
    </w:p>
    <w:p w14:paraId="151AA766" w14:textId="4D6A0764" w:rsidR="00AE6F3E" w:rsidRDefault="00AE6F3E">
      <w:pPr>
        <w:pStyle w:val="p1"/>
      </w:pPr>
    </w:p>
    <w:p w14:paraId="3A94C401" w14:textId="77777777" w:rsidR="00AE6F3E" w:rsidRPr="00020910" w:rsidRDefault="00AE6F3E">
      <w:pPr>
        <w:pStyle w:val="p2"/>
        <w:rPr>
          <w:rFonts w:ascii="Arial" w:hAnsi="Arial" w:cs="Arial"/>
          <w:sz w:val="22"/>
          <w:szCs w:val="22"/>
        </w:rPr>
      </w:pPr>
      <w:r w:rsidRPr="00020910">
        <w:rPr>
          <w:rStyle w:val="s2"/>
          <w:rFonts w:ascii="Arial" w:hAnsi="Arial" w:cs="Arial"/>
          <w:sz w:val="22"/>
          <w:szCs w:val="22"/>
        </w:rPr>
        <w:t>In conclusion, effective care for Mrs Thompson depends on good communication, strong administrative skills and effective collaboration between professionals. Clear communication helps build trust, respect her choices and ensure she is involved in decisions about her care. Accurate record keeping and following the Data Protection Act 2018 help protect her personal information and support safe practice. Working collaboratively with professionals such as the GP, community nurse and domiciliary care workers ensures that Mrs Thompson receives consistent and person-centred support. Overall, these practices help promote her dignity, safety, wellbeing and quality of care.</w:t>
      </w:r>
    </w:p>
    <w:p w14:paraId="65A0568B" w14:textId="77777777" w:rsidR="00AE6F3E" w:rsidRPr="00020910" w:rsidRDefault="00AE6F3E" w:rsidP="00057017">
      <w:pPr>
        <w:spacing w:after="45" w:line="240" w:lineRule="auto"/>
        <w:rPr>
          <w:rFonts w:ascii=".AppleSystemUIFont" w:eastAsiaTheme="minorEastAsia" w:hAnsi=".AppleSystemUIFont" w:cs="Times New Roman"/>
          <w:kern w:val="0"/>
          <w:sz w:val="22"/>
          <w:szCs w:val="22"/>
          <w:lang w:eastAsia="en-GB"/>
          <w14:ligatures w14:val="none"/>
        </w:rPr>
      </w:pPr>
    </w:p>
    <w:p w14:paraId="22DCA496" w14:textId="77777777" w:rsidR="00057017" w:rsidRPr="00057017" w:rsidRDefault="00057017" w:rsidP="00057017">
      <w:pPr>
        <w:spacing w:after="0" w:line="240" w:lineRule="auto"/>
        <w:rPr>
          <w:rFonts w:ascii=".AppleSystemUIFont" w:eastAsiaTheme="minorEastAsia" w:hAnsi=".AppleSystemUIFont" w:cs="Times New Roman"/>
          <w:kern w:val="0"/>
          <w:sz w:val="32"/>
          <w:szCs w:val="32"/>
          <w:lang w:eastAsia="en-GB"/>
          <w14:ligatures w14:val="none"/>
        </w:rPr>
      </w:pPr>
    </w:p>
    <w:p w14:paraId="398440AF" w14:textId="77777777" w:rsidR="00057017" w:rsidRPr="009542CF" w:rsidRDefault="00C91706" w:rsidP="001D348B">
      <w:pPr>
        <w:spacing w:before="100" w:beforeAutospacing="1" w:after="100" w:afterAutospacing="1" w:line="240" w:lineRule="auto"/>
        <w:outlineLvl w:val="2"/>
        <w:rPr>
          <w:rFonts w:ascii="Arial" w:eastAsia="Times New Roman" w:hAnsi="Arial" w:cs="Arial"/>
          <w:b/>
          <w:kern w:val="0"/>
          <w:sz w:val="28"/>
          <w:szCs w:val="28"/>
          <w:lang w:eastAsia="en-GB"/>
          <w14:ligatures w14:val="none"/>
        </w:rPr>
      </w:pPr>
      <w:r w:rsidRPr="009542CF">
        <w:rPr>
          <w:rFonts w:ascii="Arial" w:eastAsia="Times New Roman" w:hAnsi="Arial" w:cs="Arial"/>
          <w:b/>
          <w:kern w:val="0"/>
          <w:sz w:val="28"/>
          <w:szCs w:val="28"/>
          <w:lang w:eastAsia="en-GB"/>
          <w14:ligatures w14:val="none"/>
        </w:rPr>
        <w:t>References</w:t>
      </w:r>
    </w:p>
    <w:p w14:paraId="21B2482D" w14:textId="77777777" w:rsidR="00057017" w:rsidRPr="0025757D" w:rsidRDefault="00057017" w:rsidP="001D348B">
      <w:pPr>
        <w:spacing w:before="100" w:beforeAutospacing="1" w:after="100" w:afterAutospacing="1" w:line="240" w:lineRule="auto"/>
        <w:rPr>
          <w:rFonts w:ascii="Arial" w:eastAsiaTheme="minorEastAsia" w:hAnsi="Arial" w:cs="Arial"/>
          <w:kern w:val="0"/>
          <w:sz w:val="22"/>
          <w:szCs w:val="22"/>
          <w:lang w:eastAsia="en-GB"/>
          <w14:ligatures w14:val="none"/>
        </w:rPr>
      </w:pPr>
      <w:r w:rsidRPr="0025757D">
        <w:rPr>
          <w:rFonts w:ascii="Arial" w:eastAsiaTheme="minorEastAsia" w:hAnsi="Arial" w:cs="Arial"/>
          <w:kern w:val="0"/>
          <w:sz w:val="22"/>
          <w:szCs w:val="22"/>
          <w:lang w:eastAsia="en-GB"/>
          <w14:ligatures w14:val="none"/>
        </w:rPr>
        <w:t xml:space="preserve">Arnold, E.C. and Boggs, K.U. (2020) </w:t>
      </w:r>
      <w:r w:rsidRPr="0025757D">
        <w:rPr>
          <w:rFonts w:ascii="Arial" w:eastAsiaTheme="minorEastAsia" w:hAnsi="Arial" w:cs="Arial"/>
          <w:i/>
          <w:kern w:val="0"/>
          <w:sz w:val="22"/>
          <w:szCs w:val="22"/>
          <w:lang w:eastAsia="en-GB"/>
          <w14:ligatures w14:val="none"/>
        </w:rPr>
        <w:t>Interpersonal Relationships: Professional Communication Skills for Healthcare Professionals</w:t>
      </w:r>
      <w:r w:rsidRPr="0025757D">
        <w:rPr>
          <w:rFonts w:ascii="Arial" w:eastAsiaTheme="minorEastAsia" w:hAnsi="Arial" w:cs="Arial"/>
          <w:kern w:val="0"/>
          <w:sz w:val="22"/>
          <w:szCs w:val="22"/>
          <w:lang w:eastAsia="en-GB"/>
          <w14:ligatures w14:val="none"/>
        </w:rPr>
        <w:t>. 8th edn. St Louis: Elsevier.</w:t>
      </w:r>
    </w:p>
    <w:p w14:paraId="4F87AE94" w14:textId="77777777" w:rsidR="00057017" w:rsidRPr="0025757D" w:rsidRDefault="00057017" w:rsidP="001D348B">
      <w:pPr>
        <w:spacing w:before="100" w:beforeAutospacing="1" w:after="100" w:afterAutospacing="1" w:line="240" w:lineRule="auto"/>
        <w:rPr>
          <w:rFonts w:ascii="Arial" w:eastAsiaTheme="minorEastAsia" w:hAnsi="Arial" w:cs="Arial"/>
          <w:kern w:val="0"/>
          <w:sz w:val="22"/>
          <w:szCs w:val="22"/>
          <w:lang w:eastAsia="en-GB"/>
          <w14:ligatures w14:val="none"/>
        </w:rPr>
      </w:pPr>
      <w:r w:rsidRPr="0025757D">
        <w:rPr>
          <w:rFonts w:ascii="Arial" w:eastAsiaTheme="minorEastAsia" w:hAnsi="Arial" w:cs="Arial"/>
          <w:kern w:val="0"/>
          <w:sz w:val="22"/>
          <w:szCs w:val="22"/>
          <w:lang w:eastAsia="en-GB"/>
          <w14:ligatures w14:val="none"/>
        </w:rPr>
        <w:t xml:space="preserve">Bennett, C. and Gilmore, S. (2020) </w:t>
      </w:r>
      <w:r w:rsidRPr="0025757D">
        <w:rPr>
          <w:rFonts w:ascii="Arial" w:eastAsiaTheme="minorEastAsia" w:hAnsi="Arial" w:cs="Arial"/>
          <w:i/>
          <w:kern w:val="0"/>
          <w:sz w:val="22"/>
          <w:szCs w:val="22"/>
          <w:lang w:eastAsia="en-GB"/>
          <w14:ligatures w14:val="none"/>
        </w:rPr>
        <w:t>Healthcare Information Governance: Principles and Practice</w:t>
      </w:r>
      <w:r w:rsidRPr="0025757D">
        <w:rPr>
          <w:rFonts w:ascii="Arial" w:eastAsiaTheme="minorEastAsia" w:hAnsi="Arial" w:cs="Arial"/>
          <w:kern w:val="0"/>
          <w:sz w:val="22"/>
          <w:szCs w:val="22"/>
          <w:lang w:eastAsia="en-GB"/>
          <w14:ligatures w14:val="none"/>
        </w:rPr>
        <w:t>. London: Routledge.</w:t>
      </w:r>
    </w:p>
    <w:p w14:paraId="23414181" w14:textId="77777777" w:rsidR="00057017" w:rsidRPr="0025757D" w:rsidRDefault="00057017" w:rsidP="001D348B">
      <w:pPr>
        <w:spacing w:before="100" w:beforeAutospacing="1" w:after="100" w:afterAutospacing="1" w:line="240" w:lineRule="auto"/>
        <w:rPr>
          <w:rFonts w:ascii="Arial" w:eastAsiaTheme="minorEastAsia" w:hAnsi="Arial" w:cs="Arial"/>
          <w:kern w:val="0"/>
          <w:sz w:val="22"/>
          <w:szCs w:val="22"/>
          <w:lang w:eastAsia="en-GB"/>
          <w14:ligatures w14:val="none"/>
        </w:rPr>
      </w:pPr>
      <w:r w:rsidRPr="0025757D">
        <w:rPr>
          <w:rFonts w:ascii="Arial" w:eastAsiaTheme="minorEastAsia" w:hAnsi="Arial" w:cs="Arial"/>
          <w:kern w:val="0"/>
          <w:sz w:val="22"/>
          <w:szCs w:val="22"/>
          <w:lang w:eastAsia="en-GB"/>
          <w14:ligatures w14:val="none"/>
        </w:rPr>
        <w:t xml:space="preserve">Glasby, J. (2021) </w:t>
      </w:r>
      <w:r w:rsidRPr="0025757D">
        <w:rPr>
          <w:rFonts w:ascii="Arial" w:eastAsiaTheme="minorEastAsia" w:hAnsi="Arial" w:cs="Arial"/>
          <w:i/>
          <w:kern w:val="0"/>
          <w:sz w:val="22"/>
          <w:szCs w:val="22"/>
          <w:lang w:eastAsia="en-GB"/>
          <w14:ligatures w14:val="none"/>
        </w:rPr>
        <w:t>Understanding Health and Social Care</w:t>
      </w:r>
      <w:r w:rsidRPr="0025757D">
        <w:rPr>
          <w:rFonts w:ascii="Arial" w:eastAsiaTheme="minorEastAsia" w:hAnsi="Arial" w:cs="Arial"/>
          <w:kern w:val="0"/>
          <w:sz w:val="22"/>
          <w:szCs w:val="22"/>
          <w:lang w:eastAsia="en-GB"/>
          <w14:ligatures w14:val="none"/>
        </w:rPr>
        <w:t>. 3rd edn. Bristol: Policy Press.</w:t>
      </w:r>
    </w:p>
    <w:p w14:paraId="197AAE42" w14:textId="77777777" w:rsidR="00057017" w:rsidRPr="009542CF" w:rsidRDefault="00057017" w:rsidP="001D348B">
      <w:pPr>
        <w:spacing w:before="100" w:beforeAutospacing="1" w:after="100" w:afterAutospacing="1" w:line="240" w:lineRule="auto"/>
        <w:rPr>
          <w:rFonts w:ascii="Arial" w:eastAsiaTheme="minorEastAsia" w:hAnsi="Arial" w:cs="Arial"/>
          <w:kern w:val="0"/>
          <w:sz w:val="22"/>
          <w:szCs w:val="22"/>
          <w:lang w:eastAsia="en-GB"/>
          <w14:ligatures w14:val="none"/>
        </w:rPr>
      </w:pPr>
      <w:r w:rsidRPr="009542CF">
        <w:rPr>
          <w:rFonts w:ascii="Arial" w:eastAsiaTheme="minorEastAsia" w:hAnsi="Arial" w:cs="Arial"/>
          <w:kern w:val="0"/>
          <w:sz w:val="22"/>
          <w:szCs w:val="22"/>
          <w:lang w:eastAsia="en-GB"/>
          <w14:ligatures w14:val="none"/>
        </w:rPr>
        <w:t xml:space="preserve">Miller, C. and Freeman, M. (2020) </w:t>
      </w:r>
      <w:r w:rsidRPr="009542CF">
        <w:rPr>
          <w:rFonts w:ascii="Arial" w:eastAsiaTheme="minorEastAsia" w:hAnsi="Arial" w:cs="Arial"/>
          <w:i/>
          <w:kern w:val="0"/>
          <w:sz w:val="22"/>
          <w:szCs w:val="22"/>
          <w:lang w:eastAsia="en-GB"/>
          <w14:ligatures w14:val="none"/>
        </w:rPr>
        <w:t>Interprofessional Working in Health and Social Care: Professional Perspectives</w:t>
      </w:r>
      <w:r w:rsidRPr="009542CF">
        <w:rPr>
          <w:rFonts w:ascii="Arial" w:eastAsiaTheme="minorEastAsia" w:hAnsi="Arial" w:cs="Arial"/>
          <w:kern w:val="0"/>
          <w:sz w:val="22"/>
          <w:szCs w:val="22"/>
          <w:lang w:eastAsia="en-GB"/>
          <w14:ligatures w14:val="none"/>
        </w:rPr>
        <w:t>. London: Palgrave Macmillan.</w:t>
      </w:r>
    </w:p>
    <w:p w14:paraId="127BDCE4" w14:textId="77777777" w:rsidR="001D348B" w:rsidRPr="009542CF" w:rsidRDefault="001D348B" w:rsidP="001D348B">
      <w:pPr>
        <w:spacing w:before="100" w:beforeAutospacing="1" w:after="100" w:afterAutospacing="1" w:line="240" w:lineRule="auto"/>
        <w:rPr>
          <w:rFonts w:ascii="Arial" w:eastAsiaTheme="minorEastAsia" w:hAnsi="Arial" w:cs="Arial"/>
          <w:kern w:val="0"/>
          <w:sz w:val="22"/>
          <w:szCs w:val="22"/>
          <w:lang w:eastAsia="en-GB"/>
          <w14:ligatures w14:val="none"/>
        </w:rPr>
      </w:pPr>
      <w:r w:rsidRPr="009542CF">
        <w:rPr>
          <w:rFonts w:ascii="Arial" w:eastAsiaTheme="minorEastAsia" w:hAnsi="Arial" w:cs="Arial"/>
          <w:kern w:val="0"/>
          <w:sz w:val="22"/>
          <w:szCs w:val="22"/>
          <w:lang w:eastAsia="en-GB"/>
          <w14:ligatures w14:val="none"/>
        </w:rPr>
        <w:t xml:space="preserve">NHS England (2019) </w:t>
      </w:r>
      <w:r w:rsidRPr="009542CF">
        <w:rPr>
          <w:rFonts w:ascii="Arial" w:eastAsiaTheme="minorEastAsia" w:hAnsi="Arial" w:cs="Arial"/>
          <w:i/>
          <w:iCs/>
          <w:kern w:val="0"/>
          <w:sz w:val="22"/>
          <w:szCs w:val="22"/>
          <w:lang w:eastAsia="en-GB"/>
          <w14:ligatures w14:val="none"/>
        </w:rPr>
        <w:t>Records Management Code of Practice for Health and Social Care</w:t>
      </w:r>
      <w:r w:rsidRPr="009542CF">
        <w:rPr>
          <w:rFonts w:ascii="Arial" w:eastAsiaTheme="minorEastAsia" w:hAnsi="Arial" w:cs="Arial"/>
          <w:kern w:val="0"/>
          <w:sz w:val="22"/>
          <w:szCs w:val="22"/>
          <w:lang w:eastAsia="en-GB"/>
          <w14:ligatures w14:val="none"/>
        </w:rPr>
        <w:t>. London: NHS England.</w:t>
      </w:r>
    </w:p>
    <w:p w14:paraId="34D5D22C" w14:textId="77777777" w:rsidR="001D348B" w:rsidRPr="009542CF" w:rsidRDefault="001D348B" w:rsidP="001D348B">
      <w:pPr>
        <w:spacing w:before="100" w:beforeAutospacing="1" w:after="100" w:afterAutospacing="1" w:line="240" w:lineRule="auto"/>
        <w:rPr>
          <w:rFonts w:ascii="Arial" w:eastAsiaTheme="minorEastAsia" w:hAnsi="Arial" w:cs="Arial"/>
          <w:kern w:val="0"/>
          <w:sz w:val="22"/>
          <w:szCs w:val="22"/>
          <w:lang w:eastAsia="en-GB"/>
          <w14:ligatures w14:val="none"/>
        </w:rPr>
      </w:pPr>
      <w:r w:rsidRPr="009542CF">
        <w:rPr>
          <w:rFonts w:ascii="Arial" w:eastAsiaTheme="minorEastAsia" w:hAnsi="Arial" w:cs="Arial"/>
          <w:kern w:val="0"/>
          <w:sz w:val="22"/>
          <w:szCs w:val="22"/>
          <w:lang w:eastAsia="en-GB"/>
          <w14:ligatures w14:val="none"/>
        </w:rPr>
        <w:t xml:space="preserve">Shannon, C.E. and Weaver, W. (1949) </w:t>
      </w:r>
      <w:r w:rsidRPr="009542CF">
        <w:rPr>
          <w:rFonts w:ascii="Arial" w:eastAsiaTheme="minorEastAsia" w:hAnsi="Arial" w:cs="Arial"/>
          <w:i/>
          <w:iCs/>
          <w:kern w:val="0"/>
          <w:sz w:val="22"/>
          <w:szCs w:val="22"/>
          <w:lang w:eastAsia="en-GB"/>
          <w14:ligatures w14:val="none"/>
        </w:rPr>
        <w:t>The Mathematical Theory of Communication</w:t>
      </w:r>
      <w:r w:rsidRPr="009542CF">
        <w:rPr>
          <w:rFonts w:ascii="Arial" w:eastAsiaTheme="minorEastAsia" w:hAnsi="Arial" w:cs="Arial"/>
          <w:kern w:val="0"/>
          <w:sz w:val="22"/>
          <w:szCs w:val="22"/>
          <w:lang w:eastAsia="en-GB"/>
          <w14:ligatures w14:val="none"/>
        </w:rPr>
        <w:t>. Urbana: University of Illinois Press.</w:t>
      </w:r>
    </w:p>
    <w:p w14:paraId="1ECA6B5C" w14:textId="77777777" w:rsidR="005B4D21" w:rsidRDefault="005B4D21" w:rsidP="007B11CB">
      <w:pPr>
        <w:pStyle w:val="p3"/>
        <w:rPr>
          <w:rStyle w:val="s2"/>
        </w:rPr>
      </w:pPr>
    </w:p>
    <w:p w14:paraId="6541D076" w14:textId="77777777" w:rsidR="004901E8" w:rsidRDefault="004901E8" w:rsidP="007B11CB">
      <w:pPr>
        <w:pStyle w:val="p3"/>
        <w:rPr>
          <w:rStyle w:val="s2"/>
        </w:rPr>
      </w:pPr>
    </w:p>
    <w:p w14:paraId="45D97BD9" w14:textId="77777777" w:rsidR="004901E8" w:rsidRDefault="004901E8" w:rsidP="007B11CB">
      <w:pPr>
        <w:pStyle w:val="p3"/>
        <w:rPr>
          <w:rStyle w:val="s2"/>
        </w:rPr>
      </w:pPr>
    </w:p>
    <w:p w14:paraId="5A44FD20" w14:textId="77777777" w:rsidR="005B4D21" w:rsidRDefault="005B4D21" w:rsidP="007B11CB">
      <w:pPr>
        <w:pStyle w:val="p3"/>
        <w:rPr>
          <w:rStyle w:val="s2"/>
        </w:rPr>
      </w:pPr>
    </w:p>
    <w:p w14:paraId="0130612F" w14:textId="77777777" w:rsidR="00BE7DE5" w:rsidRPr="007B11CB" w:rsidRDefault="00BE7DE5" w:rsidP="007B11CB">
      <w:pPr>
        <w:pStyle w:val="p3"/>
      </w:pPr>
    </w:p>
    <w:sectPr w:rsidR="00BE7DE5" w:rsidRPr="007B11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pleSystemUIFont">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277"/>
    <w:rsid w:val="00016808"/>
    <w:rsid w:val="00020910"/>
    <w:rsid w:val="00047E2B"/>
    <w:rsid w:val="00057017"/>
    <w:rsid w:val="00100E19"/>
    <w:rsid w:val="00117636"/>
    <w:rsid w:val="001611C1"/>
    <w:rsid w:val="0016552E"/>
    <w:rsid w:val="00171233"/>
    <w:rsid w:val="001D348B"/>
    <w:rsid w:val="001E1795"/>
    <w:rsid w:val="001F010A"/>
    <w:rsid w:val="001F1978"/>
    <w:rsid w:val="00203A4F"/>
    <w:rsid w:val="00223D90"/>
    <w:rsid w:val="00246714"/>
    <w:rsid w:val="00247832"/>
    <w:rsid w:val="0025745E"/>
    <w:rsid w:val="0025757D"/>
    <w:rsid w:val="00284DF7"/>
    <w:rsid w:val="002B6102"/>
    <w:rsid w:val="002C405B"/>
    <w:rsid w:val="0032006A"/>
    <w:rsid w:val="00330F33"/>
    <w:rsid w:val="00337EE0"/>
    <w:rsid w:val="003B4C4F"/>
    <w:rsid w:val="003B69B0"/>
    <w:rsid w:val="003F032F"/>
    <w:rsid w:val="00420D3E"/>
    <w:rsid w:val="00427905"/>
    <w:rsid w:val="004901E8"/>
    <w:rsid w:val="004B601A"/>
    <w:rsid w:val="004D06E1"/>
    <w:rsid w:val="004E59F5"/>
    <w:rsid w:val="005242B3"/>
    <w:rsid w:val="00564029"/>
    <w:rsid w:val="00572BC6"/>
    <w:rsid w:val="00582B0C"/>
    <w:rsid w:val="0059156C"/>
    <w:rsid w:val="005A0CBB"/>
    <w:rsid w:val="005B4D21"/>
    <w:rsid w:val="005E67A9"/>
    <w:rsid w:val="00612CF5"/>
    <w:rsid w:val="006258DC"/>
    <w:rsid w:val="00643B9E"/>
    <w:rsid w:val="0068715B"/>
    <w:rsid w:val="00694977"/>
    <w:rsid w:val="006A6EAA"/>
    <w:rsid w:val="006F3456"/>
    <w:rsid w:val="00710319"/>
    <w:rsid w:val="00715956"/>
    <w:rsid w:val="007426AA"/>
    <w:rsid w:val="00764F3C"/>
    <w:rsid w:val="00770C0B"/>
    <w:rsid w:val="00780934"/>
    <w:rsid w:val="00787F0F"/>
    <w:rsid w:val="007B11CB"/>
    <w:rsid w:val="007F3277"/>
    <w:rsid w:val="007F420A"/>
    <w:rsid w:val="0080774C"/>
    <w:rsid w:val="00845DBC"/>
    <w:rsid w:val="00863376"/>
    <w:rsid w:val="00864F45"/>
    <w:rsid w:val="00880C16"/>
    <w:rsid w:val="008862EE"/>
    <w:rsid w:val="008A4E88"/>
    <w:rsid w:val="008C7E76"/>
    <w:rsid w:val="008D6C27"/>
    <w:rsid w:val="00904952"/>
    <w:rsid w:val="0090762E"/>
    <w:rsid w:val="0094001A"/>
    <w:rsid w:val="009542CF"/>
    <w:rsid w:val="009558F4"/>
    <w:rsid w:val="00973B44"/>
    <w:rsid w:val="0099078D"/>
    <w:rsid w:val="009A3875"/>
    <w:rsid w:val="009B78FA"/>
    <w:rsid w:val="009F3A16"/>
    <w:rsid w:val="00A04622"/>
    <w:rsid w:val="00A12521"/>
    <w:rsid w:val="00A2776F"/>
    <w:rsid w:val="00A27860"/>
    <w:rsid w:val="00A45DE1"/>
    <w:rsid w:val="00A83898"/>
    <w:rsid w:val="00AA22AB"/>
    <w:rsid w:val="00AA2D1D"/>
    <w:rsid w:val="00AA6386"/>
    <w:rsid w:val="00AE6F3E"/>
    <w:rsid w:val="00AF3352"/>
    <w:rsid w:val="00B542A7"/>
    <w:rsid w:val="00B850AF"/>
    <w:rsid w:val="00B94BC8"/>
    <w:rsid w:val="00BB51A4"/>
    <w:rsid w:val="00BD307C"/>
    <w:rsid w:val="00BE7DE5"/>
    <w:rsid w:val="00C070DF"/>
    <w:rsid w:val="00C236E9"/>
    <w:rsid w:val="00C25460"/>
    <w:rsid w:val="00C373DD"/>
    <w:rsid w:val="00C90141"/>
    <w:rsid w:val="00C91706"/>
    <w:rsid w:val="00CA63DF"/>
    <w:rsid w:val="00CB5DF9"/>
    <w:rsid w:val="00D654BE"/>
    <w:rsid w:val="00DE0560"/>
    <w:rsid w:val="00DE37A5"/>
    <w:rsid w:val="00DE7162"/>
    <w:rsid w:val="00E3282D"/>
    <w:rsid w:val="00E448D8"/>
    <w:rsid w:val="00E85B0A"/>
    <w:rsid w:val="00EB7B8B"/>
    <w:rsid w:val="00EC12D5"/>
    <w:rsid w:val="00ED2560"/>
    <w:rsid w:val="00ED7CAE"/>
    <w:rsid w:val="00F2586B"/>
    <w:rsid w:val="00F451DF"/>
    <w:rsid w:val="00F84DCC"/>
    <w:rsid w:val="00FC1469"/>
    <w:rsid w:val="00FC19A8"/>
    <w:rsid w:val="00FC78A9"/>
    <w:rsid w:val="00FE0A0A"/>
    <w:rsid w:val="00FE1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4EDBA"/>
  <w15:chartTrackingRefBased/>
  <w15:docId w15:val="{6A9E1D47-F296-4FB8-BAD7-691D3FC3F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2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32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32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2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2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2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2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2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2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2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32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32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2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2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2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2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2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277"/>
    <w:rPr>
      <w:rFonts w:eastAsiaTheme="majorEastAsia" w:cstheme="majorBidi"/>
      <w:color w:val="272727" w:themeColor="text1" w:themeTint="D8"/>
    </w:rPr>
  </w:style>
  <w:style w:type="paragraph" w:styleId="Title">
    <w:name w:val="Title"/>
    <w:basedOn w:val="Normal"/>
    <w:next w:val="Normal"/>
    <w:link w:val="TitleChar"/>
    <w:uiPriority w:val="10"/>
    <w:qFormat/>
    <w:rsid w:val="007F32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2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2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2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277"/>
    <w:pPr>
      <w:spacing w:before="160"/>
      <w:jc w:val="center"/>
    </w:pPr>
    <w:rPr>
      <w:i/>
      <w:iCs/>
      <w:color w:val="404040" w:themeColor="text1" w:themeTint="BF"/>
    </w:rPr>
  </w:style>
  <w:style w:type="character" w:customStyle="1" w:styleId="QuoteChar">
    <w:name w:val="Quote Char"/>
    <w:basedOn w:val="DefaultParagraphFont"/>
    <w:link w:val="Quote"/>
    <w:uiPriority w:val="29"/>
    <w:rsid w:val="007F3277"/>
    <w:rPr>
      <w:i/>
      <w:iCs/>
      <w:color w:val="404040" w:themeColor="text1" w:themeTint="BF"/>
    </w:rPr>
  </w:style>
  <w:style w:type="paragraph" w:styleId="ListParagraph">
    <w:name w:val="List Paragraph"/>
    <w:basedOn w:val="Normal"/>
    <w:uiPriority w:val="34"/>
    <w:qFormat/>
    <w:rsid w:val="007F3277"/>
    <w:pPr>
      <w:ind w:left="720"/>
      <w:contextualSpacing/>
    </w:pPr>
  </w:style>
  <w:style w:type="character" w:styleId="IntenseEmphasis">
    <w:name w:val="Intense Emphasis"/>
    <w:basedOn w:val="DefaultParagraphFont"/>
    <w:uiPriority w:val="21"/>
    <w:qFormat/>
    <w:rsid w:val="007F3277"/>
    <w:rPr>
      <w:i/>
      <w:iCs/>
      <w:color w:val="0F4761" w:themeColor="accent1" w:themeShade="BF"/>
    </w:rPr>
  </w:style>
  <w:style w:type="paragraph" w:styleId="IntenseQuote">
    <w:name w:val="Intense Quote"/>
    <w:basedOn w:val="Normal"/>
    <w:next w:val="Normal"/>
    <w:link w:val="IntenseQuoteChar"/>
    <w:uiPriority w:val="30"/>
    <w:qFormat/>
    <w:rsid w:val="007F32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277"/>
    <w:rPr>
      <w:i/>
      <w:iCs/>
      <w:color w:val="0F4761" w:themeColor="accent1" w:themeShade="BF"/>
    </w:rPr>
  </w:style>
  <w:style w:type="character" w:styleId="IntenseReference">
    <w:name w:val="Intense Reference"/>
    <w:basedOn w:val="DefaultParagraphFont"/>
    <w:uiPriority w:val="32"/>
    <w:qFormat/>
    <w:rsid w:val="007F3277"/>
    <w:rPr>
      <w:b/>
      <w:bCs/>
      <w:smallCaps/>
      <w:color w:val="0F4761" w:themeColor="accent1" w:themeShade="BF"/>
      <w:spacing w:val="5"/>
    </w:rPr>
  </w:style>
  <w:style w:type="paragraph" w:customStyle="1" w:styleId="p1">
    <w:name w:val="p1"/>
    <w:basedOn w:val="Normal"/>
    <w:rsid w:val="007426AA"/>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BD307C"/>
  </w:style>
  <w:style w:type="paragraph" w:customStyle="1" w:styleId="p2">
    <w:name w:val="p2"/>
    <w:basedOn w:val="Normal"/>
    <w:rsid w:val="00BD307C"/>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BD307C"/>
  </w:style>
  <w:style w:type="character" w:customStyle="1" w:styleId="s3">
    <w:name w:val="s3"/>
    <w:basedOn w:val="DefaultParagraphFont"/>
    <w:rsid w:val="00BD307C"/>
  </w:style>
  <w:style w:type="paragraph" w:customStyle="1" w:styleId="p3">
    <w:name w:val="p3"/>
    <w:basedOn w:val="Normal"/>
    <w:rsid w:val="00BD307C"/>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9a905c0f156807eb378b2499efee870">
  <xsd:schema xmlns:xsd="http://www.w3.org/2001/XMLSchema" xmlns:xs="http://www.w3.org/2001/XMLSchema" xmlns:p="http://schemas.microsoft.com/office/2006/metadata/properties" xmlns:ns3="901b7179-a49d-4669-ab88-101a0e80079b" targetNamespace="http://schemas.microsoft.com/office/2006/metadata/properties" ma:root="true" ma:fieldsID="980f978f3c10ad92c6c959e6c8b32ef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B8EA76-8718-415C-AEBA-B8D2F2A070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685DC6-12F9-479E-926B-FC0300194EB5}">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C2AE77EE-5703-4101-B750-ACD094ECA61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Pages>
  <Words>1772</Words>
  <Characters>10104</Characters>
  <Application>Microsoft Office Word</Application>
  <DocSecurity>4</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 Fatima Haider (2521599)</dc:creator>
  <cp:keywords/>
  <dc:description/>
  <cp:lastModifiedBy>Reda Fatima Haider (2521599)</cp:lastModifiedBy>
  <cp:revision>67</cp:revision>
  <dcterms:created xsi:type="dcterms:W3CDTF">2026-07-23T23:28:00Z</dcterms:created>
  <dcterms:modified xsi:type="dcterms:W3CDTF">2026-07-23T17:47:00Z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