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465C332" w14:textId="77777777" w:rsidR="00076CC7" w:rsidRPr="00AE7A7C" w:rsidRDefault="00076CC7">
      <w:pPr>
        <w:spacing w:before="240" w:after="240"/>
        <w:rPr>
          <w:rFonts w:ascii="Arial" w:hAnsi="Arial" w:cs="Arial"/>
          <w:sz w:val="22"/>
          <w:szCs w:val="22"/>
        </w:rPr>
      </w:pPr>
    </w:p>
    <w:p w14:paraId="3EFE221E" w14:textId="77777777" w:rsidR="00076CC7" w:rsidRPr="00AE7A7C" w:rsidRDefault="00076CC7">
      <w:pPr>
        <w:spacing w:before="280"/>
        <w:jc w:val="center"/>
        <w:rPr>
          <w:rFonts w:ascii="Arial" w:hAnsi="Arial" w:cs="Arial"/>
          <w:b/>
          <w:bCs/>
          <w:color w:val="000000"/>
          <w:sz w:val="22"/>
          <w:szCs w:val="22"/>
        </w:rPr>
      </w:pPr>
    </w:p>
    <w:p w14:paraId="366FA148" w14:textId="77777777" w:rsidR="00076CC7" w:rsidRPr="00AE7A7C" w:rsidRDefault="00000000">
      <w:pPr>
        <w:spacing w:before="280"/>
        <w:jc w:val="center"/>
        <w:rPr>
          <w:rFonts w:ascii="Arial" w:hAnsi="Arial" w:cs="Arial"/>
          <w:b/>
          <w:bCs/>
          <w:color w:val="000000"/>
          <w:sz w:val="22"/>
          <w:szCs w:val="22"/>
        </w:rPr>
      </w:pPr>
      <w:r w:rsidRPr="00AE7A7C">
        <w:rPr>
          <w:rFonts w:ascii="Arial" w:hAnsi="Arial" w:cs="Arial"/>
          <w:noProof/>
          <w:sz w:val="22"/>
          <w:szCs w:val="22"/>
        </w:rPr>
        <w:drawing>
          <wp:inline distT="0" distB="0" distL="114300" distR="114300" wp14:anchorId="334FE579" wp14:editId="1B232980">
            <wp:extent cx="1710055" cy="754380"/>
            <wp:effectExtent l="0" t="0" r="444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stretch>
                      <a:fillRect/>
                    </a:stretch>
                  </pic:blipFill>
                  <pic:spPr>
                    <a:xfrm>
                      <a:off x="0" y="0"/>
                      <a:ext cx="1710055" cy="754380"/>
                    </a:xfrm>
                    <a:prstGeom prst="rect">
                      <a:avLst/>
                    </a:prstGeom>
                    <a:noFill/>
                    <a:ln>
                      <a:noFill/>
                    </a:ln>
                  </pic:spPr>
                </pic:pic>
              </a:graphicData>
            </a:graphic>
          </wp:inline>
        </w:drawing>
      </w:r>
    </w:p>
    <w:p w14:paraId="738B0C76" w14:textId="77777777" w:rsidR="00076CC7" w:rsidRPr="00AE7A7C" w:rsidRDefault="00000000">
      <w:pPr>
        <w:spacing w:before="280"/>
        <w:jc w:val="center"/>
        <w:rPr>
          <w:rFonts w:ascii="Arial" w:hAnsi="Arial" w:cs="Arial"/>
          <w:b/>
          <w:bCs/>
          <w:color w:val="000000"/>
          <w:sz w:val="22"/>
          <w:szCs w:val="22"/>
        </w:rPr>
      </w:pPr>
      <w:r w:rsidRPr="00AE7A7C">
        <w:rPr>
          <w:rFonts w:ascii="Arial" w:hAnsi="Arial" w:cs="Arial"/>
          <w:b/>
          <w:bCs/>
          <w:color w:val="000000"/>
          <w:sz w:val="22"/>
          <w:szCs w:val="22"/>
        </w:rPr>
        <w:t>Programme: MSc Public Health and Social Care in Practice</w:t>
      </w:r>
    </w:p>
    <w:p w14:paraId="386A0BBF" w14:textId="77777777" w:rsidR="00076CC7" w:rsidRPr="00AE7A7C" w:rsidRDefault="00000000">
      <w:pPr>
        <w:spacing w:before="280"/>
        <w:jc w:val="center"/>
        <w:rPr>
          <w:rFonts w:ascii="Arial" w:hAnsi="Arial" w:cs="Arial"/>
          <w:b/>
          <w:bCs/>
          <w:color w:val="000000"/>
          <w:sz w:val="22"/>
          <w:szCs w:val="22"/>
        </w:rPr>
      </w:pPr>
      <w:r w:rsidRPr="00AE7A7C">
        <w:rPr>
          <w:rFonts w:ascii="Arial" w:hAnsi="Arial" w:cs="Arial"/>
          <w:b/>
          <w:bCs/>
          <w:color w:val="000000"/>
          <w:sz w:val="22"/>
          <w:szCs w:val="22"/>
        </w:rPr>
        <w:t>Module: Practice-Based Research</w:t>
      </w:r>
    </w:p>
    <w:p w14:paraId="5751620C" w14:textId="77777777" w:rsidR="00076CC7" w:rsidRPr="00AE7A7C" w:rsidRDefault="00000000">
      <w:pPr>
        <w:spacing w:before="280"/>
        <w:jc w:val="center"/>
        <w:rPr>
          <w:rFonts w:ascii="Arial" w:hAnsi="Arial" w:cs="Arial"/>
          <w:b/>
          <w:bCs/>
          <w:color w:val="000000"/>
          <w:sz w:val="22"/>
          <w:szCs w:val="22"/>
        </w:rPr>
      </w:pPr>
      <w:r w:rsidRPr="00AE7A7C">
        <w:rPr>
          <w:rFonts w:ascii="Arial" w:hAnsi="Arial" w:cs="Arial"/>
          <w:b/>
          <w:bCs/>
          <w:color w:val="000000"/>
          <w:sz w:val="22"/>
          <w:szCs w:val="22"/>
        </w:rPr>
        <w:t>Module code: LCHS7008</w:t>
      </w:r>
    </w:p>
    <w:p w14:paraId="682B4105" w14:textId="6AC490FA" w:rsidR="00076CC7" w:rsidRPr="00AE7A7C" w:rsidRDefault="00000000">
      <w:pPr>
        <w:spacing w:before="280"/>
        <w:jc w:val="center"/>
        <w:rPr>
          <w:rFonts w:ascii="Arial" w:hAnsi="Arial" w:cs="Arial"/>
          <w:b/>
          <w:bCs/>
          <w:color w:val="000000"/>
          <w:sz w:val="22"/>
          <w:szCs w:val="22"/>
          <w:lang w:val="en-IN"/>
        </w:rPr>
      </w:pPr>
      <w:r w:rsidRPr="00AE7A7C">
        <w:rPr>
          <w:rFonts w:ascii="Arial" w:hAnsi="Arial" w:cs="Arial"/>
          <w:b/>
          <w:bCs/>
          <w:color w:val="000000"/>
          <w:sz w:val="22"/>
          <w:szCs w:val="22"/>
          <w:lang w:val="en-IN"/>
        </w:rPr>
        <w:t>Student Name:</w:t>
      </w:r>
      <w:r w:rsidR="00B34431">
        <w:rPr>
          <w:rFonts w:ascii="Arial" w:hAnsi="Arial" w:cs="Arial"/>
          <w:b/>
          <w:bCs/>
          <w:color w:val="000000"/>
          <w:sz w:val="22"/>
          <w:szCs w:val="22"/>
          <w:lang w:val="en-IN"/>
        </w:rPr>
        <w:t>Solanki Yashkumar</w:t>
      </w:r>
    </w:p>
    <w:p w14:paraId="5E6A54C6" w14:textId="7ED17AA3" w:rsidR="00076CC7" w:rsidRPr="00AE7A7C" w:rsidRDefault="00000000">
      <w:pPr>
        <w:spacing w:before="280"/>
        <w:jc w:val="center"/>
        <w:rPr>
          <w:rFonts w:ascii="Arial" w:hAnsi="Arial" w:cs="Arial"/>
          <w:b/>
          <w:bCs/>
          <w:color w:val="000000"/>
          <w:sz w:val="22"/>
          <w:szCs w:val="22"/>
          <w:lang w:val="en-IN"/>
        </w:rPr>
      </w:pPr>
      <w:r w:rsidRPr="00AE7A7C">
        <w:rPr>
          <w:rFonts w:ascii="Arial" w:hAnsi="Arial" w:cs="Arial"/>
          <w:b/>
          <w:bCs/>
          <w:color w:val="000000"/>
          <w:sz w:val="22"/>
          <w:szCs w:val="22"/>
          <w:lang w:val="en-IN"/>
        </w:rPr>
        <w:t>Student ID:</w:t>
      </w:r>
      <w:r w:rsidR="00B34431">
        <w:rPr>
          <w:rFonts w:ascii="Arial" w:hAnsi="Arial" w:cs="Arial"/>
          <w:b/>
          <w:bCs/>
          <w:color w:val="000000"/>
          <w:sz w:val="22"/>
          <w:szCs w:val="22"/>
          <w:lang w:val="en-IN"/>
        </w:rPr>
        <w:t>2525952</w:t>
      </w:r>
    </w:p>
    <w:p w14:paraId="304328B7" w14:textId="77777777" w:rsidR="00076CC7" w:rsidRPr="00AE7A7C" w:rsidRDefault="00000000">
      <w:pPr>
        <w:spacing w:before="280"/>
        <w:jc w:val="center"/>
        <w:rPr>
          <w:rFonts w:ascii="Arial" w:hAnsi="Arial" w:cs="Arial"/>
          <w:b/>
          <w:bCs/>
          <w:sz w:val="22"/>
          <w:szCs w:val="22"/>
        </w:rPr>
      </w:pPr>
      <w:r w:rsidRPr="00AE7A7C">
        <w:rPr>
          <w:rFonts w:ascii="Arial" w:hAnsi="Arial" w:cs="Arial"/>
          <w:b/>
          <w:bCs/>
          <w:color w:val="000000"/>
          <w:sz w:val="22"/>
          <w:szCs w:val="22"/>
        </w:rPr>
        <w:t xml:space="preserve">Proposed Title: </w:t>
      </w:r>
      <w:r w:rsidRPr="00AE7A7C">
        <w:rPr>
          <w:rFonts w:ascii="Arial" w:hAnsi="Arial" w:cs="Arial"/>
          <w:b/>
          <w:bCs/>
          <w:sz w:val="22"/>
          <w:szCs w:val="22"/>
        </w:rPr>
        <w:t>“The Effectiveness of UK Public Health Policies in Reducing Childhood Obesity and Addressing Health Inequalities among School-Aged Children: A Systematic Review”</w:t>
      </w:r>
    </w:p>
    <w:p w14:paraId="1B7DC6D4" w14:textId="77777777" w:rsidR="00076CC7" w:rsidRPr="00AE7A7C" w:rsidRDefault="00000000">
      <w:pPr>
        <w:rPr>
          <w:rFonts w:ascii="Arial" w:hAnsi="Arial" w:cs="Arial"/>
          <w:b/>
          <w:bCs/>
          <w:sz w:val="22"/>
          <w:szCs w:val="22"/>
        </w:rPr>
      </w:pPr>
      <w:r w:rsidRPr="00AE7A7C">
        <w:rPr>
          <w:rFonts w:ascii="Arial" w:hAnsi="Arial" w:cs="Arial"/>
          <w:b/>
          <w:bCs/>
          <w:sz w:val="22"/>
          <w:szCs w:val="22"/>
        </w:rPr>
        <w:br w:type="page"/>
      </w:r>
    </w:p>
    <w:sdt>
      <w:sdtPr>
        <w:rPr>
          <w:rFonts w:ascii="Arial" w:eastAsia="Times New Roman" w:hAnsi="Arial" w:cs="Arial"/>
          <w:color w:val="auto"/>
          <w:sz w:val="22"/>
          <w:szCs w:val="22"/>
          <w:lang w:val="en-GB" w:eastAsia="en-GB" w:bidi="hi-IN"/>
        </w:rPr>
        <w:id w:val="336581727"/>
        <w:docPartObj>
          <w:docPartGallery w:val="Table of Contents"/>
          <w:docPartUnique/>
        </w:docPartObj>
      </w:sdtPr>
      <w:sdtEndPr>
        <w:rPr>
          <w:b/>
          <w:bCs/>
        </w:rPr>
      </w:sdtEndPr>
      <w:sdtContent>
        <w:p w14:paraId="43417E65" w14:textId="77777777" w:rsidR="00076CC7" w:rsidRPr="00AE7A7C" w:rsidRDefault="00000000">
          <w:pPr>
            <w:pStyle w:val="TOCHeading1"/>
            <w:spacing w:line="360" w:lineRule="auto"/>
            <w:rPr>
              <w:rFonts w:ascii="Arial" w:hAnsi="Arial" w:cs="Arial"/>
              <w:sz w:val="22"/>
              <w:szCs w:val="22"/>
            </w:rPr>
          </w:pPr>
          <w:r w:rsidRPr="00AE7A7C">
            <w:rPr>
              <w:rFonts w:ascii="Arial" w:hAnsi="Arial" w:cs="Arial"/>
              <w:sz w:val="22"/>
              <w:szCs w:val="22"/>
            </w:rPr>
            <w:t>Table of Contents</w:t>
          </w:r>
        </w:p>
        <w:p w14:paraId="429AB831" w14:textId="77777777" w:rsidR="00076CC7" w:rsidRPr="00AE7A7C" w:rsidRDefault="00000000">
          <w:pPr>
            <w:pStyle w:val="TOC1"/>
            <w:tabs>
              <w:tab w:val="right" w:leader="dot" w:pos="9019"/>
            </w:tabs>
            <w:rPr>
              <w:rFonts w:ascii="Arial" w:hAnsi="Arial" w:cs="Arial"/>
              <w:sz w:val="22"/>
              <w:szCs w:val="22"/>
            </w:rPr>
          </w:pPr>
          <w:r w:rsidRPr="00AE7A7C">
            <w:rPr>
              <w:rFonts w:ascii="Arial" w:hAnsi="Arial" w:cs="Arial"/>
              <w:sz w:val="22"/>
              <w:szCs w:val="22"/>
            </w:rPr>
            <w:fldChar w:fldCharType="begin"/>
          </w:r>
          <w:r w:rsidRPr="00AE7A7C">
            <w:rPr>
              <w:rFonts w:ascii="Arial" w:hAnsi="Arial" w:cs="Arial"/>
              <w:sz w:val="22"/>
              <w:szCs w:val="22"/>
            </w:rPr>
            <w:instrText xml:space="preserve"> TOC \o "1-3" \h \z \u </w:instrText>
          </w:r>
          <w:r w:rsidRPr="00AE7A7C">
            <w:rPr>
              <w:rFonts w:ascii="Arial" w:hAnsi="Arial" w:cs="Arial"/>
              <w:sz w:val="22"/>
              <w:szCs w:val="22"/>
            </w:rPr>
            <w:fldChar w:fldCharType="separate"/>
          </w:r>
          <w:hyperlink w:anchor="_Toc236925049" w:history="1">
            <w:r w:rsidR="00076CC7" w:rsidRPr="00AE7A7C">
              <w:rPr>
                <w:rStyle w:val="Hyperlink"/>
                <w:rFonts w:ascii="Arial" w:hAnsi="Arial" w:cs="Arial"/>
                <w:sz w:val="22"/>
                <w:szCs w:val="22"/>
              </w:rPr>
              <w:t>1. Introduction &amp; Background</w:t>
            </w:r>
            <w:r w:rsidR="00076CC7" w:rsidRPr="00AE7A7C">
              <w:rPr>
                <w:rFonts w:ascii="Arial" w:hAnsi="Arial" w:cs="Arial"/>
                <w:sz w:val="22"/>
                <w:szCs w:val="22"/>
              </w:rPr>
              <w:tab/>
            </w:r>
            <w:r w:rsidR="00076CC7" w:rsidRPr="00AE7A7C">
              <w:rPr>
                <w:rFonts w:ascii="Arial" w:hAnsi="Arial" w:cs="Arial"/>
                <w:sz w:val="22"/>
                <w:szCs w:val="22"/>
              </w:rPr>
              <w:fldChar w:fldCharType="begin"/>
            </w:r>
            <w:r w:rsidR="00076CC7" w:rsidRPr="00AE7A7C">
              <w:rPr>
                <w:rFonts w:ascii="Arial" w:hAnsi="Arial" w:cs="Arial"/>
                <w:sz w:val="22"/>
                <w:szCs w:val="22"/>
              </w:rPr>
              <w:instrText xml:space="preserve"> PAGEREF _Toc236925049 \h </w:instrText>
            </w:r>
            <w:r w:rsidR="00076CC7" w:rsidRPr="00AE7A7C">
              <w:rPr>
                <w:rFonts w:ascii="Arial" w:hAnsi="Arial" w:cs="Arial"/>
                <w:sz w:val="22"/>
                <w:szCs w:val="22"/>
              </w:rPr>
            </w:r>
            <w:r w:rsidR="00076CC7" w:rsidRPr="00AE7A7C">
              <w:rPr>
                <w:rFonts w:ascii="Arial" w:hAnsi="Arial" w:cs="Arial"/>
                <w:sz w:val="22"/>
                <w:szCs w:val="22"/>
              </w:rPr>
              <w:fldChar w:fldCharType="separate"/>
            </w:r>
            <w:r w:rsidR="00076CC7" w:rsidRPr="00AE7A7C">
              <w:rPr>
                <w:rFonts w:ascii="Arial" w:hAnsi="Arial" w:cs="Arial"/>
                <w:sz w:val="22"/>
                <w:szCs w:val="22"/>
              </w:rPr>
              <w:t>3</w:t>
            </w:r>
            <w:r w:rsidR="00076CC7" w:rsidRPr="00AE7A7C">
              <w:rPr>
                <w:rFonts w:ascii="Arial" w:hAnsi="Arial" w:cs="Arial"/>
                <w:sz w:val="22"/>
                <w:szCs w:val="22"/>
              </w:rPr>
              <w:fldChar w:fldCharType="end"/>
            </w:r>
          </w:hyperlink>
        </w:p>
        <w:p w14:paraId="4498FEED" w14:textId="77777777" w:rsidR="00076CC7" w:rsidRPr="00AE7A7C" w:rsidRDefault="00076CC7">
          <w:pPr>
            <w:pStyle w:val="TOC1"/>
            <w:tabs>
              <w:tab w:val="right" w:leader="dot" w:pos="9019"/>
            </w:tabs>
            <w:rPr>
              <w:rFonts w:ascii="Arial" w:hAnsi="Arial" w:cs="Arial"/>
              <w:sz w:val="22"/>
              <w:szCs w:val="22"/>
            </w:rPr>
          </w:pPr>
          <w:hyperlink w:anchor="_Toc236925050" w:history="1">
            <w:r w:rsidRPr="00AE7A7C">
              <w:rPr>
                <w:rStyle w:val="Hyperlink"/>
                <w:rFonts w:ascii="Arial" w:hAnsi="Arial" w:cs="Arial"/>
                <w:sz w:val="22"/>
                <w:szCs w:val="22"/>
              </w:rPr>
              <w:t>2. Research Problem, Rationale &amp; Evidence Gap</w:t>
            </w:r>
            <w:r w:rsidRPr="00AE7A7C">
              <w:rPr>
                <w:rFonts w:ascii="Arial" w:hAnsi="Arial" w:cs="Arial"/>
                <w:sz w:val="22"/>
                <w:szCs w:val="22"/>
              </w:rPr>
              <w:tab/>
            </w:r>
            <w:r w:rsidRPr="00AE7A7C">
              <w:rPr>
                <w:rFonts w:ascii="Arial" w:hAnsi="Arial" w:cs="Arial"/>
                <w:sz w:val="22"/>
                <w:szCs w:val="22"/>
              </w:rPr>
              <w:fldChar w:fldCharType="begin"/>
            </w:r>
            <w:r w:rsidRPr="00AE7A7C">
              <w:rPr>
                <w:rFonts w:ascii="Arial" w:hAnsi="Arial" w:cs="Arial"/>
                <w:sz w:val="22"/>
                <w:szCs w:val="22"/>
              </w:rPr>
              <w:instrText xml:space="preserve"> PAGEREF _Toc236925050 \h </w:instrText>
            </w:r>
            <w:r w:rsidRPr="00AE7A7C">
              <w:rPr>
                <w:rFonts w:ascii="Arial" w:hAnsi="Arial" w:cs="Arial"/>
                <w:sz w:val="22"/>
                <w:szCs w:val="22"/>
              </w:rPr>
            </w:r>
            <w:r w:rsidRPr="00AE7A7C">
              <w:rPr>
                <w:rFonts w:ascii="Arial" w:hAnsi="Arial" w:cs="Arial"/>
                <w:sz w:val="22"/>
                <w:szCs w:val="22"/>
              </w:rPr>
              <w:fldChar w:fldCharType="separate"/>
            </w:r>
            <w:r w:rsidRPr="00AE7A7C">
              <w:rPr>
                <w:rFonts w:ascii="Arial" w:hAnsi="Arial" w:cs="Arial"/>
                <w:sz w:val="22"/>
                <w:szCs w:val="22"/>
              </w:rPr>
              <w:t>3</w:t>
            </w:r>
            <w:r w:rsidRPr="00AE7A7C">
              <w:rPr>
                <w:rFonts w:ascii="Arial" w:hAnsi="Arial" w:cs="Arial"/>
                <w:sz w:val="22"/>
                <w:szCs w:val="22"/>
              </w:rPr>
              <w:fldChar w:fldCharType="end"/>
            </w:r>
          </w:hyperlink>
        </w:p>
        <w:p w14:paraId="3C789CBE" w14:textId="77777777" w:rsidR="00076CC7" w:rsidRPr="00AE7A7C" w:rsidRDefault="00076CC7">
          <w:pPr>
            <w:pStyle w:val="TOC1"/>
            <w:tabs>
              <w:tab w:val="right" w:leader="dot" w:pos="9019"/>
            </w:tabs>
            <w:rPr>
              <w:rFonts w:ascii="Arial" w:hAnsi="Arial" w:cs="Arial"/>
              <w:sz w:val="22"/>
              <w:szCs w:val="22"/>
            </w:rPr>
          </w:pPr>
          <w:hyperlink w:anchor="_Toc236925051" w:history="1">
            <w:r w:rsidRPr="00AE7A7C">
              <w:rPr>
                <w:rStyle w:val="Hyperlink"/>
                <w:rFonts w:ascii="Arial" w:hAnsi="Arial" w:cs="Arial"/>
                <w:sz w:val="22"/>
                <w:szCs w:val="22"/>
              </w:rPr>
              <w:t>3. Literature Review (Critical)</w:t>
            </w:r>
            <w:r w:rsidRPr="00AE7A7C">
              <w:rPr>
                <w:rFonts w:ascii="Arial" w:hAnsi="Arial" w:cs="Arial"/>
                <w:sz w:val="22"/>
                <w:szCs w:val="22"/>
              </w:rPr>
              <w:tab/>
            </w:r>
            <w:r w:rsidRPr="00AE7A7C">
              <w:rPr>
                <w:rFonts w:ascii="Arial" w:hAnsi="Arial" w:cs="Arial"/>
                <w:sz w:val="22"/>
                <w:szCs w:val="22"/>
              </w:rPr>
              <w:fldChar w:fldCharType="begin"/>
            </w:r>
            <w:r w:rsidRPr="00AE7A7C">
              <w:rPr>
                <w:rFonts w:ascii="Arial" w:hAnsi="Arial" w:cs="Arial"/>
                <w:sz w:val="22"/>
                <w:szCs w:val="22"/>
              </w:rPr>
              <w:instrText xml:space="preserve"> PAGEREF _Toc236925051 \h </w:instrText>
            </w:r>
            <w:r w:rsidRPr="00AE7A7C">
              <w:rPr>
                <w:rFonts w:ascii="Arial" w:hAnsi="Arial" w:cs="Arial"/>
                <w:sz w:val="22"/>
                <w:szCs w:val="22"/>
              </w:rPr>
            </w:r>
            <w:r w:rsidRPr="00AE7A7C">
              <w:rPr>
                <w:rFonts w:ascii="Arial" w:hAnsi="Arial" w:cs="Arial"/>
                <w:sz w:val="22"/>
                <w:szCs w:val="22"/>
              </w:rPr>
              <w:fldChar w:fldCharType="separate"/>
            </w:r>
            <w:r w:rsidRPr="00AE7A7C">
              <w:rPr>
                <w:rFonts w:ascii="Arial" w:hAnsi="Arial" w:cs="Arial"/>
                <w:sz w:val="22"/>
                <w:szCs w:val="22"/>
              </w:rPr>
              <w:t>4</w:t>
            </w:r>
            <w:r w:rsidRPr="00AE7A7C">
              <w:rPr>
                <w:rFonts w:ascii="Arial" w:hAnsi="Arial" w:cs="Arial"/>
                <w:sz w:val="22"/>
                <w:szCs w:val="22"/>
              </w:rPr>
              <w:fldChar w:fldCharType="end"/>
            </w:r>
          </w:hyperlink>
        </w:p>
        <w:p w14:paraId="7A220C45" w14:textId="77777777" w:rsidR="00076CC7" w:rsidRPr="00AE7A7C" w:rsidRDefault="00076CC7">
          <w:pPr>
            <w:pStyle w:val="TOC2"/>
            <w:tabs>
              <w:tab w:val="right" w:leader="dot" w:pos="9019"/>
            </w:tabs>
            <w:rPr>
              <w:rFonts w:ascii="Arial" w:hAnsi="Arial" w:cs="Arial"/>
              <w:sz w:val="22"/>
              <w:szCs w:val="22"/>
            </w:rPr>
          </w:pPr>
          <w:hyperlink w:anchor="_Toc236925052" w:history="1">
            <w:r w:rsidRPr="00AE7A7C">
              <w:rPr>
                <w:rStyle w:val="Hyperlink"/>
                <w:rFonts w:ascii="Arial" w:hAnsi="Arial" w:cs="Arial"/>
                <w:sz w:val="22"/>
                <w:szCs w:val="22"/>
              </w:rPr>
              <w:t>3.1 UK Public Health Policies are effective.</w:t>
            </w:r>
            <w:r w:rsidRPr="00AE7A7C">
              <w:rPr>
                <w:rFonts w:ascii="Arial" w:hAnsi="Arial" w:cs="Arial"/>
                <w:sz w:val="22"/>
                <w:szCs w:val="22"/>
              </w:rPr>
              <w:tab/>
            </w:r>
            <w:r w:rsidRPr="00AE7A7C">
              <w:rPr>
                <w:rFonts w:ascii="Arial" w:hAnsi="Arial" w:cs="Arial"/>
                <w:sz w:val="22"/>
                <w:szCs w:val="22"/>
              </w:rPr>
              <w:fldChar w:fldCharType="begin"/>
            </w:r>
            <w:r w:rsidRPr="00AE7A7C">
              <w:rPr>
                <w:rFonts w:ascii="Arial" w:hAnsi="Arial" w:cs="Arial"/>
                <w:sz w:val="22"/>
                <w:szCs w:val="22"/>
              </w:rPr>
              <w:instrText xml:space="preserve"> PAGEREF _Toc236925052 \h </w:instrText>
            </w:r>
            <w:r w:rsidRPr="00AE7A7C">
              <w:rPr>
                <w:rFonts w:ascii="Arial" w:hAnsi="Arial" w:cs="Arial"/>
                <w:sz w:val="22"/>
                <w:szCs w:val="22"/>
              </w:rPr>
            </w:r>
            <w:r w:rsidRPr="00AE7A7C">
              <w:rPr>
                <w:rFonts w:ascii="Arial" w:hAnsi="Arial" w:cs="Arial"/>
                <w:sz w:val="22"/>
                <w:szCs w:val="22"/>
              </w:rPr>
              <w:fldChar w:fldCharType="separate"/>
            </w:r>
            <w:r w:rsidRPr="00AE7A7C">
              <w:rPr>
                <w:rFonts w:ascii="Arial" w:hAnsi="Arial" w:cs="Arial"/>
                <w:sz w:val="22"/>
                <w:szCs w:val="22"/>
              </w:rPr>
              <w:t>4</w:t>
            </w:r>
            <w:r w:rsidRPr="00AE7A7C">
              <w:rPr>
                <w:rFonts w:ascii="Arial" w:hAnsi="Arial" w:cs="Arial"/>
                <w:sz w:val="22"/>
                <w:szCs w:val="22"/>
              </w:rPr>
              <w:fldChar w:fldCharType="end"/>
            </w:r>
          </w:hyperlink>
        </w:p>
        <w:p w14:paraId="073DBED0" w14:textId="77777777" w:rsidR="00076CC7" w:rsidRPr="00AE7A7C" w:rsidRDefault="00076CC7">
          <w:pPr>
            <w:pStyle w:val="TOC2"/>
            <w:tabs>
              <w:tab w:val="right" w:leader="dot" w:pos="9019"/>
            </w:tabs>
            <w:rPr>
              <w:rFonts w:ascii="Arial" w:hAnsi="Arial" w:cs="Arial"/>
              <w:sz w:val="22"/>
              <w:szCs w:val="22"/>
            </w:rPr>
          </w:pPr>
          <w:hyperlink w:anchor="_Toc236925053" w:history="1">
            <w:r w:rsidRPr="00AE7A7C">
              <w:rPr>
                <w:rStyle w:val="Hyperlink"/>
                <w:rFonts w:ascii="Arial" w:hAnsi="Arial" w:cs="Arial"/>
                <w:sz w:val="22"/>
                <w:szCs w:val="22"/>
              </w:rPr>
              <w:t>3.2  School and Community Interventions.</w:t>
            </w:r>
            <w:r w:rsidRPr="00AE7A7C">
              <w:rPr>
                <w:rFonts w:ascii="Arial" w:hAnsi="Arial" w:cs="Arial"/>
                <w:sz w:val="22"/>
                <w:szCs w:val="22"/>
              </w:rPr>
              <w:tab/>
            </w:r>
            <w:r w:rsidRPr="00AE7A7C">
              <w:rPr>
                <w:rFonts w:ascii="Arial" w:hAnsi="Arial" w:cs="Arial"/>
                <w:sz w:val="22"/>
                <w:szCs w:val="22"/>
              </w:rPr>
              <w:fldChar w:fldCharType="begin"/>
            </w:r>
            <w:r w:rsidRPr="00AE7A7C">
              <w:rPr>
                <w:rFonts w:ascii="Arial" w:hAnsi="Arial" w:cs="Arial"/>
                <w:sz w:val="22"/>
                <w:szCs w:val="22"/>
              </w:rPr>
              <w:instrText xml:space="preserve"> PAGEREF _Toc236925053 \h </w:instrText>
            </w:r>
            <w:r w:rsidRPr="00AE7A7C">
              <w:rPr>
                <w:rFonts w:ascii="Arial" w:hAnsi="Arial" w:cs="Arial"/>
                <w:sz w:val="22"/>
                <w:szCs w:val="22"/>
              </w:rPr>
            </w:r>
            <w:r w:rsidRPr="00AE7A7C">
              <w:rPr>
                <w:rFonts w:ascii="Arial" w:hAnsi="Arial" w:cs="Arial"/>
                <w:sz w:val="22"/>
                <w:szCs w:val="22"/>
              </w:rPr>
              <w:fldChar w:fldCharType="separate"/>
            </w:r>
            <w:r w:rsidRPr="00AE7A7C">
              <w:rPr>
                <w:rFonts w:ascii="Arial" w:hAnsi="Arial" w:cs="Arial"/>
                <w:sz w:val="22"/>
                <w:szCs w:val="22"/>
              </w:rPr>
              <w:t>4</w:t>
            </w:r>
            <w:r w:rsidRPr="00AE7A7C">
              <w:rPr>
                <w:rFonts w:ascii="Arial" w:hAnsi="Arial" w:cs="Arial"/>
                <w:sz w:val="22"/>
                <w:szCs w:val="22"/>
              </w:rPr>
              <w:fldChar w:fldCharType="end"/>
            </w:r>
          </w:hyperlink>
        </w:p>
        <w:p w14:paraId="66CDDBE5" w14:textId="77777777" w:rsidR="00076CC7" w:rsidRPr="00AE7A7C" w:rsidRDefault="00076CC7">
          <w:pPr>
            <w:pStyle w:val="TOC2"/>
            <w:tabs>
              <w:tab w:val="right" w:leader="dot" w:pos="9019"/>
            </w:tabs>
            <w:rPr>
              <w:rFonts w:ascii="Arial" w:hAnsi="Arial" w:cs="Arial"/>
              <w:sz w:val="22"/>
              <w:szCs w:val="22"/>
            </w:rPr>
          </w:pPr>
          <w:hyperlink w:anchor="_Toc236925054" w:history="1">
            <w:r w:rsidRPr="00AE7A7C">
              <w:rPr>
                <w:rStyle w:val="Hyperlink"/>
                <w:rFonts w:ascii="Arial" w:hAnsi="Arial" w:cs="Arial"/>
                <w:sz w:val="22"/>
                <w:szCs w:val="22"/>
              </w:rPr>
              <w:t>3.3  Health Disparities and Implementation Barriers.</w:t>
            </w:r>
            <w:r w:rsidRPr="00AE7A7C">
              <w:rPr>
                <w:rFonts w:ascii="Arial" w:hAnsi="Arial" w:cs="Arial"/>
                <w:sz w:val="22"/>
                <w:szCs w:val="22"/>
              </w:rPr>
              <w:tab/>
            </w:r>
            <w:r w:rsidRPr="00AE7A7C">
              <w:rPr>
                <w:rFonts w:ascii="Arial" w:hAnsi="Arial" w:cs="Arial"/>
                <w:sz w:val="22"/>
                <w:szCs w:val="22"/>
              </w:rPr>
              <w:fldChar w:fldCharType="begin"/>
            </w:r>
            <w:r w:rsidRPr="00AE7A7C">
              <w:rPr>
                <w:rFonts w:ascii="Arial" w:hAnsi="Arial" w:cs="Arial"/>
                <w:sz w:val="22"/>
                <w:szCs w:val="22"/>
              </w:rPr>
              <w:instrText xml:space="preserve"> PAGEREF _Toc236925054 \h </w:instrText>
            </w:r>
            <w:r w:rsidRPr="00AE7A7C">
              <w:rPr>
                <w:rFonts w:ascii="Arial" w:hAnsi="Arial" w:cs="Arial"/>
                <w:sz w:val="22"/>
                <w:szCs w:val="22"/>
              </w:rPr>
            </w:r>
            <w:r w:rsidRPr="00AE7A7C">
              <w:rPr>
                <w:rFonts w:ascii="Arial" w:hAnsi="Arial" w:cs="Arial"/>
                <w:sz w:val="22"/>
                <w:szCs w:val="22"/>
              </w:rPr>
              <w:fldChar w:fldCharType="separate"/>
            </w:r>
            <w:r w:rsidRPr="00AE7A7C">
              <w:rPr>
                <w:rFonts w:ascii="Arial" w:hAnsi="Arial" w:cs="Arial"/>
                <w:sz w:val="22"/>
                <w:szCs w:val="22"/>
              </w:rPr>
              <w:t>5</w:t>
            </w:r>
            <w:r w:rsidRPr="00AE7A7C">
              <w:rPr>
                <w:rFonts w:ascii="Arial" w:hAnsi="Arial" w:cs="Arial"/>
                <w:sz w:val="22"/>
                <w:szCs w:val="22"/>
              </w:rPr>
              <w:fldChar w:fldCharType="end"/>
            </w:r>
          </w:hyperlink>
        </w:p>
        <w:p w14:paraId="0279D216" w14:textId="77777777" w:rsidR="00076CC7" w:rsidRPr="00AE7A7C" w:rsidRDefault="00076CC7">
          <w:pPr>
            <w:pStyle w:val="TOC2"/>
            <w:tabs>
              <w:tab w:val="right" w:leader="dot" w:pos="9019"/>
            </w:tabs>
            <w:rPr>
              <w:rFonts w:ascii="Arial" w:hAnsi="Arial" w:cs="Arial"/>
              <w:sz w:val="22"/>
              <w:szCs w:val="22"/>
            </w:rPr>
          </w:pPr>
          <w:hyperlink w:anchor="_Toc236925055" w:history="1">
            <w:r w:rsidRPr="00AE7A7C">
              <w:rPr>
                <w:rStyle w:val="Hyperlink"/>
                <w:rFonts w:ascii="Arial" w:hAnsi="Arial" w:cs="Arial"/>
                <w:sz w:val="22"/>
                <w:szCs w:val="22"/>
              </w:rPr>
              <w:t>3.4  Critical Synthesis, Gap in Research.</w:t>
            </w:r>
            <w:r w:rsidRPr="00AE7A7C">
              <w:rPr>
                <w:rFonts w:ascii="Arial" w:hAnsi="Arial" w:cs="Arial"/>
                <w:sz w:val="22"/>
                <w:szCs w:val="22"/>
              </w:rPr>
              <w:tab/>
            </w:r>
            <w:r w:rsidRPr="00AE7A7C">
              <w:rPr>
                <w:rFonts w:ascii="Arial" w:hAnsi="Arial" w:cs="Arial"/>
                <w:sz w:val="22"/>
                <w:szCs w:val="22"/>
              </w:rPr>
              <w:fldChar w:fldCharType="begin"/>
            </w:r>
            <w:r w:rsidRPr="00AE7A7C">
              <w:rPr>
                <w:rFonts w:ascii="Arial" w:hAnsi="Arial" w:cs="Arial"/>
                <w:sz w:val="22"/>
                <w:szCs w:val="22"/>
              </w:rPr>
              <w:instrText xml:space="preserve"> PAGEREF _Toc236925055 \h </w:instrText>
            </w:r>
            <w:r w:rsidRPr="00AE7A7C">
              <w:rPr>
                <w:rFonts w:ascii="Arial" w:hAnsi="Arial" w:cs="Arial"/>
                <w:sz w:val="22"/>
                <w:szCs w:val="22"/>
              </w:rPr>
            </w:r>
            <w:r w:rsidRPr="00AE7A7C">
              <w:rPr>
                <w:rFonts w:ascii="Arial" w:hAnsi="Arial" w:cs="Arial"/>
                <w:sz w:val="22"/>
                <w:szCs w:val="22"/>
              </w:rPr>
              <w:fldChar w:fldCharType="separate"/>
            </w:r>
            <w:r w:rsidRPr="00AE7A7C">
              <w:rPr>
                <w:rFonts w:ascii="Arial" w:hAnsi="Arial" w:cs="Arial"/>
                <w:sz w:val="22"/>
                <w:szCs w:val="22"/>
              </w:rPr>
              <w:t>5</w:t>
            </w:r>
            <w:r w:rsidRPr="00AE7A7C">
              <w:rPr>
                <w:rFonts w:ascii="Arial" w:hAnsi="Arial" w:cs="Arial"/>
                <w:sz w:val="22"/>
                <w:szCs w:val="22"/>
              </w:rPr>
              <w:fldChar w:fldCharType="end"/>
            </w:r>
          </w:hyperlink>
        </w:p>
        <w:p w14:paraId="167D4D11" w14:textId="77777777" w:rsidR="00076CC7" w:rsidRPr="00AE7A7C" w:rsidRDefault="00076CC7">
          <w:pPr>
            <w:pStyle w:val="TOC1"/>
            <w:tabs>
              <w:tab w:val="right" w:leader="dot" w:pos="9019"/>
            </w:tabs>
            <w:rPr>
              <w:rFonts w:ascii="Arial" w:hAnsi="Arial" w:cs="Arial"/>
              <w:sz w:val="22"/>
              <w:szCs w:val="22"/>
            </w:rPr>
          </w:pPr>
          <w:hyperlink w:anchor="_Toc236925056" w:history="1">
            <w:r w:rsidRPr="00AE7A7C">
              <w:rPr>
                <w:rStyle w:val="Hyperlink"/>
                <w:rFonts w:ascii="Arial" w:hAnsi="Arial" w:cs="Arial"/>
                <w:sz w:val="22"/>
                <w:szCs w:val="22"/>
              </w:rPr>
              <w:t>4. Aim, Objectives &amp; Research Question</w:t>
            </w:r>
            <w:r w:rsidRPr="00AE7A7C">
              <w:rPr>
                <w:rFonts w:ascii="Arial" w:hAnsi="Arial" w:cs="Arial"/>
                <w:sz w:val="22"/>
                <w:szCs w:val="22"/>
              </w:rPr>
              <w:tab/>
            </w:r>
            <w:r w:rsidRPr="00AE7A7C">
              <w:rPr>
                <w:rFonts w:ascii="Arial" w:hAnsi="Arial" w:cs="Arial"/>
                <w:sz w:val="22"/>
                <w:szCs w:val="22"/>
              </w:rPr>
              <w:fldChar w:fldCharType="begin"/>
            </w:r>
            <w:r w:rsidRPr="00AE7A7C">
              <w:rPr>
                <w:rFonts w:ascii="Arial" w:hAnsi="Arial" w:cs="Arial"/>
                <w:sz w:val="22"/>
                <w:szCs w:val="22"/>
              </w:rPr>
              <w:instrText xml:space="preserve"> PAGEREF _Toc236925056 \h </w:instrText>
            </w:r>
            <w:r w:rsidRPr="00AE7A7C">
              <w:rPr>
                <w:rFonts w:ascii="Arial" w:hAnsi="Arial" w:cs="Arial"/>
                <w:sz w:val="22"/>
                <w:szCs w:val="22"/>
              </w:rPr>
            </w:r>
            <w:r w:rsidRPr="00AE7A7C">
              <w:rPr>
                <w:rFonts w:ascii="Arial" w:hAnsi="Arial" w:cs="Arial"/>
                <w:sz w:val="22"/>
                <w:szCs w:val="22"/>
              </w:rPr>
              <w:fldChar w:fldCharType="separate"/>
            </w:r>
            <w:r w:rsidRPr="00AE7A7C">
              <w:rPr>
                <w:rFonts w:ascii="Arial" w:hAnsi="Arial" w:cs="Arial"/>
                <w:sz w:val="22"/>
                <w:szCs w:val="22"/>
              </w:rPr>
              <w:t>5</w:t>
            </w:r>
            <w:r w:rsidRPr="00AE7A7C">
              <w:rPr>
                <w:rFonts w:ascii="Arial" w:hAnsi="Arial" w:cs="Arial"/>
                <w:sz w:val="22"/>
                <w:szCs w:val="22"/>
              </w:rPr>
              <w:fldChar w:fldCharType="end"/>
            </w:r>
          </w:hyperlink>
        </w:p>
        <w:p w14:paraId="60024C0F" w14:textId="77777777" w:rsidR="00076CC7" w:rsidRPr="00AE7A7C" w:rsidRDefault="00076CC7">
          <w:pPr>
            <w:pStyle w:val="TOC2"/>
            <w:tabs>
              <w:tab w:val="right" w:leader="dot" w:pos="9019"/>
            </w:tabs>
            <w:rPr>
              <w:rFonts w:ascii="Arial" w:hAnsi="Arial" w:cs="Arial"/>
              <w:sz w:val="22"/>
              <w:szCs w:val="22"/>
            </w:rPr>
          </w:pPr>
          <w:hyperlink w:anchor="_Toc236925057" w:history="1">
            <w:r w:rsidRPr="00AE7A7C">
              <w:rPr>
                <w:rStyle w:val="Hyperlink"/>
                <w:rFonts w:ascii="Arial" w:hAnsi="Arial" w:cs="Arial"/>
                <w:sz w:val="22"/>
                <w:szCs w:val="22"/>
              </w:rPr>
              <w:t>4.1 Research Aim</w:t>
            </w:r>
            <w:r w:rsidRPr="00AE7A7C">
              <w:rPr>
                <w:rFonts w:ascii="Arial" w:hAnsi="Arial" w:cs="Arial"/>
                <w:sz w:val="22"/>
                <w:szCs w:val="22"/>
              </w:rPr>
              <w:tab/>
            </w:r>
            <w:r w:rsidRPr="00AE7A7C">
              <w:rPr>
                <w:rFonts w:ascii="Arial" w:hAnsi="Arial" w:cs="Arial"/>
                <w:sz w:val="22"/>
                <w:szCs w:val="22"/>
              </w:rPr>
              <w:fldChar w:fldCharType="begin"/>
            </w:r>
            <w:r w:rsidRPr="00AE7A7C">
              <w:rPr>
                <w:rFonts w:ascii="Arial" w:hAnsi="Arial" w:cs="Arial"/>
                <w:sz w:val="22"/>
                <w:szCs w:val="22"/>
              </w:rPr>
              <w:instrText xml:space="preserve"> PAGEREF _Toc236925057 \h </w:instrText>
            </w:r>
            <w:r w:rsidRPr="00AE7A7C">
              <w:rPr>
                <w:rFonts w:ascii="Arial" w:hAnsi="Arial" w:cs="Arial"/>
                <w:sz w:val="22"/>
                <w:szCs w:val="22"/>
              </w:rPr>
            </w:r>
            <w:r w:rsidRPr="00AE7A7C">
              <w:rPr>
                <w:rFonts w:ascii="Arial" w:hAnsi="Arial" w:cs="Arial"/>
                <w:sz w:val="22"/>
                <w:szCs w:val="22"/>
              </w:rPr>
              <w:fldChar w:fldCharType="separate"/>
            </w:r>
            <w:r w:rsidRPr="00AE7A7C">
              <w:rPr>
                <w:rFonts w:ascii="Arial" w:hAnsi="Arial" w:cs="Arial"/>
                <w:sz w:val="22"/>
                <w:szCs w:val="22"/>
              </w:rPr>
              <w:t>5</w:t>
            </w:r>
            <w:r w:rsidRPr="00AE7A7C">
              <w:rPr>
                <w:rFonts w:ascii="Arial" w:hAnsi="Arial" w:cs="Arial"/>
                <w:sz w:val="22"/>
                <w:szCs w:val="22"/>
              </w:rPr>
              <w:fldChar w:fldCharType="end"/>
            </w:r>
          </w:hyperlink>
        </w:p>
        <w:p w14:paraId="532CC5D9" w14:textId="77777777" w:rsidR="00076CC7" w:rsidRPr="00AE7A7C" w:rsidRDefault="00076CC7">
          <w:pPr>
            <w:pStyle w:val="TOC2"/>
            <w:tabs>
              <w:tab w:val="right" w:leader="dot" w:pos="9019"/>
            </w:tabs>
            <w:rPr>
              <w:rFonts w:ascii="Arial" w:hAnsi="Arial" w:cs="Arial"/>
              <w:sz w:val="22"/>
              <w:szCs w:val="22"/>
            </w:rPr>
          </w:pPr>
          <w:hyperlink w:anchor="_Toc236925058" w:history="1">
            <w:r w:rsidRPr="00AE7A7C">
              <w:rPr>
                <w:rStyle w:val="Hyperlink"/>
                <w:rFonts w:ascii="Arial" w:hAnsi="Arial" w:cs="Arial"/>
                <w:sz w:val="22"/>
                <w:szCs w:val="22"/>
              </w:rPr>
              <w:t>4.2 Research Objectives</w:t>
            </w:r>
            <w:r w:rsidRPr="00AE7A7C">
              <w:rPr>
                <w:rFonts w:ascii="Arial" w:hAnsi="Arial" w:cs="Arial"/>
                <w:sz w:val="22"/>
                <w:szCs w:val="22"/>
              </w:rPr>
              <w:tab/>
            </w:r>
            <w:r w:rsidRPr="00AE7A7C">
              <w:rPr>
                <w:rFonts w:ascii="Arial" w:hAnsi="Arial" w:cs="Arial"/>
                <w:sz w:val="22"/>
                <w:szCs w:val="22"/>
              </w:rPr>
              <w:fldChar w:fldCharType="begin"/>
            </w:r>
            <w:r w:rsidRPr="00AE7A7C">
              <w:rPr>
                <w:rFonts w:ascii="Arial" w:hAnsi="Arial" w:cs="Arial"/>
                <w:sz w:val="22"/>
                <w:szCs w:val="22"/>
              </w:rPr>
              <w:instrText xml:space="preserve"> PAGEREF _Toc236925058 \h </w:instrText>
            </w:r>
            <w:r w:rsidRPr="00AE7A7C">
              <w:rPr>
                <w:rFonts w:ascii="Arial" w:hAnsi="Arial" w:cs="Arial"/>
                <w:sz w:val="22"/>
                <w:szCs w:val="22"/>
              </w:rPr>
            </w:r>
            <w:r w:rsidRPr="00AE7A7C">
              <w:rPr>
                <w:rFonts w:ascii="Arial" w:hAnsi="Arial" w:cs="Arial"/>
                <w:sz w:val="22"/>
                <w:szCs w:val="22"/>
              </w:rPr>
              <w:fldChar w:fldCharType="separate"/>
            </w:r>
            <w:r w:rsidRPr="00AE7A7C">
              <w:rPr>
                <w:rFonts w:ascii="Arial" w:hAnsi="Arial" w:cs="Arial"/>
                <w:sz w:val="22"/>
                <w:szCs w:val="22"/>
              </w:rPr>
              <w:t>5</w:t>
            </w:r>
            <w:r w:rsidRPr="00AE7A7C">
              <w:rPr>
                <w:rFonts w:ascii="Arial" w:hAnsi="Arial" w:cs="Arial"/>
                <w:sz w:val="22"/>
                <w:szCs w:val="22"/>
              </w:rPr>
              <w:fldChar w:fldCharType="end"/>
            </w:r>
          </w:hyperlink>
        </w:p>
        <w:p w14:paraId="77AEECF8" w14:textId="77777777" w:rsidR="00076CC7" w:rsidRPr="00AE7A7C" w:rsidRDefault="00076CC7">
          <w:pPr>
            <w:pStyle w:val="TOC2"/>
            <w:tabs>
              <w:tab w:val="right" w:leader="dot" w:pos="9019"/>
            </w:tabs>
            <w:rPr>
              <w:rFonts w:ascii="Arial" w:hAnsi="Arial" w:cs="Arial"/>
              <w:sz w:val="22"/>
              <w:szCs w:val="22"/>
            </w:rPr>
          </w:pPr>
          <w:hyperlink w:anchor="_Toc236925059" w:history="1">
            <w:r w:rsidRPr="00AE7A7C">
              <w:rPr>
                <w:rStyle w:val="Hyperlink"/>
                <w:rFonts w:ascii="Arial" w:hAnsi="Arial" w:cs="Arial"/>
                <w:sz w:val="22"/>
                <w:szCs w:val="22"/>
              </w:rPr>
              <w:t>4.3 Research Question</w:t>
            </w:r>
            <w:r w:rsidRPr="00AE7A7C">
              <w:rPr>
                <w:rFonts w:ascii="Arial" w:hAnsi="Arial" w:cs="Arial"/>
                <w:sz w:val="22"/>
                <w:szCs w:val="22"/>
              </w:rPr>
              <w:tab/>
            </w:r>
            <w:r w:rsidRPr="00AE7A7C">
              <w:rPr>
                <w:rFonts w:ascii="Arial" w:hAnsi="Arial" w:cs="Arial"/>
                <w:sz w:val="22"/>
                <w:szCs w:val="22"/>
              </w:rPr>
              <w:fldChar w:fldCharType="begin"/>
            </w:r>
            <w:r w:rsidRPr="00AE7A7C">
              <w:rPr>
                <w:rFonts w:ascii="Arial" w:hAnsi="Arial" w:cs="Arial"/>
                <w:sz w:val="22"/>
                <w:szCs w:val="22"/>
              </w:rPr>
              <w:instrText xml:space="preserve"> PAGEREF _Toc236925059 \h </w:instrText>
            </w:r>
            <w:r w:rsidRPr="00AE7A7C">
              <w:rPr>
                <w:rFonts w:ascii="Arial" w:hAnsi="Arial" w:cs="Arial"/>
                <w:sz w:val="22"/>
                <w:szCs w:val="22"/>
              </w:rPr>
            </w:r>
            <w:r w:rsidRPr="00AE7A7C">
              <w:rPr>
                <w:rFonts w:ascii="Arial" w:hAnsi="Arial" w:cs="Arial"/>
                <w:sz w:val="22"/>
                <w:szCs w:val="22"/>
              </w:rPr>
              <w:fldChar w:fldCharType="separate"/>
            </w:r>
            <w:r w:rsidRPr="00AE7A7C">
              <w:rPr>
                <w:rFonts w:ascii="Arial" w:hAnsi="Arial" w:cs="Arial"/>
                <w:sz w:val="22"/>
                <w:szCs w:val="22"/>
              </w:rPr>
              <w:t>6</w:t>
            </w:r>
            <w:r w:rsidRPr="00AE7A7C">
              <w:rPr>
                <w:rFonts w:ascii="Arial" w:hAnsi="Arial" w:cs="Arial"/>
                <w:sz w:val="22"/>
                <w:szCs w:val="22"/>
              </w:rPr>
              <w:fldChar w:fldCharType="end"/>
            </w:r>
          </w:hyperlink>
        </w:p>
        <w:p w14:paraId="0CC5EFD1" w14:textId="77777777" w:rsidR="00076CC7" w:rsidRPr="00AE7A7C" w:rsidRDefault="00076CC7">
          <w:pPr>
            <w:pStyle w:val="TOC1"/>
            <w:tabs>
              <w:tab w:val="right" w:leader="dot" w:pos="9019"/>
            </w:tabs>
            <w:rPr>
              <w:rFonts w:ascii="Arial" w:hAnsi="Arial" w:cs="Arial"/>
              <w:sz w:val="22"/>
              <w:szCs w:val="22"/>
            </w:rPr>
          </w:pPr>
          <w:hyperlink w:anchor="_Toc236925060" w:history="1">
            <w:r w:rsidRPr="00AE7A7C">
              <w:rPr>
                <w:rStyle w:val="Hyperlink"/>
                <w:rFonts w:ascii="Arial" w:hAnsi="Arial" w:cs="Arial"/>
                <w:sz w:val="22"/>
                <w:szCs w:val="22"/>
              </w:rPr>
              <w:t>5. Methodology</w:t>
            </w:r>
            <w:r w:rsidRPr="00AE7A7C">
              <w:rPr>
                <w:rFonts w:ascii="Arial" w:hAnsi="Arial" w:cs="Arial"/>
                <w:sz w:val="22"/>
                <w:szCs w:val="22"/>
              </w:rPr>
              <w:tab/>
            </w:r>
            <w:r w:rsidRPr="00AE7A7C">
              <w:rPr>
                <w:rFonts w:ascii="Arial" w:hAnsi="Arial" w:cs="Arial"/>
                <w:sz w:val="22"/>
                <w:szCs w:val="22"/>
              </w:rPr>
              <w:fldChar w:fldCharType="begin"/>
            </w:r>
            <w:r w:rsidRPr="00AE7A7C">
              <w:rPr>
                <w:rFonts w:ascii="Arial" w:hAnsi="Arial" w:cs="Arial"/>
                <w:sz w:val="22"/>
                <w:szCs w:val="22"/>
              </w:rPr>
              <w:instrText xml:space="preserve"> PAGEREF _Toc236925060 \h </w:instrText>
            </w:r>
            <w:r w:rsidRPr="00AE7A7C">
              <w:rPr>
                <w:rFonts w:ascii="Arial" w:hAnsi="Arial" w:cs="Arial"/>
                <w:sz w:val="22"/>
                <w:szCs w:val="22"/>
              </w:rPr>
            </w:r>
            <w:r w:rsidRPr="00AE7A7C">
              <w:rPr>
                <w:rFonts w:ascii="Arial" w:hAnsi="Arial" w:cs="Arial"/>
                <w:sz w:val="22"/>
                <w:szCs w:val="22"/>
              </w:rPr>
              <w:fldChar w:fldCharType="separate"/>
            </w:r>
            <w:r w:rsidRPr="00AE7A7C">
              <w:rPr>
                <w:rFonts w:ascii="Arial" w:hAnsi="Arial" w:cs="Arial"/>
                <w:sz w:val="22"/>
                <w:szCs w:val="22"/>
              </w:rPr>
              <w:t>6</w:t>
            </w:r>
            <w:r w:rsidRPr="00AE7A7C">
              <w:rPr>
                <w:rFonts w:ascii="Arial" w:hAnsi="Arial" w:cs="Arial"/>
                <w:sz w:val="22"/>
                <w:szCs w:val="22"/>
              </w:rPr>
              <w:fldChar w:fldCharType="end"/>
            </w:r>
          </w:hyperlink>
        </w:p>
        <w:p w14:paraId="208DD2DC" w14:textId="77777777" w:rsidR="00076CC7" w:rsidRPr="00AE7A7C" w:rsidRDefault="00076CC7">
          <w:pPr>
            <w:pStyle w:val="TOC2"/>
            <w:tabs>
              <w:tab w:val="right" w:leader="dot" w:pos="9019"/>
            </w:tabs>
            <w:rPr>
              <w:rFonts w:ascii="Arial" w:hAnsi="Arial" w:cs="Arial"/>
              <w:sz w:val="22"/>
              <w:szCs w:val="22"/>
            </w:rPr>
          </w:pPr>
          <w:hyperlink w:anchor="_Toc236925061" w:history="1">
            <w:r w:rsidRPr="00AE7A7C">
              <w:rPr>
                <w:rStyle w:val="Hyperlink"/>
                <w:rFonts w:ascii="Arial" w:hAnsi="Arial" w:cs="Arial"/>
                <w:sz w:val="22"/>
                <w:szCs w:val="22"/>
              </w:rPr>
              <w:t>5.1 Research Design</w:t>
            </w:r>
            <w:r w:rsidRPr="00AE7A7C">
              <w:rPr>
                <w:rFonts w:ascii="Arial" w:hAnsi="Arial" w:cs="Arial"/>
                <w:sz w:val="22"/>
                <w:szCs w:val="22"/>
              </w:rPr>
              <w:tab/>
            </w:r>
            <w:r w:rsidRPr="00AE7A7C">
              <w:rPr>
                <w:rFonts w:ascii="Arial" w:hAnsi="Arial" w:cs="Arial"/>
                <w:sz w:val="22"/>
                <w:szCs w:val="22"/>
              </w:rPr>
              <w:fldChar w:fldCharType="begin"/>
            </w:r>
            <w:r w:rsidRPr="00AE7A7C">
              <w:rPr>
                <w:rFonts w:ascii="Arial" w:hAnsi="Arial" w:cs="Arial"/>
                <w:sz w:val="22"/>
                <w:szCs w:val="22"/>
              </w:rPr>
              <w:instrText xml:space="preserve"> PAGEREF _Toc236925061 \h </w:instrText>
            </w:r>
            <w:r w:rsidRPr="00AE7A7C">
              <w:rPr>
                <w:rFonts w:ascii="Arial" w:hAnsi="Arial" w:cs="Arial"/>
                <w:sz w:val="22"/>
                <w:szCs w:val="22"/>
              </w:rPr>
            </w:r>
            <w:r w:rsidRPr="00AE7A7C">
              <w:rPr>
                <w:rFonts w:ascii="Arial" w:hAnsi="Arial" w:cs="Arial"/>
                <w:sz w:val="22"/>
                <w:szCs w:val="22"/>
              </w:rPr>
              <w:fldChar w:fldCharType="separate"/>
            </w:r>
            <w:r w:rsidRPr="00AE7A7C">
              <w:rPr>
                <w:rFonts w:ascii="Arial" w:hAnsi="Arial" w:cs="Arial"/>
                <w:sz w:val="22"/>
                <w:szCs w:val="22"/>
              </w:rPr>
              <w:t>6</w:t>
            </w:r>
            <w:r w:rsidRPr="00AE7A7C">
              <w:rPr>
                <w:rFonts w:ascii="Arial" w:hAnsi="Arial" w:cs="Arial"/>
                <w:sz w:val="22"/>
                <w:szCs w:val="22"/>
              </w:rPr>
              <w:fldChar w:fldCharType="end"/>
            </w:r>
          </w:hyperlink>
        </w:p>
        <w:p w14:paraId="7BDF02A8" w14:textId="77777777" w:rsidR="00076CC7" w:rsidRPr="00AE7A7C" w:rsidRDefault="00076CC7">
          <w:pPr>
            <w:pStyle w:val="TOC2"/>
            <w:tabs>
              <w:tab w:val="right" w:leader="dot" w:pos="9019"/>
            </w:tabs>
            <w:rPr>
              <w:rFonts w:ascii="Arial" w:hAnsi="Arial" w:cs="Arial"/>
              <w:sz w:val="22"/>
              <w:szCs w:val="22"/>
            </w:rPr>
          </w:pPr>
          <w:hyperlink w:anchor="_Toc236925062" w:history="1">
            <w:r w:rsidRPr="00AE7A7C">
              <w:rPr>
                <w:rStyle w:val="Hyperlink"/>
                <w:rFonts w:ascii="Arial" w:hAnsi="Arial" w:cs="Arial"/>
                <w:sz w:val="22"/>
                <w:szCs w:val="22"/>
              </w:rPr>
              <w:t>5.2 Review Framework</w:t>
            </w:r>
            <w:r w:rsidRPr="00AE7A7C">
              <w:rPr>
                <w:rFonts w:ascii="Arial" w:hAnsi="Arial" w:cs="Arial"/>
                <w:sz w:val="22"/>
                <w:szCs w:val="22"/>
              </w:rPr>
              <w:tab/>
            </w:r>
            <w:r w:rsidRPr="00AE7A7C">
              <w:rPr>
                <w:rFonts w:ascii="Arial" w:hAnsi="Arial" w:cs="Arial"/>
                <w:sz w:val="22"/>
                <w:szCs w:val="22"/>
              </w:rPr>
              <w:fldChar w:fldCharType="begin"/>
            </w:r>
            <w:r w:rsidRPr="00AE7A7C">
              <w:rPr>
                <w:rFonts w:ascii="Arial" w:hAnsi="Arial" w:cs="Arial"/>
                <w:sz w:val="22"/>
                <w:szCs w:val="22"/>
              </w:rPr>
              <w:instrText xml:space="preserve"> PAGEREF _Toc236925062 \h </w:instrText>
            </w:r>
            <w:r w:rsidRPr="00AE7A7C">
              <w:rPr>
                <w:rFonts w:ascii="Arial" w:hAnsi="Arial" w:cs="Arial"/>
                <w:sz w:val="22"/>
                <w:szCs w:val="22"/>
              </w:rPr>
            </w:r>
            <w:r w:rsidRPr="00AE7A7C">
              <w:rPr>
                <w:rFonts w:ascii="Arial" w:hAnsi="Arial" w:cs="Arial"/>
                <w:sz w:val="22"/>
                <w:szCs w:val="22"/>
              </w:rPr>
              <w:fldChar w:fldCharType="separate"/>
            </w:r>
            <w:r w:rsidRPr="00AE7A7C">
              <w:rPr>
                <w:rFonts w:ascii="Arial" w:hAnsi="Arial" w:cs="Arial"/>
                <w:sz w:val="22"/>
                <w:szCs w:val="22"/>
              </w:rPr>
              <w:t>6</w:t>
            </w:r>
            <w:r w:rsidRPr="00AE7A7C">
              <w:rPr>
                <w:rFonts w:ascii="Arial" w:hAnsi="Arial" w:cs="Arial"/>
                <w:sz w:val="22"/>
                <w:szCs w:val="22"/>
              </w:rPr>
              <w:fldChar w:fldCharType="end"/>
            </w:r>
          </w:hyperlink>
        </w:p>
        <w:p w14:paraId="3575E4D6" w14:textId="77777777" w:rsidR="00076CC7" w:rsidRPr="00AE7A7C" w:rsidRDefault="00076CC7">
          <w:pPr>
            <w:pStyle w:val="TOC2"/>
            <w:tabs>
              <w:tab w:val="right" w:leader="dot" w:pos="9019"/>
            </w:tabs>
            <w:rPr>
              <w:rFonts w:ascii="Arial" w:hAnsi="Arial" w:cs="Arial"/>
              <w:sz w:val="22"/>
              <w:szCs w:val="22"/>
            </w:rPr>
          </w:pPr>
          <w:hyperlink w:anchor="_Toc236925063" w:history="1">
            <w:r w:rsidRPr="00AE7A7C">
              <w:rPr>
                <w:rStyle w:val="Hyperlink"/>
                <w:rFonts w:ascii="Arial" w:hAnsi="Arial" w:cs="Arial"/>
                <w:sz w:val="22"/>
                <w:szCs w:val="22"/>
              </w:rPr>
              <w:t>5.3 Search Strategy</w:t>
            </w:r>
            <w:r w:rsidRPr="00AE7A7C">
              <w:rPr>
                <w:rFonts w:ascii="Arial" w:hAnsi="Arial" w:cs="Arial"/>
                <w:sz w:val="22"/>
                <w:szCs w:val="22"/>
              </w:rPr>
              <w:tab/>
            </w:r>
            <w:r w:rsidRPr="00AE7A7C">
              <w:rPr>
                <w:rFonts w:ascii="Arial" w:hAnsi="Arial" w:cs="Arial"/>
                <w:sz w:val="22"/>
                <w:szCs w:val="22"/>
              </w:rPr>
              <w:fldChar w:fldCharType="begin"/>
            </w:r>
            <w:r w:rsidRPr="00AE7A7C">
              <w:rPr>
                <w:rFonts w:ascii="Arial" w:hAnsi="Arial" w:cs="Arial"/>
                <w:sz w:val="22"/>
                <w:szCs w:val="22"/>
              </w:rPr>
              <w:instrText xml:space="preserve"> PAGEREF _Toc236925063 \h </w:instrText>
            </w:r>
            <w:r w:rsidRPr="00AE7A7C">
              <w:rPr>
                <w:rFonts w:ascii="Arial" w:hAnsi="Arial" w:cs="Arial"/>
                <w:sz w:val="22"/>
                <w:szCs w:val="22"/>
              </w:rPr>
            </w:r>
            <w:r w:rsidRPr="00AE7A7C">
              <w:rPr>
                <w:rFonts w:ascii="Arial" w:hAnsi="Arial" w:cs="Arial"/>
                <w:sz w:val="22"/>
                <w:szCs w:val="22"/>
              </w:rPr>
              <w:fldChar w:fldCharType="separate"/>
            </w:r>
            <w:r w:rsidRPr="00AE7A7C">
              <w:rPr>
                <w:rFonts w:ascii="Arial" w:hAnsi="Arial" w:cs="Arial"/>
                <w:sz w:val="22"/>
                <w:szCs w:val="22"/>
              </w:rPr>
              <w:t>7</w:t>
            </w:r>
            <w:r w:rsidRPr="00AE7A7C">
              <w:rPr>
                <w:rFonts w:ascii="Arial" w:hAnsi="Arial" w:cs="Arial"/>
                <w:sz w:val="22"/>
                <w:szCs w:val="22"/>
              </w:rPr>
              <w:fldChar w:fldCharType="end"/>
            </w:r>
          </w:hyperlink>
        </w:p>
        <w:p w14:paraId="06D8BEB0" w14:textId="77777777" w:rsidR="00076CC7" w:rsidRPr="00AE7A7C" w:rsidRDefault="00076CC7">
          <w:pPr>
            <w:pStyle w:val="TOC2"/>
            <w:tabs>
              <w:tab w:val="right" w:leader="dot" w:pos="9019"/>
            </w:tabs>
            <w:rPr>
              <w:rFonts w:ascii="Arial" w:hAnsi="Arial" w:cs="Arial"/>
              <w:sz w:val="22"/>
              <w:szCs w:val="22"/>
            </w:rPr>
          </w:pPr>
          <w:hyperlink w:anchor="_Toc236925064" w:history="1">
            <w:r w:rsidRPr="00AE7A7C">
              <w:rPr>
                <w:rStyle w:val="Hyperlink"/>
                <w:rFonts w:ascii="Arial" w:hAnsi="Arial" w:cs="Arial"/>
                <w:sz w:val="22"/>
                <w:szCs w:val="22"/>
              </w:rPr>
              <w:t>5.4 Inclusion and Exclusion Criteria</w:t>
            </w:r>
            <w:r w:rsidRPr="00AE7A7C">
              <w:rPr>
                <w:rFonts w:ascii="Arial" w:hAnsi="Arial" w:cs="Arial"/>
                <w:sz w:val="22"/>
                <w:szCs w:val="22"/>
              </w:rPr>
              <w:tab/>
            </w:r>
            <w:r w:rsidRPr="00AE7A7C">
              <w:rPr>
                <w:rFonts w:ascii="Arial" w:hAnsi="Arial" w:cs="Arial"/>
                <w:sz w:val="22"/>
                <w:szCs w:val="22"/>
              </w:rPr>
              <w:fldChar w:fldCharType="begin"/>
            </w:r>
            <w:r w:rsidRPr="00AE7A7C">
              <w:rPr>
                <w:rFonts w:ascii="Arial" w:hAnsi="Arial" w:cs="Arial"/>
                <w:sz w:val="22"/>
                <w:szCs w:val="22"/>
              </w:rPr>
              <w:instrText xml:space="preserve"> PAGEREF _Toc236925064 \h </w:instrText>
            </w:r>
            <w:r w:rsidRPr="00AE7A7C">
              <w:rPr>
                <w:rFonts w:ascii="Arial" w:hAnsi="Arial" w:cs="Arial"/>
                <w:sz w:val="22"/>
                <w:szCs w:val="22"/>
              </w:rPr>
            </w:r>
            <w:r w:rsidRPr="00AE7A7C">
              <w:rPr>
                <w:rFonts w:ascii="Arial" w:hAnsi="Arial" w:cs="Arial"/>
                <w:sz w:val="22"/>
                <w:szCs w:val="22"/>
              </w:rPr>
              <w:fldChar w:fldCharType="separate"/>
            </w:r>
            <w:r w:rsidRPr="00AE7A7C">
              <w:rPr>
                <w:rFonts w:ascii="Arial" w:hAnsi="Arial" w:cs="Arial"/>
                <w:sz w:val="22"/>
                <w:szCs w:val="22"/>
              </w:rPr>
              <w:t>7</w:t>
            </w:r>
            <w:r w:rsidRPr="00AE7A7C">
              <w:rPr>
                <w:rFonts w:ascii="Arial" w:hAnsi="Arial" w:cs="Arial"/>
                <w:sz w:val="22"/>
                <w:szCs w:val="22"/>
              </w:rPr>
              <w:fldChar w:fldCharType="end"/>
            </w:r>
          </w:hyperlink>
        </w:p>
        <w:p w14:paraId="44180A5A" w14:textId="77777777" w:rsidR="00076CC7" w:rsidRPr="00AE7A7C" w:rsidRDefault="00076CC7">
          <w:pPr>
            <w:pStyle w:val="TOC2"/>
            <w:tabs>
              <w:tab w:val="right" w:leader="dot" w:pos="9019"/>
            </w:tabs>
            <w:rPr>
              <w:rFonts w:ascii="Arial" w:hAnsi="Arial" w:cs="Arial"/>
              <w:sz w:val="22"/>
              <w:szCs w:val="22"/>
            </w:rPr>
          </w:pPr>
          <w:hyperlink w:anchor="_Toc236925065" w:history="1">
            <w:r w:rsidRPr="00AE7A7C">
              <w:rPr>
                <w:rStyle w:val="Hyperlink"/>
                <w:rFonts w:ascii="Arial" w:hAnsi="Arial" w:cs="Arial"/>
                <w:sz w:val="22"/>
                <w:szCs w:val="22"/>
              </w:rPr>
              <w:t>5.5 Screening and Selection of the studies.</w:t>
            </w:r>
            <w:r w:rsidRPr="00AE7A7C">
              <w:rPr>
                <w:rFonts w:ascii="Arial" w:hAnsi="Arial" w:cs="Arial"/>
                <w:sz w:val="22"/>
                <w:szCs w:val="22"/>
              </w:rPr>
              <w:tab/>
            </w:r>
            <w:r w:rsidRPr="00AE7A7C">
              <w:rPr>
                <w:rFonts w:ascii="Arial" w:hAnsi="Arial" w:cs="Arial"/>
                <w:sz w:val="22"/>
                <w:szCs w:val="22"/>
              </w:rPr>
              <w:fldChar w:fldCharType="begin"/>
            </w:r>
            <w:r w:rsidRPr="00AE7A7C">
              <w:rPr>
                <w:rFonts w:ascii="Arial" w:hAnsi="Arial" w:cs="Arial"/>
                <w:sz w:val="22"/>
                <w:szCs w:val="22"/>
              </w:rPr>
              <w:instrText xml:space="preserve"> PAGEREF _Toc236925065 \h </w:instrText>
            </w:r>
            <w:r w:rsidRPr="00AE7A7C">
              <w:rPr>
                <w:rFonts w:ascii="Arial" w:hAnsi="Arial" w:cs="Arial"/>
                <w:sz w:val="22"/>
                <w:szCs w:val="22"/>
              </w:rPr>
            </w:r>
            <w:r w:rsidRPr="00AE7A7C">
              <w:rPr>
                <w:rFonts w:ascii="Arial" w:hAnsi="Arial" w:cs="Arial"/>
                <w:sz w:val="22"/>
                <w:szCs w:val="22"/>
              </w:rPr>
              <w:fldChar w:fldCharType="separate"/>
            </w:r>
            <w:r w:rsidRPr="00AE7A7C">
              <w:rPr>
                <w:rFonts w:ascii="Arial" w:hAnsi="Arial" w:cs="Arial"/>
                <w:sz w:val="22"/>
                <w:szCs w:val="22"/>
              </w:rPr>
              <w:t>7</w:t>
            </w:r>
            <w:r w:rsidRPr="00AE7A7C">
              <w:rPr>
                <w:rFonts w:ascii="Arial" w:hAnsi="Arial" w:cs="Arial"/>
                <w:sz w:val="22"/>
                <w:szCs w:val="22"/>
              </w:rPr>
              <w:fldChar w:fldCharType="end"/>
            </w:r>
          </w:hyperlink>
        </w:p>
        <w:p w14:paraId="6952032C" w14:textId="77777777" w:rsidR="00076CC7" w:rsidRPr="00AE7A7C" w:rsidRDefault="00076CC7">
          <w:pPr>
            <w:pStyle w:val="TOC2"/>
            <w:tabs>
              <w:tab w:val="right" w:leader="dot" w:pos="9019"/>
            </w:tabs>
            <w:rPr>
              <w:rFonts w:ascii="Arial" w:hAnsi="Arial" w:cs="Arial"/>
              <w:sz w:val="22"/>
              <w:szCs w:val="22"/>
            </w:rPr>
          </w:pPr>
          <w:hyperlink w:anchor="_Toc236925066" w:history="1">
            <w:r w:rsidRPr="00AE7A7C">
              <w:rPr>
                <w:rStyle w:val="Hyperlink"/>
                <w:rFonts w:ascii="Arial" w:hAnsi="Arial" w:cs="Arial"/>
                <w:sz w:val="22"/>
                <w:szCs w:val="22"/>
              </w:rPr>
              <w:t>5.6 Quality Appraisal</w:t>
            </w:r>
            <w:r w:rsidRPr="00AE7A7C">
              <w:rPr>
                <w:rFonts w:ascii="Arial" w:hAnsi="Arial" w:cs="Arial"/>
                <w:sz w:val="22"/>
                <w:szCs w:val="22"/>
              </w:rPr>
              <w:tab/>
            </w:r>
            <w:r w:rsidRPr="00AE7A7C">
              <w:rPr>
                <w:rFonts w:ascii="Arial" w:hAnsi="Arial" w:cs="Arial"/>
                <w:sz w:val="22"/>
                <w:szCs w:val="22"/>
              </w:rPr>
              <w:fldChar w:fldCharType="begin"/>
            </w:r>
            <w:r w:rsidRPr="00AE7A7C">
              <w:rPr>
                <w:rFonts w:ascii="Arial" w:hAnsi="Arial" w:cs="Arial"/>
                <w:sz w:val="22"/>
                <w:szCs w:val="22"/>
              </w:rPr>
              <w:instrText xml:space="preserve"> PAGEREF _Toc236925066 \h </w:instrText>
            </w:r>
            <w:r w:rsidRPr="00AE7A7C">
              <w:rPr>
                <w:rFonts w:ascii="Arial" w:hAnsi="Arial" w:cs="Arial"/>
                <w:sz w:val="22"/>
                <w:szCs w:val="22"/>
              </w:rPr>
            </w:r>
            <w:r w:rsidRPr="00AE7A7C">
              <w:rPr>
                <w:rFonts w:ascii="Arial" w:hAnsi="Arial" w:cs="Arial"/>
                <w:sz w:val="22"/>
                <w:szCs w:val="22"/>
              </w:rPr>
              <w:fldChar w:fldCharType="separate"/>
            </w:r>
            <w:r w:rsidRPr="00AE7A7C">
              <w:rPr>
                <w:rFonts w:ascii="Arial" w:hAnsi="Arial" w:cs="Arial"/>
                <w:sz w:val="22"/>
                <w:szCs w:val="22"/>
              </w:rPr>
              <w:t>8</w:t>
            </w:r>
            <w:r w:rsidRPr="00AE7A7C">
              <w:rPr>
                <w:rFonts w:ascii="Arial" w:hAnsi="Arial" w:cs="Arial"/>
                <w:sz w:val="22"/>
                <w:szCs w:val="22"/>
              </w:rPr>
              <w:fldChar w:fldCharType="end"/>
            </w:r>
          </w:hyperlink>
        </w:p>
        <w:p w14:paraId="0A509F15" w14:textId="77777777" w:rsidR="00076CC7" w:rsidRPr="00AE7A7C" w:rsidRDefault="00076CC7">
          <w:pPr>
            <w:pStyle w:val="TOC2"/>
            <w:tabs>
              <w:tab w:val="right" w:leader="dot" w:pos="9019"/>
            </w:tabs>
            <w:rPr>
              <w:rFonts w:ascii="Arial" w:hAnsi="Arial" w:cs="Arial"/>
              <w:sz w:val="22"/>
              <w:szCs w:val="22"/>
            </w:rPr>
          </w:pPr>
          <w:hyperlink w:anchor="_Toc236925067" w:history="1">
            <w:r w:rsidRPr="00AE7A7C">
              <w:rPr>
                <w:rStyle w:val="Hyperlink"/>
                <w:rFonts w:ascii="Arial" w:hAnsi="Arial" w:cs="Arial"/>
                <w:sz w:val="22"/>
                <w:szCs w:val="22"/>
              </w:rPr>
              <w:t>5.7 Data Extraction</w:t>
            </w:r>
            <w:r w:rsidRPr="00AE7A7C">
              <w:rPr>
                <w:rFonts w:ascii="Arial" w:hAnsi="Arial" w:cs="Arial"/>
                <w:sz w:val="22"/>
                <w:szCs w:val="22"/>
              </w:rPr>
              <w:tab/>
            </w:r>
            <w:r w:rsidRPr="00AE7A7C">
              <w:rPr>
                <w:rFonts w:ascii="Arial" w:hAnsi="Arial" w:cs="Arial"/>
                <w:sz w:val="22"/>
                <w:szCs w:val="22"/>
              </w:rPr>
              <w:fldChar w:fldCharType="begin"/>
            </w:r>
            <w:r w:rsidRPr="00AE7A7C">
              <w:rPr>
                <w:rFonts w:ascii="Arial" w:hAnsi="Arial" w:cs="Arial"/>
                <w:sz w:val="22"/>
                <w:szCs w:val="22"/>
              </w:rPr>
              <w:instrText xml:space="preserve"> PAGEREF _Toc236925067 \h </w:instrText>
            </w:r>
            <w:r w:rsidRPr="00AE7A7C">
              <w:rPr>
                <w:rFonts w:ascii="Arial" w:hAnsi="Arial" w:cs="Arial"/>
                <w:sz w:val="22"/>
                <w:szCs w:val="22"/>
              </w:rPr>
            </w:r>
            <w:r w:rsidRPr="00AE7A7C">
              <w:rPr>
                <w:rFonts w:ascii="Arial" w:hAnsi="Arial" w:cs="Arial"/>
                <w:sz w:val="22"/>
                <w:szCs w:val="22"/>
              </w:rPr>
              <w:fldChar w:fldCharType="separate"/>
            </w:r>
            <w:r w:rsidRPr="00AE7A7C">
              <w:rPr>
                <w:rFonts w:ascii="Arial" w:hAnsi="Arial" w:cs="Arial"/>
                <w:sz w:val="22"/>
                <w:szCs w:val="22"/>
              </w:rPr>
              <w:t>8</w:t>
            </w:r>
            <w:r w:rsidRPr="00AE7A7C">
              <w:rPr>
                <w:rFonts w:ascii="Arial" w:hAnsi="Arial" w:cs="Arial"/>
                <w:sz w:val="22"/>
                <w:szCs w:val="22"/>
              </w:rPr>
              <w:fldChar w:fldCharType="end"/>
            </w:r>
          </w:hyperlink>
        </w:p>
        <w:p w14:paraId="51F391EA" w14:textId="77777777" w:rsidR="00076CC7" w:rsidRPr="00AE7A7C" w:rsidRDefault="00076CC7">
          <w:pPr>
            <w:pStyle w:val="TOC2"/>
            <w:tabs>
              <w:tab w:val="right" w:leader="dot" w:pos="9019"/>
            </w:tabs>
            <w:rPr>
              <w:rFonts w:ascii="Arial" w:hAnsi="Arial" w:cs="Arial"/>
              <w:sz w:val="22"/>
              <w:szCs w:val="22"/>
            </w:rPr>
          </w:pPr>
          <w:hyperlink w:anchor="_Toc236925068" w:history="1">
            <w:r w:rsidRPr="00AE7A7C">
              <w:rPr>
                <w:rStyle w:val="Hyperlink"/>
                <w:rFonts w:ascii="Arial" w:hAnsi="Arial" w:cs="Arial"/>
                <w:sz w:val="22"/>
                <w:szCs w:val="22"/>
              </w:rPr>
              <w:t>5.8 Data Synthesis</w:t>
            </w:r>
            <w:r w:rsidRPr="00AE7A7C">
              <w:rPr>
                <w:rFonts w:ascii="Arial" w:hAnsi="Arial" w:cs="Arial"/>
                <w:sz w:val="22"/>
                <w:szCs w:val="22"/>
              </w:rPr>
              <w:tab/>
            </w:r>
            <w:r w:rsidRPr="00AE7A7C">
              <w:rPr>
                <w:rFonts w:ascii="Arial" w:hAnsi="Arial" w:cs="Arial"/>
                <w:sz w:val="22"/>
                <w:szCs w:val="22"/>
              </w:rPr>
              <w:fldChar w:fldCharType="begin"/>
            </w:r>
            <w:r w:rsidRPr="00AE7A7C">
              <w:rPr>
                <w:rFonts w:ascii="Arial" w:hAnsi="Arial" w:cs="Arial"/>
                <w:sz w:val="22"/>
                <w:szCs w:val="22"/>
              </w:rPr>
              <w:instrText xml:space="preserve"> PAGEREF _Toc236925068 \h </w:instrText>
            </w:r>
            <w:r w:rsidRPr="00AE7A7C">
              <w:rPr>
                <w:rFonts w:ascii="Arial" w:hAnsi="Arial" w:cs="Arial"/>
                <w:sz w:val="22"/>
                <w:szCs w:val="22"/>
              </w:rPr>
            </w:r>
            <w:r w:rsidRPr="00AE7A7C">
              <w:rPr>
                <w:rFonts w:ascii="Arial" w:hAnsi="Arial" w:cs="Arial"/>
                <w:sz w:val="22"/>
                <w:szCs w:val="22"/>
              </w:rPr>
              <w:fldChar w:fldCharType="separate"/>
            </w:r>
            <w:r w:rsidRPr="00AE7A7C">
              <w:rPr>
                <w:rFonts w:ascii="Arial" w:hAnsi="Arial" w:cs="Arial"/>
                <w:sz w:val="22"/>
                <w:szCs w:val="22"/>
              </w:rPr>
              <w:t>8</w:t>
            </w:r>
            <w:r w:rsidRPr="00AE7A7C">
              <w:rPr>
                <w:rFonts w:ascii="Arial" w:hAnsi="Arial" w:cs="Arial"/>
                <w:sz w:val="22"/>
                <w:szCs w:val="22"/>
              </w:rPr>
              <w:fldChar w:fldCharType="end"/>
            </w:r>
          </w:hyperlink>
        </w:p>
        <w:p w14:paraId="08319B13" w14:textId="77777777" w:rsidR="00076CC7" w:rsidRPr="00AE7A7C" w:rsidRDefault="00076CC7">
          <w:pPr>
            <w:pStyle w:val="TOC1"/>
            <w:tabs>
              <w:tab w:val="right" w:leader="dot" w:pos="9019"/>
            </w:tabs>
            <w:rPr>
              <w:rFonts w:ascii="Arial" w:hAnsi="Arial" w:cs="Arial"/>
              <w:sz w:val="22"/>
              <w:szCs w:val="22"/>
            </w:rPr>
          </w:pPr>
          <w:hyperlink w:anchor="_Toc236925069" w:history="1">
            <w:r w:rsidRPr="00AE7A7C">
              <w:rPr>
                <w:rStyle w:val="Hyperlink"/>
                <w:rFonts w:ascii="Arial" w:hAnsi="Arial" w:cs="Arial"/>
                <w:sz w:val="22"/>
                <w:szCs w:val="22"/>
              </w:rPr>
              <w:t>6. Ethical Considerations</w:t>
            </w:r>
            <w:r w:rsidRPr="00AE7A7C">
              <w:rPr>
                <w:rFonts w:ascii="Arial" w:hAnsi="Arial" w:cs="Arial"/>
                <w:sz w:val="22"/>
                <w:szCs w:val="22"/>
              </w:rPr>
              <w:tab/>
            </w:r>
            <w:r w:rsidRPr="00AE7A7C">
              <w:rPr>
                <w:rFonts w:ascii="Arial" w:hAnsi="Arial" w:cs="Arial"/>
                <w:sz w:val="22"/>
                <w:szCs w:val="22"/>
              </w:rPr>
              <w:fldChar w:fldCharType="begin"/>
            </w:r>
            <w:r w:rsidRPr="00AE7A7C">
              <w:rPr>
                <w:rFonts w:ascii="Arial" w:hAnsi="Arial" w:cs="Arial"/>
                <w:sz w:val="22"/>
                <w:szCs w:val="22"/>
              </w:rPr>
              <w:instrText xml:space="preserve"> PAGEREF _Toc236925069 \h </w:instrText>
            </w:r>
            <w:r w:rsidRPr="00AE7A7C">
              <w:rPr>
                <w:rFonts w:ascii="Arial" w:hAnsi="Arial" w:cs="Arial"/>
                <w:sz w:val="22"/>
                <w:szCs w:val="22"/>
              </w:rPr>
            </w:r>
            <w:r w:rsidRPr="00AE7A7C">
              <w:rPr>
                <w:rFonts w:ascii="Arial" w:hAnsi="Arial" w:cs="Arial"/>
                <w:sz w:val="22"/>
                <w:szCs w:val="22"/>
              </w:rPr>
              <w:fldChar w:fldCharType="separate"/>
            </w:r>
            <w:r w:rsidRPr="00AE7A7C">
              <w:rPr>
                <w:rFonts w:ascii="Arial" w:hAnsi="Arial" w:cs="Arial"/>
                <w:sz w:val="22"/>
                <w:szCs w:val="22"/>
              </w:rPr>
              <w:t>9</w:t>
            </w:r>
            <w:r w:rsidRPr="00AE7A7C">
              <w:rPr>
                <w:rFonts w:ascii="Arial" w:hAnsi="Arial" w:cs="Arial"/>
                <w:sz w:val="22"/>
                <w:szCs w:val="22"/>
              </w:rPr>
              <w:fldChar w:fldCharType="end"/>
            </w:r>
          </w:hyperlink>
        </w:p>
        <w:p w14:paraId="7216CBF1" w14:textId="77777777" w:rsidR="00076CC7" w:rsidRPr="00AE7A7C" w:rsidRDefault="00076CC7">
          <w:pPr>
            <w:pStyle w:val="TOC1"/>
            <w:tabs>
              <w:tab w:val="right" w:leader="dot" w:pos="9019"/>
            </w:tabs>
            <w:rPr>
              <w:rFonts w:ascii="Arial" w:hAnsi="Arial" w:cs="Arial"/>
              <w:sz w:val="22"/>
              <w:szCs w:val="22"/>
            </w:rPr>
          </w:pPr>
          <w:hyperlink w:anchor="_Toc236925070" w:history="1">
            <w:r w:rsidRPr="00AE7A7C">
              <w:rPr>
                <w:rStyle w:val="Hyperlink"/>
                <w:rFonts w:ascii="Arial" w:hAnsi="Arial" w:cs="Arial"/>
                <w:sz w:val="22"/>
                <w:szCs w:val="22"/>
              </w:rPr>
              <w:t>7. Limitations</w:t>
            </w:r>
            <w:r w:rsidRPr="00AE7A7C">
              <w:rPr>
                <w:rFonts w:ascii="Arial" w:hAnsi="Arial" w:cs="Arial"/>
                <w:sz w:val="22"/>
                <w:szCs w:val="22"/>
              </w:rPr>
              <w:tab/>
            </w:r>
            <w:r w:rsidRPr="00AE7A7C">
              <w:rPr>
                <w:rFonts w:ascii="Arial" w:hAnsi="Arial" w:cs="Arial"/>
                <w:sz w:val="22"/>
                <w:szCs w:val="22"/>
              </w:rPr>
              <w:fldChar w:fldCharType="begin"/>
            </w:r>
            <w:r w:rsidRPr="00AE7A7C">
              <w:rPr>
                <w:rFonts w:ascii="Arial" w:hAnsi="Arial" w:cs="Arial"/>
                <w:sz w:val="22"/>
                <w:szCs w:val="22"/>
              </w:rPr>
              <w:instrText xml:space="preserve"> PAGEREF _Toc236925070 \h </w:instrText>
            </w:r>
            <w:r w:rsidRPr="00AE7A7C">
              <w:rPr>
                <w:rFonts w:ascii="Arial" w:hAnsi="Arial" w:cs="Arial"/>
                <w:sz w:val="22"/>
                <w:szCs w:val="22"/>
              </w:rPr>
            </w:r>
            <w:r w:rsidRPr="00AE7A7C">
              <w:rPr>
                <w:rFonts w:ascii="Arial" w:hAnsi="Arial" w:cs="Arial"/>
                <w:sz w:val="22"/>
                <w:szCs w:val="22"/>
              </w:rPr>
              <w:fldChar w:fldCharType="separate"/>
            </w:r>
            <w:r w:rsidRPr="00AE7A7C">
              <w:rPr>
                <w:rFonts w:ascii="Arial" w:hAnsi="Arial" w:cs="Arial"/>
                <w:sz w:val="22"/>
                <w:szCs w:val="22"/>
              </w:rPr>
              <w:t>9</w:t>
            </w:r>
            <w:r w:rsidRPr="00AE7A7C">
              <w:rPr>
                <w:rFonts w:ascii="Arial" w:hAnsi="Arial" w:cs="Arial"/>
                <w:sz w:val="22"/>
                <w:szCs w:val="22"/>
              </w:rPr>
              <w:fldChar w:fldCharType="end"/>
            </w:r>
          </w:hyperlink>
        </w:p>
        <w:p w14:paraId="6F9AC48C" w14:textId="77777777" w:rsidR="00076CC7" w:rsidRPr="00AE7A7C" w:rsidRDefault="00076CC7">
          <w:pPr>
            <w:pStyle w:val="TOC1"/>
            <w:tabs>
              <w:tab w:val="right" w:leader="dot" w:pos="9019"/>
            </w:tabs>
            <w:rPr>
              <w:rFonts w:ascii="Arial" w:hAnsi="Arial" w:cs="Arial"/>
              <w:sz w:val="22"/>
              <w:szCs w:val="22"/>
            </w:rPr>
          </w:pPr>
          <w:hyperlink w:anchor="_Toc236925071" w:history="1">
            <w:r w:rsidRPr="00AE7A7C">
              <w:rPr>
                <w:rStyle w:val="Hyperlink"/>
                <w:rFonts w:ascii="Arial" w:hAnsi="Arial" w:cs="Arial"/>
                <w:sz w:val="22"/>
                <w:szCs w:val="22"/>
              </w:rPr>
              <w:t>8. Timeline &amp; Expected Contribution</w:t>
            </w:r>
            <w:r w:rsidRPr="00AE7A7C">
              <w:rPr>
                <w:rFonts w:ascii="Arial" w:hAnsi="Arial" w:cs="Arial"/>
                <w:sz w:val="22"/>
                <w:szCs w:val="22"/>
              </w:rPr>
              <w:tab/>
            </w:r>
            <w:r w:rsidRPr="00AE7A7C">
              <w:rPr>
                <w:rFonts w:ascii="Arial" w:hAnsi="Arial" w:cs="Arial"/>
                <w:sz w:val="22"/>
                <w:szCs w:val="22"/>
              </w:rPr>
              <w:fldChar w:fldCharType="begin"/>
            </w:r>
            <w:r w:rsidRPr="00AE7A7C">
              <w:rPr>
                <w:rFonts w:ascii="Arial" w:hAnsi="Arial" w:cs="Arial"/>
                <w:sz w:val="22"/>
                <w:szCs w:val="22"/>
              </w:rPr>
              <w:instrText xml:space="preserve"> PAGEREF _Toc236925071 \h </w:instrText>
            </w:r>
            <w:r w:rsidRPr="00AE7A7C">
              <w:rPr>
                <w:rFonts w:ascii="Arial" w:hAnsi="Arial" w:cs="Arial"/>
                <w:sz w:val="22"/>
                <w:szCs w:val="22"/>
              </w:rPr>
            </w:r>
            <w:r w:rsidRPr="00AE7A7C">
              <w:rPr>
                <w:rFonts w:ascii="Arial" w:hAnsi="Arial" w:cs="Arial"/>
                <w:sz w:val="22"/>
                <w:szCs w:val="22"/>
              </w:rPr>
              <w:fldChar w:fldCharType="separate"/>
            </w:r>
            <w:r w:rsidRPr="00AE7A7C">
              <w:rPr>
                <w:rFonts w:ascii="Arial" w:hAnsi="Arial" w:cs="Arial"/>
                <w:sz w:val="22"/>
                <w:szCs w:val="22"/>
              </w:rPr>
              <w:t>9</w:t>
            </w:r>
            <w:r w:rsidRPr="00AE7A7C">
              <w:rPr>
                <w:rFonts w:ascii="Arial" w:hAnsi="Arial" w:cs="Arial"/>
                <w:sz w:val="22"/>
                <w:szCs w:val="22"/>
              </w:rPr>
              <w:fldChar w:fldCharType="end"/>
            </w:r>
          </w:hyperlink>
        </w:p>
        <w:p w14:paraId="1F73338F" w14:textId="77777777" w:rsidR="00076CC7" w:rsidRPr="00AE7A7C" w:rsidRDefault="00076CC7">
          <w:pPr>
            <w:pStyle w:val="TOC1"/>
            <w:tabs>
              <w:tab w:val="right" w:leader="dot" w:pos="9019"/>
            </w:tabs>
            <w:rPr>
              <w:rFonts w:ascii="Arial" w:hAnsi="Arial" w:cs="Arial"/>
              <w:sz w:val="22"/>
              <w:szCs w:val="22"/>
            </w:rPr>
          </w:pPr>
          <w:hyperlink w:anchor="_Toc236925072" w:history="1">
            <w:r w:rsidRPr="00AE7A7C">
              <w:rPr>
                <w:rStyle w:val="Hyperlink"/>
                <w:rFonts w:ascii="Arial" w:hAnsi="Arial" w:cs="Arial"/>
                <w:sz w:val="22"/>
                <w:szCs w:val="22"/>
              </w:rPr>
              <w:t>9. References</w:t>
            </w:r>
            <w:r w:rsidRPr="00AE7A7C">
              <w:rPr>
                <w:rFonts w:ascii="Arial" w:hAnsi="Arial" w:cs="Arial"/>
                <w:sz w:val="22"/>
                <w:szCs w:val="22"/>
              </w:rPr>
              <w:tab/>
            </w:r>
            <w:r w:rsidRPr="00AE7A7C">
              <w:rPr>
                <w:rFonts w:ascii="Arial" w:hAnsi="Arial" w:cs="Arial"/>
                <w:sz w:val="22"/>
                <w:szCs w:val="22"/>
              </w:rPr>
              <w:fldChar w:fldCharType="begin"/>
            </w:r>
            <w:r w:rsidRPr="00AE7A7C">
              <w:rPr>
                <w:rFonts w:ascii="Arial" w:hAnsi="Arial" w:cs="Arial"/>
                <w:sz w:val="22"/>
                <w:szCs w:val="22"/>
              </w:rPr>
              <w:instrText xml:space="preserve"> PAGEREF _Toc236925072 \h </w:instrText>
            </w:r>
            <w:r w:rsidRPr="00AE7A7C">
              <w:rPr>
                <w:rFonts w:ascii="Arial" w:hAnsi="Arial" w:cs="Arial"/>
                <w:sz w:val="22"/>
                <w:szCs w:val="22"/>
              </w:rPr>
            </w:r>
            <w:r w:rsidRPr="00AE7A7C">
              <w:rPr>
                <w:rFonts w:ascii="Arial" w:hAnsi="Arial" w:cs="Arial"/>
                <w:sz w:val="22"/>
                <w:szCs w:val="22"/>
              </w:rPr>
              <w:fldChar w:fldCharType="separate"/>
            </w:r>
            <w:r w:rsidRPr="00AE7A7C">
              <w:rPr>
                <w:rFonts w:ascii="Arial" w:hAnsi="Arial" w:cs="Arial"/>
                <w:sz w:val="22"/>
                <w:szCs w:val="22"/>
              </w:rPr>
              <w:t>11</w:t>
            </w:r>
            <w:r w:rsidRPr="00AE7A7C">
              <w:rPr>
                <w:rFonts w:ascii="Arial" w:hAnsi="Arial" w:cs="Arial"/>
                <w:sz w:val="22"/>
                <w:szCs w:val="22"/>
              </w:rPr>
              <w:fldChar w:fldCharType="end"/>
            </w:r>
          </w:hyperlink>
        </w:p>
        <w:p w14:paraId="218DC2CD" w14:textId="77777777" w:rsidR="00076CC7" w:rsidRPr="00AE7A7C" w:rsidRDefault="00000000">
          <w:pPr>
            <w:rPr>
              <w:rFonts w:ascii="Arial" w:hAnsi="Arial" w:cs="Arial"/>
              <w:sz w:val="22"/>
              <w:szCs w:val="22"/>
            </w:rPr>
          </w:pPr>
          <w:r w:rsidRPr="00AE7A7C">
            <w:rPr>
              <w:rFonts w:ascii="Arial" w:hAnsi="Arial" w:cs="Arial"/>
              <w:b/>
              <w:bCs/>
              <w:sz w:val="22"/>
              <w:szCs w:val="22"/>
            </w:rPr>
            <w:fldChar w:fldCharType="end"/>
          </w:r>
        </w:p>
      </w:sdtContent>
    </w:sdt>
    <w:p w14:paraId="567701BF" w14:textId="77777777" w:rsidR="00076CC7" w:rsidRPr="00AE7A7C" w:rsidRDefault="00000000">
      <w:pPr>
        <w:spacing w:before="280"/>
        <w:jc w:val="center"/>
        <w:rPr>
          <w:rFonts w:ascii="Arial" w:hAnsi="Arial" w:cs="Arial"/>
          <w:b/>
          <w:bCs/>
          <w:sz w:val="22"/>
          <w:szCs w:val="22"/>
        </w:rPr>
      </w:pPr>
      <w:r w:rsidRPr="00AE7A7C">
        <w:rPr>
          <w:rFonts w:ascii="Arial" w:hAnsi="Arial" w:cs="Arial"/>
          <w:sz w:val="22"/>
          <w:szCs w:val="22"/>
        </w:rPr>
        <w:br w:type="page"/>
      </w:r>
    </w:p>
    <w:p w14:paraId="2E8ADCF8" w14:textId="77777777" w:rsidR="00076CC7" w:rsidRPr="00AE7A7C" w:rsidRDefault="00000000">
      <w:pPr>
        <w:pStyle w:val="Heading1"/>
        <w:rPr>
          <w:rFonts w:ascii="Arial" w:hAnsi="Arial" w:cs="Arial"/>
          <w:sz w:val="22"/>
          <w:szCs w:val="22"/>
        </w:rPr>
      </w:pPr>
      <w:bookmarkStart w:id="0" w:name="_gdjkiie0jshr" w:colFirst="0" w:colLast="0"/>
      <w:bookmarkStart w:id="1" w:name="_Toc236925049"/>
      <w:bookmarkEnd w:id="0"/>
      <w:r w:rsidRPr="00AE7A7C">
        <w:rPr>
          <w:rFonts w:ascii="Arial" w:hAnsi="Arial" w:cs="Arial"/>
          <w:sz w:val="22"/>
          <w:szCs w:val="22"/>
        </w:rPr>
        <w:t>1. Introduction &amp; Background</w:t>
      </w:r>
      <w:bookmarkEnd w:id="1"/>
    </w:p>
    <w:p w14:paraId="204BF51B" w14:textId="77777777" w:rsidR="00076CC7" w:rsidRPr="00AE7A7C" w:rsidRDefault="00000000">
      <w:pPr>
        <w:rPr>
          <w:rFonts w:ascii="Arial" w:hAnsi="Arial" w:cs="Arial"/>
          <w:sz w:val="22"/>
          <w:szCs w:val="22"/>
        </w:rPr>
      </w:pPr>
      <w:r w:rsidRPr="00AE7A7C">
        <w:rPr>
          <w:rFonts w:ascii="Arial" w:hAnsi="Arial" w:cs="Arial"/>
          <w:sz w:val="22"/>
          <w:szCs w:val="22"/>
        </w:rPr>
        <w:t xml:space="preserve">Childhood obesity is one of the most significant public health issues with a high level of accumulated fat, which adversely impacts the physical, psychological and social health of children (Janić </w:t>
      </w:r>
      <w:r w:rsidRPr="00AE7A7C">
        <w:rPr>
          <w:rFonts w:ascii="Arial" w:hAnsi="Arial" w:cs="Arial"/>
          <w:i/>
          <w:iCs/>
          <w:sz w:val="22"/>
          <w:szCs w:val="22"/>
        </w:rPr>
        <w:t>et al.,</w:t>
      </w:r>
      <w:r w:rsidRPr="00AE7A7C">
        <w:rPr>
          <w:rFonts w:ascii="Arial" w:hAnsi="Arial" w:cs="Arial"/>
          <w:sz w:val="22"/>
          <w:szCs w:val="22"/>
        </w:rPr>
        <w:t xml:space="preserve"> 2025). The condition occurs as a result of the interplay of genetic, behavioural, environmental and socioeconomic factors as opposed to lifestyle choices made by individuals (</w:t>
      </w:r>
      <w:proofErr w:type="spellStart"/>
      <w:r w:rsidRPr="00AE7A7C">
        <w:rPr>
          <w:rFonts w:ascii="Arial" w:hAnsi="Arial" w:cs="Arial"/>
          <w:sz w:val="22"/>
          <w:szCs w:val="22"/>
        </w:rPr>
        <w:t>Boutari</w:t>
      </w:r>
      <w:proofErr w:type="spellEnd"/>
      <w:r w:rsidRPr="00AE7A7C">
        <w:rPr>
          <w:rFonts w:ascii="Arial" w:hAnsi="Arial" w:cs="Arial"/>
          <w:sz w:val="22"/>
          <w:szCs w:val="22"/>
        </w:rPr>
        <w:t xml:space="preserve"> and </w:t>
      </w:r>
      <w:proofErr w:type="spellStart"/>
      <w:r w:rsidRPr="00AE7A7C">
        <w:rPr>
          <w:rFonts w:ascii="Arial" w:hAnsi="Arial" w:cs="Arial"/>
          <w:sz w:val="22"/>
          <w:szCs w:val="22"/>
        </w:rPr>
        <w:t>Mantzoros</w:t>
      </w:r>
      <w:proofErr w:type="spellEnd"/>
      <w:r w:rsidRPr="00AE7A7C">
        <w:rPr>
          <w:rFonts w:ascii="Arial" w:hAnsi="Arial" w:cs="Arial"/>
          <w:sz w:val="22"/>
          <w:szCs w:val="22"/>
        </w:rPr>
        <w:t>, 2022). School-aged children (5-18 years) are one of the primary populations to target prevention in the UK as obesity in childhood tends to persist into adulthood and predisposes to chronic diseases (World Health Organisation, 2022).</w:t>
      </w:r>
    </w:p>
    <w:p w14:paraId="1D06CC93" w14:textId="77777777" w:rsidR="00076CC7" w:rsidRPr="00AE7A7C" w:rsidRDefault="00000000">
      <w:pPr>
        <w:rPr>
          <w:rFonts w:ascii="Arial" w:hAnsi="Arial" w:cs="Arial"/>
          <w:sz w:val="22"/>
          <w:szCs w:val="22"/>
        </w:rPr>
      </w:pPr>
      <w:r w:rsidRPr="00AE7A7C">
        <w:rPr>
          <w:rFonts w:ascii="Arial" w:hAnsi="Arial" w:cs="Arial"/>
          <w:sz w:val="22"/>
          <w:szCs w:val="22"/>
        </w:rPr>
        <w:t xml:space="preserve">Even though the UK has implemented many programs to improve its population's health, such as school food standards, Soft Drinks Industry Levy, and healthy eating plans, the issue of obesity in children is still widespread, especially in communities with a socioeconomically disadvantaged population (Broadbent </w:t>
      </w:r>
      <w:r w:rsidRPr="00AE7A7C">
        <w:rPr>
          <w:rFonts w:ascii="Arial" w:hAnsi="Arial" w:cs="Arial"/>
          <w:i/>
          <w:iCs/>
          <w:sz w:val="22"/>
          <w:szCs w:val="22"/>
        </w:rPr>
        <w:t>et al.,</w:t>
      </w:r>
      <w:r w:rsidRPr="00AE7A7C">
        <w:rPr>
          <w:rFonts w:ascii="Arial" w:hAnsi="Arial" w:cs="Arial"/>
          <w:sz w:val="22"/>
          <w:szCs w:val="22"/>
        </w:rPr>
        <w:t xml:space="preserve"> 2024). These disparities put a strain on NHS services and cause high costs in healthcare and society over the long term (Johnstone and Lonnie, 2024).</w:t>
      </w:r>
    </w:p>
    <w:p w14:paraId="28E2ECFC" w14:textId="77777777" w:rsidR="00076CC7" w:rsidRPr="00AE7A7C" w:rsidRDefault="00000000">
      <w:pPr>
        <w:rPr>
          <w:rFonts w:ascii="Arial" w:hAnsi="Arial" w:cs="Arial"/>
          <w:sz w:val="22"/>
          <w:szCs w:val="22"/>
        </w:rPr>
      </w:pPr>
      <w:r w:rsidRPr="00AE7A7C">
        <w:rPr>
          <w:rFonts w:ascii="Arial" w:hAnsi="Arial" w:cs="Arial"/>
          <w:sz w:val="22"/>
          <w:szCs w:val="22"/>
        </w:rPr>
        <w:t xml:space="preserve">Type 2 diabetes, cardiovascular disease, poorer mental health, and lower quality of life and life-long health inequalities are some of the examples of childhood obesity (Greer </w:t>
      </w:r>
      <w:r w:rsidRPr="00AE7A7C">
        <w:rPr>
          <w:rFonts w:ascii="Arial" w:hAnsi="Arial" w:cs="Arial"/>
          <w:i/>
          <w:iCs/>
          <w:sz w:val="22"/>
          <w:szCs w:val="22"/>
        </w:rPr>
        <w:t xml:space="preserve">et al., </w:t>
      </w:r>
      <w:r w:rsidRPr="00AE7A7C">
        <w:rPr>
          <w:rFonts w:ascii="Arial" w:hAnsi="Arial" w:cs="Arial"/>
          <w:sz w:val="22"/>
          <w:szCs w:val="22"/>
        </w:rPr>
        <w:t>2024). Thus, the systematic review will be used to summarise the evidence on the effectiveness of chosen policies on UK public health, such as school-based intervention, sugar reduction policies, calorie-labelling policies, advertising ban and NHS weight management programmes in preventing childhood obesity and solving related health disparities of school-aged children (Michalopoulou</w:t>
      </w:r>
      <w:r w:rsidRPr="00AE7A7C">
        <w:rPr>
          <w:rFonts w:ascii="Arial" w:hAnsi="Arial" w:cs="Arial"/>
          <w:i/>
          <w:iCs/>
          <w:sz w:val="22"/>
          <w:szCs w:val="22"/>
        </w:rPr>
        <w:t xml:space="preserve"> et al., </w:t>
      </w:r>
      <w:r w:rsidRPr="00AE7A7C">
        <w:rPr>
          <w:rFonts w:ascii="Arial" w:hAnsi="Arial" w:cs="Arial"/>
          <w:sz w:val="22"/>
          <w:szCs w:val="22"/>
        </w:rPr>
        <w:t>2024).</w:t>
      </w:r>
    </w:p>
    <w:p w14:paraId="24AA4143" w14:textId="77777777" w:rsidR="00076CC7" w:rsidRPr="00AE7A7C" w:rsidRDefault="00000000">
      <w:pPr>
        <w:pStyle w:val="Heading1"/>
        <w:rPr>
          <w:rFonts w:ascii="Arial" w:hAnsi="Arial" w:cs="Arial"/>
          <w:sz w:val="22"/>
          <w:szCs w:val="22"/>
        </w:rPr>
      </w:pPr>
      <w:bookmarkStart w:id="2" w:name="_3byzknlhqsu6" w:colFirst="0" w:colLast="0"/>
      <w:bookmarkStart w:id="3" w:name="_Toc236925050"/>
      <w:bookmarkEnd w:id="2"/>
      <w:r w:rsidRPr="00AE7A7C">
        <w:rPr>
          <w:rFonts w:ascii="Arial" w:hAnsi="Arial" w:cs="Arial"/>
          <w:sz w:val="22"/>
          <w:szCs w:val="22"/>
        </w:rPr>
        <w:t>2. Research Problem, Rationale &amp; Evidence Gap</w:t>
      </w:r>
      <w:bookmarkEnd w:id="3"/>
    </w:p>
    <w:p w14:paraId="32966648" w14:textId="77777777" w:rsidR="00076CC7" w:rsidRPr="00AE7A7C" w:rsidRDefault="00000000">
      <w:pPr>
        <w:rPr>
          <w:rFonts w:ascii="Arial" w:hAnsi="Arial" w:cs="Arial"/>
          <w:sz w:val="22"/>
          <w:szCs w:val="22"/>
        </w:rPr>
      </w:pPr>
      <w:r w:rsidRPr="00AE7A7C">
        <w:rPr>
          <w:rFonts w:ascii="Arial" w:hAnsi="Arial" w:cs="Arial"/>
          <w:sz w:val="22"/>
          <w:szCs w:val="22"/>
        </w:rPr>
        <w:t xml:space="preserve">Available evidence indicates that the UK policies on public health, such as school-based interventions, Soft Drinks Industry Levy and calorie-labelling policies, have led to changes in dietary behaviours and prevent obesity (Gooey </w:t>
      </w:r>
      <w:r w:rsidRPr="00AE7A7C">
        <w:rPr>
          <w:rFonts w:ascii="Arial" w:hAnsi="Arial" w:cs="Arial"/>
          <w:i/>
          <w:iCs/>
          <w:sz w:val="22"/>
          <w:szCs w:val="22"/>
        </w:rPr>
        <w:t>et al.,</w:t>
      </w:r>
      <w:r w:rsidRPr="00AE7A7C">
        <w:rPr>
          <w:rFonts w:ascii="Arial" w:hAnsi="Arial" w:cs="Arial"/>
          <w:sz w:val="22"/>
          <w:szCs w:val="22"/>
        </w:rPr>
        <w:t xml:space="preserve"> 2022). However, the overall effectiveness of the policy in obesity prevention among children and across various populations and settings is inconclusive (Michalopoulou </w:t>
      </w:r>
      <w:r w:rsidRPr="00AE7A7C">
        <w:rPr>
          <w:rFonts w:ascii="Arial" w:hAnsi="Arial" w:cs="Arial"/>
          <w:i/>
          <w:iCs/>
          <w:sz w:val="22"/>
          <w:szCs w:val="22"/>
        </w:rPr>
        <w:t xml:space="preserve">et al., </w:t>
      </w:r>
      <w:r w:rsidRPr="00AE7A7C">
        <w:rPr>
          <w:rFonts w:ascii="Arial" w:hAnsi="Arial" w:cs="Arial"/>
          <w:sz w:val="22"/>
          <w:szCs w:val="22"/>
        </w:rPr>
        <w:t xml:space="preserve">2024). Moreover, it has been shown that socioeconomic disparities still affect the results of policy, and children in the impoverished communities have disproportionately high rates of obesity despite national efforts (Broadbent </w:t>
      </w:r>
      <w:r w:rsidRPr="00AE7A7C">
        <w:rPr>
          <w:rFonts w:ascii="Arial" w:hAnsi="Arial" w:cs="Arial"/>
          <w:i/>
          <w:iCs/>
          <w:sz w:val="22"/>
          <w:szCs w:val="22"/>
        </w:rPr>
        <w:t>et al.,</w:t>
      </w:r>
      <w:r w:rsidRPr="00AE7A7C">
        <w:rPr>
          <w:rFonts w:ascii="Arial" w:hAnsi="Arial" w:cs="Arial"/>
          <w:sz w:val="22"/>
          <w:szCs w:val="22"/>
        </w:rPr>
        <w:t xml:space="preserve"> 2024). Even though individual policies have been assessed extensively, few syntheses have been done regarding the effectiveness of combining various policy strategies in the UK and their role in helping minimise health disparities (Conway </w:t>
      </w:r>
      <w:r w:rsidRPr="00AE7A7C">
        <w:rPr>
          <w:rFonts w:ascii="Arial" w:hAnsi="Arial" w:cs="Arial"/>
          <w:i/>
          <w:iCs/>
          <w:sz w:val="22"/>
          <w:szCs w:val="22"/>
        </w:rPr>
        <w:t xml:space="preserve">et al., </w:t>
      </w:r>
      <w:r w:rsidRPr="00AE7A7C">
        <w:rPr>
          <w:rFonts w:ascii="Arial" w:hAnsi="Arial" w:cs="Arial"/>
          <w:sz w:val="22"/>
          <w:szCs w:val="22"/>
        </w:rPr>
        <w:t>2025). Thus, the systematic review will fill this evidence gap by synthesising the existing research to guide future policy development, implementation and evidence-based approaches to curb childhood obesity in school-aged children in the UK (</w:t>
      </w:r>
      <w:proofErr w:type="spellStart"/>
      <w:r w:rsidRPr="00AE7A7C">
        <w:rPr>
          <w:rFonts w:ascii="Arial" w:hAnsi="Arial" w:cs="Arial"/>
          <w:sz w:val="22"/>
          <w:szCs w:val="22"/>
        </w:rPr>
        <w:t>Chaparova</w:t>
      </w:r>
      <w:proofErr w:type="spellEnd"/>
      <w:r w:rsidRPr="00AE7A7C">
        <w:rPr>
          <w:rFonts w:ascii="Arial" w:hAnsi="Arial" w:cs="Arial"/>
          <w:sz w:val="22"/>
          <w:szCs w:val="22"/>
        </w:rPr>
        <w:t>, 2026).</w:t>
      </w:r>
    </w:p>
    <w:p w14:paraId="4EDEA1CF" w14:textId="77777777" w:rsidR="00076CC7" w:rsidRPr="00AE7A7C" w:rsidRDefault="00000000">
      <w:pPr>
        <w:pStyle w:val="Heading1"/>
        <w:rPr>
          <w:rFonts w:ascii="Arial" w:hAnsi="Arial" w:cs="Arial"/>
          <w:sz w:val="22"/>
          <w:szCs w:val="22"/>
        </w:rPr>
      </w:pPr>
      <w:bookmarkStart w:id="4" w:name="_13ybhobwntxw" w:colFirst="0" w:colLast="0"/>
      <w:bookmarkStart w:id="5" w:name="_Toc236925051"/>
      <w:bookmarkEnd w:id="4"/>
      <w:r w:rsidRPr="00AE7A7C">
        <w:rPr>
          <w:rFonts w:ascii="Arial" w:hAnsi="Arial" w:cs="Arial"/>
          <w:sz w:val="22"/>
          <w:szCs w:val="22"/>
        </w:rPr>
        <w:t xml:space="preserve">3. Literature Review </w:t>
      </w:r>
      <w:bookmarkEnd w:id="5"/>
    </w:p>
    <w:p w14:paraId="4DF2713E" w14:textId="77777777" w:rsidR="00076CC7" w:rsidRPr="00AE7A7C" w:rsidRDefault="00000000">
      <w:pPr>
        <w:pStyle w:val="Heading2"/>
        <w:rPr>
          <w:rFonts w:ascii="Arial" w:hAnsi="Arial" w:cs="Arial"/>
          <w:sz w:val="22"/>
          <w:szCs w:val="22"/>
        </w:rPr>
      </w:pPr>
      <w:bookmarkStart w:id="6" w:name="_wqc5z6c4tfkp" w:colFirst="0" w:colLast="0"/>
      <w:bookmarkStart w:id="7" w:name="_Toc236925052"/>
      <w:bookmarkEnd w:id="6"/>
      <w:r w:rsidRPr="00AE7A7C">
        <w:rPr>
          <w:rFonts w:ascii="Arial" w:hAnsi="Arial" w:cs="Arial"/>
          <w:sz w:val="22"/>
          <w:szCs w:val="22"/>
        </w:rPr>
        <w:t>3.1 UK Public Health Policies are effective.</w:t>
      </w:r>
      <w:bookmarkEnd w:id="7"/>
    </w:p>
    <w:p w14:paraId="68EF38B4" w14:textId="77777777" w:rsidR="00076CC7" w:rsidRPr="00AE7A7C" w:rsidRDefault="00000000">
      <w:pPr>
        <w:rPr>
          <w:rFonts w:ascii="Arial" w:hAnsi="Arial" w:cs="Arial"/>
          <w:sz w:val="22"/>
          <w:szCs w:val="22"/>
        </w:rPr>
      </w:pPr>
      <w:r w:rsidRPr="00AE7A7C">
        <w:rPr>
          <w:rFonts w:ascii="Arial" w:hAnsi="Arial" w:cs="Arial"/>
          <w:sz w:val="22"/>
          <w:szCs w:val="22"/>
        </w:rPr>
        <w:t xml:space="preserve">A combination of fiscal, educational and regulatory interventions has led to a more population-based approach to childhood obesity being increasingly welcomed in UK policy in the field of public health. There is evidence that policies like the Soft Drinks Industry Levy (SDIL), school food standards and calorie-labelling policies have helped in the reformulation and healthier diets as well as better dietary behaviours (Tak </w:t>
      </w:r>
      <w:r w:rsidRPr="00AE7A7C">
        <w:rPr>
          <w:rFonts w:ascii="Arial" w:hAnsi="Arial" w:cs="Arial"/>
          <w:i/>
          <w:iCs/>
          <w:sz w:val="22"/>
          <w:szCs w:val="22"/>
        </w:rPr>
        <w:t xml:space="preserve">et al., </w:t>
      </w:r>
      <w:r w:rsidRPr="00AE7A7C">
        <w:rPr>
          <w:rFonts w:ascii="Arial" w:hAnsi="Arial" w:cs="Arial"/>
          <w:sz w:val="22"/>
          <w:szCs w:val="22"/>
        </w:rPr>
        <w:t>2024). Nevertheless, the change in the prevalence of obesity has been low, which indicates that no intervention is helpful in dealing with this multifactorial population health issue (</w:t>
      </w:r>
      <w:proofErr w:type="spellStart"/>
      <w:r w:rsidRPr="00AE7A7C">
        <w:rPr>
          <w:rFonts w:ascii="Arial" w:hAnsi="Arial" w:cs="Arial"/>
          <w:sz w:val="22"/>
          <w:szCs w:val="22"/>
        </w:rPr>
        <w:t>Cobiac</w:t>
      </w:r>
      <w:proofErr w:type="spellEnd"/>
      <w:r w:rsidRPr="00AE7A7C">
        <w:rPr>
          <w:rFonts w:ascii="Arial" w:hAnsi="Arial" w:cs="Arial"/>
          <w:i/>
          <w:iCs/>
          <w:sz w:val="22"/>
          <w:szCs w:val="22"/>
        </w:rPr>
        <w:t xml:space="preserve"> et al.,</w:t>
      </w:r>
      <w:r w:rsidRPr="00AE7A7C">
        <w:rPr>
          <w:rFonts w:ascii="Arial" w:hAnsi="Arial" w:cs="Arial"/>
          <w:sz w:val="22"/>
          <w:szCs w:val="22"/>
        </w:rPr>
        <w:t xml:space="preserve"> 2023). Equally, there is evidence modelling that calorie-labelling policies can potentially decrease obesity rates and cardiovascular risks, but the effects of this policy are likely to differ depending on the socioeconomic status and consumer behaviour (</w:t>
      </w:r>
      <w:proofErr w:type="spellStart"/>
      <w:r w:rsidRPr="00AE7A7C">
        <w:rPr>
          <w:rFonts w:ascii="Arial" w:hAnsi="Arial" w:cs="Arial"/>
          <w:sz w:val="22"/>
          <w:szCs w:val="22"/>
        </w:rPr>
        <w:t>Colombet</w:t>
      </w:r>
      <w:proofErr w:type="spellEnd"/>
      <w:r w:rsidRPr="00AE7A7C">
        <w:rPr>
          <w:rFonts w:ascii="Arial" w:hAnsi="Arial" w:cs="Arial"/>
          <w:sz w:val="22"/>
          <w:szCs w:val="22"/>
        </w:rPr>
        <w:t xml:space="preserve"> </w:t>
      </w:r>
      <w:r w:rsidRPr="00AE7A7C">
        <w:rPr>
          <w:rFonts w:ascii="Arial" w:hAnsi="Arial" w:cs="Arial"/>
          <w:i/>
          <w:iCs/>
          <w:sz w:val="22"/>
          <w:szCs w:val="22"/>
        </w:rPr>
        <w:t>et al.,</w:t>
      </w:r>
      <w:r w:rsidRPr="00AE7A7C">
        <w:rPr>
          <w:rFonts w:ascii="Arial" w:hAnsi="Arial" w:cs="Arial"/>
          <w:sz w:val="22"/>
          <w:szCs w:val="22"/>
        </w:rPr>
        <w:t xml:space="preserve"> 2024). These results indicate that the success of policy is related to implementation and broader environmental and behavioural policies.</w:t>
      </w:r>
    </w:p>
    <w:p w14:paraId="3C5F41C9" w14:textId="77777777" w:rsidR="00076CC7" w:rsidRPr="00AE7A7C" w:rsidRDefault="00000000">
      <w:pPr>
        <w:pStyle w:val="Heading2"/>
        <w:rPr>
          <w:rFonts w:ascii="Arial" w:hAnsi="Arial" w:cs="Arial"/>
          <w:sz w:val="22"/>
          <w:szCs w:val="22"/>
        </w:rPr>
      </w:pPr>
      <w:bookmarkStart w:id="8" w:name="_seqel52gzro3" w:colFirst="0" w:colLast="0"/>
      <w:bookmarkStart w:id="9" w:name="_Toc236925053"/>
      <w:bookmarkEnd w:id="8"/>
      <w:r w:rsidRPr="00AE7A7C">
        <w:rPr>
          <w:rFonts w:ascii="Arial" w:hAnsi="Arial" w:cs="Arial"/>
          <w:sz w:val="22"/>
          <w:szCs w:val="22"/>
        </w:rPr>
        <w:t>3.2  School and Community Interventions.</w:t>
      </w:r>
      <w:bookmarkEnd w:id="9"/>
    </w:p>
    <w:p w14:paraId="2D6B812E" w14:textId="77777777" w:rsidR="00076CC7" w:rsidRPr="00AE7A7C" w:rsidRDefault="00000000">
      <w:pPr>
        <w:rPr>
          <w:rFonts w:ascii="Arial" w:hAnsi="Arial" w:cs="Arial"/>
          <w:sz w:val="22"/>
          <w:szCs w:val="22"/>
        </w:rPr>
      </w:pPr>
      <w:r w:rsidRPr="00AE7A7C">
        <w:rPr>
          <w:rFonts w:ascii="Arial" w:hAnsi="Arial" w:cs="Arial"/>
          <w:sz w:val="22"/>
          <w:szCs w:val="22"/>
        </w:rPr>
        <w:t xml:space="preserve">Schools continue to be at the centre of preventing childhood obesity due to the access to the opportunity to impact dietary habits and physical activity at the crucial stages of development. A recent systematic review revealed that UK early-years and school-based programs resulted in enhanced health behaviours (Gou </w:t>
      </w:r>
      <w:r w:rsidRPr="00AE7A7C">
        <w:rPr>
          <w:rFonts w:ascii="Arial" w:hAnsi="Arial" w:cs="Arial"/>
          <w:i/>
          <w:iCs/>
          <w:sz w:val="22"/>
          <w:szCs w:val="22"/>
        </w:rPr>
        <w:t>et al.,</w:t>
      </w:r>
      <w:r w:rsidRPr="00AE7A7C">
        <w:rPr>
          <w:rFonts w:ascii="Arial" w:hAnsi="Arial" w:cs="Arial"/>
          <w:sz w:val="22"/>
          <w:szCs w:val="22"/>
        </w:rPr>
        <w:t xml:space="preserve"> 2024). However, inconsistent decreases in body mass index (BMI), mainly due to variations in intervention length, intervention intensity and assessment procedures (Michalopoulou</w:t>
      </w:r>
      <w:r w:rsidRPr="00AE7A7C">
        <w:rPr>
          <w:rFonts w:ascii="Arial" w:hAnsi="Arial" w:cs="Arial"/>
          <w:i/>
          <w:iCs/>
          <w:sz w:val="22"/>
          <w:szCs w:val="22"/>
        </w:rPr>
        <w:t xml:space="preserve"> et al., </w:t>
      </w:r>
      <w:r w:rsidRPr="00AE7A7C">
        <w:rPr>
          <w:rFonts w:ascii="Arial" w:hAnsi="Arial" w:cs="Arial"/>
          <w:sz w:val="22"/>
          <w:szCs w:val="22"/>
        </w:rPr>
        <w:t xml:space="preserve">2024). There is also international evidence that multi-component interventions with nutrition education, physical activity and family engagement are beneficial, but the contextual variability can make this intervention less applicable to the UK healthcare system (Yan </w:t>
      </w:r>
      <w:r w:rsidRPr="00AE7A7C">
        <w:rPr>
          <w:rFonts w:ascii="Arial" w:hAnsi="Arial" w:cs="Arial"/>
          <w:i/>
          <w:iCs/>
          <w:sz w:val="22"/>
          <w:szCs w:val="22"/>
        </w:rPr>
        <w:t>et al.,</w:t>
      </w:r>
      <w:r w:rsidRPr="00AE7A7C">
        <w:rPr>
          <w:rFonts w:ascii="Arial" w:hAnsi="Arial" w:cs="Arial"/>
          <w:sz w:val="22"/>
          <w:szCs w:val="22"/>
        </w:rPr>
        <w:t xml:space="preserve"> 2025). This implies that the multi-faceted approach of action at the school, family and community level is necessary to achieve sustainable behavioural change, as opposed to single programmes (Agarwal </w:t>
      </w:r>
      <w:r w:rsidRPr="00AE7A7C">
        <w:rPr>
          <w:rFonts w:ascii="Arial" w:hAnsi="Arial" w:cs="Arial"/>
          <w:i/>
          <w:iCs/>
          <w:sz w:val="22"/>
          <w:szCs w:val="22"/>
        </w:rPr>
        <w:t xml:space="preserve">et al., </w:t>
      </w:r>
      <w:r w:rsidRPr="00AE7A7C">
        <w:rPr>
          <w:rFonts w:ascii="Arial" w:hAnsi="Arial" w:cs="Arial"/>
          <w:sz w:val="22"/>
          <w:szCs w:val="22"/>
        </w:rPr>
        <w:t>2022).</w:t>
      </w:r>
    </w:p>
    <w:p w14:paraId="10478E4A" w14:textId="77777777" w:rsidR="00076CC7" w:rsidRPr="00AE7A7C" w:rsidRDefault="00000000">
      <w:pPr>
        <w:pStyle w:val="Heading2"/>
        <w:rPr>
          <w:rFonts w:ascii="Arial" w:hAnsi="Arial" w:cs="Arial"/>
          <w:sz w:val="22"/>
          <w:szCs w:val="22"/>
        </w:rPr>
      </w:pPr>
      <w:bookmarkStart w:id="10" w:name="_cifsjji5tvgp" w:colFirst="0" w:colLast="0"/>
      <w:bookmarkStart w:id="11" w:name="_Toc236925054"/>
      <w:bookmarkEnd w:id="10"/>
      <w:r w:rsidRPr="00AE7A7C">
        <w:rPr>
          <w:rFonts w:ascii="Arial" w:hAnsi="Arial" w:cs="Arial"/>
          <w:sz w:val="22"/>
          <w:szCs w:val="22"/>
        </w:rPr>
        <w:t>3.3  Health Disparities and Implementation Barriers.</w:t>
      </w:r>
      <w:bookmarkEnd w:id="11"/>
    </w:p>
    <w:p w14:paraId="242A78CA" w14:textId="77777777" w:rsidR="00076CC7" w:rsidRPr="00AE7A7C" w:rsidRDefault="00000000">
      <w:pPr>
        <w:rPr>
          <w:rFonts w:ascii="Arial" w:hAnsi="Arial" w:cs="Arial"/>
          <w:sz w:val="22"/>
          <w:szCs w:val="22"/>
        </w:rPr>
      </w:pPr>
      <w:r w:rsidRPr="00AE7A7C">
        <w:rPr>
          <w:rFonts w:ascii="Arial" w:hAnsi="Arial" w:cs="Arial"/>
          <w:sz w:val="22"/>
          <w:szCs w:val="22"/>
        </w:rPr>
        <w:t xml:space="preserve">Even though the national obesity measures have an aim to enhance the health of the population, it is always demonstrated that children in deprived communities are disproportionately affected by obesity. The universal interventions are minimized by persistent inequalities in access to recreational spaces and health services, as well as to healthy food (Broadbent </w:t>
      </w:r>
      <w:r w:rsidRPr="00AE7A7C">
        <w:rPr>
          <w:rFonts w:ascii="Arial" w:hAnsi="Arial" w:cs="Arial"/>
          <w:i/>
          <w:iCs/>
          <w:sz w:val="22"/>
          <w:szCs w:val="22"/>
        </w:rPr>
        <w:t xml:space="preserve">et al., </w:t>
      </w:r>
      <w:r w:rsidRPr="00AE7A7C">
        <w:rPr>
          <w:rFonts w:ascii="Arial" w:hAnsi="Arial" w:cs="Arial"/>
          <w:sz w:val="22"/>
          <w:szCs w:val="22"/>
        </w:rPr>
        <w:t xml:space="preserve">2024). Additionally, qualitative evidence suggests that the perception of stigma, fairness and personal responsibility affects the policy and weight-monitoring programmes' acceptance by the public, which may impact the implementation and participation (Conway </w:t>
      </w:r>
      <w:r w:rsidRPr="00AE7A7C">
        <w:rPr>
          <w:rFonts w:ascii="Arial" w:hAnsi="Arial" w:cs="Arial"/>
          <w:i/>
          <w:iCs/>
          <w:sz w:val="22"/>
          <w:szCs w:val="22"/>
        </w:rPr>
        <w:t>et al.,</w:t>
      </w:r>
      <w:r w:rsidRPr="00AE7A7C">
        <w:rPr>
          <w:rFonts w:ascii="Arial" w:hAnsi="Arial" w:cs="Arial"/>
          <w:sz w:val="22"/>
          <w:szCs w:val="22"/>
        </w:rPr>
        <w:t xml:space="preserve"> 2025). These results emphasise the importance of having both broader social determinants of health and behavioural interventions in the implementation of the policy (Taylor </w:t>
      </w:r>
      <w:r w:rsidRPr="00AE7A7C">
        <w:rPr>
          <w:rFonts w:ascii="Arial" w:hAnsi="Arial" w:cs="Arial"/>
          <w:i/>
          <w:iCs/>
          <w:sz w:val="22"/>
          <w:szCs w:val="22"/>
        </w:rPr>
        <w:t>et al.,</w:t>
      </w:r>
      <w:r w:rsidRPr="00AE7A7C">
        <w:rPr>
          <w:rFonts w:ascii="Arial" w:hAnsi="Arial" w:cs="Arial"/>
          <w:sz w:val="22"/>
          <w:szCs w:val="22"/>
        </w:rPr>
        <w:t xml:space="preserve"> 2024).</w:t>
      </w:r>
    </w:p>
    <w:p w14:paraId="0C6890F0" w14:textId="77777777" w:rsidR="00076CC7" w:rsidRPr="00AE7A7C" w:rsidRDefault="00000000">
      <w:pPr>
        <w:pStyle w:val="Heading2"/>
        <w:rPr>
          <w:rFonts w:ascii="Arial" w:hAnsi="Arial" w:cs="Arial"/>
          <w:sz w:val="22"/>
          <w:szCs w:val="22"/>
        </w:rPr>
      </w:pPr>
      <w:bookmarkStart w:id="12" w:name="_8ikmi3ap7u8o" w:colFirst="0" w:colLast="0"/>
      <w:bookmarkStart w:id="13" w:name="_Toc236925055"/>
      <w:bookmarkEnd w:id="12"/>
      <w:r w:rsidRPr="00AE7A7C">
        <w:rPr>
          <w:rFonts w:ascii="Arial" w:hAnsi="Arial" w:cs="Arial"/>
          <w:sz w:val="22"/>
          <w:szCs w:val="22"/>
        </w:rPr>
        <w:t>3.4  Critical Synthesis, Gap in Research.</w:t>
      </w:r>
      <w:bookmarkEnd w:id="13"/>
    </w:p>
    <w:p w14:paraId="228CF977" w14:textId="77777777" w:rsidR="00076CC7" w:rsidRPr="00AE7A7C" w:rsidRDefault="00000000">
      <w:pPr>
        <w:rPr>
          <w:rFonts w:ascii="Arial" w:hAnsi="Arial" w:cs="Arial"/>
          <w:sz w:val="22"/>
          <w:szCs w:val="22"/>
        </w:rPr>
      </w:pPr>
      <w:r w:rsidRPr="00AE7A7C">
        <w:rPr>
          <w:rFonts w:ascii="Arial" w:hAnsi="Arial" w:cs="Arial"/>
          <w:sz w:val="22"/>
          <w:szCs w:val="22"/>
        </w:rPr>
        <w:t>In general, recent literature concurs that UK public health policies have brought about beneficial changes to food environments and health behaviours, but has shown mixed evidence on whether or not they have led to sustained decreases in the prevalence of child obesity (</w:t>
      </w:r>
      <w:proofErr w:type="spellStart"/>
      <w:r w:rsidRPr="00AE7A7C">
        <w:rPr>
          <w:rFonts w:ascii="Arial" w:hAnsi="Arial" w:cs="Arial"/>
          <w:sz w:val="22"/>
          <w:szCs w:val="22"/>
        </w:rPr>
        <w:t>Frühbeck</w:t>
      </w:r>
      <w:proofErr w:type="spellEnd"/>
      <w:r w:rsidRPr="00AE7A7C">
        <w:rPr>
          <w:rFonts w:ascii="Arial" w:hAnsi="Arial" w:cs="Arial"/>
          <w:sz w:val="22"/>
          <w:szCs w:val="22"/>
        </w:rPr>
        <w:t xml:space="preserve">, </w:t>
      </w:r>
      <w:proofErr w:type="spellStart"/>
      <w:r w:rsidRPr="00AE7A7C">
        <w:rPr>
          <w:rFonts w:ascii="Arial" w:hAnsi="Arial" w:cs="Arial"/>
          <w:sz w:val="22"/>
          <w:szCs w:val="22"/>
        </w:rPr>
        <w:t>Busetto</w:t>
      </w:r>
      <w:proofErr w:type="spellEnd"/>
      <w:r w:rsidRPr="00AE7A7C">
        <w:rPr>
          <w:rFonts w:ascii="Arial" w:hAnsi="Arial" w:cs="Arial"/>
          <w:sz w:val="22"/>
          <w:szCs w:val="22"/>
        </w:rPr>
        <w:t xml:space="preserve"> and </w:t>
      </w:r>
      <w:proofErr w:type="spellStart"/>
      <w:r w:rsidRPr="00AE7A7C">
        <w:rPr>
          <w:rFonts w:ascii="Arial" w:hAnsi="Arial" w:cs="Arial"/>
          <w:sz w:val="22"/>
          <w:szCs w:val="22"/>
        </w:rPr>
        <w:t>Carbone</w:t>
      </w:r>
      <w:proofErr w:type="spellEnd"/>
      <w:r w:rsidRPr="00AE7A7C">
        <w:rPr>
          <w:rFonts w:ascii="Arial" w:hAnsi="Arial" w:cs="Arial"/>
          <w:sz w:val="22"/>
          <w:szCs w:val="22"/>
        </w:rPr>
        <w:t>, 2024). Current literature has been largely assessing single interventions, but fewer studies have critically synthesised the overall effectiveness of a combination of policy strategies in the UK or looked at their role in reducing health inequalities. The variability in study designs, outcome measures and target populations also restricts the cross-evidence base comparisons (</w:t>
      </w:r>
      <w:proofErr w:type="spellStart"/>
      <w:r w:rsidRPr="00AE7A7C">
        <w:rPr>
          <w:rFonts w:ascii="Arial" w:hAnsi="Arial" w:cs="Arial"/>
          <w:sz w:val="22"/>
          <w:szCs w:val="22"/>
        </w:rPr>
        <w:t>Chaparova</w:t>
      </w:r>
      <w:proofErr w:type="spellEnd"/>
      <w:r w:rsidRPr="00AE7A7C">
        <w:rPr>
          <w:rFonts w:ascii="Arial" w:hAnsi="Arial" w:cs="Arial"/>
          <w:sz w:val="22"/>
          <w:szCs w:val="22"/>
        </w:rPr>
        <w:t>, 2026). Thus, a systematic review will be needed to combine existing evidence, assess the effectiveness of policies in their entirety and find implications for future policies and practice in the UK regarding public health.</w:t>
      </w:r>
    </w:p>
    <w:p w14:paraId="154B1F80" w14:textId="77777777" w:rsidR="00076CC7" w:rsidRPr="00AE7A7C" w:rsidRDefault="00000000">
      <w:pPr>
        <w:pStyle w:val="Heading1"/>
        <w:rPr>
          <w:rFonts w:ascii="Arial" w:hAnsi="Arial" w:cs="Arial"/>
          <w:sz w:val="22"/>
          <w:szCs w:val="22"/>
        </w:rPr>
      </w:pPr>
      <w:bookmarkStart w:id="14" w:name="_es06srjzywqs" w:colFirst="0" w:colLast="0"/>
      <w:bookmarkStart w:id="15" w:name="_Toc236925056"/>
      <w:bookmarkEnd w:id="14"/>
      <w:r w:rsidRPr="00AE7A7C">
        <w:rPr>
          <w:rFonts w:ascii="Arial" w:hAnsi="Arial" w:cs="Arial"/>
          <w:sz w:val="22"/>
          <w:szCs w:val="22"/>
        </w:rPr>
        <w:t>4. Aim, Objectives &amp; Research Question</w:t>
      </w:r>
      <w:bookmarkEnd w:id="15"/>
    </w:p>
    <w:p w14:paraId="7E044019" w14:textId="77777777" w:rsidR="00076CC7" w:rsidRPr="00AE7A7C" w:rsidRDefault="00000000">
      <w:pPr>
        <w:pStyle w:val="Heading2"/>
        <w:rPr>
          <w:rFonts w:ascii="Arial" w:hAnsi="Arial" w:cs="Arial"/>
          <w:sz w:val="22"/>
          <w:szCs w:val="22"/>
        </w:rPr>
      </w:pPr>
      <w:bookmarkStart w:id="16" w:name="_y8c4hmq81iqq" w:colFirst="0" w:colLast="0"/>
      <w:bookmarkStart w:id="17" w:name="_Toc236925057"/>
      <w:bookmarkEnd w:id="16"/>
      <w:r w:rsidRPr="00AE7A7C">
        <w:rPr>
          <w:rFonts w:ascii="Arial" w:hAnsi="Arial" w:cs="Arial"/>
          <w:sz w:val="22"/>
          <w:szCs w:val="22"/>
        </w:rPr>
        <w:t>4.1 Research Aim</w:t>
      </w:r>
      <w:bookmarkEnd w:id="17"/>
    </w:p>
    <w:p w14:paraId="041BEDAE" w14:textId="77777777" w:rsidR="00076CC7" w:rsidRPr="00AE7A7C" w:rsidRDefault="00000000">
      <w:pPr>
        <w:rPr>
          <w:rFonts w:ascii="Arial" w:hAnsi="Arial" w:cs="Arial"/>
          <w:sz w:val="22"/>
          <w:szCs w:val="22"/>
        </w:rPr>
      </w:pPr>
      <w:r w:rsidRPr="00AE7A7C">
        <w:rPr>
          <w:rFonts w:ascii="Arial" w:hAnsi="Arial" w:cs="Arial"/>
          <w:sz w:val="22"/>
          <w:szCs w:val="22"/>
        </w:rPr>
        <w:t>To review and synthesise the body of evidence available on the effectiveness of the selected UK policies in tackling the problem of childhood obesity and the inequalities in the health of school-aged children (5-18 years) systematically.</w:t>
      </w:r>
    </w:p>
    <w:p w14:paraId="3E79E395" w14:textId="77777777" w:rsidR="00076CC7" w:rsidRPr="00AE7A7C" w:rsidRDefault="00000000">
      <w:pPr>
        <w:pStyle w:val="Heading2"/>
        <w:rPr>
          <w:rFonts w:ascii="Arial" w:hAnsi="Arial" w:cs="Arial"/>
          <w:sz w:val="22"/>
          <w:szCs w:val="22"/>
        </w:rPr>
      </w:pPr>
      <w:bookmarkStart w:id="18" w:name="_d3optgrcwhu" w:colFirst="0" w:colLast="0"/>
      <w:bookmarkStart w:id="19" w:name="_Toc236925058"/>
      <w:bookmarkEnd w:id="18"/>
      <w:r w:rsidRPr="00AE7A7C">
        <w:rPr>
          <w:rFonts w:ascii="Arial" w:hAnsi="Arial" w:cs="Arial"/>
          <w:sz w:val="22"/>
          <w:szCs w:val="22"/>
        </w:rPr>
        <w:t>4.2 Research Objectives</w:t>
      </w:r>
      <w:bookmarkEnd w:id="19"/>
    </w:p>
    <w:p w14:paraId="651CADE2" w14:textId="77777777" w:rsidR="00076CC7" w:rsidRPr="00AE7A7C" w:rsidRDefault="00000000">
      <w:pPr>
        <w:numPr>
          <w:ilvl w:val="0"/>
          <w:numId w:val="1"/>
        </w:numPr>
        <w:rPr>
          <w:rFonts w:ascii="Arial" w:hAnsi="Arial" w:cs="Arial"/>
          <w:sz w:val="22"/>
          <w:szCs w:val="22"/>
        </w:rPr>
      </w:pPr>
      <w:r w:rsidRPr="00AE7A7C">
        <w:rPr>
          <w:rFonts w:ascii="Arial" w:hAnsi="Arial" w:cs="Arial"/>
          <w:sz w:val="22"/>
          <w:szCs w:val="22"/>
        </w:rPr>
        <w:t>To define and map major UK policies and legislative frameworks of public health, including school-based interventions, the Soft Drinks Industry Levy, healthy eating, advertising bans and NHS weight management programmes to ensure childhood obesity is minimised.</w:t>
      </w:r>
    </w:p>
    <w:p w14:paraId="1847A061" w14:textId="77777777" w:rsidR="00076CC7" w:rsidRPr="00AE7A7C" w:rsidRDefault="00000000">
      <w:pPr>
        <w:numPr>
          <w:ilvl w:val="0"/>
          <w:numId w:val="1"/>
        </w:numPr>
        <w:rPr>
          <w:rFonts w:ascii="Arial" w:hAnsi="Arial" w:cs="Arial"/>
          <w:sz w:val="22"/>
          <w:szCs w:val="22"/>
        </w:rPr>
      </w:pPr>
      <w:r w:rsidRPr="00AE7A7C">
        <w:rPr>
          <w:rFonts w:ascii="Arial" w:hAnsi="Arial" w:cs="Arial"/>
          <w:sz w:val="22"/>
          <w:szCs w:val="22"/>
        </w:rPr>
        <w:t>To assess how well these UK policies address obesity in childhood, in terms of body mass index (BMI), diet and calorie consumption.</w:t>
      </w:r>
    </w:p>
    <w:p w14:paraId="0EE06496" w14:textId="77777777" w:rsidR="00076CC7" w:rsidRPr="00AE7A7C" w:rsidRDefault="00000000">
      <w:pPr>
        <w:numPr>
          <w:ilvl w:val="0"/>
          <w:numId w:val="1"/>
        </w:numPr>
        <w:rPr>
          <w:rFonts w:ascii="Arial" w:hAnsi="Arial" w:cs="Arial"/>
          <w:sz w:val="22"/>
          <w:szCs w:val="22"/>
        </w:rPr>
      </w:pPr>
      <w:r w:rsidRPr="00AE7A7C">
        <w:rPr>
          <w:rFonts w:ascii="Arial" w:hAnsi="Arial" w:cs="Arial"/>
          <w:sz w:val="22"/>
          <w:szCs w:val="22"/>
        </w:rPr>
        <w:t>To analyse the obstacles and issues that influence the process of implementing UK policies on public health to curb obesity in children.</w:t>
      </w:r>
    </w:p>
    <w:p w14:paraId="517F7C93" w14:textId="77777777" w:rsidR="00076CC7" w:rsidRPr="00AE7A7C" w:rsidRDefault="00000000">
      <w:pPr>
        <w:numPr>
          <w:ilvl w:val="0"/>
          <w:numId w:val="1"/>
        </w:numPr>
        <w:rPr>
          <w:rFonts w:ascii="Arial" w:hAnsi="Arial" w:cs="Arial"/>
          <w:sz w:val="22"/>
          <w:szCs w:val="22"/>
        </w:rPr>
      </w:pPr>
      <w:r w:rsidRPr="00AE7A7C">
        <w:rPr>
          <w:rFonts w:ascii="Arial" w:hAnsi="Arial" w:cs="Arial"/>
          <w:sz w:val="22"/>
          <w:szCs w:val="22"/>
        </w:rPr>
        <w:t>To synthesise the evidence of ways in which UK policies in the field of public health can be enhanced to help lessen the problem of childhood obesity and its associated health disparities in children of school-going age.</w:t>
      </w:r>
    </w:p>
    <w:p w14:paraId="22DAE214" w14:textId="77777777" w:rsidR="00076CC7" w:rsidRPr="00AE7A7C" w:rsidRDefault="00000000">
      <w:pPr>
        <w:pStyle w:val="Heading2"/>
        <w:rPr>
          <w:rFonts w:ascii="Arial" w:hAnsi="Arial" w:cs="Arial"/>
          <w:sz w:val="22"/>
          <w:szCs w:val="22"/>
        </w:rPr>
      </w:pPr>
      <w:bookmarkStart w:id="20" w:name="_xg8bemlb2gwu" w:colFirst="0" w:colLast="0"/>
      <w:bookmarkStart w:id="21" w:name="_Toc236925059"/>
      <w:bookmarkEnd w:id="20"/>
      <w:r w:rsidRPr="00AE7A7C">
        <w:rPr>
          <w:rFonts w:ascii="Arial" w:hAnsi="Arial" w:cs="Arial"/>
          <w:sz w:val="22"/>
          <w:szCs w:val="22"/>
        </w:rPr>
        <w:t>4.3 Research Question</w:t>
      </w:r>
      <w:bookmarkEnd w:id="21"/>
    </w:p>
    <w:p w14:paraId="421FE877" w14:textId="77777777" w:rsidR="00076CC7" w:rsidRPr="00AE7A7C" w:rsidRDefault="00000000">
      <w:pPr>
        <w:rPr>
          <w:rFonts w:ascii="Arial" w:hAnsi="Arial" w:cs="Arial"/>
          <w:sz w:val="22"/>
          <w:szCs w:val="22"/>
        </w:rPr>
      </w:pPr>
      <w:r w:rsidRPr="00AE7A7C">
        <w:rPr>
          <w:rFonts w:ascii="Arial" w:hAnsi="Arial" w:cs="Arial"/>
          <w:b/>
          <w:bCs/>
          <w:i/>
          <w:iCs/>
          <w:sz w:val="22"/>
          <w:szCs w:val="22"/>
        </w:rPr>
        <w:t xml:space="preserve">RQ 1: </w:t>
      </w:r>
      <w:r w:rsidRPr="00AE7A7C">
        <w:rPr>
          <w:rFonts w:ascii="Arial" w:hAnsi="Arial" w:cs="Arial"/>
          <w:sz w:val="22"/>
          <w:szCs w:val="22"/>
        </w:rPr>
        <w:t>To what extent are UK chosen public health policies effective in halting obesity among children in schools (5-18 years) and the health inequalities associated with it?</w:t>
      </w:r>
    </w:p>
    <w:p w14:paraId="5D25F6D8" w14:textId="77777777" w:rsidR="00076CC7" w:rsidRPr="00AE7A7C" w:rsidRDefault="00000000">
      <w:pPr>
        <w:pStyle w:val="Heading1"/>
        <w:rPr>
          <w:rFonts w:ascii="Arial" w:hAnsi="Arial" w:cs="Arial"/>
          <w:sz w:val="22"/>
          <w:szCs w:val="22"/>
        </w:rPr>
      </w:pPr>
      <w:bookmarkStart w:id="22" w:name="_xoiiewoynrbh" w:colFirst="0" w:colLast="0"/>
      <w:bookmarkStart w:id="23" w:name="_Toc236925060"/>
      <w:bookmarkEnd w:id="22"/>
      <w:r w:rsidRPr="00AE7A7C">
        <w:rPr>
          <w:rFonts w:ascii="Arial" w:hAnsi="Arial" w:cs="Arial"/>
          <w:sz w:val="22"/>
          <w:szCs w:val="22"/>
        </w:rPr>
        <w:t>5. Methodology</w:t>
      </w:r>
      <w:bookmarkEnd w:id="23"/>
    </w:p>
    <w:p w14:paraId="147B9F9A" w14:textId="77777777" w:rsidR="00076CC7" w:rsidRPr="00AE7A7C" w:rsidRDefault="00000000">
      <w:pPr>
        <w:pStyle w:val="Heading2"/>
        <w:rPr>
          <w:rFonts w:ascii="Arial" w:hAnsi="Arial" w:cs="Arial"/>
          <w:sz w:val="22"/>
          <w:szCs w:val="22"/>
        </w:rPr>
      </w:pPr>
      <w:bookmarkStart w:id="24" w:name="_xtfmtm5noi2j" w:colFirst="0" w:colLast="0"/>
      <w:bookmarkStart w:id="25" w:name="_Toc236925061"/>
      <w:bookmarkEnd w:id="24"/>
      <w:r w:rsidRPr="00AE7A7C">
        <w:rPr>
          <w:rFonts w:ascii="Arial" w:hAnsi="Arial" w:cs="Arial"/>
          <w:sz w:val="22"/>
          <w:szCs w:val="22"/>
        </w:rPr>
        <w:t>5.1 Research Design</w:t>
      </w:r>
      <w:bookmarkEnd w:id="25"/>
    </w:p>
    <w:p w14:paraId="65A69655" w14:textId="77777777" w:rsidR="00076CC7" w:rsidRPr="00AE7A7C" w:rsidRDefault="00000000">
      <w:pPr>
        <w:rPr>
          <w:rFonts w:ascii="Arial" w:hAnsi="Arial" w:cs="Arial"/>
          <w:sz w:val="22"/>
          <w:szCs w:val="22"/>
        </w:rPr>
      </w:pPr>
      <w:r w:rsidRPr="00AE7A7C">
        <w:rPr>
          <w:rFonts w:ascii="Arial" w:hAnsi="Arial" w:cs="Arial"/>
          <w:sz w:val="22"/>
          <w:szCs w:val="22"/>
        </w:rPr>
        <w:t xml:space="preserve">A systematic review approach will be used in this research to determine the effectiveness of the chosen UK policies on health in reducing the impact of obesity on children in schools </w:t>
      </w:r>
      <w:r w:rsidRPr="00AE7A7C">
        <w:rPr>
          <w:rFonts w:ascii="Arial" w:hAnsi="Arial" w:cs="Arial"/>
          <w:b/>
          <w:bCs/>
          <w:sz w:val="22"/>
          <w:szCs w:val="22"/>
        </w:rPr>
        <w:t xml:space="preserve">(5-18 years) </w:t>
      </w:r>
      <w:r w:rsidRPr="00AE7A7C">
        <w:rPr>
          <w:rFonts w:ascii="Arial" w:hAnsi="Arial" w:cs="Arial"/>
          <w:sz w:val="22"/>
          <w:szCs w:val="22"/>
        </w:rPr>
        <w:t>and in dealing with health disparities. It has been chosen as a systematic review because it is a transparent, structured and reproducible process of identifying, selecting, critically appraising and synthesising published evidence (</w:t>
      </w:r>
      <w:proofErr w:type="spellStart"/>
      <w:r w:rsidRPr="00AE7A7C">
        <w:rPr>
          <w:rFonts w:ascii="Arial" w:hAnsi="Arial" w:cs="Arial"/>
          <w:sz w:val="22"/>
          <w:szCs w:val="22"/>
        </w:rPr>
        <w:t>Aromataris</w:t>
      </w:r>
      <w:proofErr w:type="spellEnd"/>
      <w:r w:rsidRPr="00AE7A7C">
        <w:rPr>
          <w:rFonts w:ascii="Arial" w:hAnsi="Arial" w:cs="Arial"/>
          <w:sz w:val="22"/>
          <w:szCs w:val="22"/>
        </w:rPr>
        <w:t xml:space="preserve"> </w:t>
      </w:r>
      <w:r w:rsidRPr="00AE7A7C">
        <w:rPr>
          <w:rFonts w:ascii="Arial" w:hAnsi="Arial" w:cs="Arial"/>
          <w:i/>
          <w:iCs/>
          <w:sz w:val="22"/>
          <w:szCs w:val="22"/>
        </w:rPr>
        <w:t>et al.,</w:t>
      </w:r>
      <w:r w:rsidRPr="00AE7A7C">
        <w:rPr>
          <w:rFonts w:ascii="Arial" w:hAnsi="Arial" w:cs="Arial"/>
          <w:sz w:val="22"/>
          <w:szCs w:val="22"/>
        </w:rPr>
        <w:t xml:space="preserve"> 2022). In comparison to a conventional literature review, a systematic review reduces the chances of selection bias through the use of preset procedures and clear eligibility criteria, enhancing the reliability and validity of the results (Cumpston </w:t>
      </w:r>
      <w:r w:rsidRPr="00AE7A7C">
        <w:rPr>
          <w:rFonts w:ascii="Arial" w:hAnsi="Arial" w:cs="Arial"/>
          <w:i/>
          <w:iCs/>
          <w:sz w:val="22"/>
          <w:szCs w:val="22"/>
        </w:rPr>
        <w:t xml:space="preserve">et al., </w:t>
      </w:r>
      <w:r w:rsidRPr="00AE7A7C">
        <w:rPr>
          <w:rFonts w:ascii="Arial" w:hAnsi="Arial" w:cs="Arial"/>
          <w:sz w:val="22"/>
          <w:szCs w:val="22"/>
        </w:rPr>
        <w:t>2022). This strategy is suitable since the research will focus on synthesising evidence of various policy interventions as opposed to the individual studies (</w:t>
      </w:r>
      <w:proofErr w:type="spellStart"/>
      <w:r w:rsidRPr="00AE7A7C">
        <w:rPr>
          <w:rFonts w:ascii="Arial" w:hAnsi="Arial" w:cs="Arial"/>
          <w:sz w:val="22"/>
          <w:szCs w:val="22"/>
        </w:rPr>
        <w:t>Bannuru</w:t>
      </w:r>
      <w:proofErr w:type="spellEnd"/>
      <w:r w:rsidRPr="00AE7A7C">
        <w:rPr>
          <w:rFonts w:ascii="Arial" w:hAnsi="Arial" w:cs="Arial"/>
          <w:sz w:val="22"/>
          <w:szCs w:val="22"/>
        </w:rPr>
        <w:t>, 2025).</w:t>
      </w:r>
    </w:p>
    <w:p w14:paraId="42E22E58" w14:textId="77777777" w:rsidR="00076CC7" w:rsidRPr="00AE7A7C" w:rsidRDefault="00000000">
      <w:pPr>
        <w:pStyle w:val="Heading2"/>
        <w:rPr>
          <w:rFonts w:ascii="Arial" w:hAnsi="Arial" w:cs="Arial"/>
          <w:sz w:val="22"/>
          <w:szCs w:val="22"/>
        </w:rPr>
      </w:pPr>
      <w:bookmarkStart w:id="26" w:name="_9mpl8hl5hygp" w:colFirst="0" w:colLast="0"/>
      <w:bookmarkStart w:id="27" w:name="_Toc236925062"/>
      <w:bookmarkEnd w:id="26"/>
      <w:r w:rsidRPr="00AE7A7C">
        <w:rPr>
          <w:rFonts w:ascii="Arial" w:hAnsi="Arial" w:cs="Arial"/>
          <w:sz w:val="22"/>
          <w:szCs w:val="22"/>
        </w:rPr>
        <w:t>5.2 Review Framework</w:t>
      </w:r>
      <w:bookmarkEnd w:id="27"/>
    </w:p>
    <w:p w14:paraId="7A18BC48" w14:textId="77777777" w:rsidR="00076CC7" w:rsidRPr="00AE7A7C" w:rsidRDefault="00000000">
      <w:pPr>
        <w:rPr>
          <w:rFonts w:ascii="Arial" w:hAnsi="Arial" w:cs="Arial"/>
          <w:sz w:val="22"/>
          <w:szCs w:val="22"/>
        </w:rPr>
      </w:pPr>
      <w:r w:rsidRPr="00AE7A7C">
        <w:rPr>
          <w:rFonts w:ascii="Arial" w:hAnsi="Arial" w:cs="Arial"/>
          <w:sz w:val="22"/>
          <w:szCs w:val="22"/>
        </w:rPr>
        <w:t xml:space="preserve">The </w:t>
      </w:r>
      <w:r w:rsidRPr="00AE7A7C">
        <w:rPr>
          <w:rFonts w:ascii="Arial" w:hAnsi="Arial" w:cs="Arial"/>
          <w:b/>
          <w:bCs/>
          <w:sz w:val="22"/>
          <w:szCs w:val="22"/>
        </w:rPr>
        <w:t xml:space="preserve">PICO framework </w:t>
      </w:r>
      <w:r w:rsidRPr="00AE7A7C">
        <w:rPr>
          <w:rFonts w:ascii="Arial" w:hAnsi="Arial" w:cs="Arial"/>
          <w:sz w:val="22"/>
          <w:szCs w:val="22"/>
        </w:rPr>
        <w:t>will be used to structure the review question to give it a streamlined and logical framework of evidence-based research (</w:t>
      </w:r>
      <w:proofErr w:type="spellStart"/>
      <w:r w:rsidRPr="00AE7A7C">
        <w:rPr>
          <w:rFonts w:ascii="Arial" w:hAnsi="Arial" w:cs="Arial"/>
          <w:sz w:val="22"/>
          <w:szCs w:val="22"/>
        </w:rPr>
        <w:t>Mancin</w:t>
      </w:r>
      <w:proofErr w:type="spellEnd"/>
      <w:r w:rsidRPr="00AE7A7C">
        <w:rPr>
          <w:rFonts w:ascii="Arial" w:hAnsi="Arial" w:cs="Arial"/>
          <w:sz w:val="22"/>
          <w:szCs w:val="22"/>
        </w:rPr>
        <w:t xml:space="preserve"> </w:t>
      </w:r>
      <w:r w:rsidRPr="00AE7A7C">
        <w:rPr>
          <w:rFonts w:ascii="Arial" w:hAnsi="Arial" w:cs="Arial"/>
          <w:i/>
          <w:iCs/>
          <w:sz w:val="22"/>
          <w:szCs w:val="22"/>
        </w:rPr>
        <w:t>et al.,</w:t>
      </w:r>
      <w:r w:rsidRPr="00AE7A7C">
        <w:rPr>
          <w:rFonts w:ascii="Arial" w:hAnsi="Arial" w:cs="Arial"/>
          <w:sz w:val="22"/>
          <w:szCs w:val="22"/>
        </w:rPr>
        <w:t xml:space="preserve"> 2024). </w:t>
      </w:r>
    </w:p>
    <w:p w14:paraId="21FC1FF4" w14:textId="77777777" w:rsidR="00076CC7" w:rsidRPr="00AE7A7C" w:rsidRDefault="00000000">
      <w:pPr>
        <w:numPr>
          <w:ilvl w:val="0"/>
          <w:numId w:val="2"/>
        </w:numPr>
        <w:rPr>
          <w:rFonts w:ascii="Arial" w:hAnsi="Arial" w:cs="Arial"/>
          <w:sz w:val="22"/>
          <w:szCs w:val="22"/>
        </w:rPr>
      </w:pPr>
      <w:r w:rsidRPr="00AE7A7C">
        <w:rPr>
          <w:rFonts w:ascii="Arial" w:hAnsi="Arial" w:cs="Arial"/>
          <w:sz w:val="22"/>
          <w:szCs w:val="22"/>
        </w:rPr>
        <w:t>The</w:t>
      </w:r>
      <w:r w:rsidRPr="00AE7A7C">
        <w:rPr>
          <w:rFonts w:ascii="Arial" w:hAnsi="Arial" w:cs="Arial"/>
          <w:b/>
          <w:bCs/>
          <w:sz w:val="22"/>
          <w:szCs w:val="22"/>
        </w:rPr>
        <w:t xml:space="preserve"> Population (P) w</w:t>
      </w:r>
      <w:r w:rsidRPr="00AE7A7C">
        <w:rPr>
          <w:rFonts w:ascii="Arial" w:hAnsi="Arial" w:cs="Arial"/>
          <w:sz w:val="22"/>
          <w:szCs w:val="22"/>
        </w:rPr>
        <w:t>ill be school-going kids (5</w:t>
      </w:r>
      <w:r w:rsidRPr="00AE7A7C">
        <w:rPr>
          <w:rFonts w:ascii="Arial" w:hAnsi="Arial" w:cs="Arial"/>
          <w:sz w:val="22"/>
          <w:szCs w:val="22"/>
          <w:lang w:val="en-IN"/>
        </w:rPr>
        <w:t>-</w:t>
      </w:r>
      <w:r w:rsidRPr="00AE7A7C">
        <w:rPr>
          <w:rFonts w:ascii="Arial" w:hAnsi="Arial" w:cs="Arial"/>
          <w:sz w:val="22"/>
          <w:szCs w:val="22"/>
        </w:rPr>
        <w:t xml:space="preserve">18 years) in the United Kingdom. </w:t>
      </w:r>
    </w:p>
    <w:p w14:paraId="6062889D" w14:textId="77777777" w:rsidR="00076CC7" w:rsidRPr="00AE7A7C" w:rsidRDefault="00000000">
      <w:pPr>
        <w:numPr>
          <w:ilvl w:val="0"/>
          <w:numId w:val="2"/>
        </w:numPr>
        <w:rPr>
          <w:rFonts w:ascii="Arial" w:hAnsi="Arial" w:cs="Arial"/>
          <w:sz w:val="22"/>
          <w:szCs w:val="22"/>
        </w:rPr>
      </w:pPr>
      <w:r w:rsidRPr="00AE7A7C">
        <w:rPr>
          <w:rFonts w:ascii="Arial" w:hAnsi="Arial" w:cs="Arial"/>
          <w:sz w:val="22"/>
          <w:szCs w:val="22"/>
        </w:rPr>
        <w:t xml:space="preserve">The </w:t>
      </w:r>
      <w:r w:rsidRPr="00AE7A7C">
        <w:rPr>
          <w:rFonts w:ascii="Arial" w:hAnsi="Arial" w:cs="Arial"/>
          <w:b/>
          <w:bCs/>
          <w:sz w:val="22"/>
          <w:szCs w:val="22"/>
        </w:rPr>
        <w:t>Intervention (I)</w:t>
      </w:r>
      <w:r w:rsidRPr="00AE7A7C">
        <w:rPr>
          <w:rFonts w:ascii="Arial" w:hAnsi="Arial" w:cs="Arial"/>
          <w:sz w:val="22"/>
          <w:szCs w:val="22"/>
        </w:rPr>
        <w:t xml:space="preserve"> will incorporate the chosen UK public health policies, including school food standards, the Soft drinks industry levy, healthy eating programs, calorie labelling policies, advertising policies and NHS weight management programs (</w:t>
      </w:r>
      <w:proofErr w:type="spellStart"/>
      <w:r w:rsidRPr="00AE7A7C">
        <w:rPr>
          <w:rFonts w:ascii="Arial" w:hAnsi="Arial" w:cs="Arial"/>
          <w:sz w:val="22"/>
          <w:szCs w:val="22"/>
        </w:rPr>
        <w:t>Bannuru</w:t>
      </w:r>
      <w:proofErr w:type="spellEnd"/>
      <w:r w:rsidRPr="00AE7A7C">
        <w:rPr>
          <w:rFonts w:ascii="Arial" w:hAnsi="Arial" w:cs="Arial"/>
          <w:sz w:val="22"/>
          <w:szCs w:val="22"/>
        </w:rPr>
        <w:t xml:space="preserve">, 2025). </w:t>
      </w:r>
    </w:p>
    <w:p w14:paraId="3F1FD8FC" w14:textId="77777777" w:rsidR="00076CC7" w:rsidRPr="00AE7A7C" w:rsidRDefault="00000000">
      <w:pPr>
        <w:numPr>
          <w:ilvl w:val="0"/>
          <w:numId w:val="2"/>
        </w:numPr>
        <w:rPr>
          <w:rFonts w:ascii="Arial" w:hAnsi="Arial" w:cs="Arial"/>
          <w:sz w:val="22"/>
          <w:szCs w:val="22"/>
        </w:rPr>
      </w:pPr>
      <w:r w:rsidRPr="00AE7A7C">
        <w:rPr>
          <w:rFonts w:ascii="Arial" w:hAnsi="Arial" w:cs="Arial"/>
          <w:sz w:val="22"/>
          <w:szCs w:val="22"/>
        </w:rPr>
        <w:t xml:space="preserve">Since not all policy studies will involve a direct </w:t>
      </w:r>
      <w:r w:rsidRPr="00AE7A7C">
        <w:rPr>
          <w:rFonts w:ascii="Arial" w:hAnsi="Arial" w:cs="Arial"/>
          <w:b/>
          <w:bCs/>
          <w:sz w:val="22"/>
          <w:szCs w:val="22"/>
        </w:rPr>
        <w:t xml:space="preserve">Comparison (C), </w:t>
      </w:r>
      <w:r w:rsidRPr="00AE7A7C">
        <w:rPr>
          <w:rFonts w:ascii="Arial" w:hAnsi="Arial" w:cs="Arial"/>
          <w:sz w:val="22"/>
          <w:szCs w:val="22"/>
        </w:rPr>
        <w:t xml:space="preserve">comparative studies of various interventions, pre- and post-intervention or standard practice will be provided where the policy is concerned (Abraham </w:t>
      </w:r>
      <w:r w:rsidRPr="00AE7A7C">
        <w:rPr>
          <w:rFonts w:ascii="Arial" w:hAnsi="Arial" w:cs="Arial"/>
          <w:i/>
          <w:iCs/>
          <w:sz w:val="22"/>
          <w:szCs w:val="22"/>
        </w:rPr>
        <w:t>et al.,</w:t>
      </w:r>
      <w:r w:rsidRPr="00AE7A7C">
        <w:rPr>
          <w:rFonts w:ascii="Arial" w:hAnsi="Arial" w:cs="Arial"/>
          <w:sz w:val="22"/>
          <w:szCs w:val="22"/>
        </w:rPr>
        <w:t xml:space="preserve"> 2025). </w:t>
      </w:r>
    </w:p>
    <w:p w14:paraId="43D40F3E" w14:textId="77777777" w:rsidR="00076CC7" w:rsidRPr="00AE7A7C" w:rsidRDefault="00000000">
      <w:pPr>
        <w:numPr>
          <w:ilvl w:val="0"/>
          <w:numId w:val="2"/>
        </w:numPr>
        <w:rPr>
          <w:rFonts w:ascii="Arial" w:hAnsi="Arial" w:cs="Arial"/>
          <w:sz w:val="22"/>
          <w:szCs w:val="22"/>
        </w:rPr>
      </w:pPr>
      <w:r w:rsidRPr="00AE7A7C">
        <w:rPr>
          <w:rFonts w:ascii="Arial" w:hAnsi="Arial" w:cs="Arial"/>
          <w:sz w:val="22"/>
          <w:szCs w:val="22"/>
        </w:rPr>
        <w:t xml:space="preserve">The </w:t>
      </w:r>
      <w:r w:rsidRPr="00AE7A7C">
        <w:rPr>
          <w:rFonts w:ascii="Arial" w:hAnsi="Arial" w:cs="Arial"/>
          <w:b/>
          <w:bCs/>
          <w:sz w:val="22"/>
          <w:szCs w:val="22"/>
        </w:rPr>
        <w:t>Outcome (O)</w:t>
      </w:r>
      <w:r w:rsidRPr="00AE7A7C">
        <w:rPr>
          <w:rFonts w:ascii="Arial" w:hAnsi="Arial" w:cs="Arial"/>
          <w:sz w:val="22"/>
          <w:szCs w:val="22"/>
        </w:rPr>
        <w:t xml:space="preserve"> will be child obesity indicators, which include body mass index (BMI), eating behaviours, calories and health disparities. </w:t>
      </w:r>
    </w:p>
    <w:p w14:paraId="3959933E" w14:textId="77777777" w:rsidR="00076CC7" w:rsidRPr="00AE7A7C" w:rsidRDefault="00000000">
      <w:pPr>
        <w:rPr>
          <w:rFonts w:ascii="Arial" w:hAnsi="Arial" w:cs="Arial"/>
          <w:sz w:val="22"/>
          <w:szCs w:val="22"/>
        </w:rPr>
      </w:pPr>
      <w:r w:rsidRPr="00AE7A7C">
        <w:rPr>
          <w:rFonts w:ascii="Arial" w:hAnsi="Arial" w:cs="Arial"/>
          <w:sz w:val="22"/>
          <w:szCs w:val="22"/>
        </w:rPr>
        <w:t>The PICO framework helps to keep the review focused and directly oriented towards the research aim and objectives (</w:t>
      </w:r>
      <w:proofErr w:type="spellStart"/>
      <w:r w:rsidRPr="00AE7A7C">
        <w:rPr>
          <w:rFonts w:ascii="Arial" w:hAnsi="Arial" w:cs="Arial"/>
          <w:sz w:val="22"/>
          <w:szCs w:val="22"/>
        </w:rPr>
        <w:t>Aromataris</w:t>
      </w:r>
      <w:proofErr w:type="spellEnd"/>
      <w:r w:rsidRPr="00AE7A7C">
        <w:rPr>
          <w:rFonts w:ascii="Arial" w:hAnsi="Arial" w:cs="Arial"/>
          <w:sz w:val="22"/>
          <w:szCs w:val="22"/>
        </w:rPr>
        <w:t xml:space="preserve"> </w:t>
      </w:r>
      <w:r w:rsidRPr="00AE7A7C">
        <w:rPr>
          <w:rFonts w:ascii="Arial" w:hAnsi="Arial" w:cs="Arial"/>
          <w:i/>
          <w:iCs/>
          <w:sz w:val="22"/>
          <w:szCs w:val="22"/>
        </w:rPr>
        <w:t>et al.,</w:t>
      </w:r>
      <w:r w:rsidRPr="00AE7A7C">
        <w:rPr>
          <w:rFonts w:ascii="Arial" w:hAnsi="Arial" w:cs="Arial"/>
          <w:sz w:val="22"/>
          <w:szCs w:val="22"/>
        </w:rPr>
        <w:t xml:space="preserve"> 2022).</w:t>
      </w:r>
    </w:p>
    <w:p w14:paraId="3C728392" w14:textId="77777777" w:rsidR="00076CC7" w:rsidRPr="00AE7A7C" w:rsidRDefault="00000000">
      <w:pPr>
        <w:pStyle w:val="Heading2"/>
        <w:rPr>
          <w:rFonts w:ascii="Arial" w:hAnsi="Arial" w:cs="Arial"/>
          <w:sz w:val="22"/>
          <w:szCs w:val="22"/>
        </w:rPr>
      </w:pPr>
      <w:bookmarkStart w:id="28" w:name="_hxgbcplbzd2k" w:colFirst="0" w:colLast="0"/>
      <w:bookmarkStart w:id="29" w:name="_Toc236925063"/>
      <w:bookmarkEnd w:id="28"/>
      <w:r w:rsidRPr="00AE7A7C">
        <w:rPr>
          <w:rFonts w:ascii="Arial" w:hAnsi="Arial" w:cs="Arial"/>
          <w:sz w:val="22"/>
          <w:szCs w:val="22"/>
        </w:rPr>
        <w:t>5.3 Search Strategy</w:t>
      </w:r>
      <w:bookmarkEnd w:id="29"/>
    </w:p>
    <w:p w14:paraId="102E4DE9" w14:textId="77777777" w:rsidR="00076CC7" w:rsidRPr="00AE7A7C" w:rsidRDefault="00000000">
      <w:pPr>
        <w:rPr>
          <w:rFonts w:ascii="Arial" w:hAnsi="Arial" w:cs="Arial"/>
          <w:sz w:val="22"/>
          <w:szCs w:val="22"/>
        </w:rPr>
      </w:pPr>
      <w:r w:rsidRPr="00AE7A7C">
        <w:rPr>
          <w:rFonts w:ascii="Arial" w:hAnsi="Arial" w:cs="Arial"/>
          <w:sz w:val="22"/>
          <w:szCs w:val="22"/>
        </w:rPr>
        <w:t xml:space="preserve">Peer-reviewed research on the topic of high-quality in public health and healthcare will be conducted in the form of a comprehensive literature search in PubMed, Scopus, CINAHL, Web of Science and Cochrane Library since they are databases of high-quality research on the subject of high-quality (Cumpston </w:t>
      </w:r>
      <w:r w:rsidRPr="00AE7A7C">
        <w:rPr>
          <w:rFonts w:ascii="Arial" w:hAnsi="Arial" w:cs="Arial"/>
          <w:i/>
          <w:iCs/>
          <w:sz w:val="22"/>
          <w:szCs w:val="22"/>
        </w:rPr>
        <w:t xml:space="preserve">et al., </w:t>
      </w:r>
      <w:r w:rsidRPr="00AE7A7C">
        <w:rPr>
          <w:rFonts w:ascii="Arial" w:hAnsi="Arial" w:cs="Arial"/>
          <w:sz w:val="22"/>
          <w:szCs w:val="22"/>
        </w:rPr>
        <w:t>2022). The World Health Organisation (WHO) and other UK government organisations' grey literature will also be taken into consideration to determine significant policy documents (World Health Organisation, 2023).</w:t>
      </w:r>
    </w:p>
    <w:p w14:paraId="5B6F9D43" w14:textId="65BB7D1C" w:rsidR="00076CC7" w:rsidRPr="00AE7A7C" w:rsidRDefault="00000000">
      <w:pPr>
        <w:rPr>
          <w:rFonts w:ascii="Arial" w:hAnsi="Arial" w:cs="Arial"/>
          <w:sz w:val="22"/>
          <w:szCs w:val="22"/>
        </w:rPr>
      </w:pPr>
      <w:r w:rsidRPr="00AE7A7C">
        <w:rPr>
          <w:rFonts w:ascii="Arial" w:hAnsi="Arial" w:cs="Arial"/>
          <w:sz w:val="22"/>
          <w:szCs w:val="22"/>
        </w:rPr>
        <w:t>To enhance the sensitivity and specificity of the search, search terms will be used with Boolean operators (AND, OR) (</w:t>
      </w:r>
      <w:proofErr w:type="spellStart"/>
      <w:r w:rsidRPr="00AE7A7C">
        <w:rPr>
          <w:rFonts w:ascii="Arial" w:hAnsi="Arial" w:cs="Arial"/>
          <w:sz w:val="22"/>
          <w:szCs w:val="22"/>
        </w:rPr>
        <w:t>Mancin</w:t>
      </w:r>
      <w:proofErr w:type="spellEnd"/>
      <w:r w:rsidRPr="00AE7A7C">
        <w:rPr>
          <w:rFonts w:ascii="Arial" w:hAnsi="Arial" w:cs="Arial"/>
          <w:sz w:val="22"/>
          <w:szCs w:val="22"/>
        </w:rPr>
        <w:t xml:space="preserve"> </w:t>
      </w:r>
      <w:r w:rsidRPr="00AE7A7C">
        <w:rPr>
          <w:rFonts w:ascii="Arial" w:hAnsi="Arial" w:cs="Arial"/>
          <w:i/>
          <w:iCs/>
          <w:sz w:val="22"/>
          <w:szCs w:val="22"/>
        </w:rPr>
        <w:t xml:space="preserve">et al., </w:t>
      </w:r>
      <w:r w:rsidRPr="00AE7A7C">
        <w:rPr>
          <w:rFonts w:ascii="Arial" w:hAnsi="Arial" w:cs="Arial"/>
          <w:sz w:val="22"/>
          <w:szCs w:val="22"/>
        </w:rPr>
        <w:t xml:space="preserve">2024). The keywords will be: childhood obesity, school-aged children, United Kingdom, public health policy, school food policy, Soft Drinks Industry Levy, calorie labelling, advertising restrictions, healthy weight strategy, health inequalities, as well as systematic review. </w:t>
      </w:r>
      <w:r w:rsidR="00702CA9" w:rsidRPr="00AE7A7C">
        <w:rPr>
          <w:rFonts w:ascii="Arial" w:hAnsi="Arial" w:cs="Arial"/>
          <w:sz w:val="22"/>
          <w:szCs w:val="22"/>
        </w:rPr>
        <w:t>Multi base</w:t>
      </w:r>
      <w:r w:rsidRPr="00AE7A7C">
        <w:rPr>
          <w:rFonts w:ascii="Arial" w:hAnsi="Arial" w:cs="Arial"/>
          <w:sz w:val="22"/>
          <w:szCs w:val="22"/>
        </w:rPr>
        <w:t xml:space="preserve"> search with various databases and structured search terms will enhance the chances of finding all the studies of interest and minimise publication bias (</w:t>
      </w:r>
      <w:proofErr w:type="spellStart"/>
      <w:r w:rsidRPr="00AE7A7C">
        <w:rPr>
          <w:rFonts w:ascii="Arial" w:hAnsi="Arial" w:cs="Arial"/>
          <w:sz w:val="22"/>
          <w:szCs w:val="22"/>
        </w:rPr>
        <w:t>Aromataris</w:t>
      </w:r>
      <w:proofErr w:type="spellEnd"/>
      <w:r w:rsidRPr="00AE7A7C">
        <w:rPr>
          <w:rFonts w:ascii="Arial" w:hAnsi="Arial" w:cs="Arial"/>
          <w:i/>
          <w:iCs/>
          <w:sz w:val="22"/>
          <w:szCs w:val="22"/>
        </w:rPr>
        <w:t xml:space="preserve"> et al.,</w:t>
      </w:r>
      <w:r w:rsidRPr="00AE7A7C">
        <w:rPr>
          <w:rFonts w:ascii="Arial" w:hAnsi="Arial" w:cs="Arial"/>
          <w:sz w:val="22"/>
          <w:szCs w:val="22"/>
        </w:rPr>
        <w:t xml:space="preserve"> 2022).</w:t>
      </w:r>
    </w:p>
    <w:p w14:paraId="63F10754" w14:textId="77777777" w:rsidR="00076CC7" w:rsidRPr="00AE7A7C" w:rsidRDefault="00000000">
      <w:pPr>
        <w:pStyle w:val="Heading2"/>
        <w:rPr>
          <w:rFonts w:ascii="Arial" w:hAnsi="Arial" w:cs="Arial"/>
          <w:sz w:val="22"/>
          <w:szCs w:val="22"/>
        </w:rPr>
      </w:pPr>
      <w:bookmarkStart w:id="30" w:name="_symrbyjo0nd" w:colFirst="0" w:colLast="0"/>
      <w:bookmarkStart w:id="31" w:name="_Toc236925064"/>
      <w:bookmarkEnd w:id="30"/>
      <w:r w:rsidRPr="00AE7A7C">
        <w:rPr>
          <w:rFonts w:ascii="Arial" w:hAnsi="Arial" w:cs="Arial"/>
          <w:sz w:val="22"/>
          <w:szCs w:val="22"/>
        </w:rPr>
        <w:t>5.4 Inclusion and Exclusion Criteria</w:t>
      </w:r>
      <w:bookmarkEnd w:id="31"/>
    </w:p>
    <w:p w14:paraId="30B30240" w14:textId="77777777" w:rsidR="00076CC7" w:rsidRPr="00AE7A7C" w:rsidRDefault="00000000">
      <w:pPr>
        <w:rPr>
          <w:rFonts w:ascii="Arial" w:hAnsi="Arial" w:cs="Arial"/>
          <w:sz w:val="22"/>
          <w:szCs w:val="22"/>
        </w:rPr>
      </w:pPr>
      <w:r w:rsidRPr="00AE7A7C">
        <w:rPr>
          <w:rFonts w:ascii="Arial" w:hAnsi="Arial" w:cs="Arial"/>
          <w:sz w:val="22"/>
          <w:szCs w:val="22"/>
        </w:rPr>
        <w:t xml:space="preserve">There will be clear eligibility criteria that will provide uniformity in the study selection (Barker </w:t>
      </w:r>
      <w:r w:rsidRPr="00AE7A7C">
        <w:rPr>
          <w:rFonts w:ascii="Arial" w:hAnsi="Arial" w:cs="Arial"/>
          <w:i/>
          <w:iCs/>
          <w:sz w:val="22"/>
          <w:szCs w:val="22"/>
        </w:rPr>
        <w:t xml:space="preserve">et al., </w:t>
      </w:r>
      <w:r w:rsidRPr="00AE7A7C">
        <w:rPr>
          <w:rFonts w:ascii="Arial" w:hAnsi="Arial" w:cs="Arial"/>
          <w:sz w:val="22"/>
          <w:szCs w:val="22"/>
        </w:rPr>
        <w:t xml:space="preserve">2023). The inclusion criteria will be that the studies need to be published between 2022 and 2026, include school-aged children (5-18 years) as participants, and provide outcomes (BMI, dietary behaviour, calorie intake or health inequalities). Research carried out not in the UK, but with adults only, editorial and opinion articles, conference abstracts and studies without any outcome measures of interest will be filtered out. The use of preset eligibility criteria increases the transparency and reproducibility of systematic reviews (Page </w:t>
      </w:r>
      <w:r w:rsidRPr="00AE7A7C">
        <w:rPr>
          <w:rFonts w:ascii="Arial" w:hAnsi="Arial" w:cs="Arial"/>
          <w:i/>
          <w:iCs/>
          <w:sz w:val="22"/>
          <w:szCs w:val="22"/>
        </w:rPr>
        <w:t>et al.,</w:t>
      </w:r>
      <w:r w:rsidRPr="00AE7A7C">
        <w:rPr>
          <w:rFonts w:ascii="Arial" w:hAnsi="Arial" w:cs="Arial"/>
          <w:sz w:val="22"/>
          <w:szCs w:val="22"/>
        </w:rPr>
        <w:t xml:space="preserve"> 2022).</w:t>
      </w:r>
    </w:p>
    <w:p w14:paraId="5E6A17D5" w14:textId="77777777" w:rsidR="00076CC7" w:rsidRPr="00AE7A7C" w:rsidRDefault="00000000">
      <w:pPr>
        <w:pStyle w:val="Heading2"/>
        <w:rPr>
          <w:rFonts w:ascii="Arial" w:hAnsi="Arial" w:cs="Arial"/>
          <w:sz w:val="22"/>
          <w:szCs w:val="22"/>
        </w:rPr>
      </w:pPr>
      <w:bookmarkStart w:id="32" w:name="_l63a9yxldg08" w:colFirst="0" w:colLast="0"/>
      <w:bookmarkStart w:id="33" w:name="_Toc236925065"/>
      <w:bookmarkEnd w:id="32"/>
      <w:r w:rsidRPr="00AE7A7C">
        <w:rPr>
          <w:rFonts w:ascii="Arial" w:hAnsi="Arial" w:cs="Arial"/>
          <w:sz w:val="22"/>
          <w:szCs w:val="22"/>
        </w:rPr>
        <w:t>5.5 Screening and Selection of the studies</w:t>
      </w:r>
      <w:bookmarkEnd w:id="33"/>
    </w:p>
    <w:p w14:paraId="27212444" w14:textId="77777777" w:rsidR="00076CC7" w:rsidRPr="00AE7A7C" w:rsidRDefault="00000000">
      <w:pPr>
        <w:rPr>
          <w:rFonts w:ascii="Arial" w:hAnsi="Arial" w:cs="Arial"/>
          <w:sz w:val="22"/>
          <w:szCs w:val="22"/>
        </w:rPr>
      </w:pPr>
      <w:r w:rsidRPr="00AE7A7C">
        <w:rPr>
          <w:rFonts w:ascii="Arial" w:hAnsi="Arial" w:cs="Arial"/>
          <w:sz w:val="22"/>
          <w:szCs w:val="22"/>
        </w:rPr>
        <w:t xml:space="preserve">The PRISMA 2020 reporting guideline will be used to select the study to guarantee transparency and reproducibility of the reporting (Page </w:t>
      </w:r>
      <w:r w:rsidRPr="00AE7A7C">
        <w:rPr>
          <w:rFonts w:ascii="Arial" w:hAnsi="Arial" w:cs="Arial"/>
          <w:i/>
          <w:iCs/>
          <w:sz w:val="22"/>
          <w:szCs w:val="22"/>
        </w:rPr>
        <w:t>et al.,</w:t>
      </w:r>
      <w:r w:rsidRPr="00AE7A7C">
        <w:rPr>
          <w:rFonts w:ascii="Arial" w:hAnsi="Arial" w:cs="Arial"/>
          <w:sz w:val="22"/>
          <w:szCs w:val="22"/>
        </w:rPr>
        <w:t xml:space="preserve"> 2022). To eliminate obviously irrelevant studies, all retrieved records will be filtered by title and abstract. The rest of the articles will be evaluated based on the inclusion and exclusion criteria in terms of full-text evaluation. The causes of omission of studies at the full-text level will be recorded and reported in the PRISMA flow diagram. PRISMA enhances methodological transparency and enables the readers to comprehend the way the ultimate evidence base was created (Silva </w:t>
      </w:r>
      <w:r w:rsidRPr="00AE7A7C">
        <w:rPr>
          <w:rFonts w:ascii="Arial" w:hAnsi="Arial" w:cs="Arial"/>
          <w:i/>
          <w:iCs/>
          <w:sz w:val="22"/>
          <w:szCs w:val="22"/>
        </w:rPr>
        <w:t>et al.,</w:t>
      </w:r>
      <w:r w:rsidRPr="00AE7A7C">
        <w:rPr>
          <w:rFonts w:ascii="Arial" w:hAnsi="Arial" w:cs="Arial"/>
          <w:sz w:val="22"/>
          <w:szCs w:val="22"/>
        </w:rPr>
        <w:t xml:space="preserve"> 2026).</w:t>
      </w:r>
    </w:p>
    <w:p w14:paraId="3D790F08" w14:textId="77777777" w:rsidR="00076CC7" w:rsidRPr="00AE7A7C" w:rsidRDefault="00000000">
      <w:pPr>
        <w:pStyle w:val="Heading2"/>
        <w:rPr>
          <w:rFonts w:ascii="Arial" w:hAnsi="Arial" w:cs="Arial"/>
          <w:sz w:val="22"/>
          <w:szCs w:val="22"/>
        </w:rPr>
      </w:pPr>
      <w:bookmarkStart w:id="34" w:name="_v9mkso6f1wz0" w:colFirst="0" w:colLast="0"/>
      <w:bookmarkStart w:id="35" w:name="_Toc236925066"/>
      <w:bookmarkEnd w:id="34"/>
      <w:r w:rsidRPr="00AE7A7C">
        <w:rPr>
          <w:rFonts w:ascii="Arial" w:hAnsi="Arial" w:cs="Arial"/>
          <w:sz w:val="22"/>
          <w:szCs w:val="22"/>
        </w:rPr>
        <w:t>5.6 Quality Appraisal</w:t>
      </w:r>
      <w:bookmarkEnd w:id="35"/>
    </w:p>
    <w:p w14:paraId="684286F0" w14:textId="77777777" w:rsidR="00076CC7" w:rsidRPr="00AE7A7C" w:rsidRDefault="00000000">
      <w:pPr>
        <w:rPr>
          <w:rFonts w:ascii="Arial" w:hAnsi="Arial" w:cs="Arial"/>
          <w:sz w:val="22"/>
          <w:szCs w:val="22"/>
        </w:rPr>
      </w:pPr>
      <w:r w:rsidRPr="00AE7A7C">
        <w:rPr>
          <w:rFonts w:ascii="Arial" w:hAnsi="Arial" w:cs="Arial"/>
          <w:sz w:val="22"/>
          <w:szCs w:val="22"/>
        </w:rPr>
        <w:t xml:space="preserve">To determine the methodological quality of included studies, the Joanna Briggs Institute (JBI) Critical Appraisal Tools are applicable to various study designs (quantitative and qualitative) and will be used to assess that quality (Barker </w:t>
      </w:r>
      <w:r w:rsidRPr="00AE7A7C">
        <w:rPr>
          <w:rFonts w:ascii="Arial" w:hAnsi="Arial" w:cs="Arial"/>
          <w:i/>
          <w:iCs/>
          <w:sz w:val="22"/>
          <w:szCs w:val="22"/>
        </w:rPr>
        <w:t xml:space="preserve">et al., </w:t>
      </w:r>
      <w:r w:rsidRPr="00AE7A7C">
        <w:rPr>
          <w:rFonts w:ascii="Arial" w:hAnsi="Arial" w:cs="Arial"/>
          <w:sz w:val="22"/>
          <w:szCs w:val="22"/>
        </w:rPr>
        <w:t xml:space="preserve">2023). These instruments examine the methodological rigour, risk of bias and the quality of evidence in general. The reporting quality and credibility will also be assessed using the CASP checklist, where systematic reviews are provided to have a background comparison (Frias-Goytia </w:t>
      </w:r>
      <w:r w:rsidRPr="00AE7A7C">
        <w:rPr>
          <w:rFonts w:ascii="Arial" w:hAnsi="Arial" w:cs="Arial"/>
          <w:i/>
          <w:iCs/>
          <w:sz w:val="22"/>
          <w:szCs w:val="22"/>
        </w:rPr>
        <w:t xml:space="preserve">et al., </w:t>
      </w:r>
      <w:r w:rsidRPr="00AE7A7C">
        <w:rPr>
          <w:rFonts w:ascii="Arial" w:hAnsi="Arial" w:cs="Arial"/>
          <w:sz w:val="22"/>
          <w:szCs w:val="22"/>
        </w:rPr>
        <w:t xml:space="preserve">2024). The quality appraisal will make sure that conclusions are made based on sound and credible evidence, not only based on the findings of the study (Cumpston </w:t>
      </w:r>
      <w:r w:rsidRPr="00AE7A7C">
        <w:rPr>
          <w:rFonts w:ascii="Arial" w:hAnsi="Arial" w:cs="Arial"/>
          <w:i/>
          <w:iCs/>
          <w:sz w:val="22"/>
          <w:szCs w:val="22"/>
        </w:rPr>
        <w:t xml:space="preserve">et al., </w:t>
      </w:r>
      <w:r w:rsidRPr="00AE7A7C">
        <w:rPr>
          <w:rFonts w:ascii="Arial" w:hAnsi="Arial" w:cs="Arial"/>
          <w:sz w:val="22"/>
          <w:szCs w:val="22"/>
        </w:rPr>
        <w:t>2022).</w:t>
      </w:r>
    </w:p>
    <w:p w14:paraId="5B3F87A4" w14:textId="77777777" w:rsidR="00076CC7" w:rsidRPr="00AE7A7C" w:rsidRDefault="00000000">
      <w:pPr>
        <w:pStyle w:val="Heading2"/>
        <w:rPr>
          <w:rFonts w:ascii="Arial" w:hAnsi="Arial" w:cs="Arial"/>
          <w:sz w:val="22"/>
          <w:szCs w:val="22"/>
        </w:rPr>
      </w:pPr>
      <w:bookmarkStart w:id="36" w:name="_b6qcgagjoar5" w:colFirst="0" w:colLast="0"/>
      <w:bookmarkStart w:id="37" w:name="_Toc236925067"/>
      <w:bookmarkEnd w:id="36"/>
      <w:r w:rsidRPr="00AE7A7C">
        <w:rPr>
          <w:rFonts w:ascii="Arial" w:hAnsi="Arial" w:cs="Arial"/>
          <w:sz w:val="22"/>
          <w:szCs w:val="22"/>
        </w:rPr>
        <w:t>5.7 Data Extraction</w:t>
      </w:r>
      <w:bookmarkEnd w:id="37"/>
    </w:p>
    <w:p w14:paraId="2F439258" w14:textId="77777777" w:rsidR="00076CC7" w:rsidRPr="00AE7A7C" w:rsidRDefault="00000000">
      <w:pPr>
        <w:rPr>
          <w:rFonts w:ascii="Arial" w:hAnsi="Arial" w:cs="Arial"/>
          <w:sz w:val="22"/>
          <w:szCs w:val="22"/>
        </w:rPr>
      </w:pPr>
      <w:r w:rsidRPr="00AE7A7C">
        <w:rPr>
          <w:rFonts w:ascii="Arial" w:hAnsi="Arial" w:cs="Arial"/>
          <w:sz w:val="22"/>
          <w:szCs w:val="22"/>
        </w:rPr>
        <w:t>A standardised data extraction form suggested by the JBI methodology is going to be used to extract the relevant information of each of the included studies (</w:t>
      </w:r>
      <w:proofErr w:type="spellStart"/>
      <w:r w:rsidRPr="00AE7A7C">
        <w:rPr>
          <w:rFonts w:ascii="Arial" w:hAnsi="Arial" w:cs="Arial"/>
          <w:sz w:val="22"/>
          <w:szCs w:val="22"/>
        </w:rPr>
        <w:t>Aromataris</w:t>
      </w:r>
      <w:proofErr w:type="spellEnd"/>
      <w:r w:rsidRPr="00AE7A7C">
        <w:rPr>
          <w:rFonts w:ascii="Arial" w:hAnsi="Arial" w:cs="Arial"/>
          <w:sz w:val="22"/>
          <w:szCs w:val="22"/>
        </w:rPr>
        <w:t xml:space="preserve"> </w:t>
      </w:r>
      <w:r w:rsidRPr="00AE7A7C">
        <w:rPr>
          <w:rFonts w:ascii="Arial" w:hAnsi="Arial" w:cs="Arial"/>
          <w:i/>
          <w:iCs/>
          <w:sz w:val="22"/>
          <w:szCs w:val="22"/>
        </w:rPr>
        <w:t>et al.,</w:t>
      </w:r>
      <w:r w:rsidRPr="00AE7A7C">
        <w:rPr>
          <w:rFonts w:ascii="Arial" w:hAnsi="Arial" w:cs="Arial"/>
          <w:sz w:val="22"/>
          <w:szCs w:val="22"/>
        </w:rPr>
        <w:t xml:space="preserve"> 2022). Data that will be gathered will involve the author, year of publication, study design, characteristics of the participants, policy intervention, outcome measures, important findings and limitations of the study. Orderly extraction enhances uniformity and minimises inaccuracies in synthesising the evidence (</w:t>
      </w:r>
      <w:proofErr w:type="spellStart"/>
      <w:r w:rsidRPr="00AE7A7C">
        <w:rPr>
          <w:rFonts w:ascii="Arial" w:hAnsi="Arial" w:cs="Arial"/>
          <w:sz w:val="22"/>
          <w:szCs w:val="22"/>
        </w:rPr>
        <w:t>Mancin</w:t>
      </w:r>
      <w:proofErr w:type="spellEnd"/>
      <w:r w:rsidRPr="00AE7A7C">
        <w:rPr>
          <w:rFonts w:ascii="Arial" w:hAnsi="Arial" w:cs="Arial"/>
          <w:sz w:val="22"/>
          <w:szCs w:val="22"/>
        </w:rPr>
        <w:t xml:space="preserve"> </w:t>
      </w:r>
      <w:r w:rsidRPr="00AE7A7C">
        <w:rPr>
          <w:rFonts w:ascii="Arial" w:hAnsi="Arial" w:cs="Arial"/>
          <w:i/>
          <w:iCs/>
          <w:sz w:val="22"/>
          <w:szCs w:val="22"/>
        </w:rPr>
        <w:t>et al.,</w:t>
      </w:r>
      <w:r w:rsidRPr="00AE7A7C">
        <w:rPr>
          <w:rFonts w:ascii="Arial" w:hAnsi="Arial" w:cs="Arial"/>
          <w:sz w:val="22"/>
          <w:szCs w:val="22"/>
        </w:rPr>
        <w:t xml:space="preserve"> 2024).</w:t>
      </w:r>
    </w:p>
    <w:p w14:paraId="4E5205CC" w14:textId="77777777" w:rsidR="00076CC7" w:rsidRPr="00AE7A7C" w:rsidRDefault="00000000">
      <w:pPr>
        <w:pStyle w:val="Heading2"/>
        <w:rPr>
          <w:rFonts w:ascii="Arial" w:hAnsi="Arial" w:cs="Arial"/>
          <w:sz w:val="22"/>
          <w:szCs w:val="22"/>
        </w:rPr>
      </w:pPr>
      <w:bookmarkStart w:id="38" w:name="_pmsvv4mw9t6r" w:colFirst="0" w:colLast="0"/>
      <w:bookmarkStart w:id="39" w:name="_Toc236925068"/>
      <w:bookmarkEnd w:id="38"/>
      <w:r w:rsidRPr="00AE7A7C">
        <w:rPr>
          <w:rFonts w:ascii="Arial" w:hAnsi="Arial" w:cs="Arial"/>
          <w:sz w:val="22"/>
          <w:szCs w:val="22"/>
        </w:rPr>
        <w:t>5.8 Data Synthesis</w:t>
      </w:r>
      <w:bookmarkEnd w:id="39"/>
    </w:p>
    <w:p w14:paraId="3BB5360E" w14:textId="77777777" w:rsidR="00076CC7" w:rsidRPr="00AE7A7C" w:rsidRDefault="00000000">
      <w:pPr>
        <w:rPr>
          <w:rFonts w:ascii="Arial" w:hAnsi="Arial" w:cs="Arial"/>
          <w:sz w:val="22"/>
          <w:szCs w:val="22"/>
        </w:rPr>
      </w:pPr>
      <w:r w:rsidRPr="00AE7A7C">
        <w:rPr>
          <w:rFonts w:ascii="Arial" w:hAnsi="Arial" w:cs="Arial"/>
          <w:sz w:val="22"/>
          <w:szCs w:val="22"/>
        </w:rPr>
        <w:t>Since the studies included are likely to vary in the intervention type, the study design and outcome measures, a narrative thematic synthesis will be performed instead of meta-analysis (Kushnir, 2025). The results will be systematised into themes such as the effectiveness of policy, barriers to its implementation and health disparities. Comparisons and contrasts will be made critically across studies, identifying the evidence that is consistent and where there are differences. A thematic synthesis is suitable as it allows the incorporation of various pieces of evidence, is transparent, and promotes evidence-based inferences (Kushnir, 2025). This systematic and reproducible methodology will, in general, give a comprehensive synthesis of existing evidence that would answer the research question and be used in future UK policies on public health.</w:t>
      </w:r>
    </w:p>
    <w:p w14:paraId="31E793D9" w14:textId="77777777" w:rsidR="00076CC7" w:rsidRPr="00AE7A7C" w:rsidRDefault="00000000">
      <w:pPr>
        <w:pStyle w:val="Heading1"/>
        <w:rPr>
          <w:rFonts w:ascii="Arial" w:hAnsi="Arial" w:cs="Arial"/>
          <w:sz w:val="22"/>
          <w:szCs w:val="22"/>
        </w:rPr>
      </w:pPr>
      <w:bookmarkStart w:id="40" w:name="_pfzudlsnpo2n" w:colFirst="0" w:colLast="0"/>
      <w:bookmarkStart w:id="41" w:name="_Toc236925069"/>
      <w:bookmarkEnd w:id="40"/>
      <w:r w:rsidRPr="00AE7A7C">
        <w:rPr>
          <w:rFonts w:ascii="Arial" w:hAnsi="Arial" w:cs="Arial"/>
          <w:sz w:val="22"/>
          <w:szCs w:val="22"/>
        </w:rPr>
        <w:t>6. Ethical Considerations</w:t>
      </w:r>
      <w:bookmarkEnd w:id="41"/>
    </w:p>
    <w:p w14:paraId="1C1FC0BA" w14:textId="77777777" w:rsidR="00076CC7" w:rsidRPr="00AE7A7C" w:rsidRDefault="00000000">
      <w:pPr>
        <w:rPr>
          <w:rFonts w:ascii="Arial" w:hAnsi="Arial" w:cs="Arial"/>
          <w:sz w:val="22"/>
          <w:szCs w:val="22"/>
        </w:rPr>
      </w:pPr>
      <w:r w:rsidRPr="00AE7A7C">
        <w:rPr>
          <w:rFonts w:ascii="Arial" w:hAnsi="Arial" w:cs="Arial"/>
          <w:sz w:val="22"/>
          <w:szCs w:val="22"/>
        </w:rPr>
        <w:t>The literature published and publicly available policy documents will be used in this research; hence, no human subjects will be enrolled, and the university usually does not need a formal ethical approval for the secondary research (World Health Organisation, 2023). However, the ethical principles are still significant during the review process. The sources will be properly cited to prevent plagiarism, results will be delivered in a way that is honest and not presented with cherry picking, and the evidence will be presented in a fair and transparent manner (Page</w:t>
      </w:r>
      <w:r w:rsidRPr="00AE7A7C">
        <w:rPr>
          <w:rFonts w:ascii="Arial" w:hAnsi="Arial" w:cs="Arial"/>
          <w:i/>
          <w:iCs/>
          <w:sz w:val="22"/>
          <w:szCs w:val="22"/>
        </w:rPr>
        <w:t xml:space="preserve"> et al.,</w:t>
      </w:r>
      <w:r w:rsidRPr="00AE7A7C">
        <w:rPr>
          <w:rFonts w:ascii="Arial" w:hAnsi="Arial" w:cs="Arial"/>
          <w:sz w:val="22"/>
          <w:szCs w:val="22"/>
        </w:rPr>
        <w:t xml:space="preserve"> 2022). The original studies will also highlight ethical issues that will be taken into account when interpreting the findings (Cumpston </w:t>
      </w:r>
      <w:r w:rsidRPr="00AE7A7C">
        <w:rPr>
          <w:rFonts w:ascii="Arial" w:hAnsi="Arial" w:cs="Arial"/>
          <w:i/>
          <w:iCs/>
          <w:sz w:val="22"/>
          <w:szCs w:val="22"/>
        </w:rPr>
        <w:t xml:space="preserve">et al., </w:t>
      </w:r>
      <w:r w:rsidRPr="00AE7A7C">
        <w:rPr>
          <w:rFonts w:ascii="Arial" w:hAnsi="Arial" w:cs="Arial"/>
          <w:sz w:val="22"/>
          <w:szCs w:val="22"/>
        </w:rPr>
        <w:t>2022).</w:t>
      </w:r>
    </w:p>
    <w:p w14:paraId="093171B2" w14:textId="77777777" w:rsidR="00076CC7" w:rsidRPr="00AE7A7C" w:rsidRDefault="00000000">
      <w:pPr>
        <w:pStyle w:val="Heading1"/>
        <w:rPr>
          <w:rFonts w:ascii="Arial" w:hAnsi="Arial" w:cs="Arial"/>
          <w:sz w:val="22"/>
          <w:szCs w:val="22"/>
        </w:rPr>
      </w:pPr>
      <w:bookmarkStart w:id="42" w:name="_f14eu5nemmon" w:colFirst="0" w:colLast="0"/>
      <w:bookmarkStart w:id="43" w:name="_Toc236925070"/>
      <w:bookmarkEnd w:id="42"/>
      <w:r w:rsidRPr="00AE7A7C">
        <w:rPr>
          <w:rFonts w:ascii="Arial" w:hAnsi="Arial" w:cs="Arial"/>
          <w:sz w:val="22"/>
          <w:szCs w:val="22"/>
        </w:rPr>
        <w:t>7. Limitations</w:t>
      </w:r>
      <w:bookmarkEnd w:id="43"/>
    </w:p>
    <w:p w14:paraId="48E37023" w14:textId="77777777" w:rsidR="00076CC7" w:rsidRPr="00AE7A7C" w:rsidRDefault="00000000">
      <w:pPr>
        <w:rPr>
          <w:rFonts w:ascii="Arial" w:hAnsi="Arial" w:cs="Arial"/>
          <w:sz w:val="22"/>
          <w:szCs w:val="22"/>
        </w:rPr>
      </w:pPr>
      <w:r w:rsidRPr="00AE7A7C">
        <w:rPr>
          <w:rFonts w:ascii="Arial" w:hAnsi="Arial" w:cs="Arial"/>
          <w:sz w:val="22"/>
          <w:szCs w:val="22"/>
        </w:rPr>
        <w:t xml:space="preserve">Publication bias may compromise the review since the studies with positive results have higher chances of publication as compared to those with negative results (Cumpston </w:t>
      </w:r>
      <w:r w:rsidRPr="00AE7A7C">
        <w:rPr>
          <w:rFonts w:ascii="Arial" w:hAnsi="Arial" w:cs="Arial"/>
          <w:i/>
          <w:iCs/>
          <w:sz w:val="22"/>
          <w:szCs w:val="22"/>
        </w:rPr>
        <w:t>et al.,</w:t>
      </w:r>
      <w:r w:rsidRPr="00AE7A7C">
        <w:rPr>
          <w:rFonts w:ascii="Arial" w:hAnsi="Arial" w:cs="Arial"/>
          <w:sz w:val="22"/>
          <w:szCs w:val="22"/>
        </w:rPr>
        <w:t xml:space="preserve"> 2022). The limited search to the English-language publications published in 2022-2026 can be a limitation that prevents any relevant evidence. The study designs, policy interventions and outcome measures may also be a limiting factor to direct comparison across the studies (Michalopoulou </w:t>
      </w:r>
      <w:r w:rsidRPr="00AE7A7C">
        <w:rPr>
          <w:rFonts w:ascii="Arial" w:hAnsi="Arial" w:cs="Arial"/>
          <w:i/>
          <w:iCs/>
          <w:sz w:val="22"/>
          <w:szCs w:val="22"/>
        </w:rPr>
        <w:t>et al.,</w:t>
      </w:r>
      <w:r w:rsidRPr="00AE7A7C">
        <w:rPr>
          <w:rFonts w:ascii="Arial" w:hAnsi="Arial" w:cs="Arial"/>
          <w:sz w:val="22"/>
          <w:szCs w:val="22"/>
        </w:rPr>
        <w:t xml:space="preserve"> 2024). A comprehensive search strategy, predefined eligibility criteria, transparent study selection and critical quality appraisal with the JBI tools will help to reduce these limitations (Barker </w:t>
      </w:r>
      <w:r w:rsidRPr="00AE7A7C">
        <w:rPr>
          <w:rFonts w:ascii="Arial" w:hAnsi="Arial" w:cs="Arial"/>
          <w:i/>
          <w:iCs/>
          <w:sz w:val="22"/>
          <w:szCs w:val="22"/>
        </w:rPr>
        <w:t xml:space="preserve">et al., </w:t>
      </w:r>
      <w:r w:rsidRPr="00AE7A7C">
        <w:rPr>
          <w:rFonts w:ascii="Arial" w:hAnsi="Arial" w:cs="Arial"/>
          <w:sz w:val="22"/>
          <w:szCs w:val="22"/>
        </w:rPr>
        <w:t>2023).</w:t>
      </w:r>
    </w:p>
    <w:p w14:paraId="5851CA93" w14:textId="77777777" w:rsidR="00076CC7" w:rsidRPr="00AE7A7C" w:rsidRDefault="00000000">
      <w:pPr>
        <w:pStyle w:val="Heading1"/>
        <w:rPr>
          <w:rFonts w:ascii="Arial" w:hAnsi="Arial" w:cs="Arial"/>
          <w:sz w:val="22"/>
          <w:szCs w:val="22"/>
        </w:rPr>
      </w:pPr>
      <w:bookmarkStart w:id="44" w:name="_nxz7bra6hfkf" w:colFirst="0" w:colLast="0"/>
      <w:bookmarkStart w:id="45" w:name="_Toc236925071"/>
      <w:bookmarkEnd w:id="44"/>
      <w:r w:rsidRPr="00AE7A7C">
        <w:rPr>
          <w:rFonts w:ascii="Arial" w:hAnsi="Arial" w:cs="Arial"/>
          <w:sz w:val="22"/>
          <w:szCs w:val="22"/>
        </w:rPr>
        <w:t>8. Timeline &amp; Expected Contribution</w:t>
      </w:r>
      <w:bookmarkEnd w:id="45"/>
    </w:p>
    <w:p w14:paraId="54D55DC4" w14:textId="77777777" w:rsidR="00076CC7" w:rsidRPr="00AE7A7C" w:rsidRDefault="00000000">
      <w:pPr>
        <w:rPr>
          <w:rFonts w:ascii="Arial" w:hAnsi="Arial" w:cs="Arial"/>
          <w:sz w:val="22"/>
          <w:szCs w:val="22"/>
        </w:rPr>
      </w:pPr>
      <w:r w:rsidRPr="00AE7A7C">
        <w:rPr>
          <w:rFonts w:ascii="Arial" w:hAnsi="Arial" w:cs="Arial"/>
          <w:sz w:val="22"/>
          <w:szCs w:val="22"/>
        </w:rPr>
        <w:t>The review will be accomplished within 16 weeks, which will consist of protocol development, database search, screening, quality appraisal, data extraction, evidence synthesis, writing and final submission. The results will most likely offer an evidence-based synthesis of the UK childhood obesity policies, which will be used in the future to inform the practice of health care on the part of the population, as well as policy formulation and research.</w:t>
      </w:r>
    </w:p>
    <w:p w14:paraId="187B056B" w14:textId="77777777" w:rsidR="00076CC7" w:rsidRPr="00AE7A7C" w:rsidRDefault="00000000">
      <w:pPr>
        <w:rPr>
          <w:rFonts w:ascii="Arial" w:hAnsi="Arial" w:cs="Arial"/>
          <w:b/>
          <w:bCs/>
          <w:sz w:val="22"/>
          <w:szCs w:val="22"/>
        </w:rPr>
      </w:pPr>
      <w:r w:rsidRPr="00AE7A7C">
        <w:rPr>
          <w:rFonts w:ascii="Arial" w:hAnsi="Arial" w:cs="Arial"/>
          <w:b/>
          <w:bCs/>
          <w:sz w:val="22"/>
          <w:szCs w:val="22"/>
        </w:rPr>
        <w:t>Table 1. Gantt Chart</w:t>
      </w:r>
    </w:p>
    <w:tbl>
      <w:tblPr>
        <w:tblStyle w:val="Style12"/>
        <w:tblW w:w="902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2909"/>
        <w:gridCol w:w="688"/>
        <w:gridCol w:w="688"/>
        <w:gridCol w:w="687"/>
        <w:gridCol w:w="687"/>
        <w:gridCol w:w="766"/>
        <w:gridCol w:w="858"/>
        <w:gridCol w:w="871"/>
        <w:gridCol w:w="871"/>
      </w:tblGrid>
      <w:tr w:rsidR="00076CC7" w:rsidRPr="00AE7A7C" w14:paraId="1CAAF7C8" w14:textId="77777777">
        <w:trPr>
          <w:trHeight w:val="770"/>
        </w:trPr>
        <w:tc>
          <w:tcPr>
            <w:tcW w:w="2907" w:type="dxa"/>
            <w:tcBorders>
              <w:top w:val="single" w:sz="6" w:space="0" w:color="000000"/>
              <w:left w:val="single" w:sz="6" w:space="0" w:color="000000"/>
              <w:bottom w:val="single" w:sz="6" w:space="0" w:color="000000"/>
              <w:right w:val="single" w:sz="6" w:space="0" w:color="000000"/>
            </w:tcBorders>
            <w:shd w:val="clear" w:color="auto" w:fill="D9D9D9"/>
            <w:tcMar>
              <w:top w:w="100" w:type="dxa"/>
              <w:left w:w="100" w:type="dxa"/>
              <w:bottom w:w="100" w:type="dxa"/>
              <w:right w:w="100" w:type="dxa"/>
            </w:tcMar>
          </w:tcPr>
          <w:p w14:paraId="428B8BD9" w14:textId="77777777" w:rsidR="00076CC7" w:rsidRPr="00AE7A7C" w:rsidRDefault="00000000">
            <w:pPr>
              <w:jc w:val="center"/>
              <w:rPr>
                <w:rFonts w:ascii="Arial" w:hAnsi="Arial" w:cs="Arial"/>
                <w:sz w:val="22"/>
                <w:szCs w:val="22"/>
              </w:rPr>
            </w:pPr>
            <w:r w:rsidRPr="00AE7A7C">
              <w:rPr>
                <w:rFonts w:ascii="Arial" w:hAnsi="Arial" w:cs="Arial"/>
                <w:b/>
                <w:bCs/>
                <w:sz w:val="22"/>
                <w:szCs w:val="22"/>
              </w:rPr>
              <w:t>Activity</w:t>
            </w:r>
          </w:p>
        </w:tc>
        <w:tc>
          <w:tcPr>
            <w:tcW w:w="687" w:type="dxa"/>
            <w:tcBorders>
              <w:top w:val="single" w:sz="6" w:space="0" w:color="000000"/>
              <w:left w:val="single" w:sz="6" w:space="0" w:color="000000"/>
              <w:bottom w:val="single" w:sz="6" w:space="0" w:color="000000"/>
              <w:right w:val="single" w:sz="6" w:space="0" w:color="000000"/>
            </w:tcBorders>
            <w:shd w:val="clear" w:color="auto" w:fill="D9D9D9"/>
            <w:tcMar>
              <w:top w:w="100" w:type="dxa"/>
              <w:left w:w="100" w:type="dxa"/>
              <w:bottom w:w="100" w:type="dxa"/>
              <w:right w:w="100" w:type="dxa"/>
            </w:tcMar>
          </w:tcPr>
          <w:p w14:paraId="7E80E396" w14:textId="77777777" w:rsidR="00076CC7" w:rsidRPr="00AE7A7C" w:rsidRDefault="00000000">
            <w:pPr>
              <w:jc w:val="center"/>
              <w:rPr>
                <w:rFonts w:ascii="Arial" w:hAnsi="Arial" w:cs="Arial"/>
                <w:sz w:val="22"/>
                <w:szCs w:val="22"/>
              </w:rPr>
            </w:pPr>
            <w:r w:rsidRPr="00AE7A7C">
              <w:rPr>
                <w:rFonts w:ascii="Arial" w:hAnsi="Arial" w:cs="Arial"/>
                <w:b/>
                <w:bCs/>
                <w:sz w:val="22"/>
                <w:szCs w:val="22"/>
              </w:rPr>
              <w:t>W1–2</w:t>
            </w:r>
          </w:p>
        </w:tc>
        <w:tc>
          <w:tcPr>
            <w:tcW w:w="687" w:type="dxa"/>
            <w:tcBorders>
              <w:top w:val="single" w:sz="6" w:space="0" w:color="000000"/>
              <w:left w:val="single" w:sz="6" w:space="0" w:color="000000"/>
              <w:bottom w:val="single" w:sz="6" w:space="0" w:color="000000"/>
              <w:right w:val="single" w:sz="6" w:space="0" w:color="000000"/>
            </w:tcBorders>
            <w:shd w:val="clear" w:color="auto" w:fill="D9D9D9"/>
            <w:tcMar>
              <w:top w:w="100" w:type="dxa"/>
              <w:left w:w="100" w:type="dxa"/>
              <w:bottom w:w="100" w:type="dxa"/>
              <w:right w:w="100" w:type="dxa"/>
            </w:tcMar>
          </w:tcPr>
          <w:p w14:paraId="31A7F6F1" w14:textId="77777777" w:rsidR="00076CC7" w:rsidRPr="00AE7A7C" w:rsidRDefault="00000000">
            <w:pPr>
              <w:jc w:val="center"/>
              <w:rPr>
                <w:rFonts w:ascii="Arial" w:hAnsi="Arial" w:cs="Arial"/>
                <w:sz w:val="22"/>
                <w:szCs w:val="22"/>
              </w:rPr>
            </w:pPr>
            <w:r w:rsidRPr="00AE7A7C">
              <w:rPr>
                <w:rFonts w:ascii="Arial" w:hAnsi="Arial" w:cs="Arial"/>
                <w:b/>
                <w:bCs/>
                <w:sz w:val="22"/>
                <w:szCs w:val="22"/>
              </w:rPr>
              <w:t>W3–4</w:t>
            </w:r>
          </w:p>
        </w:tc>
        <w:tc>
          <w:tcPr>
            <w:tcW w:w="687" w:type="dxa"/>
            <w:tcBorders>
              <w:top w:val="single" w:sz="6" w:space="0" w:color="000000"/>
              <w:left w:val="single" w:sz="6" w:space="0" w:color="000000"/>
              <w:bottom w:val="single" w:sz="6" w:space="0" w:color="000000"/>
              <w:right w:val="single" w:sz="6" w:space="0" w:color="000000"/>
            </w:tcBorders>
            <w:shd w:val="clear" w:color="auto" w:fill="D9D9D9"/>
            <w:tcMar>
              <w:top w:w="100" w:type="dxa"/>
              <w:left w:w="100" w:type="dxa"/>
              <w:bottom w:w="100" w:type="dxa"/>
              <w:right w:w="100" w:type="dxa"/>
            </w:tcMar>
          </w:tcPr>
          <w:p w14:paraId="13B9425C" w14:textId="77777777" w:rsidR="00076CC7" w:rsidRPr="00AE7A7C" w:rsidRDefault="00000000">
            <w:pPr>
              <w:jc w:val="center"/>
              <w:rPr>
                <w:rFonts w:ascii="Arial" w:hAnsi="Arial" w:cs="Arial"/>
                <w:sz w:val="22"/>
                <w:szCs w:val="22"/>
              </w:rPr>
            </w:pPr>
            <w:r w:rsidRPr="00AE7A7C">
              <w:rPr>
                <w:rFonts w:ascii="Arial" w:hAnsi="Arial" w:cs="Arial"/>
                <w:b/>
                <w:bCs/>
                <w:sz w:val="22"/>
                <w:szCs w:val="22"/>
              </w:rPr>
              <w:t>W5–6</w:t>
            </w:r>
          </w:p>
        </w:tc>
        <w:tc>
          <w:tcPr>
            <w:tcW w:w="687" w:type="dxa"/>
            <w:tcBorders>
              <w:top w:val="single" w:sz="6" w:space="0" w:color="000000"/>
              <w:left w:val="single" w:sz="6" w:space="0" w:color="000000"/>
              <w:bottom w:val="single" w:sz="6" w:space="0" w:color="000000"/>
              <w:right w:val="single" w:sz="6" w:space="0" w:color="000000"/>
            </w:tcBorders>
            <w:shd w:val="clear" w:color="auto" w:fill="D9D9D9"/>
            <w:tcMar>
              <w:top w:w="100" w:type="dxa"/>
              <w:left w:w="100" w:type="dxa"/>
              <w:bottom w:w="100" w:type="dxa"/>
              <w:right w:w="100" w:type="dxa"/>
            </w:tcMar>
          </w:tcPr>
          <w:p w14:paraId="45338FD9" w14:textId="77777777" w:rsidR="00076CC7" w:rsidRPr="00AE7A7C" w:rsidRDefault="00000000">
            <w:pPr>
              <w:jc w:val="center"/>
              <w:rPr>
                <w:rFonts w:ascii="Arial" w:hAnsi="Arial" w:cs="Arial"/>
                <w:sz w:val="22"/>
                <w:szCs w:val="22"/>
              </w:rPr>
            </w:pPr>
            <w:r w:rsidRPr="00AE7A7C">
              <w:rPr>
                <w:rFonts w:ascii="Arial" w:hAnsi="Arial" w:cs="Arial"/>
                <w:b/>
                <w:bCs/>
                <w:sz w:val="22"/>
                <w:szCs w:val="22"/>
              </w:rPr>
              <w:t>W7–8</w:t>
            </w:r>
          </w:p>
        </w:tc>
        <w:tc>
          <w:tcPr>
            <w:tcW w:w="766" w:type="dxa"/>
            <w:tcBorders>
              <w:top w:val="single" w:sz="6" w:space="0" w:color="000000"/>
              <w:left w:val="single" w:sz="6" w:space="0" w:color="000000"/>
              <w:bottom w:val="single" w:sz="6" w:space="0" w:color="000000"/>
              <w:right w:val="single" w:sz="6" w:space="0" w:color="000000"/>
            </w:tcBorders>
            <w:shd w:val="clear" w:color="auto" w:fill="D9D9D9"/>
            <w:tcMar>
              <w:top w:w="100" w:type="dxa"/>
              <w:left w:w="100" w:type="dxa"/>
              <w:bottom w:w="100" w:type="dxa"/>
              <w:right w:w="100" w:type="dxa"/>
            </w:tcMar>
          </w:tcPr>
          <w:p w14:paraId="66225C29" w14:textId="77777777" w:rsidR="00076CC7" w:rsidRPr="00AE7A7C" w:rsidRDefault="00000000">
            <w:pPr>
              <w:jc w:val="center"/>
              <w:rPr>
                <w:rFonts w:ascii="Arial" w:hAnsi="Arial" w:cs="Arial"/>
                <w:sz w:val="22"/>
                <w:szCs w:val="22"/>
              </w:rPr>
            </w:pPr>
            <w:r w:rsidRPr="00AE7A7C">
              <w:rPr>
                <w:rFonts w:ascii="Arial" w:hAnsi="Arial" w:cs="Arial"/>
                <w:b/>
                <w:bCs/>
                <w:sz w:val="22"/>
                <w:szCs w:val="22"/>
              </w:rPr>
              <w:t>W9–10</w:t>
            </w:r>
          </w:p>
        </w:tc>
        <w:tc>
          <w:tcPr>
            <w:tcW w:w="858" w:type="dxa"/>
            <w:tcBorders>
              <w:top w:val="single" w:sz="6" w:space="0" w:color="000000"/>
              <w:left w:val="single" w:sz="6" w:space="0" w:color="000000"/>
              <w:bottom w:val="single" w:sz="6" w:space="0" w:color="000000"/>
              <w:right w:val="single" w:sz="6" w:space="0" w:color="000000"/>
            </w:tcBorders>
            <w:shd w:val="clear" w:color="auto" w:fill="D9D9D9"/>
            <w:tcMar>
              <w:top w:w="100" w:type="dxa"/>
              <w:left w:w="100" w:type="dxa"/>
              <w:bottom w:w="100" w:type="dxa"/>
              <w:right w:w="100" w:type="dxa"/>
            </w:tcMar>
          </w:tcPr>
          <w:p w14:paraId="4F36730D" w14:textId="77777777" w:rsidR="00076CC7" w:rsidRPr="00AE7A7C" w:rsidRDefault="00000000">
            <w:pPr>
              <w:jc w:val="center"/>
              <w:rPr>
                <w:rFonts w:ascii="Arial" w:hAnsi="Arial" w:cs="Arial"/>
                <w:sz w:val="22"/>
                <w:szCs w:val="22"/>
              </w:rPr>
            </w:pPr>
            <w:r w:rsidRPr="00AE7A7C">
              <w:rPr>
                <w:rFonts w:ascii="Arial" w:hAnsi="Arial" w:cs="Arial"/>
                <w:b/>
                <w:bCs/>
                <w:sz w:val="22"/>
                <w:szCs w:val="22"/>
              </w:rPr>
              <w:t>W11–12</w:t>
            </w:r>
          </w:p>
        </w:tc>
        <w:tc>
          <w:tcPr>
            <w:tcW w:w="871" w:type="dxa"/>
            <w:tcBorders>
              <w:top w:val="single" w:sz="6" w:space="0" w:color="000000"/>
              <w:left w:val="single" w:sz="6" w:space="0" w:color="000000"/>
              <w:bottom w:val="single" w:sz="6" w:space="0" w:color="000000"/>
              <w:right w:val="single" w:sz="6" w:space="0" w:color="000000"/>
            </w:tcBorders>
            <w:shd w:val="clear" w:color="auto" w:fill="D9D9D9"/>
            <w:tcMar>
              <w:top w:w="100" w:type="dxa"/>
              <w:left w:w="100" w:type="dxa"/>
              <w:bottom w:w="100" w:type="dxa"/>
              <w:right w:w="100" w:type="dxa"/>
            </w:tcMar>
          </w:tcPr>
          <w:p w14:paraId="76E8919C" w14:textId="77777777" w:rsidR="00076CC7" w:rsidRPr="00AE7A7C" w:rsidRDefault="00000000">
            <w:pPr>
              <w:jc w:val="center"/>
              <w:rPr>
                <w:rFonts w:ascii="Arial" w:hAnsi="Arial" w:cs="Arial"/>
                <w:sz w:val="22"/>
                <w:szCs w:val="22"/>
              </w:rPr>
            </w:pPr>
            <w:r w:rsidRPr="00AE7A7C">
              <w:rPr>
                <w:rFonts w:ascii="Arial" w:hAnsi="Arial" w:cs="Arial"/>
                <w:b/>
                <w:bCs/>
                <w:sz w:val="22"/>
                <w:szCs w:val="22"/>
              </w:rPr>
              <w:t>W13–14</w:t>
            </w:r>
          </w:p>
        </w:tc>
        <w:tc>
          <w:tcPr>
            <w:tcW w:w="871" w:type="dxa"/>
            <w:tcBorders>
              <w:top w:val="single" w:sz="6" w:space="0" w:color="000000"/>
              <w:left w:val="single" w:sz="6" w:space="0" w:color="000000"/>
              <w:bottom w:val="single" w:sz="6" w:space="0" w:color="000000"/>
              <w:right w:val="single" w:sz="6" w:space="0" w:color="000000"/>
            </w:tcBorders>
            <w:shd w:val="clear" w:color="auto" w:fill="D9D9D9"/>
            <w:tcMar>
              <w:top w:w="100" w:type="dxa"/>
              <w:left w:w="100" w:type="dxa"/>
              <w:bottom w:w="100" w:type="dxa"/>
              <w:right w:w="100" w:type="dxa"/>
            </w:tcMar>
          </w:tcPr>
          <w:p w14:paraId="53271059" w14:textId="77777777" w:rsidR="00076CC7" w:rsidRPr="00AE7A7C" w:rsidRDefault="00000000">
            <w:pPr>
              <w:jc w:val="center"/>
              <w:rPr>
                <w:rFonts w:ascii="Arial" w:hAnsi="Arial" w:cs="Arial"/>
                <w:sz w:val="22"/>
                <w:szCs w:val="22"/>
              </w:rPr>
            </w:pPr>
            <w:r w:rsidRPr="00AE7A7C">
              <w:rPr>
                <w:rFonts w:ascii="Arial" w:hAnsi="Arial" w:cs="Arial"/>
                <w:b/>
                <w:bCs/>
                <w:sz w:val="22"/>
                <w:szCs w:val="22"/>
              </w:rPr>
              <w:t>W15–16</w:t>
            </w:r>
          </w:p>
        </w:tc>
      </w:tr>
      <w:tr w:rsidR="00076CC7" w:rsidRPr="00AE7A7C" w14:paraId="57993032" w14:textId="77777777">
        <w:trPr>
          <w:trHeight w:val="770"/>
        </w:trPr>
        <w:tc>
          <w:tcPr>
            <w:tcW w:w="2907" w:type="dxa"/>
            <w:tcBorders>
              <w:top w:val="single" w:sz="6" w:space="0" w:color="000000"/>
              <w:left w:val="single" w:sz="6" w:space="0" w:color="000000"/>
              <w:bottom w:val="single" w:sz="6" w:space="0" w:color="000000"/>
              <w:right w:val="single" w:sz="6" w:space="0" w:color="000000"/>
            </w:tcBorders>
            <w:shd w:val="clear" w:color="auto" w:fill="CCCCCC"/>
            <w:tcMar>
              <w:top w:w="100" w:type="dxa"/>
              <w:left w:w="100" w:type="dxa"/>
              <w:bottom w:w="100" w:type="dxa"/>
              <w:right w:w="100" w:type="dxa"/>
            </w:tcMar>
          </w:tcPr>
          <w:p w14:paraId="65F07824" w14:textId="77777777" w:rsidR="00076CC7" w:rsidRPr="00AE7A7C" w:rsidRDefault="00000000">
            <w:pPr>
              <w:rPr>
                <w:rFonts w:ascii="Arial" w:hAnsi="Arial" w:cs="Arial"/>
                <w:b/>
                <w:bCs/>
                <w:i/>
                <w:iCs/>
                <w:sz w:val="22"/>
                <w:szCs w:val="22"/>
              </w:rPr>
            </w:pPr>
            <w:r w:rsidRPr="00AE7A7C">
              <w:rPr>
                <w:rFonts w:ascii="Arial" w:hAnsi="Arial" w:cs="Arial"/>
                <w:b/>
                <w:bCs/>
                <w:i/>
                <w:iCs/>
                <w:sz w:val="22"/>
                <w:szCs w:val="22"/>
              </w:rPr>
              <w:t>Develop review protocol &amp; search strategy</w:t>
            </w:r>
          </w:p>
        </w:tc>
        <w:tc>
          <w:tcPr>
            <w:tcW w:w="687" w:type="dxa"/>
            <w:tcBorders>
              <w:top w:val="single" w:sz="6" w:space="0" w:color="000000"/>
              <w:left w:val="single" w:sz="6" w:space="0" w:color="000000"/>
              <w:bottom w:val="single" w:sz="6" w:space="0" w:color="000000"/>
              <w:right w:val="single" w:sz="6" w:space="0" w:color="000000"/>
            </w:tcBorders>
            <w:shd w:val="clear" w:color="auto" w:fill="FF0000"/>
            <w:tcMar>
              <w:top w:w="100" w:type="dxa"/>
              <w:left w:w="100" w:type="dxa"/>
              <w:bottom w:w="100" w:type="dxa"/>
              <w:right w:w="100" w:type="dxa"/>
            </w:tcMar>
          </w:tcPr>
          <w:p w14:paraId="553DD7AA" w14:textId="77777777" w:rsidR="00076CC7" w:rsidRPr="00AE7A7C" w:rsidRDefault="00076CC7">
            <w:pPr>
              <w:rPr>
                <w:rFonts w:ascii="Arial" w:hAnsi="Arial" w:cs="Arial"/>
                <w:sz w:val="22"/>
                <w:szCs w:val="22"/>
              </w:rPr>
            </w:pPr>
          </w:p>
        </w:tc>
        <w:tc>
          <w:tcPr>
            <w:tcW w:w="687" w:type="dxa"/>
            <w:tcBorders>
              <w:top w:val="single" w:sz="6" w:space="0" w:color="000000"/>
              <w:left w:val="single" w:sz="6" w:space="0" w:color="000000"/>
              <w:bottom w:val="single" w:sz="6" w:space="0" w:color="000000"/>
              <w:right w:val="single" w:sz="6" w:space="0" w:color="000000"/>
            </w:tcBorders>
            <w:shd w:val="clear" w:color="auto" w:fill="FF0000"/>
            <w:tcMar>
              <w:top w:w="100" w:type="dxa"/>
              <w:left w:w="100" w:type="dxa"/>
              <w:bottom w:w="100" w:type="dxa"/>
              <w:right w:w="100" w:type="dxa"/>
            </w:tcMar>
          </w:tcPr>
          <w:p w14:paraId="408785C0" w14:textId="77777777" w:rsidR="00076CC7" w:rsidRPr="00AE7A7C" w:rsidRDefault="00076CC7">
            <w:pPr>
              <w:rPr>
                <w:rFonts w:ascii="Arial" w:hAnsi="Arial" w:cs="Arial"/>
                <w:sz w:val="22"/>
                <w:szCs w:val="22"/>
              </w:rPr>
            </w:pPr>
          </w:p>
        </w:tc>
        <w:tc>
          <w:tcPr>
            <w:tcW w:w="6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A22ED4B" w14:textId="77777777" w:rsidR="00076CC7" w:rsidRPr="00AE7A7C" w:rsidRDefault="00076CC7">
            <w:pPr>
              <w:rPr>
                <w:rFonts w:ascii="Arial" w:hAnsi="Arial" w:cs="Arial"/>
                <w:sz w:val="22"/>
                <w:szCs w:val="22"/>
              </w:rPr>
            </w:pPr>
          </w:p>
        </w:tc>
        <w:tc>
          <w:tcPr>
            <w:tcW w:w="6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8F62838" w14:textId="77777777" w:rsidR="00076CC7" w:rsidRPr="00AE7A7C" w:rsidRDefault="00076CC7">
            <w:pPr>
              <w:rPr>
                <w:rFonts w:ascii="Arial" w:hAnsi="Arial" w:cs="Arial"/>
                <w:sz w:val="22"/>
                <w:szCs w:val="22"/>
              </w:rPr>
            </w:pPr>
          </w:p>
        </w:tc>
        <w:tc>
          <w:tcPr>
            <w:tcW w:w="76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671BB3F" w14:textId="77777777" w:rsidR="00076CC7" w:rsidRPr="00AE7A7C" w:rsidRDefault="00076CC7">
            <w:pPr>
              <w:rPr>
                <w:rFonts w:ascii="Arial" w:hAnsi="Arial" w:cs="Arial"/>
                <w:sz w:val="22"/>
                <w:szCs w:val="22"/>
              </w:rPr>
            </w:pPr>
          </w:p>
        </w:tc>
        <w:tc>
          <w:tcPr>
            <w:tcW w:w="85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4291DA1" w14:textId="77777777" w:rsidR="00076CC7" w:rsidRPr="00AE7A7C" w:rsidRDefault="00076CC7">
            <w:pPr>
              <w:rPr>
                <w:rFonts w:ascii="Arial" w:hAnsi="Arial" w:cs="Arial"/>
                <w:sz w:val="22"/>
                <w:szCs w:val="22"/>
              </w:rPr>
            </w:pPr>
          </w:p>
        </w:tc>
        <w:tc>
          <w:tcPr>
            <w:tcW w:w="87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86276BC" w14:textId="77777777" w:rsidR="00076CC7" w:rsidRPr="00AE7A7C" w:rsidRDefault="00076CC7">
            <w:pPr>
              <w:rPr>
                <w:rFonts w:ascii="Arial" w:hAnsi="Arial" w:cs="Arial"/>
                <w:sz w:val="22"/>
                <w:szCs w:val="22"/>
              </w:rPr>
            </w:pPr>
          </w:p>
        </w:tc>
        <w:tc>
          <w:tcPr>
            <w:tcW w:w="87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47214E9" w14:textId="77777777" w:rsidR="00076CC7" w:rsidRPr="00AE7A7C" w:rsidRDefault="00076CC7">
            <w:pPr>
              <w:rPr>
                <w:rFonts w:ascii="Arial" w:hAnsi="Arial" w:cs="Arial"/>
                <w:sz w:val="22"/>
                <w:szCs w:val="22"/>
              </w:rPr>
            </w:pPr>
          </w:p>
        </w:tc>
      </w:tr>
      <w:tr w:rsidR="00076CC7" w:rsidRPr="00AE7A7C" w14:paraId="45B087DC" w14:textId="77777777">
        <w:trPr>
          <w:trHeight w:val="500"/>
        </w:trPr>
        <w:tc>
          <w:tcPr>
            <w:tcW w:w="2907" w:type="dxa"/>
            <w:tcBorders>
              <w:top w:val="single" w:sz="6" w:space="0" w:color="000000"/>
              <w:left w:val="single" w:sz="6" w:space="0" w:color="000000"/>
              <w:bottom w:val="single" w:sz="6" w:space="0" w:color="000000"/>
              <w:right w:val="single" w:sz="6" w:space="0" w:color="000000"/>
            </w:tcBorders>
            <w:shd w:val="clear" w:color="auto" w:fill="CCCCCC"/>
            <w:tcMar>
              <w:top w:w="100" w:type="dxa"/>
              <w:left w:w="100" w:type="dxa"/>
              <w:bottom w:w="100" w:type="dxa"/>
              <w:right w:w="100" w:type="dxa"/>
            </w:tcMar>
          </w:tcPr>
          <w:p w14:paraId="2ADACA41" w14:textId="77777777" w:rsidR="00076CC7" w:rsidRPr="00AE7A7C" w:rsidRDefault="00000000">
            <w:pPr>
              <w:rPr>
                <w:rFonts w:ascii="Arial" w:hAnsi="Arial" w:cs="Arial"/>
                <w:b/>
                <w:bCs/>
                <w:i/>
                <w:iCs/>
                <w:sz w:val="22"/>
                <w:szCs w:val="22"/>
              </w:rPr>
            </w:pPr>
            <w:r w:rsidRPr="00AE7A7C">
              <w:rPr>
                <w:rFonts w:ascii="Arial" w:hAnsi="Arial" w:cs="Arial"/>
                <w:b/>
                <w:bCs/>
                <w:i/>
                <w:iCs/>
                <w:sz w:val="22"/>
                <w:szCs w:val="22"/>
              </w:rPr>
              <w:t>Database searching</w:t>
            </w:r>
          </w:p>
        </w:tc>
        <w:tc>
          <w:tcPr>
            <w:tcW w:w="6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68DDC28" w14:textId="77777777" w:rsidR="00076CC7" w:rsidRPr="00AE7A7C" w:rsidRDefault="00076CC7">
            <w:pPr>
              <w:rPr>
                <w:rFonts w:ascii="Arial" w:hAnsi="Arial" w:cs="Arial"/>
                <w:sz w:val="22"/>
                <w:szCs w:val="22"/>
              </w:rPr>
            </w:pPr>
          </w:p>
        </w:tc>
        <w:tc>
          <w:tcPr>
            <w:tcW w:w="687" w:type="dxa"/>
            <w:tcBorders>
              <w:top w:val="single" w:sz="6" w:space="0" w:color="000000"/>
              <w:left w:val="single" w:sz="6" w:space="0" w:color="000000"/>
              <w:bottom w:val="single" w:sz="6" w:space="0" w:color="000000"/>
              <w:right w:val="single" w:sz="6" w:space="0" w:color="000000"/>
            </w:tcBorders>
            <w:shd w:val="clear" w:color="auto" w:fill="FF9900"/>
            <w:tcMar>
              <w:top w:w="100" w:type="dxa"/>
              <w:left w:w="100" w:type="dxa"/>
              <w:bottom w:w="100" w:type="dxa"/>
              <w:right w:w="100" w:type="dxa"/>
            </w:tcMar>
          </w:tcPr>
          <w:p w14:paraId="2B43BB61" w14:textId="77777777" w:rsidR="00076CC7" w:rsidRPr="00AE7A7C" w:rsidRDefault="00076CC7">
            <w:pPr>
              <w:rPr>
                <w:rFonts w:ascii="Arial" w:hAnsi="Arial" w:cs="Arial"/>
                <w:sz w:val="22"/>
                <w:szCs w:val="22"/>
              </w:rPr>
            </w:pPr>
          </w:p>
        </w:tc>
        <w:tc>
          <w:tcPr>
            <w:tcW w:w="687" w:type="dxa"/>
            <w:tcBorders>
              <w:top w:val="single" w:sz="6" w:space="0" w:color="000000"/>
              <w:left w:val="single" w:sz="6" w:space="0" w:color="000000"/>
              <w:bottom w:val="single" w:sz="6" w:space="0" w:color="000000"/>
              <w:right w:val="single" w:sz="6" w:space="0" w:color="000000"/>
            </w:tcBorders>
            <w:shd w:val="clear" w:color="auto" w:fill="FF9900"/>
            <w:tcMar>
              <w:top w:w="100" w:type="dxa"/>
              <w:left w:w="100" w:type="dxa"/>
              <w:bottom w:w="100" w:type="dxa"/>
              <w:right w:w="100" w:type="dxa"/>
            </w:tcMar>
          </w:tcPr>
          <w:p w14:paraId="607851B3" w14:textId="77777777" w:rsidR="00076CC7" w:rsidRPr="00AE7A7C" w:rsidRDefault="00076CC7">
            <w:pPr>
              <w:rPr>
                <w:rFonts w:ascii="Arial" w:hAnsi="Arial" w:cs="Arial"/>
                <w:sz w:val="22"/>
                <w:szCs w:val="22"/>
              </w:rPr>
            </w:pPr>
          </w:p>
        </w:tc>
        <w:tc>
          <w:tcPr>
            <w:tcW w:w="6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2E33B97" w14:textId="77777777" w:rsidR="00076CC7" w:rsidRPr="00AE7A7C" w:rsidRDefault="00076CC7">
            <w:pPr>
              <w:rPr>
                <w:rFonts w:ascii="Arial" w:hAnsi="Arial" w:cs="Arial"/>
                <w:sz w:val="22"/>
                <w:szCs w:val="22"/>
              </w:rPr>
            </w:pPr>
          </w:p>
        </w:tc>
        <w:tc>
          <w:tcPr>
            <w:tcW w:w="76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271B11F" w14:textId="77777777" w:rsidR="00076CC7" w:rsidRPr="00AE7A7C" w:rsidRDefault="00076CC7">
            <w:pPr>
              <w:rPr>
                <w:rFonts w:ascii="Arial" w:hAnsi="Arial" w:cs="Arial"/>
                <w:sz w:val="22"/>
                <w:szCs w:val="22"/>
              </w:rPr>
            </w:pPr>
          </w:p>
        </w:tc>
        <w:tc>
          <w:tcPr>
            <w:tcW w:w="85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EA4E4FB" w14:textId="77777777" w:rsidR="00076CC7" w:rsidRPr="00AE7A7C" w:rsidRDefault="00076CC7">
            <w:pPr>
              <w:rPr>
                <w:rFonts w:ascii="Arial" w:hAnsi="Arial" w:cs="Arial"/>
                <w:sz w:val="22"/>
                <w:szCs w:val="22"/>
              </w:rPr>
            </w:pPr>
          </w:p>
        </w:tc>
        <w:tc>
          <w:tcPr>
            <w:tcW w:w="87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6F13F2F" w14:textId="77777777" w:rsidR="00076CC7" w:rsidRPr="00AE7A7C" w:rsidRDefault="00076CC7">
            <w:pPr>
              <w:rPr>
                <w:rFonts w:ascii="Arial" w:hAnsi="Arial" w:cs="Arial"/>
                <w:sz w:val="22"/>
                <w:szCs w:val="22"/>
              </w:rPr>
            </w:pPr>
          </w:p>
        </w:tc>
        <w:tc>
          <w:tcPr>
            <w:tcW w:w="87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011CB4A" w14:textId="77777777" w:rsidR="00076CC7" w:rsidRPr="00AE7A7C" w:rsidRDefault="00076CC7">
            <w:pPr>
              <w:rPr>
                <w:rFonts w:ascii="Arial" w:hAnsi="Arial" w:cs="Arial"/>
                <w:sz w:val="22"/>
                <w:szCs w:val="22"/>
              </w:rPr>
            </w:pPr>
          </w:p>
        </w:tc>
      </w:tr>
      <w:tr w:rsidR="00076CC7" w:rsidRPr="00AE7A7C" w14:paraId="1C62B0DC" w14:textId="77777777">
        <w:trPr>
          <w:trHeight w:val="500"/>
        </w:trPr>
        <w:tc>
          <w:tcPr>
            <w:tcW w:w="2907" w:type="dxa"/>
            <w:tcBorders>
              <w:top w:val="single" w:sz="6" w:space="0" w:color="000000"/>
              <w:left w:val="single" w:sz="6" w:space="0" w:color="000000"/>
              <w:bottom w:val="single" w:sz="6" w:space="0" w:color="000000"/>
              <w:right w:val="single" w:sz="6" w:space="0" w:color="000000"/>
            </w:tcBorders>
            <w:shd w:val="clear" w:color="auto" w:fill="CCCCCC"/>
            <w:tcMar>
              <w:top w:w="100" w:type="dxa"/>
              <w:left w:w="100" w:type="dxa"/>
              <w:bottom w:w="100" w:type="dxa"/>
              <w:right w:w="100" w:type="dxa"/>
            </w:tcMar>
          </w:tcPr>
          <w:p w14:paraId="2058E2AF" w14:textId="77777777" w:rsidR="00076CC7" w:rsidRPr="00AE7A7C" w:rsidRDefault="00000000">
            <w:pPr>
              <w:rPr>
                <w:rFonts w:ascii="Arial" w:hAnsi="Arial" w:cs="Arial"/>
                <w:b/>
                <w:bCs/>
                <w:i/>
                <w:iCs/>
                <w:sz w:val="22"/>
                <w:szCs w:val="22"/>
              </w:rPr>
            </w:pPr>
            <w:r w:rsidRPr="00AE7A7C">
              <w:rPr>
                <w:rFonts w:ascii="Arial" w:hAnsi="Arial" w:cs="Arial"/>
                <w:b/>
                <w:bCs/>
                <w:i/>
                <w:iCs/>
                <w:sz w:val="22"/>
                <w:szCs w:val="22"/>
              </w:rPr>
              <w:t>Title &amp; abstract screening</w:t>
            </w:r>
          </w:p>
        </w:tc>
        <w:tc>
          <w:tcPr>
            <w:tcW w:w="6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CFD19EF" w14:textId="77777777" w:rsidR="00076CC7" w:rsidRPr="00AE7A7C" w:rsidRDefault="00076CC7">
            <w:pPr>
              <w:rPr>
                <w:rFonts w:ascii="Arial" w:hAnsi="Arial" w:cs="Arial"/>
                <w:sz w:val="22"/>
                <w:szCs w:val="22"/>
              </w:rPr>
            </w:pPr>
          </w:p>
        </w:tc>
        <w:tc>
          <w:tcPr>
            <w:tcW w:w="6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4D8AECD" w14:textId="77777777" w:rsidR="00076CC7" w:rsidRPr="00AE7A7C" w:rsidRDefault="00076CC7">
            <w:pPr>
              <w:rPr>
                <w:rFonts w:ascii="Arial" w:hAnsi="Arial" w:cs="Arial"/>
                <w:sz w:val="22"/>
                <w:szCs w:val="22"/>
              </w:rPr>
            </w:pPr>
          </w:p>
        </w:tc>
        <w:tc>
          <w:tcPr>
            <w:tcW w:w="687" w:type="dxa"/>
            <w:tcBorders>
              <w:top w:val="single" w:sz="6" w:space="0" w:color="000000"/>
              <w:left w:val="single" w:sz="6" w:space="0" w:color="000000"/>
              <w:bottom w:val="single" w:sz="6" w:space="0" w:color="000000"/>
              <w:right w:val="single" w:sz="6" w:space="0" w:color="000000"/>
            </w:tcBorders>
            <w:shd w:val="clear" w:color="auto" w:fill="FFFF00"/>
            <w:tcMar>
              <w:top w:w="100" w:type="dxa"/>
              <w:left w:w="100" w:type="dxa"/>
              <w:bottom w:w="100" w:type="dxa"/>
              <w:right w:w="100" w:type="dxa"/>
            </w:tcMar>
          </w:tcPr>
          <w:p w14:paraId="67B6EB87" w14:textId="77777777" w:rsidR="00076CC7" w:rsidRPr="00AE7A7C" w:rsidRDefault="00076CC7">
            <w:pPr>
              <w:rPr>
                <w:rFonts w:ascii="Arial" w:hAnsi="Arial" w:cs="Arial"/>
                <w:sz w:val="22"/>
                <w:szCs w:val="22"/>
              </w:rPr>
            </w:pPr>
          </w:p>
        </w:tc>
        <w:tc>
          <w:tcPr>
            <w:tcW w:w="687" w:type="dxa"/>
            <w:tcBorders>
              <w:top w:val="single" w:sz="6" w:space="0" w:color="000000"/>
              <w:left w:val="single" w:sz="6" w:space="0" w:color="000000"/>
              <w:bottom w:val="single" w:sz="6" w:space="0" w:color="000000"/>
              <w:right w:val="single" w:sz="6" w:space="0" w:color="000000"/>
            </w:tcBorders>
            <w:shd w:val="clear" w:color="auto" w:fill="FFFF00"/>
            <w:tcMar>
              <w:top w:w="100" w:type="dxa"/>
              <w:left w:w="100" w:type="dxa"/>
              <w:bottom w:w="100" w:type="dxa"/>
              <w:right w:w="100" w:type="dxa"/>
            </w:tcMar>
          </w:tcPr>
          <w:p w14:paraId="6F7679F3" w14:textId="77777777" w:rsidR="00076CC7" w:rsidRPr="00AE7A7C" w:rsidRDefault="00076CC7">
            <w:pPr>
              <w:rPr>
                <w:rFonts w:ascii="Arial" w:hAnsi="Arial" w:cs="Arial"/>
                <w:sz w:val="22"/>
                <w:szCs w:val="22"/>
              </w:rPr>
            </w:pPr>
          </w:p>
        </w:tc>
        <w:tc>
          <w:tcPr>
            <w:tcW w:w="76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F314C4D" w14:textId="77777777" w:rsidR="00076CC7" w:rsidRPr="00AE7A7C" w:rsidRDefault="00076CC7">
            <w:pPr>
              <w:rPr>
                <w:rFonts w:ascii="Arial" w:hAnsi="Arial" w:cs="Arial"/>
                <w:sz w:val="22"/>
                <w:szCs w:val="22"/>
              </w:rPr>
            </w:pPr>
          </w:p>
        </w:tc>
        <w:tc>
          <w:tcPr>
            <w:tcW w:w="85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148E48A" w14:textId="77777777" w:rsidR="00076CC7" w:rsidRPr="00AE7A7C" w:rsidRDefault="00076CC7">
            <w:pPr>
              <w:rPr>
                <w:rFonts w:ascii="Arial" w:hAnsi="Arial" w:cs="Arial"/>
                <w:sz w:val="22"/>
                <w:szCs w:val="22"/>
              </w:rPr>
            </w:pPr>
          </w:p>
        </w:tc>
        <w:tc>
          <w:tcPr>
            <w:tcW w:w="87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4744F4F" w14:textId="77777777" w:rsidR="00076CC7" w:rsidRPr="00AE7A7C" w:rsidRDefault="00076CC7">
            <w:pPr>
              <w:rPr>
                <w:rFonts w:ascii="Arial" w:hAnsi="Arial" w:cs="Arial"/>
                <w:sz w:val="22"/>
                <w:szCs w:val="22"/>
              </w:rPr>
            </w:pPr>
          </w:p>
        </w:tc>
        <w:tc>
          <w:tcPr>
            <w:tcW w:w="87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D1366FC" w14:textId="77777777" w:rsidR="00076CC7" w:rsidRPr="00AE7A7C" w:rsidRDefault="00076CC7">
            <w:pPr>
              <w:rPr>
                <w:rFonts w:ascii="Arial" w:hAnsi="Arial" w:cs="Arial"/>
                <w:sz w:val="22"/>
                <w:szCs w:val="22"/>
              </w:rPr>
            </w:pPr>
          </w:p>
        </w:tc>
      </w:tr>
      <w:tr w:rsidR="00076CC7" w:rsidRPr="00AE7A7C" w14:paraId="5F36F0E4" w14:textId="77777777">
        <w:trPr>
          <w:trHeight w:val="500"/>
        </w:trPr>
        <w:tc>
          <w:tcPr>
            <w:tcW w:w="2907" w:type="dxa"/>
            <w:tcBorders>
              <w:top w:val="single" w:sz="6" w:space="0" w:color="000000"/>
              <w:left w:val="single" w:sz="6" w:space="0" w:color="000000"/>
              <w:bottom w:val="single" w:sz="6" w:space="0" w:color="000000"/>
              <w:right w:val="single" w:sz="6" w:space="0" w:color="000000"/>
            </w:tcBorders>
            <w:shd w:val="clear" w:color="auto" w:fill="CCCCCC"/>
            <w:tcMar>
              <w:top w:w="100" w:type="dxa"/>
              <w:left w:w="100" w:type="dxa"/>
              <w:bottom w:w="100" w:type="dxa"/>
              <w:right w:w="100" w:type="dxa"/>
            </w:tcMar>
          </w:tcPr>
          <w:p w14:paraId="11279D33" w14:textId="77777777" w:rsidR="00076CC7" w:rsidRPr="00AE7A7C" w:rsidRDefault="00000000">
            <w:pPr>
              <w:rPr>
                <w:rFonts w:ascii="Arial" w:hAnsi="Arial" w:cs="Arial"/>
                <w:b/>
                <w:bCs/>
                <w:i/>
                <w:iCs/>
                <w:sz w:val="22"/>
                <w:szCs w:val="22"/>
              </w:rPr>
            </w:pPr>
            <w:r w:rsidRPr="00AE7A7C">
              <w:rPr>
                <w:rFonts w:ascii="Arial" w:hAnsi="Arial" w:cs="Arial"/>
                <w:b/>
                <w:bCs/>
                <w:i/>
                <w:iCs/>
                <w:sz w:val="22"/>
                <w:szCs w:val="22"/>
              </w:rPr>
              <w:t>Full-text screening</w:t>
            </w:r>
          </w:p>
        </w:tc>
        <w:tc>
          <w:tcPr>
            <w:tcW w:w="6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7C666A0" w14:textId="77777777" w:rsidR="00076CC7" w:rsidRPr="00AE7A7C" w:rsidRDefault="00076CC7">
            <w:pPr>
              <w:rPr>
                <w:rFonts w:ascii="Arial" w:hAnsi="Arial" w:cs="Arial"/>
                <w:sz w:val="22"/>
                <w:szCs w:val="22"/>
              </w:rPr>
            </w:pPr>
          </w:p>
        </w:tc>
        <w:tc>
          <w:tcPr>
            <w:tcW w:w="6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15BCB56" w14:textId="77777777" w:rsidR="00076CC7" w:rsidRPr="00AE7A7C" w:rsidRDefault="00076CC7">
            <w:pPr>
              <w:rPr>
                <w:rFonts w:ascii="Arial" w:hAnsi="Arial" w:cs="Arial"/>
                <w:sz w:val="22"/>
                <w:szCs w:val="22"/>
              </w:rPr>
            </w:pPr>
          </w:p>
        </w:tc>
        <w:tc>
          <w:tcPr>
            <w:tcW w:w="6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9947975" w14:textId="77777777" w:rsidR="00076CC7" w:rsidRPr="00AE7A7C" w:rsidRDefault="00076CC7">
            <w:pPr>
              <w:rPr>
                <w:rFonts w:ascii="Arial" w:hAnsi="Arial" w:cs="Arial"/>
                <w:sz w:val="22"/>
                <w:szCs w:val="22"/>
              </w:rPr>
            </w:pPr>
          </w:p>
        </w:tc>
        <w:tc>
          <w:tcPr>
            <w:tcW w:w="687" w:type="dxa"/>
            <w:tcBorders>
              <w:top w:val="single" w:sz="6" w:space="0" w:color="000000"/>
              <w:left w:val="single" w:sz="6" w:space="0" w:color="000000"/>
              <w:bottom w:val="single" w:sz="6" w:space="0" w:color="000000"/>
              <w:right w:val="single" w:sz="6" w:space="0" w:color="000000"/>
            </w:tcBorders>
            <w:shd w:val="clear" w:color="auto" w:fill="00FF00"/>
            <w:tcMar>
              <w:top w:w="100" w:type="dxa"/>
              <w:left w:w="100" w:type="dxa"/>
              <w:bottom w:w="100" w:type="dxa"/>
              <w:right w:w="100" w:type="dxa"/>
            </w:tcMar>
          </w:tcPr>
          <w:p w14:paraId="600467D3" w14:textId="77777777" w:rsidR="00076CC7" w:rsidRPr="00AE7A7C" w:rsidRDefault="00076CC7">
            <w:pPr>
              <w:rPr>
                <w:rFonts w:ascii="Arial" w:hAnsi="Arial" w:cs="Arial"/>
                <w:sz w:val="22"/>
                <w:szCs w:val="22"/>
              </w:rPr>
            </w:pPr>
          </w:p>
        </w:tc>
        <w:tc>
          <w:tcPr>
            <w:tcW w:w="766" w:type="dxa"/>
            <w:tcBorders>
              <w:top w:val="single" w:sz="6" w:space="0" w:color="000000"/>
              <w:left w:val="single" w:sz="6" w:space="0" w:color="000000"/>
              <w:bottom w:val="single" w:sz="6" w:space="0" w:color="000000"/>
              <w:right w:val="single" w:sz="6" w:space="0" w:color="000000"/>
            </w:tcBorders>
            <w:shd w:val="clear" w:color="auto" w:fill="00FF00"/>
            <w:tcMar>
              <w:top w:w="100" w:type="dxa"/>
              <w:left w:w="100" w:type="dxa"/>
              <w:bottom w:w="100" w:type="dxa"/>
              <w:right w:w="100" w:type="dxa"/>
            </w:tcMar>
          </w:tcPr>
          <w:p w14:paraId="24100031" w14:textId="77777777" w:rsidR="00076CC7" w:rsidRPr="00AE7A7C" w:rsidRDefault="00076CC7">
            <w:pPr>
              <w:rPr>
                <w:rFonts w:ascii="Arial" w:hAnsi="Arial" w:cs="Arial"/>
                <w:sz w:val="22"/>
                <w:szCs w:val="22"/>
              </w:rPr>
            </w:pPr>
          </w:p>
        </w:tc>
        <w:tc>
          <w:tcPr>
            <w:tcW w:w="85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4E418EB" w14:textId="77777777" w:rsidR="00076CC7" w:rsidRPr="00AE7A7C" w:rsidRDefault="00076CC7">
            <w:pPr>
              <w:rPr>
                <w:rFonts w:ascii="Arial" w:hAnsi="Arial" w:cs="Arial"/>
                <w:sz w:val="22"/>
                <w:szCs w:val="22"/>
              </w:rPr>
            </w:pPr>
          </w:p>
        </w:tc>
        <w:tc>
          <w:tcPr>
            <w:tcW w:w="87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D9C9CEE" w14:textId="77777777" w:rsidR="00076CC7" w:rsidRPr="00AE7A7C" w:rsidRDefault="00076CC7">
            <w:pPr>
              <w:rPr>
                <w:rFonts w:ascii="Arial" w:hAnsi="Arial" w:cs="Arial"/>
                <w:sz w:val="22"/>
                <w:szCs w:val="22"/>
              </w:rPr>
            </w:pPr>
          </w:p>
        </w:tc>
        <w:tc>
          <w:tcPr>
            <w:tcW w:w="87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C3D1AB8" w14:textId="77777777" w:rsidR="00076CC7" w:rsidRPr="00AE7A7C" w:rsidRDefault="00076CC7">
            <w:pPr>
              <w:rPr>
                <w:rFonts w:ascii="Arial" w:hAnsi="Arial" w:cs="Arial"/>
                <w:sz w:val="22"/>
                <w:szCs w:val="22"/>
              </w:rPr>
            </w:pPr>
          </w:p>
        </w:tc>
      </w:tr>
      <w:tr w:rsidR="00076CC7" w:rsidRPr="00AE7A7C" w14:paraId="062A3A1C" w14:textId="77777777">
        <w:trPr>
          <w:trHeight w:val="500"/>
        </w:trPr>
        <w:tc>
          <w:tcPr>
            <w:tcW w:w="2907" w:type="dxa"/>
            <w:tcBorders>
              <w:top w:val="single" w:sz="6" w:space="0" w:color="000000"/>
              <w:left w:val="single" w:sz="6" w:space="0" w:color="000000"/>
              <w:bottom w:val="single" w:sz="6" w:space="0" w:color="000000"/>
              <w:right w:val="single" w:sz="6" w:space="0" w:color="000000"/>
            </w:tcBorders>
            <w:shd w:val="clear" w:color="auto" w:fill="CCCCCC"/>
            <w:tcMar>
              <w:top w:w="100" w:type="dxa"/>
              <w:left w:w="100" w:type="dxa"/>
              <w:bottom w:w="100" w:type="dxa"/>
              <w:right w:w="100" w:type="dxa"/>
            </w:tcMar>
          </w:tcPr>
          <w:p w14:paraId="59C431D2" w14:textId="77777777" w:rsidR="00076CC7" w:rsidRPr="00AE7A7C" w:rsidRDefault="00000000">
            <w:pPr>
              <w:rPr>
                <w:rFonts w:ascii="Arial" w:hAnsi="Arial" w:cs="Arial"/>
                <w:b/>
                <w:bCs/>
                <w:i/>
                <w:iCs/>
                <w:sz w:val="22"/>
                <w:szCs w:val="22"/>
              </w:rPr>
            </w:pPr>
            <w:r w:rsidRPr="00AE7A7C">
              <w:rPr>
                <w:rFonts w:ascii="Arial" w:hAnsi="Arial" w:cs="Arial"/>
                <w:b/>
                <w:bCs/>
                <w:i/>
                <w:iCs/>
                <w:sz w:val="22"/>
                <w:szCs w:val="22"/>
              </w:rPr>
              <w:t>Quality appraisal</w:t>
            </w:r>
          </w:p>
        </w:tc>
        <w:tc>
          <w:tcPr>
            <w:tcW w:w="6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6B81AB5" w14:textId="77777777" w:rsidR="00076CC7" w:rsidRPr="00AE7A7C" w:rsidRDefault="00076CC7">
            <w:pPr>
              <w:rPr>
                <w:rFonts w:ascii="Arial" w:hAnsi="Arial" w:cs="Arial"/>
                <w:sz w:val="22"/>
                <w:szCs w:val="22"/>
              </w:rPr>
            </w:pPr>
          </w:p>
        </w:tc>
        <w:tc>
          <w:tcPr>
            <w:tcW w:w="6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FE56E4A" w14:textId="77777777" w:rsidR="00076CC7" w:rsidRPr="00AE7A7C" w:rsidRDefault="00076CC7">
            <w:pPr>
              <w:rPr>
                <w:rFonts w:ascii="Arial" w:hAnsi="Arial" w:cs="Arial"/>
                <w:sz w:val="22"/>
                <w:szCs w:val="22"/>
              </w:rPr>
            </w:pPr>
          </w:p>
        </w:tc>
        <w:tc>
          <w:tcPr>
            <w:tcW w:w="6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FC4F33C" w14:textId="77777777" w:rsidR="00076CC7" w:rsidRPr="00AE7A7C" w:rsidRDefault="00076CC7">
            <w:pPr>
              <w:rPr>
                <w:rFonts w:ascii="Arial" w:hAnsi="Arial" w:cs="Arial"/>
                <w:sz w:val="22"/>
                <w:szCs w:val="22"/>
              </w:rPr>
            </w:pPr>
          </w:p>
        </w:tc>
        <w:tc>
          <w:tcPr>
            <w:tcW w:w="6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1B42348" w14:textId="77777777" w:rsidR="00076CC7" w:rsidRPr="00AE7A7C" w:rsidRDefault="00076CC7">
            <w:pPr>
              <w:rPr>
                <w:rFonts w:ascii="Arial" w:hAnsi="Arial" w:cs="Arial"/>
                <w:sz w:val="22"/>
                <w:szCs w:val="22"/>
              </w:rPr>
            </w:pPr>
          </w:p>
        </w:tc>
        <w:tc>
          <w:tcPr>
            <w:tcW w:w="766" w:type="dxa"/>
            <w:tcBorders>
              <w:top w:val="single" w:sz="6" w:space="0" w:color="000000"/>
              <w:left w:val="single" w:sz="6" w:space="0" w:color="000000"/>
              <w:bottom w:val="single" w:sz="6" w:space="0" w:color="000000"/>
              <w:right w:val="single" w:sz="6" w:space="0" w:color="000000"/>
            </w:tcBorders>
            <w:shd w:val="clear" w:color="auto" w:fill="00FFFF"/>
            <w:tcMar>
              <w:top w:w="100" w:type="dxa"/>
              <w:left w:w="100" w:type="dxa"/>
              <w:bottom w:w="100" w:type="dxa"/>
              <w:right w:w="100" w:type="dxa"/>
            </w:tcMar>
          </w:tcPr>
          <w:p w14:paraId="06BA5CDF" w14:textId="77777777" w:rsidR="00076CC7" w:rsidRPr="00AE7A7C" w:rsidRDefault="00076CC7">
            <w:pPr>
              <w:rPr>
                <w:rFonts w:ascii="Arial" w:hAnsi="Arial" w:cs="Arial"/>
                <w:sz w:val="22"/>
                <w:szCs w:val="22"/>
              </w:rPr>
            </w:pPr>
          </w:p>
        </w:tc>
        <w:tc>
          <w:tcPr>
            <w:tcW w:w="858" w:type="dxa"/>
            <w:tcBorders>
              <w:top w:val="single" w:sz="6" w:space="0" w:color="000000"/>
              <w:left w:val="single" w:sz="6" w:space="0" w:color="000000"/>
              <w:bottom w:val="single" w:sz="6" w:space="0" w:color="000000"/>
              <w:right w:val="single" w:sz="6" w:space="0" w:color="000000"/>
            </w:tcBorders>
            <w:shd w:val="clear" w:color="auto" w:fill="00FFFF"/>
            <w:tcMar>
              <w:top w:w="100" w:type="dxa"/>
              <w:left w:w="100" w:type="dxa"/>
              <w:bottom w:w="100" w:type="dxa"/>
              <w:right w:w="100" w:type="dxa"/>
            </w:tcMar>
          </w:tcPr>
          <w:p w14:paraId="36899714" w14:textId="77777777" w:rsidR="00076CC7" w:rsidRPr="00AE7A7C" w:rsidRDefault="00076CC7">
            <w:pPr>
              <w:rPr>
                <w:rFonts w:ascii="Arial" w:hAnsi="Arial" w:cs="Arial"/>
                <w:sz w:val="22"/>
                <w:szCs w:val="22"/>
              </w:rPr>
            </w:pPr>
          </w:p>
        </w:tc>
        <w:tc>
          <w:tcPr>
            <w:tcW w:w="87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775995B" w14:textId="77777777" w:rsidR="00076CC7" w:rsidRPr="00AE7A7C" w:rsidRDefault="00076CC7">
            <w:pPr>
              <w:rPr>
                <w:rFonts w:ascii="Arial" w:hAnsi="Arial" w:cs="Arial"/>
                <w:sz w:val="22"/>
                <w:szCs w:val="22"/>
              </w:rPr>
            </w:pPr>
          </w:p>
        </w:tc>
        <w:tc>
          <w:tcPr>
            <w:tcW w:w="87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5890FA6" w14:textId="77777777" w:rsidR="00076CC7" w:rsidRPr="00AE7A7C" w:rsidRDefault="00076CC7">
            <w:pPr>
              <w:rPr>
                <w:rFonts w:ascii="Arial" w:hAnsi="Arial" w:cs="Arial"/>
                <w:sz w:val="22"/>
                <w:szCs w:val="22"/>
              </w:rPr>
            </w:pPr>
          </w:p>
        </w:tc>
      </w:tr>
      <w:tr w:rsidR="00076CC7" w:rsidRPr="00AE7A7C" w14:paraId="2B751414" w14:textId="77777777">
        <w:trPr>
          <w:trHeight w:val="500"/>
        </w:trPr>
        <w:tc>
          <w:tcPr>
            <w:tcW w:w="2907" w:type="dxa"/>
            <w:tcBorders>
              <w:top w:val="single" w:sz="6" w:space="0" w:color="000000"/>
              <w:left w:val="single" w:sz="6" w:space="0" w:color="000000"/>
              <w:bottom w:val="single" w:sz="6" w:space="0" w:color="000000"/>
              <w:right w:val="single" w:sz="6" w:space="0" w:color="000000"/>
            </w:tcBorders>
            <w:shd w:val="clear" w:color="auto" w:fill="CCCCCC"/>
            <w:tcMar>
              <w:top w:w="100" w:type="dxa"/>
              <w:left w:w="100" w:type="dxa"/>
              <w:bottom w:w="100" w:type="dxa"/>
              <w:right w:w="100" w:type="dxa"/>
            </w:tcMar>
          </w:tcPr>
          <w:p w14:paraId="1D03FFBE" w14:textId="77777777" w:rsidR="00076CC7" w:rsidRPr="00AE7A7C" w:rsidRDefault="00000000">
            <w:pPr>
              <w:rPr>
                <w:rFonts w:ascii="Arial" w:hAnsi="Arial" w:cs="Arial"/>
                <w:b/>
                <w:bCs/>
                <w:i/>
                <w:iCs/>
                <w:sz w:val="22"/>
                <w:szCs w:val="22"/>
              </w:rPr>
            </w:pPr>
            <w:r w:rsidRPr="00AE7A7C">
              <w:rPr>
                <w:rFonts w:ascii="Arial" w:hAnsi="Arial" w:cs="Arial"/>
                <w:b/>
                <w:bCs/>
                <w:i/>
                <w:iCs/>
                <w:sz w:val="22"/>
                <w:szCs w:val="22"/>
              </w:rPr>
              <w:t>Data extraction &amp; synthesis</w:t>
            </w:r>
          </w:p>
        </w:tc>
        <w:tc>
          <w:tcPr>
            <w:tcW w:w="6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D76DF03" w14:textId="77777777" w:rsidR="00076CC7" w:rsidRPr="00AE7A7C" w:rsidRDefault="00076CC7">
            <w:pPr>
              <w:rPr>
                <w:rFonts w:ascii="Arial" w:hAnsi="Arial" w:cs="Arial"/>
                <w:sz w:val="22"/>
                <w:szCs w:val="22"/>
              </w:rPr>
            </w:pPr>
          </w:p>
        </w:tc>
        <w:tc>
          <w:tcPr>
            <w:tcW w:w="6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4563868" w14:textId="77777777" w:rsidR="00076CC7" w:rsidRPr="00AE7A7C" w:rsidRDefault="00076CC7">
            <w:pPr>
              <w:rPr>
                <w:rFonts w:ascii="Arial" w:hAnsi="Arial" w:cs="Arial"/>
                <w:sz w:val="22"/>
                <w:szCs w:val="22"/>
              </w:rPr>
            </w:pPr>
          </w:p>
        </w:tc>
        <w:tc>
          <w:tcPr>
            <w:tcW w:w="6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ABE97BE" w14:textId="77777777" w:rsidR="00076CC7" w:rsidRPr="00AE7A7C" w:rsidRDefault="00076CC7">
            <w:pPr>
              <w:rPr>
                <w:rFonts w:ascii="Arial" w:hAnsi="Arial" w:cs="Arial"/>
                <w:sz w:val="22"/>
                <w:szCs w:val="22"/>
              </w:rPr>
            </w:pPr>
          </w:p>
        </w:tc>
        <w:tc>
          <w:tcPr>
            <w:tcW w:w="6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CD02314" w14:textId="77777777" w:rsidR="00076CC7" w:rsidRPr="00AE7A7C" w:rsidRDefault="00076CC7">
            <w:pPr>
              <w:rPr>
                <w:rFonts w:ascii="Arial" w:hAnsi="Arial" w:cs="Arial"/>
                <w:sz w:val="22"/>
                <w:szCs w:val="22"/>
              </w:rPr>
            </w:pPr>
          </w:p>
        </w:tc>
        <w:tc>
          <w:tcPr>
            <w:tcW w:w="76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7DE5B95" w14:textId="77777777" w:rsidR="00076CC7" w:rsidRPr="00AE7A7C" w:rsidRDefault="00076CC7">
            <w:pPr>
              <w:rPr>
                <w:rFonts w:ascii="Arial" w:hAnsi="Arial" w:cs="Arial"/>
                <w:sz w:val="22"/>
                <w:szCs w:val="22"/>
              </w:rPr>
            </w:pPr>
          </w:p>
        </w:tc>
        <w:tc>
          <w:tcPr>
            <w:tcW w:w="858" w:type="dxa"/>
            <w:tcBorders>
              <w:top w:val="single" w:sz="6" w:space="0" w:color="000000"/>
              <w:left w:val="single" w:sz="6" w:space="0" w:color="000000"/>
              <w:bottom w:val="single" w:sz="6" w:space="0" w:color="000000"/>
              <w:right w:val="single" w:sz="6" w:space="0" w:color="000000"/>
            </w:tcBorders>
            <w:shd w:val="clear" w:color="auto" w:fill="4A86E8"/>
            <w:tcMar>
              <w:top w:w="100" w:type="dxa"/>
              <w:left w:w="100" w:type="dxa"/>
              <w:bottom w:w="100" w:type="dxa"/>
              <w:right w:w="100" w:type="dxa"/>
            </w:tcMar>
          </w:tcPr>
          <w:p w14:paraId="186C2824" w14:textId="77777777" w:rsidR="00076CC7" w:rsidRPr="00AE7A7C" w:rsidRDefault="00076CC7">
            <w:pPr>
              <w:rPr>
                <w:rFonts w:ascii="Arial" w:hAnsi="Arial" w:cs="Arial"/>
                <w:sz w:val="22"/>
                <w:szCs w:val="22"/>
              </w:rPr>
            </w:pPr>
          </w:p>
        </w:tc>
        <w:tc>
          <w:tcPr>
            <w:tcW w:w="871" w:type="dxa"/>
            <w:tcBorders>
              <w:top w:val="single" w:sz="6" w:space="0" w:color="000000"/>
              <w:left w:val="single" w:sz="6" w:space="0" w:color="000000"/>
              <w:bottom w:val="single" w:sz="6" w:space="0" w:color="000000"/>
              <w:right w:val="single" w:sz="6" w:space="0" w:color="000000"/>
            </w:tcBorders>
            <w:shd w:val="clear" w:color="auto" w:fill="4A86E8"/>
            <w:tcMar>
              <w:top w:w="100" w:type="dxa"/>
              <w:left w:w="100" w:type="dxa"/>
              <w:bottom w:w="100" w:type="dxa"/>
              <w:right w:w="100" w:type="dxa"/>
            </w:tcMar>
          </w:tcPr>
          <w:p w14:paraId="084CABB9" w14:textId="77777777" w:rsidR="00076CC7" w:rsidRPr="00AE7A7C" w:rsidRDefault="00076CC7">
            <w:pPr>
              <w:rPr>
                <w:rFonts w:ascii="Arial" w:hAnsi="Arial" w:cs="Arial"/>
                <w:sz w:val="22"/>
                <w:szCs w:val="22"/>
              </w:rPr>
            </w:pPr>
          </w:p>
        </w:tc>
        <w:tc>
          <w:tcPr>
            <w:tcW w:w="87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06485FE" w14:textId="77777777" w:rsidR="00076CC7" w:rsidRPr="00AE7A7C" w:rsidRDefault="00076CC7">
            <w:pPr>
              <w:rPr>
                <w:rFonts w:ascii="Arial" w:hAnsi="Arial" w:cs="Arial"/>
                <w:sz w:val="22"/>
                <w:szCs w:val="22"/>
              </w:rPr>
            </w:pPr>
          </w:p>
        </w:tc>
      </w:tr>
      <w:tr w:rsidR="00076CC7" w:rsidRPr="00AE7A7C" w14:paraId="377FAF9B" w14:textId="77777777">
        <w:trPr>
          <w:trHeight w:val="500"/>
        </w:trPr>
        <w:tc>
          <w:tcPr>
            <w:tcW w:w="2907" w:type="dxa"/>
            <w:tcBorders>
              <w:top w:val="single" w:sz="6" w:space="0" w:color="000000"/>
              <w:left w:val="single" w:sz="6" w:space="0" w:color="000000"/>
              <w:bottom w:val="single" w:sz="6" w:space="0" w:color="000000"/>
              <w:right w:val="single" w:sz="6" w:space="0" w:color="000000"/>
            </w:tcBorders>
            <w:shd w:val="clear" w:color="auto" w:fill="CCCCCC"/>
            <w:tcMar>
              <w:top w:w="100" w:type="dxa"/>
              <w:left w:w="100" w:type="dxa"/>
              <w:bottom w:w="100" w:type="dxa"/>
              <w:right w:w="100" w:type="dxa"/>
            </w:tcMar>
          </w:tcPr>
          <w:p w14:paraId="458FFC96" w14:textId="77777777" w:rsidR="00076CC7" w:rsidRPr="00AE7A7C" w:rsidRDefault="00000000">
            <w:pPr>
              <w:rPr>
                <w:rFonts w:ascii="Arial" w:hAnsi="Arial" w:cs="Arial"/>
                <w:b/>
                <w:bCs/>
                <w:i/>
                <w:iCs/>
                <w:sz w:val="22"/>
                <w:szCs w:val="22"/>
              </w:rPr>
            </w:pPr>
            <w:r w:rsidRPr="00AE7A7C">
              <w:rPr>
                <w:rFonts w:ascii="Arial" w:hAnsi="Arial" w:cs="Arial"/>
                <w:b/>
                <w:bCs/>
                <w:i/>
                <w:iCs/>
                <w:sz w:val="22"/>
                <w:szCs w:val="22"/>
              </w:rPr>
              <w:t>Writing &amp; revision</w:t>
            </w:r>
          </w:p>
        </w:tc>
        <w:tc>
          <w:tcPr>
            <w:tcW w:w="6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FD9ECFF" w14:textId="77777777" w:rsidR="00076CC7" w:rsidRPr="00AE7A7C" w:rsidRDefault="00076CC7">
            <w:pPr>
              <w:rPr>
                <w:rFonts w:ascii="Arial" w:hAnsi="Arial" w:cs="Arial"/>
                <w:sz w:val="22"/>
                <w:szCs w:val="22"/>
              </w:rPr>
            </w:pPr>
          </w:p>
        </w:tc>
        <w:tc>
          <w:tcPr>
            <w:tcW w:w="6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665B8B2" w14:textId="77777777" w:rsidR="00076CC7" w:rsidRPr="00AE7A7C" w:rsidRDefault="00076CC7">
            <w:pPr>
              <w:rPr>
                <w:rFonts w:ascii="Arial" w:hAnsi="Arial" w:cs="Arial"/>
                <w:sz w:val="22"/>
                <w:szCs w:val="22"/>
              </w:rPr>
            </w:pPr>
          </w:p>
        </w:tc>
        <w:tc>
          <w:tcPr>
            <w:tcW w:w="6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76B5823" w14:textId="77777777" w:rsidR="00076CC7" w:rsidRPr="00AE7A7C" w:rsidRDefault="00076CC7">
            <w:pPr>
              <w:rPr>
                <w:rFonts w:ascii="Arial" w:hAnsi="Arial" w:cs="Arial"/>
                <w:sz w:val="22"/>
                <w:szCs w:val="22"/>
              </w:rPr>
            </w:pPr>
          </w:p>
        </w:tc>
        <w:tc>
          <w:tcPr>
            <w:tcW w:w="6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C20F787" w14:textId="77777777" w:rsidR="00076CC7" w:rsidRPr="00AE7A7C" w:rsidRDefault="00076CC7">
            <w:pPr>
              <w:rPr>
                <w:rFonts w:ascii="Arial" w:hAnsi="Arial" w:cs="Arial"/>
                <w:sz w:val="22"/>
                <w:szCs w:val="22"/>
              </w:rPr>
            </w:pPr>
          </w:p>
        </w:tc>
        <w:tc>
          <w:tcPr>
            <w:tcW w:w="76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7C4D473" w14:textId="77777777" w:rsidR="00076CC7" w:rsidRPr="00AE7A7C" w:rsidRDefault="00076CC7">
            <w:pPr>
              <w:rPr>
                <w:rFonts w:ascii="Arial" w:hAnsi="Arial" w:cs="Arial"/>
                <w:sz w:val="22"/>
                <w:szCs w:val="22"/>
              </w:rPr>
            </w:pPr>
          </w:p>
        </w:tc>
        <w:tc>
          <w:tcPr>
            <w:tcW w:w="85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5173AE2" w14:textId="77777777" w:rsidR="00076CC7" w:rsidRPr="00AE7A7C" w:rsidRDefault="00076CC7">
            <w:pPr>
              <w:rPr>
                <w:rFonts w:ascii="Arial" w:hAnsi="Arial" w:cs="Arial"/>
                <w:sz w:val="22"/>
                <w:szCs w:val="22"/>
              </w:rPr>
            </w:pPr>
          </w:p>
        </w:tc>
        <w:tc>
          <w:tcPr>
            <w:tcW w:w="871" w:type="dxa"/>
            <w:tcBorders>
              <w:top w:val="single" w:sz="6" w:space="0" w:color="000000"/>
              <w:left w:val="single" w:sz="6" w:space="0" w:color="000000"/>
              <w:bottom w:val="single" w:sz="6" w:space="0" w:color="000000"/>
              <w:right w:val="single" w:sz="6" w:space="0" w:color="000000"/>
            </w:tcBorders>
            <w:shd w:val="clear" w:color="auto" w:fill="9900FF"/>
            <w:tcMar>
              <w:top w:w="100" w:type="dxa"/>
              <w:left w:w="100" w:type="dxa"/>
              <w:bottom w:w="100" w:type="dxa"/>
              <w:right w:w="100" w:type="dxa"/>
            </w:tcMar>
          </w:tcPr>
          <w:p w14:paraId="773ADAB9" w14:textId="77777777" w:rsidR="00076CC7" w:rsidRPr="00AE7A7C" w:rsidRDefault="00076CC7">
            <w:pPr>
              <w:rPr>
                <w:rFonts w:ascii="Arial" w:hAnsi="Arial" w:cs="Arial"/>
                <w:sz w:val="22"/>
                <w:szCs w:val="22"/>
              </w:rPr>
            </w:pPr>
          </w:p>
        </w:tc>
        <w:tc>
          <w:tcPr>
            <w:tcW w:w="871" w:type="dxa"/>
            <w:tcBorders>
              <w:top w:val="single" w:sz="6" w:space="0" w:color="000000"/>
              <w:left w:val="single" w:sz="6" w:space="0" w:color="000000"/>
              <w:bottom w:val="single" w:sz="6" w:space="0" w:color="000000"/>
              <w:right w:val="single" w:sz="6" w:space="0" w:color="000000"/>
            </w:tcBorders>
            <w:shd w:val="clear" w:color="auto" w:fill="9900FF"/>
            <w:tcMar>
              <w:top w:w="100" w:type="dxa"/>
              <w:left w:w="100" w:type="dxa"/>
              <w:bottom w:w="100" w:type="dxa"/>
              <w:right w:w="100" w:type="dxa"/>
            </w:tcMar>
          </w:tcPr>
          <w:p w14:paraId="27E5D741" w14:textId="77777777" w:rsidR="00076CC7" w:rsidRPr="00AE7A7C" w:rsidRDefault="00076CC7">
            <w:pPr>
              <w:rPr>
                <w:rFonts w:ascii="Arial" w:hAnsi="Arial" w:cs="Arial"/>
                <w:sz w:val="22"/>
                <w:szCs w:val="22"/>
              </w:rPr>
            </w:pPr>
          </w:p>
        </w:tc>
      </w:tr>
      <w:tr w:rsidR="00076CC7" w:rsidRPr="00AE7A7C" w14:paraId="65AB420D" w14:textId="77777777">
        <w:trPr>
          <w:trHeight w:val="500"/>
        </w:trPr>
        <w:tc>
          <w:tcPr>
            <w:tcW w:w="2907" w:type="dxa"/>
            <w:tcBorders>
              <w:top w:val="single" w:sz="6" w:space="0" w:color="000000"/>
              <w:left w:val="single" w:sz="6" w:space="0" w:color="000000"/>
              <w:bottom w:val="single" w:sz="6" w:space="0" w:color="000000"/>
              <w:right w:val="single" w:sz="6" w:space="0" w:color="000000"/>
            </w:tcBorders>
            <w:shd w:val="clear" w:color="auto" w:fill="CCCCCC"/>
            <w:tcMar>
              <w:top w:w="100" w:type="dxa"/>
              <w:left w:w="100" w:type="dxa"/>
              <w:bottom w:w="100" w:type="dxa"/>
              <w:right w:w="100" w:type="dxa"/>
            </w:tcMar>
          </w:tcPr>
          <w:p w14:paraId="3880A2BA" w14:textId="77777777" w:rsidR="00076CC7" w:rsidRPr="00AE7A7C" w:rsidRDefault="00000000">
            <w:pPr>
              <w:rPr>
                <w:rFonts w:ascii="Arial" w:hAnsi="Arial" w:cs="Arial"/>
                <w:b/>
                <w:bCs/>
                <w:i/>
                <w:iCs/>
                <w:sz w:val="22"/>
                <w:szCs w:val="22"/>
              </w:rPr>
            </w:pPr>
            <w:r w:rsidRPr="00AE7A7C">
              <w:rPr>
                <w:rFonts w:ascii="Arial" w:hAnsi="Arial" w:cs="Arial"/>
                <w:b/>
                <w:bCs/>
                <w:i/>
                <w:iCs/>
                <w:sz w:val="22"/>
                <w:szCs w:val="22"/>
              </w:rPr>
              <w:t>Final submission</w:t>
            </w:r>
          </w:p>
        </w:tc>
        <w:tc>
          <w:tcPr>
            <w:tcW w:w="6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9EF961C" w14:textId="77777777" w:rsidR="00076CC7" w:rsidRPr="00AE7A7C" w:rsidRDefault="00076CC7">
            <w:pPr>
              <w:rPr>
                <w:rFonts w:ascii="Arial" w:hAnsi="Arial" w:cs="Arial"/>
                <w:sz w:val="22"/>
                <w:szCs w:val="22"/>
              </w:rPr>
            </w:pPr>
          </w:p>
        </w:tc>
        <w:tc>
          <w:tcPr>
            <w:tcW w:w="6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75E7029" w14:textId="77777777" w:rsidR="00076CC7" w:rsidRPr="00AE7A7C" w:rsidRDefault="00076CC7">
            <w:pPr>
              <w:rPr>
                <w:rFonts w:ascii="Arial" w:hAnsi="Arial" w:cs="Arial"/>
                <w:sz w:val="22"/>
                <w:szCs w:val="22"/>
              </w:rPr>
            </w:pPr>
          </w:p>
        </w:tc>
        <w:tc>
          <w:tcPr>
            <w:tcW w:w="6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D01B361" w14:textId="77777777" w:rsidR="00076CC7" w:rsidRPr="00AE7A7C" w:rsidRDefault="00076CC7">
            <w:pPr>
              <w:rPr>
                <w:rFonts w:ascii="Arial" w:hAnsi="Arial" w:cs="Arial"/>
                <w:sz w:val="22"/>
                <w:szCs w:val="22"/>
              </w:rPr>
            </w:pPr>
          </w:p>
        </w:tc>
        <w:tc>
          <w:tcPr>
            <w:tcW w:w="6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54B6BF4" w14:textId="77777777" w:rsidR="00076CC7" w:rsidRPr="00AE7A7C" w:rsidRDefault="00076CC7">
            <w:pPr>
              <w:rPr>
                <w:rFonts w:ascii="Arial" w:hAnsi="Arial" w:cs="Arial"/>
                <w:sz w:val="22"/>
                <w:szCs w:val="22"/>
              </w:rPr>
            </w:pPr>
          </w:p>
        </w:tc>
        <w:tc>
          <w:tcPr>
            <w:tcW w:w="76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9792FB4" w14:textId="77777777" w:rsidR="00076CC7" w:rsidRPr="00AE7A7C" w:rsidRDefault="00076CC7">
            <w:pPr>
              <w:rPr>
                <w:rFonts w:ascii="Arial" w:hAnsi="Arial" w:cs="Arial"/>
                <w:sz w:val="22"/>
                <w:szCs w:val="22"/>
              </w:rPr>
            </w:pPr>
          </w:p>
        </w:tc>
        <w:tc>
          <w:tcPr>
            <w:tcW w:w="85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927F1D7" w14:textId="77777777" w:rsidR="00076CC7" w:rsidRPr="00AE7A7C" w:rsidRDefault="00076CC7">
            <w:pPr>
              <w:rPr>
                <w:rFonts w:ascii="Arial" w:hAnsi="Arial" w:cs="Arial"/>
                <w:sz w:val="22"/>
                <w:szCs w:val="22"/>
              </w:rPr>
            </w:pPr>
          </w:p>
        </w:tc>
        <w:tc>
          <w:tcPr>
            <w:tcW w:w="87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C75C310" w14:textId="77777777" w:rsidR="00076CC7" w:rsidRPr="00AE7A7C" w:rsidRDefault="00076CC7">
            <w:pPr>
              <w:rPr>
                <w:rFonts w:ascii="Arial" w:hAnsi="Arial" w:cs="Arial"/>
                <w:sz w:val="22"/>
                <w:szCs w:val="22"/>
              </w:rPr>
            </w:pPr>
          </w:p>
        </w:tc>
        <w:tc>
          <w:tcPr>
            <w:tcW w:w="871" w:type="dxa"/>
            <w:tcBorders>
              <w:top w:val="single" w:sz="6" w:space="0" w:color="000000"/>
              <w:left w:val="single" w:sz="6" w:space="0" w:color="000000"/>
              <w:bottom w:val="single" w:sz="6" w:space="0" w:color="000000"/>
              <w:right w:val="single" w:sz="6" w:space="0" w:color="000000"/>
            </w:tcBorders>
            <w:shd w:val="clear" w:color="auto" w:fill="FF00FF"/>
            <w:tcMar>
              <w:top w:w="100" w:type="dxa"/>
              <w:left w:w="100" w:type="dxa"/>
              <w:bottom w:w="100" w:type="dxa"/>
              <w:right w:w="100" w:type="dxa"/>
            </w:tcMar>
          </w:tcPr>
          <w:p w14:paraId="1CC8FD54" w14:textId="77777777" w:rsidR="00076CC7" w:rsidRPr="00AE7A7C" w:rsidRDefault="00076CC7">
            <w:pPr>
              <w:rPr>
                <w:rFonts w:ascii="Arial" w:hAnsi="Arial" w:cs="Arial"/>
                <w:sz w:val="22"/>
                <w:szCs w:val="22"/>
              </w:rPr>
            </w:pPr>
          </w:p>
        </w:tc>
      </w:tr>
    </w:tbl>
    <w:p w14:paraId="7611D1F3" w14:textId="77777777" w:rsidR="00076CC7" w:rsidRPr="00AE7A7C" w:rsidRDefault="00000000">
      <w:pPr>
        <w:jc w:val="center"/>
        <w:rPr>
          <w:rFonts w:ascii="Arial" w:hAnsi="Arial" w:cs="Arial"/>
          <w:sz w:val="22"/>
          <w:szCs w:val="22"/>
        </w:rPr>
      </w:pPr>
      <w:r w:rsidRPr="00AE7A7C">
        <w:rPr>
          <w:rFonts w:ascii="Arial" w:hAnsi="Arial" w:cs="Arial"/>
          <w:sz w:val="22"/>
          <w:szCs w:val="22"/>
        </w:rPr>
        <w:t>(Self-Created)</w:t>
      </w:r>
    </w:p>
    <w:p w14:paraId="24B04054" w14:textId="77777777" w:rsidR="00076CC7" w:rsidRPr="00AE7A7C" w:rsidRDefault="00000000">
      <w:pPr>
        <w:pStyle w:val="Heading1"/>
        <w:rPr>
          <w:rFonts w:ascii="Arial" w:hAnsi="Arial" w:cs="Arial"/>
          <w:sz w:val="22"/>
          <w:szCs w:val="22"/>
        </w:rPr>
      </w:pPr>
      <w:bookmarkStart w:id="46" w:name="_zdv41imwp2ju" w:colFirst="0" w:colLast="0"/>
      <w:bookmarkEnd w:id="46"/>
      <w:r w:rsidRPr="00AE7A7C">
        <w:rPr>
          <w:rFonts w:ascii="Arial" w:hAnsi="Arial" w:cs="Arial"/>
          <w:sz w:val="22"/>
          <w:szCs w:val="22"/>
        </w:rPr>
        <w:br w:type="page"/>
      </w:r>
    </w:p>
    <w:p w14:paraId="18A0A352" w14:textId="77777777" w:rsidR="00076CC7" w:rsidRPr="00AE7A7C" w:rsidRDefault="00000000">
      <w:pPr>
        <w:pStyle w:val="Heading1"/>
        <w:rPr>
          <w:rFonts w:ascii="Arial" w:hAnsi="Arial" w:cs="Arial"/>
          <w:sz w:val="22"/>
          <w:szCs w:val="22"/>
        </w:rPr>
      </w:pPr>
      <w:bookmarkStart w:id="47" w:name="_iluxnb4fku3i" w:colFirst="0" w:colLast="0"/>
      <w:bookmarkStart w:id="48" w:name="_Toc236925072"/>
      <w:bookmarkEnd w:id="47"/>
      <w:r w:rsidRPr="00AE7A7C">
        <w:rPr>
          <w:rFonts w:ascii="Arial" w:hAnsi="Arial" w:cs="Arial"/>
          <w:sz w:val="22"/>
          <w:szCs w:val="22"/>
        </w:rPr>
        <w:t>References</w:t>
      </w:r>
      <w:bookmarkEnd w:id="48"/>
    </w:p>
    <w:p w14:paraId="65A63B3B" w14:textId="77777777" w:rsidR="00076CC7" w:rsidRPr="00AE7A7C" w:rsidRDefault="00000000">
      <w:pPr>
        <w:rPr>
          <w:rFonts w:ascii="Arial" w:hAnsi="Arial" w:cs="Arial"/>
          <w:sz w:val="22"/>
          <w:szCs w:val="22"/>
        </w:rPr>
      </w:pPr>
      <w:r w:rsidRPr="00AE7A7C">
        <w:rPr>
          <w:rFonts w:ascii="Arial" w:hAnsi="Arial" w:cs="Arial"/>
          <w:color w:val="222222"/>
          <w:sz w:val="22"/>
          <w:szCs w:val="22"/>
        </w:rPr>
        <w:t xml:space="preserve">Abraham, I., Dasilva, G., Ernst, K., Campson, A., Starr, A., Kamm, C., Kosseifi, G., Decker, M., Kaleem, S., </w:t>
      </w:r>
      <w:proofErr w:type="spellStart"/>
      <w:r w:rsidRPr="00AE7A7C">
        <w:rPr>
          <w:rFonts w:ascii="Arial" w:hAnsi="Arial" w:cs="Arial"/>
          <w:color w:val="222222"/>
          <w:sz w:val="22"/>
          <w:szCs w:val="22"/>
        </w:rPr>
        <w:t>Eldawy</w:t>
      </w:r>
      <w:proofErr w:type="spellEnd"/>
      <w:r w:rsidRPr="00AE7A7C">
        <w:rPr>
          <w:rFonts w:ascii="Arial" w:hAnsi="Arial" w:cs="Arial"/>
          <w:color w:val="222222"/>
          <w:sz w:val="22"/>
          <w:szCs w:val="22"/>
        </w:rPr>
        <w:t xml:space="preserve">, N. and Brinzo, P., 2025. A systematic review on the risk of developing cancer and frequency of alcohol consumption </w:t>
      </w:r>
      <w:proofErr w:type="spellStart"/>
      <w:r w:rsidRPr="00AE7A7C">
        <w:rPr>
          <w:rFonts w:ascii="Arial" w:hAnsi="Arial" w:cs="Arial"/>
          <w:color w:val="222222"/>
          <w:sz w:val="22"/>
          <w:szCs w:val="22"/>
        </w:rPr>
        <w:t>behaviors</w:t>
      </w:r>
      <w:proofErr w:type="spellEnd"/>
      <w:r w:rsidRPr="00AE7A7C">
        <w:rPr>
          <w:rFonts w:ascii="Arial" w:hAnsi="Arial" w:cs="Arial"/>
          <w:color w:val="222222"/>
          <w:sz w:val="22"/>
          <w:szCs w:val="22"/>
        </w:rPr>
        <w:t xml:space="preserve"> in US adults. </w:t>
      </w:r>
      <w:r w:rsidRPr="00AE7A7C">
        <w:rPr>
          <w:rFonts w:ascii="Arial" w:hAnsi="Arial" w:cs="Arial"/>
          <w:i/>
          <w:iCs/>
          <w:color w:val="222222"/>
          <w:sz w:val="22"/>
          <w:szCs w:val="22"/>
        </w:rPr>
        <w:t>Cancer Epidemiology</w:t>
      </w:r>
      <w:r w:rsidRPr="00AE7A7C">
        <w:rPr>
          <w:rFonts w:ascii="Arial" w:hAnsi="Arial" w:cs="Arial"/>
          <w:color w:val="222222"/>
          <w:sz w:val="22"/>
          <w:szCs w:val="22"/>
        </w:rPr>
        <w:t xml:space="preserve">, </w:t>
      </w:r>
      <w:r w:rsidRPr="00AE7A7C">
        <w:rPr>
          <w:rFonts w:ascii="Arial" w:hAnsi="Arial" w:cs="Arial"/>
          <w:i/>
          <w:iCs/>
          <w:color w:val="222222"/>
          <w:sz w:val="22"/>
          <w:szCs w:val="22"/>
        </w:rPr>
        <w:t>99</w:t>
      </w:r>
      <w:r w:rsidRPr="00AE7A7C">
        <w:rPr>
          <w:rFonts w:ascii="Arial" w:hAnsi="Arial" w:cs="Arial"/>
          <w:color w:val="222222"/>
          <w:sz w:val="22"/>
          <w:szCs w:val="22"/>
        </w:rPr>
        <w:t>, p.102956.</w:t>
      </w:r>
      <w:r w:rsidRPr="00AE7A7C">
        <w:rPr>
          <w:rFonts w:ascii="Arial" w:hAnsi="Arial" w:cs="Arial"/>
          <w:sz w:val="22"/>
          <w:szCs w:val="22"/>
        </w:rPr>
        <w:t xml:space="preserve"> </w:t>
      </w:r>
    </w:p>
    <w:p w14:paraId="353B3A59" w14:textId="77777777" w:rsidR="00076CC7" w:rsidRPr="00AE7A7C" w:rsidRDefault="00000000">
      <w:pPr>
        <w:rPr>
          <w:rFonts w:ascii="Arial" w:hAnsi="Arial" w:cs="Arial"/>
          <w:sz w:val="22"/>
          <w:szCs w:val="22"/>
        </w:rPr>
      </w:pPr>
      <w:r w:rsidRPr="00AE7A7C">
        <w:rPr>
          <w:rFonts w:ascii="Arial" w:hAnsi="Arial" w:cs="Arial"/>
          <w:color w:val="222222"/>
          <w:sz w:val="22"/>
          <w:szCs w:val="22"/>
        </w:rPr>
        <w:t xml:space="preserve">Agarwal, D., Ravi, P., Purohit, B. and Priya, H., 2022. The effect of energy and fat content </w:t>
      </w:r>
      <w:proofErr w:type="spellStart"/>
      <w:r w:rsidRPr="00AE7A7C">
        <w:rPr>
          <w:rFonts w:ascii="Arial" w:hAnsi="Arial" w:cs="Arial"/>
          <w:color w:val="222222"/>
          <w:sz w:val="22"/>
          <w:szCs w:val="22"/>
        </w:rPr>
        <w:t>labeling</w:t>
      </w:r>
      <w:proofErr w:type="spellEnd"/>
      <w:r w:rsidRPr="00AE7A7C">
        <w:rPr>
          <w:rFonts w:ascii="Arial" w:hAnsi="Arial" w:cs="Arial"/>
          <w:color w:val="222222"/>
          <w:sz w:val="22"/>
          <w:szCs w:val="22"/>
        </w:rPr>
        <w:t xml:space="preserve"> on food consumption pattern: a systematic review and meta-analysis. </w:t>
      </w:r>
      <w:r w:rsidRPr="00AE7A7C">
        <w:rPr>
          <w:rFonts w:ascii="Arial" w:hAnsi="Arial" w:cs="Arial"/>
          <w:i/>
          <w:iCs/>
          <w:color w:val="222222"/>
          <w:sz w:val="22"/>
          <w:szCs w:val="22"/>
        </w:rPr>
        <w:t>Nutrition reviews</w:t>
      </w:r>
      <w:r w:rsidRPr="00AE7A7C">
        <w:rPr>
          <w:rFonts w:ascii="Arial" w:hAnsi="Arial" w:cs="Arial"/>
          <w:color w:val="222222"/>
          <w:sz w:val="22"/>
          <w:szCs w:val="22"/>
        </w:rPr>
        <w:t xml:space="preserve">, </w:t>
      </w:r>
      <w:r w:rsidRPr="00AE7A7C">
        <w:rPr>
          <w:rFonts w:ascii="Arial" w:hAnsi="Arial" w:cs="Arial"/>
          <w:i/>
          <w:iCs/>
          <w:color w:val="222222"/>
          <w:sz w:val="22"/>
          <w:szCs w:val="22"/>
        </w:rPr>
        <w:t>80</w:t>
      </w:r>
      <w:r w:rsidRPr="00AE7A7C">
        <w:rPr>
          <w:rFonts w:ascii="Arial" w:hAnsi="Arial" w:cs="Arial"/>
          <w:color w:val="222222"/>
          <w:sz w:val="22"/>
          <w:szCs w:val="22"/>
        </w:rPr>
        <w:t>(3), pp.453-466.</w:t>
      </w:r>
      <w:r w:rsidRPr="00AE7A7C">
        <w:rPr>
          <w:rFonts w:ascii="Arial" w:hAnsi="Arial" w:cs="Arial"/>
          <w:sz w:val="22"/>
          <w:szCs w:val="22"/>
        </w:rPr>
        <w:t xml:space="preserve"> </w:t>
      </w:r>
    </w:p>
    <w:p w14:paraId="3C3A4219" w14:textId="77777777" w:rsidR="00076CC7" w:rsidRPr="00AE7A7C" w:rsidRDefault="00000000">
      <w:pPr>
        <w:rPr>
          <w:rFonts w:ascii="Arial" w:hAnsi="Arial" w:cs="Arial"/>
          <w:sz w:val="22"/>
          <w:szCs w:val="22"/>
        </w:rPr>
      </w:pPr>
      <w:proofErr w:type="spellStart"/>
      <w:r w:rsidRPr="00AE7A7C">
        <w:rPr>
          <w:rFonts w:ascii="Arial" w:hAnsi="Arial" w:cs="Arial"/>
          <w:color w:val="222222"/>
          <w:sz w:val="22"/>
          <w:szCs w:val="22"/>
        </w:rPr>
        <w:t>Aromataris</w:t>
      </w:r>
      <w:proofErr w:type="spellEnd"/>
      <w:r w:rsidRPr="00AE7A7C">
        <w:rPr>
          <w:rFonts w:ascii="Arial" w:hAnsi="Arial" w:cs="Arial"/>
          <w:color w:val="222222"/>
          <w:sz w:val="22"/>
          <w:szCs w:val="22"/>
        </w:rPr>
        <w:t xml:space="preserve">, E., Stern, C., Lockwood, C., Barker, T.H., </w:t>
      </w:r>
      <w:proofErr w:type="spellStart"/>
      <w:r w:rsidRPr="00AE7A7C">
        <w:rPr>
          <w:rFonts w:ascii="Arial" w:hAnsi="Arial" w:cs="Arial"/>
          <w:color w:val="222222"/>
          <w:sz w:val="22"/>
          <w:szCs w:val="22"/>
        </w:rPr>
        <w:t>Klugar</w:t>
      </w:r>
      <w:proofErr w:type="spellEnd"/>
      <w:r w:rsidRPr="00AE7A7C">
        <w:rPr>
          <w:rFonts w:ascii="Arial" w:hAnsi="Arial" w:cs="Arial"/>
          <w:color w:val="222222"/>
          <w:sz w:val="22"/>
          <w:szCs w:val="22"/>
        </w:rPr>
        <w:t xml:space="preserve">, M., Jadotte, Y., Evans, C., Ross-White, A., Lizarondo, L., Stephenson, M. and McArthur, A., 2022. JBI series paper 2: tailored evidence synthesis approaches are required to answer diverse questions: a pragmatic evidence synthesis toolkit from JBI. </w:t>
      </w:r>
      <w:r w:rsidRPr="00AE7A7C">
        <w:rPr>
          <w:rFonts w:ascii="Arial" w:hAnsi="Arial" w:cs="Arial"/>
          <w:i/>
          <w:iCs/>
          <w:color w:val="222222"/>
          <w:sz w:val="22"/>
          <w:szCs w:val="22"/>
        </w:rPr>
        <w:t>Journal of clinical epidemiology</w:t>
      </w:r>
      <w:r w:rsidRPr="00AE7A7C">
        <w:rPr>
          <w:rFonts w:ascii="Arial" w:hAnsi="Arial" w:cs="Arial"/>
          <w:color w:val="222222"/>
          <w:sz w:val="22"/>
          <w:szCs w:val="22"/>
        </w:rPr>
        <w:t xml:space="preserve">, </w:t>
      </w:r>
      <w:r w:rsidRPr="00AE7A7C">
        <w:rPr>
          <w:rFonts w:ascii="Arial" w:hAnsi="Arial" w:cs="Arial"/>
          <w:i/>
          <w:iCs/>
          <w:color w:val="222222"/>
          <w:sz w:val="22"/>
          <w:szCs w:val="22"/>
        </w:rPr>
        <w:t>150</w:t>
      </w:r>
      <w:r w:rsidRPr="00AE7A7C">
        <w:rPr>
          <w:rFonts w:ascii="Arial" w:hAnsi="Arial" w:cs="Arial"/>
          <w:color w:val="222222"/>
          <w:sz w:val="22"/>
          <w:szCs w:val="22"/>
        </w:rPr>
        <w:t>, pp.196-202.</w:t>
      </w:r>
      <w:r w:rsidRPr="00AE7A7C">
        <w:rPr>
          <w:rFonts w:ascii="Arial" w:hAnsi="Arial" w:cs="Arial"/>
          <w:sz w:val="22"/>
          <w:szCs w:val="22"/>
        </w:rPr>
        <w:t xml:space="preserve"> </w:t>
      </w:r>
    </w:p>
    <w:p w14:paraId="220683CA" w14:textId="77777777" w:rsidR="00076CC7" w:rsidRPr="00AE7A7C" w:rsidRDefault="00000000">
      <w:pPr>
        <w:rPr>
          <w:rFonts w:ascii="Arial" w:hAnsi="Arial" w:cs="Arial"/>
          <w:sz w:val="22"/>
          <w:szCs w:val="22"/>
        </w:rPr>
      </w:pPr>
      <w:proofErr w:type="spellStart"/>
      <w:r w:rsidRPr="00AE7A7C">
        <w:rPr>
          <w:rFonts w:ascii="Arial" w:hAnsi="Arial" w:cs="Arial"/>
          <w:color w:val="222222"/>
          <w:sz w:val="22"/>
          <w:szCs w:val="22"/>
        </w:rPr>
        <w:t>Bannuru</w:t>
      </w:r>
      <w:proofErr w:type="spellEnd"/>
      <w:r w:rsidRPr="00AE7A7C">
        <w:rPr>
          <w:rFonts w:ascii="Arial" w:hAnsi="Arial" w:cs="Arial"/>
          <w:color w:val="222222"/>
          <w:sz w:val="22"/>
          <w:szCs w:val="22"/>
        </w:rPr>
        <w:t xml:space="preserve">, R.R., 2025. Introduction and methodology: Standards of Care in Overweight and Obesity—2025. </w:t>
      </w:r>
      <w:r w:rsidRPr="00AE7A7C">
        <w:rPr>
          <w:rFonts w:ascii="Arial" w:hAnsi="Arial" w:cs="Arial"/>
          <w:i/>
          <w:iCs/>
          <w:color w:val="222222"/>
          <w:sz w:val="22"/>
          <w:szCs w:val="22"/>
        </w:rPr>
        <w:t>BMJ open diabetes research &amp; care</w:t>
      </w:r>
      <w:r w:rsidRPr="00AE7A7C">
        <w:rPr>
          <w:rFonts w:ascii="Arial" w:hAnsi="Arial" w:cs="Arial"/>
          <w:color w:val="222222"/>
          <w:sz w:val="22"/>
          <w:szCs w:val="22"/>
        </w:rPr>
        <w:t xml:space="preserve">, </w:t>
      </w:r>
      <w:r w:rsidRPr="00AE7A7C">
        <w:rPr>
          <w:rFonts w:ascii="Arial" w:hAnsi="Arial" w:cs="Arial"/>
          <w:i/>
          <w:iCs/>
          <w:color w:val="222222"/>
          <w:sz w:val="22"/>
          <w:szCs w:val="22"/>
        </w:rPr>
        <w:t>13</w:t>
      </w:r>
      <w:r w:rsidRPr="00AE7A7C">
        <w:rPr>
          <w:rFonts w:ascii="Arial" w:hAnsi="Arial" w:cs="Arial"/>
          <w:color w:val="222222"/>
          <w:sz w:val="22"/>
          <w:szCs w:val="22"/>
        </w:rPr>
        <w:t>(Suppl 1).</w:t>
      </w:r>
      <w:r w:rsidRPr="00AE7A7C">
        <w:rPr>
          <w:rFonts w:ascii="Arial" w:hAnsi="Arial" w:cs="Arial"/>
          <w:sz w:val="22"/>
          <w:szCs w:val="22"/>
        </w:rPr>
        <w:t xml:space="preserve"> </w:t>
      </w:r>
    </w:p>
    <w:p w14:paraId="6EFA9387" w14:textId="77777777" w:rsidR="00076CC7" w:rsidRPr="00AE7A7C" w:rsidRDefault="00000000">
      <w:pPr>
        <w:rPr>
          <w:rFonts w:ascii="Arial" w:hAnsi="Arial" w:cs="Arial"/>
          <w:sz w:val="22"/>
          <w:szCs w:val="22"/>
        </w:rPr>
      </w:pPr>
      <w:proofErr w:type="spellStart"/>
      <w:r w:rsidRPr="00AE7A7C">
        <w:rPr>
          <w:rFonts w:ascii="Arial" w:hAnsi="Arial" w:cs="Arial"/>
          <w:color w:val="222222"/>
          <w:sz w:val="22"/>
          <w:szCs w:val="22"/>
        </w:rPr>
        <w:t>Bannuru</w:t>
      </w:r>
      <w:proofErr w:type="spellEnd"/>
      <w:r w:rsidRPr="00AE7A7C">
        <w:rPr>
          <w:rFonts w:ascii="Arial" w:hAnsi="Arial" w:cs="Arial"/>
          <w:color w:val="222222"/>
          <w:sz w:val="22"/>
          <w:szCs w:val="22"/>
        </w:rPr>
        <w:t xml:space="preserve">, R.R., 2025. Weight stigma and bias: standards of care in overweight and obesity—2025. </w:t>
      </w:r>
      <w:r w:rsidRPr="00AE7A7C">
        <w:rPr>
          <w:rFonts w:ascii="Arial" w:hAnsi="Arial" w:cs="Arial"/>
          <w:i/>
          <w:iCs/>
          <w:color w:val="222222"/>
          <w:sz w:val="22"/>
          <w:szCs w:val="22"/>
        </w:rPr>
        <w:t>BMJ open diabetes research &amp; care</w:t>
      </w:r>
      <w:r w:rsidRPr="00AE7A7C">
        <w:rPr>
          <w:rFonts w:ascii="Arial" w:hAnsi="Arial" w:cs="Arial"/>
          <w:color w:val="222222"/>
          <w:sz w:val="22"/>
          <w:szCs w:val="22"/>
        </w:rPr>
        <w:t xml:space="preserve">, </w:t>
      </w:r>
      <w:r w:rsidRPr="00AE7A7C">
        <w:rPr>
          <w:rFonts w:ascii="Arial" w:hAnsi="Arial" w:cs="Arial"/>
          <w:i/>
          <w:iCs/>
          <w:color w:val="222222"/>
          <w:sz w:val="22"/>
          <w:szCs w:val="22"/>
        </w:rPr>
        <w:t>13</w:t>
      </w:r>
      <w:r w:rsidRPr="00AE7A7C">
        <w:rPr>
          <w:rFonts w:ascii="Arial" w:hAnsi="Arial" w:cs="Arial"/>
          <w:color w:val="222222"/>
          <w:sz w:val="22"/>
          <w:szCs w:val="22"/>
        </w:rPr>
        <w:t>(Suppl 1).</w:t>
      </w:r>
      <w:r w:rsidRPr="00AE7A7C">
        <w:rPr>
          <w:rFonts w:ascii="Arial" w:hAnsi="Arial" w:cs="Arial"/>
          <w:sz w:val="22"/>
          <w:szCs w:val="22"/>
        </w:rPr>
        <w:t xml:space="preserve"> </w:t>
      </w:r>
    </w:p>
    <w:p w14:paraId="1DFA9642" w14:textId="77777777" w:rsidR="00076CC7" w:rsidRPr="00AE7A7C" w:rsidRDefault="00000000">
      <w:pPr>
        <w:rPr>
          <w:rFonts w:ascii="Arial" w:hAnsi="Arial" w:cs="Arial"/>
          <w:sz w:val="22"/>
          <w:szCs w:val="22"/>
        </w:rPr>
      </w:pPr>
      <w:r w:rsidRPr="00AE7A7C">
        <w:rPr>
          <w:rFonts w:ascii="Arial" w:hAnsi="Arial" w:cs="Arial"/>
          <w:color w:val="222222"/>
          <w:sz w:val="22"/>
          <w:szCs w:val="22"/>
        </w:rPr>
        <w:t xml:space="preserve">Barker, T.H., Stone, J.C., Sears, K., </w:t>
      </w:r>
      <w:proofErr w:type="spellStart"/>
      <w:r w:rsidRPr="00AE7A7C">
        <w:rPr>
          <w:rFonts w:ascii="Arial" w:hAnsi="Arial" w:cs="Arial"/>
          <w:color w:val="222222"/>
          <w:sz w:val="22"/>
          <w:szCs w:val="22"/>
        </w:rPr>
        <w:t>Klugar</w:t>
      </w:r>
      <w:proofErr w:type="spellEnd"/>
      <w:r w:rsidRPr="00AE7A7C">
        <w:rPr>
          <w:rFonts w:ascii="Arial" w:hAnsi="Arial" w:cs="Arial"/>
          <w:color w:val="222222"/>
          <w:sz w:val="22"/>
          <w:szCs w:val="22"/>
        </w:rPr>
        <w:t xml:space="preserve">, M., Leonardi-Bee, J., </w:t>
      </w:r>
      <w:proofErr w:type="spellStart"/>
      <w:r w:rsidRPr="00AE7A7C">
        <w:rPr>
          <w:rFonts w:ascii="Arial" w:hAnsi="Arial" w:cs="Arial"/>
          <w:color w:val="222222"/>
          <w:sz w:val="22"/>
          <w:szCs w:val="22"/>
        </w:rPr>
        <w:t>Tufanaru</w:t>
      </w:r>
      <w:proofErr w:type="spellEnd"/>
      <w:r w:rsidRPr="00AE7A7C">
        <w:rPr>
          <w:rFonts w:ascii="Arial" w:hAnsi="Arial" w:cs="Arial"/>
          <w:color w:val="222222"/>
          <w:sz w:val="22"/>
          <w:szCs w:val="22"/>
        </w:rPr>
        <w:t xml:space="preserve">, C., </w:t>
      </w:r>
      <w:proofErr w:type="spellStart"/>
      <w:r w:rsidRPr="00AE7A7C">
        <w:rPr>
          <w:rFonts w:ascii="Arial" w:hAnsi="Arial" w:cs="Arial"/>
          <w:color w:val="222222"/>
          <w:sz w:val="22"/>
          <w:szCs w:val="22"/>
        </w:rPr>
        <w:t>Aromataris</w:t>
      </w:r>
      <w:proofErr w:type="spellEnd"/>
      <w:r w:rsidRPr="00AE7A7C">
        <w:rPr>
          <w:rFonts w:ascii="Arial" w:hAnsi="Arial" w:cs="Arial"/>
          <w:color w:val="222222"/>
          <w:sz w:val="22"/>
          <w:szCs w:val="22"/>
        </w:rPr>
        <w:t xml:space="preserve">, E. and Munn, Z., 2023. Revising the JBI quantitative critical appraisal tools to improve their applicability: an overview of methods and the development process. </w:t>
      </w:r>
      <w:r w:rsidRPr="00AE7A7C">
        <w:rPr>
          <w:rFonts w:ascii="Arial" w:hAnsi="Arial" w:cs="Arial"/>
          <w:i/>
          <w:iCs/>
          <w:color w:val="222222"/>
          <w:sz w:val="22"/>
          <w:szCs w:val="22"/>
        </w:rPr>
        <w:t>JBI evidence synthesis</w:t>
      </w:r>
      <w:r w:rsidRPr="00AE7A7C">
        <w:rPr>
          <w:rFonts w:ascii="Arial" w:hAnsi="Arial" w:cs="Arial"/>
          <w:color w:val="222222"/>
          <w:sz w:val="22"/>
          <w:szCs w:val="22"/>
        </w:rPr>
        <w:t xml:space="preserve">, </w:t>
      </w:r>
      <w:r w:rsidRPr="00AE7A7C">
        <w:rPr>
          <w:rFonts w:ascii="Arial" w:hAnsi="Arial" w:cs="Arial"/>
          <w:i/>
          <w:iCs/>
          <w:color w:val="222222"/>
          <w:sz w:val="22"/>
          <w:szCs w:val="22"/>
        </w:rPr>
        <w:t>21</w:t>
      </w:r>
      <w:r w:rsidRPr="00AE7A7C">
        <w:rPr>
          <w:rFonts w:ascii="Arial" w:hAnsi="Arial" w:cs="Arial"/>
          <w:color w:val="222222"/>
          <w:sz w:val="22"/>
          <w:szCs w:val="22"/>
        </w:rPr>
        <w:t>(3), pp.478-493.</w:t>
      </w:r>
      <w:r w:rsidRPr="00AE7A7C">
        <w:rPr>
          <w:rFonts w:ascii="Arial" w:hAnsi="Arial" w:cs="Arial"/>
          <w:sz w:val="22"/>
          <w:szCs w:val="22"/>
        </w:rPr>
        <w:t xml:space="preserve"> </w:t>
      </w:r>
    </w:p>
    <w:p w14:paraId="31633154" w14:textId="77777777" w:rsidR="00076CC7" w:rsidRPr="00AE7A7C" w:rsidRDefault="00000000">
      <w:pPr>
        <w:rPr>
          <w:rFonts w:ascii="Arial" w:hAnsi="Arial" w:cs="Arial"/>
          <w:sz w:val="22"/>
          <w:szCs w:val="22"/>
        </w:rPr>
      </w:pPr>
      <w:proofErr w:type="spellStart"/>
      <w:r w:rsidRPr="00AE7A7C">
        <w:rPr>
          <w:rFonts w:ascii="Arial" w:hAnsi="Arial" w:cs="Arial"/>
          <w:color w:val="222222"/>
          <w:sz w:val="22"/>
          <w:szCs w:val="22"/>
        </w:rPr>
        <w:t>Boutari</w:t>
      </w:r>
      <w:proofErr w:type="spellEnd"/>
      <w:r w:rsidRPr="00AE7A7C">
        <w:rPr>
          <w:rFonts w:ascii="Arial" w:hAnsi="Arial" w:cs="Arial"/>
          <w:color w:val="222222"/>
          <w:sz w:val="22"/>
          <w:szCs w:val="22"/>
        </w:rPr>
        <w:t xml:space="preserve">, C. and </w:t>
      </w:r>
      <w:proofErr w:type="spellStart"/>
      <w:r w:rsidRPr="00AE7A7C">
        <w:rPr>
          <w:rFonts w:ascii="Arial" w:hAnsi="Arial" w:cs="Arial"/>
          <w:color w:val="222222"/>
          <w:sz w:val="22"/>
          <w:szCs w:val="22"/>
        </w:rPr>
        <w:t>Mantzoros</w:t>
      </w:r>
      <w:proofErr w:type="spellEnd"/>
      <w:r w:rsidRPr="00AE7A7C">
        <w:rPr>
          <w:rFonts w:ascii="Arial" w:hAnsi="Arial" w:cs="Arial"/>
          <w:color w:val="222222"/>
          <w:sz w:val="22"/>
          <w:szCs w:val="22"/>
        </w:rPr>
        <w:t xml:space="preserve">, C.S., 2022. A 2022 update on the epidemiology of obesity and a call to action: as its twin COVID-19 pandemic appears to be receding, the obesity and dysmetabolism pandemic continues to rage on. </w:t>
      </w:r>
      <w:r w:rsidRPr="00AE7A7C">
        <w:rPr>
          <w:rFonts w:ascii="Arial" w:hAnsi="Arial" w:cs="Arial"/>
          <w:i/>
          <w:iCs/>
          <w:color w:val="222222"/>
          <w:sz w:val="22"/>
          <w:szCs w:val="22"/>
        </w:rPr>
        <w:t>Metabolism</w:t>
      </w:r>
      <w:r w:rsidRPr="00AE7A7C">
        <w:rPr>
          <w:rFonts w:ascii="Arial" w:hAnsi="Arial" w:cs="Arial"/>
          <w:color w:val="222222"/>
          <w:sz w:val="22"/>
          <w:szCs w:val="22"/>
        </w:rPr>
        <w:t xml:space="preserve">, </w:t>
      </w:r>
      <w:r w:rsidRPr="00AE7A7C">
        <w:rPr>
          <w:rFonts w:ascii="Arial" w:hAnsi="Arial" w:cs="Arial"/>
          <w:i/>
          <w:iCs/>
          <w:color w:val="222222"/>
          <w:sz w:val="22"/>
          <w:szCs w:val="22"/>
        </w:rPr>
        <w:t>133</w:t>
      </w:r>
      <w:r w:rsidRPr="00AE7A7C">
        <w:rPr>
          <w:rFonts w:ascii="Arial" w:hAnsi="Arial" w:cs="Arial"/>
          <w:color w:val="222222"/>
          <w:sz w:val="22"/>
          <w:szCs w:val="22"/>
        </w:rPr>
        <w:t>, p.155217.</w:t>
      </w:r>
      <w:r w:rsidRPr="00AE7A7C">
        <w:rPr>
          <w:rFonts w:ascii="Arial" w:hAnsi="Arial" w:cs="Arial"/>
          <w:sz w:val="22"/>
          <w:szCs w:val="22"/>
        </w:rPr>
        <w:t xml:space="preserve"> </w:t>
      </w:r>
    </w:p>
    <w:p w14:paraId="456824B4" w14:textId="77777777" w:rsidR="00076CC7" w:rsidRPr="00AE7A7C" w:rsidRDefault="00000000">
      <w:pPr>
        <w:rPr>
          <w:rFonts w:ascii="Arial" w:hAnsi="Arial" w:cs="Arial"/>
          <w:sz w:val="22"/>
          <w:szCs w:val="22"/>
        </w:rPr>
      </w:pPr>
      <w:r w:rsidRPr="00AE7A7C">
        <w:rPr>
          <w:rFonts w:ascii="Arial" w:hAnsi="Arial" w:cs="Arial"/>
          <w:color w:val="222222"/>
          <w:sz w:val="22"/>
          <w:szCs w:val="22"/>
        </w:rPr>
        <w:t xml:space="preserve">Broadbent, P., Shen, Y., Pearce, A. and </w:t>
      </w:r>
      <w:proofErr w:type="spellStart"/>
      <w:r w:rsidRPr="00AE7A7C">
        <w:rPr>
          <w:rFonts w:ascii="Arial" w:hAnsi="Arial" w:cs="Arial"/>
          <w:color w:val="222222"/>
          <w:sz w:val="22"/>
          <w:szCs w:val="22"/>
        </w:rPr>
        <w:t>Katikireddi</w:t>
      </w:r>
      <w:proofErr w:type="spellEnd"/>
      <w:r w:rsidRPr="00AE7A7C">
        <w:rPr>
          <w:rFonts w:ascii="Arial" w:hAnsi="Arial" w:cs="Arial"/>
          <w:color w:val="222222"/>
          <w:sz w:val="22"/>
          <w:szCs w:val="22"/>
        </w:rPr>
        <w:t xml:space="preserve">, S.V., 2024. Trends in inequalities in childhood overweight and obesity prevalence: a repeat cross-sectional analysis of the Health Survey for England. </w:t>
      </w:r>
      <w:r w:rsidRPr="00AE7A7C">
        <w:rPr>
          <w:rFonts w:ascii="Arial" w:hAnsi="Arial" w:cs="Arial"/>
          <w:i/>
          <w:iCs/>
          <w:color w:val="222222"/>
          <w:sz w:val="22"/>
          <w:szCs w:val="22"/>
        </w:rPr>
        <w:t>Archives of disease in childhood</w:t>
      </w:r>
      <w:r w:rsidRPr="00AE7A7C">
        <w:rPr>
          <w:rFonts w:ascii="Arial" w:hAnsi="Arial" w:cs="Arial"/>
          <w:color w:val="222222"/>
          <w:sz w:val="22"/>
          <w:szCs w:val="22"/>
        </w:rPr>
        <w:t xml:space="preserve">, </w:t>
      </w:r>
      <w:r w:rsidRPr="00AE7A7C">
        <w:rPr>
          <w:rFonts w:ascii="Arial" w:hAnsi="Arial" w:cs="Arial"/>
          <w:i/>
          <w:iCs/>
          <w:color w:val="222222"/>
          <w:sz w:val="22"/>
          <w:szCs w:val="22"/>
        </w:rPr>
        <w:t>109</w:t>
      </w:r>
      <w:r w:rsidRPr="00AE7A7C">
        <w:rPr>
          <w:rFonts w:ascii="Arial" w:hAnsi="Arial" w:cs="Arial"/>
          <w:color w:val="222222"/>
          <w:sz w:val="22"/>
          <w:szCs w:val="22"/>
        </w:rPr>
        <w:t>(3), pp.233-239.</w:t>
      </w:r>
      <w:r w:rsidRPr="00AE7A7C">
        <w:rPr>
          <w:rFonts w:ascii="Arial" w:hAnsi="Arial" w:cs="Arial"/>
          <w:sz w:val="22"/>
          <w:szCs w:val="22"/>
        </w:rPr>
        <w:t xml:space="preserve"> </w:t>
      </w:r>
    </w:p>
    <w:p w14:paraId="4754E847" w14:textId="77777777" w:rsidR="00076CC7" w:rsidRPr="00AE7A7C" w:rsidRDefault="00000000">
      <w:pPr>
        <w:rPr>
          <w:rFonts w:ascii="Arial" w:hAnsi="Arial" w:cs="Arial"/>
          <w:sz w:val="22"/>
          <w:szCs w:val="22"/>
        </w:rPr>
      </w:pPr>
      <w:proofErr w:type="spellStart"/>
      <w:r w:rsidRPr="00AE7A7C">
        <w:rPr>
          <w:rFonts w:ascii="Arial" w:hAnsi="Arial" w:cs="Arial"/>
          <w:color w:val="222222"/>
          <w:sz w:val="22"/>
          <w:szCs w:val="22"/>
        </w:rPr>
        <w:t>Chaparova</w:t>
      </w:r>
      <w:proofErr w:type="spellEnd"/>
      <w:r w:rsidRPr="00AE7A7C">
        <w:rPr>
          <w:rFonts w:ascii="Arial" w:hAnsi="Arial" w:cs="Arial"/>
          <w:color w:val="222222"/>
          <w:sz w:val="22"/>
          <w:szCs w:val="22"/>
        </w:rPr>
        <w:t xml:space="preserve">, M.V., 2026. </w:t>
      </w:r>
      <w:r w:rsidRPr="00AE7A7C">
        <w:rPr>
          <w:rFonts w:ascii="Arial" w:hAnsi="Arial" w:cs="Arial"/>
          <w:i/>
          <w:iCs/>
          <w:color w:val="222222"/>
          <w:sz w:val="22"/>
          <w:szCs w:val="22"/>
        </w:rPr>
        <w:t>Determinants of Childhood Obesity in the UK: A Systematic Literature Review</w:t>
      </w:r>
      <w:r w:rsidRPr="00AE7A7C">
        <w:rPr>
          <w:rFonts w:ascii="Arial" w:hAnsi="Arial" w:cs="Arial"/>
          <w:color w:val="222222"/>
          <w:sz w:val="22"/>
          <w:szCs w:val="22"/>
        </w:rPr>
        <w:t xml:space="preserve"> (Doctoral dissertation, University of Wales Trinity Saint David).</w:t>
      </w:r>
      <w:r w:rsidRPr="00AE7A7C">
        <w:rPr>
          <w:rFonts w:ascii="Arial" w:hAnsi="Arial" w:cs="Arial"/>
          <w:sz w:val="22"/>
          <w:szCs w:val="22"/>
        </w:rPr>
        <w:t xml:space="preserve"> </w:t>
      </w:r>
    </w:p>
    <w:p w14:paraId="1F5FD24C" w14:textId="77777777" w:rsidR="00076CC7" w:rsidRPr="00AE7A7C" w:rsidRDefault="00000000">
      <w:pPr>
        <w:rPr>
          <w:rFonts w:ascii="Arial" w:hAnsi="Arial" w:cs="Arial"/>
          <w:sz w:val="22"/>
          <w:szCs w:val="22"/>
        </w:rPr>
      </w:pPr>
      <w:proofErr w:type="spellStart"/>
      <w:r w:rsidRPr="00AE7A7C">
        <w:rPr>
          <w:rFonts w:ascii="Arial" w:hAnsi="Arial" w:cs="Arial"/>
          <w:color w:val="222222"/>
          <w:sz w:val="22"/>
          <w:szCs w:val="22"/>
        </w:rPr>
        <w:t>Cobiac</w:t>
      </w:r>
      <w:proofErr w:type="spellEnd"/>
      <w:r w:rsidRPr="00AE7A7C">
        <w:rPr>
          <w:rFonts w:ascii="Arial" w:hAnsi="Arial" w:cs="Arial"/>
          <w:color w:val="222222"/>
          <w:sz w:val="22"/>
          <w:szCs w:val="22"/>
        </w:rPr>
        <w:t xml:space="preserve">, L.J., Law, C., Smith, R., Cummins, S., Rutter, H., Rayner, M., </w:t>
      </w:r>
      <w:proofErr w:type="spellStart"/>
      <w:r w:rsidRPr="00AE7A7C">
        <w:rPr>
          <w:rFonts w:ascii="Arial" w:hAnsi="Arial" w:cs="Arial"/>
          <w:color w:val="222222"/>
          <w:sz w:val="22"/>
          <w:szCs w:val="22"/>
        </w:rPr>
        <w:t>Mytton</w:t>
      </w:r>
      <w:proofErr w:type="spellEnd"/>
      <w:r w:rsidRPr="00AE7A7C">
        <w:rPr>
          <w:rFonts w:ascii="Arial" w:hAnsi="Arial" w:cs="Arial"/>
          <w:color w:val="222222"/>
          <w:sz w:val="22"/>
          <w:szCs w:val="22"/>
        </w:rPr>
        <w:t xml:space="preserve">, O., Briggs, A.D., Jensen, H.T., Keogh-Brown, M. and Adams, J., 2023. Population health and health sector cost impacts of the UK Soft Drinks Industry Levy: a modelling study. </w:t>
      </w:r>
      <w:proofErr w:type="spellStart"/>
      <w:r w:rsidRPr="00AE7A7C">
        <w:rPr>
          <w:rFonts w:ascii="Arial" w:hAnsi="Arial" w:cs="Arial"/>
          <w:i/>
          <w:iCs/>
          <w:color w:val="222222"/>
          <w:sz w:val="22"/>
          <w:szCs w:val="22"/>
        </w:rPr>
        <w:t>Medrxiv</w:t>
      </w:r>
      <w:proofErr w:type="spellEnd"/>
      <w:r w:rsidRPr="00AE7A7C">
        <w:rPr>
          <w:rFonts w:ascii="Arial" w:hAnsi="Arial" w:cs="Arial"/>
          <w:color w:val="222222"/>
          <w:sz w:val="22"/>
          <w:szCs w:val="22"/>
        </w:rPr>
        <w:t>, pp.2023-10.</w:t>
      </w:r>
      <w:r w:rsidRPr="00AE7A7C">
        <w:rPr>
          <w:rFonts w:ascii="Arial" w:hAnsi="Arial" w:cs="Arial"/>
          <w:sz w:val="22"/>
          <w:szCs w:val="22"/>
        </w:rPr>
        <w:t xml:space="preserve"> </w:t>
      </w:r>
    </w:p>
    <w:p w14:paraId="3A1373AB" w14:textId="77777777" w:rsidR="00076CC7" w:rsidRPr="00AE7A7C" w:rsidRDefault="00000000">
      <w:pPr>
        <w:rPr>
          <w:rFonts w:ascii="Arial" w:hAnsi="Arial" w:cs="Arial"/>
          <w:sz w:val="22"/>
          <w:szCs w:val="22"/>
        </w:rPr>
      </w:pPr>
      <w:proofErr w:type="spellStart"/>
      <w:r w:rsidRPr="00AE7A7C">
        <w:rPr>
          <w:rFonts w:ascii="Arial" w:hAnsi="Arial" w:cs="Arial"/>
          <w:color w:val="222222"/>
          <w:sz w:val="22"/>
          <w:szCs w:val="22"/>
        </w:rPr>
        <w:t>Colombet</w:t>
      </w:r>
      <w:proofErr w:type="spellEnd"/>
      <w:r w:rsidRPr="00AE7A7C">
        <w:rPr>
          <w:rFonts w:ascii="Arial" w:hAnsi="Arial" w:cs="Arial"/>
          <w:color w:val="222222"/>
          <w:sz w:val="22"/>
          <w:szCs w:val="22"/>
        </w:rPr>
        <w:t xml:space="preserve">, Z., Robinson, E., </w:t>
      </w:r>
      <w:proofErr w:type="spellStart"/>
      <w:r w:rsidRPr="00AE7A7C">
        <w:rPr>
          <w:rFonts w:ascii="Arial" w:hAnsi="Arial" w:cs="Arial"/>
          <w:color w:val="222222"/>
          <w:sz w:val="22"/>
          <w:szCs w:val="22"/>
        </w:rPr>
        <w:t>Kypridemos</w:t>
      </w:r>
      <w:proofErr w:type="spellEnd"/>
      <w:r w:rsidRPr="00AE7A7C">
        <w:rPr>
          <w:rFonts w:ascii="Arial" w:hAnsi="Arial" w:cs="Arial"/>
          <w:color w:val="222222"/>
          <w:sz w:val="22"/>
          <w:szCs w:val="22"/>
        </w:rPr>
        <w:t xml:space="preserve">, C., Jones, A. and O'Flaherty, M., 2024. Effect of calorie labelling in the out-of-home food sector on adult obesity prevalence, cardiovascular mortality, and social inequalities in England: a modelling study. </w:t>
      </w:r>
      <w:r w:rsidRPr="00AE7A7C">
        <w:rPr>
          <w:rFonts w:ascii="Arial" w:hAnsi="Arial" w:cs="Arial"/>
          <w:i/>
          <w:iCs/>
          <w:color w:val="222222"/>
          <w:sz w:val="22"/>
          <w:szCs w:val="22"/>
        </w:rPr>
        <w:t>The Lancet Public Health</w:t>
      </w:r>
      <w:r w:rsidRPr="00AE7A7C">
        <w:rPr>
          <w:rFonts w:ascii="Arial" w:hAnsi="Arial" w:cs="Arial"/>
          <w:color w:val="222222"/>
          <w:sz w:val="22"/>
          <w:szCs w:val="22"/>
        </w:rPr>
        <w:t xml:space="preserve">, </w:t>
      </w:r>
      <w:r w:rsidRPr="00AE7A7C">
        <w:rPr>
          <w:rFonts w:ascii="Arial" w:hAnsi="Arial" w:cs="Arial"/>
          <w:i/>
          <w:iCs/>
          <w:color w:val="222222"/>
          <w:sz w:val="22"/>
          <w:szCs w:val="22"/>
        </w:rPr>
        <w:t>9</w:t>
      </w:r>
      <w:r w:rsidRPr="00AE7A7C">
        <w:rPr>
          <w:rFonts w:ascii="Arial" w:hAnsi="Arial" w:cs="Arial"/>
          <w:color w:val="222222"/>
          <w:sz w:val="22"/>
          <w:szCs w:val="22"/>
        </w:rPr>
        <w:t>(3), pp.e178-e185.</w:t>
      </w:r>
      <w:r w:rsidRPr="00AE7A7C">
        <w:rPr>
          <w:rFonts w:ascii="Arial" w:hAnsi="Arial" w:cs="Arial"/>
          <w:sz w:val="22"/>
          <w:szCs w:val="22"/>
        </w:rPr>
        <w:t xml:space="preserve"> </w:t>
      </w:r>
    </w:p>
    <w:p w14:paraId="17493A98" w14:textId="77777777" w:rsidR="00076CC7" w:rsidRPr="00AE7A7C" w:rsidRDefault="00000000">
      <w:pPr>
        <w:rPr>
          <w:rFonts w:ascii="Arial" w:hAnsi="Arial" w:cs="Arial"/>
          <w:sz w:val="22"/>
          <w:szCs w:val="22"/>
        </w:rPr>
      </w:pPr>
      <w:r w:rsidRPr="00AE7A7C">
        <w:rPr>
          <w:rFonts w:ascii="Arial" w:hAnsi="Arial" w:cs="Arial"/>
          <w:color w:val="222222"/>
          <w:sz w:val="22"/>
          <w:szCs w:val="22"/>
        </w:rPr>
        <w:t xml:space="preserve">Conway, R.E., Denning, T., </w:t>
      </w:r>
      <w:proofErr w:type="spellStart"/>
      <w:r w:rsidRPr="00AE7A7C">
        <w:rPr>
          <w:rFonts w:ascii="Arial" w:hAnsi="Arial" w:cs="Arial"/>
          <w:color w:val="222222"/>
          <w:sz w:val="22"/>
          <w:szCs w:val="22"/>
        </w:rPr>
        <w:t>Derks</w:t>
      </w:r>
      <w:proofErr w:type="spellEnd"/>
      <w:r w:rsidRPr="00AE7A7C">
        <w:rPr>
          <w:rFonts w:ascii="Arial" w:hAnsi="Arial" w:cs="Arial"/>
          <w:color w:val="222222"/>
          <w:sz w:val="22"/>
          <w:szCs w:val="22"/>
        </w:rPr>
        <w:t xml:space="preserve">, I.P., </w:t>
      </w:r>
      <w:proofErr w:type="spellStart"/>
      <w:r w:rsidRPr="00AE7A7C">
        <w:rPr>
          <w:rFonts w:ascii="Arial" w:hAnsi="Arial" w:cs="Arial"/>
          <w:color w:val="222222"/>
          <w:sz w:val="22"/>
          <w:szCs w:val="22"/>
        </w:rPr>
        <w:t>Solmi</w:t>
      </w:r>
      <w:proofErr w:type="spellEnd"/>
      <w:r w:rsidRPr="00AE7A7C">
        <w:rPr>
          <w:rFonts w:ascii="Arial" w:hAnsi="Arial" w:cs="Arial"/>
          <w:color w:val="222222"/>
          <w:sz w:val="22"/>
          <w:szCs w:val="22"/>
        </w:rPr>
        <w:t xml:space="preserve">, F., Nicholls, D., Steptoe, A. and Llewellyn, C.H., 2025. Children's and adolescents' responses to public health obesity policies and weight monitoring in England: A qualitative study. </w:t>
      </w:r>
      <w:r w:rsidRPr="00AE7A7C">
        <w:rPr>
          <w:rFonts w:ascii="Arial" w:hAnsi="Arial" w:cs="Arial"/>
          <w:i/>
          <w:iCs/>
          <w:color w:val="222222"/>
          <w:sz w:val="22"/>
          <w:szCs w:val="22"/>
        </w:rPr>
        <w:t>Public Health</w:t>
      </w:r>
      <w:r w:rsidRPr="00AE7A7C">
        <w:rPr>
          <w:rFonts w:ascii="Arial" w:hAnsi="Arial" w:cs="Arial"/>
          <w:color w:val="222222"/>
          <w:sz w:val="22"/>
          <w:szCs w:val="22"/>
        </w:rPr>
        <w:t xml:space="preserve">, </w:t>
      </w:r>
      <w:r w:rsidRPr="00AE7A7C">
        <w:rPr>
          <w:rFonts w:ascii="Arial" w:hAnsi="Arial" w:cs="Arial"/>
          <w:i/>
          <w:iCs/>
          <w:color w:val="222222"/>
          <w:sz w:val="22"/>
          <w:szCs w:val="22"/>
        </w:rPr>
        <w:t>249</w:t>
      </w:r>
      <w:r w:rsidRPr="00AE7A7C">
        <w:rPr>
          <w:rFonts w:ascii="Arial" w:hAnsi="Arial" w:cs="Arial"/>
          <w:color w:val="222222"/>
          <w:sz w:val="22"/>
          <w:szCs w:val="22"/>
        </w:rPr>
        <w:t>, p.105980.</w:t>
      </w:r>
      <w:r w:rsidRPr="00AE7A7C">
        <w:rPr>
          <w:rFonts w:ascii="Arial" w:hAnsi="Arial" w:cs="Arial"/>
          <w:sz w:val="22"/>
          <w:szCs w:val="22"/>
        </w:rPr>
        <w:t xml:space="preserve"> </w:t>
      </w:r>
    </w:p>
    <w:p w14:paraId="6F599A07" w14:textId="77777777" w:rsidR="00076CC7" w:rsidRPr="00AE7A7C" w:rsidRDefault="00000000">
      <w:pPr>
        <w:rPr>
          <w:rFonts w:ascii="Arial" w:hAnsi="Arial" w:cs="Arial"/>
          <w:sz w:val="22"/>
          <w:szCs w:val="22"/>
        </w:rPr>
      </w:pPr>
      <w:r w:rsidRPr="00AE7A7C">
        <w:rPr>
          <w:rFonts w:ascii="Arial" w:hAnsi="Arial" w:cs="Arial"/>
          <w:color w:val="222222"/>
          <w:sz w:val="22"/>
          <w:szCs w:val="22"/>
        </w:rPr>
        <w:t xml:space="preserve">Cumpston, M.S., McKenzie, J.E., Welch, V.A. and Brennan, S.E., 2022. Strengthening systematic reviews in public health: guidance in the Cochrane Handbook for Systematic Reviews of Interventions. </w:t>
      </w:r>
      <w:r w:rsidRPr="00AE7A7C">
        <w:rPr>
          <w:rFonts w:ascii="Arial" w:hAnsi="Arial" w:cs="Arial"/>
          <w:i/>
          <w:iCs/>
          <w:color w:val="222222"/>
          <w:sz w:val="22"/>
          <w:szCs w:val="22"/>
        </w:rPr>
        <w:t>Journal of Public Health</w:t>
      </w:r>
      <w:r w:rsidRPr="00AE7A7C">
        <w:rPr>
          <w:rFonts w:ascii="Arial" w:hAnsi="Arial" w:cs="Arial"/>
          <w:color w:val="222222"/>
          <w:sz w:val="22"/>
          <w:szCs w:val="22"/>
        </w:rPr>
        <w:t xml:space="preserve">, </w:t>
      </w:r>
      <w:r w:rsidRPr="00AE7A7C">
        <w:rPr>
          <w:rFonts w:ascii="Arial" w:hAnsi="Arial" w:cs="Arial"/>
          <w:i/>
          <w:iCs/>
          <w:color w:val="222222"/>
          <w:sz w:val="22"/>
          <w:szCs w:val="22"/>
        </w:rPr>
        <w:t>44</w:t>
      </w:r>
      <w:r w:rsidRPr="00AE7A7C">
        <w:rPr>
          <w:rFonts w:ascii="Arial" w:hAnsi="Arial" w:cs="Arial"/>
          <w:color w:val="222222"/>
          <w:sz w:val="22"/>
          <w:szCs w:val="22"/>
        </w:rPr>
        <w:t>(4), pp.e588-e592.</w:t>
      </w:r>
      <w:r w:rsidRPr="00AE7A7C">
        <w:rPr>
          <w:rFonts w:ascii="Arial" w:hAnsi="Arial" w:cs="Arial"/>
          <w:sz w:val="22"/>
          <w:szCs w:val="22"/>
        </w:rPr>
        <w:t xml:space="preserve"> </w:t>
      </w:r>
    </w:p>
    <w:p w14:paraId="5B770351" w14:textId="77777777" w:rsidR="00076CC7" w:rsidRPr="00AE7A7C" w:rsidRDefault="00000000">
      <w:pPr>
        <w:rPr>
          <w:rFonts w:ascii="Arial" w:hAnsi="Arial" w:cs="Arial"/>
          <w:sz w:val="22"/>
          <w:szCs w:val="22"/>
        </w:rPr>
      </w:pPr>
      <w:r w:rsidRPr="00AE7A7C">
        <w:rPr>
          <w:rFonts w:ascii="Arial" w:hAnsi="Arial" w:cs="Arial"/>
          <w:color w:val="222222"/>
          <w:sz w:val="22"/>
          <w:szCs w:val="22"/>
        </w:rPr>
        <w:t xml:space="preserve">Frias-Goytia, G.L., Lojo-Seoane, C., Mallo, S.C., Nieto-Vieites, A., </w:t>
      </w:r>
      <w:proofErr w:type="spellStart"/>
      <w:r w:rsidRPr="00AE7A7C">
        <w:rPr>
          <w:rFonts w:ascii="Arial" w:hAnsi="Arial" w:cs="Arial"/>
          <w:color w:val="222222"/>
          <w:sz w:val="22"/>
          <w:szCs w:val="22"/>
        </w:rPr>
        <w:t>Juncos-Rabadán</w:t>
      </w:r>
      <w:proofErr w:type="spellEnd"/>
      <w:r w:rsidRPr="00AE7A7C">
        <w:rPr>
          <w:rFonts w:ascii="Arial" w:hAnsi="Arial" w:cs="Arial"/>
          <w:color w:val="222222"/>
          <w:sz w:val="22"/>
          <w:szCs w:val="22"/>
        </w:rPr>
        <w:t xml:space="preserve">, O. and Pereiro, A.X., 2024. A systematic review of quality of life (QoL) studies using the CASP scale in older adults. </w:t>
      </w:r>
      <w:r w:rsidRPr="00AE7A7C">
        <w:rPr>
          <w:rFonts w:ascii="Arial" w:hAnsi="Arial" w:cs="Arial"/>
          <w:i/>
          <w:iCs/>
          <w:color w:val="222222"/>
          <w:sz w:val="22"/>
          <w:szCs w:val="22"/>
        </w:rPr>
        <w:t>Quality of Life Research</w:t>
      </w:r>
      <w:r w:rsidRPr="00AE7A7C">
        <w:rPr>
          <w:rFonts w:ascii="Arial" w:hAnsi="Arial" w:cs="Arial"/>
          <w:color w:val="222222"/>
          <w:sz w:val="22"/>
          <w:szCs w:val="22"/>
        </w:rPr>
        <w:t xml:space="preserve">, </w:t>
      </w:r>
      <w:r w:rsidRPr="00AE7A7C">
        <w:rPr>
          <w:rFonts w:ascii="Arial" w:hAnsi="Arial" w:cs="Arial"/>
          <w:i/>
          <w:iCs/>
          <w:color w:val="222222"/>
          <w:sz w:val="22"/>
          <w:szCs w:val="22"/>
        </w:rPr>
        <w:t>33</w:t>
      </w:r>
      <w:r w:rsidRPr="00AE7A7C">
        <w:rPr>
          <w:rFonts w:ascii="Arial" w:hAnsi="Arial" w:cs="Arial"/>
          <w:color w:val="222222"/>
          <w:sz w:val="22"/>
          <w:szCs w:val="22"/>
        </w:rPr>
        <w:t>(11), pp.2915-2927.</w:t>
      </w:r>
      <w:r w:rsidRPr="00AE7A7C">
        <w:rPr>
          <w:rFonts w:ascii="Arial" w:hAnsi="Arial" w:cs="Arial"/>
          <w:sz w:val="22"/>
          <w:szCs w:val="22"/>
        </w:rPr>
        <w:t xml:space="preserve"> </w:t>
      </w:r>
    </w:p>
    <w:p w14:paraId="7FC70F2B" w14:textId="77777777" w:rsidR="00076CC7" w:rsidRPr="00AE7A7C" w:rsidRDefault="00000000">
      <w:pPr>
        <w:rPr>
          <w:rFonts w:ascii="Arial" w:hAnsi="Arial" w:cs="Arial"/>
          <w:sz w:val="22"/>
          <w:szCs w:val="22"/>
        </w:rPr>
      </w:pPr>
      <w:proofErr w:type="spellStart"/>
      <w:r w:rsidRPr="00AE7A7C">
        <w:rPr>
          <w:rFonts w:ascii="Arial" w:hAnsi="Arial" w:cs="Arial"/>
          <w:color w:val="222222"/>
          <w:sz w:val="22"/>
          <w:szCs w:val="22"/>
        </w:rPr>
        <w:t>Frühbeck</w:t>
      </w:r>
      <w:proofErr w:type="spellEnd"/>
      <w:r w:rsidRPr="00AE7A7C">
        <w:rPr>
          <w:rFonts w:ascii="Arial" w:hAnsi="Arial" w:cs="Arial"/>
          <w:color w:val="222222"/>
          <w:sz w:val="22"/>
          <w:szCs w:val="22"/>
        </w:rPr>
        <w:t>, G., Busetto, L. and Carbone, F., 2024. The obesity syndemic in the European community: towards a systems thinking approach for preventive policies.</w:t>
      </w:r>
      <w:r w:rsidRPr="00AE7A7C">
        <w:rPr>
          <w:rFonts w:ascii="Arial" w:hAnsi="Arial" w:cs="Arial"/>
          <w:sz w:val="22"/>
          <w:szCs w:val="22"/>
        </w:rPr>
        <w:t xml:space="preserve"> </w:t>
      </w:r>
    </w:p>
    <w:p w14:paraId="129DCF2C" w14:textId="77777777" w:rsidR="00076CC7" w:rsidRPr="00AE7A7C" w:rsidRDefault="00000000">
      <w:pPr>
        <w:rPr>
          <w:rFonts w:ascii="Arial" w:hAnsi="Arial" w:cs="Arial"/>
          <w:sz w:val="22"/>
          <w:szCs w:val="22"/>
        </w:rPr>
      </w:pPr>
      <w:r w:rsidRPr="00AE7A7C">
        <w:rPr>
          <w:rFonts w:ascii="Arial" w:hAnsi="Arial" w:cs="Arial"/>
          <w:color w:val="222222"/>
          <w:sz w:val="22"/>
          <w:szCs w:val="22"/>
        </w:rPr>
        <w:t xml:space="preserve">Gooey, M., </w:t>
      </w:r>
      <w:proofErr w:type="spellStart"/>
      <w:r w:rsidRPr="00AE7A7C">
        <w:rPr>
          <w:rFonts w:ascii="Arial" w:hAnsi="Arial" w:cs="Arial"/>
          <w:color w:val="222222"/>
          <w:sz w:val="22"/>
          <w:szCs w:val="22"/>
        </w:rPr>
        <w:t>Skouteris</w:t>
      </w:r>
      <w:proofErr w:type="spellEnd"/>
      <w:r w:rsidRPr="00AE7A7C">
        <w:rPr>
          <w:rFonts w:ascii="Arial" w:hAnsi="Arial" w:cs="Arial"/>
          <w:color w:val="222222"/>
          <w:sz w:val="22"/>
          <w:szCs w:val="22"/>
        </w:rPr>
        <w:t xml:space="preserve">, H., Betts, J., </w:t>
      </w:r>
      <w:proofErr w:type="spellStart"/>
      <w:r w:rsidRPr="00AE7A7C">
        <w:rPr>
          <w:rFonts w:ascii="Arial" w:hAnsi="Arial" w:cs="Arial"/>
          <w:color w:val="222222"/>
          <w:sz w:val="22"/>
          <w:szCs w:val="22"/>
        </w:rPr>
        <w:t>Hatzikiriakidis</w:t>
      </w:r>
      <w:proofErr w:type="spellEnd"/>
      <w:r w:rsidRPr="00AE7A7C">
        <w:rPr>
          <w:rFonts w:ascii="Arial" w:hAnsi="Arial" w:cs="Arial"/>
          <w:color w:val="222222"/>
          <w:sz w:val="22"/>
          <w:szCs w:val="22"/>
        </w:rPr>
        <w:t xml:space="preserve">, K., </w:t>
      </w:r>
      <w:proofErr w:type="spellStart"/>
      <w:r w:rsidRPr="00AE7A7C">
        <w:rPr>
          <w:rFonts w:ascii="Arial" w:hAnsi="Arial" w:cs="Arial"/>
          <w:color w:val="222222"/>
          <w:sz w:val="22"/>
          <w:szCs w:val="22"/>
        </w:rPr>
        <w:t>Sturgiss</w:t>
      </w:r>
      <w:proofErr w:type="spellEnd"/>
      <w:r w:rsidRPr="00AE7A7C">
        <w:rPr>
          <w:rFonts w:ascii="Arial" w:hAnsi="Arial" w:cs="Arial"/>
          <w:color w:val="222222"/>
          <w:sz w:val="22"/>
          <w:szCs w:val="22"/>
        </w:rPr>
        <w:t xml:space="preserve">, E., Bergmeier, H. and Bragge, P., 2022. Clinical practice guidelines for the prevention of childhood obesity: A systematic review of quality and content. </w:t>
      </w:r>
      <w:r w:rsidRPr="00AE7A7C">
        <w:rPr>
          <w:rFonts w:ascii="Arial" w:hAnsi="Arial" w:cs="Arial"/>
          <w:i/>
          <w:iCs/>
          <w:color w:val="222222"/>
          <w:sz w:val="22"/>
          <w:szCs w:val="22"/>
        </w:rPr>
        <w:t>Obesity Reviews</w:t>
      </w:r>
      <w:r w:rsidRPr="00AE7A7C">
        <w:rPr>
          <w:rFonts w:ascii="Arial" w:hAnsi="Arial" w:cs="Arial"/>
          <w:color w:val="222222"/>
          <w:sz w:val="22"/>
          <w:szCs w:val="22"/>
        </w:rPr>
        <w:t xml:space="preserve">, </w:t>
      </w:r>
      <w:r w:rsidRPr="00AE7A7C">
        <w:rPr>
          <w:rFonts w:ascii="Arial" w:hAnsi="Arial" w:cs="Arial"/>
          <w:i/>
          <w:iCs/>
          <w:color w:val="222222"/>
          <w:sz w:val="22"/>
          <w:szCs w:val="22"/>
        </w:rPr>
        <w:t>23</w:t>
      </w:r>
      <w:r w:rsidRPr="00AE7A7C">
        <w:rPr>
          <w:rFonts w:ascii="Arial" w:hAnsi="Arial" w:cs="Arial"/>
          <w:color w:val="222222"/>
          <w:sz w:val="22"/>
          <w:szCs w:val="22"/>
        </w:rPr>
        <w:t>(10), p.e13492.</w:t>
      </w:r>
      <w:r w:rsidRPr="00AE7A7C">
        <w:rPr>
          <w:rFonts w:ascii="Arial" w:hAnsi="Arial" w:cs="Arial"/>
          <w:sz w:val="22"/>
          <w:szCs w:val="22"/>
        </w:rPr>
        <w:t xml:space="preserve"> </w:t>
      </w:r>
    </w:p>
    <w:p w14:paraId="4B2189B3" w14:textId="77777777" w:rsidR="00076CC7" w:rsidRPr="00AE7A7C" w:rsidRDefault="00000000">
      <w:pPr>
        <w:rPr>
          <w:rFonts w:ascii="Arial" w:hAnsi="Arial" w:cs="Arial"/>
          <w:sz w:val="22"/>
          <w:szCs w:val="22"/>
        </w:rPr>
      </w:pPr>
      <w:r w:rsidRPr="00AE7A7C">
        <w:rPr>
          <w:rFonts w:ascii="Arial" w:hAnsi="Arial" w:cs="Arial"/>
          <w:color w:val="222222"/>
          <w:sz w:val="22"/>
          <w:szCs w:val="22"/>
        </w:rPr>
        <w:t xml:space="preserve">Gou, H., Song, H., Tian, Z. and Liu, Y., 2024. Prediction models for children/adolescents with obesity/overweight: A systematic review and meta-analysis. </w:t>
      </w:r>
      <w:r w:rsidRPr="00AE7A7C">
        <w:rPr>
          <w:rFonts w:ascii="Arial" w:hAnsi="Arial" w:cs="Arial"/>
          <w:i/>
          <w:iCs/>
          <w:color w:val="222222"/>
          <w:sz w:val="22"/>
          <w:szCs w:val="22"/>
        </w:rPr>
        <w:t>Preventive medicine</w:t>
      </w:r>
      <w:r w:rsidRPr="00AE7A7C">
        <w:rPr>
          <w:rFonts w:ascii="Arial" w:hAnsi="Arial" w:cs="Arial"/>
          <w:color w:val="222222"/>
          <w:sz w:val="22"/>
          <w:szCs w:val="22"/>
        </w:rPr>
        <w:t xml:space="preserve">, </w:t>
      </w:r>
      <w:r w:rsidRPr="00AE7A7C">
        <w:rPr>
          <w:rFonts w:ascii="Arial" w:hAnsi="Arial" w:cs="Arial"/>
          <w:i/>
          <w:iCs/>
          <w:color w:val="222222"/>
          <w:sz w:val="22"/>
          <w:szCs w:val="22"/>
        </w:rPr>
        <w:t>179</w:t>
      </w:r>
      <w:r w:rsidRPr="00AE7A7C">
        <w:rPr>
          <w:rFonts w:ascii="Arial" w:hAnsi="Arial" w:cs="Arial"/>
          <w:color w:val="222222"/>
          <w:sz w:val="22"/>
          <w:szCs w:val="22"/>
        </w:rPr>
        <w:t>, p.107823.</w:t>
      </w:r>
      <w:r w:rsidRPr="00AE7A7C">
        <w:rPr>
          <w:rFonts w:ascii="Arial" w:hAnsi="Arial" w:cs="Arial"/>
          <w:sz w:val="22"/>
          <w:szCs w:val="22"/>
        </w:rPr>
        <w:t xml:space="preserve"> </w:t>
      </w:r>
    </w:p>
    <w:p w14:paraId="60AC7323" w14:textId="77777777" w:rsidR="00076CC7" w:rsidRPr="00AE7A7C" w:rsidRDefault="00000000">
      <w:pPr>
        <w:rPr>
          <w:rFonts w:ascii="Arial" w:hAnsi="Arial" w:cs="Arial"/>
          <w:sz w:val="22"/>
          <w:szCs w:val="22"/>
        </w:rPr>
      </w:pPr>
      <w:r w:rsidRPr="00AE7A7C">
        <w:rPr>
          <w:rFonts w:ascii="Arial" w:hAnsi="Arial" w:cs="Arial"/>
          <w:color w:val="222222"/>
          <w:sz w:val="22"/>
          <w:szCs w:val="22"/>
        </w:rPr>
        <w:t xml:space="preserve">Greer, Y.D., </w:t>
      </w:r>
      <w:proofErr w:type="spellStart"/>
      <w:r w:rsidRPr="00AE7A7C">
        <w:rPr>
          <w:rFonts w:ascii="Arial" w:hAnsi="Arial" w:cs="Arial"/>
          <w:color w:val="222222"/>
          <w:sz w:val="22"/>
          <w:szCs w:val="22"/>
        </w:rPr>
        <w:t>Nevels</w:t>
      </w:r>
      <w:proofErr w:type="spellEnd"/>
      <w:r w:rsidRPr="00AE7A7C">
        <w:rPr>
          <w:rFonts w:ascii="Arial" w:hAnsi="Arial" w:cs="Arial"/>
          <w:color w:val="222222"/>
          <w:sz w:val="22"/>
          <w:szCs w:val="22"/>
        </w:rPr>
        <w:t xml:space="preserve">, D., Meinen, A., Korth, A.L., Moore, T.R., Appel, J., Werner, K., </w:t>
      </w:r>
      <w:proofErr w:type="spellStart"/>
      <w:r w:rsidRPr="00AE7A7C">
        <w:rPr>
          <w:rFonts w:ascii="Arial" w:hAnsi="Arial" w:cs="Arial"/>
          <w:color w:val="222222"/>
          <w:sz w:val="22"/>
          <w:szCs w:val="22"/>
        </w:rPr>
        <w:t>Calancie</w:t>
      </w:r>
      <w:proofErr w:type="spellEnd"/>
      <w:r w:rsidRPr="00AE7A7C">
        <w:rPr>
          <w:rFonts w:ascii="Arial" w:hAnsi="Arial" w:cs="Arial"/>
          <w:color w:val="222222"/>
          <w:sz w:val="22"/>
          <w:szCs w:val="22"/>
        </w:rPr>
        <w:t xml:space="preserve">, L., Ellis, A.L., Espy, N. and Hendricks, S., 2024. Applying Community-based System Dynamics to promote child health equity: the case of healthy and fit kids in Milwaukee, WI. </w:t>
      </w:r>
      <w:r w:rsidRPr="00AE7A7C">
        <w:rPr>
          <w:rFonts w:ascii="Arial" w:hAnsi="Arial" w:cs="Arial"/>
          <w:i/>
          <w:iCs/>
          <w:color w:val="222222"/>
          <w:sz w:val="22"/>
          <w:szCs w:val="22"/>
        </w:rPr>
        <w:t>Frontiers in Public Health</w:t>
      </w:r>
      <w:r w:rsidRPr="00AE7A7C">
        <w:rPr>
          <w:rFonts w:ascii="Arial" w:hAnsi="Arial" w:cs="Arial"/>
          <w:color w:val="222222"/>
          <w:sz w:val="22"/>
          <w:szCs w:val="22"/>
        </w:rPr>
        <w:t xml:space="preserve">, </w:t>
      </w:r>
      <w:r w:rsidRPr="00AE7A7C">
        <w:rPr>
          <w:rFonts w:ascii="Arial" w:hAnsi="Arial" w:cs="Arial"/>
          <w:i/>
          <w:iCs/>
          <w:color w:val="222222"/>
          <w:sz w:val="22"/>
          <w:szCs w:val="22"/>
        </w:rPr>
        <w:t>12</w:t>
      </w:r>
      <w:r w:rsidRPr="00AE7A7C">
        <w:rPr>
          <w:rFonts w:ascii="Arial" w:hAnsi="Arial" w:cs="Arial"/>
          <w:color w:val="222222"/>
          <w:sz w:val="22"/>
          <w:szCs w:val="22"/>
        </w:rPr>
        <w:t>, p.1375284.</w:t>
      </w:r>
      <w:r w:rsidRPr="00AE7A7C">
        <w:rPr>
          <w:rFonts w:ascii="Arial" w:hAnsi="Arial" w:cs="Arial"/>
          <w:sz w:val="22"/>
          <w:szCs w:val="22"/>
        </w:rPr>
        <w:t xml:space="preserve"> </w:t>
      </w:r>
    </w:p>
    <w:p w14:paraId="52CA011F" w14:textId="77777777" w:rsidR="00076CC7" w:rsidRPr="00AE7A7C" w:rsidRDefault="00000000">
      <w:pPr>
        <w:rPr>
          <w:rFonts w:ascii="Arial" w:hAnsi="Arial" w:cs="Arial"/>
          <w:sz w:val="22"/>
          <w:szCs w:val="22"/>
        </w:rPr>
      </w:pPr>
      <w:r w:rsidRPr="00AE7A7C">
        <w:rPr>
          <w:rFonts w:ascii="Arial" w:hAnsi="Arial" w:cs="Arial"/>
          <w:color w:val="222222"/>
          <w:sz w:val="22"/>
          <w:szCs w:val="22"/>
        </w:rPr>
        <w:t xml:space="preserve">Janić, M., Janež, A., El-Tanani, M. and Rizzo, M., 2025. Obesity: recent advances and future perspectives. </w:t>
      </w:r>
      <w:r w:rsidRPr="00AE7A7C">
        <w:rPr>
          <w:rFonts w:ascii="Arial" w:hAnsi="Arial" w:cs="Arial"/>
          <w:i/>
          <w:iCs/>
          <w:color w:val="222222"/>
          <w:sz w:val="22"/>
          <w:szCs w:val="22"/>
        </w:rPr>
        <w:t>Biomedicines</w:t>
      </w:r>
      <w:r w:rsidRPr="00AE7A7C">
        <w:rPr>
          <w:rFonts w:ascii="Arial" w:hAnsi="Arial" w:cs="Arial"/>
          <w:color w:val="222222"/>
          <w:sz w:val="22"/>
          <w:szCs w:val="22"/>
        </w:rPr>
        <w:t xml:space="preserve">, </w:t>
      </w:r>
      <w:r w:rsidRPr="00AE7A7C">
        <w:rPr>
          <w:rFonts w:ascii="Arial" w:hAnsi="Arial" w:cs="Arial"/>
          <w:i/>
          <w:iCs/>
          <w:color w:val="222222"/>
          <w:sz w:val="22"/>
          <w:szCs w:val="22"/>
        </w:rPr>
        <w:t>13</w:t>
      </w:r>
      <w:r w:rsidRPr="00AE7A7C">
        <w:rPr>
          <w:rFonts w:ascii="Arial" w:hAnsi="Arial" w:cs="Arial"/>
          <w:color w:val="222222"/>
          <w:sz w:val="22"/>
          <w:szCs w:val="22"/>
        </w:rPr>
        <w:t>(2), p.368.</w:t>
      </w:r>
      <w:r w:rsidRPr="00AE7A7C">
        <w:rPr>
          <w:rFonts w:ascii="Arial" w:hAnsi="Arial" w:cs="Arial"/>
          <w:sz w:val="22"/>
          <w:szCs w:val="22"/>
        </w:rPr>
        <w:t xml:space="preserve"> </w:t>
      </w:r>
    </w:p>
    <w:p w14:paraId="2A99E252" w14:textId="77777777" w:rsidR="00076CC7" w:rsidRPr="00AE7A7C" w:rsidRDefault="00000000">
      <w:pPr>
        <w:rPr>
          <w:rFonts w:ascii="Arial" w:hAnsi="Arial" w:cs="Arial"/>
          <w:sz w:val="22"/>
          <w:szCs w:val="22"/>
        </w:rPr>
      </w:pPr>
      <w:r w:rsidRPr="00AE7A7C">
        <w:rPr>
          <w:rFonts w:ascii="Arial" w:hAnsi="Arial" w:cs="Arial"/>
          <w:color w:val="222222"/>
          <w:sz w:val="22"/>
          <w:szCs w:val="22"/>
        </w:rPr>
        <w:t xml:space="preserve">Johnstone, A.M. and Lonnie, M., 2024. Tackling diet inequalities in the UK food system: is food insecurity driving the obesity epidemic?(The FIO Food project). </w:t>
      </w:r>
      <w:r w:rsidRPr="00AE7A7C">
        <w:rPr>
          <w:rFonts w:ascii="Arial" w:hAnsi="Arial" w:cs="Arial"/>
          <w:i/>
          <w:iCs/>
          <w:color w:val="222222"/>
          <w:sz w:val="22"/>
          <w:szCs w:val="22"/>
        </w:rPr>
        <w:t>Proceedings of the nutrition society</w:t>
      </w:r>
      <w:r w:rsidRPr="00AE7A7C">
        <w:rPr>
          <w:rFonts w:ascii="Arial" w:hAnsi="Arial" w:cs="Arial"/>
          <w:color w:val="222222"/>
          <w:sz w:val="22"/>
          <w:szCs w:val="22"/>
        </w:rPr>
        <w:t xml:space="preserve">, </w:t>
      </w:r>
      <w:r w:rsidRPr="00AE7A7C">
        <w:rPr>
          <w:rFonts w:ascii="Arial" w:hAnsi="Arial" w:cs="Arial"/>
          <w:i/>
          <w:iCs/>
          <w:color w:val="222222"/>
          <w:sz w:val="22"/>
          <w:szCs w:val="22"/>
        </w:rPr>
        <w:t>83</w:t>
      </w:r>
      <w:r w:rsidRPr="00AE7A7C">
        <w:rPr>
          <w:rFonts w:ascii="Arial" w:hAnsi="Arial" w:cs="Arial"/>
          <w:color w:val="222222"/>
          <w:sz w:val="22"/>
          <w:szCs w:val="22"/>
        </w:rPr>
        <w:t>(3), pp.133-141.</w:t>
      </w:r>
      <w:r w:rsidRPr="00AE7A7C">
        <w:rPr>
          <w:rFonts w:ascii="Arial" w:hAnsi="Arial" w:cs="Arial"/>
          <w:sz w:val="22"/>
          <w:szCs w:val="22"/>
        </w:rPr>
        <w:t xml:space="preserve"> </w:t>
      </w:r>
    </w:p>
    <w:p w14:paraId="6C8C3861" w14:textId="77777777" w:rsidR="00076CC7" w:rsidRPr="00AE7A7C" w:rsidRDefault="00000000">
      <w:pPr>
        <w:rPr>
          <w:rFonts w:ascii="Arial" w:hAnsi="Arial" w:cs="Arial"/>
          <w:sz w:val="22"/>
          <w:szCs w:val="22"/>
        </w:rPr>
      </w:pPr>
      <w:r w:rsidRPr="00AE7A7C">
        <w:rPr>
          <w:rFonts w:ascii="Arial" w:hAnsi="Arial" w:cs="Arial"/>
          <w:color w:val="222222"/>
          <w:sz w:val="22"/>
          <w:szCs w:val="22"/>
        </w:rPr>
        <w:t xml:space="preserve">Kushnir, I., 2025. Thematic analysis in the area of education: a practical guide. </w:t>
      </w:r>
      <w:r w:rsidRPr="00AE7A7C">
        <w:rPr>
          <w:rFonts w:ascii="Arial" w:hAnsi="Arial" w:cs="Arial"/>
          <w:i/>
          <w:iCs/>
          <w:color w:val="222222"/>
          <w:sz w:val="22"/>
          <w:szCs w:val="22"/>
        </w:rPr>
        <w:t>Cogent Education</w:t>
      </w:r>
      <w:r w:rsidRPr="00AE7A7C">
        <w:rPr>
          <w:rFonts w:ascii="Arial" w:hAnsi="Arial" w:cs="Arial"/>
          <w:color w:val="222222"/>
          <w:sz w:val="22"/>
          <w:szCs w:val="22"/>
        </w:rPr>
        <w:t xml:space="preserve">, </w:t>
      </w:r>
      <w:r w:rsidRPr="00AE7A7C">
        <w:rPr>
          <w:rFonts w:ascii="Arial" w:hAnsi="Arial" w:cs="Arial"/>
          <w:i/>
          <w:iCs/>
          <w:color w:val="222222"/>
          <w:sz w:val="22"/>
          <w:szCs w:val="22"/>
        </w:rPr>
        <w:t>12</w:t>
      </w:r>
      <w:r w:rsidRPr="00AE7A7C">
        <w:rPr>
          <w:rFonts w:ascii="Arial" w:hAnsi="Arial" w:cs="Arial"/>
          <w:color w:val="222222"/>
          <w:sz w:val="22"/>
          <w:szCs w:val="22"/>
        </w:rPr>
        <w:t>(1), p.2471645.</w:t>
      </w:r>
      <w:r w:rsidRPr="00AE7A7C">
        <w:rPr>
          <w:rFonts w:ascii="Arial" w:hAnsi="Arial" w:cs="Arial"/>
          <w:sz w:val="22"/>
          <w:szCs w:val="22"/>
        </w:rPr>
        <w:t xml:space="preserve"> </w:t>
      </w:r>
    </w:p>
    <w:p w14:paraId="5A5BE436" w14:textId="77777777" w:rsidR="00076CC7" w:rsidRPr="00AE7A7C" w:rsidRDefault="00000000">
      <w:pPr>
        <w:rPr>
          <w:rFonts w:ascii="Arial" w:hAnsi="Arial" w:cs="Arial"/>
          <w:sz w:val="22"/>
          <w:szCs w:val="22"/>
        </w:rPr>
      </w:pPr>
      <w:proofErr w:type="spellStart"/>
      <w:r w:rsidRPr="00AE7A7C">
        <w:rPr>
          <w:rFonts w:ascii="Arial" w:hAnsi="Arial" w:cs="Arial"/>
          <w:color w:val="222222"/>
          <w:sz w:val="22"/>
          <w:szCs w:val="22"/>
        </w:rPr>
        <w:t>Mancin</w:t>
      </w:r>
      <w:proofErr w:type="spellEnd"/>
      <w:r w:rsidRPr="00AE7A7C">
        <w:rPr>
          <w:rFonts w:ascii="Arial" w:hAnsi="Arial" w:cs="Arial"/>
          <w:color w:val="222222"/>
          <w:sz w:val="22"/>
          <w:szCs w:val="22"/>
        </w:rPr>
        <w:t xml:space="preserve">, S., </w:t>
      </w:r>
      <w:proofErr w:type="spellStart"/>
      <w:r w:rsidRPr="00AE7A7C">
        <w:rPr>
          <w:rFonts w:ascii="Arial" w:hAnsi="Arial" w:cs="Arial"/>
          <w:color w:val="222222"/>
          <w:sz w:val="22"/>
          <w:szCs w:val="22"/>
        </w:rPr>
        <w:t>Sguanci</w:t>
      </w:r>
      <w:proofErr w:type="spellEnd"/>
      <w:r w:rsidRPr="00AE7A7C">
        <w:rPr>
          <w:rFonts w:ascii="Arial" w:hAnsi="Arial" w:cs="Arial"/>
          <w:color w:val="222222"/>
          <w:sz w:val="22"/>
          <w:szCs w:val="22"/>
        </w:rPr>
        <w:t xml:space="preserve">, M., Andreoli, D., </w:t>
      </w:r>
      <w:proofErr w:type="spellStart"/>
      <w:r w:rsidRPr="00AE7A7C">
        <w:rPr>
          <w:rFonts w:ascii="Arial" w:hAnsi="Arial" w:cs="Arial"/>
          <w:color w:val="222222"/>
          <w:sz w:val="22"/>
          <w:szCs w:val="22"/>
        </w:rPr>
        <w:t>Soekeland</w:t>
      </w:r>
      <w:proofErr w:type="spellEnd"/>
      <w:r w:rsidRPr="00AE7A7C">
        <w:rPr>
          <w:rFonts w:ascii="Arial" w:hAnsi="Arial" w:cs="Arial"/>
          <w:color w:val="222222"/>
          <w:sz w:val="22"/>
          <w:szCs w:val="22"/>
        </w:rPr>
        <w:t xml:space="preserve">, F., Anastasi, G., </w:t>
      </w:r>
      <w:proofErr w:type="spellStart"/>
      <w:r w:rsidRPr="00AE7A7C">
        <w:rPr>
          <w:rFonts w:ascii="Arial" w:hAnsi="Arial" w:cs="Arial"/>
          <w:color w:val="222222"/>
          <w:sz w:val="22"/>
          <w:szCs w:val="22"/>
        </w:rPr>
        <w:t>Piredda</w:t>
      </w:r>
      <w:proofErr w:type="spellEnd"/>
      <w:r w:rsidRPr="00AE7A7C">
        <w:rPr>
          <w:rFonts w:ascii="Arial" w:hAnsi="Arial" w:cs="Arial"/>
          <w:color w:val="222222"/>
          <w:sz w:val="22"/>
          <w:szCs w:val="22"/>
        </w:rPr>
        <w:t xml:space="preserve">, M. and De Marinis, M.G., 2024. Systematic review of clinical practice guidelines and systematic reviews: a method for conducting comprehensive analysis. </w:t>
      </w:r>
      <w:r w:rsidRPr="00AE7A7C">
        <w:rPr>
          <w:rFonts w:ascii="Arial" w:hAnsi="Arial" w:cs="Arial"/>
          <w:i/>
          <w:iCs/>
          <w:color w:val="222222"/>
          <w:sz w:val="22"/>
          <w:szCs w:val="22"/>
        </w:rPr>
        <w:t>MethodsX</w:t>
      </w:r>
      <w:r w:rsidRPr="00AE7A7C">
        <w:rPr>
          <w:rFonts w:ascii="Arial" w:hAnsi="Arial" w:cs="Arial"/>
          <w:color w:val="222222"/>
          <w:sz w:val="22"/>
          <w:szCs w:val="22"/>
        </w:rPr>
        <w:t xml:space="preserve">, </w:t>
      </w:r>
      <w:r w:rsidRPr="00AE7A7C">
        <w:rPr>
          <w:rFonts w:ascii="Arial" w:hAnsi="Arial" w:cs="Arial"/>
          <w:i/>
          <w:iCs/>
          <w:color w:val="222222"/>
          <w:sz w:val="22"/>
          <w:szCs w:val="22"/>
        </w:rPr>
        <w:t>12</w:t>
      </w:r>
      <w:r w:rsidRPr="00AE7A7C">
        <w:rPr>
          <w:rFonts w:ascii="Arial" w:hAnsi="Arial" w:cs="Arial"/>
          <w:color w:val="222222"/>
          <w:sz w:val="22"/>
          <w:szCs w:val="22"/>
        </w:rPr>
        <w:t>, p.102532.</w:t>
      </w:r>
      <w:r w:rsidRPr="00AE7A7C">
        <w:rPr>
          <w:rFonts w:ascii="Arial" w:hAnsi="Arial" w:cs="Arial"/>
          <w:sz w:val="22"/>
          <w:szCs w:val="22"/>
        </w:rPr>
        <w:t xml:space="preserve"> </w:t>
      </w:r>
    </w:p>
    <w:p w14:paraId="124ED8F1" w14:textId="77777777" w:rsidR="00076CC7" w:rsidRPr="00AE7A7C" w:rsidRDefault="00000000">
      <w:pPr>
        <w:rPr>
          <w:rFonts w:ascii="Arial" w:hAnsi="Arial" w:cs="Arial"/>
          <w:sz w:val="22"/>
          <w:szCs w:val="22"/>
        </w:rPr>
      </w:pPr>
      <w:r w:rsidRPr="00AE7A7C">
        <w:rPr>
          <w:rFonts w:ascii="Arial" w:hAnsi="Arial" w:cs="Arial"/>
          <w:color w:val="222222"/>
          <w:sz w:val="22"/>
          <w:szCs w:val="22"/>
        </w:rPr>
        <w:t xml:space="preserve">Michalopoulou, S., </w:t>
      </w:r>
      <w:proofErr w:type="spellStart"/>
      <w:r w:rsidRPr="00AE7A7C">
        <w:rPr>
          <w:rFonts w:ascii="Arial" w:hAnsi="Arial" w:cs="Arial"/>
          <w:color w:val="222222"/>
          <w:sz w:val="22"/>
          <w:szCs w:val="22"/>
        </w:rPr>
        <w:t>Sifaki</w:t>
      </w:r>
      <w:proofErr w:type="spellEnd"/>
      <w:r w:rsidRPr="00AE7A7C">
        <w:rPr>
          <w:rFonts w:ascii="Arial" w:hAnsi="Arial" w:cs="Arial"/>
          <w:color w:val="222222"/>
          <w:sz w:val="22"/>
          <w:szCs w:val="22"/>
        </w:rPr>
        <w:t xml:space="preserve">, M., Packer, J., Lanigan, J., Stansfield, C., Viner, R.M. and Russell, S., 2024. Assessing the impact of obesity interventions in the early years: a systematic review of UK-based studies. </w:t>
      </w:r>
      <w:r w:rsidRPr="00AE7A7C">
        <w:rPr>
          <w:rFonts w:ascii="Arial" w:hAnsi="Arial" w:cs="Arial"/>
          <w:i/>
          <w:iCs/>
          <w:color w:val="222222"/>
          <w:sz w:val="22"/>
          <w:szCs w:val="22"/>
        </w:rPr>
        <w:t>BMJ open</w:t>
      </w:r>
      <w:r w:rsidRPr="00AE7A7C">
        <w:rPr>
          <w:rFonts w:ascii="Arial" w:hAnsi="Arial" w:cs="Arial"/>
          <w:color w:val="222222"/>
          <w:sz w:val="22"/>
          <w:szCs w:val="22"/>
        </w:rPr>
        <w:t xml:space="preserve">, </w:t>
      </w:r>
      <w:r w:rsidRPr="00AE7A7C">
        <w:rPr>
          <w:rFonts w:ascii="Arial" w:hAnsi="Arial" w:cs="Arial"/>
          <w:i/>
          <w:iCs/>
          <w:color w:val="222222"/>
          <w:sz w:val="22"/>
          <w:szCs w:val="22"/>
        </w:rPr>
        <w:t>14</w:t>
      </w:r>
      <w:r w:rsidRPr="00AE7A7C">
        <w:rPr>
          <w:rFonts w:ascii="Arial" w:hAnsi="Arial" w:cs="Arial"/>
          <w:color w:val="222222"/>
          <w:sz w:val="22"/>
          <w:szCs w:val="22"/>
        </w:rPr>
        <w:t>(5), p.e076479.</w:t>
      </w:r>
      <w:r w:rsidRPr="00AE7A7C">
        <w:rPr>
          <w:rFonts w:ascii="Arial" w:hAnsi="Arial" w:cs="Arial"/>
          <w:sz w:val="22"/>
          <w:szCs w:val="22"/>
        </w:rPr>
        <w:t xml:space="preserve"> </w:t>
      </w:r>
    </w:p>
    <w:p w14:paraId="75E5498C" w14:textId="77777777" w:rsidR="00076CC7" w:rsidRPr="00AE7A7C" w:rsidRDefault="00000000">
      <w:pPr>
        <w:rPr>
          <w:rFonts w:ascii="Arial" w:hAnsi="Arial" w:cs="Arial"/>
          <w:sz w:val="22"/>
          <w:szCs w:val="22"/>
        </w:rPr>
      </w:pPr>
      <w:r w:rsidRPr="00AE7A7C">
        <w:rPr>
          <w:rFonts w:ascii="Arial" w:hAnsi="Arial" w:cs="Arial"/>
          <w:color w:val="222222"/>
          <w:sz w:val="22"/>
          <w:szCs w:val="22"/>
        </w:rPr>
        <w:t xml:space="preserve">Page, M.J., McKenzie, J.E., </w:t>
      </w:r>
      <w:proofErr w:type="spellStart"/>
      <w:r w:rsidRPr="00AE7A7C">
        <w:rPr>
          <w:rFonts w:ascii="Arial" w:hAnsi="Arial" w:cs="Arial"/>
          <w:color w:val="222222"/>
          <w:sz w:val="22"/>
          <w:szCs w:val="22"/>
        </w:rPr>
        <w:t>Bossuyt</w:t>
      </w:r>
      <w:proofErr w:type="spellEnd"/>
      <w:r w:rsidRPr="00AE7A7C">
        <w:rPr>
          <w:rFonts w:ascii="Arial" w:hAnsi="Arial" w:cs="Arial"/>
          <w:color w:val="222222"/>
          <w:sz w:val="22"/>
          <w:szCs w:val="22"/>
        </w:rPr>
        <w:t xml:space="preserve">, P.M., </w:t>
      </w:r>
      <w:proofErr w:type="spellStart"/>
      <w:r w:rsidRPr="00AE7A7C">
        <w:rPr>
          <w:rFonts w:ascii="Arial" w:hAnsi="Arial" w:cs="Arial"/>
          <w:color w:val="222222"/>
          <w:sz w:val="22"/>
          <w:szCs w:val="22"/>
        </w:rPr>
        <w:t>Boutron</w:t>
      </w:r>
      <w:proofErr w:type="spellEnd"/>
      <w:r w:rsidRPr="00AE7A7C">
        <w:rPr>
          <w:rFonts w:ascii="Arial" w:hAnsi="Arial" w:cs="Arial"/>
          <w:color w:val="222222"/>
          <w:sz w:val="22"/>
          <w:szCs w:val="22"/>
        </w:rPr>
        <w:t xml:space="preserve">, I., Hoffmann, T.C., </w:t>
      </w:r>
      <w:proofErr w:type="spellStart"/>
      <w:r w:rsidRPr="00AE7A7C">
        <w:rPr>
          <w:rFonts w:ascii="Arial" w:hAnsi="Arial" w:cs="Arial"/>
          <w:color w:val="222222"/>
          <w:sz w:val="22"/>
          <w:szCs w:val="22"/>
        </w:rPr>
        <w:t>Mulrow</w:t>
      </w:r>
      <w:proofErr w:type="spellEnd"/>
      <w:r w:rsidRPr="00AE7A7C">
        <w:rPr>
          <w:rFonts w:ascii="Arial" w:hAnsi="Arial" w:cs="Arial"/>
          <w:color w:val="222222"/>
          <w:sz w:val="22"/>
          <w:szCs w:val="22"/>
        </w:rPr>
        <w:t xml:space="preserve">, C.D., </w:t>
      </w:r>
      <w:proofErr w:type="spellStart"/>
      <w:r w:rsidRPr="00AE7A7C">
        <w:rPr>
          <w:rFonts w:ascii="Arial" w:hAnsi="Arial" w:cs="Arial"/>
          <w:color w:val="222222"/>
          <w:sz w:val="22"/>
          <w:szCs w:val="22"/>
        </w:rPr>
        <w:t>Shamseer</w:t>
      </w:r>
      <w:proofErr w:type="spellEnd"/>
      <w:r w:rsidRPr="00AE7A7C">
        <w:rPr>
          <w:rFonts w:ascii="Arial" w:hAnsi="Arial" w:cs="Arial"/>
          <w:color w:val="222222"/>
          <w:sz w:val="22"/>
          <w:szCs w:val="22"/>
        </w:rPr>
        <w:t xml:space="preserve">, L., Tetzlaff, J.M., Akl, E.A., Brennan, S.E. and Chou, R., 2022. The PRISMA 2020 statement: an updated guideline for reporting systematic reviews. </w:t>
      </w:r>
      <w:proofErr w:type="spellStart"/>
      <w:r w:rsidRPr="00AE7A7C">
        <w:rPr>
          <w:rFonts w:ascii="Arial" w:hAnsi="Arial" w:cs="Arial"/>
          <w:i/>
          <w:iCs/>
          <w:color w:val="222222"/>
          <w:sz w:val="22"/>
          <w:szCs w:val="22"/>
        </w:rPr>
        <w:t>Revista</w:t>
      </w:r>
      <w:proofErr w:type="spellEnd"/>
      <w:r w:rsidRPr="00AE7A7C">
        <w:rPr>
          <w:rFonts w:ascii="Arial" w:hAnsi="Arial" w:cs="Arial"/>
          <w:i/>
          <w:iCs/>
          <w:color w:val="222222"/>
          <w:sz w:val="22"/>
          <w:szCs w:val="22"/>
        </w:rPr>
        <w:t xml:space="preserve"> </w:t>
      </w:r>
      <w:proofErr w:type="spellStart"/>
      <w:r w:rsidRPr="00AE7A7C">
        <w:rPr>
          <w:rFonts w:ascii="Arial" w:hAnsi="Arial" w:cs="Arial"/>
          <w:i/>
          <w:iCs/>
          <w:color w:val="222222"/>
          <w:sz w:val="22"/>
          <w:szCs w:val="22"/>
        </w:rPr>
        <w:t>panamericana</w:t>
      </w:r>
      <w:proofErr w:type="spellEnd"/>
      <w:r w:rsidRPr="00AE7A7C">
        <w:rPr>
          <w:rFonts w:ascii="Arial" w:hAnsi="Arial" w:cs="Arial"/>
          <w:i/>
          <w:iCs/>
          <w:color w:val="222222"/>
          <w:sz w:val="22"/>
          <w:szCs w:val="22"/>
        </w:rPr>
        <w:t xml:space="preserve"> de </w:t>
      </w:r>
      <w:proofErr w:type="spellStart"/>
      <w:r w:rsidRPr="00AE7A7C">
        <w:rPr>
          <w:rFonts w:ascii="Arial" w:hAnsi="Arial" w:cs="Arial"/>
          <w:i/>
          <w:iCs/>
          <w:color w:val="222222"/>
          <w:sz w:val="22"/>
          <w:szCs w:val="22"/>
        </w:rPr>
        <w:t>salud</w:t>
      </w:r>
      <w:proofErr w:type="spellEnd"/>
      <w:r w:rsidRPr="00AE7A7C">
        <w:rPr>
          <w:rFonts w:ascii="Arial" w:hAnsi="Arial" w:cs="Arial"/>
          <w:i/>
          <w:iCs/>
          <w:color w:val="222222"/>
          <w:sz w:val="22"/>
          <w:szCs w:val="22"/>
        </w:rPr>
        <w:t xml:space="preserve"> </w:t>
      </w:r>
      <w:proofErr w:type="spellStart"/>
      <w:r w:rsidRPr="00AE7A7C">
        <w:rPr>
          <w:rFonts w:ascii="Arial" w:hAnsi="Arial" w:cs="Arial"/>
          <w:i/>
          <w:iCs/>
          <w:color w:val="222222"/>
          <w:sz w:val="22"/>
          <w:szCs w:val="22"/>
        </w:rPr>
        <w:t>publica</w:t>
      </w:r>
      <w:proofErr w:type="spellEnd"/>
      <w:r w:rsidRPr="00AE7A7C">
        <w:rPr>
          <w:rFonts w:ascii="Arial" w:hAnsi="Arial" w:cs="Arial"/>
          <w:color w:val="222222"/>
          <w:sz w:val="22"/>
          <w:szCs w:val="22"/>
        </w:rPr>
        <w:t xml:space="preserve">, </w:t>
      </w:r>
      <w:r w:rsidRPr="00AE7A7C">
        <w:rPr>
          <w:rFonts w:ascii="Arial" w:hAnsi="Arial" w:cs="Arial"/>
          <w:i/>
          <w:iCs/>
          <w:color w:val="222222"/>
          <w:sz w:val="22"/>
          <w:szCs w:val="22"/>
        </w:rPr>
        <w:t>46</w:t>
      </w:r>
      <w:r w:rsidRPr="00AE7A7C">
        <w:rPr>
          <w:rFonts w:ascii="Arial" w:hAnsi="Arial" w:cs="Arial"/>
          <w:color w:val="222222"/>
          <w:sz w:val="22"/>
          <w:szCs w:val="22"/>
        </w:rPr>
        <w:t>, p.e112.</w:t>
      </w:r>
      <w:r w:rsidRPr="00AE7A7C">
        <w:rPr>
          <w:rFonts w:ascii="Arial" w:hAnsi="Arial" w:cs="Arial"/>
          <w:sz w:val="22"/>
          <w:szCs w:val="22"/>
        </w:rPr>
        <w:t xml:space="preserve"> </w:t>
      </w:r>
    </w:p>
    <w:p w14:paraId="7843824E" w14:textId="77777777" w:rsidR="00076CC7" w:rsidRPr="00AE7A7C" w:rsidRDefault="00000000">
      <w:pPr>
        <w:rPr>
          <w:rFonts w:ascii="Arial" w:hAnsi="Arial" w:cs="Arial"/>
          <w:sz w:val="22"/>
          <w:szCs w:val="22"/>
        </w:rPr>
      </w:pPr>
      <w:r w:rsidRPr="00AE7A7C">
        <w:rPr>
          <w:rFonts w:ascii="Arial" w:hAnsi="Arial" w:cs="Arial"/>
          <w:color w:val="222222"/>
          <w:sz w:val="22"/>
          <w:szCs w:val="22"/>
        </w:rPr>
        <w:t xml:space="preserve">Silva, F.M., </w:t>
      </w:r>
      <w:proofErr w:type="spellStart"/>
      <w:r w:rsidRPr="00AE7A7C">
        <w:rPr>
          <w:rFonts w:ascii="Arial" w:hAnsi="Arial" w:cs="Arial"/>
          <w:color w:val="222222"/>
          <w:sz w:val="22"/>
          <w:szCs w:val="22"/>
        </w:rPr>
        <w:t>Adegboye</w:t>
      </w:r>
      <w:proofErr w:type="spellEnd"/>
      <w:r w:rsidRPr="00AE7A7C">
        <w:rPr>
          <w:rFonts w:ascii="Arial" w:hAnsi="Arial" w:cs="Arial"/>
          <w:color w:val="222222"/>
          <w:sz w:val="22"/>
          <w:szCs w:val="22"/>
        </w:rPr>
        <w:t xml:space="preserve">, A.R.A., </w:t>
      </w:r>
      <w:proofErr w:type="spellStart"/>
      <w:r w:rsidRPr="00AE7A7C">
        <w:rPr>
          <w:rFonts w:ascii="Arial" w:hAnsi="Arial" w:cs="Arial"/>
          <w:color w:val="222222"/>
          <w:sz w:val="22"/>
          <w:szCs w:val="22"/>
        </w:rPr>
        <w:t>Curioni</w:t>
      </w:r>
      <w:proofErr w:type="spellEnd"/>
      <w:r w:rsidRPr="00AE7A7C">
        <w:rPr>
          <w:rFonts w:ascii="Arial" w:hAnsi="Arial" w:cs="Arial"/>
          <w:color w:val="222222"/>
          <w:sz w:val="22"/>
          <w:szCs w:val="22"/>
        </w:rPr>
        <w:t xml:space="preserve">, C., Gomes, F., Collins, G.S., Kac, G., Cook, J., Ismail, L.C., Page, M.J., Khandpur, N. and Lamb, S., 2026. Reporting Completeness of Systematic Reviews of Nutrition or Diet-Related Randomised Controlled Trials: A Meta-Research on Adherence to PRISMA Items. </w:t>
      </w:r>
      <w:r w:rsidRPr="00AE7A7C">
        <w:rPr>
          <w:rFonts w:ascii="Arial" w:hAnsi="Arial" w:cs="Arial"/>
          <w:i/>
          <w:iCs/>
          <w:color w:val="222222"/>
          <w:sz w:val="22"/>
          <w:szCs w:val="22"/>
        </w:rPr>
        <w:t>Nutrition Reviews</w:t>
      </w:r>
      <w:r w:rsidRPr="00AE7A7C">
        <w:rPr>
          <w:rFonts w:ascii="Arial" w:hAnsi="Arial" w:cs="Arial"/>
          <w:color w:val="222222"/>
          <w:sz w:val="22"/>
          <w:szCs w:val="22"/>
        </w:rPr>
        <w:t>, p.nuaf218.</w:t>
      </w:r>
      <w:r w:rsidRPr="00AE7A7C">
        <w:rPr>
          <w:rFonts w:ascii="Arial" w:hAnsi="Arial" w:cs="Arial"/>
          <w:sz w:val="22"/>
          <w:szCs w:val="22"/>
        </w:rPr>
        <w:t xml:space="preserve"> </w:t>
      </w:r>
    </w:p>
    <w:p w14:paraId="50EAF3AE" w14:textId="77777777" w:rsidR="00076CC7" w:rsidRPr="00AE7A7C" w:rsidRDefault="00000000">
      <w:pPr>
        <w:rPr>
          <w:rFonts w:ascii="Arial" w:hAnsi="Arial" w:cs="Arial"/>
          <w:sz w:val="22"/>
          <w:szCs w:val="22"/>
        </w:rPr>
      </w:pPr>
      <w:r w:rsidRPr="00AE7A7C">
        <w:rPr>
          <w:rFonts w:ascii="Arial" w:hAnsi="Arial" w:cs="Arial"/>
          <w:color w:val="222222"/>
          <w:sz w:val="22"/>
          <w:szCs w:val="22"/>
        </w:rPr>
        <w:t xml:space="preserve">Tak, M., Blair, K. and Marques, J.G.O., 2024. Who is responsible for fixing the food system? A framing analysis of media reactions to the UK's National Food Strategy. </w:t>
      </w:r>
      <w:r w:rsidRPr="00AE7A7C">
        <w:rPr>
          <w:rFonts w:ascii="Arial" w:hAnsi="Arial" w:cs="Arial"/>
          <w:i/>
          <w:iCs/>
          <w:color w:val="222222"/>
          <w:sz w:val="22"/>
          <w:szCs w:val="22"/>
        </w:rPr>
        <w:t>British Food Journal</w:t>
      </w:r>
      <w:r w:rsidRPr="00AE7A7C">
        <w:rPr>
          <w:rFonts w:ascii="Arial" w:hAnsi="Arial" w:cs="Arial"/>
          <w:color w:val="222222"/>
          <w:sz w:val="22"/>
          <w:szCs w:val="22"/>
        </w:rPr>
        <w:t xml:space="preserve">, </w:t>
      </w:r>
      <w:r w:rsidRPr="00AE7A7C">
        <w:rPr>
          <w:rFonts w:ascii="Arial" w:hAnsi="Arial" w:cs="Arial"/>
          <w:i/>
          <w:iCs/>
          <w:color w:val="222222"/>
          <w:sz w:val="22"/>
          <w:szCs w:val="22"/>
        </w:rPr>
        <w:t>126</w:t>
      </w:r>
      <w:r w:rsidRPr="00AE7A7C">
        <w:rPr>
          <w:rFonts w:ascii="Arial" w:hAnsi="Arial" w:cs="Arial"/>
          <w:color w:val="222222"/>
          <w:sz w:val="22"/>
          <w:szCs w:val="22"/>
        </w:rPr>
        <w:t>(13), pp.119-142.</w:t>
      </w:r>
      <w:r w:rsidRPr="00AE7A7C">
        <w:rPr>
          <w:rFonts w:ascii="Arial" w:hAnsi="Arial" w:cs="Arial"/>
          <w:sz w:val="22"/>
          <w:szCs w:val="22"/>
        </w:rPr>
        <w:t xml:space="preserve"> </w:t>
      </w:r>
    </w:p>
    <w:p w14:paraId="6093321A" w14:textId="77777777" w:rsidR="00076CC7" w:rsidRPr="00AE7A7C" w:rsidRDefault="00000000">
      <w:pPr>
        <w:rPr>
          <w:rFonts w:ascii="Arial" w:hAnsi="Arial" w:cs="Arial"/>
          <w:sz w:val="22"/>
          <w:szCs w:val="22"/>
        </w:rPr>
      </w:pPr>
      <w:r w:rsidRPr="00AE7A7C">
        <w:rPr>
          <w:rFonts w:ascii="Arial" w:hAnsi="Arial" w:cs="Arial"/>
          <w:color w:val="222222"/>
          <w:sz w:val="22"/>
          <w:szCs w:val="22"/>
        </w:rPr>
        <w:t xml:space="preserve">Taylor, K., Indulkar, T., Thompson, B., Pinkard, C., Barron, E., Frost, T., Jayawardane, P., Davies, N., </w:t>
      </w:r>
      <w:proofErr w:type="spellStart"/>
      <w:r w:rsidRPr="00AE7A7C">
        <w:rPr>
          <w:rFonts w:ascii="Arial" w:hAnsi="Arial" w:cs="Arial"/>
          <w:color w:val="222222"/>
          <w:sz w:val="22"/>
          <w:szCs w:val="22"/>
        </w:rPr>
        <w:t>Bakhai</w:t>
      </w:r>
      <w:proofErr w:type="spellEnd"/>
      <w:r w:rsidRPr="00AE7A7C">
        <w:rPr>
          <w:rFonts w:ascii="Arial" w:hAnsi="Arial" w:cs="Arial"/>
          <w:color w:val="222222"/>
          <w:sz w:val="22"/>
          <w:szCs w:val="22"/>
        </w:rPr>
        <w:t xml:space="preserve">, C., </w:t>
      </w:r>
      <w:proofErr w:type="spellStart"/>
      <w:r w:rsidRPr="00AE7A7C">
        <w:rPr>
          <w:rFonts w:ascii="Arial" w:hAnsi="Arial" w:cs="Arial"/>
          <w:color w:val="222222"/>
          <w:sz w:val="22"/>
          <w:szCs w:val="22"/>
        </w:rPr>
        <w:t>Forouhi</w:t>
      </w:r>
      <w:proofErr w:type="spellEnd"/>
      <w:r w:rsidRPr="00AE7A7C">
        <w:rPr>
          <w:rFonts w:ascii="Arial" w:hAnsi="Arial" w:cs="Arial"/>
          <w:color w:val="222222"/>
          <w:sz w:val="22"/>
          <w:szCs w:val="22"/>
        </w:rPr>
        <w:t xml:space="preserve">, N.G. and </w:t>
      </w:r>
      <w:proofErr w:type="spellStart"/>
      <w:r w:rsidRPr="00AE7A7C">
        <w:rPr>
          <w:rFonts w:ascii="Arial" w:hAnsi="Arial" w:cs="Arial"/>
          <w:color w:val="222222"/>
          <w:sz w:val="22"/>
          <w:szCs w:val="22"/>
        </w:rPr>
        <w:t>Aveyard</w:t>
      </w:r>
      <w:proofErr w:type="spellEnd"/>
      <w:r w:rsidRPr="00AE7A7C">
        <w:rPr>
          <w:rFonts w:ascii="Arial" w:hAnsi="Arial" w:cs="Arial"/>
          <w:color w:val="222222"/>
          <w:sz w:val="22"/>
          <w:szCs w:val="22"/>
        </w:rPr>
        <w:t xml:space="preserve">, P., 2024. Early outcomes of referrals to the English National Health Service digital weight management programme. </w:t>
      </w:r>
      <w:r w:rsidRPr="00AE7A7C">
        <w:rPr>
          <w:rFonts w:ascii="Arial" w:hAnsi="Arial" w:cs="Arial"/>
          <w:i/>
          <w:iCs/>
          <w:color w:val="222222"/>
          <w:sz w:val="22"/>
          <w:szCs w:val="22"/>
        </w:rPr>
        <w:t>Obesity</w:t>
      </w:r>
      <w:r w:rsidRPr="00AE7A7C">
        <w:rPr>
          <w:rFonts w:ascii="Arial" w:hAnsi="Arial" w:cs="Arial"/>
          <w:color w:val="222222"/>
          <w:sz w:val="22"/>
          <w:szCs w:val="22"/>
        </w:rPr>
        <w:t xml:space="preserve">, </w:t>
      </w:r>
      <w:r w:rsidRPr="00AE7A7C">
        <w:rPr>
          <w:rFonts w:ascii="Arial" w:hAnsi="Arial" w:cs="Arial"/>
          <w:i/>
          <w:iCs/>
          <w:color w:val="222222"/>
          <w:sz w:val="22"/>
          <w:szCs w:val="22"/>
        </w:rPr>
        <w:t>32</w:t>
      </w:r>
      <w:r w:rsidRPr="00AE7A7C">
        <w:rPr>
          <w:rFonts w:ascii="Arial" w:hAnsi="Arial" w:cs="Arial"/>
          <w:color w:val="222222"/>
          <w:sz w:val="22"/>
          <w:szCs w:val="22"/>
        </w:rPr>
        <w:t>(6), pp.1083-1092.</w:t>
      </w:r>
      <w:r w:rsidRPr="00AE7A7C">
        <w:rPr>
          <w:rFonts w:ascii="Arial" w:hAnsi="Arial" w:cs="Arial"/>
          <w:sz w:val="22"/>
          <w:szCs w:val="22"/>
        </w:rPr>
        <w:t xml:space="preserve"> </w:t>
      </w:r>
    </w:p>
    <w:p w14:paraId="09F5EBC3" w14:textId="77777777" w:rsidR="00076CC7" w:rsidRPr="00AE7A7C" w:rsidRDefault="00000000">
      <w:pPr>
        <w:rPr>
          <w:rFonts w:ascii="Arial" w:hAnsi="Arial" w:cs="Arial"/>
          <w:sz w:val="22"/>
          <w:szCs w:val="22"/>
        </w:rPr>
      </w:pPr>
      <w:r w:rsidRPr="00AE7A7C">
        <w:rPr>
          <w:rFonts w:ascii="Arial" w:hAnsi="Arial" w:cs="Arial"/>
          <w:color w:val="222222"/>
          <w:sz w:val="22"/>
          <w:szCs w:val="22"/>
        </w:rPr>
        <w:t xml:space="preserve">World Health Organization, 2022. </w:t>
      </w:r>
      <w:r w:rsidRPr="00AE7A7C">
        <w:rPr>
          <w:rFonts w:ascii="Arial" w:hAnsi="Arial" w:cs="Arial"/>
          <w:i/>
          <w:iCs/>
          <w:color w:val="222222"/>
          <w:sz w:val="22"/>
          <w:szCs w:val="22"/>
        </w:rPr>
        <w:t>Report on the fifth round of data collection, 2018–2020: WHO European Childhood Obesity Surveillance Initiative (COSI)</w:t>
      </w:r>
      <w:r w:rsidRPr="00AE7A7C">
        <w:rPr>
          <w:rFonts w:ascii="Arial" w:hAnsi="Arial" w:cs="Arial"/>
          <w:color w:val="222222"/>
          <w:sz w:val="22"/>
          <w:szCs w:val="22"/>
        </w:rPr>
        <w:t xml:space="preserve"> (No. WHO/EURO: 2022-6594-46360-67071). World Health Organization. Regional Office for Europe.</w:t>
      </w:r>
      <w:r w:rsidRPr="00AE7A7C">
        <w:rPr>
          <w:rFonts w:ascii="Arial" w:hAnsi="Arial" w:cs="Arial"/>
          <w:sz w:val="22"/>
          <w:szCs w:val="22"/>
        </w:rPr>
        <w:t xml:space="preserve"> </w:t>
      </w:r>
    </w:p>
    <w:p w14:paraId="3A6242ED" w14:textId="77777777" w:rsidR="00076CC7" w:rsidRPr="00AE7A7C" w:rsidRDefault="00000000">
      <w:pPr>
        <w:rPr>
          <w:rFonts w:ascii="Arial" w:hAnsi="Arial" w:cs="Arial"/>
          <w:sz w:val="22"/>
          <w:szCs w:val="22"/>
        </w:rPr>
      </w:pPr>
      <w:r w:rsidRPr="00AE7A7C">
        <w:rPr>
          <w:rFonts w:ascii="Arial" w:hAnsi="Arial" w:cs="Arial"/>
          <w:color w:val="222222"/>
          <w:sz w:val="22"/>
          <w:szCs w:val="22"/>
        </w:rPr>
        <w:t xml:space="preserve">World Health Organization, 2023. </w:t>
      </w:r>
      <w:r w:rsidRPr="00AE7A7C">
        <w:rPr>
          <w:rFonts w:ascii="Arial" w:hAnsi="Arial" w:cs="Arial"/>
          <w:i/>
          <w:iCs/>
          <w:color w:val="222222"/>
          <w:sz w:val="22"/>
          <w:szCs w:val="22"/>
        </w:rPr>
        <w:t>Evidence generation for development of health products: a practical guide for WHO staff</w:t>
      </w:r>
      <w:r w:rsidRPr="00AE7A7C">
        <w:rPr>
          <w:rFonts w:ascii="Arial" w:hAnsi="Arial" w:cs="Arial"/>
          <w:color w:val="222222"/>
          <w:sz w:val="22"/>
          <w:szCs w:val="22"/>
        </w:rPr>
        <w:t>. World Health Organization.</w:t>
      </w:r>
      <w:r w:rsidRPr="00AE7A7C">
        <w:rPr>
          <w:rFonts w:ascii="Arial" w:hAnsi="Arial" w:cs="Arial"/>
          <w:sz w:val="22"/>
          <w:szCs w:val="22"/>
        </w:rPr>
        <w:t xml:space="preserve"> </w:t>
      </w:r>
    </w:p>
    <w:p w14:paraId="66AE4295" w14:textId="77777777" w:rsidR="00076CC7" w:rsidRPr="00AE7A7C" w:rsidRDefault="00000000">
      <w:pPr>
        <w:rPr>
          <w:rFonts w:ascii="Arial" w:hAnsi="Arial" w:cs="Arial"/>
          <w:sz w:val="22"/>
          <w:szCs w:val="22"/>
        </w:rPr>
      </w:pPr>
      <w:r w:rsidRPr="00AE7A7C">
        <w:rPr>
          <w:rFonts w:ascii="Arial" w:hAnsi="Arial" w:cs="Arial"/>
          <w:color w:val="222222"/>
          <w:sz w:val="22"/>
          <w:szCs w:val="22"/>
        </w:rPr>
        <w:t xml:space="preserve">Yan, S., Zhou, S., Guo, X., Lyu, J., Wang, H., Fang, H. and Wang, H.J., 2025. Economic evaluation of a multi-component obesity prevention intervention in Chinese primary schools. </w:t>
      </w:r>
      <w:r w:rsidRPr="00AE7A7C">
        <w:rPr>
          <w:rFonts w:ascii="Arial" w:hAnsi="Arial" w:cs="Arial"/>
          <w:i/>
          <w:iCs/>
          <w:color w:val="222222"/>
          <w:sz w:val="22"/>
          <w:szCs w:val="22"/>
        </w:rPr>
        <w:t>BMC medicine</w:t>
      </w:r>
      <w:r w:rsidRPr="00AE7A7C">
        <w:rPr>
          <w:rFonts w:ascii="Arial" w:hAnsi="Arial" w:cs="Arial"/>
          <w:color w:val="222222"/>
          <w:sz w:val="22"/>
          <w:szCs w:val="22"/>
        </w:rPr>
        <w:t xml:space="preserve">, </w:t>
      </w:r>
      <w:r w:rsidRPr="00AE7A7C">
        <w:rPr>
          <w:rFonts w:ascii="Arial" w:hAnsi="Arial" w:cs="Arial"/>
          <w:i/>
          <w:iCs/>
          <w:color w:val="222222"/>
          <w:sz w:val="22"/>
          <w:szCs w:val="22"/>
        </w:rPr>
        <w:t>23</w:t>
      </w:r>
      <w:r w:rsidRPr="00AE7A7C">
        <w:rPr>
          <w:rFonts w:ascii="Arial" w:hAnsi="Arial" w:cs="Arial"/>
          <w:color w:val="222222"/>
          <w:sz w:val="22"/>
          <w:szCs w:val="22"/>
        </w:rPr>
        <w:t>(1), p.653.</w:t>
      </w:r>
      <w:r w:rsidRPr="00AE7A7C">
        <w:rPr>
          <w:rFonts w:ascii="Arial" w:hAnsi="Arial" w:cs="Arial"/>
          <w:sz w:val="22"/>
          <w:szCs w:val="22"/>
        </w:rPr>
        <w:t xml:space="preserve"> </w:t>
      </w:r>
    </w:p>
    <w:p w14:paraId="463D28B8" w14:textId="77777777" w:rsidR="00076CC7" w:rsidRPr="00AE7A7C" w:rsidRDefault="00076CC7">
      <w:pPr>
        <w:rPr>
          <w:rFonts w:ascii="Arial" w:hAnsi="Arial" w:cs="Arial"/>
          <w:sz w:val="22"/>
          <w:szCs w:val="22"/>
        </w:rPr>
      </w:pPr>
    </w:p>
    <w:sectPr w:rsidR="00076CC7" w:rsidRPr="00AE7A7C" w:rsidSect="00AE7A7C">
      <w:footerReference w:type="default" r:id="rId9"/>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C53768C" w14:textId="77777777" w:rsidR="00CE0A0E" w:rsidRDefault="00CE0A0E">
      <w:pPr>
        <w:spacing w:line="240" w:lineRule="auto"/>
      </w:pPr>
      <w:r>
        <w:separator/>
      </w:r>
    </w:p>
  </w:endnote>
  <w:endnote w:type="continuationSeparator" w:id="0">
    <w:p w14:paraId="266ED693" w14:textId="77777777" w:rsidR="00CE0A0E" w:rsidRDefault="00CE0A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735A1A2E-5A40-034E-865A-F8EE9C75A2FC}"/>
    <w:embedBold r:id="rId2" w:fontKey="{038509CE-EB0E-324B-A2E4-E6DACC801012}"/>
    <w:embedItalic r:id="rId3" w:fontKey="{237C19EB-330D-9447-8B2F-EAA6A3D8F8F0}"/>
    <w:embedBoldItalic r:id="rId4" w:fontKey="{2D71B2DD-4915-8346-847D-E7DF3A840252}"/>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embedRegular r:id="rId6" w:fontKey="{67329DC7-F88C-CF45-9C28-6A05790DE3E9}"/>
    <w:embedBold r:id="rId7" w:fontKey="{E3F3C503-D08D-A447-8D8F-BE834B069B79}"/>
    <w:embedItalic r:id="rId8" w:fontKey="{E7BDFE2E-634D-CA41-94F1-A9DF4E5AEB9C}"/>
    <w:embedBoldItalic r:id="rId9" w:fontKey="{8F313E55-BBF9-C44C-B982-7E7CE613DDA5}"/>
  </w:font>
  <w:font w:name="Calibri">
    <w:panose1 w:val="020F0502020204030204"/>
    <w:charset w:val="00"/>
    <w:family w:val="swiss"/>
    <w:pitch w:val="variable"/>
    <w:sig w:usb0="E4002EFF" w:usb1="C200ACFF" w:usb2="00000009" w:usb3="00000000" w:csb0="000001FF" w:csb1="00000000"/>
    <w:embedRegular r:id="rId10" w:fontKey="{9FED0B2B-EC27-A544-B68E-3A29A02192C8}"/>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11" w:fontKey="{D9E16A42-7A6D-5C4F-B209-196EEFEE55B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98847778"/>
    </w:sdtPr>
    <w:sdtContent>
      <w:p w14:paraId="11E3023E" w14:textId="77777777" w:rsidR="00076CC7" w:rsidRDefault="00000000">
        <w:pPr>
          <w:pStyle w:val="Footer"/>
          <w:jc w:val="center"/>
        </w:pPr>
        <w:r>
          <w:fldChar w:fldCharType="begin"/>
        </w:r>
        <w:r>
          <w:instrText xml:space="preserve"> PAGE   \* MERGEFORMAT </w:instrText>
        </w:r>
        <w:r>
          <w:fldChar w:fldCharType="separate"/>
        </w:r>
        <w:r>
          <w:t>2</w:t>
        </w:r>
        <w:r>
          <w:fldChar w:fldCharType="end"/>
        </w:r>
      </w:p>
    </w:sdtContent>
  </w:sdt>
  <w:p w14:paraId="4CD9B6E0" w14:textId="77777777" w:rsidR="00076CC7" w:rsidRDefault="00076C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2B6CC31" w14:textId="77777777" w:rsidR="00CE0A0E" w:rsidRDefault="00CE0A0E">
      <w:r>
        <w:separator/>
      </w:r>
    </w:p>
  </w:footnote>
  <w:footnote w:type="continuationSeparator" w:id="0">
    <w:p w14:paraId="1DEB7B56" w14:textId="77777777" w:rsidR="00CE0A0E" w:rsidRDefault="00CE0A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38909BD"/>
    <w:multiLevelType w:val="multilevel"/>
    <w:tmpl w:val="238909BD"/>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69F10F7"/>
    <w:multiLevelType w:val="multilevel"/>
    <w:tmpl w:val="469F10F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43648659">
    <w:abstractNumId w:val="0"/>
  </w:num>
  <w:num w:numId="2" w16cid:durableId="32075056">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removePersonalInformation/>
  <w:removeDateAndTime/>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0D04"/>
    <w:rsid w:val="00076CC7"/>
    <w:rsid w:val="00606181"/>
    <w:rsid w:val="006E5051"/>
    <w:rsid w:val="00702CA9"/>
    <w:rsid w:val="007531CE"/>
    <w:rsid w:val="007952D4"/>
    <w:rsid w:val="007F6744"/>
    <w:rsid w:val="00A00D04"/>
    <w:rsid w:val="00AE7A7C"/>
    <w:rsid w:val="00B34431"/>
    <w:rsid w:val="00C64008"/>
    <w:rsid w:val="00CE0A0E"/>
    <w:rsid w:val="00E469EE"/>
    <w:rsid w:val="00F26ED7"/>
    <w:rsid w:val="0B7061D0"/>
    <w:rsid w:val="1A1B2562"/>
    <w:rsid w:val="2A53237A"/>
    <w:rsid w:val="31BA0AE8"/>
    <w:rsid w:val="3F314E39"/>
    <w:rsid w:val="52D653A4"/>
    <w:rsid w:val="560102BF"/>
    <w:rsid w:val="5E83629B"/>
    <w:rsid w:val="6EB5372D"/>
  </w:rsids>
  <m:mathPr>
    <m:mathFont m:val="Cambria Math"/>
    <m:brkBin m:val="before"/>
    <m:brkBinSub m:val="--"/>
    <m:smallFrac m:val="0"/>
    <m:dispDef/>
    <m:lMargin m:val="0"/>
    <m:rMargin m:val="0"/>
    <m:defJc m:val="centerGroup"/>
    <m:wrapIndent m:val="1440"/>
    <m:intLim m:val="subSup"/>
    <m:naryLim m:val="undOvr"/>
  </m:mathPr>
  <w:themeFontLang w:val="en-GB" w:eastAsia="zh-C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AEE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IN"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sz w:val="24"/>
      <w:szCs w:val="24"/>
      <w:lang w:val="en-GB" w:bidi="hi-IN"/>
    </w:rPr>
  </w:style>
  <w:style w:type="paragraph" w:styleId="Heading1">
    <w:name w:val="heading 1"/>
    <w:basedOn w:val="Normal"/>
    <w:next w:val="Normal"/>
    <w:uiPriority w:val="9"/>
    <w:qFormat/>
    <w:pPr>
      <w:keepNext/>
      <w:keepLines/>
      <w:spacing w:before="240" w:after="240"/>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513"/>
        <w:tab w:val="right" w:pos="9026"/>
      </w:tabs>
      <w:spacing w:line="240" w:lineRule="auto"/>
    </w:pPr>
    <w:rPr>
      <w:rFonts w:cs="Mangal"/>
      <w:szCs w:val="21"/>
    </w:rPr>
  </w:style>
  <w:style w:type="paragraph" w:styleId="Header">
    <w:name w:val="header"/>
    <w:basedOn w:val="Normal"/>
    <w:link w:val="HeaderChar"/>
    <w:uiPriority w:val="99"/>
    <w:unhideWhenUsed/>
    <w:qFormat/>
    <w:pPr>
      <w:tabs>
        <w:tab w:val="center" w:pos="4513"/>
        <w:tab w:val="right" w:pos="9026"/>
      </w:tabs>
      <w:spacing w:line="240" w:lineRule="auto"/>
    </w:pPr>
    <w:rPr>
      <w:rFonts w:cs="Mangal"/>
      <w:szCs w:val="21"/>
    </w:rPr>
  </w:style>
  <w:style w:type="character" w:styleId="Hyperlink">
    <w:name w:val="Hyperlink"/>
    <w:basedOn w:val="DefaultParagraphFont"/>
    <w:uiPriority w:val="99"/>
    <w:unhideWhenUsed/>
    <w:qFormat/>
    <w:rPr>
      <w:color w:val="0000FF" w:themeColor="hyperlink"/>
      <w:u w:val="single"/>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itle">
    <w:name w:val="Title"/>
    <w:basedOn w:val="Normal"/>
    <w:next w:val="Normal"/>
    <w:uiPriority w:val="10"/>
    <w:qFormat/>
    <w:pPr>
      <w:keepNext/>
      <w:keepLines/>
      <w:spacing w:after="60"/>
    </w:pPr>
    <w:rPr>
      <w:sz w:val="52"/>
      <w:szCs w:val="52"/>
    </w:rPr>
  </w:style>
  <w:style w:type="paragraph" w:styleId="TOC1">
    <w:name w:val="toc 1"/>
    <w:basedOn w:val="Normal"/>
    <w:next w:val="Normal"/>
    <w:autoRedefine/>
    <w:uiPriority w:val="39"/>
    <w:unhideWhenUsed/>
    <w:qFormat/>
    <w:pPr>
      <w:spacing w:after="100"/>
    </w:pPr>
    <w:rPr>
      <w:rFonts w:cs="Mangal"/>
      <w:szCs w:val="21"/>
    </w:rPr>
  </w:style>
  <w:style w:type="paragraph" w:styleId="TOC2">
    <w:name w:val="toc 2"/>
    <w:basedOn w:val="Normal"/>
    <w:next w:val="Normal"/>
    <w:autoRedefine/>
    <w:uiPriority w:val="39"/>
    <w:unhideWhenUsed/>
    <w:qFormat/>
    <w:pPr>
      <w:spacing w:after="100"/>
      <w:ind w:left="240"/>
    </w:pPr>
    <w:rPr>
      <w:rFonts w:cs="Mangal"/>
      <w:szCs w:val="21"/>
    </w:rPr>
  </w:style>
  <w:style w:type="table" w:customStyle="1" w:styleId="TableNormal0">
    <w:name w:val="TableNormal"/>
    <w:tblPr>
      <w:tblCellMar>
        <w:top w:w="100" w:type="dxa"/>
        <w:left w:w="100" w:type="dxa"/>
        <w:bottom w:w="100" w:type="dxa"/>
        <w:right w:w="100" w:type="dxa"/>
      </w:tblCellMar>
    </w:tblPr>
  </w:style>
  <w:style w:type="table" w:customStyle="1" w:styleId="Style12">
    <w:name w:val="_Style 12"/>
    <w:basedOn w:val="TableNormal0"/>
    <w:qFormat/>
    <w:tblPr/>
  </w:style>
  <w:style w:type="character" w:customStyle="1" w:styleId="HeaderChar">
    <w:name w:val="Header Char"/>
    <w:basedOn w:val="DefaultParagraphFont"/>
    <w:link w:val="Header"/>
    <w:uiPriority w:val="99"/>
    <w:qFormat/>
    <w:rPr>
      <w:rFonts w:cs="Mangal"/>
      <w:szCs w:val="21"/>
    </w:rPr>
  </w:style>
  <w:style w:type="character" w:customStyle="1" w:styleId="FooterChar">
    <w:name w:val="Footer Char"/>
    <w:basedOn w:val="DefaultParagraphFont"/>
    <w:link w:val="Footer"/>
    <w:uiPriority w:val="99"/>
    <w:qFormat/>
    <w:rPr>
      <w:rFonts w:cs="Mangal"/>
      <w:szCs w:val="21"/>
    </w:rPr>
  </w:style>
  <w:style w:type="paragraph" w:customStyle="1" w:styleId="TOCHeading1">
    <w:name w:val="TOC Heading1"/>
    <w:basedOn w:val="Heading1"/>
    <w:next w:val="Normal"/>
    <w:uiPriority w:val="39"/>
    <w:unhideWhenUsed/>
    <w:qFormat/>
    <w:pPr>
      <w:spacing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E18CF06-F2C3-4328-9E0C-9C678D84C95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4009</Words>
  <Characters>22852</Characters>
  <Application>Microsoft Office Word</Application>
  <DocSecurity>0</DocSecurity>
  <Lines>190</Lines>
  <Paragraphs>53</Paragraphs>
  <ScaleCrop>false</ScaleCrop>
  <Company/>
  <LinksUpToDate>false</LinksUpToDate>
  <CharactersWithSpaces>26808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2</cp:revision>
  <dcterms:created xsi:type="dcterms:W3CDTF">2026-08-06T10:39:00Z</dcterms:created>
  <dcterms:modified xsi:type="dcterms:W3CDTF">2026-08-16T12:34:00Z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eyJoZGlkIjoiMTJiYTFkYjY0MzExNWVkOWNmMjE1NTEzZjFmNWFiMTMiLCJ1c2VySWQiOiI1Njc0MzYxNDk2ODkifQ==</vt:lpwstr>
  </property>
  <property fmtid="{D5CDD505-2E9C-101B-9397-08002B2CF9AE}" pid="3" name="KSOProductBuildVer">
    <vt:lpwstr>1033-12.1.0.28032</vt:lpwstr>
  </property>
  <property fmtid="{D5CDD505-2E9C-101B-9397-08002B2CF9AE}" pid="4" name="ICV">
    <vt:lpwstr>B8E08FC88A7F429CB49FF239319CB3B7_12</vt:lpwstr>
  </property>
</Properties>
</file>