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FD7F6" w14:textId="327C0B28" w:rsidR="00242A6C" w:rsidRDefault="00242A6C">
      <w:pPr>
        <w:rPr>
          <w:rFonts w:ascii="Arial" w:hAnsi="Arial" w:cs="Arial"/>
          <w:sz w:val="32"/>
          <w:szCs w:val="32"/>
        </w:rPr>
      </w:pPr>
      <w:r>
        <w:rPr>
          <w:rFonts w:ascii="Arial" w:hAnsi="Arial" w:cs="Arial"/>
          <w:sz w:val="32"/>
          <w:szCs w:val="32"/>
        </w:rPr>
        <w:t>Sharon Price</w:t>
      </w:r>
    </w:p>
    <w:p w14:paraId="5BC4D353" w14:textId="06DC297B" w:rsidR="00242A6C" w:rsidRDefault="00242A6C">
      <w:pPr>
        <w:rPr>
          <w:rFonts w:ascii="Arial" w:hAnsi="Arial" w:cs="Arial"/>
          <w:sz w:val="32"/>
          <w:szCs w:val="32"/>
        </w:rPr>
      </w:pPr>
      <w:r>
        <w:rPr>
          <w:rFonts w:ascii="Arial" w:hAnsi="Arial" w:cs="Arial"/>
          <w:sz w:val="32"/>
          <w:szCs w:val="32"/>
        </w:rPr>
        <w:t>Student 1804979</w:t>
      </w:r>
    </w:p>
    <w:p w14:paraId="47300BE1" w14:textId="67793730" w:rsidR="00242A6C" w:rsidRDefault="004704A0">
      <w:pPr>
        <w:rPr>
          <w:rFonts w:ascii="Arial" w:hAnsi="Arial" w:cs="Arial"/>
          <w:sz w:val="32"/>
          <w:szCs w:val="32"/>
        </w:rPr>
      </w:pPr>
      <w:r>
        <w:rPr>
          <w:rFonts w:ascii="Arial" w:hAnsi="Arial" w:cs="Arial"/>
          <w:sz w:val="32"/>
          <w:szCs w:val="32"/>
        </w:rPr>
        <w:t>Mental Disorders and Psychopathology (BMHP6006)</w:t>
      </w:r>
    </w:p>
    <w:p w14:paraId="744ACEAD" w14:textId="77777777" w:rsidR="00242A6C" w:rsidRDefault="00242A6C">
      <w:pPr>
        <w:rPr>
          <w:rFonts w:ascii="Arial" w:hAnsi="Arial" w:cs="Arial"/>
          <w:sz w:val="32"/>
          <w:szCs w:val="32"/>
        </w:rPr>
      </w:pPr>
    </w:p>
    <w:p w14:paraId="5FD7CBC4" w14:textId="27A09E6B" w:rsidR="000F5D11" w:rsidRPr="004704A0" w:rsidRDefault="000F5D11" w:rsidP="004704A0">
      <w:pPr>
        <w:spacing w:line="480" w:lineRule="auto"/>
        <w:rPr>
          <w:rFonts w:ascii="Arial" w:hAnsi="Arial" w:cs="Arial"/>
          <w:sz w:val="32"/>
          <w:szCs w:val="32"/>
        </w:rPr>
      </w:pPr>
      <w:r>
        <w:rPr>
          <w:rFonts w:ascii="Arial" w:hAnsi="Arial" w:cs="Arial"/>
          <w:sz w:val="24"/>
          <w:szCs w:val="24"/>
        </w:rPr>
        <w:t>The origins of mental health run back through many centuries, to the time of Hippocrates. One concept has remained concurrent, the stigma of the disease that has inflicted guilt and shame on the victim</w:t>
      </w:r>
      <w:r w:rsidR="00E03FB0">
        <w:rPr>
          <w:rFonts w:ascii="Arial" w:hAnsi="Arial" w:cs="Arial"/>
          <w:sz w:val="24"/>
          <w:szCs w:val="24"/>
        </w:rPr>
        <w:t>,</w:t>
      </w:r>
      <w:r>
        <w:rPr>
          <w:rFonts w:ascii="Arial" w:hAnsi="Arial" w:cs="Arial"/>
          <w:sz w:val="24"/>
          <w:szCs w:val="24"/>
        </w:rPr>
        <w:t xml:space="preserve"> </w:t>
      </w:r>
      <w:r w:rsidR="0021264B">
        <w:rPr>
          <w:rFonts w:ascii="Arial" w:hAnsi="Arial" w:cs="Arial"/>
          <w:sz w:val="24"/>
          <w:szCs w:val="24"/>
        </w:rPr>
        <w:t xml:space="preserve">forcing many individuals suffering with </w:t>
      </w:r>
      <w:r w:rsidR="00343C2A">
        <w:rPr>
          <w:rFonts w:ascii="Arial" w:hAnsi="Arial" w:cs="Arial"/>
          <w:sz w:val="24"/>
          <w:szCs w:val="24"/>
        </w:rPr>
        <w:t>mental health</w:t>
      </w:r>
      <w:r w:rsidR="0021264B">
        <w:rPr>
          <w:rFonts w:ascii="Arial" w:hAnsi="Arial" w:cs="Arial"/>
          <w:sz w:val="24"/>
          <w:szCs w:val="24"/>
        </w:rPr>
        <w:t xml:space="preserve"> disorder</w:t>
      </w:r>
      <w:r w:rsidR="00343C2A">
        <w:rPr>
          <w:rFonts w:ascii="Arial" w:hAnsi="Arial" w:cs="Arial"/>
          <w:sz w:val="24"/>
          <w:szCs w:val="24"/>
        </w:rPr>
        <w:t>s</w:t>
      </w:r>
      <w:r w:rsidR="0021264B">
        <w:rPr>
          <w:rFonts w:ascii="Arial" w:hAnsi="Arial" w:cs="Arial"/>
          <w:sz w:val="24"/>
          <w:szCs w:val="24"/>
        </w:rPr>
        <w:t xml:space="preserve"> to take their own li</w:t>
      </w:r>
      <w:r w:rsidR="00E03FB0">
        <w:rPr>
          <w:rFonts w:ascii="Arial" w:hAnsi="Arial" w:cs="Arial"/>
          <w:sz w:val="24"/>
          <w:szCs w:val="24"/>
        </w:rPr>
        <w:t>ves</w:t>
      </w:r>
      <w:r w:rsidR="0021264B">
        <w:rPr>
          <w:rFonts w:ascii="Arial" w:hAnsi="Arial" w:cs="Arial"/>
          <w:sz w:val="24"/>
          <w:szCs w:val="24"/>
        </w:rPr>
        <w:t>. Guilt and shame have become two of the symptoms that many people with mental health have to endure alongside the extremities of depression, anxiety, psychosis</w:t>
      </w:r>
      <w:r w:rsidR="00D02085">
        <w:rPr>
          <w:rFonts w:ascii="Arial" w:hAnsi="Arial" w:cs="Arial"/>
          <w:sz w:val="24"/>
          <w:szCs w:val="24"/>
        </w:rPr>
        <w:t>,</w:t>
      </w:r>
      <w:r w:rsidR="0021264B">
        <w:rPr>
          <w:rFonts w:ascii="Arial" w:hAnsi="Arial" w:cs="Arial"/>
          <w:sz w:val="24"/>
          <w:szCs w:val="24"/>
        </w:rPr>
        <w:t xml:space="preserve"> and neurosis</w:t>
      </w:r>
      <w:r w:rsidR="00D02085">
        <w:rPr>
          <w:rFonts w:ascii="Arial" w:hAnsi="Arial" w:cs="Arial"/>
          <w:sz w:val="24"/>
          <w:szCs w:val="24"/>
        </w:rPr>
        <w:t>.</w:t>
      </w:r>
    </w:p>
    <w:p w14:paraId="76A93E36" w14:textId="4F2EA11D" w:rsidR="00D02085" w:rsidRDefault="00D02085" w:rsidP="000F5D11">
      <w:pPr>
        <w:spacing w:line="480" w:lineRule="auto"/>
        <w:rPr>
          <w:rFonts w:ascii="Arial" w:hAnsi="Arial" w:cs="Arial"/>
          <w:sz w:val="24"/>
          <w:szCs w:val="24"/>
        </w:rPr>
      </w:pPr>
      <w:r>
        <w:rPr>
          <w:rFonts w:ascii="Arial" w:hAnsi="Arial" w:cs="Arial"/>
          <w:sz w:val="24"/>
          <w:szCs w:val="24"/>
        </w:rPr>
        <w:t xml:space="preserve">Looking back at the treatments, acts, and legislation and how the </w:t>
      </w:r>
      <w:r w:rsidR="00343C2A">
        <w:rPr>
          <w:rFonts w:ascii="Arial" w:hAnsi="Arial" w:cs="Arial"/>
          <w:sz w:val="24"/>
          <w:szCs w:val="24"/>
        </w:rPr>
        <w:t>laws and interventions have changed,</w:t>
      </w:r>
      <w:r>
        <w:rPr>
          <w:rFonts w:ascii="Arial" w:hAnsi="Arial" w:cs="Arial"/>
          <w:sz w:val="24"/>
          <w:szCs w:val="24"/>
        </w:rPr>
        <w:t xml:space="preserve"> it is possible to </w:t>
      </w:r>
      <w:proofErr w:type="spellStart"/>
      <w:r w:rsidR="00343C2A">
        <w:rPr>
          <w:rFonts w:ascii="Arial" w:hAnsi="Arial" w:cs="Arial"/>
          <w:sz w:val="24"/>
          <w:szCs w:val="24"/>
        </w:rPr>
        <w:t>percieve</w:t>
      </w:r>
      <w:proofErr w:type="spellEnd"/>
      <w:r>
        <w:rPr>
          <w:rFonts w:ascii="Arial" w:hAnsi="Arial" w:cs="Arial"/>
          <w:sz w:val="24"/>
          <w:szCs w:val="24"/>
        </w:rPr>
        <w:t xml:space="preserve"> how barbaric</w:t>
      </w:r>
      <w:r w:rsidR="00E03FB0">
        <w:rPr>
          <w:rFonts w:ascii="Arial" w:hAnsi="Arial" w:cs="Arial"/>
          <w:sz w:val="24"/>
          <w:szCs w:val="24"/>
        </w:rPr>
        <w:t xml:space="preserve"> the</w:t>
      </w:r>
      <w:r>
        <w:rPr>
          <w:rFonts w:ascii="Arial" w:hAnsi="Arial" w:cs="Arial"/>
          <w:sz w:val="24"/>
          <w:szCs w:val="24"/>
        </w:rPr>
        <w:t xml:space="preserve"> seemingly mentally healthy individuals have</w:t>
      </w:r>
      <w:r w:rsidR="00011857">
        <w:rPr>
          <w:rFonts w:ascii="Arial" w:hAnsi="Arial" w:cs="Arial"/>
          <w:sz w:val="24"/>
          <w:szCs w:val="24"/>
        </w:rPr>
        <w:t xml:space="preserve"> acted,</w:t>
      </w:r>
      <w:r>
        <w:rPr>
          <w:rFonts w:ascii="Arial" w:hAnsi="Arial" w:cs="Arial"/>
          <w:sz w:val="24"/>
          <w:szCs w:val="24"/>
        </w:rPr>
        <w:t xml:space="preserve"> wreak</w:t>
      </w:r>
      <w:r w:rsidR="00011857">
        <w:rPr>
          <w:rFonts w:ascii="Arial" w:hAnsi="Arial" w:cs="Arial"/>
          <w:sz w:val="24"/>
          <w:szCs w:val="24"/>
        </w:rPr>
        <w:t>ing</w:t>
      </w:r>
      <w:r>
        <w:rPr>
          <w:rFonts w:ascii="Arial" w:hAnsi="Arial" w:cs="Arial"/>
          <w:sz w:val="24"/>
          <w:szCs w:val="24"/>
        </w:rPr>
        <w:t xml:space="preserve"> havoc on the lives of those affected by this dreadful disease</w:t>
      </w:r>
      <w:r w:rsidR="00011857">
        <w:rPr>
          <w:rFonts w:ascii="Arial" w:hAnsi="Arial" w:cs="Arial"/>
          <w:sz w:val="24"/>
          <w:szCs w:val="24"/>
        </w:rPr>
        <w:t>. Mental Health remains the least funded and least researched of illnesses, even though its prevalence has grown steadily over the centuries</w:t>
      </w:r>
      <w:r w:rsidR="00E93C5A">
        <w:rPr>
          <w:rFonts w:ascii="Arial" w:hAnsi="Arial" w:cs="Arial"/>
          <w:sz w:val="24"/>
          <w:szCs w:val="24"/>
        </w:rPr>
        <w:t xml:space="preserve"> (</w:t>
      </w:r>
      <w:proofErr w:type="spellStart"/>
      <w:r w:rsidR="00E93C5A">
        <w:rPr>
          <w:rFonts w:ascii="Arial" w:hAnsi="Arial" w:cs="Arial"/>
          <w:sz w:val="24"/>
          <w:szCs w:val="24"/>
        </w:rPr>
        <w:t>Puras</w:t>
      </w:r>
      <w:proofErr w:type="spellEnd"/>
      <w:r w:rsidR="00E93C5A">
        <w:rPr>
          <w:rFonts w:ascii="Arial" w:hAnsi="Arial" w:cs="Arial"/>
          <w:sz w:val="24"/>
          <w:szCs w:val="24"/>
        </w:rPr>
        <w:t xml:space="preserve"> and Gooding 2019).</w:t>
      </w:r>
    </w:p>
    <w:p w14:paraId="4AE7B7FE" w14:textId="47287321" w:rsidR="00343C2A" w:rsidRPr="000F5D11" w:rsidRDefault="00343C2A" w:rsidP="000F5D11">
      <w:pPr>
        <w:spacing w:line="480" w:lineRule="auto"/>
        <w:rPr>
          <w:rFonts w:ascii="Arial" w:hAnsi="Arial" w:cs="Arial"/>
          <w:sz w:val="24"/>
          <w:szCs w:val="24"/>
        </w:rPr>
      </w:pPr>
      <w:r>
        <w:rPr>
          <w:rFonts w:ascii="Arial" w:hAnsi="Arial" w:cs="Arial"/>
          <w:sz w:val="24"/>
          <w:szCs w:val="24"/>
        </w:rPr>
        <w:t xml:space="preserve">The following content </w:t>
      </w:r>
      <w:proofErr w:type="gramStart"/>
      <w:r w:rsidR="007A7338">
        <w:rPr>
          <w:rFonts w:ascii="Arial" w:hAnsi="Arial" w:cs="Arial"/>
          <w:sz w:val="24"/>
          <w:szCs w:val="24"/>
        </w:rPr>
        <w:t>researches</w:t>
      </w:r>
      <w:proofErr w:type="gramEnd"/>
      <w:r w:rsidR="007A7338">
        <w:rPr>
          <w:rFonts w:ascii="Arial" w:hAnsi="Arial" w:cs="Arial"/>
          <w:sz w:val="24"/>
          <w:szCs w:val="24"/>
        </w:rPr>
        <w:t xml:space="preserve"> past and present laws and treatments, sheds light on the symptoms of some of the most distressing mental health conditions and discusses cognitive therapies, surgery and medications used to bring peace to the mentally unstable individual.</w:t>
      </w:r>
    </w:p>
    <w:p w14:paraId="59A1195D" w14:textId="61061062" w:rsidR="00025924" w:rsidRDefault="00025924" w:rsidP="004D70C9">
      <w:pPr>
        <w:spacing w:line="480" w:lineRule="auto"/>
        <w:rPr>
          <w:rFonts w:ascii="Arial" w:hAnsi="Arial" w:cs="Arial"/>
          <w:sz w:val="24"/>
          <w:szCs w:val="24"/>
        </w:rPr>
      </w:pPr>
      <w:r>
        <w:rPr>
          <w:rFonts w:ascii="Arial" w:hAnsi="Arial" w:cs="Arial"/>
          <w:sz w:val="24"/>
          <w:szCs w:val="24"/>
        </w:rPr>
        <w:t xml:space="preserve">Bethlehem Hospital was founded in 1247 and is one of the most infamous asylums ever built. Bethlehem is where the term ‘bedlam’ originated from due to the chaotic and unruly way the hospital operated (Beyond the Point.co.uk 2020). Many accounts have been written around the historic treatments of mental health during the early </w:t>
      </w:r>
      <w:r>
        <w:rPr>
          <w:rFonts w:ascii="Arial" w:hAnsi="Arial" w:cs="Arial"/>
          <w:sz w:val="24"/>
          <w:szCs w:val="24"/>
        </w:rPr>
        <w:lastRenderedPageBreak/>
        <w:t>part of the 19</w:t>
      </w:r>
      <w:r w:rsidRPr="00025924">
        <w:rPr>
          <w:rFonts w:ascii="Arial" w:hAnsi="Arial" w:cs="Arial"/>
          <w:sz w:val="24"/>
          <w:szCs w:val="24"/>
          <w:vertAlign w:val="superscript"/>
        </w:rPr>
        <w:t>th</w:t>
      </w:r>
      <w:r>
        <w:rPr>
          <w:rFonts w:ascii="Arial" w:hAnsi="Arial" w:cs="Arial"/>
          <w:sz w:val="24"/>
          <w:szCs w:val="24"/>
        </w:rPr>
        <w:t xml:space="preserve"> century</w:t>
      </w:r>
      <w:r w:rsidR="00180E94">
        <w:rPr>
          <w:rFonts w:ascii="Arial" w:hAnsi="Arial" w:cs="Arial"/>
          <w:sz w:val="24"/>
          <w:szCs w:val="24"/>
        </w:rPr>
        <w:t xml:space="preserve">. </w:t>
      </w:r>
      <w:r w:rsidR="007C10AC">
        <w:rPr>
          <w:rFonts w:ascii="Arial" w:hAnsi="Arial" w:cs="Arial"/>
          <w:sz w:val="24"/>
          <w:szCs w:val="24"/>
        </w:rPr>
        <w:t xml:space="preserve">As mental Illness was thought to be a physical disease that could be treated by </w:t>
      </w:r>
      <w:proofErr w:type="spellStart"/>
      <w:r w:rsidR="007C10AC">
        <w:rPr>
          <w:rFonts w:ascii="Arial" w:hAnsi="Arial" w:cs="Arial"/>
          <w:sz w:val="24"/>
          <w:szCs w:val="24"/>
        </w:rPr>
        <w:t>blood letting</w:t>
      </w:r>
      <w:proofErr w:type="spellEnd"/>
      <w:r w:rsidR="007C10AC">
        <w:rPr>
          <w:rFonts w:ascii="Arial" w:hAnsi="Arial" w:cs="Arial"/>
          <w:sz w:val="24"/>
          <w:szCs w:val="24"/>
        </w:rPr>
        <w:t>, blistering of the skin with caustic substances, ice cold baths and inducing bouts of diarrhoea and vomiting, inmates would be put through these inhumane acts repeatedly, often causing death (</w:t>
      </w:r>
      <w:proofErr w:type="spellStart"/>
      <w:r w:rsidR="007C10AC">
        <w:rPr>
          <w:rFonts w:ascii="Arial" w:hAnsi="Arial" w:cs="Arial"/>
          <w:sz w:val="24"/>
          <w:szCs w:val="24"/>
        </w:rPr>
        <w:t>HistoryExtra</w:t>
      </w:r>
      <w:proofErr w:type="spellEnd"/>
      <w:r w:rsidR="007C10AC">
        <w:rPr>
          <w:rFonts w:ascii="Arial" w:hAnsi="Arial" w:cs="Arial"/>
          <w:sz w:val="24"/>
          <w:szCs w:val="24"/>
        </w:rPr>
        <w:t xml:space="preserve"> 2022).</w:t>
      </w:r>
      <w:r w:rsidR="00BD7AB5">
        <w:rPr>
          <w:rFonts w:ascii="Arial" w:hAnsi="Arial" w:cs="Arial"/>
          <w:sz w:val="24"/>
          <w:szCs w:val="24"/>
        </w:rPr>
        <w:t xml:space="preserve"> It was not until 1744 that ‘the mad’ </w:t>
      </w:r>
      <w:r w:rsidR="004A03EF">
        <w:rPr>
          <w:rFonts w:ascii="Arial" w:hAnsi="Arial" w:cs="Arial"/>
          <w:sz w:val="24"/>
          <w:szCs w:val="24"/>
        </w:rPr>
        <w:t>were acknowledged with any special legislation, this was in the form of the Vagrancy Act (Hamilton 1983).</w:t>
      </w:r>
      <w:r w:rsidR="007C10AC">
        <w:rPr>
          <w:rFonts w:ascii="Arial" w:hAnsi="Arial" w:cs="Arial"/>
          <w:sz w:val="24"/>
          <w:szCs w:val="24"/>
        </w:rPr>
        <w:t xml:space="preserve"> </w:t>
      </w:r>
    </w:p>
    <w:p w14:paraId="6ADC84F7" w14:textId="5B31C1F3" w:rsidR="00551778" w:rsidRDefault="00551778" w:rsidP="004D70C9">
      <w:pPr>
        <w:spacing w:line="480" w:lineRule="auto"/>
        <w:rPr>
          <w:rFonts w:ascii="Arial" w:hAnsi="Arial" w:cs="Arial"/>
          <w:sz w:val="24"/>
          <w:szCs w:val="24"/>
        </w:rPr>
      </w:pPr>
      <w:r>
        <w:rPr>
          <w:rFonts w:ascii="Arial" w:hAnsi="Arial" w:cs="Arial"/>
          <w:sz w:val="24"/>
          <w:szCs w:val="24"/>
        </w:rPr>
        <w:t>Asylums grew rapidly during 19</w:t>
      </w:r>
      <w:r w:rsidRPr="00551778">
        <w:rPr>
          <w:rFonts w:ascii="Arial" w:hAnsi="Arial" w:cs="Arial"/>
          <w:sz w:val="24"/>
          <w:szCs w:val="24"/>
          <w:vertAlign w:val="superscript"/>
        </w:rPr>
        <w:t>th</w:t>
      </w:r>
      <w:r>
        <w:rPr>
          <w:rFonts w:ascii="Arial" w:hAnsi="Arial" w:cs="Arial"/>
          <w:sz w:val="24"/>
          <w:szCs w:val="24"/>
        </w:rPr>
        <w:t xml:space="preserve"> century England, initially nine were established, built to </w:t>
      </w:r>
      <w:r w:rsidR="0036577C">
        <w:rPr>
          <w:rFonts w:ascii="Arial" w:hAnsi="Arial" w:cs="Arial"/>
          <w:sz w:val="24"/>
          <w:szCs w:val="24"/>
        </w:rPr>
        <w:t>accommodate</w:t>
      </w:r>
      <w:r>
        <w:rPr>
          <w:rFonts w:ascii="Arial" w:hAnsi="Arial" w:cs="Arial"/>
          <w:sz w:val="24"/>
          <w:szCs w:val="24"/>
        </w:rPr>
        <w:t xml:space="preserve"> the </w:t>
      </w:r>
      <w:r w:rsidR="0036577C">
        <w:rPr>
          <w:rFonts w:ascii="Arial" w:hAnsi="Arial" w:cs="Arial"/>
          <w:sz w:val="24"/>
          <w:szCs w:val="24"/>
        </w:rPr>
        <w:t>incre</w:t>
      </w:r>
      <w:r w:rsidR="00670EF7">
        <w:rPr>
          <w:rFonts w:ascii="Arial" w:hAnsi="Arial" w:cs="Arial"/>
          <w:sz w:val="24"/>
          <w:szCs w:val="24"/>
        </w:rPr>
        <w:t>a</w:t>
      </w:r>
      <w:r w:rsidR="0036577C">
        <w:rPr>
          <w:rFonts w:ascii="Arial" w:hAnsi="Arial" w:cs="Arial"/>
          <w:sz w:val="24"/>
          <w:szCs w:val="24"/>
        </w:rPr>
        <w:t>sing</w:t>
      </w:r>
      <w:r>
        <w:rPr>
          <w:rFonts w:ascii="Arial" w:hAnsi="Arial" w:cs="Arial"/>
          <w:sz w:val="24"/>
          <w:szCs w:val="24"/>
        </w:rPr>
        <w:t xml:space="preserve"> numbers of mentally </w:t>
      </w:r>
      <w:r w:rsidR="0036577C">
        <w:rPr>
          <w:rFonts w:ascii="Arial" w:hAnsi="Arial" w:cs="Arial"/>
          <w:sz w:val="24"/>
          <w:szCs w:val="24"/>
        </w:rPr>
        <w:t>ill</w:t>
      </w:r>
      <w:r>
        <w:rPr>
          <w:rFonts w:ascii="Arial" w:hAnsi="Arial" w:cs="Arial"/>
          <w:sz w:val="24"/>
          <w:szCs w:val="24"/>
        </w:rPr>
        <w:t xml:space="preserve"> patients. From 1808 parliament introduced public funding for ‘pauper lunatics’ and twenty more institutions were built. From 1845 it became </w:t>
      </w:r>
      <w:r w:rsidR="00684F2D">
        <w:rPr>
          <w:rFonts w:ascii="Arial" w:hAnsi="Arial" w:cs="Arial"/>
          <w:sz w:val="24"/>
          <w:szCs w:val="24"/>
        </w:rPr>
        <w:t>mandatory</w:t>
      </w:r>
      <w:r>
        <w:rPr>
          <w:rFonts w:ascii="Arial" w:hAnsi="Arial" w:cs="Arial"/>
          <w:sz w:val="24"/>
          <w:szCs w:val="24"/>
        </w:rPr>
        <w:t xml:space="preserve"> for asylums to be built and the ‘Lunacy Commission’ was set up. </w:t>
      </w:r>
      <w:r w:rsidR="00684F2D">
        <w:rPr>
          <w:rFonts w:ascii="Arial" w:hAnsi="Arial" w:cs="Arial"/>
          <w:sz w:val="24"/>
          <w:szCs w:val="24"/>
        </w:rPr>
        <w:t>By</w:t>
      </w:r>
      <w:r>
        <w:rPr>
          <w:rFonts w:ascii="Arial" w:hAnsi="Arial" w:cs="Arial"/>
          <w:sz w:val="24"/>
          <w:szCs w:val="24"/>
        </w:rPr>
        <w:t xml:space="preserve"> the end of the 19</w:t>
      </w:r>
      <w:r w:rsidRPr="00551778">
        <w:rPr>
          <w:rFonts w:ascii="Arial" w:hAnsi="Arial" w:cs="Arial"/>
          <w:sz w:val="24"/>
          <w:szCs w:val="24"/>
          <w:vertAlign w:val="superscript"/>
        </w:rPr>
        <w:t>th</w:t>
      </w:r>
      <w:r>
        <w:rPr>
          <w:rFonts w:ascii="Arial" w:hAnsi="Arial" w:cs="Arial"/>
          <w:sz w:val="24"/>
          <w:szCs w:val="24"/>
        </w:rPr>
        <w:t xml:space="preserve"> century 120 new asylums across England and Wales</w:t>
      </w:r>
      <w:r w:rsidR="00684F2D">
        <w:rPr>
          <w:rFonts w:ascii="Arial" w:hAnsi="Arial" w:cs="Arial"/>
          <w:sz w:val="24"/>
          <w:szCs w:val="24"/>
        </w:rPr>
        <w:t xml:space="preserve"> were</w:t>
      </w:r>
      <w:r>
        <w:rPr>
          <w:rFonts w:ascii="Arial" w:hAnsi="Arial" w:cs="Arial"/>
          <w:sz w:val="24"/>
          <w:szCs w:val="24"/>
        </w:rPr>
        <w:t xml:space="preserve"> accommodating more than 100,000 residents (Historicengland.org.uk 2019).</w:t>
      </w:r>
      <w:r w:rsidR="00A15F14">
        <w:rPr>
          <w:rFonts w:ascii="Arial" w:hAnsi="Arial" w:cs="Arial"/>
          <w:sz w:val="24"/>
          <w:szCs w:val="24"/>
        </w:rPr>
        <w:t xml:space="preserve"> Although some treatments used in asylums where</w:t>
      </w:r>
      <w:r w:rsidR="0036577C">
        <w:rPr>
          <w:rFonts w:ascii="Arial" w:hAnsi="Arial" w:cs="Arial"/>
          <w:sz w:val="24"/>
          <w:szCs w:val="24"/>
        </w:rPr>
        <w:t xml:space="preserve"> inhumane</w:t>
      </w:r>
      <w:r w:rsidR="00A15F14">
        <w:rPr>
          <w:rFonts w:ascii="Arial" w:hAnsi="Arial" w:cs="Arial"/>
          <w:sz w:val="24"/>
          <w:szCs w:val="24"/>
        </w:rPr>
        <w:t>, different outlooks toward psychiatry had started to emerge, this change began from the 17</w:t>
      </w:r>
      <w:r w:rsidR="00A15F14" w:rsidRPr="00A15F14">
        <w:rPr>
          <w:rFonts w:ascii="Arial" w:hAnsi="Arial" w:cs="Arial"/>
          <w:sz w:val="24"/>
          <w:szCs w:val="24"/>
          <w:vertAlign w:val="superscript"/>
        </w:rPr>
        <w:t>th</w:t>
      </w:r>
      <w:r w:rsidR="00A15F14">
        <w:rPr>
          <w:rFonts w:ascii="Arial" w:hAnsi="Arial" w:cs="Arial"/>
          <w:sz w:val="24"/>
          <w:szCs w:val="24"/>
        </w:rPr>
        <w:t xml:space="preserve"> century (Science Museum 2020).</w:t>
      </w:r>
    </w:p>
    <w:p w14:paraId="5D261400" w14:textId="59613600" w:rsidR="00410BB0" w:rsidRDefault="00A15F14" w:rsidP="004D70C9">
      <w:pPr>
        <w:spacing w:line="480" w:lineRule="auto"/>
        <w:rPr>
          <w:rFonts w:ascii="Arial" w:hAnsi="Arial" w:cs="Arial"/>
          <w:sz w:val="24"/>
          <w:szCs w:val="24"/>
        </w:rPr>
      </w:pPr>
      <w:r>
        <w:rPr>
          <w:rFonts w:ascii="Arial" w:hAnsi="Arial" w:cs="Arial"/>
          <w:sz w:val="24"/>
          <w:szCs w:val="24"/>
        </w:rPr>
        <w:t xml:space="preserve">One such ambassador for these new ideas was William </w:t>
      </w:r>
      <w:proofErr w:type="spellStart"/>
      <w:r>
        <w:rPr>
          <w:rFonts w:ascii="Arial" w:hAnsi="Arial" w:cs="Arial"/>
          <w:sz w:val="24"/>
          <w:szCs w:val="24"/>
        </w:rPr>
        <w:t>Tuke</w:t>
      </w:r>
      <w:proofErr w:type="spellEnd"/>
      <w:r>
        <w:rPr>
          <w:rFonts w:ascii="Arial" w:hAnsi="Arial" w:cs="Arial"/>
          <w:sz w:val="24"/>
          <w:szCs w:val="24"/>
        </w:rPr>
        <w:t xml:space="preserve"> an English quaker, who founded the ‘The Retreat’ at York in 1796, Th</w:t>
      </w:r>
      <w:r w:rsidR="004D0890">
        <w:rPr>
          <w:rFonts w:ascii="Arial" w:hAnsi="Arial" w:cs="Arial"/>
          <w:sz w:val="24"/>
          <w:szCs w:val="24"/>
        </w:rPr>
        <w:t>e</w:t>
      </w:r>
      <w:r>
        <w:rPr>
          <w:rFonts w:ascii="Arial" w:hAnsi="Arial" w:cs="Arial"/>
          <w:sz w:val="24"/>
          <w:szCs w:val="24"/>
        </w:rPr>
        <w:t xml:space="preserve"> Retreat was a revolutionary new type of asylum that addressed mental illness with humane techniques such as warm baths, a nutritious diet and regular exercise, this form of practice became known as ‘Moral Treatment’ (William </w:t>
      </w:r>
      <w:proofErr w:type="spellStart"/>
      <w:r>
        <w:rPr>
          <w:rFonts w:ascii="Arial" w:hAnsi="Arial" w:cs="Arial"/>
          <w:sz w:val="24"/>
          <w:szCs w:val="24"/>
        </w:rPr>
        <w:t>Tuke</w:t>
      </w:r>
      <w:proofErr w:type="spellEnd"/>
      <w:r>
        <w:rPr>
          <w:rFonts w:ascii="Arial" w:hAnsi="Arial" w:cs="Arial"/>
          <w:sz w:val="24"/>
          <w:szCs w:val="24"/>
        </w:rPr>
        <w:t xml:space="preserve"> Research foundation 2022).</w:t>
      </w:r>
      <w:r w:rsidR="009B0075">
        <w:rPr>
          <w:rFonts w:ascii="Arial" w:hAnsi="Arial" w:cs="Arial"/>
          <w:sz w:val="24"/>
          <w:szCs w:val="24"/>
        </w:rPr>
        <w:t xml:space="preserve"> </w:t>
      </w:r>
    </w:p>
    <w:p w14:paraId="7D5C5D83" w14:textId="77777777" w:rsidR="00B629E8" w:rsidRDefault="00410BB0" w:rsidP="0037745B">
      <w:pPr>
        <w:spacing w:line="480" w:lineRule="auto"/>
        <w:rPr>
          <w:rFonts w:ascii="Arial" w:hAnsi="Arial" w:cs="Arial"/>
          <w:sz w:val="24"/>
          <w:szCs w:val="24"/>
        </w:rPr>
      </w:pPr>
      <w:r>
        <w:rPr>
          <w:rFonts w:ascii="Arial" w:hAnsi="Arial" w:cs="Arial"/>
          <w:sz w:val="24"/>
          <w:szCs w:val="24"/>
        </w:rPr>
        <w:t xml:space="preserve"> </w:t>
      </w:r>
      <w:r w:rsidR="00786C37">
        <w:rPr>
          <w:rFonts w:ascii="Arial" w:hAnsi="Arial" w:cs="Arial"/>
          <w:sz w:val="24"/>
          <w:szCs w:val="24"/>
        </w:rPr>
        <w:t>Broadmoor Criminal Lunatic Asylum</w:t>
      </w:r>
      <w:r>
        <w:rPr>
          <w:rFonts w:ascii="Arial" w:hAnsi="Arial" w:cs="Arial"/>
          <w:sz w:val="24"/>
          <w:szCs w:val="24"/>
        </w:rPr>
        <w:t xml:space="preserve"> now renamed Broadmoor Hospital was established in 1863, Broadmoor was built to house the criminally insane, both male and female patients </w:t>
      </w:r>
      <w:r w:rsidR="00B446C2">
        <w:rPr>
          <w:rFonts w:ascii="Arial" w:hAnsi="Arial" w:cs="Arial"/>
          <w:sz w:val="24"/>
          <w:szCs w:val="24"/>
        </w:rPr>
        <w:t>were</w:t>
      </w:r>
      <w:r>
        <w:rPr>
          <w:rFonts w:ascii="Arial" w:hAnsi="Arial" w:cs="Arial"/>
          <w:sz w:val="24"/>
          <w:szCs w:val="24"/>
        </w:rPr>
        <w:t xml:space="preserve"> admitted</w:t>
      </w:r>
      <w:r w:rsidR="00B446C2">
        <w:rPr>
          <w:rFonts w:ascii="Arial" w:hAnsi="Arial" w:cs="Arial"/>
          <w:sz w:val="24"/>
          <w:szCs w:val="24"/>
        </w:rPr>
        <w:t>,</w:t>
      </w:r>
      <w:r>
        <w:rPr>
          <w:rFonts w:ascii="Arial" w:hAnsi="Arial" w:cs="Arial"/>
          <w:sz w:val="24"/>
          <w:szCs w:val="24"/>
        </w:rPr>
        <w:t xml:space="preserve"> who would otherwise have been imprisoned or hanged. One of Broadmoor’s first patients was female and </w:t>
      </w:r>
      <w:r w:rsidR="00786C37">
        <w:rPr>
          <w:rFonts w:ascii="Arial" w:hAnsi="Arial" w:cs="Arial"/>
          <w:sz w:val="24"/>
          <w:szCs w:val="24"/>
        </w:rPr>
        <w:t xml:space="preserve">admitted for infanticide </w:t>
      </w:r>
      <w:r w:rsidR="00786C37">
        <w:rPr>
          <w:rFonts w:ascii="Arial" w:hAnsi="Arial" w:cs="Arial"/>
          <w:sz w:val="24"/>
          <w:szCs w:val="24"/>
        </w:rPr>
        <w:lastRenderedPageBreak/>
        <w:t>(Bracknell news 2022</w:t>
      </w:r>
      <w:r w:rsidR="0036577C">
        <w:rPr>
          <w:rFonts w:ascii="Arial" w:hAnsi="Arial" w:cs="Arial"/>
          <w:sz w:val="24"/>
          <w:szCs w:val="24"/>
        </w:rPr>
        <w:t>)</w:t>
      </w:r>
      <w:r w:rsidR="00786C37">
        <w:rPr>
          <w:rFonts w:ascii="Arial" w:hAnsi="Arial" w:cs="Arial"/>
          <w:sz w:val="24"/>
          <w:szCs w:val="24"/>
        </w:rPr>
        <w:t xml:space="preserve">. During its one hundred and sixty years as a psychiatric hospital Broadmoor has </w:t>
      </w:r>
      <w:r w:rsidR="00670EF7">
        <w:rPr>
          <w:rFonts w:ascii="Arial" w:hAnsi="Arial" w:cs="Arial"/>
          <w:sz w:val="24"/>
          <w:szCs w:val="24"/>
        </w:rPr>
        <w:t>accommodated many</w:t>
      </w:r>
      <w:r w:rsidR="00786C37">
        <w:rPr>
          <w:rFonts w:ascii="Arial" w:hAnsi="Arial" w:cs="Arial"/>
          <w:sz w:val="24"/>
          <w:szCs w:val="24"/>
        </w:rPr>
        <w:t xml:space="preserve"> infamous killers. Over recent years much of the old buildings have been replaced, however it is still a </w:t>
      </w:r>
      <w:r w:rsidR="00B446C2">
        <w:rPr>
          <w:rFonts w:ascii="Arial" w:hAnsi="Arial" w:cs="Arial"/>
          <w:sz w:val="24"/>
          <w:szCs w:val="24"/>
        </w:rPr>
        <w:t>maximum-security</w:t>
      </w:r>
      <w:r w:rsidR="00786C37">
        <w:rPr>
          <w:rFonts w:ascii="Arial" w:hAnsi="Arial" w:cs="Arial"/>
          <w:sz w:val="24"/>
          <w:szCs w:val="24"/>
        </w:rPr>
        <w:t xml:space="preserve"> hospital with high walls and </w:t>
      </w:r>
      <w:r w:rsidR="00B446C2">
        <w:rPr>
          <w:rFonts w:ascii="Arial" w:hAnsi="Arial" w:cs="Arial"/>
          <w:sz w:val="24"/>
          <w:szCs w:val="24"/>
        </w:rPr>
        <w:t>a strict security system, the hospital presently houses two hundred and eighty-four patients all who are male (Edition 2021)</w:t>
      </w:r>
    </w:p>
    <w:p w14:paraId="2E03D9A0" w14:textId="794C40BC" w:rsidR="0037745B" w:rsidRDefault="00D47FA8" w:rsidP="0037745B">
      <w:pPr>
        <w:spacing w:line="480" w:lineRule="auto"/>
        <w:rPr>
          <w:rFonts w:ascii="Arial" w:hAnsi="Arial" w:cs="Arial"/>
          <w:sz w:val="24"/>
          <w:szCs w:val="24"/>
        </w:rPr>
      </w:pPr>
      <w:r>
        <w:rPr>
          <w:rFonts w:ascii="Arial" w:hAnsi="Arial" w:cs="Arial"/>
          <w:sz w:val="24"/>
          <w:szCs w:val="24"/>
        </w:rPr>
        <w:t xml:space="preserve">Mental Health acts were brought in by parliament </w:t>
      </w:r>
      <w:proofErr w:type="gramStart"/>
      <w:r>
        <w:rPr>
          <w:rFonts w:ascii="Arial" w:hAnsi="Arial" w:cs="Arial"/>
          <w:sz w:val="24"/>
          <w:szCs w:val="24"/>
        </w:rPr>
        <w:t>in an effort to</w:t>
      </w:r>
      <w:proofErr w:type="gramEnd"/>
      <w:r>
        <w:rPr>
          <w:rFonts w:ascii="Arial" w:hAnsi="Arial" w:cs="Arial"/>
          <w:sz w:val="24"/>
          <w:szCs w:val="24"/>
        </w:rPr>
        <w:t xml:space="preserve"> control and regulate lunatic asylums, </w:t>
      </w:r>
      <w:r w:rsidR="0037745B">
        <w:rPr>
          <w:rFonts w:ascii="Arial" w:hAnsi="Arial" w:cs="Arial"/>
          <w:sz w:val="24"/>
          <w:szCs w:val="24"/>
        </w:rPr>
        <w:t xml:space="preserve">The ‘Madhouse Act’ 1774 put an end to two forms of abuse, the inhumane treatment of </w:t>
      </w:r>
      <w:r>
        <w:rPr>
          <w:rFonts w:ascii="Arial" w:hAnsi="Arial" w:cs="Arial"/>
          <w:sz w:val="24"/>
          <w:szCs w:val="24"/>
        </w:rPr>
        <w:t>actually</w:t>
      </w:r>
      <w:r w:rsidR="0037745B">
        <w:rPr>
          <w:rFonts w:ascii="Arial" w:hAnsi="Arial" w:cs="Arial"/>
          <w:sz w:val="24"/>
          <w:szCs w:val="24"/>
        </w:rPr>
        <w:t xml:space="preserve"> mentally ill</w:t>
      </w:r>
      <w:r>
        <w:rPr>
          <w:rFonts w:ascii="Arial" w:hAnsi="Arial" w:cs="Arial"/>
          <w:sz w:val="24"/>
          <w:szCs w:val="24"/>
        </w:rPr>
        <w:t xml:space="preserve"> individuals</w:t>
      </w:r>
      <w:r w:rsidR="0037745B">
        <w:rPr>
          <w:rFonts w:ascii="Arial" w:hAnsi="Arial" w:cs="Arial"/>
          <w:sz w:val="24"/>
          <w:szCs w:val="24"/>
        </w:rPr>
        <w:t xml:space="preserve"> and the unlawful incarceration of those who were not. The act introduced licensing and inspection by the royal college of physicians and fines for insane persons without a licence and any patient taken in without a certificate signed by a doctor. The act received royal assent in1774 and made binding in 1786, it was replaced by the Madhouse Act of 1828.</w:t>
      </w:r>
    </w:p>
    <w:p w14:paraId="64C0A152" w14:textId="18633AF9" w:rsidR="0037745B" w:rsidRDefault="00E144CE" w:rsidP="0037745B">
      <w:pPr>
        <w:spacing w:line="480" w:lineRule="auto"/>
        <w:rPr>
          <w:rFonts w:ascii="Arial" w:hAnsi="Arial" w:cs="Arial"/>
          <w:sz w:val="24"/>
          <w:szCs w:val="24"/>
        </w:rPr>
      </w:pPr>
      <w:r>
        <w:rPr>
          <w:rFonts w:ascii="Arial" w:hAnsi="Arial" w:cs="Arial"/>
          <w:sz w:val="24"/>
          <w:szCs w:val="24"/>
        </w:rPr>
        <w:t>The Madhouse Act of 1828 was later replaced by</w:t>
      </w:r>
      <w:r w:rsidR="00D47FA8">
        <w:rPr>
          <w:rFonts w:ascii="Arial" w:hAnsi="Arial" w:cs="Arial"/>
          <w:sz w:val="24"/>
          <w:szCs w:val="24"/>
        </w:rPr>
        <w:t xml:space="preserve"> t</w:t>
      </w:r>
      <w:r w:rsidR="0037745B">
        <w:rPr>
          <w:rFonts w:ascii="Arial" w:hAnsi="Arial" w:cs="Arial"/>
          <w:sz w:val="24"/>
          <w:szCs w:val="24"/>
        </w:rPr>
        <w:t xml:space="preserve">he 1853 Lunatic Asylums </w:t>
      </w:r>
      <w:r>
        <w:rPr>
          <w:rFonts w:ascii="Arial" w:hAnsi="Arial" w:cs="Arial"/>
          <w:sz w:val="24"/>
          <w:szCs w:val="24"/>
        </w:rPr>
        <w:t>A</w:t>
      </w:r>
      <w:r w:rsidR="0037745B">
        <w:rPr>
          <w:rFonts w:ascii="Arial" w:hAnsi="Arial" w:cs="Arial"/>
          <w:sz w:val="24"/>
          <w:szCs w:val="24"/>
        </w:rPr>
        <w:t>ct</w:t>
      </w:r>
      <w:r>
        <w:rPr>
          <w:rFonts w:ascii="Arial" w:hAnsi="Arial" w:cs="Arial"/>
          <w:sz w:val="24"/>
          <w:szCs w:val="24"/>
        </w:rPr>
        <w:t xml:space="preserve"> which</w:t>
      </w:r>
      <w:r w:rsidR="0037745B">
        <w:rPr>
          <w:rFonts w:ascii="Arial" w:hAnsi="Arial" w:cs="Arial"/>
          <w:sz w:val="24"/>
          <w:szCs w:val="24"/>
        </w:rPr>
        <w:t xml:space="preserve"> laid down specific guidelines for admission to an asylum, for the detention of ‘pauper lunatics’ to be legal, they required the correct paperwork on admission, this was a medical certificate signed by a clinician or pharmacist who had examined the patient in the past seven days, an order from a justice, clergyman an overseer or the relieving officer was also required. However, Upper class private patients had to produce a medical certificate signed by two clinicians, surgeons, or pharmacists (V, L. McBeath 2022). </w:t>
      </w:r>
    </w:p>
    <w:p w14:paraId="211260F6" w14:textId="35634727" w:rsidR="0037745B" w:rsidRDefault="0037745B" w:rsidP="0037745B">
      <w:pPr>
        <w:spacing w:line="480" w:lineRule="auto"/>
        <w:rPr>
          <w:rFonts w:ascii="Arial" w:hAnsi="Arial" w:cs="Arial"/>
          <w:sz w:val="24"/>
          <w:szCs w:val="24"/>
        </w:rPr>
      </w:pPr>
      <w:r>
        <w:rPr>
          <w:rFonts w:ascii="Arial" w:hAnsi="Arial" w:cs="Arial"/>
          <w:sz w:val="24"/>
          <w:szCs w:val="24"/>
        </w:rPr>
        <w:t xml:space="preserve">The Mental Health Act of 1959 is thought to be a ground-breaking step forward in the treatment of mental disorders, for the first time in history physical and mental health were to be treated equally in specific hospitals and within the community (Thorold and Bowden 1079). The Royal Commission on the Law Relating to Mental Illness </w:t>
      </w:r>
      <w:r>
        <w:rPr>
          <w:rFonts w:ascii="Arial" w:hAnsi="Arial" w:cs="Arial"/>
          <w:sz w:val="24"/>
          <w:szCs w:val="24"/>
        </w:rPr>
        <w:lastRenderedPageBreak/>
        <w:t xml:space="preserve">and Mental Deficiency (the Percy Commission) was set up in 1954, with the purpose of evaluating and reconstructing the outdated Lunacy Act of 1890. Following their review the Percy Commission recommended provision of suitable care for mentally ill patients, removal of laws restricting freedom or legal formalities, and where possible mentally ill patients should be treated in the community with provision of accommodation made possible under the Provisions of the National Assistance Act 1948 and the National Health Service Act 1946. The Mental Illness and Mental Deficiency (Report) 1957 recognised the need for distinctions to be made between mentally ill and mentally defective individuals and the separation of the two conditions into specific categories (Parliament UK 2014). However admirable the changes recommended by the Percy Commission in 1957, progress into the integration of services </w:t>
      </w:r>
      <w:r w:rsidR="00E144CE">
        <w:rPr>
          <w:rFonts w:ascii="Arial" w:hAnsi="Arial" w:cs="Arial"/>
          <w:sz w:val="24"/>
          <w:szCs w:val="24"/>
        </w:rPr>
        <w:t>to</w:t>
      </w:r>
      <w:r>
        <w:rPr>
          <w:rFonts w:ascii="Arial" w:hAnsi="Arial" w:cs="Arial"/>
          <w:sz w:val="24"/>
          <w:szCs w:val="24"/>
        </w:rPr>
        <w:t xml:space="preserve"> the wider NHS was slow to develop, allowing institutions and asylums to operate up until the 1970s (NICE 2014).</w:t>
      </w:r>
    </w:p>
    <w:p w14:paraId="15682F13" w14:textId="69CE08DE" w:rsidR="007347EC" w:rsidRDefault="00630B32" w:rsidP="0037745B">
      <w:pPr>
        <w:spacing w:line="480" w:lineRule="auto"/>
        <w:rPr>
          <w:rFonts w:ascii="Arial" w:hAnsi="Arial" w:cs="Arial"/>
          <w:sz w:val="24"/>
          <w:szCs w:val="24"/>
        </w:rPr>
      </w:pPr>
      <w:r>
        <w:rPr>
          <w:rFonts w:ascii="Arial" w:hAnsi="Arial" w:cs="Arial"/>
          <w:sz w:val="24"/>
          <w:szCs w:val="24"/>
        </w:rPr>
        <w:t xml:space="preserve">The Mental Health Act of 1983 legislation states that anyone with a mental disorder that is a danger to </w:t>
      </w:r>
      <w:r w:rsidR="00E11D59">
        <w:rPr>
          <w:rFonts w:ascii="Arial" w:hAnsi="Arial" w:cs="Arial"/>
          <w:sz w:val="24"/>
          <w:szCs w:val="24"/>
        </w:rPr>
        <w:t>themselves,</w:t>
      </w:r>
      <w:r>
        <w:rPr>
          <w:rFonts w:ascii="Arial" w:hAnsi="Arial" w:cs="Arial"/>
          <w:sz w:val="24"/>
          <w:szCs w:val="24"/>
        </w:rPr>
        <w:t xml:space="preserve"> or the public can be held against their will and have their disorder assessed and treated without their permission (Lynch, </w:t>
      </w:r>
      <w:r w:rsidR="00E74A76">
        <w:rPr>
          <w:rFonts w:ascii="Arial" w:hAnsi="Arial" w:cs="Arial"/>
          <w:sz w:val="24"/>
          <w:szCs w:val="24"/>
        </w:rPr>
        <w:t>Campbell,</w:t>
      </w:r>
      <w:r>
        <w:rPr>
          <w:rFonts w:ascii="Arial" w:hAnsi="Arial" w:cs="Arial"/>
          <w:sz w:val="24"/>
          <w:szCs w:val="24"/>
        </w:rPr>
        <w:t xml:space="preserve"> and Taggart 2018). </w:t>
      </w:r>
      <w:r w:rsidR="00E11D59">
        <w:rPr>
          <w:rFonts w:ascii="Arial" w:hAnsi="Arial" w:cs="Arial"/>
          <w:sz w:val="24"/>
          <w:szCs w:val="24"/>
        </w:rPr>
        <w:t>Being held in this manner is known as detainment or sectioning. Sectioning applications require written recommendations from two medical practitioners. Emergency sectioning allows the individual to be held for a maximum of 72 hours</w:t>
      </w:r>
      <w:r w:rsidR="00DE1189">
        <w:rPr>
          <w:rFonts w:ascii="Arial" w:hAnsi="Arial" w:cs="Arial"/>
          <w:sz w:val="24"/>
          <w:szCs w:val="24"/>
        </w:rPr>
        <w:t xml:space="preserve">, this applies under section 4 of the Mental Health Act, </w:t>
      </w:r>
      <w:proofErr w:type="gramStart"/>
      <w:r w:rsidR="00DE1189">
        <w:rPr>
          <w:rFonts w:ascii="Arial" w:hAnsi="Arial" w:cs="Arial"/>
          <w:sz w:val="24"/>
          <w:szCs w:val="24"/>
        </w:rPr>
        <w:t>Under</w:t>
      </w:r>
      <w:proofErr w:type="gramEnd"/>
      <w:r w:rsidR="00DE1189">
        <w:rPr>
          <w:rFonts w:ascii="Arial" w:hAnsi="Arial" w:cs="Arial"/>
          <w:sz w:val="24"/>
          <w:szCs w:val="24"/>
        </w:rPr>
        <w:t xml:space="preserve"> section 2 a patient can be detained for up to 28days, while under section 3 the individual can be detained for 6 months, under this section the is no limit to the amount of times a clinician can recommend section 3</w:t>
      </w:r>
      <w:r w:rsidR="007347EC">
        <w:rPr>
          <w:rFonts w:ascii="Arial" w:hAnsi="Arial" w:cs="Arial"/>
          <w:sz w:val="24"/>
          <w:szCs w:val="24"/>
        </w:rPr>
        <w:t xml:space="preserve"> (</w:t>
      </w:r>
      <w:r w:rsidR="007347EC" w:rsidRPr="00E144CE">
        <w:rPr>
          <w:rFonts w:ascii="Arial" w:hAnsi="Arial" w:cs="Arial"/>
          <w:sz w:val="24"/>
          <w:szCs w:val="24"/>
        </w:rPr>
        <w:t>www.mind.org.uk</w:t>
      </w:r>
      <w:r w:rsidR="007347EC">
        <w:rPr>
          <w:rFonts w:ascii="Arial" w:hAnsi="Arial" w:cs="Arial"/>
          <w:sz w:val="24"/>
          <w:szCs w:val="24"/>
        </w:rPr>
        <w:t xml:space="preserve"> 2022).</w:t>
      </w:r>
      <w:r w:rsidR="00E74A76">
        <w:rPr>
          <w:rFonts w:ascii="Arial" w:hAnsi="Arial" w:cs="Arial"/>
          <w:sz w:val="24"/>
          <w:szCs w:val="24"/>
        </w:rPr>
        <w:t xml:space="preserve"> </w:t>
      </w:r>
      <w:r w:rsidR="00497C41">
        <w:rPr>
          <w:rFonts w:ascii="Arial" w:hAnsi="Arial" w:cs="Arial"/>
          <w:sz w:val="24"/>
          <w:szCs w:val="24"/>
        </w:rPr>
        <w:t>In contrast, s</w:t>
      </w:r>
      <w:r w:rsidR="00E74A76">
        <w:rPr>
          <w:rFonts w:ascii="Arial" w:hAnsi="Arial" w:cs="Arial"/>
          <w:sz w:val="24"/>
          <w:szCs w:val="24"/>
        </w:rPr>
        <w:t xml:space="preserve">teps are now being taken </w:t>
      </w:r>
      <w:r w:rsidR="00497C41">
        <w:rPr>
          <w:rFonts w:ascii="Arial" w:hAnsi="Arial" w:cs="Arial"/>
          <w:sz w:val="24"/>
          <w:szCs w:val="24"/>
        </w:rPr>
        <w:t xml:space="preserve">to address the efficacy of this legislation. </w:t>
      </w:r>
      <w:r w:rsidR="00292E6B">
        <w:rPr>
          <w:rFonts w:ascii="Arial" w:hAnsi="Arial" w:cs="Arial"/>
          <w:sz w:val="24"/>
          <w:szCs w:val="24"/>
        </w:rPr>
        <w:t xml:space="preserve">At present the government is reforming the 1983 Mental Health Act by using new ‘guiding principles’ that </w:t>
      </w:r>
      <w:r w:rsidR="00292E6B">
        <w:rPr>
          <w:rFonts w:ascii="Arial" w:hAnsi="Arial" w:cs="Arial"/>
          <w:sz w:val="24"/>
          <w:szCs w:val="24"/>
        </w:rPr>
        <w:lastRenderedPageBreak/>
        <w:t xml:space="preserve">caregivers will need to incorporate into their duties, these are: Choice and autonomy, least restriction, therapeutic benefit, and the person as an individual. The government intends to strengthen detention criteria, mainly by assessing that the individual illness is severe enough to warrant detention and that detainment is recommended to ensure the health and safety of the patient and others (GOV.UK, 2021). </w:t>
      </w:r>
      <w:r w:rsidR="00E74A76">
        <w:rPr>
          <w:rFonts w:ascii="Arial" w:hAnsi="Arial" w:cs="Arial"/>
          <w:sz w:val="24"/>
          <w:szCs w:val="24"/>
        </w:rPr>
        <w:t>Furthermore,</w:t>
      </w:r>
      <w:r w:rsidR="00292E6B">
        <w:rPr>
          <w:rFonts w:ascii="Arial" w:hAnsi="Arial" w:cs="Arial"/>
          <w:sz w:val="24"/>
          <w:szCs w:val="24"/>
        </w:rPr>
        <w:t xml:space="preserve"> the government will support interventions for people with learning disabilities and autism by reducing the use of the mental health </w:t>
      </w:r>
      <w:r w:rsidR="004177D5">
        <w:rPr>
          <w:rFonts w:ascii="Arial" w:hAnsi="Arial" w:cs="Arial"/>
          <w:sz w:val="24"/>
          <w:szCs w:val="24"/>
        </w:rPr>
        <w:t>act for detainment (</w:t>
      </w:r>
      <w:r w:rsidR="004177D5" w:rsidRPr="00A23284">
        <w:rPr>
          <w:rFonts w:ascii="Arial" w:hAnsi="Arial" w:cs="Arial"/>
          <w:sz w:val="24"/>
          <w:szCs w:val="24"/>
        </w:rPr>
        <w:t>www.pas.gov.uk</w:t>
      </w:r>
      <w:r w:rsidR="004177D5">
        <w:rPr>
          <w:rFonts w:ascii="Arial" w:hAnsi="Arial" w:cs="Arial"/>
          <w:sz w:val="24"/>
          <w:szCs w:val="24"/>
        </w:rPr>
        <w:t>, 2021).</w:t>
      </w:r>
    </w:p>
    <w:p w14:paraId="4138DF17" w14:textId="5EA2F4DC" w:rsidR="00DB2505" w:rsidRDefault="00DB2505" w:rsidP="004D70C9">
      <w:pPr>
        <w:spacing w:line="480" w:lineRule="auto"/>
        <w:rPr>
          <w:rFonts w:ascii="Arial" w:hAnsi="Arial" w:cs="Arial"/>
          <w:sz w:val="24"/>
          <w:szCs w:val="24"/>
        </w:rPr>
      </w:pPr>
      <w:r>
        <w:rPr>
          <w:rFonts w:ascii="Arial" w:hAnsi="Arial" w:cs="Arial"/>
          <w:sz w:val="24"/>
          <w:szCs w:val="24"/>
        </w:rPr>
        <w:t>During the mid-18</w:t>
      </w:r>
      <w:r w:rsidRPr="00DB2505">
        <w:rPr>
          <w:rFonts w:ascii="Arial" w:hAnsi="Arial" w:cs="Arial"/>
          <w:sz w:val="24"/>
          <w:szCs w:val="24"/>
          <w:vertAlign w:val="superscript"/>
        </w:rPr>
        <w:t>th</w:t>
      </w:r>
      <w:r>
        <w:rPr>
          <w:rFonts w:ascii="Arial" w:hAnsi="Arial" w:cs="Arial"/>
          <w:sz w:val="24"/>
          <w:szCs w:val="24"/>
        </w:rPr>
        <w:t xml:space="preserve"> century, a chemical element called Lithium was discovered, initially Lithium was used to control ‘urate imbalance’,</w:t>
      </w:r>
      <w:r w:rsidR="00497C41">
        <w:rPr>
          <w:rFonts w:ascii="Arial" w:hAnsi="Arial" w:cs="Arial"/>
          <w:sz w:val="24"/>
          <w:szCs w:val="24"/>
        </w:rPr>
        <w:t xml:space="preserve"> as</w:t>
      </w:r>
      <w:r>
        <w:rPr>
          <w:rFonts w:ascii="Arial" w:hAnsi="Arial" w:cs="Arial"/>
          <w:sz w:val="24"/>
          <w:szCs w:val="24"/>
        </w:rPr>
        <w:t xml:space="preserve"> gout </w:t>
      </w:r>
      <w:proofErr w:type="gramStart"/>
      <w:r>
        <w:rPr>
          <w:rFonts w:ascii="Arial" w:hAnsi="Arial" w:cs="Arial"/>
          <w:sz w:val="24"/>
          <w:szCs w:val="24"/>
        </w:rPr>
        <w:t>was</w:t>
      </w:r>
      <w:r w:rsidR="00497C41">
        <w:rPr>
          <w:rFonts w:ascii="Arial" w:hAnsi="Arial" w:cs="Arial"/>
          <w:sz w:val="24"/>
          <w:szCs w:val="24"/>
        </w:rPr>
        <w:t xml:space="preserve"> considered to be</w:t>
      </w:r>
      <w:proofErr w:type="gramEnd"/>
      <w:r w:rsidR="00497C41">
        <w:rPr>
          <w:rFonts w:ascii="Arial" w:hAnsi="Arial" w:cs="Arial"/>
          <w:sz w:val="24"/>
          <w:szCs w:val="24"/>
        </w:rPr>
        <w:t xml:space="preserve"> </w:t>
      </w:r>
      <w:r>
        <w:rPr>
          <w:rFonts w:ascii="Arial" w:hAnsi="Arial" w:cs="Arial"/>
          <w:sz w:val="24"/>
          <w:szCs w:val="24"/>
        </w:rPr>
        <w:t xml:space="preserve">a contributing factor to mania and depression. The first recorded use of Lithium for mania was in 1871, by 1886 it was being produced in the form of a pill </w:t>
      </w:r>
      <w:r w:rsidR="00E1776D">
        <w:rPr>
          <w:rFonts w:ascii="Arial" w:hAnsi="Arial" w:cs="Arial"/>
          <w:sz w:val="24"/>
          <w:szCs w:val="24"/>
        </w:rPr>
        <w:t xml:space="preserve">known today as Lithium Carbonate to treat depression (Phelps, 2014). </w:t>
      </w:r>
      <w:r w:rsidR="002D42B2">
        <w:rPr>
          <w:rFonts w:ascii="Arial" w:hAnsi="Arial" w:cs="Arial"/>
          <w:sz w:val="24"/>
          <w:szCs w:val="24"/>
        </w:rPr>
        <w:t xml:space="preserve"> </w:t>
      </w:r>
      <w:r w:rsidR="006C033C">
        <w:rPr>
          <w:rFonts w:ascii="Arial" w:hAnsi="Arial" w:cs="Arial"/>
          <w:sz w:val="24"/>
          <w:szCs w:val="24"/>
        </w:rPr>
        <w:t xml:space="preserve">In comparison to the use of lithium, </w:t>
      </w:r>
      <w:r w:rsidR="002D42B2">
        <w:rPr>
          <w:rFonts w:ascii="Arial" w:hAnsi="Arial" w:cs="Arial"/>
          <w:sz w:val="24"/>
          <w:szCs w:val="24"/>
        </w:rPr>
        <w:t>Sigmund Freud, founder of psychoanalysis, was studying hypnosis and hysteria</w:t>
      </w:r>
      <w:r w:rsidR="006C033C">
        <w:rPr>
          <w:rFonts w:ascii="Arial" w:hAnsi="Arial" w:cs="Arial"/>
          <w:sz w:val="24"/>
          <w:szCs w:val="24"/>
        </w:rPr>
        <w:t>,</w:t>
      </w:r>
      <w:r w:rsidR="002D42B2">
        <w:rPr>
          <w:rFonts w:ascii="Arial" w:hAnsi="Arial" w:cs="Arial"/>
          <w:sz w:val="24"/>
          <w:szCs w:val="24"/>
        </w:rPr>
        <w:t xml:space="preserve"> it was f</w:t>
      </w:r>
      <w:r w:rsidR="002A1B40">
        <w:rPr>
          <w:rFonts w:ascii="Arial" w:hAnsi="Arial" w:cs="Arial"/>
          <w:sz w:val="24"/>
          <w:szCs w:val="24"/>
        </w:rPr>
        <w:t>ro</w:t>
      </w:r>
      <w:r w:rsidR="002D42B2">
        <w:rPr>
          <w:rFonts w:ascii="Arial" w:hAnsi="Arial" w:cs="Arial"/>
          <w:sz w:val="24"/>
          <w:szCs w:val="24"/>
        </w:rPr>
        <w:t xml:space="preserve">m these studies that Freud developed a new kind of talking therapy named psychoanalysis, talking therapy addressed memories, dreams, </w:t>
      </w:r>
      <w:proofErr w:type="gramStart"/>
      <w:r w:rsidR="002D42B2">
        <w:rPr>
          <w:rFonts w:ascii="Arial" w:hAnsi="Arial" w:cs="Arial"/>
          <w:sz w:val="24"/>
          <w:szCs w:val="24"/>
        </w:rPr>
        <w:t>emotions</w:t>
      </w:r>
      <w:proofErr w:type="gramEnd"/>
      <w:r w:rsidR="002D42B2">
        <w:rPr>
          <w:rFonts w:ascii="Arial" w:hAnsi="Arial" w:cs="Arial"/>
          <w:sz w:val="24"/>
          <w:szCs w:val="24"/>
        </w:rPr>
        <w:t xml:space="preserve"> and thoughts that Freud labelled ‘Free Association’. In 1899 Freud published The Interpretation of Dreams </w:t>
      </w:r>
      <w:r w:rsidR="00165F90">
        <w:rPr>
          <w:rFonts w:ascii="Arial" w:hAnsi="Arial" w:cs="Arial"/>
          <w:sz w:val="24"/>
          <w:szCs w:val="24"/>
        </w:rPr>
        <w:t xml:space="preserve">and in 1906 the Vienna Psychanalytic Society was formed, where Freud became a close Friend and colleague of Carl Jung. Freud was also responsible for the Ego ID and Superego concept (Burton 2015). </w:t>
      </w:r>
      <w:r w:rsidR="00234079">
        <w:rPr>
          <w:rFonts w:ascii="Arial" w:hAnsi="Arial" w:cs="Arial"/>
          <w:sz w:val="24"/>
          <w:szCs w:val="24"/>
        </w:rPr>
        <w:t>Between 1952 and 1958 prototypes of modern psychopharmaceuticals where being discovered leading to the development of biological psychiatry used to treat disorders such as schizophrenia, psychosis, depression</w:t>
      </w:r>
      <w:r w:rsidR="009654FC">
        <w:rPr>
          <w:rFonts w:ascii="Arial" w:hAnsi="Arial" w:cs="Arial"/>
          <w:sz w:val="24"/>
          <w:szCs w:val="24"/>
        </w:rPr>
        <w:t>,</w:t>
      </w:r>
      <w:r w:rsidR="00234079">
        <w:rPr>
          <w:rFonts w:ascii="Arial" w:hAnsi="Arial" w:cs="Arial"/>
          <w:sz w:val="24"/>
          <w:szCs w:val="24"/>
        </w:rPr>
        <w:t xml:space="preserve"> and anxiety (</w:t>
      </w:r>
      <w:proofErr w:type="spellStart"/>
      <w:r w:rsidR="00234079">
        <w:rPr>
          <w:rFonts w:ascii="Arial" w:hAnsi="Arial" w:cs="Arial"/>
          <w:sz w:val="24"/>
          <w:szCs w:val="24"/>
        </w:rPr>
        <w:t>Researchgate</w:t>
      </w:r>
      <w:proofErr w:type="spellEnd"/>
      <w:r w:rsidR="00234079">
        <w:rPr>
          <w:rFonts w:ascii="Arial" w:hAnsi="Arial" w:cs="Arial"/>
          <w:sz w:val="24"/>
          <w:szCs w:val="24"/>
        </w:rPr>
        <w:t xml:space="preserve"> 2022). </w:t>
      </w:r>
      <w:r w:rsidR="009654FC">
        <w:rPr>
          <w:rFonts w:ascii="Arial" w:hAnsi="Arial" w:cs="Arial"/>
          <w:sz w:val="24"/>
          <w:szCs w:val="24"/>
        </w:rPr>
        <w:t xml:space="preserve">In contrast to the 1950s development of biological psychiatry Carl Rogers an American psychiatrist was developing the Person-Centred Approach, this theory of </w:t>
      </w:r>
      <w:r w:rsidR="009654FC">
        <w:rPr>
          <w:rFonts w:ascii="Arial" w:hAnsi="Arial" w:cs="Arial"/>
          <w:sz w:val="24"/>
          <w:szCs w:val="24"/>
        </w:rPr>
        <w:lastRenderedPageBreak/>
        <w:t>treatment relies on three basic elements, congruency, unconditional positive regard</w:t>
      </w:r>
      <w:r w:rsidR="00C95484">
        <w:rPr>
          <w:rFonts w:ascii="Arial" w:hAnsi="Arial" w:cs="Arial"/>
          <w:sz w:val="24"/>
          <w:szCs w:val="24"/>
        </w:rPr>
        <w:t>,</w:t>
      </w:r>
      <w:r w:rsidR="009654FC">
        <w:rPr>
          <w:rFonts w:ascii="Arial" w:hAnsi="Arial" w:cs="Arial"/>
          <w:sz w:val="24"/>
          <w:szCs w:val="24"/>
        </w:rPr>
        <w:t xml:space="preserve"> and empathy. This theory is taught to the care profession</w:t>
      </w:r>
      <w:r w:rsidR="00C95484">
        <w:rPr>
          <w:rFonts w:ascii="Arial" w:hAnsi="Arial" w:cs="Arial"/>
          <w:sz w:val="24"/>
          <w:szCs w:val="24"/>
        </w:rPr>
        <w:t>als of</w:t>
      </w:r>
      <w:r w:rsidR="009654FC">
        <w:rPr>
          <w:rFonts w:ascii="Arial" w:hAnsi="Arial" w:cs="Arial"/>
          <w:sz w:val="24"/>
          <w:szCs w:val="24"/>
        </w:rPr>
        <w:t xml:space="preserve"> today and is used widely in many aspects of physical and mental care (Nursing Answers Net 2020). </w:t>
      </w:r>
      <w:r w:rsidR="00014B86">
        <w:rPr>
          <w:rFonts w:ascii="Arial" w:hAnsi="Arial" w:cs="Arial"/>
          <w:sz w:val="24"/>
          <w:szCs w:val="24"/>
        </w:rPr>
        <w:t>Another Eminent psychiatrist Aaron Beck introduced Cognitive Behavioural Therapy</w:t>
      </w:r>
      <w:r w:rsidR="00D54F79">
        <w:rPr>
          <w:rFonts w:ascii="Arial" w:hAnsi="Arial" w:cs="Arial"/>
          <w:sz w:val="24"/>
          <w:szCs w:val="24"/>
        </w:rPr>
        <w:t xml:space="preserve"> (CBT)</w:t>
      </w:r>
      <w:r w:rsidR="00014B86">
        <w:rPr>
          <w:rFonts w:ascii="Arial" w:hAnsi="Arial" w:cs="Arial"/>
          <w:sz w:val="24"/>
          <w:szCs w:val="24"/>
        </w:rPr>
        <w:t xml:space="preserve"> theory </w:t>
      </w:r>
      <w:r w:rsidR="00D54F79">
        <w:rPr>
          <w:rFonts w:ascii="Arial" w:hAnsi="Arial" w:cs="Arial"/>
          <w:sz w:val="24"/>
          <w:szCs w:val="24"/>
        </w:rPr>
        <w:t xml:space="preserve">during the 1960s, since then it has successfully treated a wide variety of mental disorders including depression, anxiety, eating disorders, substance abuse and personality disorders. CBT is also successfully used as an adjunctive treatment to medication for severe mental disorders such as Schizophrenia and </w:t>
      </w:r>
      <w:r w:rsidR="00E417D3">
        <w:rPr>
          <w:rFonts w:ascii="Arial" w:hAnsi="Arial" w:cs="Arial"/>
          <w:sz w:val="24"/>
          <w:szCs w:val="24"/>
        </w:rPr>
        <w:t>Bipolar</w:t>
      </w:r>
      <w:r w:rsidR="00D54F79">
        <w:rPr>
          <w:rFonts w:ascii="Arial" w:hAnsi="Arial" w:cs="Arial"/>
          <w:sz w:val="24"/>
          <w:szCs w:val="24"/>
        </w:rPr>
        <w:t xml:space="preserve"> (Chand, </w:t>
      </w:r>
      <w:proofErr w:type="spellStart"/>
      <w:r w:rsidR="00D54F79">
        <w:rPr>
          <w:rFonts w:ascii="Arial" w:hAnsi="Arial" w:cs="Arial"/>
          <w:sz w:val="24"/>
          <w:szCs w:val="24"/>
        </w:rPr>
        <w:t>Kuckel</w:t>
      </w:r>
      <w:proofErr w:type="spellEnd"/>
      <w:r w:rsidR="00D54F79">
        <w:rPr>
          <w:rFonts w:ascii="Arial" w:hAnsi="Arial" w:cs="Arial"/>
          <w:sz w:val="24"/>
          <w:szCs w:val="24"/>
        </w:rPr>
        <w:t xml:space="preserve"> and </w:t>
      </w:r>
      <w:proofErr w:type="spellStart"/>
      <w:r w:rsidR="00D54F79">
        <w:rPr>
          <w:rFonts w:ascii="Arial" w:hAnsi="Arial" w:cs="Arial"/>
          <w:sz w:val="24"/>
          <w:szCs w:val="24"/>
        </w:rPr>
        <w:t>Huecker</w:t>
      </w:r>
      <w:proofErr w:type="spellEnd"/>
      <w:r w:rsidR="00D54F79">
        <w:rPr>
          <w:rFonts w:ascii="Arial" w:hAnsi="Arial" w:cs="Arial"/>
          <w:sz w:val="24"/>
          <w:szCs w:val="24"/>
        </w:rPr>
        <w:t xml:space="preserve">, 2019). </w:t>
      </w:r>
    </w:p>
    <w:p w14:paraId="6C1D547F" w14:textId="2F3BC3FC" w:rsidR="00D54F79" w:rsidRDefault="00C243B4" w:rsidP="004D70C9">
      <w:pPr>
        <w:spacing w:line="480" w:lineRule="auto"/>
        <w:rPr>
          <w:rFonts w:ascii="Arial" w:hAnsi="Arial" w:cs="Arial"/>
          <w:sz w:val="24"/>
          <w:szCs w:val="24"/>
        </w:rPr>
      </w:pPr>
      <w:r>
        <w:rPr>
          <w:rFonts w:ascii="Arial" w:hAnsi="Arial" w:cs="Arial"/>
          <w:sz w:val="24"/>
          <w:szCs w:val="24"/>
        </w:rPr>
        <w:t xml:space="preserve">In 1935 </w:t>
      </w:r>
      <w:proofErr w:type="spellStart"/>
      <w:r>
        <w:rPr>
          <w:rFonts w:ascii="Arial" w:hAnsi="Arial" w:cs="Arial"/>
          <w:sz w:val="24"/>
          <w:szCs w:val="24"/>
        </w:rPr>
        <w:t>Egas</w:t>
      </w:r>
      <w:proofErr w:type="spellEnd"/>
      <w:r>
        <w:rPr>
          <w:rFonts w:ascii="Arial" w:hAnsi="Arial" w:cs="Arial"/>
          <w:sz w:val="24"/>
          <w:szCs w:val="24"/>
        </w:rPr>
        <w:t xml:space="preserve"> Moniz performed his first lobotomy (incision of the lobe), however in this context it is basically destruction or removal of the prefrontal lobes of the cortex of the brain, this procedure was used as a last resort when other types of mental health treatments had failed (A</w:t>
      </w:r>
      <w:r w:rsidR="009B1884">
        <w:rPr>
          <w:rFonts w:ascii="Arial" w:hAnsi="Arial" w:cs="Arial"/>
          <w:sz w:val="24"/>
          <w:szCs w:val="24"/>
        </w:rPr>
        <w:t>bimbola and Awolowo 2006)</w:t>
      </w:r>
      <w:r w:rsidR="0033064F">
        <w:rPr>
          <w:rFonts w:ascii="Arial" w:hAnsi="Arial" w:cs="Arial"/>
          <w:sz w:val="24"/>
          <w:szCs w:val="24"/>
        </w:rPr>
        <w:t xml:space="preserve">, </w:t>
      </w:r>
      <w:r w:rsidR="00C52112">
        <w:rPr>
          <w:rFonts w:ascii="Arial" w:hAnsi="Arial" w:cs="Arial"/>
          <w:sz w:val="24"/>
          <w:szCs w:val="24"/>
        </w:rPr>
        <w:t xml:space="preserve">In 1949 </w:t>
      </w:r>
      <w:r w:rsidR="0033064F">
        <w:rPr>
          <w:rFonts w:ascii="Arial" w:hAnsi="Arial" w:cs="Arial"/>
          <w:sz w:val="24"/>
          <w:szCs w:val="24"/>
        </w:rPr>
        <w:t>Moniz received the Nobel Peace Prize</w:t>
      </w:r>
      <w:r w:rsidR="00C52112">
        <w:rPr>
          <w:rFonts w:ascii="Arial" w:hAnsi="Arial" w:cs="Arial"/>
          <w:sz w:val="24"/>
          <w:szCs w:val="24"/>
        </w:rPr>
        <w:t xml:space="preserve"> for his work.</w:t>
      </w:r>
      <w:r w:rsidR="0033064F">
        <w:rPr>
          <w:rFonts w:ascii="Arial" w:hAnsi="Arial" w:cs="Arial"/>
          <w:sz w:val="24"/>
          <w:szCs w:val="24"/>
        </w:rPr>
        <w:t xml:space="preserve"> </w:t>
      </w:r>
      <w:r w:rsidR="009B1884">
        <w:rPr>
          <w:rFonts w:ascii="Arial" w:hAnsi="Arial" w:cs="Arial"/>
          <w:sz w:val="24"/>
          <w:szCs w:val="24"/>
        </w:rPr>
        <w:t xml:space="preserve"> A</w:t>
      </w:r>
      <w:r w:rsidR="001719D0">
        <w:rPr>
          <w:rFonts w:ascii="Arial" w:hAnsi="Arial" w:cs="Arial"/>
          <w:sz w:val="24"/>
          <w:szCs w:val="24"/>
        </w:rPr>
        <w:t>n</w:t>
      </w:r>
      <w:r w:rsidR="009B1884">
        <w:rPr>
          <w:rFonts w:ascii="Arial" w:hAnsi="Arial" w:cs="Arial"/>
          <w:sz w:val="24"/>
          <w:szCs w:val="24"/>
        </w:rPr>
        <w:t>other</w:t>
      </w:r>
      <w:r w:rsidR="001719D0">
        <w:rPr>
          <w:rFonts w:ascii="Arial" w:hAnsi="Arial" w:cs="Arial"/>
          <w:sz w:val="24"/>
          <w:szCs w:val="24"/>
        </w:rPr>
        <w:t xml:space="preserve"> intrusive form</w:t>
      </w:r>
      <w:r w:rsidR="009B1884">
        <w:rPr>
          <w:rFonts w:ascii="Arial" w:hAnsi="Arial" w:cs="Arial"/>
          <w:sz w:val="24"/>
          <w:szCs w:val="24"/>
        </w:rPr>
        <w:t xml:space="preserve"> </w:t>
      </w:r>
      <w:r w:rsidR="001719D0">
        <w:rPr>
          <w:rFonts w:ascii="Arial" w:hAnsi="Arial" w:cs="Arial"/>
          <w:sz w:val="24"/>
          <w:szCs w:val="24"/>
        </w:rPr>
        <w:t xml:space="preserve">of mental health therapies is one that has been in use for over eighty years, Electroconvulsive Therapy (ECT) was first introduced into psychiatry in Rome, by Ugo </w:t>
      </w:r>
      <w:proofErr w:type="spellStart"/>
      <w:r w:rsidR="001719D0">
        <w:rPr>
          <w:rFonts w:ascii="Arial" w:hAnsi="Arial" w:cs="Arial"/>
          <w:sz w:val="24"/>
          <w:szCs w:val="24"/>
        </w:rPr>
        <w:t>Carletti</w:t>
      </w:r>
      <w:proofErr w:type="spellEnd"/>
      <w:r w:rsidR="001719D0">
        <w:rPr>
          <w:rFonts w:ascii="Arial" w:hAnsi="Arial" w:cs="Arial"/>
          <w:sz w:val="24"/>
          <w:szCs w:val="24"/>
        </w:rPr>
        <w:t xml:space="preserve"> and Lucio Bini, (ECT) is used to treat the most severe cases of mental health, sometimes where medication has failed. Catatonia, </w:t>
      </w:r>
      <w:proofErr w:type="gramStart"/>
      <w:r w:rsidR="00E74A76">
        <w:rPr>
          <w:rFonts w:ascii="Arial" w:hAnsi="Arial" w:cs="Arial"/>
          <w:sz w:val="24"/>
          <w:szCs w:val="24"/>
        </w:rPr>
        <w:t>Pre</w:t>
      </w:r>
      <w:proofErr w:type="gramEnd"/>
      <w:r w:rsidR="00E74A76">
        <w:rPr>
          <w:rFonts w:ascii="Arial" w:hAnsi="Arial" w:cs="Arial"/>
          <w:sz w:val="24"/>
          <w:szCs w:val="24"/>
        </w:rPr>
        <w:t xml:space="preserve"> </w:t>
      </w:r>
      <w:r w:rsidR="001719D0">
        <w:rPr>
          <w:rFonts w:ascii="Arial" w:hAnsi="Arial" w:cs="Arial"/>
          <w:sz w:val="24"/>
          <w:szCs w:val="24"/>
        </w:rPr>
        <w:t xml:space="preserve">and Post-partum affective and psychotic states respond well to </w:t>
      </w:r>
      <w:r w:rsidR="00E417D3">
        <w:rPr>
          <w:rFonts w:ascii="Arial" w:hAnsi="Arial" w:cs="Arial"/>
          <w:sz w:val="24"/>
          <w:szCs w:val="24"/>
        </w:rPr>
        <w:t>(ECT) and in some cases can be lifesaving (</w:t>
      </w:r>
      <w:proofErr w:type="spellStart"/>
      <w:r w:rsidR="00E417D3">
        <w:rPr>
          <w:rFonts w:ascii="Arial" w:hAnsi="Arial" w:cs="Arial"/>
          <w:sz w:val="24"/>
          <w:szCs w:val="24"/>
        </w:rPr>
        <w:t>Gazdag</w:t>
      </w:r>
      <w:proofErr w:type="spellEnd"/>
      <w:r w:rsidR="00E417D3">
        <w:rPr>
          <w:rFonts w:ascii="Arial" w:hAnsi="Arial" w:cs="Arial"/>
          <w:sz w:val="24"/>
          <w:szCs w:val="24"/>
        </w:rPr>
        <w:t xml:space="preserve"> and </w:t>
      </w:r>
      <w:proofErr w:type="spellStart"/>
      <w:r w:rsidR="00E417D3">
        <w:rPr>
          <w:rFonts w:ascii="Arial" w:hAnsi="Arial" w:cs="Arial"/>
          <w:sz w:val="24"/>
          <w:szCs w:val="24"/>
        </w:rPr>
        <w:t>Ungvari</w:t>
      </w:r>
      <w:proofErr w:type="spellEnd"/>
      <w:r w:rsidR="00E417D3">
        <w:rPr>
          <w:rFonts w:ascii="Arial" w:hAnsi="Arial" w:cs="Arial"/>
          <w:sz w:val="24"/>
          <w:szCs w:val="24"/>
        </w:rPr>
        <w:t xml:space="preserve"> 2019). </w:t>
      </w:r>
      <w:r w:rsidR="009D3BB9">
        <w:rPr>
          <w:rFonts w:ascii="Arial" w:hAnsi="Arial" w:cs="Arial"/>
          <w:sz w:val="24"/>
          <w:szCs w:val="24"/>
        </w:rPr>
        <w:t xml:space="preserve">However, Kim (2018) notes how (ECT) was broadly used before the 1950s </w:t>
      </w:r>
      <w:proofErr w:type="spellStart"/>
      <w:r w:rsidR="009D3BB9">
        <w:rPr>
          <w:rFonts w:ascii="Arial" w:hAnsi="Arial" w:cs="Arial"/>
          <w:sz w:val="24"/>
          <w:szCs w:val="24"/>
        </w:rPr>
        <w:t>pharmaco</w:t>
      </w:r>
      <w:proofErr w:type="spellEnd"/>
      <w:r w:rsidR="009D3BB9">
        <w:rPr>
          <w:rFonts w:ascii="Arial" w:hAnsi="Arial" w:cs="Arial"/>
          <w:sz w:val="24"/>
          <w:szCs w:val="24"/>
        </w:rPr>
        <w:t xml:space="preserve"> therapy was introduced, Kim recognises how earlier forms of treatment were not regulated</w:t>
      </w:r>
      <w:r w:rsidR="0037745B">
        <w:rPr>
          <w:rFonts w:ascii="Arial" w:hAnsi="Arial" w:cs="Arial"/>
          <w:sz w:val="24"/>
          <w:szCs w:val="24"/>
        </w:rPr>
        <w:t>,</w:t>
      </w:r>
      <w:r w:rsidR="009D3BB9">
        <w:rPr>
          <w:rFonts w:ascii="Arial" w:hAnsi="Arial" w:cs="Arial"/>
          <w:sz w:val="24"/>
          <w:szCs w:val="24"/>
        </w:rPr>
        <w:t xml:space="preserve"> often causing confusion and memory loss to the patient without many positive benefits, even though these concerns have now been rectified</w:t>
      </w:r>
      <w:r w:rsidR="0037745B">
        <w:rPr>
          <w:rFonts w:ascii="Arial" w:hAnsi="Arial" w:cs="Arial"/>
          <w:sz w:val="24"/>
          <w:szCs w:val="24"/>
        </w:rPr>
        <w:t>, these events have led to stigmatisation of (ECT) with</w:t>
      </w:r>
      <w:r w:rsidR="00E74A76">
        <w:rPr>
          <w:rFonts w:ascii="Arial" w:hAnsi="Arial" w:cs="Arial"/>
          <w:sz w:val="24"/>
          <w:szCs w:val="24"/>
        </w:rPr>
        <w:t>in</w:t>
      </w:r>
      <w:r w:rsidR="0037745B">
        <w:rPr>
          <w:rFonts w:ascii="Arial" w:hAnsi="Arial" w:cs="Arial"/>
          <w:sz w:val="24"/>
          <w:szCs w:val="24"/>
        </w:rPr>
        <w:t xml:space="preserve"> the public</w:t>
      </w:r>
      <w:r w:rsidR="00E74A76">
        <w:rPr>
          <w:rFonts w:ascii="Arial" w:hAnsi="Arial" w:cs="Arial"/>
          <w:sz w:val="24"/>
          <w:szCs w:val="24"/>
        </w:rPr>
        <w:t xml:space="preserve"> domain.</w:t>
      </w:r>
      <w:r w:rsidR="009D3BB9">
        <w:rPr>
          <w:rFonts w:ascii="Arial" w:hAnsi="Arial" w:cs="Arial"/>
          <w:sz w:val="24"/>
          <w:szCs w:val="24"/>
        </w:rPr>
        <w:t xml:space="preserve"> </w:t>
      </w:r>
    </w:p>
    <w:p w14:paraId="67EC5102" w14:textId="77777777" w:rsidR="0087788A" w:rsidRDefault="00ED7FCC" w:rsidP="004D70C9">
      <w:pPr>
        <w:spacing w:line="480" w:lineRule="auto"/>
        <w:rPr>
          <w:rFonts w:ascii="Arial" w:hAnsi="Arial" w:cs="Arial"/>
          <w:sz w:val="24"/>
          <w:szCs w:val="24"/>
        </w:rPr>
      </w:pPr>
      <w:r>
        <w:rPr>
          <w:rFonts w:ascii="Arial" w:hAnsi="Arial" w:cs="Arial"/>
          <w:sz w:val="24"/>
          <w:szCs w:val="24"/>
        </w:rPr>
        <w:lastRenderedPageBreak/>
        <w:t>According to the Mental Health Foundation (2017) mental health is one of the leading contributors to disease burden throughout the world</w:t>
      </w:r>
      <w:r w:rsidR="00A239FF">
        <w:rPr>
          <w:rFonts w:ascii="Arial" w:hAnsi="Arial" w:cs="Arial"/>
          <w:sz w:val="24"/>
          <w:szCs w:val="24"/>
        </w:rPr>
        <w:t xml:space="preserve">, major depression </w:t>
      </w:r>
      <w:r w:rsidR="00B110B3">
        <w:rPr>
          <w:rFonts w:ascii="Arial" w:hAnsi="Arial" w:cs="Arial"/>
          <w:sz w:val="24"/>
          <w:szCs w:val="24"/>
        </w:rPr>
        <w:t>is</w:t>
      </w:r>
      <w:r w:rsidR="00A239FF">
        <w:rPr>
          <w:rFonts w:ascii="Arial" w:hAnsi="Arial" w:cs="Arial"/>
          <w:sz w:val="24"/>
          <w:szCs w:val="24"/>
        </w:rPr>
        <w:t xml:space="preserve"> the second leading cause of suicide and ischemic heart disease. However</w:t>
      </w:r>
      <w:r w:rsidR="00B110B3">
        <w:rPr>
          <w:rFonts w:ascii="Arial" w:hAnsi="Arial" w:cs="Arial"/>
          <w:sz w:val="24"/>
          <w:szCs w:val="24"/>
        </w:rPr>
        <w:t>,</w:t>
      </w:r>
      <w:r w:rsidR="00392C6A">
        <w:rPr>
          <w:rFonts w:ascii="Arial" w:hAnsi="Arial" w:cs="Arial"/>
          <w:sz w:val="24"/>
          <w:szCs w:val="24"/>
        </w:rPr>
        <w:t xml:space="preserve"> the World Health Organisation (WHO)</w:t>
      </w:r>
      <w:r w:rsidR="00802E9C">
        <w:rPr>
          <w:rFonts w:ascii="Arial" w:hAnsi="Arial" w:cs="Arial"/>
          <w:sz w:val="24"/>
          <w:szCs w:val="24"/>
        </w:rPr>
        <w:t xml:space="preserve"> </w:t>
      </w:r>
      <w:r w:rsidR="00392C6A">
        <w:rPr>
          <w:rFonts w:ascii="Arial" w:hAnsi="Arial" w:cs="Arial"/>
          <w:sz w:val="24"/>
          <w:szCs w:val="24"/>
        </w:rPr>
        <w:t>(2022) suggests that</w:t>
      </w:r>
      <w:r w:rsidR="00B110B3">
        <w:rPr>
          <w:rFonts w:ascii="Arial" w:hAnsi="Arial" w:cs="Arial"/>
          <w:sz w:val="24"/>
          <w:szCs w:val="24"/>
        </w:rPr>
        <w:t xml:space="preserve"> mental health services are often inadequate and are found to be lacking in meeting the specific needs </w:t>
      </w:r>
      <w:r w:rsidR="00F6763B">
        <w:rPr>
          <w:rFonts w:ascii="Arial" w:hAnsi="Arial" w:cs="Arial"/>
          <w:sz w:val="24"/>
          <w:szCs w:val="24"/>
        </w:rPr>
        <w:t xml:space="preserve">of people with mental and psychosocial disabilities. </w:t>
      </w:r>
      <w:r w:rsidR="00392C6A">
        <w:rPr>
          <w:rFonts w:ascii="Arial" w:hAnsi="Arial" w:cs="Arial"/>
          <w:sz w:val="24"/>
          <w:szCs w:val="24"/>
        </w:rPr>
        <w:t>Many</w:t>
      </w:r>
      <w:r w:rsidR="00524CF2">
        <w:rPr>
          <w:rFonts w:ascii="Arial" w:hAnsi="Arial" w:cs="Arial"/>
          <w:sz w:val="24"/>
          <w:szCs w:val="24"/>
        </w:rPr>
        <w:t xml:space="preserve"> people most affected by mental health</w:t>
      </w:r>
      <w:r w:rsidR="00392C6A">
        <w:rPr>
          <w:rFonts w:ascii="Arial" w:hAnsi="Arial" w:cs="Arial"/>
          <w:sz w:val="24"/>
          <w:szCs w:val="24"/>
        </w:rPr>
        <w:t xml:space="preserve"> disabilities</w:t>
      </w:r>
      <w:r w:rsidR="00524CF2">
        <w:rPr>
          <w:rFonts w:ascii="Arial" w:hAnsi="Arial" w:cs="Arial"/>
          <w:sz w:val="24"/>
          <w:szCs w:val="24"/>
        </w:rPr>
        <w:t xml:space="preserve"> have been found to come from low</w:t>
      </w:r>
      <w:r w:rsidR="00965189">
        <w:rPr>
          <w:rFonts w:ascii="Arial" w:hAnsi="Arial" w:cs="Arial"/>
          <w:sz w:val="24"/>
          <w:szCs w:val="24"/>
        </w:rPr>
        <w:t>er</w:t>
      </w:r>
      <w:r w:rsidR="00524CF2">
        <w:rPr>
          <w:rFonts w:ascii="Arial" w:hAnsi="Arial" w:cs="Arial"/>
          <w:sz w:val="24"/>
          <w:szCs w:val="24"/>
        </w:rPr>
        <w:t xml:space="preserve"> socioeconomic backgrounds </w:t>
      </w:r>
      <w:r w:rsidR="00223B60">
        <w:rPr>
          <w:rFonts w:ascii="Arial" w:hAnsi="Arial" w:cs="Arial"/>
          <w:sz w:val="24"/>
          <w:szCs w:val="24"/>
        </w:rPr>
        <w:t>(</w:t>
      </w:r>
      <w:r w:rsidR="00524CF2">
        <w:rPr>
          <w:rFonts w:ascii="Arial" w:hAnsi="Arial" w:cs="Arial"/>
          <w:sz w:val="24"/>
          <w:szCs w:val="24"/>
        </w:rPr>
        <w:t>Mental Health Foundation 2018).</w:t>
      </w:r>
      <w:r w:rsidR="00C06B5B">
        <w:rPr>
          <w:rFonts w:ascii="Arial" w:hAnsi="Arial" w:cs="Arial"/>
          <w:sz w:val="24"/>
          <w:szCs w:val="24"/>
        </w:rPr>
        <w:t xml:space="preserve"> A healthy diet and exercise have been proven as key drivers to improving mental health (Emily 2022), yet the deprived and </w:t>
      </w:r>
      <w:r w:rsidR="004F5D95">
        <w:rPr>
          <w:rFonts w:ascii="Arial" w:hAnsi="Arial" w:cs="Arial"/>
          <w:sz w:val="24"/>
          <w:szCs w:val="24"/>
        </w:rPr>
        <w:t>poverty-stricken</w:t>
      </w:r>
      <w:r w:rsidR="00C06B5B">
        <w:rPr>
          <w:rFonts w:ascii="Arial" w:hAnsi="Arial" w:cs="Arial"/>
          <w:sz w:val="24"/>
          <w:szCs w:val="24"/>
        </w:rPr>
        <w:t xml:space="preserve"> communities in society are often the most bitterly affected by unhealthy diet, </w:t>
      </w:r>
      <w:r w:rsidR="004F5D95">
        <w:rPr>
          <w:rFonts w:ascii="Arial" w:hAnsi="Arial" w:cs="Arial"/>
          <w:sz w:val="24"/>
          <w:szCs w:val="24"/>
        </w:rPr>
        <w:t>alcohol,</w:t>
      </w:r>
      <w:r w:rsidR="00C06B5B">
        <w:rPr>
          <w:rFonts w:ascii="Arial" w:hAnsi="Arial" w:cs="Arial"/>
          <w:sz w:val="24"/>
          <w:szCs w:val="24"/>
        </w:rPr>
        <w:t xml:space="preserve"> and drug misuse</w:t>
      </w:r>
      <w:r w:rsidR="00FC3CA1">
        <w:rPr>
          <w:rFonts w:ascii="Arial" w:hAnsi="Arial" w:cs="Arial"/>
          <w:sz w:val="24"/>
          <w:szCs w:val="24"/>
        </w:rPr>
        <w:t xml:space="preserve"> (Boardman, </w:t>
      </w:r>
      <w:proofErr w:type="gramStart"/>
      <w:r w:rsidR="00FC3CA1">
        <w:rPr>
          <w:rFonts w:ascii="Arial" w:hAnsi="Arial" w:cs="Arial"/>
          <w:sz w:val="24"/>
          <w:szCs w:val="24"/>
        </w:rPr>
        <w:t>Dogra</w:t>
      </w:r>
      <w:proofErr w:type="gramEnd"/>
      <w:r w:rsidR="00FC3CA1">
        <w:rPr>
          <w:rFonts w:ascii="Arial" w:hAnsi="Arial" w:cs="Arial"/>
          <w:sz w:val="24"/>
          <w:szCs w:val="24"/>
        </w:rPr>
        <w:t xml:space="preserve"> and Hindley 2015)</w:t>
      </w:r>
      <w:r w:rsidR="004F5D95">
        <w:rPr>
          <w:rFonts w:ascii="Arial" w:hAnsi="Arial" w:cs="Arial"/>
          <w:sz w:val="24"/>
          <w:szCs w:val="24"/>
        </w:rPr>
        <w:t>.</w:t>
      </w:r>
      <w:r w:rsidR="00965189">
        <w:rPr>
          <w:rFonts w:ascii="Arial" w:hAnsi="Arial" w:cs="Arial"/>
          <w:sz w:val="24"/>
          <w:szCs w:val="24"/>
        </w:rPr>
        <w:t xml:space="preserve"> </w:t>
      </w:r>
      <w:r w:rsidR="00A83AF3">
        <w:rPr>
          <w:rFonts w:ascii="Arial" w:hAnsi="Arial" w:cs="Arial"/>
          <w:sz w:val="24"/>
          <w:szCs w:val="24"/>
        </w:rPr>
        <w:t>Furthermore,</w:t>
      </w:r>
      <w:r w:rsidR="00965189">
        <w:rPr>
          <w:rFonts w:ascii="Arial" w:hAnsi="Arial" w:cs="Arial"/>
          <w:sz w:val="24"/>
          <w:szCs w:val="24"/>
        </w:rPr>
        <w:t xml:space="preserve"> d</w:t>
      </w:r>
      <w:r w:rsidR="004F5D95">
        <w:rPr>
          <w:rFonts w:ascii="Arial" w:hAnsi="Arial" w:cs="Arial"/>
          <w:sz w:val="24"/>
          <w:szCs w:val="24"/>
        </w:rPr>
        <w:t>iabetes and obesity are just two of the chronic diseases, that are a constant drain on NHS funding</w:t>
      </w:r>
      <w:r w:rsidR="009051F7">
        <w:rPr>
          <w:rFonts w:ascii="Arial" w:hAnsi="Arial" w:cs="Arial"/>
          <w:sz w:val="24"/>
          <w:szCs w:val="24"/>
        </w:rPr>
        <w:t xml:space="preserve"> (Diabetes UK 2012)</w:t>
      </w:r>
      <w:r w:rsidR="004F5D95">
        <w:rPr>
          <w:rFonts w:ascii="Arial" w:hAnsi="Arial" w:cs="Arial"/>
          <w:sz w:val="24"/>
          <w:szCs w:val="24"/>
        </w:rPr>
        <w:t>, and are known c</w:t>
      </w:r>
      <w:r w:rsidR="00BA6C12">
        <w:rPr>
          <w:rFonts w:ascii="Arial" w:hAnsi="Arial" w:cs="Arial"/>
          <w:sz w:val="24"/>
          <w:szCs w:val="24"/>
        </w:rPr>
        <w:t>ontributors</w:t>
      </w:r>
      <w:r w:rsidR="004F5D95">
        <w:rPr>
          <w:rFonts w:ascii="Arial" w:hAnsi="Arial" w:cs="Arial"/>
          <w:sz w:val="24"/>
          <w:szCs w:val="24"/>
        </w:rPr>
        <w:t xml:space="preserve"> </w:t>
      </w:r>
      <w:r w:rsidR="00BA6C12">
        <w:rPr>
          <w:rFonts w:ascii="Arial" w:hAnsi="Arial" w:cs="Arial"/>
          <w:sz w:val="24"/>
          <w:szCs w:val="24"/>
        </w:rPr>
        <w:t>to</w:t>
      </w:r>
      <w:r w:rsidR="004F5D95">
        <w:rPr>
          <w:rFonts w:ascii="Arial" w:hAnsi="Arial" w:cs="Arial"/>
          <w:sz w:val="24"/>
          <w:szCs w:val="24"/>
        </w:rPr>
        <w:t xml:space="preserve"> low self-esteem, depression and eating disorders</w:t>
      </w:r>
      <w:r w:rsidR="00BA6C12">
        <w:rPr>
          <w:rFonts w:ascii="Arial" w:hAnsi="Arial" w:cs="Arial"/>
          <w:sz w:val="24"/>
          <w:szCs w:val="24"/>
        </w:rPr>
        <w:t xml:space="preserve">. It is a fundamental requirement that mental and physical health are treated holistically, by evaluating the biopsychosocial aspects of an </w:t>
      </w:r>
      <w:r w:rsidR="00702B8D">
        <w:rPr>
          <w:rFonts w:ascii="Arial" w:hAnsi="Arial" w:cs="Arial"/>
          <w:sz w:val="24"/>
          <w:szCs w:val="24"/>
        </w:rPr>
        <w:t>individual’s</w:t>
      </w:r>
      <w:r w:rsidR="00BA6C12">
        <w:rPr>
          <w:rFonts w:ascii="Arial" w:hAnsi="Arial" w:cs="Arial"/>
          <w:sz w:val="24"/>
          <w:szCs w:val="24"/>
        </w:rPr>
        <w:t xml:space="preserve"> life</w:t>
      </w:r>
      <w:r w:rsidR="00102292">
        <w:rPr>
          <w:rFonts w:ascii="Arial" w:hAnsi="Arial" w:cs="Arial"/>
          <w:sz w:val="24"/>
          <w:szCs w:val="24"/>
        </w:rPr>
        <w:t xml:space="preserve"> (BMJ 2002).</w:t>
      </w:r>
      <w:r w:rsidR="000F18F4">
        <w:rPr>
          <w:rFonts w:ascii="Arial" w:hAnsi="Arial" w:cs="Arial"/>
          <w:sz w:val="24"/>
          <w:szCs w:val="24"/>
        </w:rPr>
        <w:t xml:space="preserve"> </w:t>
      </w:r>
      <w:r w:rsidR="00A83AF3">
        <w:rPr>
          <w:rFonts w:ascii="Arial" w:hAnsi="Arial" w:cs="Arial"/>
          <w:sz w:val="24"/>
          <w:szCs w:val="24"/>
        </w:rPr>
        <w:t>Additionally</w:t>
      </w:r>
      <w:r w:rsidR="000F18F4">
        <w:rPr>
          <w:rFonts w:ascii="Arial" w:hAnsi="Arial" w:cs="Arial"/>
          <w:sz w:val="24"/>
          <w:szCs w:val="24"/>
        </w:rPr>
        <w:t xml:space="preserve">, contemporary treatment of mental illness does embrace the concept of person centred, holistic care and has introduced many therapeutic interventions that are thought to be beneficial alongside </w:t>
      </w:r>
      <w:proofErr w:type="spellStart"/>
      <w:r w:rsidR="000F18F4">
        <w:rPr>
          <w:rFonts w:ascii="Arial" w:hAnsi="Arial" w:cs="Arial"/>
          <w:sz w:val="24"/>
          <w:szCs w:val="24"/>
        </w:rPr>
        <w:t>pharmaco</w:t>
      </w:r>
      <w:proofErr w:type="spellEnd"/>
      <w:r w:rsidR="000F18F4">
        <w:rPr>
          <w:rFonts w:ascii="Arial" w:hAnsi="Arial" w:cs="Arial"/>
          <w:sz w:val="24"/>
          <w:szCs w:val="24"/>
        </w:rPr>
        <w:t xml:space="preserve"> therapy</w:t>
      </w:r>
      <w:r w:rsidR="00A83AF3">
        <w:rPr>
          <w:rFonts w:ascii="Arial" w:hAnsi="Arial" w:cs="Arial"/>
          <w:sz w:val="24"/>
          <w:szCs w:val="24"/>
        </w:rPr>
        <w:t xml:space="preserve">. </w:t>
      </w:r>
    </w:p>
    <w:p w14:paraId="5C7E7FEF" w14:textId="53791A21" w:rsidR="00102292" w:rsidRPr="00EC0502" w:rsidRDefault="00E63F3D" w:rsidP="004D70C9">
      <w:pPr>
        <w:spacing w:line="480" w:lineRule="auto"/>
        <w:rPr>
          <w:rFonts w:ascii="Arial" w:hAnsi="Arial" w:cs="Arial"/>
          <w:sz w:val="24"/>
          <w:szCs w:val="24"/>
        </w:rPr>
      </w:pPr>
      <w:r>
        <w:rPr>
          <w:rFonts w:ascii="Arial" w:hAnsi="Arial" w:cs="Arial"/>
          <w:sz w:val="24"/>
          <w:szCs w:val="24"/>
        </w:rPr>
        <w:t>Adolescent</w:t>
      </w:r>
      <w:r w:rsidR="006506CB">
        <w:rPr>
          <w:rFonts w:ascii="Arial" w:hAnsi="Arial" w:cs="Arial"/>
          <w:sz w:val="24"/>
          <w:szCs w:val="24"/>
        </w:rPr>
        <w:t xml:space="preserve">s can be particularly vulnerable to mental health problems. The World Health Organisation (WHO) 2021, estimates that 1 in 7 (14%) of 10–19-year-olds experience mental health difficulties, yet remain </w:t>
      </w:r>
      <w:r w:rsidR="0042155C">
        <w:rPr>
          <w:rFonts w:ascii="Arial" w:hAnsi="Arial" w:cs="Arial"/>
          <w:sz w:val="24"/>
          <w:szCs w:val="24"/>
        </w:rPr>
        <w:t>overall</w:t>
      </w:r>
      <w:r w:rsidR="006506CB">
        <w:rPr>
          <w:rFonts w:ascii="Arial" w:hAnsi="Arial" w:cs="Arial"/>
          <w:sz w:val="24"/>
          <w:szCs w:val="24"/>
        </w:rPr>
        <w:t xml:space="preserve"> unrecognised and untreated. (WHO) recognise that ‘’ </w:t>
      </w:r>
      <w:r w:rsidR="006506CB">
        <w:rPr>
          <w:rFonts w:ascii="Arial" w:hAnsi="Arial" w:cs="Arial"/>
          <w:i/>
          <w:iCs/>
          <w:sz w:val="24"/>
          <w:szCs w:val="24"/>
        </w:rPr>
        <w:t>protecting adolescents from adversity, promoting socioeconomical learning, and psychological wellbeing</w:t>
      </w:r>
      <w:r w:rsidR="00EC0502">
        <w:rPr>
          <w:rFonts w:ascii="Arial" w:hAnsi="Arial" w:cs="Arial"/>
          <w:i/>
          <w:iCs/>
          <w:sz w:val="24"/>
          <w:szCs w:val="24"/>
        </w:rPr>
        <w:t xml:space="preserve">, and ensuring access to mental health care is critical for their health and wellbeing during adolescence’’ </w:t>
      </w:r>
      <w:r w:rsidR="00EC0502">
        <w:rPr>
          <w:rFonts w:ascii="Arial" w:hAnsi="Arial" w:cs="Arial"/>
          <w:sz w:val="24"/>
          <w:szCs w:val="24"/>
        </w:rPr>
        <w:t xml:space="preserve">and </w:t>
      </w:r>
      <w:r w:rsidR="00EC0502">
        <w:rPr>
          <w:rFonts w:ascii="Arial" w:hAnsi="Arial" w:cs="Arial"/>
          <w:sz w:val="24"/>
          <w:szCs w:val="24"/>
        </w:rPr>
        <w:lastRenderedPageBreak/>
        <w:t xml:space="preserve">add that adolescents with problematic mental health are more susceptible to risk taking practices, stigma, social exclusion, </w:t>
      </w:r>
      <w:r w:rsidR="0042155C">
        <w:rPr>
          <w:rFonts w:ascii="Arial" w:hAnsi="Arial" w:cs="Arial"/>
          <w:sz w:val="24"/>
          <w:szCs w:val="24"/>
        </w:rPr>
        <w:t xml:space="preserve">discrimination, and human rights violation. </w:t>
      </w:r>
      <w:r w:rsidR="000F4AB7">
        <w:rPr>
          <w:rFonts w:ascii="Arial" w:hAnsi="Arial" w:cs="Arial"/>
          <w:sz w:val="24"/>
          <w:szCs w:val="24"/>
        </w:rPr>
        <w:t xml:space="preserve">Blakemore (2012) explains how research over the past decade into the adolescent brain, highlights developmental changes </w:t>
      </w:r>
      <w:r w:rsidR="0087788A">
        <w:rPr>
          <w:rFonts w:ascii="Arial" w:hAnsi="Arial" w:cs="Arial"/>
          <w:sz w:val="24"/>
          <w:szCs w:val="24"/>
        </w:rPr>
        <w:t>occurring</w:t>
      </w:r>
      <w:r w:rsidR="000F4AB7">
        <w:rPr>
          <w:rFonts w:ascii="Arial" w:hAnsi="Arial" w:cs="Arial"/>
          <w:sz w:val="24"/>
          <w:szCs w:val="24"/>
        </w:rPr>
        <w:t xml:space="preserve"> both structurally and functionally, Blakemore adds that the adolescent brain changes hormonally, physically, and socially, </w:t>
      </w:r>
      <w:r w:rsidR="0087788A">
        <w:rPr>
          <w:rFonts w:ascii="Arial" w:hAnsi="Arial" w:cs="Arial"/>
          <w:sz w:val="24"/>
          <w:szCs w:val="24"/>
        </w:rPr>
        <w:t>yet minimal research has been produced in this area by cognitive neuroscience.</w:t>
      </w:r>
    </w:p>
    <w:p w14:paraId="05AE9575" w14:textId="2254D1C8" w:rsidR="005B534E" w:rsidRDefault="005B534E" w:rsidP="004D70C9">
      <w:pPr>
        <w:spacing w:line="480" w:lineRule="auto"/>
        <w:rPr>
          <w:rFonts w:ascii="Arial" w:hAnsi="Arial" w:cs="Arial"/>
          <w:sz w:val="24"/>
          <w:szCs w:val="24"/>
        </w:rPr>
      </w:pPr>
      <w:r>
        <w:rPr>
          <w:rFonts w:ascii="Arial" w:hAnsi="Arial" w:cs="Arial"/>
          <w:sz w:val="24"/>
          <w:szCs w:val="24"/>
        </w:rPr>
        <w:t xml:space="preserve">Apart from the growing prevalence of mental health disabilities within low socioeconomic communities, an ever-increasing ageing population has seen the </w:t>
      </w:r>
      <w:r w:rsidR="009051F7">
        <w:rPr>
          <w:rFonts w:ascii="Arial" w:hAnsi="Arial" w:cs="Arial"/>
          <w:sz w:val="24"/>
          <w:szCs w:val="24"/>
        </w:rPr>
        <w:t xml:space="preserve">rise in </w:t>
      </w:r>
      <w:r>
        <w:rPr>
          <w:rFonts w:ascii="Arial" w:hAnsi="Arial" w:cs="Arial"/>
          <w:sz w:val="24"/>
          <w:szCs w:val="24"/>
        </w:rPr>
        <w:t>prevalence of dementia. There are now more than fifty-five million people living with Dementia worldwide, with almost ten million new cases every day</w:t>
      </w:r>
      <w:r w:rsidR="009252A2">
        <w:rPr>
          <w:rFonts w:ascii="Arial" w:hAnsi="Arial" w:cs="Arial"/>
          <w:sz w:val="24"/>
          <w:szCs w:val="24"/>
        </w:rPr>
        <w:t xml:space="preserve"> (WHO 2022).</w:t>
      </w:r>
    </w:p>
    <w:p w14:paraId="7589BFF2" w14:textId="2D5EF89D" w:rsidR="00144F6B" w:rsidRDefault="00144F6B" w:rsidP="004D70C9">
      <w:pPr>
        <w:spacing w:line="480" w:lineRule="auto"/>
        <w:rPr>
          <w:rFonts w:ascii="Arial" w:hAnsi="Arial" w:cs="Arial"/>
          <w:sz w:val="24"/>
          <w:szCs w:val="24"/>
        </w:rPr>
      </w:pPr>
      <w:r>
        <w:rPr>
          <w:rFonts w:ascii="Arial" w:hAnsi="Arial" w:cs="Arial"/>
          <w:sz w:val="24"/>
          <w:szCs w:val="24"/>
        </w:rPr>
        <w:t>Dementia is a</w:t>
      </w:r>
      <w:r w:rsidR="004D70C9">
        <w:rPr>
          <w:rFonts w:ascii="Arial" w:hAnsi="Arial" w:cs="Arial"/>
          <w:sz w:val="24"/>
          <w:szCs w:val="24"/>
        </w:rPr>
        <w:t xml:space="preserve"> general</w:t>
      </w:r>
      <w:r>
        <w:rPr>
          <w:rFonts w:ascii="Arial" w:hAnsi="Arial" w:cs="Arial"/>
          <w:sz w:val="24"/>
          <w:szCs w:val="24"/>
        </w:rPr>
        <w:t xml:space="preserve"> term used to describe </w:t>
      </w:r>
      <w:r w:rsidR="004D70C9">
        <w:rPr>
          <w:rFonts w:ascii="Arial" w:hAnsi="Arial" w:cs="Arial"/>
          <w:sz w:val="24"/>
          <w:szCs w:val="24"/>
        </w:rPr>
        <w:t>several</w:t>
      </w:r>
      <w:r>
        <w:rPr>
          <w:rFonts w:ascii="Arial" w:hAnsi="Arial" w:cs="Arial"/>
          <w:sz w:val="24"/>
          <w:szCs w:val="24"/>
        </w:rPr>
        <w:t xml:space="preserve"> conditions that affect the brain (neurological), some of the more </w:t>
      </w:r>
      <w:r w:rsidR="0009046B">
        <w:rPr>
          <w:rFonts w:ascii="Arial" w:hAnsi="Arial" w:cs="Arial"/>
          <w:sz w:val="24"/>
          <w:szCs w:val="24"/>
        </w:rPr>
        <w:t>common</w:t>
      </w:r>
      <w:r>
        <w:rPr>
          <w:rFonts w:ascii="Arial" w:hAnsi="Arial" w:cs="Arial"/>
          <w:sz w:val="24"/>
          <w:szCs w:val="24"/>
        </w:rPr>
        <w:t xml:space="preserve"> types of dementia include Alzheimer’s Dementia (AD), Vascular Dementia (AD), Lewy Body dementia (LBD), Frontal Temporal Dementia (FTD), Parkinson’s Disease (PD), Huntington’s Disease (HD), Alcohol related brain damage, and a less common type pf dementia called Posterior Cortical Atrophy (PCA)</w:t>
      </w:r>
      <w:r w:rsidR="0009046B">
        <w:rPr>
          <w:rFonts w:ascii="Arial" w:hAnsi="Arial" w:cs="Arial"/>
          <w:sz w:val="24"/>
          <w:szCs w:val="24"/>
        </w:rPr>
        <w:t>. There can be differing causes for each type of dementia, (AD) causes are thought to be due to plaques and tangles that develop in the brain due to two proteins called Amyloid and Tau, (AD) patients may also have a red</w:t>
      </w:r>
      <w:r w:rsidR="004D70C9">
        <w:rPr>
          <w:rFonts w:ascii="Arial" w:hAnsi="Arial" w:cs="Arial"/>
          <w:sz w:val="24"/>
          <w:szCs w:val="24"/>
        </w:rPr>
        <w:t xml:space="preserve">uced amount </w:t>
      </w:r>
      <w:r w:rsidR="0009046B">
        <w:rPr>
          <w:rFonts w:ascii="Arial" w:hAnsi="Arial" w:cs="Arial"/>
          <w:sz w:val="24"/>
          <w:szCs w:val="24"/>
        </w:rPr>
        <w:t xml:space="preserve">of a chemical in the brain called Acetylcholine, this chemical acts as a </w:t>
      </w:r>
      <w:r w:rsidR="004D70C9">
        <w:rPr>
          <w:rFonts w:ascii="Arial" w:hAnsi="Arial" w:cs="Arial"/>
          <w:sz w:val="24"/>
          <w:szCs w:val="24"/>
        </w:rPr>
        <w:t>conduit</w:t>
      </w:r>
      <w:r w:rsidR="0009046B">
        <w:rPr>
          <w:rFonts w:ascii="Arial" w:hAnsi="Arial" w:cs="Arial"/>
          <w:sz w:val="24"/>
          <w:szCs w:val="24"/>
        </w:rPr>
        <w:t xml:space="preserve"> transferring information to and from the brain cells (neurons), reduction in this chemical can impact on information not being transmitted effectively.</w:t>
      </w:r>
    </w:p>
    <w:p w14:paraId="06A450A3" w14:textId="2173D313" w:rsidR="00BE1526" w:rsidRDefault="0009046B" w:rsidP="004D70C9">
      <w:pPr>
        <w:spacing w:line="480" w:lineRule="auto"/>
        <w:rPr>
          <w:rFonts w:ascii="Arial" w:hAnsi="Arial" w:cs="Arial"/>
          <w:sz w:val="24"/>
          <w:szCs w:val="24"/>
        </w:rPr>
      </w:pPr>
      <w:r>
        <w:rPr>
          <w:rFonts w:ascii="Arial" w:hAnsi="Arial" w:cs="Arial"/>
          <w:sz w:val="24"/>
          <w:szCs w:val="24"/>
        </w:rPr>
        <w:t xml:space="preserve">The term (VD) is used for </w:t>
      </w:r>
      <w:r w:rsidR="00890D5A">
        <w:rPr>
          <w:rFonts w:ascii="Arial" w:hAnsi="Arial" w:cs="Arial"/>
          <w:sz w:val="24"/>
          <w:szCs w:val="24"/>
        </w:rPr>
        <w:t>several</w:t>
      </w:r>
      <w:r>
        <w:rPr>
          <w:rFonts w:ascii="Arial" w:hAnsi="Arial" w:cs="Arial"/>
          <w:sz w:val="24"/>
          <w:szCs w:val="24"/>
        </w:rPr>
        <w:t xml:space="preserve"> conditions that cause problems with </w:t>
      </w:r>
      <w:r w:rsidR="00BE1526">
        <w:rPr>
          <w:rFonts w:ascii="Arial" w:hAnsi="Arial" w:cs="Arial"/>
          <w:sz w:val="24"/>
          <w:szCs w:val="24"/>
        </w:rPr>
        <w:t xml:space="preserve">blood circulating effectively to the brain, small blood clots form preventing oxygen reaching </w:t>
      </w:r>
      <w:r w:rsidR="00BE1526">
        <w:rPr>
          <w:rFonts w:ascii="Arial" w:hAnsi="Arial" w:cs="Arial"/>
          <w:sz w:val="24"/>
          <w:szCs w:val="24"/>
        </w:rPr>
        <w:lastRenderedPageBreak/>
        <w:t>the brain tissue, these clots known as transient Ischemic Attacks or (TIAs) alongside these blocked arteries (atherosclerosis) or bursting blood vessels (haemorrhage) can also damage the blood supply to the brain.</w:t>
      </w:r>
    </w:p>
    <w:p w14:paraId="36EA6E13" w14:textId="5E36D679" w:rsidR="00BE1526" w:rsidRDefault="00890D5A" w:rsidP="004D70C9">
      <w:pPr>
        <w:spacing w:line="480" w:lineRule="auto"/>
        <w:rPr>
          <w:rFonts w:ascii="Arial" w:hAnsi="Arial" w:cs="Arial"/>
          <w:sz w:val="24"/>
          <w:szCs w:val="24"/>
        </w:rPr>
      </w:pPr>
      <w:r>
        <w:rPr>
          <w:rFonts w:ascii="Arial" w:hAnsi="Arial" w:cs="Arial"/>
          <w:sz w:val="24"/>
          <w:szCs w:val="24"/>
        </w:rPr>
        <w:t xml:space="preserve">LBD is caused by the </w:t>
      </w:r>
      <w:proofErr w:type="spellStart"/>
      <w:r>
        <w:rPr>
          <w:rFonts w:ascii="Arial" w:hAnsi="Arial" w:cs="Arial"/>
          <w:sz w:val="24"/>
          <w:szCs w:val="24"/>
        </w:rPr>
        <w:t>build up</w:t>
      </w:r>
      <w:proofErr w:type="spellEnd"/>
      <w:r>
        <w:rPr>
          <w:rFonts w:ascii="Arial" w:hAnsi="Arial" w:cs="Arial"/>
          <w:sz w:val="24"/>
          <w:szCs w:val="24"/>
        </w:rPr>
        <w:t xml:space="preserve"> of clumps of protein in the brain called Lewy bodies, the protein can occur in most parts of the brain but more commonly in areas that control cognition, movement, circadian rhythm, visual perception, and alertness.</w:t>
      </w:r>
    </w:p>
    <w:p w14:paraId="78CECA34" w14:textId="5C2F781D" w:rsidR="00890D5A" w:rsidRDefault="006501BC" w:rsidP="004D70C9">
      <w:pPr>
        <w:spacing w:line="480" w:lineRule="auto"/>
        <w:rPr>
          <w:rFonts w:ascii="Arial" w:hAnsi="Arial" w:cs="Arial"/>
          <w:sz w:val="24"/>
          <w:szCs w:val="24"/>
        </w:rPr>
      </w:pPr>
      <w:r>
        <w:rPr>
          <w:rFonts w:ascii="Arial" w:hAnsi="Arial" w:cs="Arial"/>
          <w:sz w:val="24"/>
          <w:szCs w:val="24"/>
        </w:rPr>
        <w:t>Dementia UK (2022) confirms that (</w:t>
      </w:r>
      <w:r w:rsidR="00890D5A">
        <w:rPr>
          <w:rFonts w:ascii="Arial" w:hAnsi="Arial" w:cs="Arial"/>
          <w:sz w:val="24"/>
          <w:szCs w:val="24"/>
        </w:rPr>
        <w:t>PD</w:t>
      </w:r>
      <w:r>
        <w:rPr>
          <w:rFonts w:ascii="Arial" w:hAnsi="Arial" w:cs="Arial"/>
          <w:sz w:val="24"/>
          <w:szCs w:val="24"/>
        </w:rPr>
        <w:t>)</w:t>
      </w:r>
      <w:r w:rsidR="00890D5A">
        <w:rPr>
          <w:rFonts w:ascii="Arial" w:hAnsi="Arial" w:cs="Arial"/>
          <w:sz w:val="24"/>
          <w:szCs w:val="24"/>
        </w:rPr>
        <w:t xml:space="preserve"> </w:t>
      </w:r>
      <w:r w:rsidR="00551F0A">
        <w:rPr>
          <w:rFonts w:ascii="Arial" w:hAnsi="Arial" w:cs="Arial"/>
          <w:sz w:val="24"/>
          <w:szCs w:val="24"/>
        </w:rPr>
        <w:t>occurs when a part of the brain named the Substantia Nigra loses important nerve cells, the loss of these nerve cells reduces the production of a hormone and neurotransmitter called dopamine, dopamine is an essential substance that supports the ‘feel good’ reward system and motor function. Around one third of patients suffering with (PD) will go on to develop (LBD)</w:t>
      </w:r>
      <w:r>
        <w:rPr>
          <w:rFonts w:ascii="Arial" w:hAnsi="Arial" w:cs="Arial"/>
          <w:sz w:val="24"/>
          <w:szCs w:val="24"/>
        </w:rPr>
        <w:t xml:space="preserve"> </w:t>
      </w:r>
    </w:p>
    <w:p w14:paraId="7233021E" w14:textId="77777777" w:rsidR="008D56B9" w:rsidRDefault="00551F0A" w:rsidP="004D70C9">
      <w:pPr>
        <w:spacing w:line="480" w:lineRule="auto"/>
        <w:rPr>
          <w:rFonts w:ascii="Arial" w:hAnsi="Arial" w:cs="Arial"/>
          <w:sz w:val="24"/>
          <w:szCs w:val="24"/>
        </w:rPr>
      </w:pPr>
      <w:r>
        <w:rPr>
          <w:rFonts w:ascii="Arial" w:hAnsi="Arial" w:cs="Arial"/>
          <w:sz w:val="24"/>
          <w:szCs w:val="24"/>
        </w:rPr>
        <w:t>Frontotemporal mixed dementia</w:t>
      </w:r>
      <w:r w:rsidR="006501BC">
        <w:rPr>
          <w:rFonts w:ascii="Arial" w:hAnsi="Arial" w:cs="Arial"/>
          <w:sz w:val="24"/>
          <w:szCs w:val="24"/>
        </w:rPr>
        <w:t xml:space="preserve"> is a group of conditions caused by the death of nerve cells and pathways in the frontal and temporal lobes of the brain, the damage to the brain is linked to abnormally forming proteins that disrupt communication between brain cells. This type of dementia can overlap clinically between the syndromes and Atypical Parkinsonism and Motor Neurone Disease (Warren, </w:t>
      </w:r>
      <w:proofErr w:type="gramStart"/>
      <w:r w:rsidR="006501BC">
        <w:rPr>
          <w:rFonts w:ascii="Arial" w:hAnsi="Arial" w:cs="Arial"/>
          <w:sz w:val="24"/>
          <w:szCs w:val="24"/>
        </w:rPr>
        <w:t>Rohrer</w:t>
      </w:r>
      <w:proofErr w:type="gramEnd"/>
      <w:r w:rsidR="006501BC">
        <w:rPr>
          <w:rFonts w:ascii="Arial" w:hAnsi="Arial" w:cs="Arial"/>
          <w:sz w:val="24"/>
          <w:szCs w:val="24"/>
        </w:rPr>
        <w:t xml:space="preserve"> and Posser 2013).</w:t>
      </w:r>
    </w:p>
    <w:p w14:paraId="676161DF" w14:textId="7D0FDE41" w:rsidR="00551F0A" w:rsidRDefault="006B72EE" w:rsidP="004D70C9">
      <w:pPr>
        <w:spacing w:line="480" w:lineRule="auto"/>
        <w:rPr>
          <w:rFonts w:ascii="Arial" w:hAnsi="Arial" w:cs="Arial"/>
          <w:sz w:val="24"/>
          <w:szCs w:val="24"/>
        </w:rPr>
      </w:pPr>
      <w:r>
        <w:rPr>
          <w:rFonts w:ascii="Arial" w:hAnsi="Arial" w:cs="Arial"/>
          <w:sz w:val="24"/>
          <w:szCs w:val="24"/>
        </w:rPr>
        <w:t>Treatment options for dementia are a group of chemicals known as Cholinesterase Inhibitors (</w:t>
      </w:r>
      <w:proofErr w:type="spellStart"/>
      <w:r>
        <w:rPr>
          <w:rFonts w:ascii="Arial" w:hAnsi="Arial" w:cs="Arial"/>
          <w:sz w:val="24"/>
          <w:szCs w:val="24"/>
        </w:rPr>
        <w:t>ChEls</w:t>
      </w:r>
      <w:proofErr w:type="spellEnd"/>
      <w:r>
        <w:rPr>
          <w:rFonts w:ascii="Arial" w:hAnsi="Arial" w:cs="Arial"/>
          <w:sz w:val="24"/>
          <w:szCs w:val="24"/>
        </w:rPr>
        <w:t>), brand names of these drugs are Donepezil, Galantamine and Rivastigmine, the efficiency of these drugs is measured against the Alzheimer’s Disease Assessment Scale (ADAS-cog) and is accepted as standard for the measurement of cognitive abilities in clinical trials (</w:t>
      </w:r>
      <w:proofErr w:type="spellStart"/>
      <w:r>
        <w:rPr>
          <w:rFonts w:ascii="Arial" w:hAnsi="Arial" w:cs="Arial"/>
          <w:sz w:val="24"/>
          <w:szCs w:val="24"/>
        </w:rPr>
        <w:t>Overshott</w:t>
      </w:r>
      <w:proofErr w:type="spellEnd"/>
      <w:r>
        <w:rPr>
          <w:rFonts w:ascii="Arial" w:hAnsi="Arial" w:cs="Arial"/>
          <w:sz w:val="24"/>
          <w:szCs w:val="24"/>
        </w:rPr>
        <w:t xml:space="preserve">, 2005). </w:t>
      </w:r>
      <w:r w:rsidR="00FE2715">
        <w:rPr>
          <w:rFonts w:ascii="Arial" w:hAnsi="Arial" w:cs="Arial"/>
          <w:sz w:val="24"/>
          <w:szCs w:val="24"/>
        </w:rPr>
        <w:t xml:space="preserve">Promoting independence is key to alternative therapies in the treatment of dementia, encouraging daily exercise, occupational therapy, behavioural interventions, </w:t>
      </w:r>
      <w:r w:rsidR="00FE2715">
        <w:rPr>
          <w:rFonts w:ascii="Arial" w:hAnsi="Arial" w:cs="Arial"/>
          <w:sz w:val="24"/>
          <w:szCs w:val="24"/>
        </w:rPr>
        <w:lastRenderedPageBreak/>
        <w:t>communication, music and art therapies and aromatherapy ca</w:t>
      </w:r>
      <w:r w:rsidR="00D81A06">
        <w:rPr>
          <w:rFonts w:ascii="Arial" w:hAnsi="Arial" w:cs="Arial"/>
          <w:sz w:val="24"/>
          <w:szCs w:val="24"/>
        </w:rPr>
        <w:t>n</w:t>
      </w:r>
      <w:r w:rsidR="00FE2715">
        <w:rPr>
          <w:rFonts w:ascii="Arial" w:hAnsi="Arial" w:cs="Arial"/>
          <w:sz w:val="24"/>
          <w:szCs w:val="24"/>
        </w:rPr>
        <w:t xml:space="preserve"> encourage social interaction, focus and relaxation (Nih.gov, 2011).</w:t>
      </w:r>
    </w:p>
    <w:p w14:paraId="3B055EE1" w14:textId="3793F626" w:rsidR="003C30F8" w:rsidRDefault="00074DB1" w:rsidP="004D70C9">
      <w:pPr>
        <w:spacing w:line="480" w:lineRule="auto"/>
        <w:rPr>
          <w:rFonts w:ascii="Arial" w:hAnsi="Arial" w:cs="Arial"/>
          <w:sz w:val="24"/>
          <w:szCs w:val="24"/>
        </w:rPr>
      </w:pPr>
      <w:r>
        <w:rPr>
          <w:rFonts w:ascii="Arial" w:hAnsi="Arial" w:cs="Arial"/>
          <w:sz w:val="24"/>
          <w:szCs w:val="24"/>
        </w:rPr>
        <w:t xml:space="preserve">In </w:t>
      </w:r>
      <w:r w:rsidR="0093549B">
        <w:rPr>
          <w:rFonts w:ascii="Arial" w:hAnsi="Arial" w:cs="Arial"/>
          <w:sz w:val="24"/>
          <w:szCs w:val="24"/>
        </w:rPr>
        <w:t>addition,</w:t>
      </w:r>
      <w:r>
        <w:rPr>
          <w:rFonts w:ascii="Arial" w:hAnsi="Arial" w:cs="Arial"/>
          <w:sz w:val="24"/>
          <w:szCs w:val="24"/>
        </w:rPr>
        <w:t xml:space="preserve"> m</w:t>
      </w:r>
      <w:r w:rsidR="000C1A47">
        <w:rPr>
          <w:rFonts w:ascii="Arial" w:hAnsi="Arial" w:cs="Arial"/>
          <w:sz w:val="24"/>
          <w:szCs w:val="24"/>
        </w:rPr>
        <w:t>ore than nineteen million people worldwide suffer from schizophrenia (GBD 2017). Schizophrenia is a broad term that is used to de</w:t>
      </w:r>
      <w:r w:rsidR="003C30F8">
        <w:rPr>
          <w:rFonts w:ascii="Arial" w:hAnsi="Arial" w:cs="Arial"/>
          <w:sz w:val="24"/>
          <w:szCs w:val="24"/>
        </w:rPr>
        <w:t>scribe</w:t>
      </w:r>
      <w:r w:rsidR="000C1A47">
        <w:rPr>
          <w:rFonts w:ascii="Arial" w:hAnsi="Arial" w:cs="Arial"/>
          <w:sz w:val="24"/>
          <w:szCs w:val="24"/>
        </w:rPr>
        <w:t xml:space="preserve"> a</w:t>
      </w:r>
      <w:r w:rsidR="003C30F8">
        <w:rPr>
          <w:rFonts w:ascii="Arial" w:hAnsi="Arial" w:cs="Arial"/>
          <w:sz w:val="24"/>
          <w:szCs w:val="24"/>
        </w:rPr>
        <w:t xml:space="preserve"> certain type of</w:t>
      </w:r>
      <w:r w:rsidR="000C1A47">
        <w:rPr>
          <w:rFonts w:ascii="Arial" w:hAnsi="Arial" w:cs="Arial"/>
          <w:sz w:val="24"/>
          <w:szCs w:val="24"/>
        </w:rPr>
        <w:t xml:space="preserve"> mental illness, </w:t>
      </w:r>
      <w:r w:rsidR="003C30F8">
        <w:rPr>
          <w:rFonts w:ascii="Arial" w:hAnsi="Arial" w:cs="Arial"/>
          <w:sz w:val="24"/>
          <w:szCs w:val="24"/>
        </w:rPr>
        <w:t xml:space="preserve">there are many subcategories that fall under this umbrella term. Psychosis is a symptom of schizophrenia that causes the patient to ‘lose touch with reality’. Positive symptoms of psychosis </w:t>
      </w:r>
      <w:r w:rsidR="003B493C">
        <w:rPr>
          <w:rFonts w:ascii="Arial" w:hAnsi="Arial" w:cs="Arial"/>
          <w:sz w:val="24"/>
          <w:szCs w:val="24"/>
        </w:rPr>
        <w:t xml:space="preserve">can be disorganised behaviour, speech and/or thoughts (thought disturbance), delusions (fixed or falsely held beliefs) and/or hallucinations (perceptions in the absence of stimulus) hallucinations affect </w:t>
      </w:r>
      <w:r w:rsidR="00DA2CAF">
        <w:rPr>
          <w:rFonts w:ascii="Arial" w:hAnsi="Arial" w:cs="Arial"/>
          <w:sz w:val="24"/>
          <w:szCs w:val="24"/>
        </w:rPr>
        <w:t>all</w:t>
      </w:r>
      <w:r w:rsidR="003B493C">
        <w:rPr>
          <w:rFonts w:ascii="Arial" w:hAnsi="Arial" w:cs="Arial"/>
          <w:sz w:val="24"/>
          <w:szCs w:val="24"/>
        </w:rPr>
        <w:t xml:space="preserve"> the senses including touch, taste</w:t>
      </w:r>
      <w:r w:rsidR="0012343D">
        <w:rPr>
          <w:rFonts w:ascii="Arial" w:hAnsi="Arial" w:cs="Arial"/>
          <w:sz w:val="24"/>
          <w:szCs w:val="24"/>
        </w:rPr>
        <w:t>,</w:t>
      </w:r>
      <w:r w:rsidR="003B493C">
        <w:rPr>
          <w:rFonts w:ascii="Arial" w:hAnsi="Arial" w:cs="Arial"/>
          <w:sz w:val="24"/>
          <w:szCs w:val="24"/>
        </w:rPr>
        <w:t xml:space="preserve"> and smell. Negative symptoms include emotional blunting, </w:t>
      </w:r>
      <w:r w:rsidR="00DA2CAF">
        <w:rPr>
          <w:rFonts w:ascii="Arial" w:hAnsi="Arial" w:cs="Arial"/>
          <w:sz w:val="24"/>
          <w:szCs w:val="24"/>
        </w:rPr>
        <w:t xml:space="preserve">reduced speech, loss of motivation, self-neglect, and social withdrawal. Psychotic symptoms are not only present in schizophrenia they can be triggered by certain medications, substance misuse and medical conditions such as sepsis (NICE 2021). </w:t>
      </w:r>
    </w:p>
    <w:p w14:paraId="63DB2D77" w14:textId="4C7FAF8D" w:rsidR="004F4665" w:rsidRDefault="004F4665" w:rsidP="004D70C9">
      <w:pPr>
        <w:spacing w:line="480" w:lineRule="auto"/>
        <w:rPr>
          <w:rFonts w:ascii="Arial" w:hAnsi="Arial" w:cs="Arial"/>
          <w:sz w:val="24"/>
          <w:szCs w:val="24"/>
        </w:rPr>
      </w:pPr>
      <w:r>
        <w:rPr>
          <w:rFonts w:ascii="Arial" w:hAnsi="Arial" w:cs="Arial"/>
          <w:sz w:val="24"/>
          <w:szCs w:val="24"/>
        </w:rPr>
        <w:t>Treatment of schizophrenic disorder can be complex, and a variety of different approaches can be taken, antipsychotic medication such as aripiprazole, ziprasidone, paliperidone and BL-1020 are some of the newer drugs used</w:t>
      </w:r>
      <w:r w:rsidR="00D2018D">
        <w:rPr>
          <w:rFonts w:ascii="Arial" w:hAnsi="Arial" w:cs="Arial"/>
          <w:sz w:val="24"/>
          <w:szCs w:val="24"/>
        </w:rPr>
        <w:t xml:space="preserve"> to control psychosis</w:t>
      </w:r>
      <w:r>
        <w:rPr>
          <w:rFonts w:ascii="Arial" w:hAnsi="Arial" w:cs="Arial"/>
          <w:sz w:val="24"/>
          <w:szCs w:val="24"/>
        </w:rPr>
        <w:t>. In conjunction with drugs treatments Cognitive Behavioural Therapy (CBT) can be useful in changing the patterns of unwanted feelings and behaviour</w:t>
      </w:r>
      <w:r w:rsidR="00D2018D">
        <w:rPr>
          <w:rFonts w:ascii="Arial" w:hAnsi="Arial" w:cs="Arial"/>
          <w:sz w:val="24"/>
          <w:szCs w:val="24"/>
        </w:rPr>
        <w:t>s</w:t>
      </w:r>
      <w:r>
        <w:rPr>
          <w:rFonts w:ascii="Arial" w:hAnsi="Arial" w:cs="Arial"/>
          <w:sz w:val="24"/>
          <w:szCs w:val="24"/>
        </w:rPr>
        <w:t xml:space="preserve">. Art therapies that are designed to promote creative expression and psychological treatment </w:t>
      </w:r>
      <w:r w:rsidR="00D2018D">
        <w:rPr>
          <w:rFonts w:ascii="Arial" w:hAnsi="Arial" w:cs="Arial"/>
          <w:sz w:val="24"/>
          <w:szCs w:val="24"/>
        </w:rPr>
        <w:t>can</w:t>
      </w:r>
      <w:r>
        <w:rPr>
          <w:rFonts w:ascii="Arial" w:hAnsi="Arial" w:cs="Arial"/>
          <w:sz w:val="24"/>
          <w:szCs w:val="24"/>
        </w:rPr>
        <w:t xml:space="preserve"> help people with schizophrenia cope better with hallucinations and delusions (NHS 2021). </w:t>
      </w:r>
    </w:p>
    <w:p w14:paraId="597E8299" w14:textId="23D3521E" w:rsidR="00A8115F" w:rsidRDefault="008C3D3D" w:rsidP="004D70C9">
      <w:pPr>
        <w:spacing w:line="480" w:lineRule="auto"/>
        <w:rPr>
          <w:rFonts w:ascii="Arial" w:hAnsi="Arial" w:cs="Arial"/>
          <w:sz w:val="24"/>
          <w:szCs w:val="24"/>
        </w:rPr>
      </w:pPr>
      <w:r>
        <w:rPr>
          <w:rFonts w:ascii="Arial" w:hAnsi="Arial" w:cs="Arial"/>
          <w:sz w:val="24"/>
          <w:szCs w:val="24"/>
        </w:rPr>
        <w:t>Bipolar (BP) disorder presents itself in two specific ways, recurring episodes of heightened mood and depression with changes in levels of activity (Anderson,</w:t>
      </w:r>
      <w:r w:rsidR="00153021" w:rsidRPr="00153021">
        <w:rPr>
          <w:rFonts w:ascii="Arial" w:hAnsi="Arial" w:cs="Arial"/>
          <w:sz w:val="24"/>
          <w:szCs w:val="24"/>
        </w:rPr>
        <w:t xml:space="preserve"> </w:t>
      </w:r>
      <w:proofErr w:type="gramStart"/>
      <w:r w:rsidR="00153021">
        <w:rPr>
          <w:rFonts w:ascii="Arial" w:hAnsi="Arial" w:cs="Arial"/>
          <w:sz w:val="24"/>
          <w:szCs w:val="24"/>
        </w:rPr>
        <w:lastRenderedPageBreak/>
        <w:t>Haddad</w:t>
      </w:r>
      <w:proofErr w:type="gramEnd"/>
      <w:r w:rsidR="00153021">
        <w:rPr>
          <w:rFonts w:ascii="Arial" w:hAnsi="Arial" w:cs="Arial"/>
          <w:sz w:val="24"/>
          <w:szCs w:val="24"/>
        </w:rPr>
        <w:t xml:space="preserve"> and Scott</w:t>
      </w:r>
      <w:r>
        <w:rPr>
          <w:rFonts w:ascii="Arial" w:hAnsi="Arial" w:cs="Arial"/>
          <w:sz w:val="24"/>
          <w:szCs w:val="24"/>
        </w:rPr>
        <w:t xml:space="preserve"> </w:t>
      </w:r>
      <w:r w:rsidR="00AD019E">
        <w:rPr>
          <w:rFonts w:ascii="Arial" w:hAnsi="Arial" w:cs="Arial"/>
          <w:sz w:val="24"/>
          <w:szCs w:val="24"/>
        </w:rPr>
        <w:t xml:space="preserve">2012). </w:t>
      </w:r>
      <w:r w:rsidR="00E71E91">
        <w:rPr>
          <w:rFonts w:ascii="Arial" w:hAnsi="Arial" w:cs="Arial"/>
          <w:sz w:val="24"/>
          <w:szCs w:val="24"/>
        </w:rPr>
        <w:t>(BP)</w:t>
      </w:r>
      <w:r w:rsidR="00DA2038">
        <w:rPr>
          <w:rFonts w:ascii="Arial" w:hAnsi="Arial" w:cs="Arial"/>
          <w:sz w:val="24"/>
          <w:szCs w:val="24"/>
        </w:rPr>
        <w:t xml:space="preserve"> </w:t>
      </w:r>
      <w:r w:rsidR="00061B6A">
        <w:rPr>
          <w:rFonts w:ascii="Arial" w:hAnsi="Arial" w:cs="Arial"/>
          <w:sz w:val="24"/>
          <w:szCs w:val="24"/>
        </w:rPr>
        <w:t xml:space="preserve">has a </w:t>
      </w:r>
      <w:r w:rsidR="00DA2038">
        <w:rPr>
          <w:rFonts w:ascii="Arial" w:hAnsi="Arial" w:cs="Arial"/>
          <w:sz w:val="24"/>
          <w:szCs w:val="24"/>
        </w:rPr>
        <w:t xml:space="preserve">prevalence </w:t>
      </w:r>
      <w:r w:rsidR="00061B6A">
        <w:rPr>
          <w:rFonts w:ascii="Arial" w:hAnsi="Arial" w:cs="Arial"/>
          <w:sz w:val="24"/>
          <w:szCs w:val="24"/>
        </w:rPr>
        <w:t>of</w:t>
      </w:r>
      <w:r w:rsidR="00DA2038">
        <w:rPr>
          <w:rFonts w:ascii="Arial" w:hAnsi="Arial" w:cs="Arial"/>
          <w:sz w:val="24"/>
          <w:szCs w:val="24"/>
        </w:rPr>
        <w:t xml:space="preserve"> 2.0% globally, with similar rates of </w:t>
      </w:r>
      <w:r w:rsidR="00061B6A">
        <w:rPr>
          <w:rFonts w:ascii="Arial" w:hAnsi="Arial" w:cs="Arial"/>
          <w:sz w:val="24"/>
          <w:szCs w:val="24"/>
        </w:rPr>
        <w:t>frequency</w:t>
      </w:r>
      <w:r w:rsidR="00DA2038">
        <w:rPr>
          <w:rFonts w:ascii="Arial" w:hAnsi="Arial" w:cs="Arial"/>
          <w:sz w:val="24"/>
          <w:szCs w:val="24"/>
        </w:rPr>
        <w:t xml:space="preserve"> in both males and females, the disorder is more common in sixteen- to twenty-four-year-</w:t>
      </w:r>
      <w:r w:rsidR="00E71E91">
        <w:rPr>
          <w:rFonts w:ascii="Arial" w:hAnsi="Arial" w:cs="Arial"/>
          <w:sz w:val="24"/>
          <w:szCs w:val="24"/>
        </w:rPr>
        <w:t>olds and</w:t>
      </w:r>
      <w:r w:rsidR="00DA2038">
        <w:rPr>
          <w:rFonts w:ascii="Arial" w:hAnsi="Arial" w:cs="Arial"/>
          <w:sz w:val="24"/>
          <w:szCs w:val="24"/>
        </w:rPr>
        <w:t xml:space="preserve"> has been ranked as the eighteenth most </w:t>
      </w:r>
      <w:r w:rsidR="00061B6A">
        <w:rPr>
          <w:rFonts w:ascii="Arial" w:hAnsi="Arial" w:cs="Arial"/>
          <w:sz w:val="24"/>
          <w:szCs w:val="24"/>
        </w:rPr>
        <w:t>dominant</w:t>
      </w:r>
      <w:r w:rsidR="00DA2038">
        <w:rPr>
          <w:rFonts w:ascii="Arial" w:hAnsi="Arial" w:cs="Arial"/>
          <w:sz w:val="24"/>
          <w:szCs w:val="24"/>
        </w:rPr>
        <w:t xml:space="preserve"> health condition. The Global Burden of Disease study </w:t>
      </w:r>
      <w:r w:rsidR="0058781E">
        <w:rPr>
          <w:rFonts w:ascii="Arial" w:hAnsi="Arial" w:cs="Arial"/>
          <w:sz w:val="24"/>
          <w:szCs w:val="24"/>
        </w:rPr>
        <w:t>reflects</w:t>
      </w:r>
      <w:r w:rsidR="00DA2038">
        <w:rPr>
          <w:rFonts w:ascii="Arial" w:hAnsi="Arial" w:cs="Arial"/>
          <w:sz w:val="24"/>
          <w:szCs w:val="24"/>
        </w:rPr>
        <w:t xml:space="preserve"> that </w:t>
      </w:r>
      <w:r w:rsidR="00E71E91">
        <w:rPr>
          <w:rFonts w:ascii="Arial" w:hAnsi="Arial" w:cs="Arial"/>
          <w:sz w:val="24"/>
          <w:szCs w:val="24"/>
        </w:rPr>
        <w:t>(BP)</w:t>
      </w:r>
      <w:r w:rsidR="00824947">
        <w:rPr>
          <w:rFonts w:ascii="Arial" w:hAnsi="Arial" w:cs="Arial"/>
          <w:sz w:val="24"/>
          <w:szCs w:val="24"/>
        </w:rPr>
        <w:t xml:space="preserve"> disorder </w:t>
      </w:r>
      <w:r w:rsidR="00DA2038">
        <w:rPr>
          <w:rFonts w:ascii="Arial" w:hAnsi="Arial" w:cs="Arial"/>
          <w:sz w:val="24"/>
          <w:szCs w:val="24"/>
        </w:rPr>
        <w:t xml:space="preserve">is one of the most </w:t>
      </w:r>
      <w:r w:rsidR="00061B6A">
        <w:rPr>
          <w:rFonts w:ascii="Arial" w:hAnsi="Arial" w:cs="Arial"/>
          <w:sz w:val="24"/>
          <w:szCs w:val="24"/>
        </w:rPr>
        <w:t>predominant</w:t>
      </w:r>
      <w:r w:rsidR="00DA2038">
        <w:rPr>
          <w:rFonts w:ascii="Arial" w:hAnsi="Arial" w:cs="Arial"/>
          <w:sz w:val="24"/>
          <w:szCs w:val="24"/>
        </w:rPr>
        <w:t xml:space="preserve"> disabling health conditions</w:t>
      </w:r>
      <w:r w:rsidR="00824947">
        <w:rPr>
          <w:rFonts w:ascii="Arial" w:hAnsi="Arial" w:cs="Arial"/>
          <w:sz w:val="24"/>
          <w:szCs w:val="24"/>
        </w:rPr>
        <w:t xml:space="preserve"> (NICE 2021).</w:t>
      </w:r>
      <w:r w:rsidR="00FD76CA">
        <w:rPr>
          <w:rFonts w:ascii="Arial" w:hAnsi="Arial" w:cs="Arial"/>
          <w:sz w:val="24"/>
          <w:szCs w:val="24"/>
        </w:rPr>
        <w:t xml:space="preserve"> </w:t>
      </w:r>
      <w:r w:rsidR="00A81D39">
        <w:rPr>
          <w:rFonts w:ascii="Arial" w:hAnsi="Arial" w:cs="Arial"/>
          <w:sz w:val="24"/>
          <w:szCs w:val="24"/>
        </w:rPr>
        <w:t xml:space="preserve">Joshi, Bow and </w:t>
      </w:r>
      <w:proofErr w:type="spellStart"/>
      <w:r w:rsidR="00A81D39">
        <w:rPr>
          <w:rFonts w:ascii="Arial" w:hAnsi="Arial" w:cs="Arial"/>
          <w:sz w:val="24"/>
          <w:szCs w:val="24"/>
        </w:rPr>
        <w:t>Agius</w:t>
      </w:r>
      <w:proofErr w:type="spellEnd"/>
      <w:r w:rsidR="00A81D39">
        <w:rPr>
          <w:rFonts w:ascii="Arial" w:hAnsi="Arial" w:cs="Arial"/>
          <w:sz w:val="24"/>
          <w:szCs w:val="24"/>
        </w:rPr>
        <w:t xml:space="preserve"> (2019) divide treatment management of </w:t>
      </w:r>
      <w:r w:rsidR="00E71E91">
        <w:rPr>
          <w:rFonts w:ascii="Arial" w:hAnsi="Arial" w:cs="Arial"/>
          <w:sz w:val="24"/>
          <w:szCs w:val="24"/>
        </w:rPr>
        <w:t>(BP)</w:t>
      </w:r>
      <w:r w:rsidR="00A81D39">
        <w:rPr>
          <w:rFonts w:ascii="Arial" w:hAnsi="Arial" w:cs="Arial"/>
          <w:sz w:val="24"/>
          <w:szCs w:val="24"/>
        </w:rPr>
        <w:t xml:space="preserve"> into two distinct categories, management of an episode and </w:t>
      </w:r>
      <w:r w:rsidR="006E0715">
        <w:rPr>
          <w:rFonts w:ascii="Arial" w:hAnsi="Arial" w:cs="Arial"/>
          <w:sz w:val="24"/>
          <w:szCs w:val="24"/>
        </w:rPr>
        <w:t>long-term</w:t>
      </w:r>
      <w:r w:rsidR="00A81D39">
        <w:rPr>
          <w:rFonts w:ascii="Arial" w:hAnsi="Arial" w:cs="Arial"/>
          <w:sz w:val="24"/>
          <w:szCs w:val="24"/>
        </w:rPr>
        <w:t xml:space="preserve"> management to prevent relapse. </w:t>
      </w:r>
      <w:r w:rsidR="006E0715">
        <w:rPr>
          <w:rFonts w:ascii="Arial" w:hAnsi="Arial" w:cs="Arial"/>
          <w:sz w:val="24"/>
          <w:szCs w:val="24"/>
        </w:rPr>
        <w:t xml:space="preserve">Harrison et al (2016) determined that lithium remains the principal treatment of (BP) and describe (BP) as a complex illness that is difficult to treat, however, Harrison et al found that lithium remained the most effective single drug therapy in the treatment of (BP).  </w:t>
      </w:r>
      <w:r w:rsidR="00DC1EF1">
        <w:rPr>
          <w:rFonts w:ascii="Arial" w:hAnsi="Arial" w:cs="Arial"/>
          <w:sz w:val="24"/>
          <w:szCs w:val="24"/>
        </w:rPr>
        <w:t xml:space="preserve">Chang et al (2017) concluded in their study of Cognitive Behavioural Therapy (CBT) in the treatment of (BD) that CBT was helpful in reducing the relapse rate, while improving depression, mania severity and psychosocial functioning. </w:t>
      </w:r>
      <w:r w:rsidR="002646A5">
        <w:rPr>
          <w:rFonts w:ascii="Arial" w:hAnsi="Arial" w:cs="Arial"/>
          <w:sz w:val="24"/>
          <w:szCs w:val="24"/>
        </w:rPr>
        <w:t>Furthermore Garcia-</w:t>
      </w:r>
      <w:proofErr w:type="spellStart"/>
      <w:r w:rsidR="002646A5">
        <w:rPr>
          <w:rFonts w:ascii="Arial" w:hAnsi="Arial" w:cs="Arial"/>
          <w:sz w:val="24"/>
          <w:szCs w:val="24"/>
        </w:rPr>
        <w:t>Portilla</w:t>
      </w:r>
      <w:proofErr w:type="spellEnd"/>
      <w:r w:rsidR="002646A5">
        <w:rPr>
          <w:rFonts w:ascii="Arial" w:hAnsi="Arial" w:cs="Arial"/>
          <w:sz w:val="24"/>
          <w:szCs w:val="24"/>
        </w:rPr>
        <w:t xml:space="preserve"> et al (2009) stressed the importance of careful monitoring of (BD) patients who are at a heightened risk of cardiovascular disease due to age, body mass, and metabolic syndrome</w:t>
      </w:r>
      <w:r w:rsidR="0012343D">
        <w:rPr>
          <w:rFonts w:ascii="Arial" w:hAnsi="Arial" w:cs="Arial"/>
          <w:sz w:val="24"/>
          <w:szCs w:val="24"/>
        </w:rPr>
        <w:t>, this links back to the importance of incorporating all aspects of chronic physical conditions and mental health when treating the individual.</w:t>
      </w:r>
    </w:p>
    <w:p w14:paraId="0467B21E" w14:textId="083C42A2" w:rsidR="000B7467" w:rsidRDefault="000B7467" w:rsidP="004D70C9">
      <w:pPr>
        <w:spacing w:line="480" w:lineRule="auto"/>
        <w:rPr>
          <w:rFonts w:ascii="Arial" w:hAnsi="Arial" w:cs="Arial"/>
          <w:sz w:val="24"/>
          <w:szCs w:val="24"/>
        </w:rPr>
      </w:pPr>
      <w:r>
        <w:rPr>
          <w:rFonts w:ascii="Arial" w:hAnsi="Arial" w:cs="Arial"/>
          <w:sz w:val="24"/>
          <w:szCs w:val="24"/>
        </w:rPr>
        <w:t xml:space="preserve">In conclusion, Acts, </w:t>
      </w:r>
      <w:proofErr w:type="gramStart"/>
      <w:r>
        <w:rPr>
          <w:rFonts w:ascii="Arial" w:hAnsi="Arial" w:cs="Arial"/>
          <w:sz w:val="24"/>
          <w:szCs w:val="24"/>
        </w:rPr>
        <w:t>treatments</w:t>
      </w:r>
      <w:proofErr w:type="gramEnd"/>
      <w:r>
        <w:rPr>
          <w:rFonts w:ascii="Arial" w:hAnsi="Arial" w:cs="Arial"/>
          <w:sz w:val="24"/>
          <w:szCs w:val="24"/>
        </w:rPr>
        <w:t xml:space="preserve"> and mental health laws have been discussed, compared and contrasted. Medication, </w:t>
      </w:r>
      <w:proofErr w:type="gramStart"/>
      <w:r>
        <w:rPr>
          <w:rFonts w:ascii="Arial" w:hAnsi="Arial" w:cs="Arial"/>
          <w:sz w:val="24"/>
          <w:szCs w:val="24"/>
        </w:rPr>
        <w:t>therapies</w:t>
      </w:r>
      <w:proofErr w:type="gramEnd"/>
      <w:r>
        <w:rPr>
          <w:rFonts w:ascii="Arial" w:hAnsi="Arial" w:cs="Arial"/>
          <w:sz w:val="24"/>
          <w:szCs w:val="24"/>
        </w:rPr>
        <w:t xml:space="preserve"> and new strategies have been investigated</w:t>
      </w:r>
      <w:r w:rsidR="005075DE">
        <w:rPr>
          <w:rFonts w:ascii="Arial" w:hAnsi="Arial" w:cs="Arial"/>
          <w:sz w:val="24"/>
          <w:szCs w:val="24"/>
        </w:rPr>
        <w:t xml:space="preserve">. However, much still needs to be </w:t>
      </w:r>
      <w:proofErr w:type="spellStart"/>
      <w:r w:rsidR="005075DE">
        <w:rPr>
          <w:rFonts w:ascii="Arial" w:hAnsi="Arial" w:cs="Arial"/>
          <w:sz w:val="24"/>
          <w:szCs w:val="24"/>
        </w:rPr>
        <w:t>be</w:t>
      </w:r>
      <w:proofErr w:type="spellEnd"/>
      <w:r w:rsidR="005075DE">
        <w:rPr>
          <w:rFonts w:ascii="Arial" w:hAnsi="Arial" w:cs="Arial"/>
          <w:sz w:val="24"/>
          <w:szCs w:val="24"/>
        </w:rPr>
        <w:t xml:space="preserve"> done to bring mental health</w:t>
      </w:r>
      <w:r w:rsidR="00B14F7D">
        <w:rPr>
          <w:rFonts w:ascii="Arial" w:hAnsi="Arial" w:cs="Arial"/>
          <w:sz w:val="24"/>
          <w:szCs w:val="24"/>
        </w:rPr>
        <w:t xml:space="preserve"> research</w:t>
      </w:r>
      <w:r w:rsidR="005075DE">
        <w:rPr>
          <w:rFonts w:ascii="Arial" w:hAnsi="Arial" w:cs="Arial"/>
          <w:sz w:val="24"/>
          <w:szCs w:val="24"/>
        </w:rPr>
        <w:t xml:space="preserve"> in line with physical health research, </w:t>
      </w:r>
      <w:proofErr w:type="gramStart"/>
      <w:r w:rsidR="005075DE">
        <w:rPr>
          <w:rFonts w:ascii="Arial" w:hAnsi="Arial" w:cs="Arial"/>
          <w:sz w:val="24"/>
          <w:szCs w:val="24"/>
        </w:rPr>
        <w:t>in order to</w:t>
      </w:r>
      <w:proofErr w:type="gramEnd"/>
      <w:r w:rsidR="00B14F7D">
        <w:rPr>
          <w:rFonts w:ascii="Arial" w:hAnsi="Arial" w:cs="Arial"/>
          <w:sz w:val="24"/>
          <w:szCs w:val="24"/>
        </w:rPr>
        <w:t xml:space="preserve"> fully</w:t>
      </w:r>
      <w:r w:rsidR="005075DE">
        <w:rPr>
          <w:rFonts w:ascii="Arial" w:hAnsi="Arial" w:cs="Arial"/>
          <w:sz w:val="24"/>
          <w:szCs w:val="24"/>
        </w:rPr>
        <w:t xml:space="preserve"> understand the </w:t>
      </w:r>
      <w:r w:rsidR="00B14F7D">
        <w:rPr>
          <w:rFonts w:ascii="Arial" w:hAnsi="Arial" w:cs="Arial"/>
          <w:sz w:val="24"/>
          <w:szCs w:val="24"/>
        </w:rPr>
        <w:t>complexity</w:t>
      </w:r>
      <w:r w:rsidR="005075DE">
        <w:rPr>
          <w:rFonts w:ascii="Arial" w:hAnsi="Arial" w:cs="Arial"/>
          <w:sz w:val="24"/>
          <w:szCs w:val="24"/>
        </w:rPr>
        <w:t xml:space="preserve"> of the human mind. It would be sensible to suggest that in some cases both mental and physical health have a direct impact on the other.</w:t>
      </w:r>
    </w:p>
    <w:p w14:paraId="42D50C01" w14:textId="4E63A5CF" w:rsidR="00242A6C" w:rsidRPr="0068526B" w:rsidRDefault="00242A6C" w:rsidP="00242A6C">
      <w:pPr>
        <w:rPr>
          <w:rFonts w:ascii="Arial" w:hAnsi="Arial" w:cs="Arial"/>
          <w:sz w:val="32"/>
          <w:szCs w:val="32"/>
        </w:rPr>
      </w:pPr>
      <w:r w:rsidRPr="004C35BF">
        <w:rPr>
          <w:rFonts w:ascii="Calibri" w:eastAsia="Times New Roman" w:hAnsi="Calibri" w:cs="Calibri"/>
          <w:color w:val="000000"/>
          <w:sz w:val="27"/>
          <w:szCs w:val="27"/>
          <w:lang w:eastAsia="en-GB"/>
        </w:rPr>
        <w:lastRenderedPageBreak/>
        <w:t xml:space="preserve">Abimbola, S., &amp; Awolowo, O. (2006). The white cut: </w:t>
      </w:r>
      <w:proofErr w:type="spellStart"/>
      <w:r w:rsidRPr="004C35BF">
        <w:rPr>
          <w:rFonts w:ascii="Calibri" w:eastAsia="Times New Roman" w:hAnsi="Calibri" w:cs="Calibri"/>
          <w:color w:val="000000"/>
          <w:sz w:val="27"/>
          <w:szCs w:val="27"/>
          <w:lang w:eastAsia="en-GB"/>
        </w:rPr>
        <w:t>Egas</w:t>
      </w:r>
      <w:proofErr w:type="spellEnd"/>
      <w:r w:rsidRPr="004C35BF">
        <w:rPr>
          <w:rFonts w:ascii="Calibri" w:eastAsia="Times New Roman" w:hAnsi="Calibri" w:cs="Calibri"/>
          <w:color w:val="000000"/>
          <w:sz w:val="27"/>
          <w:szCs w:val="27"/>
          <w:lang w:eastAsia="en-GB"/>
        </w:rPr>
        <w:t xml:space="preserve"> Moniz, lobotomy, and the Nobel prize. </w:t>
      </w:r>
      <w:r w:rsidRPr="004C35BF">
        <w:rPr>
          <w:rFonts w:ascii="Calibri" w:eastAsia="Times New Roman" w:hAnsi="Calibri" w:cs="Calibri"/>
          <w:i/>
          <w:iCs/>
          <w:color w:val="000000"/>
          <w:sz w:val="27"/>
          <w:szCs w:val="27"/>
          <w:lang w:eastAsia="en-GB"/>
        </w:rPr>
        <w:t>BMJ</w:t>
      </w:r>
      <w:r w:rsidRPr="004C35BF">
        <w:rPr>
          <w:rFonts w:ascii="Calibri" w:eastAsia="Times New Roman" w:hAnsi="Calibri" w:cs="Calibri"/>
          <w:color w:val="000000"/>
          <w:sz w:val="27"/>
          <w:szCs w:val="27"/>
          <w:lang w:eastAsia="en-GB"/>
        </w:rPr>
        <w:t>, </w:t>
      </w:r>
      <w:r w:rsidRPr="004C35BF">
        <w:rPr>
          <w:rFonts w:ascii="Calibri" w:eastAsia="Times New Roman" w:hAnsi="Calibri" w:cs="Calibri"/>
          <w:i/>
          <w:iCs/>
          <w:color w:val="000000"/>
          <w:sz w:val="27"/>
          <w:szCs w:val="27"/>
          <w:lang w:eastAsia="en-GB"/>
        </w:rPr>
        <w:t>332</w:t>
      </w:r>
      <w:r w:rsidRPr="004C35BF">
        <w:rPr>
          <w:rFonts w:ascii="Calibri" w:eastAsia="Times New Roman" w:hAnsi="Calibri" w:cs="Calibri"/>
          <w:color w:val="000000"/>
          <w:sz w:val="27"/>
          <w:szCs w:val="27"/>
          <w:lang w:eastAsia="en-GB"/>
        </w:rPr>
        <w:t>(</w:t>
      </w:r>
      <w:proofErr w:type="spellStart"/>
      <w:r w:rsidRPr="004C35BF">
        <w:rPr>
          <w:rFonts w:ascii="Calibri" w:eastAsia="Times New Roman" w:hAnsi="Calibri" w:cs="Calibri"/>
          <w:color w:val="000000"/>
          <w:sz w:val="27"/>
          <w:szCs w:val="27"/>
          <w:lang w:eastAsia="en-GB"/>
        </w:rPr>
        <w:t>Suppl</w:t>
      </w:r>
      <w:proofErr w:type="spellEnd"/>
      <w:r w:rsidRPr="004C35BF">
        <w:rPr>
          <w:rFonts w:ascii="Calibri" w:eastAsia="Times New Roman" w:hAnsi="Calibri" w:cs="Calibri"/>
          <w:color w:val="000000"/>
          <w:sz w:val="27"/>
          <w:szCs w:val="27"/>
          <w:lang w:eastAsia="en-GB"/>
        </w:rPr>
        <w:t xml:space="preserve"> S1</w:t>
      </w:r>
      <w:proofErr w:type="gramStart"/>
      <w:r w:rsidRPr="004C35BF">
        <w:rPr>
          <w:rFonts w:ascii="Calibri" w:eastAsia="Times New Roman" w:hAnsi="Calibri" w:cs="Calibri"/>
          <w:color w:val="000000"/>
          <w:sz w:val="27"/>
          <w:szCs w:val="27"/>
          <w:lang w:eastAsia="en-GB"/>
        </w:rPr>
        <w:t>),060112.https://doi.org/10.1136/sbmj.060112</w:t>
      </w:r>
      <w:proofErr w:type="gramEnd"/>
      <w:r>
        <w:rPr>
          <w:rFonts w:ascii="Calibri" w:eastAsia="Times New Roman" w:hAnsi="Calibri" w:cs="Calibri"/>
          <w:color w:val="000000"/>
          <w:sz w:val="27"/>
          <w:szCs w:val="27"/>
          <w:lang w:eastAsia="en-GB"/>
        </w:rPr>
        <w:t xml:space="preserve"> (accessed on 21</w:t>
      </w:r>
      <w:r w:rsidRPr="004C35BF">
        <w:rPr>
          <w:rFonts w:ascii="Calibri" w:eastAsia="Times New Roman" w:hAnsi="Calibri" w:cs="Calibri"/>
          <w:color w:val="000000"/>
          <w:sz w:val="27"/>
          <w:szCs w:val="27"/>
          <w:vertAlign w:val="superscript"/>
          <w:lang w:eastAsia="en-GB"/>
        </w:rPr>
        <w:t>st</w:t>
      </w:r>
      <w:r>
        <w:rPr>
          <w:rFonts w:ascii="Calibri" w:eastAsia="Times New Roman" w:hAnsi="Calibri" w:cs="Calibri"/>
          <w:color w:val="000000"/>
          <w:sz w:val="27"/>
          <w:szCs w:val="27"/>
          <w:lang w:eastAsia="en-GB"/>
        </w:rPr>
        <w:t xml:space="preserve"> March 2022).</w:t>
      </w:r>
    </w:p>
    <w:p w14:paraId="023A638D" w14:textId="51E9289E" w:rsidR="00242A6C" w:rsidRDefault="00242A6C" w:rsidP="00242A6C">
      <w:pPr>
        <w:pStyle w:val="NormalWeb"/>
        <w:spacing w:before="0" w:beforeAutospacing="0" w:after="0" w:afterAutospacing="0" w:line="360" w:lineRule="atLeast"/>
        <w:rPr>
          <w:rFonts w:ascii="Calibri" w:hAnsi="Calibri" w:cs="Calibri"/>
          <w:color w:val="000000"/>
          <w:sz w:val="27"/>
          <w:szCs w:val="27"/>
        </w:rPr>
      </w:pPr>
      <w:r w:rsidRPr="000A4BCE">
        <w:rPr>
          <w:rFonts w:ascii="Calibri" w:hAnsi="Calibri" w:cs="Calibri"/>
          <w:color w:val="000000"/>
          <w:sz w:val="27"/>
          <w:szCs w:val="27"/>
        </w:rPr>
        <w:t>Anderson, I.M., Haddad, P.M. and Scott, J. (2012). Bipolar disorder. </w:t>
      </w:r>
      <w:r w:rsidRPr="000A4BCE">
        <w:rPr>
          <w:rFonts w:ascii="Calibri" w:hAnsi="Calibri" w:cs="Calibri"/>
          <w:i/>
          <w:iCs/>
          <w:color w:val="000000"/>
          <w:sz w:val="27"/>
          <w:szCs w:val="27"/>
        </w:rPr>
        <w:t>BMJ</w:t>
      </w:r>
      <w:r w:rsidRPr="000A4BCE">
        <w:rPr>
          <w:rFonts w:ascii="Calibri" w:hAnsi="Calibri" w:cs="Calibri"/>
          <w:color w:val="000000"/>
          <w:sz w:val="27"/>
          <w:szCs w:val="27"/>
        </w:rPr>
        <w:t xml:space="preserve">, [online] 345(dec27 3), </w:t>
      </w:r>
      <w:proofErr w:type="gramStart"/>
      <w:r w:rsidRPr="000A4BCE">
        <w:rPr>
          <w:rFonts w:ascii="Calibri" w:hAnsi="Calibri" w:cs="Calibri"/>
          <w:color w:val="000000"/>
          <w:sz w:val="27"/>
          <w:szCs w:val="27"/>
        </w:rPr>
        <w:t>pp.e</w:t>
      </w:r>
      <w:proofErr w:type="gramEnd"/>
      <w:r w:rsidRPr="000A4BCE">
        <w:rPr>
          <w:rFonts w:ascii="Calibri" w:hAnsi="Calibri" w:cs="Calibri"/>
          <w:color w:val="000000"/>
          <w:sz w:val="27"/>
          <w:szCs w:val="27"/>
        </w:rPr>
        <w:t xml:space="preserve">8508–e8508. Available at: </w:t>
      </w:r>
      <w:r w:rsidRPr="00605454">
        <w:rPr>
          <w:rFonts w:ascii="Calibri" w:hAnsi="Calibri" w:cs="Calibri"/>
          <w:sz w:val="27"/>
          <w:szCs w:val="27"/>
        </w:rPr>
        <w:t>https://www.bmj.com/content/345/bmj.e8508</w:t>
      </w:r>
      <w:r w:rsidRPr="000A4BCE">
        <w:rPr>
          <w:rFonts w:ascii="Calibri" w:hAnsi="Calibri" w:cs="Calibri"/>
          <w:color w:val="000000"/>
          <w:sz w:val="27"/>
          <w:szCs w:val="27"/>
        </w:rPr>
        <w:t>.</w:t>
      </w:r>
      <w:r>
        <w:rPr>
          <w:rFonts w:ascii="Calibri" w:hAnsi="Calibri" w:cs="Calibri"/>
          <w:color w:val="000000"/>
          <w:sz w:val="27"/>
          <w:szCs w:val="27"/>
        </w:rPr>
        <w:t xml:space="preserve"> (Accessed on 10</w:t>
      </w:r>
      <w:r w:rsidRPr="000A4BCE">
        <w:rPr>
          <w:rFonts w:ascii="Calibri" w:hAnsi="Calibri" w:cs="Calibri"/>
          <w:color w:val="000000"/>
          <w:sz w:val="27"/>
          <w:szCs w:val="27"/>
          <w:vertAlign w:val="superscript"/>
        </w:rPr>
        <w:t>th</w:t>
      </w:r>
      <w:r>
        <w:rPr>
          <w:rFonts w:ascii="Calibri" w:hAnsi="Calibri" w:cs="Calibri"/>
          <w:color w:val="000000"/>
          <w:sz w:val="27"/>
          <w:szCs w:val="27"/>
        </w:rPr>
        <w:t xml:space="preserve"> March 2022).</w:t>
      </w:r>
    </w:p>
    <w:p w14:paraId="1509BBE4" w14:textId="77777777" w:rsidR="00242A6C" w:rsidRDefault="00242A6C" w:rsidP="00242A6C">
      <w:pPr>
        <w:pStyle w:val="NormalWeb"/>
        <w:spacing w:before="0" w:beforeAutospacing="0" w:after="0" w:afterAutospacing="0" w:line="360" w:lineRule="atLeast"/>
        <w:rPr>
          <w:rFonts w:ascii="Calibri" w:hAnsi="Calibri" w:cs="Calibri"/>
          <w:color w:val="000000"/>
          <w:sz w:val="27"/>
          <w:szCs w:val="27"/>
        </w:rPr>
      </w:pPr>
    </w:p>
    <w:p w14:paraId="3179DEFE" w14:textId="2DBE2BAE" w:rsidR="00242A6C" w:rsidRDefault="00242A6C" w:rsidP="00242A6C">
      <w:pPr>
        <w:pStyle w:val="NormalWeb"/>
        <w:spacing w:before="0" w:beforeAutospacing="0" w:after="0" w:afterAutospacing="0" w:line="360" w:lineRule="atLeast"/>
        <w:rPr>
          <w:rFonts w:ascii="Calibri" w:hAnsi="Calibri" w:cs="Calibri"/>
          <w:color w:val="000000"/>
          <w:sz w:val="27"/>
          <w:szCs w:val="27"/>
        </w:rPr>
      </w:pPr>
      <w:r w:rsidRPr="005A6C0B">
        <w:rPr>
          <w:rFonts w:ascii="Calibri" w:hAnsi="Calibri" w:cs="Calibri"/>
          <w:color w:val="000000"/>
          <w:sz w:val="27"/>
          <w:szCs w:val="27"/>
        </w:rPr>
        <w:t>Anon, (</w:t>
      </w:r>
      <w:r>
        <w:rPr>
          <w:rFonts w:ascii="Calibri" w:hAnsi="Calibri" w:cs="Calibri"/>
          <w:color w:val="000000"/>
          <w:sz w:val="27"/>
          <w:szCs w:val="27"/>
        </w:rPr>
        <w:t>2022</w:t>
      </w:r>
      <w:r w:rsidRPr="005A6C0B">
        <w:rPr>
          <w:rFonts w:ascii="Calibri" w:hAnsi="Calibri" w:cs="Calibri"/>
          <w:color w:val="000000"/>
          <w:sz w:val="27"/>
          <w:szCs w:val="27"/>
        </w:rPr>
        <w:t>). </w:t>
      </w:r>
      <w:r w:rsidRPr="005A6C0B">
        <w:rPr>
          <w:rFonts w:ascii="Calibri" w:hAnsi="Calibri" w:cs="Calibri"/>
          <w:i/>
          <w:iCs/>
          <w:color w:val="000000"/>
          <w:sz w:val="27"/>
          <w:szCs w:val="27"/>
        </w:rPr>
        <w:t xml:space="preserve">William </w:t>
      </w:r>
      <w:proofErr w:type="spellStart"/>
      <w:r w:rsidRPr="005A6C0B">
        <w:rPr>
          <w:rFonts w:ascii="Calibri" w:hAnsi="Calibri" w:cs="Calibri"/>
          <w:i/>
          <w:iCs/>
          <w:color w:val="000000"/>
          <w:sz w:val="27"/>
          <w:szCs w:val="27"/>
        </w:rPr>
        <w:t>Tuke</w:t>
      </w:r>
      <w:proofErr w:type="spellEnd"/>
      <w:r w:rsidRPr="005A6C0B">
        <w:rPr>
          <w:rFonts w:ascii="Calibri" w:hAnsi="Calibri" w:cs="Calibri"/>
          <w:i/>
          <w:iCs/>
          <w:color w:val="000000"/>
          <w:sz w:val="27"/>
          <w:szCs w:val="27"/>
        </w:rPr>
        <w:t xml:space="preserve"> – William </w:t>
      </w:r>
      <w:proofErr w:type="spellStart"/>
      <w:r w:rsidRPr="005A6C0B">
        <w:rPr>
          <w:rFonts w:ascii="Calibri" w:hAnsi="Calibri" w:cs="Calibri"/>
          <w:i/>
          <w:iCs/>
          <w:color w:val="000000"/>
          <w:sz w:val="27"/>
          <w:szCs w:val="27"/>
        </w:rPr>
        <w:t>Tuke</w:t>
      </w:r>
      <w:proofErr w:type="spellEnd"/>
      <w:r w:rsidRPr="005A6C0B">
        <w:rPr>
          <w:rFonts w:ascii="Calibri" w:hAnsi="Calibri" w:cs="Calibri"/>
          <w:i/>
          <w:iCs/>
          <w:color w:val="000000"/>
          <w:sz w:val="27"/>
          <w:szCs w:val="27"/>
        </w:rPr>
        <w:t xml:space="preserve"> Research Foundation</w:t>
      </w:r>
      <w:r w:rsidRPr="005A6C0B">
        <w:rPr>
          <w:rFonts w:ascii="Calibri" w:hAnsi="Calibri" w:cs="Calibri"/>
          <w:color w:val="000000"/>
          <w:sz w:val="27"/>
          <w:szCs w:val="27"/>
        </w:rPr>
        <w:t xml:space="preserve">. [online] Available at: </w:t>
      </w:r>
      <w:r w:rsidRPr="00605454">
        <w:rPr>
          <w:rFonts w:ascii="Calibri" w:hAnsi="Calibri" w:cs="Calibri"/>
          <w:sz w:val="27"/>
          <w:szCs w:val="27"/>
        </w:rPr>
        <w:t>https://williamtuke.org/about/william-tuke/</w:t>
      </w:r>
      <w:r w:rsidRPr="005A6C0B">
        <w:rPr>
          <w:rFonts w:ascii="Calibri" w:hAnsi="Calibri" w:cs="Calibri"/>
          <w:color w:val="000000"/>
          <w:sz w:val="27"/>
          <w:szCs w:val="27"/>
        </w:rPr>
        <w:t>.</w:t>
      </w:r>
      <w:r>
        <w:rPr>
          <w:rFonts w:ascii="Calibri" w:hAnsi="Calibri" w:cs="Calibri"/>
          <w:color w:val="000000"/>
          <w:sz w:val="27"/>
          <w:szCs w:val="27"/>
        </w:rPr>
        <w:t xml:space="preserve"> (Accessed on 19</w:t>
      </w:r>
      <w:r w:rsidRPr="005A6C0B">
        <w:rPr>
          <w:rFonts w:ascii="Calibri" w:hAnsi="Calibri" w:cs="Calibri"/>
          <w:color w:val="000000"/>
          <w:sz w:val="27"/>
          <w:szCs w:val="27"/>
          <w:vertAlign w:val="superscript"/>
        </w:rPr>
        <w:t>th</w:t>
      </w:r>
      <w:r>
        <w:rPr>
          <w:rFonts w:ascii="Calibri" w:hAnsi="Calibri" w:cs="Calibri"/>
          <w:color w:val="000000"/>
          <w:sz w:val="27"/>
          <w:szCs w:val="27"/>
        </w:rPr>
        <w:t xml:space="preserve"> February 2022).</w:t>
      </w:r>
    </w:p>
    <w:p w14:paraId="2B6C737E" w14:textId="77777777" w:rsidR="00242A6C" w:rsidRDefault="00242A6C" w:rsidP="00242A6C">
      <w:pPr>
        <w:pStyle w:val="NormalWeb"/>
        <w:spacing w:before="0" w:beforeAutospacing="0" w:after="0" w:afterAutospacing="0" w:line="360" w:lineRule="atLeast"/>
        <w:rPr>
          <w:rFonts w:ascii="Calibri" w:hAnsi="Calibri" w:cs="Calibri"/>
          <w:color w:val="000000"/>
          <w:sz w:val="27"/>
          <w:szCs w:val="27"/>
        </w:rPr>
      </w:pPr>
    </w:p>
    <w:p w14:paraId="7A976B9B" w14:textId="20B54B55" w:rsidR="00242A6C" w:rsidRDefault="00242A6C" w:rsidP="00242A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beyondthepoint.co.uk. (2020). </w:t>
      </w:r>
      <w:r>
        <w:rPr>
          <w:rFonts w:ascii="Calibri" w:hAnsi="Calibri" w:cs="Calibri"/>
          <w:i/>
          <w:iCs/>
          <w:color w:val="000000"/>
          <w:sz w:val="27"/>
          <w:szCs w:val="27"/>
        </w:rPr>
        <w:t>http://beyondthepoint.co.uk/a-history-of-mental-asylums/</w:t>
      </w:r>
      <w:r>
        <w:rPr>
          <w:rFonts w:ascii="Calibri" w:hAnsi="Calibri" w:cs="Calibri"/>
          <w:color w:val="000000"/>
          <w:sz w:val="27"/>
          <w:szCs w:val="27"/>
        </w:rPr>
        <w:t xml:space="preserve">. [online] Available at: </w:t>
      </w:r>
      <w:r w:rsidRPr="00605454">
        <w:rPr>
          <w:rFonts w:ascii="Calibri" w:hAnsi="Calibri" w:cs="Calibri"/>
          <w:sz w:val="27"/>
          <w:szCs w:val="27"/>
        </w:rPr>
        <w:t>http://beyondthepoint.co.uk/a-history-of-mental-asylums/</w:t>
      </w:r>
      <w:r>
        <w:rPr>
          <w:rFonts w:ascii="Calibri" w:hAnsi="Calibri" w:cs="Calibri"/>
          <w:color w:val="000000"/>
          <w:sz w:val="27"/>
          <w:szCs w:val="27"/>
        </w:rPr>
        <w:t>. (Accessed on 18</w:t>
      </w:r>
      <w:r w:rsidRPr="00491256">
        <w:rPr>
          <w:rFonts w:ascii="Calibri" w:hAnsi="Calibri" w:cs="Calibri"/>
          <w:color w:val="000000"/>
          <w:sz w:val="27"/>
          <w:szCs w:val="27"/>
          <w:vertAlign w:val="superscript"/>
        </w:rPr>
        <w:t>th</w:t>
      </w:r>
      <w:r>
        <w:rPr>
          <w:rFonts w:ascii="Calibri" w:hAnsi="Calibri" w:cs="Calibri"/>
          <w:color w:val="000000"/>
          <w:sz w:val="27"/>
          <w:szCs w:val="27"/>
        </w:rPr>
        <w:t xml:space="preserve"> February 2022).</w:t>
      </w:r>
    </w:p>
    <w:p w14:paraId="1E081A6A"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37EA06C9" w14:textId="77777777" w:rsidR="00242A6C" w:rsidRPr="005F0CB1" w:rsidRDefault="00242A6C" w:rsidP="00242A6C">
      <w:pPr>
        <w:spacing w:after="0" w:line="360" w:lineRule="atLeast"/>
        <w:rPr>
          <w:rFonts w:ascii="Calibri" w:eastAsia="Times New Roman" w:hAnsi="Calibri" w:cs="Calibri"/>
          <w:color w:val="000000"/>
          <w:sz w:val="27"/>
          <w:szCs w:val="27"/>
          <w:lang w:eastAsia="en-GB"/>
        </w:rPr>
      </w:pPr>
      <w:r w:rsidRPr="005F0CB1">
        <w:rPr>
          <w:rFonts w:ascii="Calibri" w:eastAsia="Times New Roman" w:hAnsi="Calibri" w:cs="Calibri"/>
          <w:color w:val="000000"/>
          <w:sz w:val="27"/>
          <w:szCs w:val="27"/>
          <w:lang w:eastAsia="en-GB"/>
        </w:rPr>
        <w:t>Blakemore, S.-J. (2012). Development of the social brain in adolescence. </w:t>
      </w:r>
      <w:r w:rsidRPr="005F0CB1">
        <w:rPr>
          <w:rFonts w:ascii="Calibri" w:eastAsia="Times New Roman" w:hAnsi="Calibri" w:cs="Calibri"/>
          <w:i/>
          <w:iCs/>
          <w:color w:val="000000"/>
          <w:sz w:val="27"/>
          <w:szCs w:val="27"/>
          <w:lang w:eastAsia="en-GB"/>
        </w:rPr>
        <w:t>Journal of the Royal Society of Medicine</w:t>
      </w:r>
      <w:r w:rsidRPr="005F0CB1">
        <w:rPr>
          <w:rFonts w:ascii="Calibri" w:eastAsia="Times New Roman" w:hAnsi="Calibri" w:cs="Calibri"/>
          <w:color w:val="000000"/>
          <w:sz w:val="27"/>
          <w:szCs w:val="27"/>
          <w:lang w:eastAsia="en-GB"/>
        </w:rPr>
        <w:t>, 105(3), pp.111–116.</w:t>
      </w:r>
      <w:r>
        <w:rPr>
          <w:rFonts w:ascii="Calibri" w:eastAsia="Times New Roman" w:hAnsi="Calibri" w:cs="Calibri"/>
          <w:color w:val="000000"/>
          <w:sz w:val="27"/>
          <w:szCs w:val="27"/>
          <w:lang w:eastAsia="en-GB"/>
        </w:rPr>
        <w:t xml:space="preserve"> (Accessed on 23</w:t>
      </w:r>
      <w:r w:rsidRPr="005F0CB1">
        <w:rPr>
          <w:rFonts w:ascii="Calibri" w:eastAsia="Times New Roman" w:hAnsi="Calibri" w:cs="Calibri"/>
          <w:color w:val="000000"/>
          <w:sz w:val="27"/>
          <w:szCs w:val="27"/>
          <w:vertAlign w:val="superscript"/>
          <w:lang w:eastAsia="en-GB"/>
        </w:rPr>
        <w:t>rd</w:t>
      </w:r>
      <w:r>
        <w:rPr>
          <w:rFonts w:ascii="Calibri" w:eastAsia="Times New Roman" w:hAnsi="Calibri" w:cs="Calibri"/>
          <w:color w:val="000000"/>
          <w:sz w:val="27"/>
          <w:szCs w:val="27"/>
          <w:lang w:eastAsia="en-GB"/>
        </w:rPr>
        <w:t xml:space="preserve"> March 2022).</w:t>
      </w:r>
    </w:p>
    <w:p w14:paraId="2813224A"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01173F7D" w14:textId="3974DC47" w:rsidR="00242A6C" w:rsidRDefault="00242A6C" w:rsidP="00242A6C">
      <w:pPr>
        <w:spacing w:after="0" w:line="360" w:lineRule="atLeast"/>
        <w:rPr>
          <w:rFonts w:ascii="Calibri" w:eastAsia="Times New Roman" w:hAnsi="Calibri" w:cs="Calibri"/>
          <w:color w:val="000000"/>
          <w:sz w:val="27"/>
          <w:szCs w:val="27"/>
          <w:lang w:eastAsia="en-GB"/>
        </w:rPr>
      </w:pPr>
      <w:r w:rsidRPr="00EC21D2">
        <w:rPr>
          <w:rFonts w:ascii="Calibri" w:eastAsia="Times New Roman" w:hAnsi="Calibri" w:cs="Calibri"/>
          <w:color w:val="000000"/>
          <w:sz w:val="27"/>
          <w:szCs w:val="27"/>
          <w:lang w:eastAsia="en-GB"/>
        </w:rPr>
        <w:t>Boardman, J., Dogra, N. and Hindley, P. (2015). Mental health and poverty in the UK - time for change? </w:t>
      </w:r>
      <w:proofErr w:type="spellStart"/>
      <w:r w:rsidRPr="00EC21D2">
        <w:rPr>
          <w:rFonts w:ascii="Calibri" w:eastAsia="Times New Roman" w:hAnsi="Calibri" w:cs="Calibri"/>
          <w:i/>
          <w:iCs/>
          <w:color w:val="000000"/>
          <w:sz w:val="27"/>
          <w:szCs w:val="27"/>
          <w:lang w:eastAsia="en-GB"/>
        </w:rPr>
        <w:t>BJPsych</w:t>
      </w:r>
      <w:proofErr w:type="spellEnd"/>
      <w:r w:rsidRPr="00EC21D2">
        <w:rPr>
          <w:rFonts w:ascii="Calibri" w:eastAsia="Times New Roman" w:hAnsi="Calibri" w:cs="Calibri"/>
          <w:i/>
          <w:iCs/>
          <w:color w:val="000000"/>
          <w:sz w:val="27"/>
          <w:szCs w:val="27"/>
          <w:lang w:eastAsia="en-GB"/>
        </w:rPr>
        <w:t xml:space="preserve"> international</w:t>
      </w:r>
      <w:r w:rsidRPr="00EC21D2">
        <w:rPr>
          <w:rFonts w:ascii="Calibri" w:eastAsia="Times New Roman" w:hAnsi="Calibri" w:cs="Calibri"/>
          <w:color w:val="000000"/>
          <w:sz w:val="27"/>
          <w:szCs w:val="27"/>
          <w:lang w:eastAsia="en-GB"/>
        </w:rPr>
        <w:t xml:space="preserve">, [online] 12(2), pp.27–28. Available at: </w:t>
      </w:r>
      <w:r w:rsidRPr="00605454">
        <w:rPr>
          <w:rFonts w:ascii="Calibri" w:eastAsia="Times New Roman" w:hAnsi="Calibri" w:cs="Calibri"/>
          <w:sz w:val="27"/>
          <w:szCs w:val="27"/>
          <w:lang w:eastAsia="en-GB"/>
        </w:rPr>
        <w:t>https://www.ncbi.nlm.nih.gov/pmc/articles/PMC5618908/</w:t>
      </w:r>
      <w:r w:rsidRPr="00EC21D2">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7</w:t>
      </w:r>
      <w:r w:rsidRPr="00EC21D2">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73EB4046" w14:textId="77777777" w:rsidR="00242A6C" w:rsidRDefault="00242A6C" w:rsidP="00242A6C">
      <w:pPr>
        <w:spacing w:after="0" w:line="360" w:lineRule="atLeast"/>
        <w:rPr>
          <w:rFonts w:ascii="Calibri" w:hAnsi="Calibri" w:cs="Calibri"/>
          <w:color w:val="000000"/>
          <w:sz w:val="27"/>
          <w:szCs w:val="27"/>
        </w:rPr>
      </w:pPr>
    </w:p>
    <w:p w14:paraId="230DC188" w14:textId="77777777" w:rsidR="00242A6C" w:rsidRPr="00A64790" w:rsidRDefault="00242A6C" w:rsidP="00242A6C">
      <w:pPr>
        <w:spacing w:after="0" w:line="360" w:lineRule="atLeast"/>
        <w:rPr>
          <w:rFonts w:ascii="Calibri" w:eastAsia="Times New Roman" w:hAnsi="Calibri" w:cs="Calibri"/>
          <w:color w:val="000000"/>
          <w:sz w:val="27"/>
          <w:szCs w:val="27"/>
          <w:lang w:eastAsia="en-GB"/>
        </w:rPr>
      </w:pPr>
      <w:r w:rsidRPr="00A64790">
        <w:rPr>
          <w:rFonts w:ascii="Calibri" w:hAnsi="Calibri" w:cs="Calibri"/>
          <w:color w:val="000000"/>
          <w:sz w:val="27"/>
          <w:szCs w:val="27"/>
        </w:rPr>
        <w:t>Bracknell News. (</w:t>
      </w:r>
      <w:r>
        <w:rPr>
          <w:rFonts w:ascii="Calibri" w:hAnsi="Calibri" w:cs="Calibri"/>
          <w:color w:val="000000"/>
          <w:sz w:val="27"/>
          <w:szCs w:val="27"/>
        </w:rPr>
        <w:t>2022</w:t>
      </w:r>
      <w:r w:rsidRPr="00A64790">
        <w:rPr>
          <w:rFonts w:ascii="Calibri" w:hAnsi="Calibri" w:cs="Calibri"/>
          <w:color w:val="000000"/>
          <w:sz w:val="27"/>
          <w:szCs w:val="27"/>
        </w:rPr>
        <w:t>). </w:t>
      </w:r>
      <w:r w:rsidRPr="00A64790">
        <w:rPr>
          <w:rFonts w:ascii="Calibri" w:hAnsi="Calibri" w:cs="Calibri"/>
          <w:i/>
          <w:iCs/>
          <w:color w:val="000000"/>
          <w:sz w:val="27"/>
          <w:szCs w:val="27"/>
        </w:rPr>
        <w:t>The history of Broadmoor Hospital since 1863</w:t>
      </w:r>
      <w:r w:rsidRPr="00A64790">
        <w:rPr>
          <w:rFonts w:ascii="Calibri" w:hAnsi="Calibri" w:cs="Calibri"/>
          <w:color w:val="000000"/>
          <w:sz w:val="27"/>
          <w:szCs w:val="27"/>
        </w:rPr>
        <w:t>. [online] Available at: https://www.bracknellnews.co.uk/news/19911970.broadmoor-hospital-years/ [Accessed 6 Mar. 2022].</w:t>
      </w:r>
    </w:p>
    <w:p w14:paraId="61C64669"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0E881957" w14:textId="75CD0481" w:rsidR="00242A6C" w:rsidRDefault="00242A6C" w:rsidP="00242A6C">
      <w:pPr>
        <w:spacing w:after="0" w:line="360" w:lineRule="atLeast"/>
        <w:rPr>
          <w:rFonts w:ascii="Calibri" w:eastAsia="Times New Roman" w:hAnsi="Calibri" w:cs="Calibri"/>
          <w:color w:val="000000"/>
          <w:sz w:val="27"/>
          <w:szCs w:val="27"/>
          <w:lang w:eastAsia="en-GB"/>
        </w:rPr>
      </w:pPr>
      <w:r w:rsidRPr="009F3140">
        <w:rPr>
          <w:rFonts w:ascii="Calibri" w:eastAsia="Times New Roman" w:hAnsi="Calibri" w:cs="Calibri"/>
          <w:color w:val="000000"/>
          <w:sz w:val="27"/>
          <w:szCs w:val="27"/>
          <w:lang w:eastAsia="en-GB"/>
        </w:rPr>
        <w:t xml:space="preserve">Chand, S.P., </w:t>
      </w:r>
      <w:proofErr w:type="spellStart"/>
      <w:r w:rsidRPr="009F3140">
        <w:rPr>
          <w:rFonts w:ascii="Calibri" w:eastAsia="Times New Roman" w:hAnsi="Calibri" w:cs="Calibri"/>
          <w:color w:val="000000"/>
          <w:sz w:val="27"/>
          <w:szCs w:val="27"/>
          <w:lang w:eastAsia="en-GB"/>
        </w:rPr>
        <w:t>Kuckel</w:t>
      </w:r>
      <w:proofErr w:type="spellEnd"/>
      <w:r w:rsidRPr="009F3140">
        <w:rPr>
          <w:rFonts w:ascii="Calibri" w:eastAsia="Times New Roman" w:hAnsi="Calibri" w:cs="Calibri"/>
          <w:color w:val="000000"/>
          <w:sz w:val="27"/>
          <w:szCs w:val="27"/>
          <w:lang w:eastAsia="en-GB"/>
        </w:rPr>
        <w:t xml:space="preserve">, D.P. and </w:t>
      </w:r>
      <w:proofErr w:type="spellStart"/>
      <w:r w:rsidRPr="009F3140">
        <w:rPr>
          <w:rFonts w:ascii="Calibri" w:eastAsia="Times New Roman" w:hAnsi="Calibri" w:cs="Calibri"/>
          <w:color w:val="000000"/>
          <w:sz w:val="27"/>
          <w:szCs w:val="27"/>
          <w:lang w:eastAsia="en-GB"/>
        </w:rPr>
        <w:t>Huecker</w:t>
      </w:r>
      <w:proofErr w:type="spellEnd"/>
      <w:r w:rsidRPr="009F3140">
        <w:rPr>
          <w:rFonts w:ascii="Calibri" w:eastAsia="Times New Roman" w:hAnsi="Calibri" w:cs="Calibri"/>
          <w:color w:val="000000"/>
          <w:sz w:val="27"/>
          <w:szCs w:val="27"/>
          <w:lang w:eastAsia="en-GB"/>
        </w:rPr>
        <w:t>, M.R. (2019). </w:t>
      </w:r>
      <w:r w:rsidRPr="009F3140">
        <w:rPr>
          <w:rFonts w:ascii="Calibri" w:eastAsia="Times New Roman" w:hAnsi="Calibri" w:cs="Calibri"/>
          <w:i/>
          <w:iCs/>
          <w:color w:val="000000"/>
          <w:sz w:val="27"/>
          <w:szCs w:val="27"/>
          <w:lang w:eastAsia="en-GB"/>
        </w:rPr>
        <w:t xml:space="preserve">Cognitive </w:t>
      </w:r>
      <w:proofErr w:type="spellStart"/>
      <w:r w:rsidRPr="009F3140">
        <w:rPr>
          <w:rFonts w:ascii="Calibri" w:eastAsia="Times New Roman" w:hAnsi="Calibri" w:cs="Calibri"/>
          <w:i/>
          <w:iCs/>
          <w:color w:val="000000"/>
          <w:sz w:val="27"/>
          <w:szCs w:val="27"/>
          <w:lang w:eastAsia="en-GB"/>
        </w:rPr>
        <w:t>Behavior</w:t>
      </w:r>
      <w:proofErr w:type="spellEnd"/>
      <w:r w:rsidRPr="009F3140">
        <w:rPr>
          <w:rFonts w:ascii="Calibri" w:eastAsia="Times New Roman" w:hAnsi="Calibri" w:cs="Calibri"/>
          <w:i/>
          <w:iCs/>
          <w:color w:val="000000"/>
          <w:sz w:val="27"/>
          <w:szCs w:val="27"/>
          <w:lang w:eastAsia="en-GB"/>
        </w:rPr>
        <w:t xml:space="preserve"> Therapy (CBT)</w:t>
      </w:r>
      <w:r w:rsidRPr="009F3140">
        <w:rPr>
          <w:rFonts w:ascii="Calibri" w:eastAsia="Times New Roman" w:hAnsi="Calibri" w:cs="Calibri"/>
          <w:color w:val="000000"/>
          <w:sz w:val="27"/>
          <w:szCs w:val="27"/>
          <w:lang w:eastAsia="en-GB"/>
        </w:rPr>
        <w:t xml:space="preserve">. [online] Nih.gov. Available at: </w:t>
      </w:r>
      <w:r w:rsidRPr="00605454">
        <w:rPr>
          <w:rFonts w:ascii="Calibri" w:eastAsia="Times New Roman" w:hAnsi="Calibri" w:cs="Calibri"/>
          <w:sz w:val="27"/>
          <w:szCs w:val="27"/>
          <w:lang w:eastAsia="en-GB"/>
        </w:rPr>
        <w:t>https://www.ncbi.nlm.nih.gov/books/NBK470241/</w:t>
      </w:r>
      <w:r w:rsidRPr="009F3140">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20</w:t>
      </w:r>
      <w:r w:rsidRPr="009F3140">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1640E75D"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52F89C92" w14:textId="77777777" w:rsidR="00242A6C" w:rsidRPr="00BC1326" w:rsidRDefault="00242A6C" w:rsidP="00242A6C">
      <w:pPr>
        <w:spacing w:after="0" w:line="360" w:lineRule="atLeast"/>
        <w:rPr>
          <w:rFonts w:ascii="Calibri" w:eastAsia="Times New Roman" w:hAnsi="Calibri" w:cs="Calibri"/>
          <w:color w:val="000000"/>
          <w:sz w:val="27"/>
          <w:szCs w:val="27"/>
          <w:lang w:eastAsia="en-GB"/>
        </w:rPr>
      </w:pPr>
      <w:r w:rsidRPr="00BC1326">
        <w:rPr>
          <w:rFonts w:ascii="Calibri" w:eastAsia="Times New Roman" w:hAnsi="Calibri" w:cs="Calibri"/>
          <w:color w:val="000000"/>
          <w:sz w:val="27"/>
          <w:szCs w:val="27"/>
          <w:lang w:eastAsia="en-GB"/>
        </w:rPr>
        <w:t>Chiang, K.-J., Tsai, J.-C., Liu, D., Lin, C.-H., Chiu, H.-L. and Chou, K.-R. (2017). Efficacy of cognitive-</w:t>
      </w:r>
      <w:proofErr w:type="spellStart"/>
      <w:r w:rsidRPr="00BC1326">
        <w:rPr>
          <w:rFonts w:ascii="Calibri" w:eastAsia="Times New Roman" w:hAnsi="Calibri" w:cs="Calibri"/>
          <w:color w:val="000000"/>
          <w:sz w:val="27"/>
          <w:szCs w:val="27"/>
          <w:lang w:eastAsia="en-GB"/>
        </w:rPr>
        <w:t>behavioral</w:t>
      </w:r>
      <w:proofErr w:type="spellEnd"/>
      <w:r w:rsidRPr="00BC1326">
        <w:rPr>
          <w:rFonts w:ascii="Calibri" w:eastAsia="Times New Roman" w:hAnsi="Calibri" w:cs="Calibri"/>
          <w:color w:val="000000"/>
          <w:sz w:val="27"/>
          <w:szCs w:val="27"/>
          <w:lang w:eastAsia="en-GB"/>
        </w:rPr>
        <w:t xml:space="preserve"> therapy in patients with bipolar disorder: A meta-analysis of randomized controlled trials. </w:t>
      </w:r>
      <w:r w:rsidRPr="00BC1326">
        <w:rPr>
          <w:rFonts w:ascii="Calibri" w:eastAsia="Times New Roman" w:hAnsi="Calibri" w:cs="Calibri"/>
          <w:i/>
          <w:iCs/>
          <w:color w:val="000000"/>
          <w:sz w:val="27"/>
          <w:szCs w:val="27"/>
          <w:lang w:eastAsia="en-GB"/>
        </w:rPr>
        <w:t>PLOS ONE</w:t>
      </w:r>
      <w:r w:rsidRPr="00BC1326">
        <w:rPr>
          <w:rFonts w:ascii="Calibri" w:eastAsia="Times New Roman" w:hAnsi="Calibri" w:cs="Calibri"/>
          <w:color w:val="000000"/>
          <w:sz w:val="27"/>
          <w:szCs w:val="27"/>
          <w:lang w:eastAsia="en-GB"/>
        </w:rPr>
        <w:t>, 12(5), p.e0176849.</w:t>
      </w:r>
      <w:r>
        <w:rPr>
          <w:rFonts w:ascii="Calibri" w:eastAsia="Times New Roman" w:hAnsi="Calibri" w:cs="Calibri"/>
          <w:color w:val="000000"/>
          <w:sz w:val="27"/>
          <w:szCs w:val="27"/>
          <w:lang w:eastAsia="en-GB"/>
        </w:rPr>
        <w:t xml:space="preserve"> (Accessed on 10</w:t>
      </w:r>
      <w:r w:rsidRPr="00BC1326">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269B7950" w14:textId="1721F0E4" w:rsidR="00242A6C" w:rsidRDefault="00242A6C" w:rsidP="00242A6C">
      <w:pPr>
        <w:spacing w:after="0" w:line="480" w:lineRule="atLeast"/>
        <w:ind w:left="720" w:hanging="720"/>
        <w:rPr>
          <w:rFonts w:ascii="Calibri" w:eastAsia="Times New Roman" w:hAnsi="Calibri" w:cs="Calibri"/>
          <w:color w:val="000000"/>
          <w:sz w:val="27"/>
          <w:szCs w:val="27"/>
          <w:lang w:eastAsia="en-GB"/>
        </w:rPr>
      </w:pPr>
      <w:r w:rsidRPr="000A4BCE">
        <w:rPr>
          <w:rFonts w:ascii="Calibri" w:eastAsia="Times New Roman" w:hAnsi="Calibri" w:cs="Calibri"/>
          <w:color w:val="000000"/>
          <w:sz w:val="27"/>
          <w:szCs w:val="27"/>
          <w:lang w:eastAsia="en-GB"/>
        </w:rPr>
        <w:lastRenderedPageBreak/>
        <w:t>CKS is only available in the UK. (</w:t>
      </w:r>
      <w:r>
        <w:rPr>
          <w:rFonts w:ascii="Calibri" w:eastAsia="Times New Roman" w:hAnsi="Calibri" w:cs="Calibri"/>
          <w:color w:val="000000"/>
          <w:sz w:val="27"/>
          <w:szCs w:val="27"/>
          <w:lang w:eastAsia="en-GB"/>
        </w:rPr>
        <w:t>2021</w:t>
      </w:r>
      <w:r w:rsidRPr="000A4BCE">
        <w:rPr>
          <w:rFonts w:ascii="Calibri" w:eastAsia="Times New Roman" w:hAnsi="Calibri" w:cs="Calibri"/>
          <w:color w:val="000000"/>
          <w:sz w:val="27"/>
          <w:szCs w:val="27"/>
          <w:lang w:eastAsia="en-GB"/>
        </w:rPr>
        <w:t xml:space="preserve">). Retrieved March 10, 2022, from NICE website: </w:t>
      </w:r>
      <w:r w:rsidRPr="00605454">
        <w:rPr>
          <w:rFonts w:ascii="Calibri" w:eastAsia="Times New Roman" w:hAnsi="Calibri" w:cs="Calibri"/>
          <w:sz w:val="27"/>
          <w:szCs w:val="27"/>
          <w:lang w:eastAsia="en-GB"/>
        </w:rPr>
        <w:t>https://cks.nice.org.uk/topics/bipolar-disorder/background-information/incidence-prevalence/</w:t>
      </w:r>
      <w:r>
        <w:rPr>
          <w:rFonts w:ascii="Calibri" w:eastAsia="Times New Roman" w:hAnsi="Calibri" w:cs="Calibri"/>
          <w:color w:val="000000"/>
          <w:sz w:val="27"/>
          <w:szCs w:val="27"/>
          <w:lang w:eastAsia="en-GB"/>
        </w:rPr>
        <w:t xml:space="preserve"> (Accessed on 10</w:t>
      </w:r>
      <w:r w:rsidRPr="000A4BCE">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3589B799"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7F5531A2" w14:textId="3C5804ED" w:rsidR="00242A6C" w:rsidRDefault="00242A6C" w:rsidP="00242A6C">
      <w:pPr>
        <w:spacing w:after="0" w:line="360" w:lineRule="atLeast"/>
        <w:rPr>
          <w:rFonts w:ascii="Calibri" w:eastAsia="Times New Roman" w:hAnsi="Calibri" w:cs="Calibri"/>
          <w:color w:val="000000"/>
          <w:sz w:val="27"/>
          <w:szCs w:val="27"/>
          <w:lang w:eastAsia="en-GB"/>
        </w:rPr>
      </w:pPr>
      <w:r w:rsidRPr="00FD2D67">
        <w:rPr>
          <w:rFonts w:ascii="Calibri" w:eastAsia="Times New Roman" w:hAnsi="Calibri" w:cs="Calibri"/>
          <w:color w:val="000000"/>
          <w:sz w:val="27"/>
          <w:szCs w:val="27"/>
          <w:lang w:eastAsia="en-GB"/>
        </w:rPr>
        <w:t>Dementia UK. (</w:t>
      </w:r>
      <w:r>
        <w:rPr>
          <w:rFonts w:ascii="Calibri" w:eastAsia="Times New Roman" w:hAnsi="Calibri" w:cs="Calibri"/>
          <w:color w:val="000000"/>
          <w:sz w:val="27"/>
          <w:szCs w:val="27"/>
          <w:lang w:eastAsia="en-GB"/>
        </w:rPr>
        <w:t>2022</w:t>
      </w:r>
      <w:r w:rsidRPr="00FD2D67">
        <w:rPr>
          <w:rFonts w:ascii="Calibri" w:eastAsia="Times New Roman" w:hAnsi="Calibri" w:cs="Calibri"/>
          <w:color w:val="000000"/>
          <w:sz w:val="27"/>
          <w:szCs w:val="27"/>
          <w:lang w:eastAsia="en-GB"/>
        </w:rPr>
        <w:t>). </w:t>
      </w:r>
      <w:r w:rsidRPr="00FD2D67">
        <w:rPr>
          <w:rFonts w:ascii="Calibri" w:eastAsia="Times New Roman" w:hAnsi="Calibri" w:cs="Calibri"/>
          <w:i/>
          <w:iCs/>
          <w:color w:val="000000"/>
          <w:sz w:val="27"/>
          <w:szCs w:val="27"/>
          <w:lang w:eastAsia="en-GB"/>
        </w:rPr>
        <w:t>Frontotemporal dementia</w:t>
      </w:r>
      <w:r w:rsidRPr="00FD2D67">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https://www.dementiauk.org/about-dementia/types-of-dementia/frontotemporal-dementia/</w:t>
      </w:r>
      <w:r w:rsidRPr="00FD2D67">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23</w:t>
      </w:r>
      <w:r w:rsidRPr="00FD2D67">
        <w:rPr>
          <w:rFonts w:ascii="Calibri" w:eastAsia="Times New Roman" w:hAnsi="Calibri" w:cs="Calibri"/>
          <w:color w:val="000000"/>
          <w:sz w:val="27"/>
          <w:szCs w:val="27"/>
          <w:vertAlign w:val="superscript"/>
          <w:lang w:eastAsia="en-GB"/>
        </w:rPr>
        <w:t>rd</w:t>
      </w:r>
      <w:r>
        <w:rPr>
          <w:rFonts w:ascii="Calibri" w:eastAsia="Times New Roman" w:hAnsi="Calibri" w:cs="Calibri"/>
          <w:color w:val="000000"/>
          <w:sz w:val="27"/>
          <w:szCs w:val="27"/>
          <w:lang w:eastAsia="en-GB"/>
        </w:rPr>
        <w:t xml:space="preserve"> February 2022).</w:t>
      </w:r>
    </w:p>
    <w:p w14:paraId="025E17E1"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6EC6C84F" w14:textId="1EA0AD22" w:rsidR="00242A6C" w:rsidRDefault="00242A6C" w:rsidP="00242A6C">
      <w:pPr>
        <w:spacing w:after="0" w:line="360" w:lineRule="atLeast"/>
        <w:rPr>
          <w:rFonts w:ascii="Calibri" w:eastAsia="Times New Roman" w:hAnsi="Calibri" w:cs="Calibri"/>
          <w:color w:val="000000"/>
          <w:sz w:val="27"/>
          <w:szCs w:val="27"/>
          <w:lang w:eastAsia="en-GB"/>
        </w:rPr>
      </w:pPr>
      <w:r w:rsidRPr="00E91203">
        <w:rPr>
          <w:rFonts w:ascii="Calibri" w:eastAsia="Times New Roman" w:hAnsi="Calibri" w:cs="Calibri"/>
          <w:color w:val="000000"/>
          <w:sz w:val="27"/>
          <w:szCs w:val="27"/>
          <w:lang w:eastAsia="en-GB"/>
        </w:rPr>
        <w:t>Dementia.com. (2010). </w:t>
      </w:r>
      <w:r w:rsidRPr="00E91203">
        <w:rPr>
          <w:rFonts w:ascii="Calibri" w:eastAsia="Times New Roman" w:hAnsi="Calibri" w:cs="Calibri"/>
          <w:i/>
          <w:iCs/>
          <w:color w:val="000000"/>
          <w:sz w:val="27"/>
          <w:szCs w:val="27"/>
          <w:lang w:eastAsia="en-GB"/>
        </w:rPr>
        <w:t>DEMENTIA</w:t>
      </w:r>
      <w:r w:rsidRPr="00E91203">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https://www.dementia.com/treatment.html</w:t>
      </w:r>
      <w:r w:rsidRPr="00E91203">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7</w:t>
      </w:r>
      <w:r w:rsidRPr="00E91203">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5AFF7A08"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15F97514" w14:textId="566F0A9D" w:rsidR="00242A6C" w:rsidRDefault="00242A6C" w:rsidP="00242A6C">
      <w:pPr>
        <w:spacing w:after="0" w:line="360" w:lineRule="atLeast"/>
        <w:rPr>
          <w:rFonts w:ascii="Calibri" w:eastAsia="Times New Roman" w:hAnsi="Calibri" w:cs="Calibri"/>
          <w:color w:val="000000"/>
          <w:sz w:val="27"/>
          <w:szCs w:val="27"/>
          <w:lang w:eastAsia="en-GB"/>
        </w:rPr>
      </w:pPr>
      <w:r w:rsidRPr="003B45BC">
        <w:rPr>
          <w:rFonts w:ascii="Calibri" w:eastAsia="Times New Roman" w:hAnsi="Calibri" w:cs="Calibri"/>
          <w:color w:val="000000"/>
          <w:sz w:val="27"/>
          <w:szCs w:val="27"/>
          <w:lang w:eastAsia="en-GB"/>
        </w:rPr>
        <w:t>Diabetes UK. (2012). </w:t>
      </w:r>
      <w:r w:rsidRPr="003B45BC">
        <w:rPr>
          <w:rFonts w:ascii="Calibri" w:eastAsia="Times New Roman" w:hAnsi="Calibri" w:cs="Calibri"/>
          <w:i/>
          <w:iCs/>
          <w:color w:val="000000"/>
          <w:sz w:val="27"/>
          <w:szCs w:val="27"/>
          <w:lang w:eastAsia="en-GB"/>
        </w:rPr>
        <w:t>NHS spending on diabetes “to reach £16.9 billion by 2035.”</w:t>
      </w:r>
      <w:r w:rsidRPr="003B45BC">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https://www.diabetes.org.uk/about_us/news_landing_page/nhs-spending-on-diabetes-to-reach-169-billion-by-2035</w:t>
      </w:r>
      <w:r w:rsidRPr="003B45BC">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7</w:t>
      </w:r>
      <w:r w:rsidRPr="003B45BC">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1E0D3086" w14:textId="77777777" w:rsidR="00242A6C" w:rsidRDefault="00242A6C" w:rsidP="00242A6C">
      <w:pPr>
        <w:pStyle w:val="NormalWeb"/>
        <w:spacing w:before="0" w:beforeAutospacing="0" w:after="0" w:afterAutospacing="0" w:line="360" w:lineRule="atLeast"/>
        <w:rPr>
          <w:rFonts w:ascii="Calibri" w:hAnsi="Calibri" w:cs="Calibri"/>
          <w:color w:val="000000"/>
          <w:sz w:val="27"/>
          <w:szCs w:val="27"/>
        </w:rPr>
      </w:pPr>
    </w:p>
    <w:p w14:paraId="7B0B3741" w14:textId="77777777" w:rsidR="00242A6C" w:rsidRPr="00BD0968" w:rsidRDefault="00242A6C" w:rsidP="00242A6C">
      <w:pPr>
        <w:pStyle w:val="NormalWeb"/>
        <w:spacing w:before="0" w:beforeAutospacing="0" w:after="0" w:afterAutospacing="0" w:line="360" w:lineRule="atLeast"/>
        <w:rPr>
          <w:rFonts w:ascii="Calibri" w:hAnsi="Calibri" w:cs="Calibri"/>
          <w:color w:val="000000"/>
          <w:sz w:val="27"/>
          <w:szCs w:val="27"/>
        </w:rPr>
      </w:pPr>
      <w:r w:rsidRPr="00BD0968">
        <w:rPr>
          <w:rFonts w:ascii="Calibri" w:hAnsi="Calibri" w:cs="Calibri"/>
          <w:color w:val="000000"/>
          <w:sz w:val="27"/>
          <w:szCs w:val="27"/>
        </w:rPr>
        <w:t>Edition, T.T.C. (2021). </w:t>
      </w:r>
      <w:r w:rsidRPr="00BD0968">
        <w:rPr>
          <w:rFonts w:ascii="Calibri" w:hAnsi="Calibri" w:cs="Calibri"/>
          <w:i/>
          <w:iCs/>
          <w:color w:val="000000"/>
          <w:sz w:val="27"/>
          <w:szCs w:val="27"/>
        </w:rPr>
        <w:t>The Notorious Inmates of Broadmoor</w:t>
      </w:r>
      <w:r w:rsidRPr="00BD0968">
        <w:rPr>
          <w:rFonts w:ascii="Calibri" w:hAnsi="Calibri" w:cs="Calibri"/>
          <w:color w:val="000000"/>
          <w:sz w:val="27"/>
          <w:szCs w:val="27"/>
        </w:rPr>
        <w:t>. [online] True Crime Edition. Available at: https://www.truecrimeedition.com/post/broadmoor [Accessed 6 Mar. 2022].</w:t>
      </w:r>
    </w:p>
    <w:p w14:paraId="7853A9C0" w14:textId="77777777" w:rsidR="00242A6C" w:rsidRDefault="00242A6C" w:rsidP="00242A6C">
      <w:pPr>
        <w:spacing w:before="100" w:beforeAutospacing="1" w:after="100" w:afterAutospacing="1" w:line="240" w:lineRule="auto"/>
        <w:rPr>
          <w:rFonts w:ascii="Calibri" w:eastAsia="Times New Roman" w:hAnsi="Calibri" w:cs="Calibri"/>
          <w:color w:val="000000"/>
          <w:sz w:val="27"/>
          <w:szCs w:val="27"/>
          <w:lang w:eastAsia="en-GB"/>
        </w:rPr>
      </w:pPr>
      <w:r w:rsidRPr="00A6323F">
        <w:rPr>
          <w:rFonts w:ascii="Calibri" w:eastAsia="Times New Roman" w:hAnsi="Calibri" w:cs="Calibri"/>
          <w:color w:val="000000"/>
          <w:sz w:val="27"/>
          <w:szCs w:val="27"/>
          <w:lang w:eastAsia="en-GB"/>
        </w:rPr>
        <w:t>‌</w:t>
      </w:r>
      <w:r w:rsidRPr="0095381D">
        <w:rPr>
          <w:rFonts w:ascii="Calibri" w:eastAsia="Times New Roman" w:hAnsi="Calibri" w:cs="Calibri"/>
          <w:color w:val="000000"/>
          <w:sz w:val="27"/>
          <w:szCs w:val="27"/>
          <w:lang w:eastAsia="en-GB"/>
        </w:rPr>
        <w:t>Emily (2022). </w:t>
      </w:r>
      <w:r w:rsidRPr="0095381D">
        <w:rPr>
          <w:rFonts w:ascii="Calibri" w:eastAsia="Times New Roman" w:hAnsi="Calibri" w:cs="Calibri"/>
          <w:i/>
          <w:iCs/>
          <w:color w:val="000000"/>
          <w:sz w:val="27"/>
          <w:szCs w:val="27"/>
          <w:lang w:eastAsia="en-GB"/>
        </w:rPr>
        <w:t>Improving mental wellbeing through a healthy diet</w:t>
      </w:r>
      <w:r w:rsidRPr="0095381D">
        <w:rPr>
          <w:rFonts w:ascii="Calibri" w:eastAsia="Times New Roman" w:hAnsi="Calibri" w:cs="Calibri"/>
          <w:color w:val="000000"/>
          <w:sz w:val="27"/>
          <w:szCs w:val="27"/>
          <w:lang w:eastAsia="en-GB"/>
        </w:rPr>
        <w:t>. [online] Open Access Government. Available at: https://www.openaccessgovernment.org/improving-mental-wellbeing-healthy-diet/130931/ [Accessed 7 Mar. 2022].</w:t>
      </w:r>
    </w:p>
    <w:p w14:paraId="3CA435BE" w14:textId="77777777" w:rsidR="00242A6C" w:rsidRDefault="00242A6C" w:rsidP="00242A6C">
      <w:pPr>
        <w:pStyle w:val="NormalWeb"/>
        <w:spacing w:before="0" w:beforeAutospacing="0" w:after="0" w:afterAutospacing="0" w:line="360" w:lineRule="atLeast"/>
        <w:rPr>
          <w:rFonts w:ascii="Calibri" w:hAnsi="Calibri" w:cs="Calibri"/>
          <w:color w:val="000000"/>
          <w:sz w:val="27"/>
          <w:szCs w:val="27"/>
        </w:rPr>
      </w:pPr>
      <w:r w:rsidRPr="008C335D">
        <w:rPr>
          <w:rFonts w:ascii="Calibri" w:hAnsi="Calibri" w:cs="Calibri"/>
          <w:color w:val="000000"/>
          <w:sz w:val="27"/>
          <w:szCs w:val="27"/>
        </w:rPr>
        <w:t>Garcia-</w:t>
      </w:r>
      <w:proofErr w:type="spellStart"/>
      <w:r w:rsidRPr="008C335D">
        <w:rPr>
          <w:rFonts w:ascii="Calibri" w:hAnsi="Calibri" w:cs="Calibri"/>
          <w:color w:val="000000"/>
          <w:sz w:val="27"/>
          <w:szCs w:val="27"/>
        </w:rPr>
        <w:t>Portilla</w:t>
      </w:r>
      <w:proofErr w:type="spellEnd"/>
      <w:r w:rsidRPr="008C335D">
        <w:rPr>
          <w:rFonts w:ascii="Calibri" w:hAnsi="Calibri" w:cs="Calibri"/>
          <w:color w:val="000000"/>
          <w:sz w:val="27"/>
          <w:szCs w:val="27"/>
        </w:rPr>
        <w:t xml:space="preserve">, M.P., </w:t>
      </w:r>
      <w:proofErr w:type="spellStart"/>
      <w:r w:rsidRPr="008C335D">
        <w:rPr>
          <w:rFonts w:ascii="Calibri" w:hAnsi="Calibri" w:cs="Calibri"/>
          <w:color w:val="000000"/>
          <w:sz w:val="27"/>
          <w:szCs w:val="27"/>
        </w:rPr>
        <w:t>Saiz</w:t>
      </w:r>
      <w:proofErr w:type="spellEnd"/>
      <w:r w:rsidRPr="008C335D">
        <w:rPr>
          <w:rFonts w:ascii="Calibri" w:hAnsi="Calibri" w:cs="Calibri"/>
          <w:color w:val="000000"/>
          <w:sz w:val="27"/>
          <w:szCs w:val="27"/>
        </w:rPr>
        <w:t xml:space="preserve">, P.A., </w:t>
      </w:r>
      <w:proofErr w:type="spellStart"/>
      <w:r w:rsidRPr="008C335D">
        <w:rPr>
          <w:rFonts w:ascii="Calibri" w:hAnsi="Calibri" w:cs="Calibri"/>
          <w:color w:val="000000"/>
          <w:sz w:val="27"/>
          <w:szCs w:val="27"/>
        </w:rPr>
        <w:t>Bascaran</w:t>
      </w:r>
      <w:proofErr w:type="spellEnd"/>
      <w:r w:rsidRPr="008C335D">
        <w:rPr>
          <w:rFonts w:ascii="Calibri" w:hAnsi="Calibri" w:cs="Calibri"/>
          <w:color w:val="000000"/>
          <w:sz w:val="27"/>
          <w:szCs w:val="27"/>
        </w:rPr>
        <w:t xml:space="preserve">, M.T., </w:t>
      </w:r>
      <w:proofErr w:type="spellStart"/>
      <w:r w:rsidRPr="008C335D">
        <w:rPr>
          <w:rFonts w:ascii="Calibri" w:hAnsi="Calibri" w:cs="Calibri"/>
          <w:color w:val="000000"/>
          <w:sz w:val="27"/>
          <w:szCs w:val="27"/>
        </w:rPr>
        <w:t>Martíneza</w:t>
      </w:r>
      <w:proofErr w:type="spellEnd"/>
      <w:r w:rsidRPr="008C335D">
        <w:rPr>
          <w:rFonts w:ascii="Calibri" w:hAnsi="Calibri" w:cs="Calibri"/>
          <w:color w:val="000000"/>
          <w:sz w:val="27"/>
          <w:szCs w:val="27"/>
        </w:rPr>
        <w:t xml:space="preserve">, S., </w:t>
      </w:r>
      <w:proofErr w:type="spellStart"/>
      <w:r w:rsidRPr="008C335D">
        <w:rPr>
          <w:rFonts w:ascii="Calibri" w:hAnsi="Calibri" w:cs="Calibri"/>
          <w:color w:val="000000"/>
          <w:sz w:val="27"/>
          <w:szCs w:val="27"/>
        </w:rPr>
        <w:t>Benabarre</w:t>
      </w:r>
      <w:proofErr w:type="spellEnd"/>
      <w:r w:rsidRPr="008C335D">
        <w:rPr>
          <w:rFonts w:ascii="Calibri" w:hAnsi="Calibri" w:cs="Calibri"/>
          <w:color w:val="000000"/>
          <w:sz w:val="27"/>
          <w:szCs w:val="27"/>
        </w:rPr>
        <w:t xml:space="preserve">, A., Sierra, P., Torres, P., Montes, J.M., </w:t>
      </w:r>
      <w:proofErr w:type="spellStart"/>
      <w:r w:rsidRPr="008C335D">
        <w:rPr>
          <w:rFonts w:ascii="Calibri" w:hAnsi="Calibri" w:cs="Calibri"/>
          <w:color w:val="000000"/>
          <w:sz w:val="27"/>
          <w:szCs w:val="27"/>
        </w:rPr>
        <w:t>Bousoño</w:t>
      </w:r>
      <w:proofErr w:type="spellEnd"/>
      <w:r w:rsidRPr="008C335D">
        <w:rPr>
          <w:rFonts w:ascii="Calibri" w:hAnsi="Calibri" w:cs="Calibri"/>
          <w:color w:val="000000"/>
          <w:sz w:val="27"/>
          <w:szCs w:val="27"/>
        </w:rPr>
        <w:t xml:space="preserve">, M. and </w:t>
      </w:r>
      <w:proofErr w:type="spellStart"/>
      <w:r w:rsidRPr="008C335D">
        <w:rPr>
          <w:rFonts w:ascii="Calibri" w:hAnsi="Calibri" w:cs="Calibri"/>
          <w:color w:val="000000"/>
          <w:sz w:val="27"/>
          <w:szCs w:val="27"/>
        </w:rPr>
        <w:t>Bobes</w:t>
      </w:r>
      <w:proofErr w:type="spellEnd"/>
      <w:r w:rsidRPr="008C335D">
        <w:rPr>
          <w:rFonts w:ascii="Calibri" w:hAnsi="Calibri" w:cs="Calibri"/>
          <w:color w:val="000000"/>
          <w:sz w:val="27"/>
          <w:szCs w:val="27"/>
        </w:rPr>
        <w:t>, J. (2009). Cardiovascular risk in patients with bipolar disorder. </w:t>
      </w:r>
      <w:r w:rsidRPr="008C335D">
        <w:rPr>
          <w:rFonts w:ascii="Calibri" w:hAnsi="Calibri" w:cs="Calibri"/>
          <w:i/>
          <w:iCs/>
          <w:color w:val="000000"/>
          <w:sz w:val="27"/>
          <w:szCs w:val="27"/>
        </w:rPr>
        <w:t>Journal of Affective Disorders</w:t>
      </w:r>
      <w:r w:rsidRPr="008C335D">
        <w:rPr>
          <w:rFonts w:ascii="Calibri" w:hAnsi="Calibri" w:cs="Calibri"/>
          <w:color w:val="000000"/>
          <w:sz w:val="27"/>
          <w:szCs w:val="27"/>
        </w:rPr>
        <w:t>, 115(3), pp.302–308.</w:t>
      </w:r>
      <w:r>
        <w:rPr>
          <w:rFonts w:ascii="Calibri" w:hAnsi="Calibri" w:cs="Calibri"/>
          <w:color w:val="000000"/>
          <w:sz w:val="27"/>
          <w:szCs w:val="27"/>
        </w:rPr>
        <w:t xml:space="preserve"> (Accessed on 10</w:t>
      </w:r>
      <w:r w:rsidRPr="00CC08DB">
        <w:rPr>
          <w:rFonts w:ascii="Calibri" w:hAnsi="Calibri" w:cs="Calibri"/>
          <w:color w:val="000000"/>
          <w:sz w:val="27"/>
          <w:szCs w:val="27"/>
          <w:vertAlign w:val="superscript"/>
        </w:rPr>
        <w:t>th</w:t>
      </w:r>
      <w:r>
        <w:rPr>
          <w:rFonts w:ascii="Calibri" w:hAnsi="Calibri" w:cs="Calibri"/>
          <w:color w:val="000000"/>
          <w:sz w:val="27"/>
          <w:szCs w:val="27"/>
        </w:rPr>
        <w:t xml:space="preserve"> March 2022).</w:t>
      </w:r>
    </w:p>
    <w:p w14:paraId="02AE91C5"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7E1ADA93" w14:textId="77777777" w:rsidR="00242A6C" w:rsidRPr="00FA7279" w:rsidRDefault="00242A6C" w:rsidP="00242A6C">
      <w:pPr>
        <w:spacing w:after="0" w:line="360" w:lineRule="atLeast"/>
        <w:rPr>
          <w:rFonts w:ascii="Calibri" w:eastAsia="Times New Roman" w:hAnsi="Calibri" w:cs="Calibri"/>
          <w:color w:val="000000"/>
          <w:sz w:val="27"/>
          <w:szCs w:val="27"/>
          <w:lang w:eastAsia="en-GB"/>
        </w:rPr>
      </w:pPr>
      <w:proofErr w:type="spellStart"/>
      <w:r w:rsidRPr="00FA7279">
        <w:rPr>
          <w:rFonts w:ascii="Calibri" w:eastAsia="Times New Roman" w:hAnsi="Calibri" w:cs="Calibri"/>
          <w:color w:val="000000"/>
          <w:sz w:val="27"/>
          <w:szCs w:val="27"/>
          <w:lang w:eastAsia="en-GB"/>
        </w:rPr>
        <w:t>Gazdag</w:t>
      </w:r>
      <w:proofErr w:type="spellEnd"/>
      <w:r w:rsidRPr="00FA7279">
        <w:rPr>
          <w:rFonts w:ascii="Calibri" w:eastAsia="Times New Roman" w:hAnsi="Calibri" w:cs="Calibri"/>
          <w:color w:val="000000"/>
          <w:sz w:val="27"/>
          <w:szCs w:val="27"/>
          <w:lang w:eastAsia="en-GB"/>
        </w:rPr>
        <w:t xml:space="preserve">, G. and </w:t>
      </w:r>
      <w:proofErr w:type="spellStart"/>
      <w:r w:rsidRPr="00FA7279">
        <w:rPr>
          <w:rFonts w:ascii="Calibri" w:eastAsia="Times New Roman" w:hAnsi="Calibri" w:cs="Calibri"/>
          <w:color w:val="000000"/>
          <w:sz w:val="27"/>
          <w:szCs w:val="27"/>
          <w:lang w:eastAsia="en-GB"/>
        </w:rPr>
        <w:t>Ungvari</w:t>
      </w:r>
      <w:proofErr w:type="spellEnd"/>
      <w:r w:rsidRPr="00FA7279">
        <w:rPr>
          <w:rFonts w:ascii="Calibri" w:eastAsia="Times New Roman" w:hAnsi="Calibri" w:cs="Calibri"/>
          <w:color w:val="000000"/>
          <w:sz w:val="27"/>
          <w:szCs w:val="27"/>
          <w:lang w:eastAsia="en-GB"/>
        </w:rPr>
        <w:t>, G.S. (2019). Electroconvulsive therapy: 80 years old and still going strong. </w:t>
      </w:r>
      <w:r w:rsidRPr="00FA7279">
        <w:rPr>
          <w:rFonts w:ascii="Calibri" w:eastAsia="Times New Roman" w:hAnsi="Calibri" w:cs="Calibri"/>
          <w:i/>
          <w:iCs/>
          <w:color w:val="000000"/>
          <w:sz w:val="27"/>
          <w:szCs w:val="27"/>
          <w:lang w:eastAsia="en-GB"/>
        </w:rPr>
        <w:t>World Journal of Psychiatry</w:t>
      </w:r>
      <w:r w:rsidRPr="00FA7279">
        <w:rPr>
          <w:rFonts w:ascii="Calibri" w:eastAsia="Times New Roman" w:hAnsi="Calibri" w:cs="Calibri"/>
          <w:color w:val="000000"/>
          <w:sz w:val="27"/>
          <w:szCs w:val="27"/>
          <w:lang w:eastAsia="en-GB"/>
        </w:rPr>
        <w:t>, 9(1), pp.1–6.</w:t>
      </w:r>
      <w:r>
        <w:rPr>
          <w:rFonts w:ascii="Calibri" w:eastAsia="Times New Roman" w:hAnsi="Calibri" w:cs="Calibri"/>
          <w:color w:val="000000"/>
          <w:sz w:val="27"/>
          <w:szCs w:val="27"/>
          <w:lang w:eastAsia="en-GB"/>
        </w:rPr>
        <w:t xml:space="preserve"> (Accessed on 20</w:t>
      </w:r>
      <w:r w:rsidRPr="00361320">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67403974"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25E9183E" w14:textId="77777777" w:rsidR="00242A6C" w:rsidRDefault="00242A6C" w:rsidP="00242A6C">
      <w:pPr>
        <w:spacing w:after="0" w:line="360" w:lineRule="atLeast"/>
        <w:rPr>
          <w:rFonts w:ascii="Calibri" w:eastAsia="Times New Roman" w:hAnsi="Calibri" w:cs="Calibri"/>
          <w:color w:val="000000"/>
          <w:sz w:val="27"/>
          <w:szCs w:val="27"/>
          <w:lang w:eastAsia="en-GB"/>
        </w:rPr>
      </w:pPr>
      <w:r w:rsidRPr="00850C47">
        <w:rPr>
          <w:rFonts w:ascii="Calibri" w:eastAsia="Times New Roman" w:hAnsi="Calibri" w:cs="Calibri"/>
          <w:color w:val="000000"/>
          <w:sz w:val="27"/>
          <w:szCs w:val="27"/>
          <w:lang w:eastAsia="en-GB"/>
        </w:rPr>
        <w:t>GOV.UK. (</w:t>
      </w:r>
      <w:r>
        <w:rPr>
          <w:rFonts w:ascii="Calibri" w:eastAsia="Times New Roman" w:hAnsi="Calibri" w:cs="Calibri"/>
          <w:color w:val="000000"/>
          <w:sz w:val="27"/>
          <w:szCs w:val="27"/>
          <w:lang w:eastAsia="en-GB"/>
        </w:rPr>
        <w:t>2021</w:t>
      </w:r>
      <w:r w:rsidRPr="00850C47">
        <w:rPr>
          <w:rFonts w:ascii="Calibri" w:eastAsia="Times New Roman" w:hAnsi="Calibri" w:cs="Calibri"/>
          <w:color w:val="000000"/>
          <w:sz w:val="27"/>
          <w:szCs w:val="27"/>
          <w:lang w:eastAsia="en-GB"/>
        </w:rPr>
        <w:t>). </w:t>
      </w:r>
      <w:r w:rsidRPr="00850C47">
        <w:rPr>
          <w:rFonts w:ascii="Calibri" w:eastAsia="Times New Roman" w:hAnsi="Calibri" w:cs="Calibri"/>
          <w:i/>
          <w:iCs/>
          <w:color w:val="000000"/>
          <w:sz w:val="27"/>
          <w:szCs w:val="27"/>
          <w:lang w:eastAsia="en-GB"/>
        </w:rPr>
        <w:t>Reforming the Mental Health Act: summary</w:t>
      </w:r>
      <w:r w:rsidRPr="00850C47">
        <w:rPr>
          <w:rFonts w:ascii="Calibri" w:eastAsia="Times New Roman" w:hAnsi="Calibri" w:cs="Calibri"/>
          <w:color w:val="000000"/>
          <w:sz w:val="27"/>
          <w:szCs w:val="27"/>
          <w:lang w:eastAsia="en-GB"/>
        </w:rPr>
        <w:t>. [online] Available at: https://www.gov.uk/government/consultations/reforming-the-mental-health-act/reforming-the-mental-health-act-summary#part-2-reforming-policy-and-</w:t>
      </w:r>
      <w:r w:rsidRPr="00850C47">
        <w:rPr>
          <w:rFonts w:ascii="Calibri" w:eastAsia="Times New Roman" w:hAnsi="Calibri" w:cs="Calibri"/>
          <w:color w:val="000000"/>
          <w:sz w:val="27"/>
          <w:szCs w:val="27"/>
          <w:lang w:eastAsia="en-GB"/>
        </w:rPr>
        <w:lastRenderedPageBreak/>
        <w:t xml:space="preserve">practice-around-the-new-act-to-improve-patient-experience </w:t>
      </w:r>
      <w:r>
        <w:rPr>
          <w:rFonts w:ascii="Calibri" w:eastAsia="Times New Roman" w:hAnsi="Calibri" w:cs="Calibri"/>
          <w:color w:val="000000"/>
          <w:sz w:val="27"/>
          <w:szCs w:val="27"/>
          <w:lang w:eastAsia="en-GB"/>
        </w:rPr>
        <w:t>(Accessed 22</w:t>
      </w:r>
      <w:r w:rsidRPr="00850C47">
        <w:rPr>
          <w:rFonts w:ascii="Calibri" w:eastAsia="Times New Roman" w:hAnsi="Calibri" w:cs="Calibri"/>
          <w:color w:val="000000"/>
          <w:sz w:val="27"/>
          <w:szCs w:val="27"/>
          <w:vertAlign w:val="superscript"/>
          <w:lang w:eastAsia="en-GB"/>
        </w:rPr>
        <w:t>nd</w:t>
      </w:r>
      <w:r>
        <w:rPr>
          <w:rFonts w:ascii="Calibri" w:eastAsia="Times New Roman" w:hAnsi="Calibri" w:cs="Calibri"/>
          <w:color w:val="000000"/>
          <w:sz w:val="27"/>
          <w:szCs w:val="27"/>
          <w:lang w:eastAsia="en-GB"/>
        </w:rPr>
        <w:t xml:space="preserve"> March 2022).</w:t>
      </w:r>
    </w:p>
    <w:p w14:paraId="7E08CFA7" w14:textId="4AF11D80" w:rsidR="00242A6C" w:rsidRDefault="00242A6C" w:rsidP="00242A6C">
      <w:pPr>
        <w:pStyle w:val="NormalWeb"/>
        <w:spacing w:before="0" w:beforeAutospacing="0" w:after="0" w:afterAutospacing="0" w:line="360" w:lineRule="atLeast"/>
        <w:rPr>
          <w:rFonts w:ascii="Calibri" w:hAnsi="Calibri" w:cs="Calibri"/>
          <w:color w:val="000000"/>
          <w:sz w:val="27"/>
          <w:szCs w:val="27"/>
        </w:rPr>
      </w:pPr>
    </w:p>
    <w:p w14:paraId="0291BDEB" w14:textId="6AEF0E11" w:rsidR="00242A6C" w:rsidRDefault="00242A6C" w:rsidP="00242A6C">
      <w:pPr>
        <w:spacing w:after="0" w:line="360" w:lineRule="atLeast"/>
        <w:rPr>
          <w:rFonts w:ascii="Calibri" w:eastAsia="Times New Roman" w:hAnsi="Calibri" w:cs="Calibri"/>
          <w:color w:val="000000"/>
          <w:sz w:val="27"/>
          <w:szCs w:val="27"/>
          <w:lang w:eastAsia="en-GB"/>
        </w:rPr>
      </w:pPr>
      <w:r w:rsidRPr="00B33B9F">
        <w:rPr>
          <w:rFonts w:ascii="Calibri" w:eastAsia="Times New Roman" w:hAnsi="Calibri" w:cs="Calibri"/>
          <w:color w:val="000000"/>
          <w:sz w:val="27"/>
          <w:szCs w:val="27"/>
          <w:lang w:eastAsia="en-GB"/>
        </w:rPr>
        <w:t xml:space="preserve">Harrison, P.J., Cipriani, A., Harmer, C.J., </w:t>
      </w:r>
      <w:proofErr w:type="spellStart"/>
      <w:r w:rsidRPr="00B33B9F">
        <w:rPr>
          <w:rFonts w:ascii="Calibri" w:eastAsia="Times New Roman" w:hAnsi="Calibri" w:cs="Calibri"/>
          <w:color w:val="000000"/>
          <w:sz w:val="27"/>
          <w:szCs w:val="27"/>
          <w:lang w:eastAsia="en-GB"/>
        </w:rPr>
        <w:t>Nobre</w:t>
      </w:r>
      <w:proofErr w:type="spellEnd"/>
      <w:r w:rsidRPr="00B33B9F">
        <w:rPr>
          <w:rFonts w:ascii="Calibri" w:eastAsia="Times New Roman" w:hAnsi="Calibri" w:cs="Calibri"/>
          <w:color w:val="000000"/>
          <w:sz w:val="27"/>
          <w:szCs w:val="27"/>
          <w:lang w:eastAsia="en-GB"/>
        </w:rPr>
        <w:t>, A.C., Saunders, K., Goodwin, G.M. and Geddes, J.R. (2016). Innovative approaches to bipolar disorder and its treatment. </w:t>
      </w:r>
      <w:r w:rsidRPr="00B33B9F">
        <w:rPr>
          <w:rFonts w:ascii="Calibri" w:eastAsia="Times New Roman" w:hAnsi="Calibri" w:cs="Calibri"/>
          <w:i/>
          <w:iCs/>
          <w:color w:val="000000"/>
          <w:sz w:val="27"/>
          <w:szCs w:val="27"/>
          <w:lang w:eastAsia="en-GB"/>
        </w:rPr>
        <w:t>Annals of the New York Academy of Sciences</w:t>
      </w:r>
      <w:r w:rsidRPr="00B33B9F">
        <w:rPr>
          <w:rFonts w:ascii="Calibri" w:eastAsia="Times New Roman" w:hAnsi="Calibri" w:cs="Calibri"/>
          <w:color w:val="000000"/>
          <w:sz w:val="27"/>
          <w:szCs w:val="27"/>
          <w:lang w:eastAsia="en-GB"/>
        </w:rPr>
        <w:t xml:space="preserve">, [online] 1366(1), pp.76–89. Available at: </w:t>
      </w:r>
      <w:r w:rsidRPr="00605454">
        <w:rPr>
          <w:rFonts w:ascii="Calibri" w:eastAsia="Times New Roman" w:hAnsi="Calibri" w:cs="Calibri"/>
          <w:sz w:val="27"/>
          <w:szCs w:val="27"/>
          <w:lang w:eastAsia="en-GB"/>
        </w:rPr>
        <w:t>http://onlinelibrary.wiley.com/doi/10.1111/nyas.13048/full</w:t>
      </w:r>
      <w:r w:rsidRPr="00B33B9F">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10</w:t>
      </w:r>
      <w:r w:rsidRPr="00B33B9F">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2C2F9E1D"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39D18BCA" w14:textId="1F80BABB" w:rsidR="00242A6C" w:rsidRDefault="00242A6C" w:rsidP="00242A6C">
      <w:pPr>
        <w:spacing w:after="0" w:line="360" w:lineRule="atLeast"/>
        <w:rPr>
          <w:rFonts w:ascii="Calibri" w:eastAsia="Times New Roman" w:hAnsi="Calibri" w:cs="Calibri"/>
          <w:color w:val="000000"/>
          <w:sz w:val="27"/>
          <w:szCs w:val="27"/>
          <w:lang w:eastAsia="en-GB"/>
        </w:rPr>
      </w:pPr>
      <w:r w:rsidRPr="0030699B">
        <w:rPr>
          <w:rFonts w:ascii="Calibri" w:eastAsia="Times New Roman" w:hAnsi="Calibri" w:cs="Calibri"/>
          <w:color w:val="000000"/>
          <w:sz w:val="27"/>
          <w:szCs w:val="27"/>
          <w:lang w:eastAsia="en-GB"/>
        </w:rPr>
        <w:t>Healthdata.org. (2017). </w:t>
      </w:r>
      <w:r w:rsidRPr="0030699B">
        <w:rPr>
          <w:rFonts w:ascii="Calibri" w:eastAsia="Times New Roman" w:hAnsi="Calibri" w:cs="Calibri"/>
          <w:i/>
          <w:iCs/>
          <w:color w:val="000000"/>
          <w:sz w:val="27"/>
          <w:szCs w:val="27"/>
          <w:lang w:eastAsia="en-GB"/>
        </w:rPr>
        <w:t xml:space="preserve">Global Burden of Disease Study 2017 (GBD 2017) Data Resources | </w:t>
      </w:r>
      <w:proofErr w:type="spellStart"/>
      <w:r w:rsidRPr="0030699B">
        <w:rPr>
          <w:rFonts w:ascii="Calibri" w:eastAsia="Times New Roman" w:hAnsi="Calibri" w:cs="Calibri"/>
          <w:i/>
          <w:iCs/>
          <w:color w:val="000000"/>
          <w:sz w:val="27"/>
          <w:szCs w:val="27"/>
          <w:lang w:eastAsia="en-GB"/>
        </w:rPr>
        <w:t>GHDx</w:t>
      </w:r>
      <w:proofErr w:type="spellEnd"/>
      <w:r w:rsidRPr="0030699B">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http://ghdx.healthdata.org/gbd-2017</w:t>
      </w:r>
      <w:r w:rsidRPr="0030699B">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8</w:t>
      </w:r>
      <w:r w:rsidRPr="0030699B">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36EC9947"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2DC10AEA" w14:textId="1370A267" w:rsidR="00242A6C" w:rsidRDefault="00242A6C" w:rsidP="00242A6C">
      <w:pPr>
        <w:spacing w:after="0" w:line="360" w:lineRule="atLeast"/>
        <w:rPr>
          <w:rFonts w:ascii="Calibri" w:eastAsia="Times New Roman" w:hAnsi="Calibri" w:cs="Calibri"/>
          <w:color w:val="000000"/>
          <w:sz w:val="27"/>
          <w:szCs w:val="27"/>
          <w:lang w:eastAsia="en-GB"/>
        </w:rPr>
      </w:pPr>
      <w:r w:rsidRPr="00337988">
        <w:rPr>
          <w:rFonts w:ascii="Calibri" w:eastAsia="Times New Roman" w:hAnsi="Calibri" w:cs="Calibri"/>
          <w:color w:val="000000"/>
          <w:sz w:val="27"/>
          <w:szCs w:val="27"/>
          <w:lang w:eastAsia="en-GB"/>
        </w:rPr>
        <w:t>Historicengland.org.uk. (2019). </w:t>
      </w:r>
      <w:r w:rsidRPr="00337988">
        <w:rPr>
          <w:rFonts w:ascii="Calibri" w:eastAsia="Times New Roman" w:hAnsi="Calibri" w:cs="Calibri"/>
          <w:i/>
          <w:iCs/>
          <w:color w:val="000000"/>
          <w:sz w:val="27"/>
          <w:szCs w:val="27"/>
          <w:lang w:eastAsia="en-GB"/>
        </w:rPr>
        <w:t>The Growth of the Asylum - a Parallel World | Historic England</w:t>
      </w:r>
      <w:r w:rsidRPr="00337988">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https://historicengland.org.uk/research/inclusive-heritage/disability-history/1832-1914/the-growth-of-the-asylum/</w:t>
      </w:r>
      <w:r w:rsidRPr="00337988">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19</w:t>
      </w:r>
      <w:r w:rsidRPr="00337988">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February 2022).</w:t>
      </w:r>
    </w:p>
    <w:p w14:paraId="61CC8FD8"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7FB72D54" w14:textId="77A34032" w:rsidR="00242A6C" w:rsidRPr="001B78D5" w:rsidRDefault="00242A6C" w:rsidP="00242A6C">
      <w:pPr>
        <w:spacing w:after="0" w:line="360" w:lineRule="atLeast"/>
        <w:rPr>
          <w:rFonts w:ascii="Calibri" w:eastAsia="Times New Roman" w:hAnsi="Calibri" w:cs="Calibri"/>
          <w:color w:val="000000"/>
          <w:sz w:val="27"/>
          <w:szCs w:val="27"/>
          <w:lang w:eastAsia="en-GB"/>
        </w:rPr>
      </w:pPr>
      <w:proofErr w:type="spellStart"/>
      <w:r w:rsidRPr="001B78D5">
        <w:rPr>
          <w:rFonts w:ascii="Calibri" w:eastAsia="Times New Roman" w:hAnsi="Calibri" w:cs="Calibri"/>
          <w:color w:val="000000"/>
          <w:sz w:val="27"/>
          <w:szCs w:val="27"/>
          <w:lang w:eastAsia="en-GB"/>
        </w:rPr>
        <w:t>HistoryExtra</w:t>
      </w:r>
      <w:proofErr w:type="spellEnd"/>
      <w:r w:rsidRPr="001B78D5">
        <w:rPr>
          <w:rFonts w:ascii="Calibri" w:eastAsia="Times New Roman" w:hAnsi="Calibri" w:cs="Calibri"/>
          <w:color w:val="000000"/>
          <w:sz w:val="27"/>
          <w:szCs w:val="27"/>
          <w:lang w:eastAsia="en-GB"/>
        </w:rPr>
        <w:t>. (</w:t>
      </w:r>
      <w:r w:rsidR="00012E73">
        <w:rPr>
          <w:rFonts w:ascii="Calibri" w:eastAsia="Times New Roman" w:hAnsi="Calibri" w:cs="Calibri"/>
          <w:color w:val="000000"/>
          <w:sz w:val="27"/>
          <w:szCs w:val="27"/>
          <w:lang w:eastAsia="en-GB"/>
        </w:rPr>
        <w:t>2022</w:t>
      </w:r>
      <w:r w:rsidRPr="001B78D5">
        <w:rPr>
          <w:rFonts w:ascii="Calibri" w:eastAsia="Times New Roman" w:hAnsi="Calibri" w:cs="Calibri"/>
          <w:color w:val="000000"/>
          <w:sz w:val="27"/>
          <w:szCs w:val="27"/>
          <w:lang w:eastAsia="en-GB"/>
        </w:rPr>
        <w:t>). </w:t>
      </w:r>
      <w:r w:rsidRPr="001B78D5">
        <w:rPr>
          <w:rFonts w:ascii="Calibri" w:eastAsia="Times New Roman" w:hAnsi="Calibri" w:cs="Calibri"/>
          <w:i/>
          <w:iCs/>
          <w:color w:val="000000"/>
          <w:sz w:val="27"/>
          <w:szCs w:val="27"/>
          <w:lang w:eastAsia="en-GB"/>
        </w:rPr>
        <w:t>Bethlem Royal Hospital: why did the infamous Bedlam asylum have such a fearsome reputation?</w:t>
      </w:r>
      <w:r w:rsidRPr="001B78D5">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https://www.historyextra.com/period/victorian/bethlem-royal-hospital-history-why-called-bedlam-lunatic-asylum/</w:t>
      </w:r>
      <w:r w:rsidRPr="001B78D5">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19</w:t>
      </w:r>
      <w:r w:rsidRPr="001B78D5">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February 2022).</w:t>
      </w:r>
    </w:p>
    <w:p w14:paraId="3152E3E1"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53FD0C06" w14:textId="77777777" w:rsidR="00242A6C" w:rsidRDefault="00242A6C" w:rsidP="00242A6C">
      <w:pPr>
        <w:spacing w:after="0" w:line="360" w:lineRule="atLeast"/>
        <w:rPr>
          <w:rFonts w:ascii="Calibri" w:eastAsia="Times New Roman" w:hAnsi="Calibri" w:cs="Calibri"/>
          <w:color w:val="000000"/>
          <w:sz w:val="27"/>
          <w:szCs w:val="27"/>
          <w:lang w:eastAsia="en-GB"/>
        </w:rPr>
      </w:pPr>
      <w:r w:rsidRPr="00B5121B">
        <w:rPr>
          <w:rFonts w:ascii="Calibri" w:eastAsia="Times New Roman" w:hAnsi="Calibri" w:cs="Calibri"/>
          <w:color w:val="000000"/>
          <w:sz w:val="27"/>
          <w:szCs w:val="27"/>
          <w:lang w:eastAsia="en-GB"/>
        </w:rPr>
        <w:t>indepth.nice.org.uk. (</w:t>
      </w:r>
      <w:r>
        <w:rPr>
          <w:rFonts w:ascii="Calibri" w:eastAsia="Times New Roman" w:hAnsi="Calibri" w:cs="Calibri"/>
          <w:color w:val="000000"/>
          <w:sz w:val="27"/>
          <w:szCs w:val="27"/>
          <w:lang w:eastAsia="en-GB"/>
        </w:rPr>
        <w:t>2014</w:t>
      </w:r>
      <w:r w:rsidRPr="00B5121B">
        <w:rPr>
          <w:rFonts w:ascii="Calibri" w:eastAsia="Times New Roman" w:hAnsi="Calibri" w:cs="Calibri"/>
          <w:color w:val="000000"/>
          <w:sz w:val="27"/>
          <w:szCs w:val="27"/>
          <w:lang w:eastAsia="en-GB"/>
        </w:rPr>
        <w:t>). </w:t>
      </w:r>
      <w:r w:rsidRPr="00B5121B">
        <w:rPr>
          <w:rFonts w:ascii="Calibri" w:eastAsia="Times New Roman" w:hAnsi="Calibri" w:cs="Calibri"/>
          <w:i/>
          <w:iCs/>
          <w:color w:val="000000"/>
          <w:sz w:val="27"/>
          <w:szCs w:val="27"/>
          <w:lang w:eastAsia="en-GB"/>
        </w:rPr>
        <w:t>Mental health and the NHS</w:t>
      </w:r>
      <w:r w:rsidRPr="00B5121B">
        <w:rPr>
          <w:rFonts w:ascii="Calibri" w:eastAsia="Times New Roman" w:hAnsi="Calibri" w:cs="Calibri"/>
          <w:color w:val="000000"/>
          <w:sz w:val="27"/>
          <w:szCs w:val="27"/>
          <w:lang w:eastAsia="en-GB"/>
        </w:rPr>
        <w:t xml:space="preserve">. [online] Available at: https://indepth.nice.org.uk/mental-health-and-the-nhs/index.html#:~:text=After%20the%201959%20Mental%20Health%20Act%2C%20community%20care </w:t>
      </w:r>
      <w:r>
        <w:rPr>
          <w:rFonts w:ascii="Calibri" w:eastAsia="Times New Roman" w:hAnsi="Calibri" w:cs="Calibri"/>
          <w:color w:val="000000"/>
          <w:sz w:val="27"/>
          <w:szCs w:val="27"/>
          <w:lang w:eastAsia="en-GB"/>
        </w:rPr>
        <w:t>(Accessed 20</w:t>
      </w:r>
      <w:r w:rsidRPr="00B5121B">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2DC3217D"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31E8940C" w14:textId="284E9A87" w:rsidR="00242A6C" w:rsidRDefault="00242A6C" w:rsidP="00242A6C">
      <w:pPr>
        <w:spacing w:after="0" w:line="360" w:lineRule="atLeast"/>
        <w:rPr>
          <w:rFonts w:ascii="Calibri" w:eastAsia="Times New Roman" w:hAnsi="Calibri" w:cs="Calibri"/>
          <w:color w:val="000000"/>
          <w:sz w:val="27"/>
          <w:szCs w:val="27"/>
          <w:lang w:eastAsia="en-GB"/>
        </w:rPr>
      </w:pPr>
      <w:r w:rsidRPr="00AB3702">
        <w:rPr>
          <w:rFonts w:ascii="Calibri" w:eastAsia="Times New Roman" w:hAnsi="Calibri" w:cs="Calibri"/>
          <w:color w:val="000000"/>
          <w:sz w:val="27"/>
          <w:szCs w:val="27"/>
          <w:lang w:eastAsia="en-GB"/>
        </w:rPr>
        <w:t>J, S. (2002). </w:t>
      </w:r>
      <w:r w:rsidRPr="00AB3702">
        <w:rPr>
          <w:rFonts w:ascii="Calibri" w:eastAsia="Times New Roman" w:hAnsi="Calibri" w:cs="Calibri"/>
          <w:i/>
          <w:iCs/>
          <w:color w:val="000000"/>
          <w:sz w:val="27"/>
          <w:szCs w:val="27"/>
          <w:lang w:eastAsia="en-GB"/>
        </w:rPr>
        <w:t>Introducing the Biopsychosocial Model for good medicine and good doctors</w:t>
      </w:r>
      <w:r w:rsidRPr="00AB3702">
        <w:rPr>
          <w:rFonts w:ascii="Calibri" w:eastAsia="Times New Roman" w:hAnsi="Calibri" w:cs="Calibri"/>
          <w:color w:val="000000"/>
          <w:sz w:val="27"/>
          <w:szCs w:val="27"/>
          <w:lang w:eastAsia="en-GB"/>
        </w:rPr>
        <w:t xml:space="preserve">. [online] The BMJ. Available at: </w:t>
      </w:r>
      <w:r w:rsidRPr="00605454">
        <w:rPr>
          <w:rFonts w:ascii="Calibri" w:eastAsia="Times New Roman" w:hAnsi="Calibri" w:cs="Calibri"/>
          <w:sz w:val="27"/>
          <w:szCs w:val="27"/>
          <w:lang w:eastAsia="en-GB"/>
        </w:rPr>
        <w:t>https://www.bmj.com/rapid-response/2011/10/29/introducing-biopsychosocial-model-good-medicine-and-good-doctors</w:t>
      </w:r>
      <w:r w:rsidRPr="00AB3702">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7</w:t>
      </w:r>
      <w:r w:rsidRPr="00AB3702">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42846FD1"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6DC28E7F" w14:textId="77777777" w:rsidR="00242A6C" w:rsidRDefault="00242A6C" w:rsidP="00242A6C">
      <w:pPr>
        <w:spacing w:after="0" w:line="360" w:lineRule="atLeast"/>
        <w:rPr>
          <w:rFonts w:ascii="Calibri" w:eastAsia="Times New Roman" w:hAnsi="Calibri" w:cs="Calibri"/>
          <w:color w:val="000000"/>
          <w:sz w:val="27"/>
          <w:szCs w:val="27"/>
          <w:lang w:eastAsia="en-GB"/>
        </w:rPr>
      </w:pPr>
      <w:r w:rsidRPr="007E6C87">
        <w:rPr>
          <w:rFonts w:ascii="Calibri" w:eastAsia="Times New Roman" w:hAnsi="Calibri" w:cs="Calibri"/>
          <w:color w:val="000000"/>
          <w:sz w:val="27"/>
          <w:szCs w:val="27"/>
          <w:lang w:eastAsia="en-GB"/>
        </w:rPr>
        <w:t xml:space="preserve">Joshi, A., Bow, A. and </w:t>
      </w:r>
      <w:proofErr w:type="spellStart"/>
      <w:r w:rsidRPr="007E6C87">
        <w:rPr>
          <w:rFonts w:ascii="Calibri" w:eastAsia="Times New Roman" w:hAnsi="Calibri" w:cs="Calibri"/>
          <w:color w:val="000000"/>
          <w:sz w:val="27"/>
          <w:szCs w:val="27"/>
          <w:lang w:eastAsia="en-GB"/>
        </w:rPr>
        <w:t>Agius</w:t>
      </w:r>
      <w:proofErr w:type="spellEnd"/>
      <w:r w:rsidRPr="007E6C87">
        <w:rPr>
          <w:rFonts w:ascii="Calibri" w:eastAsia="Times New Roman" w:hAnsi="Calibri" w:cs="Calibri"/>
          <w:color w:val="000000"/>
          <w:sz w:val="27"/>
          <w:szCs w:val="27"/>
          <w:lang w:eastAsia="en-GB"/>
        </w:rPr>
        <w:t>, M. (2019). PHARMACOLOGICAL THERAPIES IN BIPOLAR DISORDER: A REVIEW OF CURRENT TREATMENT OPTIONS. </w:t>
      </w:r>
      <w:proofErr w:type="spellStart"/>
      <w:r w:rsidRPr="007E6C87">
        <w:rPr>
          <w:rFonts w:ascii="Calibri" w:eastAsia="Times New Roman" w:hAnsi="Calibri" w:cs="Calibri"/>
          <w:i/>
          <w:iCs/>
          <w:color w:val="000000"/>
          <w:sz w:val="27"/>
          <w:szCs w:val="27"/>
          <w:lang w:eastAsia="en-GB"/>
        </w:rPr>
        <w:t>Psychiatria</w:t>
      </w:r>
      <w:proofErr w:type="spellEnd"/>
      <w:r w:rsidRPr="007E6C87">
        <w:rPr>
          <w:rFonts w:ascii="Calibri" w:eastAsia="Times New Roman" w:hAnsi="Calibri" w:cs="Calibri"/>
          <w:i/>
          <w:iCs/>
          <w:color w:val="000000"/>
          <w:sz w:val="27"/>
          <w:szCs w:val="27"/>
          <w:lang w:eastAsia="en-GB"/>
        </w:rPr>
        <w:t xml:space="preserve"> </w:t>
      </w:r>
      <w:proofErr w:type="spellStart"/>
      <w:r w:rsidRPr="007E6C87">
        <w:rPr>
          <w:rFonts w:ascii="Calibri" w:eastAsia="Times New Roman" w:hAnsi="Calibri" w:cs="Calibri"/>
          <w:i/>
          <w:iCs/>
          <w:color w:val="000000"/>
          <w:sz w:val="27"/>
          <w:szCs w:val="27"/>
          <w:lang w:eastAsia="en-GB"/>
        </w:rPr>
        <w:t>Danubina</w:t>
      </w:r>
      <w:proofErr w:type="spellEnd"/>
      <w:r w:rsidRPr="007E6C87">
        <w:rPr>
          <w:rFonts w:ascii="Calibri" w:eastAsia="Times New Roman" w:hAnsi="Calibri" w:cs="Calibri"/>
          <w:color w:val="000000"/>
          <w:sz w:val="27"/>
          <w:szCs w:val="27"/>
          <w:lang w:eastAsia="en-GB"/>
        </w:rPr>
        <w:t xml:space="preserve">, [online] 31, pp.595–603. Available at: https://hrcak.srce.hr/file/383727 </w:t>
      </w:r>
      <w:r>
        <w:rPr>
          <w:rFonts w:ascii="Calibri" w:eastAsia="Times New Roman" w:hAnsi="Calibri" w:cs="Calibri"/>
          <w:color w:val="000000"/>
          <w:sz w:val="27"/>
          <w:szCs w:val="27"/>
          <w:lang w:eastAsia="en-GB"/>
        </w:rPr>
        <w:t>(Accessed on 10th March 2022).</w:t>
      </w:r>
    </w:p>
    <w:p w14:paraId="5BE19BB7"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791FA5CD" w14:textId="77777777" w:rsidR="00242A6C" w:rsidRDefault="00242A6C" w:rsidP="00242A6C">
      <w:pPr>
        <w:spacing w:after="0" w:line="360" w:lineRule="atLeast"/>
        <w:rPr>
          <w:rFonts w:ascii="Calibri" w:eastAsia="Times New Roman" w:hAnsi="Calibri" w:cs="Calibri"/>
          <w:color w:val="000000"/>
          <w:sz w:val="27"/>
          <w:szCs w:val="27"/>
          <w:lang w:eastAsia="en-GB"/>
        </w:rPr>
      </w:pPr>
      <w:r w:rsidRPr="00C216FE">
        <w:rPr>
          <w:rFonts w:ascii="Calibri" w:eastAsia="Times New Roman" w:hAnsi="Calibri" w:cs="Calibri"/>
          <w:color w:val="000000"/>
          <w:sz w:val="27"/>
          <w:szCs w:val="27"/>
          <w:lang w:eastAsia="en-GB"/>
        </w:rPr>
        <w:lastRenderedPageBreak/>
        <w:t>Kim, H.-H. (2018). Electroconvulsive Therapy: A Historical and Legal Perspective. </w:t>
      </w:r>
      <w:r w:rsidRPr="00C216FE">
        <w:rPr>
          <w:rFonts w:ascii="Calibri" w:eastAsia="Times New Roman" w:hAnsi="Calibri" w:cs="Calibri"/>
          <w:i/>
          <w:iCs/>
          <w:color w:val="000000"/>
          <w:sz w:val="27"/>
          <w:szCs w:val="27"/>
          <w:lang w:eastAsia="en-GB"/>
        </w:rPr>
        <w:t>American Journal of Psychiatry Residents’ Journal</w:t>
      </w:r>
      <w:r w:rsidRPr="00C216FE">
        <w:rPr>
          <w:rFonts w:ascii="Calibri" w:eastAsia="Times New Roman" w:hAnsi="Calibri" w:cs="Calibri"/>
          <w:color w:val="000000"/>
          <w:sz w:val="27"/>
          <w:szCs w:val="27"/>
          <w:lang w:eastAsia="en-GB"/>
        </w:rPr>
        <w:t>, 13(3), pp.10–11.</w:t>
      </w:r>
      <w:r>
        <w:rPr>
          <w:rFonts w:ascii="Calibri" w:eastAsia="Times New Roman" w:hAnsi="Calibri" w:cs="Calibri"/>
          <w:color w:val="000000"/>
          <w:sz w:val="27"/>
          <w:szCs w:val="27"/>
          <w:lang w:eastAsia="en-GB"/>
        </w:rPr>
        <w:t xml:space="preserve"> (Accessed on 20</w:t>
      </w:r>
      <w:r w:rsidRPr="00361320">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4E28A002" w14:textId="77777777" w:rsidR="00242A6C" w:rsidRDefault="00242A6C" w:rsidP="00242A6C">
      <w:pPr>
        <w:pStyle w:val="NormalWeb"/>
        <w:spacing w:before="0" w:beforeAutospacing="0" w:after="0" w:afterAutospacing="0" w:line="360" w:lineRule="atLeast"/>
        <w:rPr>
          <w:rFonts w:ascii="Calibri" w:hAnsi="Calibri" w:cs="Calibri"/>
          <w:color w:val="000000"/>
          <w:sz w:val="27"/>
          <w:szCs w:val="27"/>
        </w:rPr>
      </w:pPr>
    </w:p>
    <w:p w14:paraId="078F545B" w14:textId="6DF952CB" w:rsidR="00242A6C" w:rsidRPr="005C7D73" w:rsidRDefault="00242A6C" w:rsidP="00242A6C">
      <w:pPr>
        <w:pStyle w:val="NormalWeb"/>
        <w:spacing w:before="0" w:beforeAutospacing="0" w:after="0" w:afterAutospacing="0" w:line="360" w:lineRule="atLeast"/>
        <w:rPr>
          <w:rFonts w:ascii="Calibri" w:hAnsi="Calibri" w:cs="Calibri"/>
          <w:color w:val="000000"/>
          <w:sz w:val="27"/>
          <w:szCs w:val="27"/>
        </w:rPr>
      </w:pPr>
      <w:proofErr w:type="spellStart"/>
      <w:r w:rsidRPr="005C7D73">
        <w:rPr>
          <w:rFonts w:ascii="Calibri" w:hAnsi="Calibri" w:cs="Calibri"/>
          <w:color w:val="000000"/>
          <w:sz w:val="27"/>
          <w:szCs w:val="27"/>
        </w:rPr>
        <w:t>Lomholt</w:t>
      </w:r>
      <w:proofErr w:type="spellEnd"/>
      <w:r w:rsidRPr="005C7D73">
        <w:rPr>
          <w:rFonts w:ascii="Calibri" w:hAnsi="Calibri" w:cs="Calibri"/>
          <w:color w:val="000000"/>
          <w:sz w:val="27"/>
          <w:szCs w:val="27"/>
        </w:rPr>
        <w:t xml:space="preserve">, L.H., Andersen, D.V., </w:t>
      </w:r>
      <w:proofErr w:type="spellStart"/>
      <w:r w:rsidRPr="005C7D73">
        <w:rPr>
          <w:rFonts w:ascii="Calibri" w:hAnsi="Calibri" w:cs="Calibri"/>
          <w:color w:val="000000"/>
          <w:sz w:val="27"/>
          <w:szCs w:val="27"/>
        </w:rPr>
        <w:t>Sejrsgaard</w:t>
      </w:r>
      <w:proofErr w:type="spellEnd"/>
      <w:r w:rsidRPr="005C7D73">
        <w:rPr>
          <w:rFonts w:ascii="Calibri" w:hAnsi="Calibri" w:cs="Calibri"/>
          <w:color w:val="000000"/>
          <w:sz w:val="27"/>
          <w:szCs w:val="27"/>
        </w:rPr>
        <w:t xml:space="preserve">-Jacobsen, C., </w:t>
      </w:r>
      <w:proofErr w:type="spellStart"/>
      <w:r w:rsidRPr="005C7D73">
        <w:rPr>
          <w:rFonts w:ascii="Calibri" w:hAnsi="Calibri" w:cs="Calibri"/>
          <w:color w:val="000000"/>
          <w:sz w:val="27"/>
          <w:szCs w:val="27"/>
        </w:rPr>
        <w:t>Øzdemir</w:t>
      </w:r>
      <w:proofErr w:type="spellEnd"/>
      <w:r w:rsidRPr="005C7D73">
        <w:rPr>
          <w:rFonts w:ascii="Calibri" w:hAnsi="Calibri" w:cs="Calibri"/>
          <w:color w:val="000000"/>
          <w:sz w:val="27"/>
          <w:szCs w:val="27"/>
        </w:rPr>
        <w:t xml:space="preserve">, C.M., Graff, C., </w:t>
      </w:r>
      <w:proofErr w:type="spellStart"/>
      <w:r w:rsidRPr="005C7D73">
        <w:rPr>
          <w:rFonts w:ascii="Calibri" w:hAnsi="Calibri" w:cs="Calibri"/>
          <w:color w:val="000000"/>
          <w:sz w:val="27"/>
          <w:szCs w:val="27"/>
        </w:rPr>
        <w:t>Schjerning</w:t>
      </w:r>
      <w:proofErr w:type="spellEnd"/>
      <w:r w:rsidRPr="005C7D73">
        <w:rPr>
          <w:rFonts w:ascii="Calibri" w:hAnsi="Calibri" w:cs="Calibri"/>
          <w:color w:val="000000"/>
          <w:sz w:val="27"/>
          <w:szCs w:val="27"/>
        </w:rPr>
        <w:t xml:space="preserve">, O., Jensen, S.E., </w:t>
      </w:r>
      <w:proofErr w:type="spellStart"/>
      <w:r w:rsidRPr="005C7D73">
        <w:rPr>
          <w:rFonts w:ascii="Calibri" w:hAnsi="Calibri" w:cs="Calibri"/>
          <w:color w:val="000000"/>
          <w:sz w:val="27"/>
          <w:szCs w:val="27"/>
        </w:rPr>
        <w:t>Straszek</w:t>
      </w:r>
      <w:proofErr w:type="spellEnd"/>
      <w:r w:rsidRPr="005C7D73">
        <w:rPr>
          <w:rFonts w:ascii="Calibri" w:hAnsi="Calibri" w:cs="Calibri"/>
          <w:color w:val="000000"/>
          <w:sz w:val="27"/>
          <w:szCs w:val="27"/>
        </w:rPr>
        <w:t xml:space="preserve">, S.P.V., Licht, R.W., </w:t>
      </w:r>
      <w:proofErr w:type="spellStart"/>
      <w:r w:rsidRPr="005C7D73">
        <w:rPr>
          <w:rFonts w:ascii="Calibri" w:hAnsi="Calibri" w:cs="Calibri"/>
          <w:color w:val="000000"/>
          <w:sz w:val="27"/>
          <w:szCs w:val="27"/>
        </w:rPr>
        <w:t>Grøntved</w:t>
      </w:r>
      <w:proofErr w:type="spellEnd"/>
      <w:r w:rsidRPr="005C7D73">
        <w:rPr>
          <w:rFonts w:ascii="Calibri" w:hAnsi="Calibri" w:cs="Calibri"/>
          <w:color w:val="000000"/>
          <w:sz w:val="27"/>
          <w:szCs w:val="27"/>
        </w:rPr>
        <w:t>, S. and Nielsen, R.E. (2019). Mortality rate trends in patients diagnosed with schizophrenia or bipolar disorder: a nationwide study with 20 years of follow-up. </w:t>
      </w:r>
      <w:r w:rsidRPr="005C7D73">
        <w:rPr>
          <w:rFonts w:ascii="Calibri" w:hAnsi="Calibri" w:cs="Calibri"/>
          <w:i/>
          <w:iCs/>
          <w:color w:val="000000"/>
          <w:sz w:val="27"/>
          <w:szCs w:val="27"/>
        </w:rPr>
        <w:t>International Journal of Bipolar Disorders</w:t>
      </w:r>
      <w:r w:rsidRPr="005C7D73">
        <w:rPr>
          <w:rFonts w:ascii="Calibri" w:hAnsi="Calibri" w:cs="Calibri"/>
          <w:color w:val="000000"/>
          <w:sz w:val="27"/>
          <w:szCs w:val="27"/>
        </w:rPr>
        <w:t xml:space="preserve">, [online] 7(1). Available at: </w:t>
      </w:r>
      <w:r w:rsidRPr="00605454">
        <w:rPr>
          <w:rFonts w:ascii="Calibri" w:hAnsi="Calibri" w:cs="Calibri"/>
          <w:sz w:val="27"/>
          <w:szCs w:val="27"/>
        </w:rPr>
        <w:t>https://journalbipolardisorders.springeropen.com/articles/10.1186/s40345-018-0140-x</w:t>
      </w:r>
      <w:r w:rsidRPr="005C7D73">
        <w:rPr>
          <w:rFonts w:ascii="Calibri" w:hAnsi="Calibri" w:cs="Calibri"/>
          <w:color w:val="000000"/>
          <w:sz w:val="27"/>
          <w:szCs w:val="27"/>
        </w:rPr>
        <w:t>.</w:t>
      </w:r>
      <w:r>
        <w:rPr>
          <w:rFonts w:ascii="Calibri" w:hAnsi="Calibri" w:cs="Calibri"/>
          <w:color w:val="000000"/>
          <w:sz w:val="27"/>
          <w:szCs w:val="27"/>
        </w:rPr>
        <w:t xml:space="preserve"> (Accessed on 10</w:t>
      </w:r>
      <w:r w:rsidRPr="005C7D73">
        <w:rPr>
          <w:rFonts w:ascii="Calibri" w:hAnsi="Calibri" w:cs="Calibri"/>
          <w:color w:val="000000"/>
          <w:sz w:val="27"/>
          <w:szCs w:val="27"/>
          <w:vertAlign w:val="superscript"/>
        </w:rPr>
        <w:t>th</w:t>
      </w:r>
      <w:r>
        <w:rPr>
          <w:rFonts w:ascii="Calibri" w:hAnsi="Calibri" w:cs="Calibri"/>
          <w:color w:val="000000"/>
          <w:sz w:val="27"/>
          <w:szCs w:val="27"/>
        </w:rPr>
        <w:t xml:space="preserve"> March 2022).</w:t>
      </w:r>
    </w:p>
    <w:p w14:paraId="20A3E28E"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4A371D9A" w14:textId="77777777" w:rsidR="00242A6C" w:rsidRDefault="00242A6C" w:rsidP="00242A6C">
      <w:pPr>
        <w:spacing w:after="0" w:line="360" w:lineRule="atLeast"/>
        <w:rPr>
          <w:rFonts w:ascii="Calibri" w:eastAsia="Times New Roman" w:hAnsi="Calibri" w:cs="Calibri"/>
          <w:color w:val="000000"/>
          <w:sz w:val="27"/>
          <w:szCs w:val="27"/>
          <w:lang w:eastAsia="en-GB"/>
        </w:rPr>
      </w:pPr>
      <w:r w:rsidRPr="00B53C50">
        <w:rPr>
          <w:rFonts w:ascii="Calibri" w:eastAsia="Times New Roman" w:hAnsi="Calibri" w:cs="Calibri"/>
          <w:color w:val="000000"/>
          <w:sz w:val="27"/>
          <w:szCs w:val="27"/>
          <w:lang w:eastAsia="en-GB"/>
        </w:rPr>
        <w:t>Lynch, G., Campbell, P. and Taggart, C. (2018). Modernising the Mental Health Act: getting the balance right. </w:t>
      </w:r>
      <w:r w:rsidRPr="00B53C50">
        <w:rPr>
          <w:rFonts w:ascii="Calibri" w:eastAsia="Times New Roman" w:hAnsi="Calibri" w:cs="Calibri"/>
          <w:i/>
          <w:iCs/>
          <w:color w:val="000000"/>
          <w:sz w:val="27"/>
          <w:szCs w:val="27"/>
          <w:lang w:eastAsia="en-GB"/>
        </w:rPr>
        <w:t>The Lancet</w:t>
      </w:r>
      <w:r w:rsidRPr="00B53C50">
        <w:rPr>
          <w:rFonts w:ascii="Calibri" w:eastAsia="Times New Roman" w:hAnsi="Calibri" w:cs="Calibri"/>
          <w:color w:val="000000"/>
          <w:sz w:val="27"/>
          <w:szCs w:val="27"/>
          <w:lang w:eastAsia="en-GB"/>
        </w:rPr>
        <w:t xml:space="preserve">, [online] 392(10164), pp.2532–2534. Available at: https://www.thelancet.com/journals/lancet/article/PIIS0140-6736(18)33140-4/fulltext </w:t>
      </w:r>
      <w:r>
        <w:rPr>
          <w:rFonts w:ascii="Calibri" w:eastAsia="Times New Roman" w:hAnsi="Calibri" w:cs="Calibri"/>
          <w:color w:val="000000"/>
          <w:sz w:val="27"/>
          <w:szCs w:val="27"/>
          <w:lang w:eastAsia="en-GB"/>
        </w:rPr>
        <w:t>(Accessed on 22nd March 2022).</w:t>
      </w:r>
    </w:p>
    <w:p w14:paraId="3F7789BE"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67EC0DF8" w14:textId="04527AF5" w:rsidR="00242A6C" w:rsidRDefault="00242A6C" w:rsidP="00242A6C">
      <w:pPr>
        <w:spacing w:after="0" w:line="360" w:lineRule="atLeast"/>
        <w:rPr>
          <w:rFonts w:ascii="Calibri" w:eastAsia="Times New Roman" w:hAnsi="Calibri" w:cs="Calibri"/>
          <w:color w:val="000000"/>
          <w:sz w:val="27"/>
          <w:szCs w:val="27"/>
          <w:lang w:eastAsia="en-GB"/>
        </w:rPr>
      </w:pPr>
      <w:r w:rsidRPr="00395B95">
        <w:rPr>
          <w:rFonts w:ascii="Calibri" w:eastAsia="Times New Roman" w:hAnsi="Calibri" w:cs="Calibri"/>
          <w:color w:val="000000"/>
          <w:sz w:val="27"/>
          <w:szCs w:val="27"/>
          <w:lang w:eastAsia="en-GB"/>
        </w:rPr>
        <w:t xml:space="preserve">Mental Health and Development: Targeting People with Mental Health Conditions as a Vulnerable Group. (n.d.). [online] Available at: </w:t>
      </w:r>
      <w:r w:rsidRPr="00605454">
        <w:rPr>
          <w:rFonts w:ascii="Calibri" w:eastAsia="Times New Roman" w:hAnsi="Calibri" w:cs="Calibri"/>
          <w:sz w:val="27"/>
          <w:szCs w:val="27"/>
          <w:lang w:eastAsia="en-GB"/>
        </w:rPr>
        <w:t>https://www.who.int/mental_health/policy/mhtargeting/development_targeting_mh_summary.pdf</w:t>
      </w:r>
      <w:r w:rsidRPr="00395B95">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7</w:t>
      </w:r>
      <w:r w:rsidRPr="00395B95">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 (WHO 2022)</w:t>
      </w:r>
    </w:p>
    <w:p w14:paraId="65E0DC07" w14:textId="77777777" w:rsidR="00242A6C" w:rsidRDefault="00242A6C" w:rsidP="00242A6C">
      <w:pPr>
        <w:pStyle w:val="NormalWeb"/>
        <w:spacing w:before="0" w:beforeAutospacing="0" w:after="0" w:afterAutospacing="0" w:line="360" w:lineRule="atLeast"/>
        <w:rPr>
          <w:rFonts w:ascii="Calibri" w:hAnsi="Calibri" w:cs="Calibri"/>
          <w:color w:val="000000"/>
          <w:sz w:val="27"/>
          <w:szCs w:val="27"/>
        </w:rPr>
      </w:pPr>
    </w:p>
    <w:p w14:paraId="7E65D8D3" w14:textId="233A8E7C" w:rsidR="00242A6C" w:rsidRDefault="00242A6C" w:rsidP="00242A6C">
      <w:pPr>
        <w:pStyle w:val="NormalWeb"/>
        <w:spacing w:before="0" w:beforeAutospacing="0" w:after="0" w:afterAutospacing="0" w:line="360" w:lineRule="atLeast"/>
        <w:rPr>
          <w:rFonts w:ascii="Calibri" w:hAnsi="Calibri" w:cs="Calibri"/>
          <w:color w:val="000000"/>
          <w:sz w:val="27"/>
          <w:szCs w:val="27"/>
        </w:rPr>
      </w:pPr>
      <w:r w:rsidRPr="00BA25EA">
        <w:rPr>
          <w:rFonts w:ascii="Calibri" w:hAnsi="Calibri" w:cs="Calibri"/>
          <w:color w:val="000000"/>
          <w:sz w:val="27"/>
          <w:szCs w:val="27"/>
        </w:rPr>
        <w:t>Mental Health Foundation (2017). </w:t>
      </w:r>
      <w:r w:rsidRPr="00BA25EA">
        <w:rPr>
          <w:rFonts w:ascii="Calibri" w:hAnsi="Calibri" w:cs="Calibri"/>
          <w:i/>
          <w:iCs/>
          <w:color w:val="000000"/>
          <w:sz w:val="27"/>
          <w:szCs w:val="27"/>
        </w:rPr>
        <w:t>Mental health statistics: UK and worldwide</w:t>
      </w:r>
      <w:r w:rsidRPr="00BA25EA">
        <w:rPr>
          <w:rFonts w:ascii="Calibri" w:hAnsi="Calibri" w:cs="Calibri"/>
          <w:color w:val="000000"/>
          <w:sz w:val="27"/>
          <w:szCs w:val="27"/>
        </w:rPr>
        <w:t xml:space="preserve">. [online] Mental Health Foundation. Available at: </w:t>
      </w:r>
      <w:r w:rsidRPr="00605454">
        <w:rPr>
          <w:rFonts w:ascii="Calibri" w:hAnsi="Calibri" w:cs="Calibri"/>
          <w:sz w:val="27"/>
          <w:szCs w:val="27"/>
        </w:rPr>
        <w:t>https://www.mentalhealth.org.uk/statistics/mental-health-statistics-uk-and-worldwide</w:t>
      </w:r>
      <w:r w:rsidRPr="00BA25EA">
        <w:rPr>
          <w:rFonts w:ascii="Calibri" w:hAnsi="Calibri" w:cs="Calibri"/>
          <w:color w:val="000000"/>
          <w:sz w:val="27"/>
          <w:szCs w:val="27"/>
        </w:rPr>
        <w:t>.</w:t>
      </w:r>
      <w:r>
        <w:rPr>
          <w:rFonts w:ascii="Calibri" w:hAnsi="Calibri" w:cs="Calibri"/>
          <w:color w:val="000000"/>
          <w:sz w:val="27"/>
          <w:szCs w:val="27"/>
        </w:rPr>
        <w:t xml:space="preserve"> (Accessed on 7</w:t>
      </w:r>
      <w:r w:rsidRPr="00BA25EA">
        <w:rPr>
          <w:rFonts w:ascii="Calibri" w:hAnsi="Calibri" w:cs="Calibri"/>
          <w:color w:val="000000"/>
          <w:sz w:val="27"/>
          <w:szCs w:val="27"/>
          <w:vertAlign w:val="superscript"/>
        </w:rPr>
        <w:t>th</w:t>
      </w:r>
      <w:r>
        <w:rPr>
          <w:rFonts w:ascii="Calibri" w:hAnsi="Calibri" w:cs="Calibri"/>
          <w:color w:val="000000"/>
          <w:sz w:val="27"/>
          <w:szCs w:val="27"/>
        </w:rPr>
        <w:t xml:space="preserve"> March 2022). (Mental Health Foundation 2017).</w:t>
      </w:r>
    </w:p>
    <w:p w14:paraId="243C0027"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2CDEA86B" w14:textId="710040B6" w:rsidR="00242A6C" w:rsidRPr="00A6323F" w:rsidRDefault="00242A6C" w:rsidP="00242A6C">
      <w:pPr>
        <w:spacing w:after="0" w:line="360" w:lineRule="atLeast"/>
        <w:rPr>
          <w:rFonts w:ascii="Calibri" w:eastAsia="Times New Roman" w:hAnsi="Calibri" w:cs="Calibri"/>
          <w:color w:val="000000"/>
          <w:sz w:val="27"/>
          <w:szCs w:val="27"/>
          <w:lang w:eastAsia="en-GB"/>
        </w:rPr>
      </w:pPr>
      <w:r w:rsidRPr="00A6323F">
        <w:rPr>
          <w:rFonts w:ascii="Calibri" w:eastAsia="Times New Roman" w:hAnsi="Calibri" w:cs="Calibri"/>
          <w:color w:val="000000"/>
          <w:sz w:val="27"/>
          <w:szCs w:val="27"/>
          <w:lang w:eastAsia="en-GB"/>
        </w:rPr>
        <w:t>Mental Health Foundation (2018). </w:t>
      </w:r>
      <w:r w:rsidRPr="00A6323F">
        <w:rPr>
          <w:rFonts w:ascii="Calibri" w:eastAsia="Times New Roman" w:hAnsi="Calibri" w:cs="Calibri"/>
          <w:i/>
          <w:iCs/>
          <w:color w:val="000000"/>
          <w:sz w:val="27"/>
          <w:szCs w:val="27"/>
          <w:lang w:eastAsia="en-GB"/>
        </w:rPr>
        <w:t>Mental health statistics: poverty</w:t>
      </w:r>
      <w:r w:rsidRPr="00A6323F">
        <w:rPr>
          <w:rFonts w:ascii="Calibri" w:eastAsia="Times New Roman" w:hAnsi="Calibri" w:cs="Calibri"/>
          <w:color w:val="000000"/>
          <w:sz w:val="27"/>
          <w:szCs w:val="27"/>
          <w:lang w:eastAsia="en-GB"/>
        </w:rPr>
        <w:t xml:space="preserve">. [online] Mental Health Foundation. Available at: </w:t>
      </w:r>
      <w:r w:rsidRPr="00605454">
        <w:rPr>
          <w:rFonts w:ascii="Calibri" w:eastAsia="Times New Roman" w:hAnsi="Calibri" w:cs="Calibri"/>
          <w:sz w:val="27"/>
          <w:szCs w:val="27"/>
          <w:lang w:eastAsia="en-GB"/>
        </w:rPr>
        <w:t>https://www.mentalhealth.org.uk/statistics/mental-health-statistics-poverty</w:t>
      </w:r>
      <w:r w:rsidRPr="00A6323F">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7</w:t>
      </w:r>
      <w:r w:rsidRPr="00A6323F">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74EFD8F3" w14:textId="77777777" w:rsidR="00242A6C" w:rsidRPr="00B91270" w:rsidRDefault="00242A6C" w:rsidP="00242A6C">
      <w:pPr>
        <w:spacing w:after="0" w:line="360" w:lineRule="atLeast"/>
        <w:rPr>
          <w:rFonts w:ascii="Calibri" w:eastAsia="Times New Roman" w:hAnsi="Calibri" w:cs="Calibri"/>
          <w:color w:val="000000"/>
          <w:sz w:val="27"/>
          <w:szCs w:val="27"/>
          <w:lang w:eastAsia="en-GB"/>
        </w:rPr>
      </w:pPr>
      <w:r w:rsidRPr="00B91270">
        <w:rPr>
          <w:rFonts w:ascii="Calibri" w:eastAsia="Times New Roman" w:hAnsi="Calibri" w:cs="Calibri"/>
          <w:color w:val="000000"/>
          <w:sz w:val="27"/>
          <w:szCs w:val="27"/>
          <w:lang w:eastAsia="en-GB"/>
        </w:rPr>
        <w:t>NICE. (</w:t>
      </w:r>
      <w:r>
        <w:rPr>
          <w:rFonts w:ascii="Calibri" w:eastAsia="Times New Roman" w:hAnsi="Calibri" w:cs="Calibri"/>
          <w:color w:val="000000"/>
          <w:sz w:val="27"/>
          <w:szCs w:val="27"/>
          <w:lang w:eastAsia="en-GB"/>
        </w:rPr>
        <w:t>2021</w:t>
      </w:r>
      <w:r w:rsidRPr="00B91270">
        <w:rPr>
          <w:rFonts w:ascii="Calibri" w:eastAsia="Times New Roman" w:hAnsi="Calibri" w:cs="Calibri"/>
          <w:color w:val="000000"/>
          <w:sz w:val="27"/>
          <w:szCs w:val="27"/>
          <w:lang w:eastAsia="en-GB"/>
        </w:rPr>
        <w:t>). </w:t>
      </w:r>
      <w:r w:rsidRPr="00B91270">
        <w:rPr>
          <w:rFonts w:ascii="Calibri" w:eastAsia="Times New Roman" w:hAnsi="Calibri" w:cs="Calibri"/>
          <w:i/>
          <w:iCs/>
          <w:color w:val="000000"/>
          <w:sz w:val="27"/>
          <w:szCs w:val="27"/>
          <w:lang w:eastAsia="en-GB"/>
        </w:rPr>
        <w:t>CKS is only available in the UK</w:t>
      </w:r>
      <w:r w:rsidRPr="00B91270">
        <w:rPr>
          <w:rFonts w:ascii="Calibri" w:eastAsia="Times New Roman" w:hAnsi="Calibri" w:cs="Calibri"/>
          <w:color w:val="000000"/>
          <w:sz w:val="27"/>
          <w:szCs w:val="27"/>
          <w:lang w:eastAsia="en-GB"/>
        </w:rPr>
        <w:t xml:space="preserve">. [online] Available at: https://cks.nice.org.uk/topics/psychosis-schizophrenia/#content-start </w:t>
      </w:r>
      <w:r>
        <w:rPr>
          <w:rFonts w:ascii="Calibri" w:eastAsia="Times New Roman" w:hAnsi="Calibri" w:cs="Calibri"/>
          <w:color w:val="000000"/>
          <w:sz w:val="27"/>
          <w:szCs w:val="27"/>
          <w:lang w:eastAsia="en-GB"/>
        </w:rPr>
        <w:t>(Accessed on 8</w:t>
      </w:r>
      <w:r w:rsidRPr="00B91270">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3062D871"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5B162BC2" w14:textId="17A8768B" w:rsidR="00242A6C" w:rsidRPr="00317597" w:rsidRDefault="00242A6C" w:rsidP="00242A6C">
      <w:pPr>
        <w:spacing w:after="0" w:line="360" w:lineRule="atLeast"/>
        <w:rPr>
          <w:rFonts w:ascii="Calibri" w:eastAsia="Times New Roman" w:hAnsi="Calibri" w:cs="Calibri"/>
          <w:color w:val="000000"/>
          <w:sz w:val="27"/>
          <w:szCs w:val="27"/>
          <w:lang w:eastAsia="en-GB"/>
        </w:rPr>
      </w:pPr>
      <w:r w:rsidRPr="00317597">
        <w:rPr>
          <w:rFonts w:ascii="Calibri" w:eastAsia="Times New Roman" w:hAnsi="Calibri" w:cs="Calibri"/>
          <w:color w:val="000000"/>
          <w:sz w:val="27"/>
          <w:szCs w:val="27"/>
          <w:lang w:eastAsia="en-GB"/>
        </w:rPr>
        <w:t>Nih.gov. (2011). </w:t>
      </w:r>
      <w:r w:rsidRPr="00317597">
        <w:rPr>
          <w:rFonts w:ascii="Calibri" w:eastAsia="Times New Roman" w:hAnsi="Calibri" w:cs="Calibri"/>
          <w:i/>
          <w:iCs/>
          <w:color w:val="000000"/>
          <w:sz w:val="27"/>
          <w:szCs w:val="27"/>
          <w:lang w:eastAsia="en-GB"/>
        </w:rPr>
        <w:t>THERAPEUTIC INTERVENTIONS FOR PEOPLE WITH DEMENTIA – COGNITIVE SYMPTOMS AND MAINTENANCE OF FUNCTIONING</w:t>
      </w:r>
      <w:r w:rsidRPr="00317597">
        <w:rPr>
          <w:rFonts w:ascii="Calibri" w:eastAsia="Times New Roman" w:hAnsi="Calibri" w:cs="Calibri"/>
          <w:color w:val="000000"/>
          <w:sz w:val="27"/>
          <w:szCs w:val="27"/>
          <w:lang w:eastAsia="en-GB"/>
        </w:rPr>
        <w:t xml:space="preserve">. [online] Available </w:t>
      </w:r>
      <w:r w:rsidRPr="00317597">
        <w:rPr>
          <w:rFonts w:ascii="Calibri" w:eastAsia="Times New Roman" w:hAnsi="Calibri" w:cs="Calibri"/>
          <w:color w:val="000000"/>
          <w:sz w:val="27"/>
          <w:szCs w:val="27"/>
          <w:lang w:eastAsia="en-GB"/>
        </w:rPr>
        <w:lastRenderedPageBreak/>
        <w:t xml:space="preserve">at: </w:t>
      </w:r>
      <w:r w:rsidRPr="00605454">
        <w:rPr>
          <w:rFonts w:ascii="Calibri" w:eastAsia="Times New Roman" w:hAnsi="Calibri" w:cs="Calibri"/>
          <w:sz w:val="27"/>
          <w:szCs w:val="27"/>
          <w:lang w:eastAsia="en-GB"/>
        </w:rPr>
        <w:t>https://www.ncbi.nlm.nih.gov/books/NBK55462/</w:t>
      </w:r>
      <w:r w:rsidRPr="00317597">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21</w:t>
      </w:r>
      <w:r w:rsidRPr="00317597">
        <w:rPr>
          <w:rFonts w:ascii="Calibri" w:eastAsia="Times New Roman" w:hAnsi="Calibri" w:cs="Calibri"/>
          <w:color w:val="000000"/>
          <w:sz w:val="27"/>
          <w:szCs w:val="27"/>
          <w:vertAlign w:val="superscript"/>
          <w:lang w:eastAsia="en-GB"/>
        </w:rPr>
        <w:t>st</w:t>
      </w:r>
      <w:r>
        <w:rPr>
          <w:rFonts w:ascii="Calibri" w:eastAsia="Times New Roman" w:hAnsi="Calibri" w:cs="Calibri"/>
          <w:color w:val="000000"/>
          <w:sz w:val="27"/>
          <w:szCs w:val="27"/>
          <w:lang w:eastAsia="en-GB"/>
        </w:rPr>
        <w:t xml:space="preserve"> March 2022).</w:t>
      </w:r>
    </w:p>
    <w:p w14:paraId="7C99A0F7"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2CC12EB9" w14:textId="6FFA4E87" w:rsidR="00242A6C" w:rsidRPr="0086515A" w:rsidRDefault="00242A6C" w:rsidP="00242A6C">
      <w:pPr>
        <w:spacing w:after="0" w:line="360" w:lineRule="atLeast"/>
        <w:rPr>
          <w:rFonts w:ascii="Calibri" w:eastAsia="Times New Roman" w:hAnsi="Calibri" w:cs="Calibri"/>
          <w:color w:val="000000"/>
          <w:sz w:val="27"/>
          <w:szCs w:val="27"/>
          <w:lang w:eastAsia="en-GB"/>
        </w:rPr>
      </w:pPr>
      <w:r w:rsidRPr="0086515A">
        <w:rPr>
          <w:rFonts w:ascii="Calibri" w:eastAsia="Times New Roman" w:hAnsi="Calibri" w:cs="Calibri"/>
          <w:color w:val="000000"/>
          <w:sz w:val="27"/>
          <w:szCs w:val="27"/>
          <w:lang w:eastAsia="en-GB"/>
        </w:rPr>
        <w:t>NursingAnswers.net. (2020). </w:t>
      </w:r>
      <w:r w:rsidRPr="0086515A">
        <w:rPr>
          <w:rFonts w:ascii="Calibri" w:eastAsia="Times New Roman" w:hAnsi="Calibri" w:cs="Calibri"/>
          <w:i/>
          <w:iCs/>
          <w:color w:val="000000"/>
          <w:sz w:val="27"/>
          <w:szCs w:val="27"/>
          <w:lang w:eastAsia="en-GB"/>
        </w:rPr>
        <w:t>CARL ROGERS PERSON-CENTRED APPROACH</w:t>
      </w:r>
      <w:r w:rsidRPr="0086515A">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https://nursinganswers.net/essays/carl-rogers.php</w:t>
      </w:r>
      <w:r w:rsidRPr="0086515A">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20</w:t>
      </w:r>
      <w:r w:rsidRPr="0086515A">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0A2A46F4" w14:textId="77777777" w:rsidR="00242A6C" w:rsidRDefault="00242A6C" w:rsidP="00242A6C">
      <w:pPr>
        <w:pStyle w:val="NormalWeb"/>
        <w:spacing w:before="0" w:beforeAutospacing="0" w:after="0" w:afterAutospacing="0" w:line="360" w:lineRule="atLeast"/>
        <w:rPr>
          <w:rFonts w:ascii="Calibri" w:hAnsi="Calibri" w:cs="Calibri"/>
          <w:color w:val="000000"/>
          <w:sz w:val="27"/>
          <w:szCs w:val="27"/>
        </w:rPr>
      </w:pPr>
    </w:p>
    <w:p w14:paraId="12F0A6A8" w14:textId="4BA96AD9" w:rsidR="00242A6C" w:rsidRDefault="00242A6C" w:rsidP="00242A6C">
      <w:pPr>
        <w:pStyle w:val="NormalWeb"/>
        <w:spacing w:before="0" w:beforeAutospacing="0" w:after="0" w:afterAutospacing="0" w:line="360" w:lineRule="atLeast"/>
        <w:rPr>
          <w:rFonts w:ascii="Calibri" w:hAnsi="Calibri" w:cs="Calibri"/>
          <w:color w:val="000000"/>
          <w:sz w:val="27"/>
          <w:szCs w:val="27"/>
        </w:rPr>
      </w:pPr>
      <w:proofErr w:type="spellStart"/>
      <w:r w:rsidRPr="00506593">
        <w:rPr>
          <w:rFonts w:ascii="Calibri" w:hAnsi="Calibri" w:cs="Calibri"/>
          <w:color w:val="000000"/>
          <w:sz w:val="27"/>
          <w:szCs w:val="27"/>
        </w:rPr>
        <w:t>Overshott</w:t>
      </w:r>
      <w:proofErr w:type="spellEnd"/>
      <w:r w:rsidRPr="00506593">
        <w:rPr>
          <w:rFonts w:ascii="Calibri" w:hAnsi="Calibri" w:cs="Calibri"/>
          <w:color w:val="000000"/>
          <w:sz w:val="27"/>
          <w:szCs w:val="27"/>
        </w:rPr>
        <w:t>, R. (2005). Treatment of dementia. </w:t>
      </w:r>
      <w:r w:rsidRPr="00506593">
        <w:rPr>
          <w:rFonts w:ascii="Calibri" w:hAnsi="Calibri" w:cs="Calibri"/>
          <w:i/>
          <w:iCs/>
          <w:color w:val="000000"/>
          <w:sz w:val="27"/>
          <w:szCs w:val="27"/>
        </w:rPr>
        <w:t>Journal of Neurology, Neurosurgery &amp; Psychiatry</w:t>
      </w:r>
      <w:r w:rsidRPr="00506593">
        <w:rPr>
          <w:rFonts w:ascii="Calibri" w:hAnsi="Calibri" w:cs="Calibri"/>
          <w:color w:val="000000"/>
          <w:sz w:val="27"/>
          <w:szCs w:val="27"/>
        </w:rPr>
        <w:t xml:space="preserve">, [online] 76(suppl_5), </w:t>
      </w:r>
      <w:proofErr w:type="gramStart"/>
      <w:r w:rsidRPr="00506593">
        <w:rPr>
          <w:rFonts w:ascii="Calibri" w:hAnsi="Calibri" w:cs="Calibri"/>
          <w:color w:val="000000"/>
          <w:sz w:val="27"/>
          <w:szCs w:val="27"/>
        </w:rPr>
        <w:t>pp.v</w:t>
      </w:r>
      <w:proofErr w:type="gramEnd"/>
      <w:r w:rsidRPr="00506593">
        <w:rPr>
          <w:rFonts w:ascii="Calibri" w:hAnsi="Calibri" w:cs="Calibri"/>
          <w:color w:val="000000"/>
          <w:sz w:val="27"/>
          <w:szCs w:val="27"/>
        </w:rPr>
        <w:t xml:space="preserve">53–v59. Available at: </w:t>
      </w:r>
      <w:r w:rsidRPr="00605454">
        <w:rPr>
          <w:rFonts w:ascii="Calibri" w:hAnsi="Calibri" w:cs="Calibri"/>
          <w:sz w:val="27"/>
          <w:szCs w:val="27"/>
        </w:rPr>
        <w:t>https://jnnp.bmj.com/content/jnnp/76/suppl_5/v53.full.pdf</w:t>
      </w:r>
      <w:r w:rsidRPr="00506593">
        <w:rPr>
          <w:rFonts w:ascii="Calibri" w:hAnsi="Calibri" w:cs="Calibri"/>
          <w:color w:val="000000"/>
          <w:sz w:val="27"/>
          <w:szCs w:val="27"/>
        </w:rPr>
        <w:t>.</w:t>
      </w:r>
      <w:r>
        <w:rPr>
          <w:rFonts w:ascii="Calibri" w:hAnsi="Calibri" w:cs="Calibri"/>
          <w:color w:val="000000"/>
          <w:sz w:val="27"/>
          <w:szCs w:val="27"/>
        </w:rPr>
        <w:t xml:space="preserve"> (Accessed on 21</w:t>
      </w:r>
      <w:r w:rsidRPr="00506593">
        <w:rPr>
          <w:rFonts w:ascii="Calibri" w:hAnsi="Calibri" w:cs="Calibri"/>
          <w:color w:val="000000"/>
          <w:sz w:val="27"/>
          <w:szCs w:val="27"/>
          <w:vertAlign w:val="superscript"/>
        </w:rPr>
        <w:t>st</w:t>
      </w:r>
      <w:r>
        <w:rPr>
          <w:rFonts w:ascii="Calibri" w:hAnsi="Calibri" w:cs="Calibri"/>
          <w:color w:val="000000"/>
          <w:sz w:val="27"/>
          <w:szCs w:val="27"/>
        </w:rPr>
        <w:t xml:space="preserve"> March 2022).</w:t>
      </w:r>
    </w:p>
    <w:p w14:paraId="35362E5C"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7A9D4327" w14:textId="45E20EEB" w:rsidR="00242A6C" w:rsidRDefault="00242A6C" w:rsidP="00242A6C">
      <w:pPr>
        <w:spacing w:after="0" w:line="360" w:lineRule="atLeast"/>
        <w:rPr>
          <w:rFonts w:ascii="Calibri" w:eastAsia="Times New Roman" w:hAnsi="Calibri" w:cs="Calibri"/>
          <w:color w:val="000000"/>
          <w:sz w:val="27"/>
          <w:szCs w:val="27"/>
          <w:lang w:eastAsia="en-GB"/>
        </w:rPr>
      </w:pPr>
      <w:r w:rsidRPr="0097142B">
        <w:rPr>
          <w:rFonts w:ascii="Calibri" w:eastAsia="Times New Roman" w:hAnsi="Calibri" w:cs="Calibri"/>
          <w:color w:val="000000"/>
          <w:sz w:val="27"/>
          <w:szCs w:val="27"/>
          <w:lang w:eastAsia="en-GB"/>
        </w:rPr>
        <w:t>Parliament.uk. (2014). </w:t>
      </w:r>
      <w:r w:rsidRPr="0097142B">
        <w:rPr>
          <w:rFonts w:ascii="Calibri" w:eastAsia="Times New Roman" w:hAnsi="Calibri" w:cs="Calibri"/>
          <w:i/>
          <w:iCs/>
          <w:color w:val="000000"/>
          <w:sz w:val="27"/>
          <w:szCs w:val="27"/>
          <w:lang w:eastAsia="en-GB"/>
        </w:rPr>
        <w:t>MENTAL ILLNESS AND MENTAL DEFICIENCY (REPORT) (Hansard, 8 July 1957)</w:t>
      </w:r>
      <w:r w:rsidRPr="0097142B">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https://api.parliament.uk/historic-hansard/commons/1957/jul/08/mental-illness-and-mental-deficiency</w:t>
      </w:r>
      <w:r w:rsidRPr="0097142B">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20</w:t>
      </w:r>
      <w:r w:rsidRPr="0097142B">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7E263729"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1B1F13D0" w14:textId="788DBA40" w:rsidR="00242A6C" w:rsidRDefault="00242A6C" w:rsidP="00242A6C">
      <w:pPr>
        <w:spacing w:after="0" w:line="360" w:lineRule="atLeast"/>
        <w:rPr>
          <w:rFonts w:ascii="Calibri" w:eastAsia="Times New Roman" w:hAnsi="Calibri" w:cs="Calibri"/>
          <w:color w:val="000000"/>
          <w:sz w:val="27"/>
          <w:szCs w:val="27"/>
          <w:lang w:eastAsia="en-GB"/>
        </w:rPr>
      </w:pPr>
      <w:r w:rsidRPr="008B3C91">
        <w:rPr>
          <w:rFonts w:ascii="Calibri" w:eastAsia="Times New Roman" w:hAnsi="Calibri" w:cs="Calibri"/>
          <w:color w:val="000000"/>
          <w:sz w:val="27"/>
          <w:szCs w:val="27"/>
          <w:lang w:eastAsia="en-GB"/>
        </w:rPr>
        <w:t>PART VII Chapter 23: The Patient’s Property and Financial Affairs Chapter 24: Rights and Disabilities of Patients. (</w:t>
      </w:r>
      <w:r w:rsidR="00920EFC">
        <w:rPr>
          <w:rFonts w:ascii="Calibri" w:eastAsia="Times New Roman" w:hAnsi="Calibri" w:cs="Calibri"/>
          <w:color w:val="000000"/>
          <w:sz w:val="27"/>
          <w:szCs w:val="27"/>
          <w:lang w:eastAsia="en-GB"/>
        </w:rPr>
        <w:t>1983</w:t>
      </w:r>
      <w:r w:rsidRPr="008B3C91">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https://www.mentalhealthlaw.co.uk/media/Gostin_chapter_22.pdf</w:t>
      </w:r>
      <w:r w:rsidRPr="008B3C91">
        <w:rPr>
          <w:rFonts w:ascii="Calibri" w:eastAsia="Times New Roman" w:hAnsi="Calibri" w:cs="Calibri"/>
          <w:color w:val="000000"/>
          <w:sz w:val="27"/>
          <w:szCs w:val="27"/>
          <w:lang w:eastAsia="en-GB"/>
        </w:rPr>
        <w:t>.</w:t>
      </w:r>
    </w:p>
    <w:p w14:paraId="1247C60B"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66853F4D" w14:textId="77777777" w:rsidR="00242A6C" w:rsidRDefault="00242A6C" w:rsidP="00242A6C">
      <w:pPr>
        <w:spacing w:after="0" w:line="360" w:lineRule="atLeast"/>
        <w:rPr>
          <w:rFonts w:ascii="Calibri" w:eastAsia="Times New Roman" w:hAnsi="Calibri" w:cs="Calibri"/>
          <w:color w:val="000000"/>
          <w:sz w:val="27"/>
          <w:szCs w:val="27"/>
          <w:lang w:eastAsia="en-GB"/>
        </w:rPr>
      </w:pPr>
      <w:proofErr w:type="spellStart"/>
      <w:r w:rsidRPr="003F7E51">
        <w:rPr>
          <w:rFonts w:ascii="Calibri" w:eastAsia="Times New Roman" w:hAnsi="Calibri" w:cs="Calibri"/>
          <w:color w:val="000000"/>
          <w:sz w:val="27"/>
          <w:szCs w:val="27"/>
          <w:lang w:eastAsia="en-GB"/>
        </w:rPr>
        <w:t>Puras</w:t>
      </w:r>
      <w:proofErr w:type="spellEnd"/>
      <w:r w:rsidRPr="003F7E51">
        <w:rPr>
          <w:rFonts w:ascii="Calibri" w:eastAsia="Times New Roman" w:hAnsi="Calibri" w:cs="Calibri"/>
          <w:color w:val="000000"/>
          <w:sz w:val="27"/>
          <w:szCs w:val="27"/>
          <w:lang w:eastAsia="en-GB"/>
        </w:rPr>
        <w:t>, D. and Gooding, P. (2019). Mental health and human rights in the 21st century. </w:t>
      </w:r>
      <w:r w:rsidRPr="003F7E51">
        <w:rPr>
          <w:rFonts w:ascii="Calibri" w:eastAsia="Times New Roman" w:hAnsi="Calibri" w:cs="Calibri"/>
          <w:i/>
          <w:iCs/>
          <w:color w:val="000000"/>
          <w:sz w:val="27"/>
          <w:szCs w:val="27"/>
          <w:lang w:eastAsia="en-GB"/>
        </w:rPr>
        <w:t>World Psychiatry</w:t>
      </w:r>
      <w:r w:rsidRPr="003F7E51">
        <w:rPr>
          <w:rFonts w:ascii="Calibri" w:eastAsia="Times New Roman" w:hAnsi="Calibri" w:cs="Calibri"/>
          <w:color w:val="000000"/>
          <w:sz w:val="27"/>
          <w:szCs w:val="27"/>
          <w:lang w:eastAsia="en-GB"/>
        </w:rPr>
        <w:t>, 18(1), pp.42–43.</w:t>
      </w:r>
      <w:r>
        <w:rPr>
          <w:rFonts w:ascii="Calibri" w:eastAsia="Times New Roman" w:hAnsi="Calibri" w:cs="Calibri"/>
          <w:color w:val="000000"/>
          <w:sz w:val="27"/>
          <w:szCs w:val="27"/>
          <w:lang w:eastAsia="en-GB"/>
        </w:rPr>
        <w:t xml:space="preserve"> (Accessed on 21</w:t>
      </w:r>
      <w:r w:rsidRPr="003F7E51">
        <w:rPr>
          <w:rFonts w:ascii="Calibri" w:eastAsia="Times New Roman" w:hAnsi="Calibri" w:cs="Calibri"/>
          <w:color w:val="000000"/>
          <w:sz w:val="27"/>
          <w:szCs w:val="27"/>
          <w:vertAlign w:val="superscript"/>
          <w:lang w:eastAsia="en-GB"/>
        </w:rPr>
        <w:t>st</w:t>
      </w:r>
      <w:r>
        <w:rPr>
          <w:rFonts w:ascii="Calibri" w:eastAsia="Times New Roman" w:hAnsi="Calibri" w:cs="Calibri"/>
          <w:color w:val="000000"/>
          <w:sz w:val="27"/>
          <w:szCs w:val="27"/>
          <w:lang w:eastAsia="en-GB"/>
        </w:rPr>
        <w:t xml:space="preserve"> March 2022).</w:t>
      </w:r>
    </w:p>
    <w:p w14:paraId="20DA6CBA"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7689E9CB" w14:textId="322844B5" w:rsidR="00242A6C" w:rsidRDefault="00242A6C" w:rsidP="00242A6C">
      <w:pPr>
        <w:spacing w:after="0" w:line="360" w:lineRule="atLeast"/>
        <w:rPr>
          <w:rFonts w:ascii="Calibri" w:eastAsia="Times New Roman" w:hAnsi="Calibri" w:cs="Calibri"/>
          <w:color w:val="000000"/>
          <w:sz w:val="27"/>
          <w:szCs w:val="27"/>
          <w:lang w:eastAsia="en-GB"/>
        </w:rPr>
      </w:pPr>
      <w:r w:rsidRPr="00D4659C">
        <w:rPr>
          <w:rFonts w:ascii="Calibri" w:eastAsia="Times New Roman" w:hAnsi="Calibri" w:cs="Calibri"/>
          <w:color w:val="000000"/>
          <w:sz w:val="27"/>
          <w:szCs w:val="27"/>
          <w:lang w:eastAsia="en-GB"/>
        </w:rPr>
        <w:t>ResearchGate. (</w:t>
      </w:r>
      <w:r>
        <w:rPr>
          <w:rFonts w:ascii="Calibri" w:eastAsia="Times New Roman" w:hAnsi="Calibri" w:cs="Calibri"/>
          <w:color w:val="000000"/>
          <w:sz w:val="27"/>
          <w:szCs w:val="27"/>
          <w:lang w:eastAsia="en-GB"/>
        </w:rPr>
        <w:t>2022</w:t>
      </w:r>
      <w:r w:rsidRPr="00D4659C">
        <w:rPr>
          <w:rFonts w:ascii="Calibri" w:eastAsia="Times New Roman" w:hAnsi="Calibri" w:cs="Calibri"/>
          <w:color w:val="000000"/>
          <w:sz w:val="27"/>
          <w:szCs w:val="27"/>
          <w:lang w:eastAsia="en-GB"/>
        </w:rPr>
        <w:t>). </w:t>
      </w:r>
      <w:r w:rsidRPr="00D4659C">
        <w:rPr>
          <w:rFonts w:ascii="Calibri" w:eastAsia="Times New Roman" w:hAnsi="Calibri" w:cs="Calibri"/>
          <w:i/>
          <w:iCs/>
          <w:color w:val="000000"/>
          <w:sz w:val="27"/>
          <w:szCs w:val="27"/>
          <w:lang w:eastAsia="en-GB"/>
        </w:rPr>
        <w:t>(PDF) History of Pharmacological Treatments for Mental Health</w:t>
      </w:r>
      <w:r w:rsidRPr="00D4659C">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https://www.researchgate.net/publication/299424930_History_of_Pharmacological_Treatments_for_Mental_Health</w:t>
      </w:r>
      <w:r w:rsidRPr="00D4659C">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20</w:t>
      </w:r>
      <w:r w:rsidRPr="0044069D">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23DB02DD"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2409A457" w14:textId="3D14CD0D" w:rsidR="00242A6C" w:rsidRDefault="00242A6C" w:rsidP="00242A6C">
      <w:pPr>
        <w:spacing w:after="0" w:line="360" w:lineRule="atLeast"/>
        <w:rPr>
          <w:rFonts w:ascii="Calibri" w:eastAsia="Times New Roman" w:hAnsi="Calibri" w:cs="Calibri"/>
          <w:color w:val="000000"/>
          <w:sz w:val="27"/>
          <w:szCs w:val="27"/>
          <w:lang w:eastAsia="en-GB"/>
        </w:rPr>
      </w:pPr>
      <w:r w:rsidRPr="00796D98">
        <w:rPr>
          <w:rFonts w:ascii="Calibri" w:eastAsia="Times New Roman" w:hAnsi="Calibri" w:cs="Calibri"/>
          <w:color w:val="000000"/>
          <w:sz w:val="27"/>
          <w:szCs w:val="27"/>
          <w:lang w:eastAsia="en-GB"/>
        </w:rPr>
        <w:t>Science Museum. (</w:t>
      </w:r>
      <w:r>
        <w:rPr>
          <w:rFonts w:ascii="Calibri" w:eastAsia="Times New Roman" w:hAnsi="Calibri" w:cs="Calibri"/>
          <w:color w:val="000000"/>
          <w:sz w:val="27"/>
          <w:szCs w:val="27"/>
          <w:lang w:eastAsia="en-GB"/>
        </w:rPr>
        <w:t>2022</w:t>
      </w:r>
      <w:r w:rsidRPr="00796D98">
        <w:rPr>
          <w:rFonts w:ascii="Calibri" w:eastAsia="Times New Roman" w:hAnsi="Calibri" w:cs="Calibri"/>
          <w:color w:val="000000"/>
          <w:sz w:val="27"/>
          <w:szCs w:val="27"/>
          <w:lang w:eastAsia="en-GB"/>
        </w:rPr>
        <w:t>). </w:t>
      </w:r>
      <w:r w:rsidRPr="00796D98">
        <w:rPr>
          <w:rFonts w:ascii="Calibri" w:eastAsia="Times New Roman" w:hAnsi="Calibri" w:cs="Calibri"/>
          <w:i/>
          <w:iCs/>
          <w:color w:val="000000"/>
          <w:sz w:val="27"/>
          <w:szCs w:val="27"/>
          <w:lang w:eastAsia="en-GB"/>
        </w:rPr>
        <w:t>Mental Health</w:t>
      </w:r>
      <w:r w:rsidRPr="00796D98">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https://www.sciencemuseum.org.uk/objects-and-stories/mental-health</w:t>
      </w:r>
      <w:r w:rsidRPr="00796D98">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18</w:t>
      </w:r>
      <w:r w:rsidRPr="00796D98">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February 2022).</w:t>
      </w:r>
    </w:p>
    <w:p w14:paraId="5C6A380E" w14:textId="77777777" w:rsidR="00920EFC" w:rsidRDefault="00920EFC" w:rsidP="00242A6C">
      <w:pPr>
        <w:spacing w:after="0" w:line="360" w:lineRule="atLeast"/>
        <w:rPr>
          <w:rFonts w:ascii="Calibri" w:eastAsia="Times New Roman" w:hAnsi="Calibri" w:cs="Calibri"/>
          <w:color w:val="000000"/>
          <w:sz w:val="27"/>
          <w:szCs w:val="27"/>
          <w:lang w:eastAsia="en-GB"/>
        </w:rPr>
      </w:pPr>
    </w:p>
    <w:p w14:paraId="20F25F18" w14:textId="702F29F9" w:rsidR="00242A6C" w:rsidRDefault="00242A6C" w:rsidP="00242A6C">
      <w:pPr>
        <w:spacing w:after="0" w:line="360" w:lineRule="atLeast"/>
        <w:rPr>
          <w:rFonts w:ascii="Calibri" w:eastAsia="Times New Roman" w:hAnsi="Calibri" w:cs="Calibri"/>
          <w:color w:val="000000"/>
          <w:sz w:val="27"/>
          <w:szCs w:val="27"/>
          <w:lang w:eastAsia="en-GB"/>
        </w:rPr>
      </w:pPr>
      <w:r w:rsidRPr="004C3FB7">
        <w:rPr>
          <w:rFonts w:ascii="Calibri" w:eastAsia="Times New Roman" w:hAnsi="Calibri" w:cs="Calibri"/>
          <w:color w:val="000000"/>
          <w:sz w:val="27"/>
          <w:szCs w:val="27"/>
          <w:lang w:eastAsia="en-GB"/>
        </w:rPr>
        <w:t>The Health Foundation (</w:t>
      </w:r>
      <w:r>
        <w:rPr>
          <w:rFonts w:ascii="Calibri" w:eastAsia="Times New Roman" w:hAnsi="Calibri" w:cs="Calibri"/>
          <w:color w:val="000000"/>
          <w:sz w:val="27"/>
          <w:szCs w:val="27"/>
          <w:lang w:eastAsia="en-GB"/>
        </w:rPr>
        <w:t>2018</w:t>
      </w:r>
      <w:r w:rsidRPr="004C3FB7">
        <w:rPr>
          <w:rFonts w:ascii="Calibri" w:eastAsia="Times New Roman" w:hAnsi="Calibri" w:cs="Calibri"/>
          <w:color w:val="000000"/>
          <w:sz w:val="27"/>
          <w:szCs w:val="27"/>
          <w:lang w:eastAsia="en-GB"/>
        </w:rPr>
        <w:t>). </w:t>
      </w:r>
      <w:r w:rsidRPr="004C3FB7">
        <w:rPr>
          <w:rFonts w:ascii="Calibri" w:eastAsia="Times New Roman" w:hAnsi="Calibri" w:cs="Calibri"/>
          <w:i/>
          <w:iCs/>
          <w:color w:val="000000"/>
          <w:sz w:val="27"/>
          <w:szCs w:val="27"/>
          <w:lang w:eastAsia="en-GB"/>
        </w:rPr>
        <w:t>The Percy Commission</w:t>
      </w:r>
      <w:r w:rsidRPr="004C3FB7">
        <w:rPr>
          <w:rFonts w:ascii="Calibri" w:eastAsia="Times New Roman" w:hAnsi="Calibri" w:cs="Calibri"/>
          <w:color w:val="000000"/>
          <w:sz w:val="27"/>
          <w:szCs w:val="27"/>
          <w:lang w:eastAsia="en-GB"/>
        </w:rPr>
        <w:t xml:space="preserve">. [online] Policy Navigator. Available at: </w:t>
      </w:r>
      <w:r w:rsidRPr="00605454">
        <w:rPr>
          <w:rFonts w:ascii="Calibri" w:eastAsia="Times New Roman" w:hAnsi="Calibri" w:cs="Calibri"/>
          <w:sz w:val="27"/>
          <w:szCs w:val="27"/>
          <w:lang w:eastAsia="en-GB"/>
        </w:rPr>
        <w:t>https://navigator.health.org.uk/theme/percy-commission</w:t>
      </w:r>
      <w:r w:rsidRPr="004C3FB7">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20</w:t>
      </w:r>
      <w:r w:rsidRPr="004C3FB7">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0D36EC1F"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0F0D10EB" w14:textId="77777777" w:rsidR="00242A6C" w:rsidRDefault="00242A6C" w:rsidP="00242A6C">
      <w:pPr>
        <w:spacing w:after="0" w:line="360" w:lineRule="atLeast"/>
        <w:rPr>
          <w:rFonts w:ascii="Calibri" w:eastAsia="Times New Roman" w:hAnsi="Calibri" w:cs="Calibri"/>
          <w:color w:val="000000"/>
          <w:sz w:val="27"/>
          <w:szCs w:val="27"/>
          <w:lang w:eastAsia="en-GB"/>
        </w:rPr>
      </w:pPr>
      <w:r w:rsidRPr="006A02FD">
        <w:rPr>
          <w:rFonts w:ascii="Calibri" w:eastAsia="Times New Roman" w:hAnsi="Calibri" w:cs="Calibri"/>
          <w:color w:val="000000"/>
          <w:sz w:val="27"/>
          <w:szCs w:val="27"/>
          <w:lang w:eastAsia="en-GB"/>
        </w:rPr>
        <w:lastRenderedPageBreak/>
        <w:t>Thorold, O. and Bowden, P. (1979). THE REVIEW OF THE MENTAL HEALTH ACT 1959: With the Consultation Papers on the Report of the Committee on Mentally Abnormal Offenders. </w:t>
      </w:r>
      <w:r w:rsidRPr="006A02FD">
        <w:rPr>
          <w:rFonts w:ascii="Calibri" w:eastAsia="Times New Roman" w:hAnsi="Calibri" w:cs="Calibri"/>
          <w:i/>
          <w:iCs/>
          <w:color w:val="000000"/>
          <w:sz w:val="27"/>
          <w:szCs w:val="27"/>
          <w:lang w:eastAsia="en-GB"/>
        </w:rPr>
        <w:t>The British Journal of Criminology</w:t>
      </w:r>
      <w:r w:rsidRPr="006A02FD">
        <w:rPr>
          <w:rFonts w:ascii="Calibri" w:eastAsia="Times New Roman" w:hAnsi="Calibri" w:cs="Calibri"/>
          <w:color w:val="000000"/>
          <w:sz w:val="27"/>
          <w:szCs w:val="27"/>
          <w:lang w:eastAsia="en-GB"/>
        </w:rPr>
        <w:t xml:space="preserve">, [online] 19(3), pp.263–269. Available at: https://www.jstor.org/stable/23636525 </w:t>
      </w:r>
      <w:r>
        <w:rPr>
          <w:rFonts w:ascii="Calibri" w:eastAsia="Times New Roman" w:hAnsi="Calibri" w:cs="Calibri"/>
          <w:color w:val="000000"/>
          <w:sz w:val="27"/>
          <w:szCs w:val="27"/>
          <w:lang w:eastAsia="en-GB"/>
        </w:rPr>
        <w:t>(Accessed 20th March 2022).</w:t>
      </w:r>
    </w:p>
    <w:p w14:paraId="034ECEEF"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016545D9" w14:textId="77777777" w:rsidR="00242A6C" w:rsidRDefault="00242A6C" w:rsidP="00242A6C">
      <w:pPr>
        <w:spacing w:after="0" w:line="360" w:lineRule="atLeast"/>
        <w:rPr>
          <w:rFonts w:ascii="Calibri" w:eastAsia="Times New Roman" w:hAnsi="Calibri" w:cs="Calibri"/>
          <w:color w:val="000000"/>
          <w:sz w:val="27"/>
          <w:szCs w:val="27"/>
          <w:lang w:eastAsia="en-GB"/>
        </w:rPr>
      </w:pPr>
      <w:r w:rsidRPr="005C53CE">
        <w:rPr>
          <w:rFonts w:ascii="Calibri" w:eastAsia="Times New Roman" w:hAnsi="Calibri" w:cs="Calibri"/>
          <w:color w:val="000000"/>
          <w:sz w:val="27"/>
          <w:szCs w:val="27"/>
          <w:lang w:eastAsia="en-GB"/>
        </w:rPr>
        <w:t>VL McBeath. (n.d.). </w:t>
      </w:r>
      <w:r w:rsidRPr="005C53CE">
        <w:rPr>
          <w:rFonts w:ascii="Calibri" w:eastAsia="Times New Roman" w:hAnsi="Calibri" w:cs="Calibri"/>
          <w:i/>
          <w:iCs/>
          <w:color w:val="000000"/>
          <w:sz w:val="27"/>
          <w:szCs w:val="27"/>
          <w:lang w:eastAsia="en-GB"/>
        </w:rPr>
        <w:t>The Rise of Victorian Era Lunatic Asylums</w:t>
      </w:r>
      <w:r w:rsidRPr="005C53CE">
        <w:rPr>
          <w:rFonts w:ascii="Calibri" w:eastAsia="Times New Roman" w:hAnsi="Calibri" w:cs="Calibri"/>
          <w:color w:val="000000"/>
          <w:sz w:val="27"/>
          <w:szCs w:val="27"/>
          <w:lang w:eastAsia="en-GB"/>
        </w:rPr>
        <w:t xml:space="preserve">. [online] Available at: https://valmcbeath.com/victorian-era-lunatic-asylums/#.YhD2_ujP3IU </w:t>
      </w:r>
      <w:r>
        <w:rPr>
          <w:rFonts w:ascii="Calibri" w:eastAsia="Times New Roman" w:hAnsi="Calibri" w:cs="Calibri"/>
          <w:color w:val="000000"/>
          <w:sz w:val="27"/>
          <w:szCs w:val="27"/>
          <w:lang w:eastAsia="en-GB"/>
        </w:rPr>
        <w:t>(Accessed 19</w:t>
      </w:r>
      <w:r w:rsidRPr="00910364">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February 2022).</w:t>
      </w:r>
    </w:p>
    <w:p w14:paraId="253550F4"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096F772E" w14:textId="2745685F" w:rsidR="00242A6C" w:rsidRDefault="00242A6C" w:rsidP="00242A6C">
      <w:pPr>
        <w:spacing w:after="0" w:line="360" w:lineRule="atLeast"/>
        <w:rPr>
          <w:rFonts w:ascii="Calibri" w:eastAsia="Times New Roman" w:hAnsi="Calibri" w:cs="Calibri"/>
          <w:color w:val="000000"/>
          <w:sz w:val="27"/>
          <w:szCs w:val="27"/>
          <w:lang w:eastAsia="en-GB"/>
        </w:rPr>
      </w:pPr>
      <w:r w:rsidRPr="00FD2D67">
        <w:rPr>
          <w:rFonts w:ascii="Calibri" w:eastAsia="Times New Roman" w:hAnsi="Calibri" w:cs="Calibri"/>
          <w:color w:val="000000"/>
          <w:sz w:val="27"/>
          <w:szCs w:val="27"/>
          <w:lang w:eastAsia="en-GB"/>
        </w:rPr>
        <w:t xml:space="preserve">Warren, J.D., Rohrer, J.D. and </w:t>
      </w:r>
      <w:proofErr w:type="spellStart"/>
      <w:r w:rsidRPr="00FD2D67">
        <w:rPr>
          <w:rFonts w:ascii="Calibri" w:eastAsia="Times New Roman" w:hAnsi="Calibri" w:cs="Calibri"/>
          <w:color w:val="000000"/>
          <w:sz w:val="27"/>
          <w:szCs w:val="27"/>
          <w:lang w:eastAsia="en-GB"/>
        </w:rPr>
        <w:t>Rossor</w:t>
      </w:r>
      <w:proofErr w:type="spellEnd"/>
      <w:r w:rsidRPr="00FD2D67">
        <w:rPr>
          <w:rFonts w:ascii="Calibri" w:eastAsia="Times New Roman" w:hAnsi="Calibri" w:cs="Calibri"/>
          <w:color w:val="000000"/>
          <w:sz w:val="27"/>
          <w:szCs w:val="27"/>
          <w:lang w:eastAsia="en-GB"/>
        </w:rPr>
        <w:t>, M.N. (2013). Frontotemporal dementia. </w:t>
      </w:r>
      <w:r w:rsidRPr="00FD2D67">
        <w:rPr>
          <w:rFonts w:ascii="Calibri" w:eastAsia="Times New Roman" w:hAnsi="Calibri" w:cs="Calibri"/>
          <w:i/>
          <w:iCs/>
          <w:color w:val="000000"/>
          <w:sz w:val="27"/>
          <w:szCs w:val="27"/>
          <w:lang w:eastAsia="en-GB"/>
        </w:rPr>
        <w:t>BMJ</w:t>
      </w:r>
      <w:r w:rsidRPr="00FD2D67">
        <w:rPr>
          <w:rFonts w:ascii="Calibri" w:eastAsia="Times New Roman" w:hAnsi="Calibri" w:cs="Calibri"/>
          <w:color w:val="000000"/>
          <w:sz w:val="27"/>
          <w:szCs w:val="27"/>
          <w:lang w:eastAsia="en-GB"/>
        </w:rPr>
        <w:t xml:space="preserve">, [online] 347(aug12 3), </w:t>
      </w:r>
      <w:proofErr w:type="gramStart"/>
      <w:r w:rsidRPr="00FD2D67">
        <w:rPr>
          <w:rFonts w:ascii="Calibri" w:eastAsia="Times New Roman" w:hAnsi="Calibri" w:cs="Calibri"/>
          <w:color w:val="000000"/>
          <w:sz w:val="27"/>
          <w:szCs w:val="27"/>
          <w:lang w:eastAsia="en-GB"/>
        </w:rPr>
        <w:t>pp.f</w:t>
      </w:r>
      <w:proofErr w:type="gramEnd"/>
      <w:r w:rsidRPr="00FD2D67">
        <w:rPr>
          <w:rFonts w:ascii="Calibri" w:eastAsia="Times New Roman" w:hAnsi="Calibri" w:cs="Calibri"/>
          <w:color w:val="000000"/>
          <w:sz w:val="27"/>
          <w:szCs w:val="27"/>
          <w:lang w:eastAsia="en-GB"/>
        </w:rPr>
        <w:t xml:space="preserve">4827–f4827. Available at: </w:t>
      </w:r>
      <w:r w:rsidRPr="00605454">
        <w:rPr>
          <w:rFonts w:ascii="Calibri" w:eastAsia="Times New Roman" w:hAnsi="Calibri" w:cs="Calibri"/>
          <w:sz w:val="27"/>
          <w:szCs w:val="27"/>
          <w:lang w:eastAsia="en-GB"/>
        </w:rPr>
        <w:t>https://www.bmj.com/content/347/bmj.f4827</w:t>
      </w:r>
      <w:r w:rsidRPr="00FD2D67">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23</w:t>
      </w:r>
      <w:r w:rsidRPr="00FD2D67">
        <w:rPr>
          <w:rFonts w:ascii="Calibri" w:eastAsia="Times New Roman" w:hAnsi="Calibri" w:cs="Calibri"/>
          <w:color w:val="000000"/>
          <w:sz w:val="27"/>
          <w:szCs w:val="27"/>
          <w:vertAlign w:val="superscript"/>
          <w:lang w:eastAsia="en-GB"/>
        </w:rPr>
        <w:t>rd</w:t>
      </w:r>
      <w:r>
        <w:rPr>
          <w:rFonts w:ascii="Calibri" w:eastAsia="Times New Roman" w:hAnsi="Calibri" w:cs="Calibri"/>
          <w:color w:val="000000"/>
          <w:sz w:val="27"/>
          <w:szCs w:val="27"/>
          <w:lang w:eastAsia="en-GB"/>
        </w:rPr>
        <w:t xml:space="preserve"> February 2022).</w:t>
      </w:r>
    </w:p>
    <w:p w14:paraId="143BDE8B"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57D52684" w14:textId="24147906" w:rsidR="00242A6C" w:rsidRDefault="00242A6C" w:rsidP="00242A6C">
      <w:pPr>
        <w:spacing w:after="0" w:line="360" w:lineRule="atLeast"/>
        <w:rPr>
          <w:rFonts w:ascii="Calibri" w:eastAsia="Times New Roman" w:hAnsi="Calibri" w:cs="Calibri"/>
          <w:color w:val="000000"/>
          <w:sz w:val="27"/>
          <w:szCs w:val="27"/>
          <w:lang w:eastAsia="en-GB"/>
        </w:rPr>
      </w:pPr>
      <w:r w:rsidRPr="00F0276B">
        <w:rPr>
          <w:rFonts w:ascii="Calibri" w:eastAsia="Times New Roman" w:hAnsi="Calibri" w:cs="Calibri"/>
          <w:color w:val="000000"/>
          <w:sz w:val="27"/>
          <w:szCs w:val="27"/>
          <w:lang w:eastAsia="en-GB"/>
        </w:rPr>
        <w:t>World Health Organization (2021). </w:t>
      </w:r>
      <w:r w:rsidRPr="00F0276B">
        <w:rPr>
          <w:rFonts w:ascii="Calibri" w:eastAsia="Times New Roman" w:hAnsi="Calibri" w:cs="Calibri"/>
          <w:i/>
          <w:iCs/>
          <w:color w:val="000000"/>
          <w:sz w:val="27"/>
          <w:szCs w:val="27"/>
          <w:lang w:eastAsia="en-GB"/>
        </w:rPr>
        <w:t>Adolescent mental health</w:t>
      </w:r>
      <w:r w:rsidRPr="00F0276B">
        <w:rPr>
          <w:rFonts w:ascii="Calibri" w:eastAsia="Times New Roman" w:hAnsi="Calibri" w:cs="Calibri"/>
          <w:color w:val="000000"/>
          <w:sz w:val="27"/>
          <w:szCs w:val="27"/>
          <w:lang w:eastAsia="en-GB"/>
        </w:rPr>
        <w:t xml:space="preserve">. [online] World Health Organization. Available at: </w:t>
      </w:r>
      <w:r w:rsidRPr="00605454">
        <w:rPr>
          <w:rFonts w:ascii="Calibri" w:eastAsia="Times New Roman" w:hAnsi="Calibri" w:cs="Calibri"/>
          <w:sz w:val="27"/>
          <w:szCs w:val="27"/>
          <w:lang w:eastAsia="en-GB"/>
        </w:rPr>
        <w:t>https://www.who.int/news-room/fact-sheets/detail/adolescent-mental-health</w:t>
      </w:r>
      <w:r w:rsidRPr="00F0276B">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23</w:t>
      </w:r>
      <w:r w:rsidRPr="00910364">
        <w:rPr>
          <w:rFonts w:ascii="Calibri" w:eastAsia="Times New Roman" w:hAnsi="Calibri" w:cs="Calibri"/>
          <w:color w:val="000000"/>
          <w:sz w:val="27"/>
          <w:szCs w:val="27"/>
          <w:vertAlign w:val="superscript"/>
          <w:lang w:eastAsia="en-GB"/>
        </w:rPr>
        <w:t>rd</w:t>
      </w:r>
      <w:r>
        <w:rPr>
          <w:rFonts w:ascii="Calibri" w:eastAsia="Times New Roman" w:hAnsi="Calibri" w:cs="Calibri"/>
          <w:color w:val="000000"/>
          <w:sz w:val="27"/>
          <w:szCs w:val="27"/>
          <w:lang w:eastAsia="en-GB"/>
        </w:rPr>
        <w:t xml:space="preserve"> March 2022).</w:t>
      </w:r>
    </w:p>
    <w:p w14:paraId="27337800"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7C8F524A" w14:textId="311F9C0F" w:rsidR="00242A6C" w:rsidRDefault="00242A6C" w:rsidP="00242A6C">
      <w:pPr>
        <w:spacing w:after="0" w:line="360" w:lineRule="atLeast"/>
        <w:rPr>
          <w:rFonts w:ascii="Calibri" w:eastAsia="Times New Roman" w:hAnsi="Calibri" w:cs="Calibri"/>
          <w:color w:val="000000"/>
          <w:sz w:val="27"/>
          <w:szCs w:val="27"/>
          <w:lang w:eastAsia="en-GB"/>
        </w:rPr>
      </w:pPr>
      <w:r w:rsidRPr="009279BB">
        <w:rPr>
          <w:rFonts w:ascii="Calibri" w:eastAsia="Times New Roman" w:hAnsi="Calibri" w:cs="Calibri"/>
          <w:color w:val="000000"/>
          <w:sz w:val="27"/>
          <w:szCs w:val="27"/>
          <w:lang w:eastAsia="en-GB"/>
        </w:rPr>
        <w:t>World Health Organization (2021). </w:t>
      </w:r>
      <w:r w:rsidRPr="009279BB">
        <w:rPr>
          <w:rFonts w:ascii="Calibri" w:eastAsia="Times New Roman" w:hAnsi="Calibri" w:cs="Calibri"/>
          <w:i/>
          <w:iCs/>
          <w:color w:val="000000"/>
          <w:sz w:val="27"/>
          <w:szCs w:val="27"/>
          <w:lang w:eastAsia="en-GB"/>
        </w:rPr>
        <w:t>Dementia</w:t>
      </w:r>
      <w:r w:rsidRPr="009279BB">
        <w:rPr>
          <w:rFonts w:ascii="Calibri" w:eastAsia="Times New Roman" w:hAnsi="Calibri" w:cs="Calibri"/>
          <w:color w:val="000000"/>
          <w:sz w:val="27"/>
          <w:szCs w:val="27"/>
          <w:lang w:eastAsia="en-GB"/>
        </w:rPr>
        <w:t xml:space="preserve">. [online] Who.int. Available at: </w:t>
      </w:r>
      <w:r w:rsidRPr="00605454">
        <w:rPr>
          <w:rFonts w:ascii="Calibri" w:eastAsia="Times New Roman" w:hAnsi="Calibri" w:cs="Calibri"/>
          <w:sz w:val="27"/>
          <w:szCs w:val="27"/>
          <w:lang w:eastAsia="en-GB"/>
        </w:rPr>
        <w:t>https://www.who.int/news-room/fact-sheets/detail/dementia</w:t>
      </w:r>
      <w:r w:rsidRPr="009279BB">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7</w:t>
      </w:r>
      <w:r w:rsidRPr="009279BB">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March 2022).</w:t>
      </w:r>
    </w:p>
    <w:p w14:paraId="2154ED3A"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521D85CA" w14:textId="78EB7DB1" w:rsidR="00242A6C" w:rsidRDefault="00242A6C" w:rsidP="00242A6C">
      <w:pPr>
        <w:spacing w:after="0" w:line="360" w:lineRule="atLeast"/>
        <w:rPr>
          <w:rFonts w:ascii="Calibri" w:eastAsia="Times New Roman" w:hAnsi="Calibri" w:cs="Calibri"/>
          <w:color w:val="000000"/>
          <w:sz w:val="27"/>
          <w:szCs w:val="27"/>
          <w:lang w:eastAsia="en-GB"/>
        </w:rPr>
      </w:pPr>
      <w:r w:rsidRPr="002A78B6">
        <w:rPr>
          <w:rFonts w:ascii="Calibri" w:eastAsia="Times New Roman" w:hAnsi="Calibri" w:cs="Calibri"/>
          <w:color w:val="000000"/>
          <w:sz w:val="27"/>
          <w:szCs w:val="27"/>
          <w:lang w:eastAsia="en-GB"/>
        </w:rPr>
        <w:t>www.mind.org.uk. (</w:t>
      </w:r>
      <w:r>
        <w:rPr>
          <w:rFonts w:ascii="Calibri" w:eastAsia="Times New Roman" w:hAnsi="Calibri" w:cs="Calibri"/>
          <w:color w:val="000000"/>
          <w:sz w:val="27"/>
          <w:szCs w:val="27"/>
          <w:lang w:eastAsia="en-GB"/>
        </w:rPr>
        <w:t>2022</w:t>
      </w:r>
      <w:r w:rsidRPr="002A78B6">
        <w:rPr>
          <w:rFonts w:ascii="Calibri" w:eastAsia="Times New Roman" w:hAnsi="Calibri" w:cs="Calibri"/>
          <w:color w:val="000000"/>
          <w:sz w:val="27"/>
          <w:szCs w:val="27"/>
          <w:lang w:eastAsia="en-GB"/>
        </w:rPr>
        <w:t>). </w:t>
      </w:r>
      <w:r w:rsidRPr="002A78B6">
        <w:rPr>
          <w:rFonts w:ascii="Calibri" w:eastAsia="Times New Roman" w:hAnsi="Calibri" w:cs="Calibri"/>
          <w:i/>
          <w:iCs/>
          <w:color w:val="000000"/>
          <w:sz w:val="27"/>
          <w:szCs w:val="27"/>
          <w:lang w:eastAsia="en-GB"/>
        </w:rPr>
        <w:t>Overview</w:t>
      </w:r>
      <w:r w:rsidRPr="002A78B6">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https://www.mind.org.uk/information-support/legal-rights/sectioning/overview/</w:t>
      </w:r>
      <w:r w:rsidRPr="002A78B6">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22</w:t>
      </w:r>
      <w:r w:rsidRPr="002A78B6">
        <w:rPr>
          <w:rFonts w:ascii="Calibri" w:eastAsia="Times New Roman" w:hAnsi="Calibri" w:cs="Calibri"/>
          <w:color w:val="000000"/>
          <w:sz w:val="27"/>
          <w:szCs w:val="27"/>
          <w:vertAlign w:val="superscript"/>
          <w:lang w:eastAsia="en-GB"/>
        </w:rPr>
        <w:t>nd</w:t>
      </w:r>
      <w:r>
        <w:rPr>
          <w:rFonts w:ascii="Calibri" w:eastAsia="Times New Roman" w:hAnsi="Calibri" w:cs="Calibri"/>
          <w:color w:val="000000"/>
          <w:sz w:val="27"/>
          <w:szCs w:val="27"/>
          <w:lang w:eastAsia="en-GB"/>
        </w:rPr>
        <w:t xml:space="preserve"> March 2022).</w:t>
      </w:r>
    </w:p>
    <w:p w14:paraId="51A2674E"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5E61FBC4" w14:textId="77777777" w:rsidR="00242A6C" w:rsidRPr="00F15E09" w:rsidRDefault="00242A6C" w:rsidP="00242A6C">
      <w:pPr>
        <w:spacing w:after="0" w:line="360" w:lineRule="atLeast"/>
        <w:rPr>
          <w:rFonts w:ascii="Calibri" w:eastAsia="Times New Roman" w:hAnsi="Calibri" w:cs="Calibri"/>
          <w:color w:val="000000"/>
          <w:sz w:val="27"/>
          <w:szCs w:val="27"/>
          <w:lang w:eastAsia="en-GB"/>
        </w:rPr>
      </w:pPr>
      <w:r w:rsidRPr="00F15E09">
        <w:rPr>
          <w:rFonts w:ascii="Calibri" w:eastAsia="Times New Roman" w:hAnsi="Calibri" w:cs="Calibri"/>
          <w:color w:val="000000"/>
          <w:sz w:val="27"/>
          <w:szCs w:val="27"/>
          <w:lang w:eastAsia="en-GB"/>
        </w:rPr>
        <w:t>www.pas.gov.uk. (</w:t>
      </w:r>
      <w:r>
        <w:rPr>
          <w:rFonts w:ascii="Calibri" w:eastAsia="Times New Roman" w:hAnsi="Calibri" w:cs="Calibri"/>
          <w:color w:val="000000"/>
          <w:sz w:val="27"/>
          <w:szCs w:val="27"/>
          <w:lang w:eastAsia="en-GB"/>
        </w:rPr>
        <w:t>2021</w:t>
      </w:r>
      <w:r w:rsidRPr="00F15E09">
        <w:rPr>
          <w:rFonts w:ascii="Calibri" w:eastAsia="Times New Roman" w:hAnsi="Calibri" w:cs="Calibri"/>
          <w:color w:val="000000"/>
          <w:sz w:val="27"/>
          <w:szCs w:val="27"/>
          <w:lang w:eastAsia="en-GB"/>
        </w:rPr>
        <w:t>). </w:t>
      </w:r>
      <w:r w:rsidRPr="00F15E09">
        <w:rPr>
          <w:rFonts w:ascii="Calibri" w:eastAsia="Times New Roman" w:hAnsi="Calibri" w:cs="Calibri"/>
          <w:i/>
          <w:iCs/>
          <w:color w:val="000000"/>
          <w:sz w:val="27"/>
          <w:szCs w:val="27"/>
          <w:lang w:eastAsia="en-GB"/>
        </w:rPr>
        <w:t>Reforming the Mental Health Act white paper 2021 | Local Government Association</w:t>
      </w:r>
      <w:r w:rsidRPr="00F15E09">
        <w:rPr>
          <w:rFonts w:ascii="Calibri" w:eastAsia="Times New Roman" w:hAnsi="Calibri" w:cs="Calibri"/>
          <w:color w:val="000000"/>
          <w:sz w:val="27"/>
          <w:szCs w:val="27"/>
          <w:lang w:eastAsia="en-GB"/>
        </w:rPr>
        <w:t xml:space="preserve">. [online] Available at: https://www.pas.gov.uk/parliament/briefings-and-responses/reforming-mental-health-act-white-paper-2021 </w:t>
      </w:r>
      <w:r>
        <w:rPr>
          <w:rFonts w:ascii="Calibri" w:eastAsia="Times New Roman" w:hAnsi="Calibri" w:cs="Calibri"/>
          <w:color w:val="000000"/>
          <w:sz w:val="27"/>
          <w:szCs w:val="27"/>
          <w:lang w:eastAsia="en-GB"/>
        </w:rPr>
        <w:t>(Accessed on 22nd March 2022).</w:t>
      </w:r>
    </w:p>
    <w:p w14:paraId="700485A3" w14:textId="77777777" w:rsidR="00242A6C" w:rsidRDefault="00242A6C" w:rsidP="00242A6C">
      <w:pPr>
        <w:spacing w:after="0" w:line="360" w:lineRule="atLeast"/>
        <w:rPr>
          <w:rFonts w:ascii="Calibri" w:eastAsia="Times New Roman" w:hAnsi="Calibri" w:cs="Calibri"/>
          <w:color w:val="000000"/>
          <w:sz w:val="27"/>
          <w:szCs w:val="27"/>
          <w:lang w:eastAsia="en-GB"/>
        </w:rPr>
      </w:pPr>
    </w:p>
    <w:p w14:paraId="7887AC95" w14:textId="6240DFA1" w:rsidR="00242A6C" w:rsidRDefault="00242A6C" w:rsidP="00242A6C">
      <w:pPr>
        <w:spacing w:after="0" w:line="360" w:lineRule="atLeast"/>
        <w:rPr>
          <w:rFonts w:ascii="Calibri" w:eastAsia="Times New Roman" w:hAnsi="Calibri" w:cs="Calibri"/>
          <w:color w:val="000000"/>
          <w:sz w:val="27"/>
          <w:szCs w:val="27"/>
          <w:lang w:eastAsia="en-GB"/>
        </w:rPr>
      </w:pPr>
      <w:r w:rsidRPr="00071704">
        <w:rPr>
          <w:rFonts w:ascii="Calibri" w:eastAsia="Times New Roman" w:hAnsi="Calibri" w:cs="Calibri"/>
          <w:color w:val="000000"/>
          <w:sz w:val="27"/>
          <w:szCs w:val="27"/>
          <w:lang w:eastAsia="en-GB"/>
        </w:rPr>
        <w:t>www.studymore.org.uk. (n.d.). </w:t>
      </w:r>
      <w:r w:rsidRPr="00071704">
        <w:rPr>
          <w:rFonts w:ascii="Calibri" w:eastAsia="Times New Roman" w:hAnsi="Calibri" w:cs="Calibri"/>
          <w:i/>
          <w:iCs/>
          <w:color w:val="000000"/>
          <w:sz w:val="27"/>
          <w:szCs w:val="27"/>
          <w:lang w:eastAsia="en-GB"/>
        </w:rPr>
        <w:t>The Lunacy Commission</w:t>
      </w:r>
      <w:r w:rsidRPr="00071704">
        <w:rPr>
          <w:rFonts w:ascii="Calibri" w:eastAsia="Times New Roman" w:hAnsi="Calibri" w:cs="Calibri"/>
          <w:color w:val="000000"/>
          <w:sz w:val="27"/>
          <w:szCs w:val="27"/>
          <w:lang w:eastAsia="en-GB"/>
        </w:rPr>
        <w:t xml:space="preserve">. [online] Available at: </w:t>
      </w:r>
      <w:r w:rsidRPr="00605454">
        <w:rPr>
          <w:rFonts w:ascii="Calibri" w:eastAsia="Times New Roman" w:hAnsi="Calibri" w:cs="Calibri"/>
          <w:sz w:val="27"/>
          <w:szCs w:val="27"/>
          <w:lang w:eastAsia="en-GB"/>
        </w:rPr>
        <w:t>http://www.studymore.org.uk/5s.htm</w:t>
      </w:r>
      <w:r w:rsidRPr="00071704">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19</w:t>
      </w:r>
      <w:r w:rsidRPr="00071704">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February 2022).</w:t>
      </w:r>
    </w:p>
    <w:p w14:paraId="07F4BF67" w14:textId="77777777" w:rsidR="00242A6C" w:rsidRPr="00F0276B" w:rsidRDefault="00242A6C" w:rsidP="00242A6C">
      <w:pPr>
        <w:spacing w:after="0" w:line="360" w:lineRule="atLeast"/>
        <w:rPr>
          <w:rFonts w:ascii="Calibri" w:eastAsia="Times New Roman" w:hAnsi="Calibri" w:cs="Calibri"/>
          <w:color w:val="000000"/>
          <w:sz w:val="27"/>
          <w:szCs w:val="27"/>
          <w:lang w:eastAsia="en-GB"/>
        </w:rPr>
      </w:pPr>
    </w:p>
    <w:p w14:paraId="3F424DAC" w14:textId="55BD8DE6" w:rsidR="00914B1E" w:rsidRPr="00293D92" w:rsidRDefault="00914B1E" w:rsidP="004D70C9">
      <w:pPr>
        <w:spacing w:line="480" w:lineRule="auto"/>
        <w:rPr>
          <w:rFonts w:ascii="Arial" w:hAnsi="Arial" w:cs="Arial"/>
          <w:sz w:val="24"/>
          <w:szCs w:val="24"/>
        </w:rPr>
      </w:pPr>
    </w:p>
    <w:p w14:paraId="45139376" w14:textId="77777777" w:rsidR="00914B1E" w:rsidRPr="00914B1E" w:rsidRDefault="00914B1E" w:rsidP="004D70C9">
      <w:pPr>
        <w:spacing w:line="480" w:lineRule="auto"/>
        <w:rPr>
          <w:rFonts w:ascii="Arial" w:hAnsi="Arial" w:cs="Arial"/>
          <w:sz w:val="32"/>
          <w:szCs w:val="32"/>
        </w:rPr>
      </w:pPr>
    </w:p>
    <w:sectPr w:rsidR="00914B1E" w:rsidRPr="00914B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14B1E"/>
    <w:rsid w:val="00011857"/>
    <w:rsid w:val="00012E73"/>
    <w:rsid w:val="00014B86"/>
    <w:rsid w:val="00025924"/>
    <w:rsid w:val="00061B6A"/>
    <w:rsid w:val="00074DB1"/>
    <w:rsid w:val="00076DF7"/>
    <w:rsid w:val="0009046B"/>
    <w:rsid w:val="000B7467"/>
    <w:rsid w:val="000C1A47"/>
    <w:rsid w:val="000F18F4"/>
    <w:rsid w:val="000F4AB7"/>
    <w:rsid w:val="000F4DD3"/>
    <w:rsid w:val="000F5D11"/>
    <w:rsid w:val="00102292"/>
    <w:rsid w:val="00122C1E"/>
    <w:rsid w:val="0012343D"/>
    <w:rsid w:val="00144F6B"/>
    <w:rsid w:val="00153021"/>
    <w:rsid w:val="001609CF"/>
    <w:rsid w:val="00165945"/>
    <w:rsid w:val="00165F90"/>
    <w:rsid w:val="001719D0"/>
    <w:rsid w:val="00180E94"/>
    <w:rsid w:val="00203CE3"/>
    <w:rsid w:val="0021264B"/>
    <w:rsid w:val="00223B60"/>
    <w:rsid w:val="00234079"/>
    <w:rsid w:val="00242A6C"/>
    <w:rsid w:val="00256DA4"/>
    <w:rsid w:val="0026431C"/>
    <w:rsid w:val="002646A5"/>
    <w:rsid w:val="00273317"/>
    <w:rsid w:val="00292E6B"/>
    <w:rsid w:val="00293D92"/>
    <w:rsid w:val="002A1B40"/>
    <w:rsid w:val="002D42B2"/>
    <w:rsid w:val="002D4F09"/>
    <w:rsid w:val="0033064F"/>
    <w:rsid w:val="00343C2A"/>
    <w:rsid w:val="0036577C"/>
    <w:rsid w:val="0037745B"/>
    <w:rsid w:val="00392C6A"/>
    <w:rsid w:val="003B493C"/>
    <w:rsid w:val="003C246F"/>
    <w:rsid w:val="003C30F8"/>
    <w:rsid w:val="00403E89"/>
    <w:rsid w:val="00410BB0"/>
    <w:rsid w:val="004177D5"/>
    <w:rsid w:val="0042155C"/>
    <w:rsid w:val="004704A0"/>
    <w:rsid w:val="00497C41"/>
    <w:rsid w:val="004A03EF"/>
    <w:rsid w:val="004D0890"/>
    <w:rsid w:val="004D70C9"/>
    <w:rsid w:val="004F4665"/>
    <w:rsid w:val="004F5D95"/>
    <w:rsid w:val="005075DE"/>
    <w:rsid w:val="00524CF2"/>
    <w:rsid w:val="00551778"/>
    <w:rsid w:val="00551F0A"/>
    <w:rsid w:val="00555756"/>
    <w:rsid w:val="0058781E"/>
    <w:rsid w:val="005B534E"/>
    <w:rsid w:val="00605454"/>
    <w:rsid w:val="00630B32"/>
    <w:rsid w:val="006501BC"/>
    <w:rsid w:val="006506CB"/>
    <w:rsid w:val="00670EF7"/>
    <w:rsid w:val="00684F2D"/>
    <w:rsid w:val="006A6127"/>
    <w:rsid w:val="006B72EE"/>
    <w:rsid w:val="006C033C"/>
    <w:rsid w:val="006E0715"/>
    <w:rsid w:val="00702B8D"/>
    <w:rsid w:val="007347EC"/>
    <w:rsid w:val="00786C37"/>
    <w:rsid w:val="00796F01"/>
    <w:rsid w:val="007A7338"/>
    <w:rsid w:val="007C10AC"/>
    <w:rsid w:val="007C17F2"/>
    <w:rsid w:val="00802E9C"/>
    <w:rsid w:val="00824947"/>
    <w:rsid w:val="008560F4"/>
    <w:rsid w:val="00873A25"/>
    <w:rsid w:val="0087788A"/>
    <w:rsid w:val="00890D5A"/>
    <w:rsid w:val="008C3D3D"/>
    <w:rsid w:val="008D56B9"/>
    <w:rsid w:val="008E2DBA"/>
    <w:rsid w:val="00903D68"/>
    <w:rsid w:val="009051F7"/>
    <w:rsid w:val="00911E1C"/>
    <w:rsid w:val="00914B1E"/>
    <w:rsid w:val="00920EFC"/>
    <w:rsid w:val="009252A2"/>
    <w:rsid w:val="0093549B"/>
    <w:rsid w:val="00965189"/>
    <w:rsid w:val="009654FC"/>
    <w:rsid w:val="009B0075"/>
    <w:rsid w:val="009B1884"/>
    <w:rsid w:val="009D3BB9"/>
    <w:rsid w:val="00A0251C"/>
    <w:rsid w:val="00A15F14"/>
    <w:rsid w:val="00A23284"/>
    <w:rsid w:val="00A239FF"/>
    <w:rsid w:val="00A8115F"/>
    <w:rsid w:val="00A81D39"/>
    <w:rsid w:val="00A83AF3"/>
    <w:rsid w:val="00AD019E"/>
    <w:rsid w:val="00B110B3"/>
    <w:rsid w:val="00B14F7D"/>
    <w:rsid w:val="00B40A24"/>
    <w:rsid w:val="00B40C41"/>
    <w:rsid w:val="00B446C2"/>
    <w:rsid w:val="00B629E8"/>
    <w:rsid w:val="00BA6C12"/>
    <w:rsid w:val="00BB237A"/>
    <w:rsid w:val="00BD7AB5"/>
    <w:rsid w:val="00BE1526"/>
    <w:rsid w:val="00C03165"/>
    <w:rsid w:val="00C06B5B"/>
    <w:rsid w:val="00C243B4"/>
    <w:rsid w:val="00C52112"/>
    <w:rsid w:val="00C57BF4"/>
    <w:rsid w:val="00C95484"/>
    <w:rsid w:val="00CB1358"/>
    <w:rsid w:val="00CD24AB"/>
    <w:rsid w:val="00D02085"/>
    <w:rsid w:val="00D2018D"/>
    <w:rsid w:val="00D22228"/>
    <w:rsid w:val="00D47FA8"/>
    <w:rsid w:val="00D54F79"/>
    <w:rsid w:val="00D81A06"/>
    <w:rsid w:val="00DA2038"/>
    <w:rsid w:val="00DA2CAF"/>
    <w:rsid w:val="00DB2505"/>
    <w:rsid w:val="00DC1EF1"/>
    <w:rsid w:val="00DE1189"/>
    <w:rsid w:val="00E03FB0"/>
    <w:rsid w:val="00E11D59"/>
    <w:rsid w:val="00E144CE"/>
    <w:rsid w:val="00E1776D"/>
    <w:rsid w:val="00E3126E"/>
    <w:rsid w:val="00E417D3"/>
    <w:rsid w:val="00E63F3D"/>
    <w:rsid w:val="00E71E91"/>
    <w:rsid w:val="00E74A76"/>
    <w:rsid w:val="00E93C5A"/>
    <w:rsid w:val="00EC0502"/>
    <w:rsid w:val="00ED45AF"/>
    <w:rsid w:val="00ED7FCC"/>
    <w:rsid w:val="00EE2F10"/>
    <w:rsid w:val="00F24A33"/>
    <w:rsid w:val="00F54C8B"/>
    <w:rsid w:val="00F6763B"/>
    <w:rsid w:val="00FC3CA1"/>
    <w:rsid w:val="00FD76CA"/>
    <w:rsid w:val="00FE232B"/>
    <w:rsid w:val="00FE2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A04A5"/>
  <w15:docId w15:val="{0347F00A-7C89-46FF-97E7-25783A9A7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47EC"/>
    <w:rPr>
      <w:color w:val="0563C1" w:themeColor="hyperlink"/>
      <w:u w:val="single"/>
    </w:rPr>
  </w:style>
  <w:style w:type="character" w:styleId="UnresolvedMention">
    <w:name w:val="Unresolved Mention"/>
    <w:basedOn w:val="DefaultParagraphFont"/>
    <w:uiPriority w:val="99"/>
    <w:semiHidden/>
    <w:unhideWhenUsed/>
    <w:rsid w:val="007347EC"/>
    <w:rPr>
      <w:color w:val="605E5C"/>
      <w:shd w:val="clear" w:color="auto" w:fill="E1DFDD"/>
    </w:rPr>
  </w:style>
  <w:style w:type="paragraph" w:styleId="NormalWeb">
    <w:name w:val="Normal (Web)"/>
    <w:basedOn w:val="Normal"/>
    <w:uiPriority w:val="99"/>
    <w:unhideWhenUsed/>
    <w:rsid w:val="00242A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17</Pages>
  <Words>4713</Words>
  <Characters>26868</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Price (1804979)</dc:creator>
  <cp:keywords/>
  <dc:description/>
  <cp:lastModifiedBy>Sharon Price (1804979)</cp:lastModifiedBy>
  <cp:revision>7</cp:revision>
  <dcterms:created xsi:type="dcterms:W3CDTF">2022-03-24T14:12:00Z</dcterms:created>
  <dcterms:modified xsi:type="dcterms:W3CDTF">2022-03-24T15:00:00Z</dcterms:modified>
</cp:coreProperties>
</file>