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23FB6392" w:rsidR="006419C3" w:rsidRDefault="009A0ECE" w:rsidP="00E611D9">
      <w:pPr>
        <w:pStyle w:val="AssignHeader"/>
      </w:pPr>
      <w:r>
        <w:t xml:space="preserve">ECAD6009/7003 – Part A </w:t>
      </w: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3C4B3484" w14:textId="77777777" w:rsidR="00184960" w:rsidRPr="00045161" w:rsidRDefault="00184960" w:rsidP="000B04DE">
      <w:pPr>
        <w:spacing w:after="0" w:line="360" w:lineRule="auto"/>
        <w:rPr>
          <w:rFonts w:ascii="Arial" w:eastAsia="Times New Roman" w:hAnsi="Arial" w:cs="Arial"/>
          <w:bCs/>
          <w:sz w:val="24"/>
          <w:szCs w:val="24"/>
          <w:lang w:eastAsia="en-GB"/>
        </w:rPr>
      </w:pPr>
    </w:p>
    <w:p w14:paraId="2C2A79BB" w14:textId="77777777" w:rsidR="00184960" w:rsidRDefault="00184960" w:rsidP="000B04DE">
      <w:pPr>
        <w:pStyle w:val="AssignBody"/>
        <w:rPr>
          <w:rFonts w:cs="Arial"/>
          <w:bCs/>
          <w:sz w:val="24"/>
          <w:szCs w:val="24"/>
        </w:rPr>
      </w:pPr>
      <w:r w:rsidRPr="000B04DE">
        <w:rPr>
          <w:rFonts w:cs="Arial"/>
          <w:bCs/>
          <w:sz w:val="24"/>
          <w:szCs w:val="24"/>
        </w:rPr>
        <w:t>Donaldson, G., (2016) “A Systematic Approach to Curriculum Reform in Wales”, </w:t>
      </w:r>
      <w:r w:rsidRPr="000B04DE">
        <w:rPr>
          <w:rFonts w:cs="Arial"/>
          <w:bCs/>
          <w:i/>
          <w:iCs/>
          <w:sz w:val="24"/>
          <w:szCs w:val="24"/>
        </w:rPr>
        <w:t>Wales Journal of Education</w:t>
      </w:r>
      <w:r w:rsidRPr="000B04DE">
        <w:rPr>
          <w:rFonts w:cs="Arial"/>
          <w:bCs/>
          <w:sz w:val="24"/>
          <w:szCs w:val="24"/>
        </w:rPr>
        <w:t> 18(1), 7-20.</w:t>
      </w:r>
    </w:p>
    <w:p w14:paraId="3D50E21C" w14:textId="77777777" w:rsidR="00184960" w:rsidRDefault="00184960" w:rsidP="000B04DE">
      <w:pPr>
        <w:pStyle w:val="AssignBody"/>
        <w:rPr>
          <w:rFonts w:cs="Arial"/>
          <w:bCs/>
          <w:sz w:val="24"/>
          <w:szCs w:val="24"/>
        </w:rPr>
      </w:pPr>
    </w:p>
    <w:p w14:paraId="748CC33D" w14:textId="3C0F9842" w:rsidR="00184960" w:rsidRDefault="00184960" w:rsidP="000B04DE">
      <w:pPr>
        <w:pStyle w:val="AssignBody"/>
        <w:rPr>
          <w:rFonts w:cs="Arial"/>
          <w:bCs/>
          <w:sz w:val="24"/>
          <w:szCs w:val="24"/>
        </w:rPr>
      </w:pPr>
      <w:r w:rsidRPr="000B04DE">
        <w:rPr>
          <w:rFonts w:cs="Arial"/>
          <w:bCs/>
          <w:sz w:val="24"/>
          <w:szCs w:val="24"/>
        </w:rPr>
        <w:t xml:space="preserve">Elfert, M. (2019) 'Lifelong learning in Sustainable Development Goal 4: What does it mean for UNESCO’s rights-based approach to adult learning and education?,' International Review of Education, 65(4), pp. 537–556. </w:t>
      </w:r>
      <w:hyperlink r:id="rId10" w:history="1">
        <w:r w:rsidRPr="000B04DE">
          <w:rPr>
            <w:rStyle w:val="Hyperlink"/>
            <w:rFonts w:cs="Arial"/>
            <w:bCs/>
            <w:sz w:val="24"/>
            <w:szCs w:val="24"/>
          </w:rPr>
          <w:t>https://doi.org/10.1007/s11159-019-09788-z</w:t>
        </w:r>
      </w:hyperlink>
      <w:r w:rsidRPr="000B04DE">
        <w:rPr>
          <w:rFonts w:cs="Arial"/>
          <w:bCs/>
          <w:sz w:val="24"/>
          <w:szCs w:val="24"/>
        </w:rPr>
        <w:t>.</w:t>
      </w:r>
    </w:p>
    <w:p w14:paraId="717911B9" w14:textId="77777777" w:rsidR="00184960" w:rsidRDefault="00184960" w:rsidP="000B04DE">
      <w:pPr>
        <w:spacing w:line="360" w:lineRule="auto"/>
        <w:jc w:val="both"/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</w:pPr>
    </w:p>
    <w:p w14:paraId="572ADFDD" w14:textId="62FF269C" w:rsidR="00184960" w:rsidRPr="000B04DE" w:rsidRDefault="00184960" w:rsidP="000B04DE">
      <w:pPr>
        <w:spacing w:line="360" w:lineRule="auto"/>
        <w:jc w:val="both"/>
        <w:rPr>
          <w:rFonts w:ascii="Arial" w:hAnsi="Arial" w:cs="Arial"/>
          <w:bCs/>
          <w:kern w:val="2"/>
          <w:sz w:val="24"/>
          <w:szCs w:val="24"/>
          <w14:ligatures w14:val="standardContextual"/>
        </w:rPr>
      </w:pPr>
      <w:r w:rsidRPr="00045161"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  <w:t>Estyn</w:t>
      </w:r>
      <w:r w:rsidRPr="000B04DE"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  <w:t xml:space="preserve"> (</w:t>
      </w:r>
      <w:r w:rsidRPr="00045161"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  <w:t>2020</w:t>
      </w:r>
      <w:r w:rsidRPr="000B04DE"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  <w:t>)</w:t>
      </w:r>
      <w:r w:rsidRPr="00045161"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  <w:t>, Community schools: families and communities at the heart of school life</w:t>
      </w:r>
      <w:r w:rsidRPr="000B04DE"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  <w:t xml:space="preserve">. </w:t>
      </w:r>
      <w:r w:rsidRPr="000B04DE">
        <w:rPr>
          <w:rFonts w:ascii="Arial" w:hAnsi="Arial" w:cs="Arial"/>
          <w:bCs/>
          <w:kern w:val="2"/>
          <w:sz w:val="24"/>
          <w:szCs w:val="24"/>
          <w14:ligatures w14:val="standardContextual"/>
        </w:rPr>
        <w:t>Cardiff. Estyn, Her Majesty’s Inspectorate for Education and Training in Wales.</w:t>
      </w:r>
    </w:p>
    <w:p w14:paraId="2DB6D35B" w14:textId="77777777" w:rsidR="00184960" w:rsidRDefault="00184960" w:rsidP="000B04DE">
      <w:pPr>
        <w:pStyle w:val="AssignBody"/>
        <w:rPr>
          <w:rFonts w:cs="Arial"/>
          <w:bCs/>
          <w:sz w:val="24"/>
          <w:szCs w:val="24"/>
        </w:rPr>
      </w:pPr>
    </w:p>
    <w:p w14:paraId="22DAFFEC" w14:textId="4CA9EB5B" w:rsidR="00184960" w:rsidRDefault="00184960" w:rsidP="000B04DE">
      <w:pPr>
        <w:pStyle w:val="AssignBody"/>
        <w:rPr>
          <w:rFonts w:cs="Arial"/>
          <w:bCs/>
          <w:sz w:val="24"/>
          <w:szCs w:val="24"/>
        </w:rPr>
      </w:pPr>
      <w:r w:rsidRPr="000B04DE">
        <w:rPr>
          <w:rFonts w:cs="Arial"/>
          <w:bCs/>
          <w:sz w:val="24"/>
          <w:szCs w:val="24"/>
        </w:rPr>
        <w:t xml:space="preserve">Gatley, J. (2020) 'Can the New Welsh Curriculum achieve its purposes?,' The Curriculum Journal, 31(2), pp. 202–214. </w:t>
      </w:r>
      <w:hyperlink r:id="rId11" w:history="1">
        <w:r w:rsidRPr="001E04FD">
          <w:rPr>
            <w:rStyle w:val="Hyperlink"/>
            <w:rFonts w:cs="Arial"/>
            <w:bCs/>
            <w:sz w:val="24"/>
            <w:szCs w:val="24"/>
          </w:rPr>
          <w:t>https://doi.org/10.1002/curj.26</w:t>
        </w:r>
      </w:hyperlink>
    </w:p>
    <w:p w14:paraId="2DFEDAED" w14:textId="77777777" w:rsidR="00184960" w:rsidRDefault="00184960" w:rsidP="000B04DE">
      <w:pPr>
        <w:spacing w:after="0" w:line="360" w:lineRule="auto"/>
        <w:rPr>
          <w:rFonts w:ascii="Arial" w:eastAsiaTheme="minorEastAsia" w:hAnsi="Arial" w:cs="Arial"/>
          <w:bCs/>
          <w:color w:val="000000" w:themeColor="text1"/>
          <w:kern w:val="24"/>
          <w:sz w:val="24"/>
          <w:szCs w:val="24"/>
          <w:lang w:eastAsia="en-GB"/>
        </w:rPr>
      </w:pPr>
    </w:p>
    <w:p w14:paraId="4698C405" w14:textId="59D726F8" w:rsidR="00184960" w:rsidRDefault="00184960" w:rsidP="000B04DE">
      <w:pPr>
        <w:spacing w:after="0" w:line="360" w:lineRule="auto"/>
        <w:rPr>
          <w:rFonts w:ascii="Arial" w:eastAsiaTheme="minorEastAsia" w:hAnsi="Arial" w:cs="Arial"/>
          <w:bCs/>
          <w:color w:val="000000" w:themeColor="text1"/>
          <w:kern w:val="24"/>
          <w:sz w:val="24"/>
          <w:szCs w:val="24"/>
          <w:lang w:eastAsia="en-GB"/>
        </w:rPr>
      </w:pPr>
      <w:r w:rsidRPr="00045161">
        <w:rPr>
          <w:rFonts w:ascii="Arial" w:eastAsiaTheme="minorEastAsia" w:hAnsi="Arial" w:cs="Arial"/>
          <w:bCs/>
          <w:color w:val="000000" w:themeColor="text1"/>
          <w:kern w:val="24"/>
          <w:sz w:val="24"/>
          <w:szCs w:val="24"/>
          <w:lang w:eastAsia="en-GB"/>
        </w:rPr>
        <w:t>Hayes, N., O'Toole, L., &amp; Halpenny, A. M. (2017). Introducing Bronfenbrenner: A guide for practitioners and students in early years education. Taylor &amp; Francis</w:t>
      </w:r>
    </w:p>
    <w:p w14:paraId="11377769" w14:textId="77777777" w:rsidR="00184960" w:rsidRDefault="00184960" w:rsidP="000B04DE">
      <w:pPr>
        <w:spacing w:after="0" w:line="360" w:lineRule="auto"/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</w:pPr>
    </w:p>
    <w:p w14:paraId="6DA4D200" w14:textId="25217FFB" w:rsidR="00184960" w:rsidRDefault="00184960" w:rsidP="000B04DE">
      <w:pPr>
        <w:spacing w:after="0" w:line="360" w:lineRule="auto"/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</w:pPr>
      <w:r w:rsidRPr="00045161"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  <w:t>Kelly, M., &amp; Coughlan, B. (2019). A theory of youth mental health recovery from a parental perspective. Child and Adolescent Mental Health, 24 (2), 161-169.</w:t>
      </w:r>
    </w:p>
    <w:p w14:paraId="6C99D019" w14:textId="77777777" w:rsidR="00184960" w:rsidRDefault="00184960" w:rsidP="000B04DE">
      <w:pPr>
        <w:spacing w:after="0" w:line="360" w:lineRule="auto"/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</w:pPr>
    </w:p>
    <w:p w14:paraId="67193033" w14:textId="17ECA59A" w:rsidR="00184960" w:rsidRDefault="00184960" w:rsidP="000B04DE">
      <w:pPr>
        <w:spacing w:after="0" w:line="360" w:lineRule="auto"/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</w:pPr>
      <w:r w:rsidRPr="00045161"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  <w:t xml:space="preserve">Leventhal, T., &amp; Brooks-Gunn, J. (2000). The </w:t>
      </w:r>
      <w:proofErr w:type="spellStart"/>
      <w:r w:rsidRPr="00045161"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  <w:t>neighborhoods</w:t>
      </w:r>
      <w:proofErr w:type="spellEnd"/>
      <w:r w:rsidRPr="00045161"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  <w:t xml:space="preserve"> they live in: the effects of </w:t>
      </w:r>
      <w:proofErr w:type="spellStart"/>
      <w:r w:rsidRPr="00045161"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  <w:t>neighborhood</w:t>
      </w:r>
      <w:proofErr w:type="spellEnd"/>
      <w:r w:rsidRPr="00045161">
        <w:rPr>
          <w:rFonts w:ascii="Arial" w:eastAsia="Calibri" w:hAnsi="Arial" w:cs="Arial"/>
          <w:bCs/>
          <w:color w:val="000000" w:themeColor="text1"/>
          <w:kern w:val="24"/>
          <w:sz w:val="24"/>
          <w:szCs w:val="24"/>
          <w:lang w:eastAsia="en-GB"/>
        </w:rPr>
        <w:t xml:space="preserve"> residence on child and adolescent outcomes. Psychological Bulletin, 126 (2), 309.</w:t>
      </w:r>
    </w:p>
    <w:p w14:paraId="6B2CCB45" w14:textId="77777777" w:rsidR="00184960" w:rsidRDefault="00184960" w:rsidP="000B04DE">
      <w:pPr>
        <w:pStyle w:val="AssignBody"/>
        <w:rPr>
          <w:rFonts w:cs="Arial"/>
          <w:bCs/>
          <w:sz w:val="24"/>
          <w:szCs w:val="24"/>
        </w:rPr>
      </w:pPr>
    </w:p>
    <w:p w14:paraId="4C5B0B70" w14:textId="63D1300A" w:rsidR="00184960" w:rsidRDefault="00184960" w:rsidP="000B04DE">
      <w:pPr>
        <w:pStyle w:val="AssignBody"/>
        <w:rPr>
          <w:rFonts w:cs="Arial"/>
          <w:bCs/>
          <w:sz w:val="24"/>
          <w:szCs w:val="24"/>
        </w:rPr>
      </w:pPr>
      <w:r w:rsidRPr="000B04DE">
        <w:rPr>
          <w:rFonts w:cs="Arial"/>
          <w:bCs/>
          <w:sz w:val="24"/>
          <w:szCs w:val="24"/>
        </w:rPr>
        <w:t xml:space="preserve">Margerison, C. and Ravenscroft, M.D. (2020) 'Coordinating character and curriculum for learning and development,' Journal of Work-applied Management, 12(1), pp. 97–104. </w:t>
      </w:r>
      <w:hyperlink r:id="rId12" w:history="1">
        <w:r w:rsidRPr="000B04DE">
          <w:rPr>
            <w:rStyle w:val="Hyperlink"/>
            <w:rFonts w:cs="Arial"/>
            <w:bCs/>
            <w:sz w:val="24"/>
            <w:szCs w:val="24"/>
          </w:rPr>
          <w:t>https://doi.org/10.1108/jwam-11-2019-0034</w:t>
        </w:r>
      </w:hyperlink>
    </w:p>
    <w:p w14:paraId="119DFF68" w14:textId="77777777" w:rsidR="00184960" w:rsidRDefault="00184960" w:rsidP="000B04DE">
      <w:pPr>
        <w:pStyle w:val="AssignBody"/>
        <w:rPr>
          <w:rFonts w:cs="Arial"/>
          <w:bCs/>
          <w:sz w:val="24"/>
          <w:szCs w:val="24"/>
        </w:rPr>
      </w:pPr>
    </w:p>
    <w:p w14:paraId="5BD2ABA4" w14:textId="307EF587" w:rsidR="00184960" w:rsidRDefault="00184960" w:rsidP="000B04DE">
      <w:pPr>
        <w:pStyle w:val="AssignBody"/>
        <w:rPr>
          <w:rFonts w:cs="Arial"/>
          <w:bCs/>
          <w:sz w:val="24"/>
          <w:szCs w:val="24"/>
        </w:rPr>
      </w:pPr>
      <w:r w:rsidRPr="000B04DE">
        <w:rPr>
          <w:rFonts w:cs="Arial"/>
          <w:bCs/>
          <w:sz w:val="24"/>
          <w:szCs w:val="24"/>
        </w:rPr>
        <w:t xml:space="preserve">School X (2024) Curriculum developments. </w:t>
      </w:r>
      <w:hyperlink r:id="rId13" w:history="1">
        <w:r w:rsidRPr="001E04FD">
          <w:rPr>
            <w:rStyle w:val="Hyperlink"/>
            <w:rFonts w:cs="Arial"/>
            <w:bCs/>
            <w:sz w:val="24"/>
            <w:szCs w:val="24"/>
          </w:rPr>
          <w:t>https://xxxxxxx</w:t>
        </w:r>
      </w:hyperlink>
    </w:p>
    <w:sectPr w:rsidR="00184960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F94247" w14:textId="77777777" w:rsidR="006F47EA" w:rsidRDefault="006F47EA" w:rsidP="00E611D9">
      <w:pPr>
        <w:spacing w:after="0" w:line="240" w:lineRule="auto"/>
      </w:pPr>
      <w:r>
        <w:separator/>
      </w:r>
    </w:p>
  </w:endnote>
  <w:endnote w:type="continuationSeparator" w:id="0">
    <w:p w14:paraId="5CCB22AB" w14:textId="77777777" w:rsidR="006F47EA" w:rsidRDefault="006F47EA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082F1E" w14:textId="77777777" w:rsidR="006F47EA" w:rsidRDefault="006F47EA" w:rsidP="00E611D9">
      <w:pPr>
        <w:spacing w:after="0" w:line="240" w:lineRule="auto"/>
      </w:pPr>
      <w:r>
        <w:separator/>
      </w:r>
    </w:p>
  </w:footnote>
  <w:footnote w:type="continuationSeparator" w:id="0">
    <w:p w14:paraId="0C53299E" w14:textId="77777777" w:rsidR="006F47EA" w:rsidRDefault="006F47EA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21A17AD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81DB7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798171F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381DB7">
            <w:rPr>
              <w:rFonts w:ascii="Arial" w:hAnsi="Arial" w:cs="Arial"/>
            </w:rPr>
            <w:t>1450269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16ECF"/>
    <w:rsid w:val="00044331"/>
    <w:rsid w:val="00045161"/>
    <w:rsid w:val="00087FFD"/>
    <w:rsid w:val="000B04DE"/>
    <w:rsid w:val="00184960"/>
    <w:rsid w:val="001D2CF5"/>
    <w:rsid w:val="002229F0"/>
    <w:rsid w:val="002E2B8E"/>
    <w:rsid w:val="00330C58"/>
    <w:rsid w:val="00381DB7"/>
    <w:rsid w:val="003B567F"/>
    <w:rsid w:val="003E55AE"/>
    <w:rsid w:val="00433F17"/>
    <w:rsid w:val="004A1BED"/>
    <w:rsid w:val="005311AA"/>
    <w:rsid w:val="005956FB"/>
    <w:rsid w:val="005B31BF"/>
    <w:rsid w:val="00606A33"/>
    <w:rsid w:val="006419C3"/>
    <w:rsid w:val="00691A46"/>
    <w:rsid w:val="006B5861"/>
    <w:rsid w:val="006F47EA"/>
    <w:rsid w:val="00817F7A"/>
    <w:rsid w:val="0083357D"/>
    <w:rsid w:val="00877A8E"/>
    <w:rsid w:val="008E6095"/>
    <w:rsid w:val="009A0ECE"/>
    <w:rsid w:val="009B47AE"/>
    <w:rsid w:val="009D4644"/>
    <w:rsid w:val="00A71299"/>
    <w:rsid w:val="00AD4EBD"/>
    <w:rsid w:val="00AE1ADB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E6095"/>
    <w:rPr>
      <w:color w:val="0000FF"/>
      <w:u w:val="single"/>
    </w:rPr>
  </w:style>
  <w:style w:type="character" w:customStyle="1" w:styleId="collab">
    <w:name w:val="collab"/>
    <w:basedOn w:val="DefaultParagraphFont"/>
    <w:rsid w:val="00606A33"/>
  </w:style>
  <w:style w:type="character" w:customStyle="1" w:styleId="referenceyear">
    <w:name w:val="reference__year"/>
    <w:basedOn w:val="DefaultParagraphFont"/>
    <w:rsid w:val="00606A33"/>
  </w:style>
  <w:style w:type="character" w:customStyle="1" w:styleId="referencesource">
    <w:name w:val="reference__source"/>
    <w:basedOn w:val="DefaultParagraphFont"/>
    <w:rsid w:val="00606A33"/>
  </w:style>
  <w:style w:type="character" w:customStyle="1" w:styleId="referencecomment">
    <w:name w:val="reference__comment"/>
    <w:basedOn w:val="DefaultParagraphFont"/>
    <w:rsid w:val="00606A33"/>
  </w:style>
  <w:style w:type="character" w:customStyle="1" w:styleId="referencedate-in-citation">
    <w:name w:val="reference__date-in-citation"/>
    <w:basedOn w:val="DefaultParagraphFont"/>
    <w:rsid w:val="00606A33"/>
  </w:style>
  <w:style w:type="character" w:styleId="UnresolvedMention">
    <w:name w:val="Unresolved Mention"/>
    <w:basedOn w:val="DefaultParagraphFont"/>
    <w:uiPriority w:val="99"/>
    <w:semiHidden/>
    <w:unhideWhenUsed/>
    <w:rsid w:val="000B04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82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96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xxxxxxx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1108/jwam-11-2019-0034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002/curj.26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hyperlink" Target="https://doi.org/10.1007/s11159-019-09788-z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075418-C202-4DA4-800C-70814CCA853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4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256</Words>
  <Characters>1461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Ros Clement</cp:lastModifiedBy>
  <cp:revision>8</cp:revision>
  <dcterms:created xsi:type="dcterms:W3CDTF">2024-02-12T15:21:00Z</dcterms:created>
  <dcterms:modified xsi:type="dcterms:W3CDTF">2024-02-27T16:46:00Z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GrammarlyDocumentId">
    <vt:lpwstr>2ead87548c0ffa22775fe1994110a338b98ad9aaf09e387306246025923caf95</vt:lpwstr>
  </property>
</Properties>
</file>