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421332" w14:textId="77777777" w:rsidR="00BF6967" w:rsidRDefault="00BF6967" w:rsidP="00BF6967">
      <w:pPr>
        <w:spacing w:line="276" w:lineRule="auto"/>
        <w:ind w:right="-19"/>
        <w:rPr>
          <w:sz w:val="36"/>
          <w:szCs w:val="36"/>
        </w:rPr>
      </w:pPr>
    </w:p>
    <w:p w14:paraId="13A25874" w14:textId="77777777" w:rsidR="00BF6967" w:rsidRPr="005C7028" w:rsidRDefault="00BF6967" w:rsidP="00BF6967">
      <w:pPr>
        <w:spacing w:line="276" w:lineRule="auto"/>
        <w:ind w:right="-19"/>
        <w:rPr>
          <w:sz w:val="36"/>
          <w:szCs w:val="36"/>
        </w:rPr>
      </w:pPr>
    </w:p>
    <w:p w14:paraId="58B382AC" w14:textId="77777777" w:rsidR="00BF6967" w:rsidRPr="005C7028" w:rsidRDefault="00BF6967" w:rsidP="00BF6967">
      <w:pPr>
        <w:spacing w:line="276" w:lineRule="auto"/>
        <w:ind w:right="-19"/>
        <w:rPr>
          <w:sz w:val="36"/>
          <w:szCs w:val="36"/>
        </w:rPr>
      </w:pPr>
    </w:p>
    <w:p w14:paraId="47AF36AD" w14:textId="77777777" w:rsidR="00B356A5" w:rsidRDefault="00B356A5" w:rsidP="00AC5763">
      <w:pPr>
        <w:jc w:val="right"/>
        <w:rPr>
          <w:sz w:val="36"/>
          <w:szCs w:val="36"/>
        </w:rPr>
      </w:pPr>
    </w:p>
    <w:p w14:paraId="746A0E7A" w14:textId="3AFAEEFD" w:rsidR="00AC5763" w:rsidRPr="00AC5763" w:rsidRDefault="00AC5763" w:rsidP="00DB0239">
      <w:pPr>
        <w:spacing w:before="80" w:after="40" w:line="276" w:lineRule="auto"/>
        <w:jc w:val="right"/>
        <w:rPr>
          <w:sz w:val="36"/>
          <w:szCs w:val="36"/>
        </w:rPr>
      </w:pPr>
      <w:r w:rsidRPr="00AC5763">
        <w:rPr>
          <w:sz w:val="36"/>
          <w:szCs w:val="36"/>
        </w:rPr>
        <w:t xml:space="preserve">                                                </w:t>
      </w:r>
    </w:p>
    <w:p w14:paraId="23BA6591" w14:textId="0A188F3E" w:rsidR="00AC5763" w:rsidRPr="007C29E4" w:rsidRDefault="00AC5763" w:rsidP="00DB0239">
      <w:pPr>
        <w:spacing w:before="80" w:after="40" w:line="276" w:lineRule="auto"/>
        <w:jc w:val="right"/>
        <w:rPr>
          <w:sz w:val="48"/>
          <w:szCs w:val="48"/>
        </w:rPr>
      </w:pPr>
      <w:r w:rsidRPr="007C29E4">
        <w:rPr>
          <w:sz w:val="48"/>
          <w:szCs w:val="48"/>
        </w:rPr>
        <w:t>L4: N</w:t>
      </w:r>
      <w:r w:rsidR="00342F0B" w:rsidRPr="007C29E4">
        <w:rPr>
          <w:sz w:val="48"/>
          <w:szCs w:val="48"/>
        </w:rPr>
        <w:t>etworks</w:t>
      </w:r>
      <w:r w:rsidRPr="007C29E4">
        <w:rPr>
          <w:sz w:val="48"/>
          <w:szCs w:val="48"/>
        </w:rPr>
        <w:t xml:space="preserve"> </w:t>
      </w:r>
      <w:r w:rsidR="00342F0B" w:rsidRPr="007C29E4">
        <w:rPr>
          <w:sz w:val="48"/>
          <w:szCs w:val="48"/>
        </w:rPr>
        <w:t>and</w:t>
      </w:r>
      <w:r w:rsidRPr="007C29E4">
        <w:rPr>
          <w:sz w:val="48"/>
          <w:szCs w:val="48"/>
        </w:rPr>
        <w:t xml:space="preserve"> C</w:t>
      </w:r>
      <w:r w:rsidR="00342F0B" w:rsidRPr="00342F0B">
        <w:rPr>
          <w:sz w:val="48"/>
          <w:szCs w:val="48"/>
        </w:rPr>
        <w:t xml:space="preserve">yber </w:t>
      </w:r>
      <w:r w:rsidRPr="007C29E4">
        <w:rPr>
          <w:sz w:val="48"/>
          <w:szCs w:val="48"/>
        </w:rPr>
        <w:t>S</w:t>
      </w:r>
      <w:r w:rsidR="00342F0B" w:rsidRPr="007C29E4">
        <w:rPr>
          <w:sz w:val="48"/>
          <w:szCs w:val="48"/>
        </w:rPr>
        <w:t xml:space="preserve">ecurity </w:t>
      </w:r>
      <w:r w:rsidRPr="007C29E4">
        <w:rPr>
          <w:sz w:val="48"/>
          <w:szCs w:val="48"/>
        </w:rPr>
        <w:t>E</w:t>
      </w:r>
      <w:r w:rsidR="00342F0B" w:rsidRPr="007C29E4">
        <w:rPr>
          <w:sz w:val="48"/>
          <w:szCs w:val="48"/>
        </w:rPr>
        <w:t>ssentials</w:t>
      </w:r>
      <w:r w:rsidRPr="007C29E4">
        <w:rPr>
          <w:sz w:val="48"/>
          <w:szCs w:val="48"/>
        </w:rPr>
        <w:t xml:space="preserve"> (ACCA4024)</w:t>
      </w:r>
    </w:p>
    <w:p w14:paraId="40D74045" w14:textId="77777777" w:rsidR="00AC5763" w:rsidRPr="00F44231" w:rsidRDefault="00AC5763" w:rsidP="00DB0239">
      <w:pPr>
        <w:spacing w:before="80" w:after="40" w:line="276" w:lineRule="auto"/>
        <w:jc w:val="right"/>
        <w:rPr>
          <w:sz w:val="28"/>
          <w:szCs w:val="28"/>
        </w:rPr>
      </w:pPr>
    </w:p>
    <w:p w14:paraId="15017B30" w14:textId="77777777" w:rsidR="007C29E4" w:rsidRPr="00F44231" w:rsidRDefault="007C29E4" w:rsidP="00DB0239">
      <w:pPr>
        <w:spacing w:before="80" w:after="40" w:line="276" w:lineRule="auto"/>
        <w:jc w:val="right"/>
        <w:rPr>
          <w:sz w:val="28"/>
          <w:szCs w:val="28"/>
        </w:rPr>
      </w:pPr>
    </w:p>
    <w:p w14:paraId="0051EAAA" w14:textId="77777777" w:rsidR="00682C35" w:rsidRPr="00F44231" w:rsidRDefault="00682C35" w:rsidP="00DB0239">
      <w:pPr>
        <w:spacing w:before="80" w:after="40" w:line="276" w:lineRule="auto"/>
        <w:jc w:val="right"/>
        <w:rPr>
          <w:sz w:val="28"/>
          <w:szCs w:val="28"/>
        </w:rPr>
      </w:pPr>
    </w:p>
    <w:p w14:paraId="1CC973AE" w14:textId="2321100F" w:rsidR="00AC5763" w:rsidRPr="00AC5763" w:rsidRDefault="00AC5763" w:rsidP="00DB0239">
      <w:pPr>
        <w:spacing w:before="80" w:after="40" w:line="276" w:lineRule="auto"/>
        <w:jc w:val="right"/>
        <w:rPr>
          <w:sz w:val="28"/>
          <w:szCs w:val="28"/>
        </w:rPr>
      </w:pPr>
      <w:r w:rsidRPr="00AC5763">
        <w:rPr>
          <w:sz w:val="36"/>
          <w:szCs w:val="36"/>
        </w:rPr>
        <w:t xml:space="preserve">          </w:t>
      </w:r>
      <w:r w:rsidR="00AA4CCF" w:rsidRPr="008621EE">
        <w:rPr>
          <w:sz w:val="28"/>
          <w:szCs w:val="28"/>
        </w:rPr>
        <w:t>Assig</w:t>
      </w:r>
      <w:r w:rsidR="008621EE" w:rsidRPr="008621EE">
        <w:rPr>
          <w:sz w:val="28"/>
          <w:szCs w:val="28"/>
        </w:rPr>
        <w:t>n</w:t>
      </w:r>
      <w:r w:rsidR="00AA4CCF" w:rsidRPr="008621EE">
        <w:rPr>
          <w:sz w:val="28"/>
          <w:szCs w:val="28"/>
        </w:rPr>
        <w:t>ment</w:t>
      </w:r>
      <w:r w:rsidR="008621EE" w:rsidRPr="008621EE">
        <w:rPr>
          <w:sz w:val="28"/>
          <w:szCs w:val="28"/>
        </w:rPr>
        <w:t>:</w:t>
      </w:r>
      <w:r w:rsidR="008621EE">
        <w:rPr>
          <w:sz w:val="36"/>
          <w:szCs w:val="36"/>
        </w:rPr>
        <w:t xml:space="preserve"> </w:t>
      </w:r>
      <w:r w:rsidRPr="00AC5763">
        <w:rPr>
          <w:sz w:val="28"/>
          <w:szCs w:val="28"/>
        </w:rPr>
        <w:t>S</w:t>
      </w:r>
      <w:r w:rsidR="002E7690" w:rsidRPr="00AC5763">
        <w:rPr>
          <w:sz w:val="28"/>
          <w:szCs w:val="28"/>
        </w:rPr>
        <w:t>ynthesize</w:t>
      </w:r>
      <w:r w:rsidRPr="00AC5763">
        <w:rPr>
          <w:sz w:val="28"/>
          <w:szCs w:val="28"/>
        </w:rPr>
        <w:t xml:space="preserve"> </w:t>
      </w:r>
      <w:r w:rsidR="00342F0B" w:rsidRPr="00AC5763">
        <w:rPr>
          <w:sz w:val="28"/>
          <w:szCs w:val="28"/>
        </w:rPr>
        <w:t>a</w:t>
      </w:r>
      <w:r w:rsidRPr="00AC5763">
        <w:rPr>
          <w:sz w:val="28"/>
          <w:szCs w:val="28"/>
        </w:rPr>
        <w:t xml:space="preserve"> </w:t>
      </w:r>
      <w:r w:rsidR="00342F0B" w:rsidRPr="00AC5763">
        <w:rPr>
          <w:sz w:val="28"/>
          <w:szCs w:val="28"/>
        </w:rPr>
        <w:t>solution to a potential real-life scenario</w:t>
      </w:r>
    </w:p>
    <w:p w14:paraId="7767A12A" w14:textId="77777777" w:rsidR="00AC5763" w:rsidRPr="00AC5763" w:rsidRDefault="00AC5763" w:rsidP="00DB0239">
      <w:pPr>
        <w:spacing w:before="80" w:after="40" w:line="276" w:lineRule="auto"/>
        <w:jc w:val="right"/>
        <w:rPr>
          <w:sz w:val="36"/>
          <w:szCs w:val="36"/>
        </w:rPr>
      </w:pPr>
    </w:p>
    <w:p w14:paraId="22ECF25E" w14:textId="77777777" w:rsidR="007C29E4" w:rsidRDefault="007C29E4" w:rsidP="00DB0239">
      <w:pPr>
        <w:spacing w:before="80" w:after="40" w:line="276" w:lineRule="auto"/>
        <w:jc w:val="right"/>
        <w:rPr>
          <w:sz w:val="36"/>
          <w:szCs w:val="36"/>
        </w:rPr>
      </w:pPr>
    </w:p>
    <w:p w14:paraId="58AE78AC" w14:textId="77777777" w:rsidR="007C29E4" w:rsidRDefault="007C29E4" w:rsidP="00DB0239">
      <w:pPr>
        <w:spacing w:before="80" w:after="40" w:line="276" w:lineRule="auto"/>
        <w:jc w:val="right"/>
        <w:rPr>
          <w:sz w:val="36"/>
          <w:szCs w:val="36"/>
        </w:rPr>
      </w:pPr>
    </w:p>
    <w:p w14:paraId="06EDBC00" w14:textId="77777777" w:rsidR="007C29E4" w:rsidRDefault="007C29E4" w:rsidP="00DB0239">
      <w:pPr>
        <w:spacing w:before="80" w:after="40" w:line="276" w:lineRule="auto"/>
        <w:jc w:val="right"/>
        <w:rPr>
          <w:sz w:val="36"/>
          <w:szCs w:val="36"/>
        </w:rPr>
      </w:pPr>
    </w:p>
    <w:p w14:paraId="18B1F361" w14:textId="77777777" w:rsidR="007C29E4" w:rsidRDefault="007C29E4" w:rsidP="00DB0239">
      <w:pPr>
        <w:spacing w:before="80" w:after="40" w:line="276" w:lineRule="auto"/>
        <w:jc w:val="right"/>
        <w:rPr>
          <w:sz w:val="36"/>
          <w:szCs w:val="36"/>
        </w:rPr>
      </w:pPr>
    </w:p>
    <w:p w14:paraId="13A30C29" w14:textId="77777777" w:rsidR="007C29E4" w:rsidRDefault="007C29E4" w:rsidP="00DB0239">
      <w:pPr>
        <w:spacing w:before="80" w:after="40" w:line="276" w:lineRule="auto"/>
        <w:jc w:val="right"/>
        <w:rPr>
          <w:sz w:val="36"/>
          <w:szCs w:val="36"/>
        </w:rPr>
      </w:pPr>
    </w:p>
    <w:p w14:paraId="7B87F652" w14:textId="77777777" w:rsidR="007C29E4" w:rsidRDefault="007C29E4" w:rsidP="00DB0239">
      <w:pPr>
        <w:spacing w:before="80" w:after="40" w:line="276" w:lineRule="auto"/>
        <w:jc w:val="right"/>
        <w:rPr>
          <w:sz w:val="36"/>
          <w:szCs w:val="36"/>
        </w:rPr>
      </w:pPr>
    </w:p>
    <w:p w14:paraId="1949730B" w14:textId="77777777" w:rsidR="007C29E4" w:rsidRDefault="007C29E4" w:rsidP="00DB0239">
      <w:pPr>
        <w:spacing w:before="80" w:after="40" w:line="276" w:lineRule="auto"/>
        <w:jc w:val="right"/>
        <w:rPr>
          <w:sz w:val="36"/>
          <w:szCs w:val="36"/>
        </w:rPr>
      </w:pPr>
    </w:p>
    <w:p w14:paraId="43511665" w14:textId="77777777" w:rsidR="008621EE" w:rsidRDefault="008621EE" w:rsidP="00DB0239">
      <w:pPr>
        <w:spacing w:before="80" w:after="40" w:line="276" w:lineRule="auto"/>
        <w:jc w:val="right"/>
        <w:rPr>
          <w:sz w:val="36"/>
          <w:szCs w:val="36"/>
        </w:rPr>
      </w:pPr>
    </w:p>
    <w:p w14:paraId="1821E7CC" w14:textId="77777777" w:rsidR="00F44231" w:rsidRPr="00AC5763" w:rsidRDefault="00F44231" w:rsidP="00DB0239">
      <w:pPr>
        <w:spacing w:before="80" w:after="40" w:line="276" w:lineRule="auto"/>
        <w:jc w:val="right"/>
        <w:rPr>
          <w:sz w:val="36"/>
          <w:szCs w:val="36"/>
        </w:rPr>
      </w:pPr>
    </w:p>
    <w:p w14:paraId="76251763" w14:textId="77777777" w:rsidR="008621EE" w:rsidRPr="007C29E4" w:rsidRDefault="008621EE" w:rsidP="00DB0239">
      <w:pPr>
        <w:spacing w:before="80" w:after="40" w:line="276" w:lineRule="auto"/>
        <w:jc w:val="right"/>
      </w:pPr>
      <w:r w:rsidRPr="007C29E4">
        <w:t>Applied Computing, University of Wales Trinity Saint David, UK</w:t>
      </w:r>
    </w:p>
    <w:p w14:paraId="2F9147A3" w14:textId="003A3262" w:rsidR="00AC5763" w:rsidRPr="00F44231" w:rsidRDefault="00AC5763" w:rsidP="00DB0239">
      <w:pPr>
        <w:spacing w:before="80" w:after="40" w:line="276" w:lineRule="auto"/>
      </w:pPr>
      <w:r w:rsidRPr="00AC5763">
        <w:rPr>
          <w:sz w:val="36"/>
          <w:szCs w:val="36"/>
        </w:rPr>
        <w:t xml:space="preserve">                                                </w:t>
      </w:r>
    </w:p>
    <w:p w14:paraId="7375F4C1" w14:textId="6A6900AC" w:rsidR="00AC5763" w:rsidRDefault="00AC5763" w:rsidP="00DB0239">
      <w:pPr>
        <w:spacing w:before="80" w:after="40" w:line="276" w:lineRule="auto"/>
        <w:jc w:val="right"/>
      </w:pPr>
      <w:r w:rsidRPr="00AC5763">
        <w:rPr>
          <w:sz w:val="36"/>
          <w:szCs w:val="36"/>
        </w:rPr>
        <w:t xml:space="preserve">                               </w:t>
      </w:r>
      <w:r w:rsidRPr="007C29E4">
        <w:t>Kawam De Oliveira</w:t>
      </w:r>
    </w:p>
    <w:p w14:paraId="79C354B0" w14:textId="38A38388" w:rsidR="00AC5763" w:rsidRPr="007C29E4" w:rsidRDefault="007C29E4" w:rsidP="00DB0239">
      <w:pPr>
        <w:spacing w:before="80" w:after="40" w:line="276" w:lineRule="auto"/>
        <w:jc w:val="right"/>
      </w:pPr>
      <w:r w:rsidRPr="007C29E4">
        <w:t>Student ID: 2412430</w:t>
      </w:r>
      <w:r w:rsidR="00AC5763" w:rsidRPr="007C29E4">
        <w:t xml:space="preserve">                                           </w:t>
      </w:r>
    </w:p>
    <w:p w14:paraId="4C5A26BE" w14:textId="57BCEA67" w:rsidR="00AC5763" w:rsidRPr="007C29E4" w:rsidRDefault="00AC5763" w:rsidP="00DB0239">
      <w:pPr>
        <w:spacing w:before="80" w:after="40" w:line="276" w:lineRule="auto"/>
        <w:jc w:val="right"/>
      </w:pPr>
      <w:r w:rsidRPr="007C29E4">
        <w:t xml:space="preserve">                           2412430@student.uwtsd.ac.uk</w:t>
      </w:r>
    </w:p>
    <w:p w14:paraId="3C9563F6" w14:textId="77777777" w:rsidR="008621EE" w:rsidRDefault="00AC5763" w:rsidP="00DB0239">
      <w:pPr>
        <w:spacing w:before="80" w:after="40" w:line="276" w:lineRule="auto"/>
      </w:pPr>
      <w:r w:rsidRPr="007C29E4">
        <w:t xml:space="preserve">                                          </w:t>
      </w:r>
    </w:p>
    <w:p w14:paraId="41B58D24" w14:textId="4A28B579" w:rsidR="00BF6967" w:rsidRPr="005C7028" w:rsidRDefault="00AC5763" w:rsidP="00DB0239">
      <w:pPr>
        <w:spacing w:before="80" w:after="40" w:line="276" w:lineRule="auto"/>
        <w:jc w:val="right"/>
        <w:rPr>
          <w:b/>
          <w:bCs/>
        </w:rPr>
      </w:pPr>
      <w:r w:rsidRPr="007C29E4">
        <w:t>May 3, 2025</w:t>
      </w:r>
      <w:r w:rsidR="00BF6967" w:rsidRPr="005C7028">
        <w:rPr>
          <w:b/>
          <w:bCs/>
        </w:rPr>
        <w:br w:type="page"/>
      </w:r>
    </w:p>
    <w:sdt>
      <w:sdtPr>
        <w:rPr>
          <w:rFonts w:ascii="Times New Roman" w:eastAsia="Times New Roman" w:hAnsi="Times New Roman" w:cs="Times New Roman"/>
          <w:b w:val="0"/>
          <w:bCs w:val="0"/>
          <w:color w:val="auto"/>
          <w:sz w:val="24"/>
          <w:szCs w:val="24"/>
          <w:lang w:val="en-GB" w:eastAsia="en-GB"/>
        </w:rPr>
        <w:id w:val="-901899336"/>
        <w:docPartObj>
          <w:docPartGallery w:val="Table of Contents"/>
          <w:docPartUnique/>
        </w:docPartObj>
      </w:sdtPr>
      <w:sdtEndPr>
        <w:rPr>
          <w:noProof/>
        </w:rPr>
      </w:sdtEndPr>
      <w:sdtContent>
        <w:p w14:paraId="27B2D713" w14:textId="0221C8C4" w:rsidR="00C10C34" w:rsidRDefault="00C10C34" w:rsidP="000931A9">
          <w:pPr>
            <w:pStyle w:val="TOCHeading"/>
            <w:spacing w:beforeLines="80" w:before="192" w:after="40"/>
            <w:rPr>
              <w:rFonts w:ascii="Times New Roman" w:hAnsi="Times New Roman" w:cs="Times New Roman"/>
              <w:color w:val="000000" w:themeColor="text1"/>
              <w:sz w:val="24"/>
              <w:szCs w:val="24"/>
            </w:rPr>
          </w:pPr>
          <w:r w:rsidRPr="00C646DF">
            <w:rPr>
              <w:rFonts w:ascii="Times New Roman" w:hAnsi="Times New Roman" w:cs="Times New Roman"/>
              <w:color w:val="000000" w:themeColor="text1"/>
              <w:sz w:val="24"/>
              <w:szCs w:val="24"/>
            </w:rPr>
            <w:t>Table of Contents</w:t>
          </w:r>
        </w:p>
        <w:p w14:paraId="5AA048F1" w14:textId="77777777" w:rsidR="00C646DF" w:rsidRPr="00C646DF" w:rsidRDefault="00C646DF" w:rsidP="00C646DF">
          <w:pPr>
            <w:rPr>
              <w:lang w:val="en-US" w:eastAsia="en-US"/>
            </w:rPr>
          </w:pPr>
        </w:p>
        <w:p w14:paraId="544D18F8" w14:textId="4D1BD34B" w:rsidR="000931A9" w:rsidRPr="000931A9" w:rsidRDefault="00C10C34" w:rsidP="000931A9">
          <w:pPr>
            <w:pStyle w:val="TOC1"/>
            <w:rPr>
              <w:rFonts w:ascii="Times New Roman" w:eastAsiaTheme="minorEastAsia" w:hAnsi="Times New Roman"/>
              <w:b w:val="0"/>
              <w:bCs w:val="0"/>
              <w:i w:val="0"/>
              <w:iCs w:val="0"/>
              <w:noProof/>
              <w:kern w:val="2"/>
              <w14:ligatures w14:val="standardContextual"/>
            </w:rPr>
          </w:pPr>
          <w:r w:rsidRPr="000931A9">
            <w:rPr>
              <w:rFonts w:ascii="Times New Roman" w:hAnsi="Times New Roman"/>
              <w:b w:val="0"/>
              <w:bCs w:val="0"/>
              <w:i w:val="0"/>
              <w:iCs w:val="0"/>
              <w:color w:val="000000" w:themeColor="text1"/>
            </w:rPr>
            <w:fldChar w:fldCharType="begin"/>
          </w:r>
          <w:r w:rsidRPr="000931A9">
            <w:rPr>
              <w:rFonts w:ascii="Times New Roman" w:hAnsi="Times New Roman"/>
              <w:b w:val="0"/>
              <w:bCs w:val="0"/>
              <w:i w:val="0"/>
              <w:iCs w:val="0"/>
              <w:color w:val="000000" w:themeColor="text1"/>
            </w:rPr>
            <w:instrText xml:space="preserve"> TOC \o "1-3" \h \z \u </w:instrText>
          </w:r>
          <w:r w:rsidRPr="000931A9">
            <w:rPr>
              <w:rFonts w:ascii="Times New Roman" w:hAnsi="Times New Roman"/>
              <w:b w:val="0"/>
              <w:bCs w:val="0"/>
              <w:i w:val="0"/>
              <w:iCs w:val="0"/>
              <w:color w:val="000000" w:themeColor="text1"/>
            </w:rPr>
            <w:fldChar w:fldCharType="separate"/>
          </w:r>
          <w:hyperlink w:anchor="_Toc198033052" w:history="1">
            <w:r w:rsidR="000931A9" w:rsidRPr="000931A9">
              <w:rPr>
                <w:rStyle w:val="Hyperlink"/>
                <w:rFonts w:ascii="Times New Roman" w:hAnsi="Times New Roman"/>
                <w:b w:val="0"/>
                <w:bCs w:val="0"/>
                <w:i w:val="0"/>
                <w:iCs w:val="0"/>
                <w:noProof/>
              </w:rPr>
              <w:t>Introduction</w:t>
            </w:r>
            <w:r w:rsidR="000931A9" w:rsidRPr="000931A9">
              <w:rPr>
                <w:rFonts w:ascii="Times New Roman" w:hAnsi="Times New Roman"/>
                <w:b w:val="0"/>
                <w:bCs w:val="0"/>
                <w:i w:val="0"/>
                <w:iCs w:val="0"/>
                <w:noProof/>
                <w:webHidden/>
              </w:rPr>
              <w:tab/>
            </w:r>
            <w:r w:rsidR="000931A9" w:rsidRPr="000931A9">
              <w:rPr>
                <w:rFonts w:ascii="Times New Roman" w:hAnsi="Times New Roman"/>
                <w:b w:val="0"/>
                <w:bCs w:val="0"/>
                <w:i w:val="0"/>
                <w:iCs w:val="0"/>
                <w:noProof/>
                <w:webHidden/>
              </w:rPr>
              <w:fldChar w:fldCharType="begin"/>
            </w:r>
            <w:r w:rsidR="000931A9" w:rsidRPr="000931A9">
              <w:rPr>
                <w:rFonts w:ascii="Times New Roman" w:hAnsi="Times New Roman"/>
                <w:b w:val="0"/>
                <w:bCs w:val="0"/>
                <w:i w:val="0"/>
                <w:iCs w:val="0"/>
                <w:noProof/>
                <w:webHidden/>
              </w:rPr>
              <w:instrText xml:space="preserve"> PAGEREF _Toc198033052 \h </w:instrText>
            </w:r>
            <w:r w:rsidR="000931A9" w:rsidRPr="000931A9">
              <w:rPr>
                <w:rFonts w:ascii="Times New Roman" w:hAnsi="Times New Roman"/>
                <w:b w:val="0"/>
                <w:bCs w:val="0"/>
                <w:i w:val="0"/>
                <w:iCs w:val="0"/>
                <w:noProof/>
                <w:webHidden/>
              </w:rPr>
            </w:r>
            <w:r w:rsidR="000931A9" w:rsidRPr="000931A9">
              <w:rPr>
                <w:rFonts w:ascii="Times New Roman" w:hAnsi="Times New Roman"/>
                <w:b w:val="0"/>
                <w:bCs w:val="0"/>
                <w:i w:val="0"/>
                <w:iCs w:val="0"/>
                <w:noProof/>
                <w:webHidden/>
              </w:rPr>
              <w:fldChar w:fldCharType="separate"/>
            </w:r>
            <w:r w:rsidR="000931A9" w:rsidRPr="000931A9">
              <w:rPr>
                <w:rFonts w:ascii="Times New Roman" w:hAnsi="Times New Roman"/>
                <w:b w:val="0"/>
                <w:bCs w:val="0"/>
                <w:i w:val="0"/>
                <w:iCs w:val="0"/>
                <w:noProof/>
                <w:webHidden/>
              </w:rPr>
              <w:t>4</w:t>
            </w:r>
            <w:r w:rsidR="000931A9" w:rsidRPr="000931A9">
              <w:rPr>
                <w:rFonts w:ascii="Times New Roman" w:hAnsi="Times New Roman"/>
                <w:b w:val="0"/>
                <w:bCs w:val="0"/>
                <w:i w:val="0"/>
                <w:iCs w:val="0"/>
                <w:noProof/>
                <w:webHidden/>
              </w:rPr>
              <w:fldChar w:fldCharType="end"/>
            </w:r>
          </w:hyperlink>
        </w:p>
        <w:p w14:paraId="2CC3D21D" w14:textId="2015AD15" w:rsidR="000931A9" w:rsidRPr="000931A9" w:rsidRDefault="000931A9" w:rsidP="000931A9">
          <w:pPr>
            <w:pStyle w:val="TOC1"/>
            <w:rPr>
              <w:rFonts w:ascii="Times New Roman" w:eastAsiaTheme="minorEastAsia" w:hAnsi="Times New Roman"/>
              <w:b w:val="0"/>
              <w:bCs w:val="0"/>
              <w:i w:val="0"/>
              <w:iCs w:val="0"/>
              <w:noProof/>
              <w:kern w:val="2"/>
              <w14:ligatures w14:val="standardContextual"/>
            </w:rPr>
          </w:pPr>
          <w:hyperlink w:anchor="_Toc198033053" w:history="1">
            <w:r w:rsidRPr="000931A9">
              <w:rPr>
                <w:rStyle w:val="Hyperlink"/>
                <w:rFonts w:ascii="Times New Roman" w:hAnsi="Times New Roman"/>
                <w:b w:val="0"/>
                <w:bCs w:val="0"/>
                <w:i w:val="0"/>
                <w:iCs w:val="0"/>
                <w:noProof/>
              </w:rPr>
              <w:t>1. Identification of Threats</w:t>
            </w:r>
            <w:r w:rsidRPr="000931A9">
              <w:rPr>
                <w:rFonts w:ascii="Times New Roman" w:hAnsi="Times New Roman"/>
                <w:b w:val="0"/>
                <w:bCs w:val="0"/>
                <w:i w:val="0"/>
                <w:iCs w:val="0"/>
                <w:noProof/>
                <w:webHidden/>
              </w:rPr>
              <w:tab/>
            </w:r>
            <w:r w:rsidRPr="000931A9">
              <w:rPr>
                <w:rFonts w:ascii="Times New Roman" w:hAnsi="Times New Roman"/>
                <w:b w:val="0"/>
                <w:bCs w:val="0"/>
                <w:i w:val="0"/>
                <w:iCs w:val="0"/>
                <w:noProof/>
                <w:webHidden/>
              </w:rPr>
              <w:fldChar w:fldCharType="begin"/>
            </w:r>
            <w:r w:rsidRPr="000931A9">
              <w:rPr>
                <w:rFonts w:ascii="Times New Roman" w:hAnsi="Times New Roman"/>
                <w:b w:val="0"/>
                <w:bCs w:val="0"/>
                <w:i w:val="0"/>
                <w:iCs w:val="0"/>
                <w:noProof/>
                <w:webHidden/>
              </w:rPr>
              <w:instrText xml:space="preserve"> PAGEREF _Toc198033053 \h </w:instrText>
            </w:r>
            <w:r w:rsidRPr="000931A9">
              <w:rPr>
                <w:rFonts w:ascii="Times New Roman" w:hAnsi="Times New Roman"/>
                <w:b w:val="0"/>
                <w:bCs w:val="0"/>
                <w:i w:val="0"/>
                <w:iCs w:val="0"/>
                <w:noProof/>
                <w:webHidden/>
              </w:rPr>
            </w:r>
            <w:r w:rsidRPr="000931A9">
              <w:rPr>
                <w:rFonts w:ascii="Times New Roman" w:hAnsi="Times New Roman"/>
                <w:b w:val="0"/>
                <w:bCs w:val="0"/>
                <w:i w:val="0"/>
                <w:iCs w:val="0"/>
                <w:noProof/>
                <w:webHidden/>
              </w:rPr>
              <w:fldChar w:fldCharType="separate"/>
            </w:r>
            <w:r w:rsidRPr="000931A9">
              <w:rPr>
                <w:rFonts w:ascii="Times New Roman" w:hAnsi="Times New Roman"/>
                <w:b w:val="0"/>
                <w:bCs w:val="0"/>
                <w:i w:val="0"/>
                <w:iCs w:val="0"/>
                <w:noProof/>
                <w:webHidden/>
              </w:rPr>
              <w:t>5</w:t>
            </w:r>
            <w:r w:rsidRPr="000931A9">
              <w:rPr>
                <w:rFonts w:ascii="Times New Roman" w:hAnsi="Times New Roman"/>
                <w:b w:val="0"/>
                <w:bCs w:val="0"/>
                <w:i w:val="0"/>
                <w:iCs w:val="0"/>
                <w:noProof/>
                <w:webHidden/>
              </w:rPr>
              <w:fldChar w:fldCharType="end"/>
            </w:r>
          </w:hyperlink>
        </w:p>
        <w:p w14:paraId="6F606B37" w14:textId="64C6F4CD"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54" w:history="1">
            <w:r w:rsidRPr="000931A9">
              <w:rPr>
                <w:rStyle w:val="Hyperlink"/>
                <w:rFonts w:ascii="Times New Roman" w:hAnsi="Times New Roman"/>
                <w:b w:val="0"/>
                <w:bCs w:val="0"/>
                <w:noProof/>
              </w:rPr>
              <w:t>1.1 Internal Threats</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_Toc198033054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5</w:t>
            </w:r>
            <w:r w:rsidRPr="000931A9">
              <w:rPr>
                <w:rFonts w:ascii="Times New Roman" w:hAnsi="Times New Roman"/>
                <w:b w:val="0"/>
                <w:bCs w:val="0"/>
                <w:noProof/>
                <w:webHidden/>
              </w:rPr>
              <w:fldChar w:fldCharType="end"/>
            </w:r>
          </w:hyperlink>
        </w:p>
        <w:p w14:paraId="60FDFE29" w14:textId="78326CAD"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55" w:history="1">
            <w:r w:rsidRPr="000931A9">
              <w:rPr>
                <w:rStyle w:val="Hyperlink"/>
                <w:rFonts w:ascii="Times New Roman" w:hAnsi="Times New Roman"/>
                <w:b w:val="0"/>
                <w:bCs w:val="0"/>
                <w:noProof/>
              </w:rPr>
              <w:t>1.1.1 Malicious Insiders</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_Toc198033055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5</w:t>
            </w:r>
            <w:r w:rsidRPr="000931A9">
              <w:rPr>
                <w:rFonts w:ascii="Times New Roman" w:hAnsi="Times New Roman"/>
                <w:b w:val="0"/>
                <w:bCs w:val="0"/>
                <w:noProof/>
                <w:webHidden/>
              </w:rPr>
              <w:fldChar w:fldCharType="end"/>
            </w:r>
          </w:hyperlink>
        </w:p>
        <w:p w14:paraId="0B0C5B5E" w14:textId="66500341"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56" w:history="1">
            <w:r w:rsidRPr="000931A9">
              <w:rPr>
                <w:rStyle w:val="Hyperlink"/>
                <w:rFonts w:ascii="Times New Roman" w:hAnsi="Times New Roman"/>
                <w:b w:val="0"/>
                <w:bCs w:val="0"/>
                <w:noProof/>
              </w:rPr>
              <w:t>1.1.2 Negligent Insiders</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_Toc198033056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5</w:t>
            </w:r>
            <w:r w:rsidRPr="000931A9">
              <w:rPr>
                <w:rFonts w:ascii="Times New Roman" w:hAnsi="Times New Roman"/>
                <w:b w:val="0"/>
                <w:bCs w:val="0"/>
                <w:noProof/>
                <w:webHidden/>
              </w:rPr>
              <w:fldChar w:fldCharType="end"/>
            </w:r>
          </w:hyperlink>
        </w:p>
        <w:p w14:paraId="7419CAE9" w14:textId="1C3E6B16"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57" w:history="1">
            <w:r w:rsidRPr="000931A9">
              <w:rPr>
                <w:rStyle w:val="Hyperlink"/>
                <w:rFonts w:ascii="Times New Roman" w:hAnsi="Times New Roman"/>
                <w:b w:val="0"/>
                <w:bCs w:val="0"/>
                <w:noProof/>
              </w:rPr>
              <w:t>1.1.3 Compromised Insiders</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_Toc198033057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5</w:t>
            </w:r>
            <w:r w:rsidRPr="000931A9">
              <w:rPr>
                <w:rFonts w:ascii="Times New Roman" w:hAnsi="Times New Roman"/>
                <w:b w:val="0"/>
                <w:bCs w:val="0"/>
                <w:noProof/>
                <w:webHidden/>
              </w:rPr>
              <w:fldChar w:fldCharType="end"/>
            </w:r>
          </w:hyperlink>
        </w:p>
        <w:p w14:paraId="1C8A3B77" w14:textId="61319B8F"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58" w:history="1">
            <w:r w:rsidRPr="000931A9">
              <w:rPr>
                <w:rStyle w:val="Hyperlink"/>
                <w:rFonts w:ascii="Times New Roman" w:hAnsi="Times New Roman"/>
                <w:b w:val="0"/>
                <w:bCs w:val="0"/>
                <w:noProof/>
              </w:rPr>
              <w:t>1.1.4 Shadow IT</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_Toc198033058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5</w:t>
            </w:r>
            <w:r w:rsidRPr="000931A9">
              <w:rPr>
                <w:rFonts w:ascii="Times New Roman" w:hAnsi="Times New Roman"/>
                <w:b w:val="0"/>
                <w:bCs w:val="0"/>
                <w:noProof/>
                <w:webHidden/>
              </w:rPr>
              <w:fldChar w:fldCharType="end"/>
            </w:r>
          </w:hyperlink>
        </w:p>
        <w:p w14:paraId="7E181094" w14:textId="4BF7B2CA"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59" w:history="1">
            <w:r w:rsidRPr="000931A9">
              <w:rPr>
                <w:rStyle w:val="Hyperlink"/>
                <w:rFonts w:ascii="Times New Roman" w:hAnsi="Times New Roman"/>
                <w:b w:val="0"/>
                <w:bCs w:val="0"/>
                <w:noProof/>
              </w:rPr>
              <w:t>1.2 External Threats</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_Toc198033059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5</w:t>
            </w:r>
            <w:r w:rsidRPr="000931A9">
              <w:rPr>
                <w:rFonts w:ascii="Times New Roman" w:hAnsi="Times New Roman"/>
                <w:b w:val="0"/>
                <w:bCs w:val="0"/>
                <w:noProof/>
                <w:webHidden/>
              </w:rPr>
              <w:fldChar w:fldCharType="end"/>
            </w:r>
          </w:hyperlink>
        </w:p>
        <w:p w14:paraId="7C41017C" w14:textId="53767F10"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60" w:history="1">
            <w:r w:rsidRPr="000931A9">
              <w:rPr>
                <w:rStyle w:val="Hyperlink"/>
                <w:rFonts w:ascii="Times New Roman" w:hAnsi="Times New Roman"/>
                <w:b w:val="0"/>
                <w:bCs w:val="0"/>
                <w:noProof/>
              </w:rPr>
              <w:t>1.2.1 Phishing and Social Engineering</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_Toc198033060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6</w:t>
            </w:r>
            <w:r w:rsidRPr="000931A9">
              <w:rPr>
                <w:rFonts w:ascii="Times New Roman" w:hAnsi="Times New Roman"/>
                <w:b w:val="0"/>
                <w:bCs w:val="0"/>
                <w:noProof/>
                <w:webHidden/>
              </w:rPr>
              <w:fldChar w:fldCharType="end"/>
            </w:r>
          </w:hyperlink>
        </w:p>
        <w:p w14:paraId="64E2FEAF" w14:textId="4B9A5523"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61" w:history="1">
            <w:r w:rsidRPr="000931A9">
              <w:rPr>
                <w:rStyle w:val="Hyperlink"/>
                <w:rFonts w:ascii="Times New Roman" w:hAnsi="Times New Roman"/>
                <w:b w:val="0"/>
                <w:bCs w:val="0"/>
                <w:noProof/>
              </w:rPr>
              <w:t>1.2.2 Malware and Ransomware</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_Toc198033061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6</w:t>
            </w:r>
            <w:r w:rsidRPr="000931A9">
              <w:rPr>
                <w:rFonts w:ascii="Times New Roman" w:hAnsi="Times New Roman"/>
                <w:b w:val="0"/>
                <w:bCs w:val="0"/>
                <w:noProof/>
                <w:webHidden/>
              </w:rPr>
              <w:fldChar w:fldCharType="end"/>
            </w:r>
          </w:hyperlink>
        </w:p>
        <w:p w14:paraId="73517D87" w14:textId="7F475F04"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62" w:history="1">
            <w:r w:rsidRPr="000931A9">
              <w:rPr>
                <w:rStyle w:val="Hyperlink"/>
                <w:rFonts w:ascii="Times New Roman" w:hAnsi="Times New Roman"/>
                <w:b w:val="0"/>
                <w:bCs w:val="0"/>
                <w:noProof/>
              </w:rPr>
              <w:t>1.2.3 Zero-Day Exploits</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_Toc198033062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6</w:t>
            </w:r>
            <w:r w:rsidRPr="000931A9">
              <w:rPr>
                <w:rFonts w:ascii="Times New Roman" w:hAnsi="Times New Roman"/>
                <w:b w:val="0"/>
                <w:bCs w:val="0"/>
                <w:noProof/>
                <w:webHidden/>
              </w:rPr>
              <w:fldChar w:fldCharType="end"/>
            </w:r>
          </w:hyperlink>
        </w:p>
        <w:p w14:paraId="18498AD9" w14:textId="19D4FA18"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63" w:history="1">
            <w:r w:rsidRPr="000931A9">
              <w:rPr>
                <w:rStyle w:val="Hyperlink"/>
                <w:rFonts w:ascii="Times New Roman" w:hAnsi="Times New Roman"/>
                <w:b w:val="0"/>
                <w:bCs w:val="0"/>
                <w:noProof/>
              </w:rPr>
              <w:t>1.2.4 Supply Chain Attacks</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_Toc198033063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6</w:t>
            </w:r>
            <w:r w:rsidRPr="000931A9">
              <w:rPr>
                <w:rFonts w:ascii="Times New Roman" w:hAnsi="Times New Roman"/>
                <w:b w:val="0"/>
                <w:bCs w:val="0"/>
                <w:noProof/>
                <w:webHidden/>
              </w:rPr>
              <w:fldChar w:fldCharType="end"/>
            </w:r>
          </w:hyperlink>
        </w:p>
        <w:p w14:paraId="58606266" w14:textId="30816AFA"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64" w:history="1">
            <w:r w:rsidRPr="000931A9">
              <w:rPr>
                <w:rStyle w:val="Hyperlink"/>
                <w:rFonts w:ascii="Times New Roman" w:hAnsi="Times New Roman"/>
                <w:b w:val="0"/>
                <w:bCs w:val="0"/>
                <w:noProof/>
              </w:rPr>
              <w:t>1.2.5 Credential Theft</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_Toc198033064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6</w:t>
            </w:r>
            <w:r w:rsidRPr="000931A9">
              <w:rPr>
                <w:rFonts w:ascii="Times New Roman" w:hAnsi="Times New Roman"/>
                <w:b w:val="0"/>
                <w:bCs w:val="0"/>
                <w:noProof/>
                <w:webHidden/>
              </w:rPr>
              <w:fldChar w:fldCharType="end"/>
            </w:r>
          </w:hyperlink>
        </w:p>
        <w:p w14:paraId="04ABCC68" w14:textId="77ECD5CC"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65" w:history="1">
            <w:r w:rsidRPr="000931A9">
              <w:rPr>
                <w:rStyle w:val="Hyperlink"/>
                <w:rFonts w:ascii="Times New Roman" w:hAnsi="Times New Roman"/>
                <w:b w:val="0"/>
                <w:bCs w:val="0"/>
                <w:noProof/>
              </w:rPr>
              <w:t>1.2.6 Distributed Denial of Service (DDoS) Attacks</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_Toc198033065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6</w:t>
            </w:r>
            <w:r w:rsidRPr="000931A9">
              <w:rPr>
                <w:rFonts w:ascii="Times New Roman" w:hAnsi="Times New Roman"/>
                <w:b w:val="0"/>
                <w:bCs w:val="0"/>
                <w:noProof/>
                <w:webHidden/>
              </w:rPr>
              <w:fldChar w:fldCharType="end"/>
            </w:r>
          </w:hyperlink>
        </w:p>
        <w:p w14:paraId="4DCD7418" w14:textId="1841EB55" w:rsidR="000931A9" w:rsidRPr="000931A9" w:rsidRDefault="000931A9" w:rsidP="000931A9">
          <w:pPr>
            <w:pStyle w:val="TOC1"/>
            <w:rPr>
              <w:rFonts w:ascii="Times New Roman" w:eastAsiaTheme="minorEastAsia" w:hAnsi="Times New Roman"/>
              <w:b w:val="0"/>
              <w:bCs w:val="0"/>
              <w:i w:val="0"/>
              <w:iCs w:val="0"/>
              <w:noProof/>
              <w:kern w:val="2"/>
              <w14:ligatures w14:val="standardContextual"/>
            </w:rPr>
          </w:pPr>
          <w:hyperlink w:anchor="_Toc198033066" w:history="1">
            <w:r w:rsidRPr="000931A9">
              <w:rPr>
                <w:rStyle w:val="Hyperlink"/>
                <w:rFonts w:ascii="Times New Roman" w:hAnsi="Times New Roman"/>
                <w:b w:val="0"/>
                <w:bCs w:val="0"/>
                <w:i w:val="0"/>
                <w:iCs w:val="0"/>
                <w:noProof/>
              </w:rPr>
              <w:t>2. Security Policies &amp; Countermeasures</w:t>
            </w:r>
            <w:r w:rsidRPr="000931A9">
              <w:rPr>
                <w:rFonts w:ascii="Times New Roman" w:hAnsi="Times New Roman"/>
                <w:b w:val="0"/>
                <w:bCs w:val="0"/>
                <w:i w:val="0"/>
                <w:iCs w:val="0"/>
                <w:noProof/>
                <w:webHidden/>
              </w:rPr>
              <w:tab/>
            </w:r>
            <w:r w:rsidRPr="000931A9">
              <w:rPr>
                <w:rFonts w:ascii="Times New Roman" w:hAnsi="Times New Roman"/>
                <w:b w:val="0"/>
                <w:bCs w:val="0"/>
                <w:i w:val="0"/>
                <w:iCs w:val="0"/>
                <w:noProof/>
                <w:webHidden/>
              </w:rPr>
              <w:fldChar w:fldCharType="begin"/>
            </w:r>
            <w:r w:rsidRPr="000931A9">
              <w:rPr>
                <w:rFonts w:ascii="Times New Roman" w:hAnsi="Times New Roman"/>
                <w:b w:val="0"/>
                <w:bCs w:val="0"/>
                <w:i w:val="0"/>
                <w:iCs w:val="0"/>
                <w:noProof/>
                <w:webHidden/>
              </w:rPr>
              <w:instrText xml:space="preserve"> PAGEREF _Toc198033066 \h </w:instrText>
            </w:r>
            <w:r w:rsidRPr="000931A9">
              <w:rPr>
                <w:rFonts w:ascii="Times New Roman" w:hAnsi="Times New Roman"/>
                <w:b w:val="0"/>
                <w:bCs w:val="0"/>
                <w:i w:val="0"/>
                <w:iCs w:val="0"/>
                <w:noProof/>
                <w:webHidden/>
              </w:rPr>
            </w:r>
            <w:r w:rsidRPr="000931A9">
              <w:rPr>
                <w:rFonts w:ascii="Times New Roman" w:hAnsi="Times New Roman"/>
                <w:b w:val="0"/>
                <w:bCs w:val="0"/>
                <w:i w:val="0"/>
                <w:iCs w:val="0"/>
                <w:noProof/>
                <w:webHidden/>
              </w:rPr>
              <w:fldChar w:fldCharType="separate"/>
            </w:r>
            <w:r w:rsidRPr="000931A9">
              <w:rPr>
                <w:rFonts w:ascii="Times New Roman" w:hAnsi="Times New Roman"/>
                <w:b w:val="0"/>
                <w:bCs w:val="0"/>
                <w:i w:val="0"/>
                <w:iCs w:val="0"/>
                <w:noProof/>
                <w:webHidden/>
              </w:rPr>
              <w:t>7</w:t>
            </w:r>
            <w:r w:rsidRPr="000931A9">
              <w:rPr>
                <w:rFonts w:ascii="Times New Roman" w:hAnsi="Times New Roman"/>
                <w:b w:val="0"/>
                <w:bCs w:val="0"/>
                <w:i w:val="0"/>
                <w:iCs w:val="0"/>
                <w:noProof/>
                <w:webHidden/>
              </w:rPr>
              <w:fldChar w:fldCharType="end"/>
            </w:r>
          </w:hyperlink>
        </w:p>
        <w:p w14:paraId="5DEB8D0A" w14:textId="6E48C47B"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67" w:history="1">
            <w:r w:rsidRPr="000931A9">
              <w:rPr>
                <w:rStyle w:val="Hyperlink"/>
                <w:rFonts w:ascii="Times New Roman" w:hAnsi="Times New Roman"/>
                <w:b w:val="0"/>
                <w:bCs w:val="0"/>
                <w:noProof/>
              </w:rPr>
              <w:t>2.1 Remote Work Policy</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_Toc198033067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7</w:t>
            </w:r>
            <w:r w:rsidRPr="000931A9">
              <w:rPr>
                <w:rFonts w:ascii="Times New Roman" w:hAnsi="Times New Roman"/>
                <w:b w:val="0"/>
                <w:bCs w:val="0"/>
                <w:noProof/>
                <w:webHidden/>
              </w:rPr>
              <w:fldChar w:fldCharType="end"/>
            </w:r>
          </w:hyperlink>
        </w:p>
        <w:p w14:paraId="308EAE0C" w14:textId="139945E9"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68" w:history="1">
            <w:r w:rsidRPr="000931A9">
              <w:rPr>
                <w:rStyle w:val="Hyperlink"/>
                <w:rFonts w:ascii="Times New Roman" w:hAnsi="Times New Roman"/>
                <w:b w:val="0"/>
                <w:bCs w:val="0"/>
                <w:noProof/>
              </w:rPr>
              <w:t>2.2 Incident Response Policy</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_Toc198033068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7</w:t>
            </w:r>
            <w:r w:rsidRPr="000931A9">
              <w:rPr>
                <w:rFonts w:ascii="Times New Roman" w:hAnsi="Times New Roman"/>
                <w:b w:val="0"/>
                <w:bCs w:val="0"/>
                <w:noProof/>
                <w:webHidden/>
              </w:rPr>
              <w:fldChar w:fldCharType="end"/>
            </w:r>
          </w:hyperlink>
        </w:p>
        <w:p w14:paraId="6CB7CE09" w14:textId="6D270EBC"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69" w:history="1">
            <w:r w:rsidRPr="000931A9">
              <w:rPr>
                <w:rStyle w:val="Hyperlink"/>
                <w:rFonts w:ascii="Times New Roman" w:hAnsi="Times New Roman"/>
                <w:b w:val="0"/>
                <w:bCs w:val="0"/>
                <w:noProof/>
              </w:rPr>
              <w:t>2.3 Firewalls and Intrusion Detection Systems (IDS)</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_Toc198033069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7</w:t>
            </w:r>
            <w:r w:rsidRPr="000931A9">
              <w:rPr>
                <w:rFonts w:ascii="Times New Roman" w:hAnsi="Times New Roman"/>
                <w:b w:val="0"/>
                <w:bCs w:val="0"/>
                <w:noProof/>
                <w:webHidden/>
              </w:rPr>
              <w:fldChar w:fldCharType="end"/>
            </w:r>
          </w:hyperlink>
        </w:p>
        <w:p w14:paraId="62681AA4" w14:textId="5DD4036A"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70" w:history="1">
            <w:r w:rsidRPr="000931A9">
              <w:rPr>
                <w:rStyle w:val="Hyperlink"/>
                <w:rFonts w:ascii="Times New Roman" w:hAnsi="Times New Roman"/>
                <w:b w:val="0"/>
                <w:bCs w:val="0"/>
                <w:noProof/>
              </w:rPr>
              <w:t>2.4 Antivirus and Antimalware</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_Toc198033070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8</w:t>
            </w:r>
            <w:r w:rsidRPr="000931A9">
              <w:rPr>
                <w:rFonts w:ascii="Times New Roman" w:hAnsi="Times New Roman"/>
                <w:b w:val="0"/>
                <w:bCs w:val="0"/>
                <w:noProof/>
                <w:webHidden/>
              </w:rPr>
              <w:fldChar w:fldCharType="end"/>
            </w:r>
          </w:hyperlink>
        </w:p>
        <w:p w14:paraId="4ED2EAA8" w14:textId="7E6F65F0"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71" w:history="1">
            <w:r w:rsidRPr="000931A9">
              <w:rPr>
                <w:rStyle w:val="Hyperlink"/>
                <w:rFonts w:ascii="Times New Roman" w:hAnsi="Times New Roman"/>
                <w:b w:val="0"/>
                <w:bCs w:val="0"/>
                <w:noProof/>
              </w:rPr>
              <w:t>2.5 Multi-Factor Authentication (MFA)</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_Toc198033071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8</w:t>
            </w:r>
            <w:r w:rsidRPr="000931A9">
              <w:rPr>
                <w:rFonts w:ascii="Times New Roman" w:hAnsi="Times New Roman"/>
                <w:b w:val="0"/>
                <w:bCs w:val="0"/>
                <w:noProof/>
                <w:webHidden/>
              </w:rPr>
              <w:fldChar w:fldCharType="end"/>
            </w:r>
          </w:hyperlink>
        </w:p>
        <w:p w14:paraId="0C810A26" w14:textId="1B7D7A49"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72" w:history="1">
            <w:r w:rsidRPr="000931A9">
              <w:rPr>
                <w:rStyle w:val="Hyperlink"/>
                <w:rFonts w:ascii="Times New Roman" w:hAnsi="Times New Roman"/>
                <w:b w:val="0"/>
                <w:bCs w:val="0"/>
                <w:noProof/>
              </w:rPr>
              <w:t>2.6 Data Encryption</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_Toc198033072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9</w:t>
            </w:r>
            <w:r w:rsidRPr="000931A9">
              <w:rPr>
                <w:rFonts w:ascii="Times New Roman" w:hAnsi="Times New Roman"/>
                <w:b w:val="0"/>
                <w:bCs w:val="0"/>
                <w:noProof/>
                <w:webHidden/>
              </w:rPr>
              <w:fldChar w:fldCharType="end"/>
            </w:r>
          </w:hyperlink>
        </w:p>
        <w:p w14:paraId="4D6F027C" w14:textId="3F3E4680"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73" w:history="1">
            <w:r w:rsidRPr="000931A9">
              <w:rPr>
                <w:rStyle w:val="Hyperlink"/>
                <w:rFonts w:ascii="Times New Roman" w:hAnsi="Times New Roman"/>
                <w:b w:val="0"/>
                <w:bCs w:val="0"/>
                <w:noProof/>
              </w:rPr>
              <w:t>2.7 Threat Intelligence and Automated Sharing</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_Toc198033073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9</w:t>
            </w:r>
            <w:r w:rsidRPr="000931A9">
              <w:rPr>
                <w:rFonts w:ascii="Times New Roman" w:hAnsi="Times New Roman"/>
                <w:b w:val="0"/>
                <w:bCs w:val="0"/>
                <w:noProof/>
                <w:webHidden/>
              </w:rPr>
              <w:fldChar w:fldCharType="end"/>
            </w:r>
          </w:hyperlink>
        </w:p>
        <w:p w14:paraId="36BF2F1B" w14:textId="1D49642D" w:rsidR="000931A9" w:rsidRPr="000931A9" w:rsidRDefault="000931A9" w:rsidP="000931A9">
          <w:pPr>
            <w:pStyle w:val="TOC1"/>
            <w:rPr>
              <w:rFonts w:ascii="Times New Roman" w:eastAsiaTheme="minorEastAsia" w:hAnsi="Times New Roman"/>
              <w:b w:val="0"/>
              <w:bCs w:val="0"/>
              <w:i w:val="0"/>
              <w:iCs w:val="0"/>
              <w:noProof/>
              <w:kern w:val="2"/>
              <w14:ligatures w14:val="standardContextual"/>
            </w:rPr>
          </w:pPr>
          <w:hyperlink w:anchor="_Toc198033074" w:history="1">
            <w:r w:rsidRPr="000931A9">
              <w:rPr>
                <w:rStyle w:val="Hyperlink"/>
                <w:rFonts w:ascii="Times New Roman" w:hAnsi="Times New Roman"/>
                <w:b w:val="0"/>
                <w:bCs w:val="0"/>
                <w:i w:val="0"/>
                <w:iCs w:val="0"/>
                <w:noProof/>
              </w:rPr>
              <w:t>3. Mitigation Measures</w:t>
            </w:r>
            <w:r w:rsidRPr="000931A9">
              <w:rPr>
                <w:rFonts w:ascii="Times New Roman" w:hAnsi="Times New Roman"/>
                <w:b w:val="0"/>
                <w:bCs w:val="0"/>
                <w:i w:val="0"/>
                <w:iCs w:val="0"/>
                <w:noProof/>
                <w:webHidden/>
              </w:rPr>
              <w:tab/>
            </w:r>
            <w:r w:rsidRPr="000931A9">
              <w:rPr>
                <w:rFonts w:ascii="Times New Roman" w:hAnsi="Times New Roman"/>
                <w:b w:val="0"/>
                <w:bCs w:val="0"/>
                <w:i w:val="0"/>
                <w:iCs w:val="0"/>
                <w:noProof/>
                <w:webHidden/>
              </w:rPr>
              <w:fldChar w:fldCharType="begin"/>
            </w:r>
            <w:r w:rsidRPr="000931A9">
              <w:rPr>
                <w:rFonts w:ascii="Times New Roman" w:hAnsi="Times New Roman"/>
                <w:b w:val="0"/>
                <w:bCs w:val="0"/>
                <w:i w:val="0"/>
                <w:iCs w:val="0"/>
                <w:noProof/>
                <w:webHidden/>
              </w:rPr>
              <w:instrText xml:space="preserve"> PAGEREF _Toc198033074 \h </w:instrText>
            </w:r>
            <w:r w:rsidRPr="000931A9">
              <w:rPr>
                <w:rFonts w:ascii="Times New Roman" w:hAnsi="Times New Roman"/>
                <w:b w:val="0"/>
                <w:bCs w:val="0"/>
                <w:i w:val="0"/>
                <w:iCs w:val="0"/>
                <w:noProof/>
                <w:webHidden/>
              </w:rPr>
            </w:r>
            <w:r w:rsidRPr="000931A9">
              <w:rPr>
                <w:rFonts w:ascii="Times New Roman" w:hAnsi="Times New Roman"/>
                <w:b w:val="0"/>
                <w:bCs w:val="0"/>
                <w:i w:val="0"/>
                <w:iCs w:val="0"/>
                <w:noProof/>
                <w:webHidden/>
              </w:rPr>
              <w:fldChar w:fldCharType="separate"/>
            </w:r>
            <w:r w:rsidRPr="000931A9">
              <w:rPr>
                <w:rFonts w:ascii="Times New Roman" w:hAnsi="Times New Roman"/>
                <w:b w:val="0"/>
                <w:bCs w:val="0"/>
                <w:i w:val="0"/>
                <w:iCs w:val="0"/>
                <w:noProof/>
                <w:webHidden/>
              </w:rPr>
              <w:t>10</w:t>
            </w:r>
            <w:r w:rsidRPr="000931A9">
              <w:rPr>
                <w:rFonts w:ascii="Times New Roman" w:hAnsi="Times New Roman"/>
                <w:b w:val="0"/>
                <w:bCs w:val="0"/>
                <w:i w:val="0"/>
                <w:iCs w:val="0"/>
                <w:noProof/>
                <w:webHidden/>
              </w:rPr>
              <w:fldChar w:fldCharType="end"/>
            </w:r>
          </w:hyperlink>
        </w:p>
        <w:p w14:paraId="5F7EF367" w14:textId="27543B6E"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75" w:history="1">
            <w:r w:rsidRPr="000931A9">
              <w:rPr>
                <w:rStyle w:val="Hyperlink"/>
                <w:rFonts w:ascii="Times New Roman" w:hAnsi="Times New Roman"/>
                <w:b w:val="0"/>
                <w:bCs w:val="0"/>
                <w:noProof/>
              </w:rPr>
              <w:t>3.1 Phishing and Social Engineering</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_Toc198033075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10</w:t>
            </w:r>
            <w:r w:rsidRPr="000931A9">
              <w:rPr>
                <w:rFonts w:ascii="Times New Roman" w:hAnsi="Times New Roman"/>
                <w:b w:val="0"/>
                <w:bCs w:val="0"/>
                <w:noProof/>
                <w:webHidden/>
              </w:rPr>
              <w:fldChar w:fldCharType="end"/>
            </w:r>
          </w:hyperlink>
        </w:p>
        <w:p w14:paraId="244C9308" w14:textId="3AD8DE24"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76" w:history="1">
            <w:r w:rsidRPr="000931A9">
              <w:rPr>
                <w:rStyle w:val="Hyperlink"/>
                <w:rFonts w:ascii="Times New Roman" w:hAnsi="Times New Roman"/>
                <w:b w:val="0"/>
                <w:bCs w:val="0"/>
                <w:noProof/>
              </w:rPr>
              <w:t>3.2 Malware and Ransomware</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_Toc198033076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10</w:t>
            </w:r>
            <w:r w:rsidRPr="000931A9">
              <w:rPr>
                <w:rFonts w:ascii="Times New Roman" w:hAnsi="Times New Roman"/>
                <w:b w:val="0"/>
                <w:bCs w:val="0"/>
                <w:noProof/>
                <w:webHidden/>
              </w:rPr>
              <w:fldChar w:fldCharType="end"/>
            </w:r>
          </w:hyperlink>
        </w:p>
        <w:p w14:paraId="28B160DD" w14:textId="42DED3FC"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77" w:history="1">
            <w:r w:rsidRPr="000931A9">
              <w:rPr>
                <w:rStyle w:val="Hyperlink"/>
                <w:rFonts w:ascii="Times New Roman" w:hAnsi="Times New Roman"/>
                <w:b w:val="0"/>
                <w:bCs w:val="0"/>
                <w:noProof/>
              </w:rPr>
              <w:t>3.3 Zero-Day Exploits</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_Toc198033077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10</w:t>
            </w:r>
            <w:r w:rsidRPr="000931A9">
              <w:rPr>
                <w:rFonts w:ascii="Times New Roman" w:hAnsi="Times New Roman"/>
                <w:b w:val="0"/>
                <w:bCs w:val="0"/>
                <w:noProof/>
                <w:webHidden/>
              </w:rPr>
              <w:fldChar w:fldCharType="end"/>
            </w:r>
          </w:hyperlink>
        </w:p>
        <w:p w14:paraId="37DDD8A6" w14:textId="77A7AA9A"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78" w:history="1">
            <w:r w:rsidRPr="000931A9">
              <w:rPr>
                <w:rStyle w:val="Hyperlink"/>
                <w:rFonts w:ascii="Times New Roman" w:hAnsi="Times New Roman"/>
                <w:b w:val="0"/>
                <w:bCs w:val="0"/>
                <w:noProof/>
              </w:rPr>
              <w:t>3.4 Supply Chain Attacks</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_Toc198033078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10</w:t>
            </w:r>
            <w:r w:rsidRPr="000931A9">
              <w:rPr>
                <w:rFonts w:ascii="Times New Roman" w:hAnsi="Times New Roman"/>
                <w:b w:val="0"/>
                <w:bCs w:val="0"/>
                <w:noProof/>
                <w:webHidden/>
              </w:rPr>
              <w:fldChar w:fldCharType="end"/>
            </w:r>
          </w:hyperlink>
        </w:p>
        <w:p w14:paraId="54CD3464" w14:textId="700643EE"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79" w:history="1">
            <w:r w:rsidRPr="000931A9">
              <w:rPr>
                <w:rStyle w:val="Hyperlink"/>
                <w:rFonts w:ascii="Times New Roman" w:hAnsi="Times New Roman"/>
                <w:b w:val="0"/>
                <w:bCs w:val="0"/>
                <w:noProof/>
              </w:rPr>
              <w:t>3.5 Credential Theft</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_Toc198033079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11</w:t>
            </w:r>
            <w:r w:rsidRPr="000931A9">
              <w:rPr>
                <w:rFonts w:ascii="Times New Roman" w:hAnsi="Times New Roman"/>
                <w:b w:val="0"/>
                <w:bCs w:val="0"/>
                <w:noProof/>
                <w:webHidden/>
              </w:rPr>
              <w:fldChar w:fldCharType="end"/>
            </w:r>
          </w:hyperlink>
        </w:p>
        <w:p w14:paraId="5F5FC33B" w14:textId="6AB1FA89"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80" w:history="1">
            <w:r w:rsidRPr="000931A9">
              <w:rPr>
                <w:rStyle w:val="Hyperlink"/>
                <w:rFonts w:ascii="Times New Roman" w:hAnsi="Times New Roman"/>
                <w:b w:val="0"/>
                <w:bCs w:val="0"/>
                <w:noProof/>
              </w:rPr>
              <w:t>3.6 Distributed Denial of Service (DDoS) Attacks</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_Toc198033080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11</w:t>
            </w:r>
            <w:r w:rsidRPr="000931A9">
              <w:rPr>
                <w:rFonts w:ascii="Times New Roman" w:hAnsi="Times New Roman"/>
                <w:b w:val="0"/>
                <w:bCs w:val="0"/>
                <w:noProof/>
                <w:webHidden/>
              </w:rPr>
              <w:fldChar w:fldCharType="end"/>
            </w:r>
          </w:hyperlink>
        </w:p>
        <w:p w14:paraId="77D1A5A4" w14:textId="108E1B59"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81" w:history="1">
            <w:r w:rsidRPr="000931A9">
              <w:rPr>
                <w:rStyle w:val="Hyperlink"/>
                <w:rFonts w:ascii="Times New Roman" w:hAnsi="Times New Roman"/>
                <w:b w:val="0"/>
                <w:bCs w:val="0"/>
                <w:noProof/>
              </w:rPr>
              <w:t>4. Monitoring and Response</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_Toc198033081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12</w:t>
            </w:r>
            <w:r w:rsidRPr="000931A9">
              <w:rPr>
                <w:rFonts w:ascii="Times New Roman" w:hAnsi="Times New Roman"/>
                <w:b w:val="0"/>
                <w:bCs w:val="0"/>
                <w:noProof/>
                <w:webHidden/>
              </w:rPr>
              <w:fldChar w:fldCharType="end"/>
            </w:r>
          </w:hyperlink>
        </w:p>
        <w:p w14:paraId="40CC8468" w14:textId="773FAE31"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82" w:history="1">
            <w:r w:rsidRPr="000931A9">
              <w:rPr>
                <w:rStyle w:val="Hyperlink"/>
                <w:rFonts w:ascii="Times New Roman" w:hAnsi="Times New Roman"/>
                <w:b w:val="0"/>
                <w:bCs w:val="0"/>
                <w:noProof/>
              </w:rPr>
              <w:t>4.1 Monitoring Architecture</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_Toc198033082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12</w:t>
            </w:r>
            <w:r w:rsidRPr="000931A9">
              <w:rPr>
                <w:rFonts w:ascii="Times New Roman" w:hAnsi="Times New Roman"/>
                <w:b w:val="0"/>
                <w:bCs w:val="0"/>
                <w:noProof/>
                <w:webHidden/>
              </w:rPr>
              <w:fldChar w:fldCharType="end"/>
            </w:r>
          </w:hyperlink>
        </w:p>
        <w:p w14:paraId="01005EFB" w14:textId="6B04B678"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83" w:history="1">
            <w:r w:rsidRPr="000931A9">
              <w:rPr>
                <w:rStyle w:val="Hyperlink"/>
                <w:rFonts w:ascii="Times New Roman" w:hAnsi="Times New Roman"/>
                <w:b w:val="0"/>
                <w:bCs w:val="0"/>
                <w:noProof/>
              </w:rPr>
              <w:t>4.2 Incident Response Workflow</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_Toc198033083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12</w:t>
            </w:r>
            <w:r w:rsidRPr="000931A9">
              <w:rPr>
                <w:rFonts w:ascii="Times New Roman" w:hAnsi="Times New Roman"/>
                <w:b w:val="0"/>
                <w:bCs w:val="0"/>
                <w:noProof/>
                <w:webHidden/>
              </w:rPr>
              <w:fldChar w:fldCharType="end"/>
            </w:r>
          </w:hyperlink>
        </w:p>
        <w:p w14:paraId="06486475" w14:textId="457BEA90" w:rsidR="000931A9" w:rsidRPr="000931A9" w:rsidRDefault="000931A9" w:rsidP="000931A9">
          <w:pPr>
            <w:pStyle w:val="TOC1"/>
            <w:rPr>
              <w:rFonts w:ascii="Times New Roman" w:eastAsiaTheme="minorEastAsia" w:hAnsi="Times New Roman"/>
              <w:b w:val="0"/>
              <w:bCs w:val="0"/>
              <w:i w:val="0"/>
              <w:iCs w:val="0"/>
              <w:noProof/>
              <w:kern w:val="2"/>
              <w14:ligatures w14:val="standardContextual"/>
            </w:rPr>
          </w:pPr>
          <w:hyperlink w:anchor="_Toc198033084" w:history="1">
            <w:r w:rsidRPr="000931A9">
              <w:rPr>
                <w:rStyle w:val="Hyperlink"/>
                <w:rFonts w:ascii="Times New Roman" w:hAnsi="Times New Roman"/>
                <w:b w:val="0"/>
                <w:bCs w:val="0"/>
                <w:i w:val="0"/>
                <w:iCs w:val="0"/>
                <w:noProof/>
              </w:rPr>
              <w:t>5. Training and Awareness</w:t>
            </w:r>
            <w:r w:rsidRPr="000931A9">
              <w:rPr>
                <w:rFonts w:ascii="Times New Roman" w:hAnsi="Times New Roman"/>
                <w:b w:val="0"/>
                <w:bCs w:val="0"/>
                <w:i w:val="0"/>
                <w:iCs w:val="0"/>
                <w:noProof/>
                <w:webHidden/>
              </w:rPr>
              <w:tab/>
            </w:r>
            <w:r w:rsidRPr="000931A9">
              <w:rPr>
                <w:rFonts w:ascii="Times New Roman" w:hAnsi="Times New Roman"/>
                <w:b w:val="0"/>
                <w:bCs w:val="0"/>
                <w:i w:val="0"/>
                <w:iCs w:val="0"/>
                <w:noProof/>
                <w:webHidden/>
              </w:rPr>
              <w:fldChar w:fldCharType="begin"/>
            </w:r>
            <w:r w:rsidRPr="000931A9">
              <w:rPr>
                <w:rFonts w:ascii="Times New Roman" w:hAnsi="Times New Roman"/>
                <w:b w:val="0"/>
                <w:bCs w:val="0"/>
                <w:i w:val="0"/>
                <w:iCs w:val="0"/>
                <w:noProof/>
                <w:webHidden/>
              </w:rPr>
              <w:instrText xml:space="preserve"> PAGEREF _Toc198033084 \h </w:instrText>
            </w:r>
            <w:r w:rsidRPr="000931A9">
              <w:rPr>
                <w:rFonts w:ascii="Times New Roman" w:hAnsi="Times New Roman"/>
                <w:b w:val="0"/>
                <w:bCs w:val="0"/>
                <w:i w:val="0"/>
                <w:iCs w:val="0"/>
                <w:noProof/>
                <w:webHidden/>
              </w:rPr>
            </w:r>
            <w:r w:rsidRPr="000931A9">
              <w:rPr>
                <w:rFonts w:ascii="Times New Roman" w:hAnsi="Times New Roman"/>
                <w:b w:val="0"/>
                <w:bCs w:val="0"/>
                <w:i w:val="0"/>
                <w:iCs w:val="0"/>
                <w:noProof/>
                <w:webHidden/>
              </w:rPr>
              <w:fldChar w:fldCharType="separate"/>
            </w:r>
            <w:r w:rsidRPr="000931A9">
              <w:rPr>
                <w:rFonts w:ascii="Times New Roman" w:hAnsi="Times New Roman"/>
                <w:b w:val="0"/>
                <w:bCs w:val="0"/>
                <w:i w:val="0"/>
                <w:iCs w:val="0"/>
                <w:noProof/>
                <w:webHidden/>
              </w:rPr>
              <w:t>14</w:t>
            </w:r>
            <w:r w:rsidRPr="000931A9">
              <w:rPr>
                <w:rFonts w:ascii="Times New Roman" w:hAnsi="Times New Roman"/>
                <w:b w:val="0"/>
                <w:bCs w:val="0"/>
                <w:i w:val="0"/>
                <w:iCs w:val="0"/>
                <w:noProof/>
                <w:webHidden/>
              </w:rPr>
              <w:fldChar w:fldCharType="end"/>
            </w:r>
          </w:hyperlink>
        </w:p>
        <w:p w14:paraId="2242827F" w14:textId="6DEB04BE"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85" w:history="1">
            <w:r w:rsidRPr="000931A9">
              <w:rPr>
                <w:rStyle w:val="Hyperlink"/>
                <w:rFonts w:ascii="Times New Roman" w:hAnsi="Times New Roman"/>
                <w:b w:val="0"/>
                <w:bCs w:val="0"/>
                <w:noProof/>
              </w:rPr>
              <w:t>5.1 Objectives</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_Toc198033085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14</w:t>
            </w:r>
            <w:r w:rsidRPr="000931A9">
              <w:rPr>
                <w:rFonts w:ascii="Times New Roman" w:hAnsi="Times New Roman"/>
                <w:b w:val="0"/>
                <w:bCs w:val="0"/>
                <w:noProof/>
                <w:webHidden/>
              </w:rPr>
              <w:fldChar w:fldCharType="end"/>
            </w:r>
          </w:hyperlink>
        </w:p>
        <w:p w14:paraId="6C9504A2" w14:textId="1A409BB1"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86" w:history="1">
            <w:r w:rsidRPr="000931A9">
              <w:rPr>
                <w:rStyle w:val="Hyperlink"/>
                <w:rFonts w:ascii="Times New Roman" w:hAnsi="Times New Roman"/>
                <w:b w:val="0"/>
                <w:bCs w:val="0"/>
                <w:noProof/>
              </w:rPr>
              <w:t>5.2 Programme Lifecycle</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_Toc198033086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14</w:t>
            </w:r>
            <w:r w:rsidRPr="000931A9">
              <w:rPr>
                <w:rFonts w:ascii="Times New Roman" w:hAnsi="Times New Roman"/>
                <w:b w:val="0"/>
                <w:bCs w:val="0"/>
                <w:noProof/>
                <w:webHidden/>
              </w:rPr>
              <w:fldChar w:fldCharType="end"/>
            </w:r>
          </w:hyperlink>
        </w:p>
        <w:p w14:paraId="2BDFAFC7" w14:textId="16044BD0"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87" w:history="1">
            <w:r w:rsidRPr="000931A9">
              <w:rPr>
                <w:rStyle w:val="Hyperlink"/>
                <w:rFonts w:ascii="Times New Roman" w:hAnsi="Times New Roman"/>
                <w:b w:val="0"/>
                <w:bCs w:val="0"/>
                <w:noProof/>
              </w:rPr>
              <w:t>5.3 Role Based Curriculum</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_Toc198033087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14</w:t>
            </w:r>
            <w:r w:rsidRPr="000931A9">
              <w:rPr>
                <w:rFonts w:ascii="Times New Roman" w:hAnsi="Times New Roman"/>
                <w:b w:val="0"/>
                <w:bCs w:val="0"/>
                <w:noProof/>
                <w:webHidden/>
              </w:rPr>
              <w:fldChar w:fldCharType="end"/>
            </w:r>
          </w:hyperlink>
        </w:p>
        <w:p w14:paraId="3F673D2F" w14:textId="2EF79620"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88" w:history="1">
            <w:r w:rsidRPr="000931A9">
              <w:rPr>
                <w:rStyle w:val="Hyperlink"/>
                <w:rFonts w:ascii="Times New Roman" w:hAnsi="Times New Roman"/>
                <w:b w:val="0"/>
                <w:bCs w:val="0"/>
                <w:noProof/>
              </w:rPr>
              <w:t>5.4 Delivery Methods</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_Toc198033088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15</w:t>
            </w:r>
            <w:r w:rsidRPr="000931A9">
              <w:rPr>
                <w:rFonts w:ascii="Times New Roman" w:hAnsi="Times New Roman"/>
                <w:b w:val="0"/>
                <w:bCs w:val="0"/>
                <w:noProof/>
                <w:webHidden/>
              </w:rPr>
              <w:fldChar w:fldCharType="end"/>
            </w:r>
          </w:hyperlink>
        </w:p>
        <w:p w14:paraId="76A31062" w14:textId="1BCCEA37"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89" w:history="1">
            <w:r w:rsidRPr="000931A9">
              <w:rPr>
                <w:rStyle w:val="Hyperlink"/>
                <w:rFonts w:ascii="Times New Roman" w:hAnsi="Times New Roman"/>
                <w:b w:val="0"/>
                <w:bCs w:val="0"/>
                <w:noProof/>
              </w:rPr>
              <w:t>5.5 Metrics &amp; Key Performance Indicators (KPIs)</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_Toc198033089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15</w:t>
            </w:r>
            <w:r w:rsidRPr="000931A9">
              <w:rPr>
                <w:rFonts w:ascii="Times New Roman" w:hAnsi="Times New Roman"/>
                <w:b w:val="0"/>
                <w:bCs w:val="0"/>
                <w:noProof/>
                <w:webHidden/>
              </w:rPr>
              <w:fldChar w:fldCharType="end"/>
            </w:r>
          </w:hyperlink>
        </w:p>
        <w:p w14:paraId="68B87769" w14:textId="78931139"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90" w:history="1">
            <w:r w:rsidRPr="000931A9">
              <w:rPr>
                <w:rStyle w:val="Hyperlink"/>
                <w:rFonts w:ascii="Times New Roman" w:hAnsi="Times New Roman"/>
                <w:b w:val="0"/>
                <w:bCs w:val="0"/>
                <w:noProof/>
              </w:rPr>
              <w:t>5.6 Compliance and Record Keeping</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_Toc198033090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15</w:t>
            </w:r>
            <w:r w:rsidRPr="000931A9">
              <w:rPr>
                <w:rFonts w:ascii="Times New Roman" w:hAnsi="Times New Roman"/>
                <w:b w:val="0"/>
                <w:bCs w:val="0"/>
                <w:noProof/>
                <w:webHidden/>
              </w:rPr>
              <w:fldChar w:fldCharType="end"/>
            </w:r>
          </w:hyperlink>
        </w:p>
        <w:p w14:paraId="07C9E212" w14:textId="057DE10E" w:rsidR="000931A9" w:rsidRPr="000931A9" w:rsidRDefault="000931A9" w:rsidP="000931A9">
          <w:pPr>
            <w:pStyle w:val="TOC2"/>
            <w:tabs>
              <w:tab w:val="right" w:leader="dot" w:pos="9016"/>
            </w:tabs>
            <w:spacing w:line="276" w:lineRule="auto"/>
            <w:jc w:val="both"/>
            <w:rPr>
              <w:rFonts w:ascii="Times New Roman" w:eastAsiaTheme="minorEastAsia" w:hAnsi="Times New Roman"/>
              <w:b w:val="0"/>
              <w:bCs w:val="0"/>
              <w:noProof/>
              <w:kern w:val="2"/>
              <w:sz w:val="24"/>
              <w:szCs w:val="24"/>
              <w14:ligatures w14:val="standardContextual"/>
            </w:rPr>
          </w:pPr>
          <w:hyperlink w:anchor="_Toc198033091" w:history="1">
            <w:r w:rsidRPr="000931A9">
              <w:rPr>
                <w:rStyle w:val="Hyperlink"/>
                <w:rFonts w:ascii="Times New Roman" w:hAnsi="Times New Roman"/>
                <w:b w:val="0"/>
                <w:bCs w:val="0"/>
                <w:noProof/>
              </w:rPr>
              <w:t>5.6.1 Tracking of Cloud Security</w:t>
            </w:r>
            <w:r w:rsidRPr="000931A9">
              <w:rPr>
                <w:rFonts w:ascii="Times New Roman" w:hAnsi="Times New Roman"/>
                <w:b w:val="0"/>
                <w:bCs w:val="0"/>
                <w:noProof/>
                <w:webHidden/>
              </w:rPr>
              <w:tab/>
            </w:r>
            <w:r w:rsidRPr="000931A9">
              <w:rPr>
                <w:rFonts w:ascii="Times New Roman" w:hAnsi="Times New Roman"/>
                <w:b w:val="0"/>
                <w:bCs w:val="0"/>
                <w:noProof/>
                <w:webHidden/>
              </w:rPr>
              <w:fldChar w:fldCharType="begin"/>
            </w:r>
            <w:r w:rsidRPr="000931A9">
              <w:rPr>
                <w:rFonts w:ascii="Times New Roman" w:hAnsi="Times New Roman"/>
                <w:b w:val="0"/>
                <w:bCs w:val="0"/>
                <w:noProof/>
                <w:webHidden/>
              </w:rPr>
              <w:instrText xml:space="preserve"> PAGEREF _Toc198033091 \h </w:instrText>
            </w:r>
            <w:r w:rsidRPr="000931A9">
              <w:rPr>
                <w:rFonts w:ascii="Times New Roman" w:hAnsi="Times New Roman"/>
                <w:b w:val="0"/>
                <w:bCs w:val="0"/>
                <w:noProof/>
                <w:webHidden/>
              </w:rPr>
            </w:r>
            <w:r w:rsidRPr="000931A9">
              <w:rPr>
                <w:rFonts w:ascii="Times New Roman" w:hAnsi="Times New Roman"/>
                <w:b w:val="0"/>
                <w:bCs w:val="0"/>
                <w:noProof/>
                <w:webHidden/>
              </w:rPr>
              <w:fldChar w:fldCharType="separate"/>
            </w:r>
            <w:r w:rsidRPr="000931A9">
              <w:rPr>
                <w:rFonts w:ascii="Times New Roman" w:hAnsi="Times New Roman"/>
                <w:b w:val="0"/>
                <w:bCs w:val="0"/>
                <w:noProof/>
                <w:webHidden/>
              </w:rPr>
              <w:t>15</w:t>
            </w:r>
            <w:r w:rsidRPr="000931A9">
              <w:rPr>
                <w:rFonts w:ascii="Times New Roman" w:hAnsi="Times New Roman"/>
                <w:b w:val="0"/>
                <w:bCs w:val="0"/>
                <w:noProof/>
                <w:webHidden/>
              </w:rPr>
              <w:fldChar w:fldCharType="end"/>
            </w:r>
          </w:hyperlink>
        </w:p>
        <w:p w14:paraId="66F287BB" w14:textId="58CF88C9" w:rsidR="000931A9" w:rsidRPr="000931A9" w:rsidRDefault="000931A9" w:rsidP="000931A9">
          <w:pPr>
            <w:pStyle w:val="TOC1"/>
            <w:rPr>
              <w:rFonts w:ascii="Times New Roman" w:eastAsiaTheme="minorEastAsia" w:hAnsi="Times New Roman"/>
              <w:b w:val="0"/>
              <w:bCs w:val="0"/>
              <w:i w:val="0"/>
              <w:iCs w:val="0"/>
              <w:noProof/>
              <w:kern w:val="2"/>
              <w14:ligatures w14:val="standardContextual"/>
            </w:rPr>
          </w:pPr>
          <w:hyperlink w:anchor="_Toc198033092" w:history="1">
            <w:r w:rsidRPr="000931A9">
              <w:rPr>
                <w:rStyle w:val="Hyperlink"/>
                <w:rFonts w:ascii="Times New Roman" w:hAnsi="Times New Roman"/>
                <w:b w:val="0"/>
                <w:bCs w:val="0"/>
                <w:i w:val="0"/>
                <w:iCs w:val="0"/>
                <w:noProof/>
              </w:rPr>
              <w:t>Conclusion</w:t>
            </w:r>
            <w:r w:rsidRPr="000931A9">
              <w:rPr>
                <w:rFonts w:ascii="Times New Roman" w:hAnsi="Times New Roman"/>
                <w:b w:val="0"/>
                <w:bCs w:val="0"/>
                <w:i w:val="0"/>
                <w:iCs w:val="0"/>
                <w:noProof/>
                <w:webHidden/>
              </w:rPr>
              <w:tab/>
            </w:r>
            <w:r w:rsidRPr="000931A9">
              <w:rPr>
                <w:rFonts w:ascii="Times New Roman" w:hAnsi="Times New Roman"/>
                <w:b w:val="0"/>
                <w:bCs w:val="0"/>
                <w:i w:val="0"/>
                <w:iCs w:val="0"/>
                <w:noProof/>
                <w:webHidden/>
              </w:rPr>
              <w:fldChar w:fldCharType="begin"/>
            </w:r>
            <w:r w:rsidRPr="000931A9">
              <w:rPr>
                <w:rFonts w:ascii="Times New Roman" w:hAnsi="Times New Roman"/>
                <w:b w:val="0"/>
                <w:bCs w:val="0"/>
                <w:i w:val="0"/>
                <w:iCs w:val="0"/>
                <w:noProof/>
                <w:webHidden/>
              </w:rPr>
              <w:instrText xml:space="preserve"> PAGEREF _Toc198033092 \h </w:instrText>
            </w:r>
            <w:r w:rsidRPr="000931A9">
              <w:rPr>
                <w:rFonts w:ascii="Times New Roman" w:hAnsi="Times New Roman"/>
                <w:b w:val="0"/>
                <w:bCs w:val="0"/>
                <w:i w:val="0"/>
                <w:iCs w:val="0"/>
                <w:noProof/>
                <w:webHidden/>
              </w:rPr>
            </w:r>
            <w:r w:rsidRPr="000931A9">
              <w:rPr>
                <w:rFonts w:ascii="Times New Roman" w:hAnsi="Times New Roman"/>
                <w:b w:val="0"/>
                <w:bCs w:val="0"/>
                <w:i w:val="0"/>
                <w:iCs w:val="0"/>
                <w:noProof/>
                <w:webHidden/>
              </w:rPr>
              <w:fldChar w:fldCharType="separate"/>
            </w:r>
            <w:r w:rsidRPr="000931A9">
              <w:rPr>
                <w:rFonts w:ascii="Times New Roman" w:hAnsi="Times New Roman"/>
                <w:b w:val="0"/>
                <w:bCs w:val="0"/>
                <w:i w:val="0"/>
                <w:iCs w:val="0"/>
                <w:noProof/>
                <w:webHidden/>
              </w:rPr>
              <w:t>16</w:t>
            </w:r>
            <w:r w:rsidRPr="000931A9">
              <w:rPr>
                <w:rFonts w:ascii="Times New Roman" w:hAnsi="Times New Roman"/>
                <w:b w:val="0"/>
                <w:bCs w:val="0"/>
                <w:i w:val="0"/>
                <w:iCs w:val="0"/>
                <w:noProof/>
                <w:webHidden/>
              </w:rPr>
              <w:fldChar w:fldCharType="end"/>
            </w:r>
          </w:hyperlink>
        </w:p>
        <w:p w14:paraId="014DFDCF" w14:textId="099371CA" w:rsidR="000931A9" w:rsidRPr="000931A9" w:rsidRDefault="000931A9" w:rsidP="000931A9">
          <w:pPr>
            <w:pStyle w:val="TOC1"/>
            <w:rPr>
              <w:rFonts w:ascii="Times New Roman" w:eastAsiaTheme="minorEastAsia" w:hAnsi="Times New Roman"/>
              <w:b w:val="0"/>
              <w:bCs w:val="0"/>
              <w:i w:val="0"/>
              <w:iCs w:val="0"/>
              <w:noProof/>
              <w:kern w:val="2"/>
              <w14:ligatures w14:val="standardContextual"/>
            </w:rPr>
          </w:pPr>
          <w:hyperlink w:anchor="_Toc198033093" w:history="1">
            <w:r w:rsidRPr="000931A9">
              <w:rPr>
                <w:rStyle w:val="Hyperlink"/>
                <w:rFonts w:ascii="Times New Roman" w:hAnsi="Times New Roman"/>
                <w:b w:val="0"/>
                <w:bCs w:val="0"/>
                <w:i w:val="0"/>
                <w:iCs w:val="0"/>
                <w:noProof/>
              </w:rPr>
              <w:t>References</w:t>
            </w:r>
            <w:r w:rsidRPr="000931A9">
              <w:rPr>
                <w:rFonts w:ascii="Times New Roman" w:hAnsi="Times New Roman"/>
                <w:b w:val="0"/>
                <w:bCs w:val="0"/>
                <w:i w:val="0"/>
                <w:iCs w:val="0"/>
                <w:noProof/>
                <w:webHidden/>
              </w:rPr>
              <w:tab/>
            </w:r>
            <w:r w:rsidRPr="000931A9">
              <w:rPr>
                <w:rFonts w:ascii="Times New Roman" w:hAnsi="Times New Roman"/>
                <w:b w:val="0"/>
                <w:bCs w:val="0"/>
                <w:i w:val="0"/>
                <w:iCs w:val="0"/>
                <w:noProof/>
                <w:webHidden/>
              </w:rPr>
              <w:fldChar w:fldCharType="begin"/>
            </w:r>
            <w:r w:rsidRPr="000931A9">
              <w:rPr>
                <w:rFonts w:ascii="Times New Roman" w:hAnsi="Times New Roman"/>
                <w:b w:val="0"/>
                <w:bCs w:val="0"/>
                <w:i w:val="0"/>
                <w:iCs w:val="0"/>
                <w:noProof/>
                <w:webHidden/>
              </w:rPr>
              <w:instrText xml:space="preserve"> PAGEREF _Toc198033093 \h </w:instrText>
            </w:r>
            <w:r w:rsidRPr="000931A9">
              <w:rPr>
                <w:rFonts w:ascii="Times New Roman" w:hAnsi="Times New Roman"/>
                <w:b w:val="0"/>
                <w:bCs w:val="0"/>
                <w:i w:val="0"/>
                <w:iCs w:val="0"/>
                <w:noProof/>
                <w:webHidden/>
              </w:rPr>
            </w:r>
            <w:r w:rsidRPr="000931A9">
              <w:rPr>
                <w:rFonts w:ascii="Times New Roman" w:hAnsi="Times New Roman"/>
                <w:b w:val="0"/>
                <w:bCs w:val="0"/>
                <w:i w:val="0"/>
                <w:iCs w:val="0"/>
                <w:noProof/>
                <w:webHidden/>
              </w:rPr>
              <w:fldChar w:fldCharType="separate"/>
            </w:r>
            <w:r w:rsidRPr="000931A9">
              <w:rPr>
                <w:rFonts w:ascii="Times New Roman" w:hAnsi="Times New Roman"/>
                <w:b w:val="0"/>
                <w:bCs w:val="0"/>
                <w:i w:val="0"/>
                <w:iCs w:val="0"/>
                <w:noProof/>
                <w:webHidden/>
              </w:rPr>
              <w:t>17</w:t>
            </w:r>
            <w:r w:rsidRPr="000931A9">
              <w:rPr>
                <w:rFonts w:ascii="Times New Roman" w:hAnsi="Times New Roman"/>
                <w:b w:val="0"/>
                <w:bCs w:val="0"/>
                <w:i w:val="0"/>
                <w:iCs w:val="0"/>
                <w:noProof/>
                <w:webHidden/>
              </w:rPr>
              <w:fldChar w:fldCharType="end"/>
            </w:r>
          </w:hyperlink>
        </w:p>
        <w:p w14:paraId="280E9EC1" w14:textId="204ECA6E" w:rsidR="000931A9" w:rsidRPr="000931A9" w:rsidRDefault="000931A9" w:rsidP="000931A9">
          <w:pPr>
            <w:pStyle w:val="TOC1"/>
            <w:rPr>
              <w:rFonts w:ascii="Times New Roman" w:eastAsiaTheme="minorEastAsia" w:hAnsi="Times New Roman"/>
              <w:b w:val="0"/>
              <w:bCs w:val="0"/>
              <w:i w:val="0"/>
              <w:iCs w:val="0"/>
              <w:noProof/>
              <w:kern w:val="2"/>
              <w14:ligatures w14:val="standardContextual"/>
            </w:rPr>
          </w:pPr>
          <w:hyperlink w:anchor="_Toc198033094" w:history="1">
            <w:r w:rsidRPr="000931A9">
              <w:rPr>
                <w:rStyle w:val="Hyperlink"/>
                <w:rFonts w:ascii="Times New Roman" w:hAnsi="Times New Roman"/>
                <w:b w:val="0"/>
                <w:bCs w:val="0"/>
                <w:i w:val="0"/>
                <w:iCs w:val="0"/>
                <w:noProof/>
              </w:rPr>
              <w:t>Appendix</w:t>
            </w:r>
            <w:r w:rsidRPr="000931A9">
              <w:rPr>
                <w:rFonts w:ascii="Times New Roman" w:hAnsi="Times New Roman"/>
                <w:b w:val="0"/>
                <w:bCs w:val="0"/>
                <w:i w:val="0"/>
                <w:iCs w:val="0"/>
                <w:noProof/>
                <w:webHidden/>
              </w:rPr>
              <w:tab/>
            </w:r>
            <w:r w:rsidRPr="000931A9">
              <w:rPr>
                <w:rFonts w:ascii="Times New Roman" w:hAnsi="Times New Roman"/>
                <w:b w:val="0"/>
                <w:bCs w:val="0"/>
                <w:i w:val="0"/>
                <w:iCs w:val="0"/>
                <w:noProof/>
                <w:webHidden/>
              </w:rPr>
              <w:fldChar w:fldCharType="begin"/>
            </w:r>
            <w:r w:rsidRPr="000931A9">
              <w:rPr>
                <w:rFonts w:ascii="Times New Roman" w:hAnsi="Times New Roman"/>
                <w:b w:val="0"/>
                <w:bCs w:val="0"/>
                <w:i w:val="0"/>
                <w:iCs w:val="0"/>
                <w:noProof/>
                <w:webHidden/>
              </w:rPr>
              <w:instrText xml:space="preserve"> PAGEREF _Toc198033094 \h </w:instrText>
            </w:r>
            <w:r w:rsidRPr="000931A9">
              <w:rPr>
                <w:rFonts w:ascii="Times New Roman" w:hAnsi="Times New Roman"/>
                <w:b w:val="0"/>
                <w:bCs w:val="0"/>
                <w:i w:val="0"/>
                <w:iCs w:val="0"/>
                <w:noProof/>
                <w:webHidden/>
              </w:rPr>
            </w:r>
            <w:r w:rsidRPr="000931A9">
              <w:rPr>
                <w:rFonts w:ascii="Times New Roman" w:hAnsi="Times New Roman"/>
                <w:b w:val="0"/>
                <w:bCs w:val="0"/>
                <w:i w:val="0"/>
                <w:iCs w:val="0"/>
                <w:noProof/>
                <w:webHidden/>
              </w:rPr>
              <w:fldChar w:fldCharType="separate"/>
            </w:r>
            <w:r w:rsidRPr="000931A9">
              <w:rPr>
                <w:rFonts w:ascii="Times New Roman" w:hAnsi="Times New Roman"/>
                <w:b w:val="0"/>
                <w:bCs w:val="0"/>
                <w:i w:val="0"/>
                <w:iCs w:val="0"/>
                <w:noProof/>
                <w:webHidden/>
              </w:rPr>
              <w:t>21</w:t>
            </w:r>
            <w:r w:rsidRPr="000931A9">
              <w:rPr>
                <w:rFonts w:ascii="Times New Roman" w:hAnsi="Times New Roman"/>
                <w:b w:val="0"/>
                <w:bCs w:val="0"/>
                <w:i w:val="0"/>
                <w:iCs w:val="0"/>
                <w:noProof/>
                <w:webHidden/>
              </w:rPr>
              <w:fldChar w:fldCharType="end"/>
            </w:r>
          </w:hyperlink>
        </w:p>
        <w:p w14:paraId="12F1BDDC" w14:textId="53ED2090" w:rsidR="00C10C34" w:rsidRDefault="00C10C34" w:rsidP="000931A9">
          <w:pPr>
            <w:spacing w:beforeLines="80" w:before="192" w:after="40" w:line="276" w:lineRule="auto"/>
            <w:jc w:val="both"/>
          </w:pPr>
          <w:r w:rsidRPr="000931A9">
            <w:rPr>
              <w:noProof/>
              <w:color w:val="000000" w:themeColor="text1"/>
            </w:rPr>
            <w:fldChar w:fldCharType="end"/>
          </w:r>
        </w:p>
      </w:sdtContent>
    </w:sdt>
    <w:p w14:paraId="5AC09A3C" w14:textId="5E7B96C7" w:rsidR="00C10C34" w:rsidRDefault="00C10C34" w:rsidP="00DB0239">
      <w:pPr>
        <w:spacing w:beforeLines="80" w:before="192" w:after="40" w:line="276" w:lineRule="auto"/>
        <w:jc w:val="both"/>
        <w:rPr>
          <w:rFonts w:asciiTheme="majorHAnsi" w:eastAsiaTheme="majorEastAsia" w:hAnsiTheme="majorHAnsi" w:cstheme="majorBidi"/>
          <w:b/>
          <w:bCs/>
          <w:color w:val="0F4761" w:themeColor="accent1" w:themeShade="BF"/>
          <w:sz w:val="28"/>
          <w:szCs w:val="28"/>
          <w:lang w:val="en-US" w:eastAsia="en-US"/>
        </w:rPr>
      </w:pPr>
    </w:p>
    <w:p w14:paraId="0EF2F254" w14:textId="04F205D4" w:rsidR="00C10C34" w:rsidRDefault="00C10C34" w:rsidP="00DB0239">
      <w:pPr>
        <w:spacing w:beforeLines="80" w:before="192" w:after="40" w:line="276" w:lineRule="auto"/>
        <w:jc w:val="both"/>
        <w:rPr>
          <w:b/>
          <w:bCs/>
        </w:rPr>
      </w:pPr>
      <w:r>
        <w:rPr>
          <w:b/>
          <w:bCs/>
        </w:rPr>
        <w:br w:type="page"/>
      </w:r>
    </w:p>
    <w:p w14:paraId="36C53A6D" w14:textId="55BD505B" w:rsidR="00367E8A" w:rsidRDefault="00367E8A" w:rsidP="00E968E0">
      <w:pPr>
        <w:pStyle w:val="Heading1"/>
      </w:pPr>
      <w:bookmarkStart w:id="0" w:name="_Toc197823830"/>
      <w:bookmarkStart w:id="1" w:name="_Toc198033052"/>
      <w:r w:rsidRPr="00DA0C53">
        <w:lastRenderedPageBreak/>
        <w:t>Introduction</w:t>
      </w:r>
      <w:bookmarkEnd w:id="0"/>
      <w:bookmarkEnd w:id="1"/>
    </w:p>
    <w:p w14:paraId="6D3EEB01" w14:textId="77777777" w:rsidR="00A13329" w:rsidRPr="00DA0C53" w:rsidRDefault="00A13329" w:rsidP="00E968E0">
      <w:pPr>
        <w:pStyle w:val="p1"/>
        <w:spacing w:before="0" w:beforeAutospacing="0" w:after="0" w:afterAutospacing="0" w:line="276" w:lineRule="auto"/>
        <w:jc w:val="both"/>
      </w:pPr>
    </w:p>
    <w:p w14:paraId="08426ADC" w14:textId="1A44995A" w:rsidR="00DA0C53" w:rsidRPr="00DA0C53" w:rsidRDefault="00367E8A" w:rsidP="00A13329">
      <w:pPr>
        <w:pStyle w:val="p3"/>
        <w:spacing w:before="0" w:beforeAutospacing="0" w:after="0" w:afterAutospacing="0" w:line="276" w:lineRule="auto"/>
        <w:jc w:val="both"/>
      </w:pPr>
      <w:r w:rsidRPr="00DA0C53">
        <w:t>In the increasingly complex landscape of financial services, institutions face a relentless wave of cyber threats targeting their digital assets and critical financial data. The stakes are high, as a single breach can disrupt operations, erode customer trust, and result in severe regulatory penalties. As a provider of financial services, FinSecure Ltd must navigate this challenging environment, balancing operational efficiency with robust cybersecurity to protect its clients and maintain market confidence.</w:t>
      </w:r>
    </w:p>
    <w:p w14:paraId="5D5065A1" w14:textId="77508245" w:rsidR="00E165AC" w:rsidRPr="00DA0C53" w:rsidRDefault="00367E8A" w:rsidP="00A13329">
      <w:pPr>
        <w:pStyle w:val="p3"/>
        <w:spacing w:before="0" w:beforeAutospacing="0" w:after="0" w:afterAutospacing="0" w:line="276" w:lineRule="auto"/>
        <w:jc w:val="both"/>
      </w:pPr>
      <w:r w:rsidRPr="00DA0C53">
        <w:t>Effectively mitigating these risks requires a multi-layered cybersecurity strategy that integrates technical controls, strict policy enforcement, and continuous staff training. This comprehensive approach establishes a robust security posture, reducing vulnerabilities, enhancing threat detection, and ensuring the confidentiality, integrity, and availability of critical systems.</w:t>
      </w:r>
    </w:p>
    <w:p w14:paraId="6E43B9F1" w14:textId="770A32CA" w:rsidR="00367E8A" w:rsidRPr="00DA0C53" w:rsidRDefault="00367E8A" w:rsidP="00A13329">
      <w:pPr>
        <w:pStyle w:val="p3"/>
        <w:spacing w:before="0" w:beforeAutospacing="0" w:after="0" w:afterAutospacing="0" w:line="276" w:lineRule="auto"/>
        <w:jc w:val="both"/>
      </w:pPr>
      <w:r w:rsidRPr="00DA0C53">
        <w:t>The sections that follow will outline the essential components of this strategy, including threat identification, technical countermeasures, staff training, and incident response, with the objective of safeguarding the organisation’s digital infrastructure against a rapidly evolving threat landscape.</w:t>
      </w:r>
    </w:p>
    <w:p w14:paraId="07730A00" w14:textId="24152219" w:rsidR="00367E8A" w:rsidRPr="00DA0C53" w:rsidRDefault="00367E8A" w:rsidP="00A13329">
      <w:pPr>
        <w:pStyle w:val="Heading2"/>
        <w:jc w:val="both"/>
        <w:rPr>
          <w:sz w:val="28"/>
          <w:szCs w:val="28"/>
          <w:u w:val="single"/>
        </w:rPr>
      </w:pPr>
    </w:p>
    <w:p w14:paraId="0D878C11" w14:textId="77777777" w:rsidR="00367E8A" w:rsidRPr="00DA0C53" w:rsidRDefault="00367E8A" w:rsidP="00A13329">
      <w:pPr>
        <w:spacing w:line="276" w:lineRule="auto"/>
        <w:rPr>
          <w:rFonts w:eastAsiaTheme="majorEastAsia"/>
          <w:b/>
          <w:color w:val="000000" w:themeColor="text1"/>
          <w:kern w:val="2"/>
          <w:sz w:val="28"/>
          <w:szCs w:val="28"/>
          <w:u w:val="single"/>
          <w:lang w:eastAsia="en-US"/>
          <w14:ligatures w14:val="standardContextual"/>
        </w:rPr>
      </w:pPr>
      <w:r w:rsidRPr="00DA0C53">
        <w:rPr>
          <w:sz w:val="28"/>
          <w:szCs w:val="28"/>
          <w:u w:val="single"/>
        </w:rPr>
        <w:br w:type="page"/>
      </w:r>
    </w:p>
    <w:p w14:paraId="11B16E55" w14:textId="63534B95" w:rsidR="00ED2947" w:rsidRPr="00DA0C53" w:rsidRDefault="00107A1F" w:rsidP="00E968E0">
      <w:pPr>
        <w:pStyle w:val="Heading1"/>
      </w:pPr>
      <w:bookmarkStart w:id="2" w:name="_Toc197823831"/>
      <w:bookmarkStart w:id="3" w:name="_Toc198033053"/>
      <w:r w:rsidRPr="00DA0C53">
        <w:lastRenderedPageBreak/>
        <w:t>1. Identification of Threats</w:t>
      </w:r>
      <w:bookmarkEnd w:id="2"/>
      <w:bookmarkEnd w:id="3"/>
    </w:p>
    <w:p w14:paraId="2842E3E8" w14:textId="77777777" w:rsidR="00933ADA" w:rsidRPr="00DA0C53" w:rsidRDefault="00933ADA" w:rsidP="00A13329">
      <w:pPr>
        <w:pStyle w:val="p1"/>
        <w:spacing w:before="0" w:beforeAutospacing="0" w:after="0" w:afterAutospacing="0" w:line="276" w:lineRule="auto"/>
        <w:jc w:val="both"/>
      </w:pPr>
      <w:r w:rsidRPr="00DA0C53">
        <w:t>Systematic identification of cyber threats is foundational to comprehensive security strategy development. Threats can originate from malicious insiders or advanced external actors. Rigorous assessment enables vulnerability anticipation and targeted policy design, aligning with industry regulations and cybersecurity standards.</w:t>
      </w:r>
    </w:p>
    <w:p w14:paraId="20C7A4D7" w14:textId="77777777" w:rsidR="002C504C" w:rsidRPr="00DA0C53" w:rsidRDefault="002C504C" w:rsidP="00DA0C53">
      <w:pPr>
        <w:pStyle w:val="p1"/>
        <w:spacing w:before="0" w:beforeAutospacing="0" w:after="0" w:afterAutospacing="0" w:line="276" w:lineRule="auto"/>
        <w:jc w:val="both"/>
      </w:pPr>
    </w:p>
    <w:p w14:paraId="765FE9A8" w14:textId="260B8C05" w:rsidR="004317FF" w:rsidRPr="00DA0C53" w:rsidRDefault="005079EE" w:rsidP="00D41749">
      <w:pPr>
        <w:pStyle w:val="p1"/>
        <w:spacing w:before="0" w:beforeAutospacing="0" w:after="0" w:afterAutospacing="0" w:line="276" w:lineRule="auto"/>
        <w:jc w:val="center"/>
      </w:pPr>
      <w:r w:rsidRPr="00DA0C53">
        <w:rPr>
          <w:noProof/>
          <w14:ligatures w14:val="standardContextual"/>
        </w:rPr>
        <w:drawing>
          <wp:inline distT="0" distB="0" distL="0" distR="0" wp14:anchorId="62A5C03A" wp14:editId="616124E3">
            <wp:extent cx="4257377" cy="2340000"/>
            <wp:effectExtent l="0" t="0" r="0" b="0"/>
            <wp:docPr id="540449029" name="Picture 5" descr="A diagram of internal and external cyber attac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449029" name="Picture 5" descr="A diagram of internal and external cyber attacks&#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57377" cy="2340000"/>
                    </a:xfrm>
                    <a:prstGeom prst="rect">
                      <a:avLst/>
                    </a:prstGeom>
                  </pic:spPr>
                </pic:pic>
              </a:graphicData>
            </a:graphic>
          </wp:inline>
        </w:drawing>
      </w:r>
    </w:p>
    <w:p w14:paraId="6B53289E" w14:textId="3553F481" w:rsidR="00422387" w:rsidRPr="00DA0C53" w:rsidRDefault="00422387" w:rsidP="00D41749">
      <w:pPr>
        <w:spacing w:after="240" w:line="276" w:lineRule="auto"/>
        <w:jc w:val="center"/>
        <w:rPr>
          <w:i/>
          <w:iCs/>
          <w:color w:val="0E0E0E"/>
          <w:sz w:val="16"/>
          <w:szCs w:val="16"/>
        </w:rPr>
      </w:pPr>
      <w:r w:rsidRPr="00DA0C53">
        <w:rPr>
          <w:i/>
          <w:iCs/>
          <w:color w:val="0E0E0E"/>
          <w:sz w:val="16"/>
          <w:szCs w:val="16"/>
        </w:rPr>
        <w:t xml:space="preserve">Figure 1. Classification of internal and external cyber threats relevant to the risk landscape </w:t>
      </w:r>
      <w:r w:rsidR="006259D3">
        <w:rPr>
          <w:i/>
          <w:iCs/>
          <w:color w:val="0E0E0E"/>
          <w:sz w:val="16"/>
          <w:szCs w:val="16"/>
        </w:rPr>
        <w:t>for</w:t>
      </w:r>
      <w:r w:rsidRPr="00DA0C53">
        <w:rPr>
          <w:i/>
          <w:iCs/>
          <w:color w:val="0E0E0E"/>
          <w:sz w:val="16"/>
          <w:szCs w:val="16"/>
        </w:rPr>
        <w:t xml:space="preserve"> </w:t>
      </w:r>
      <w:proofErr w:type="spellStart"/>
      <w:r w:rsidRPr="00DA0C53">
        <w:rPr>
          <w:i/>
          <w:iCs/>
          <w:color w:val="0E0E0E"/>
          <w:sz w:val="16"/>
          <w:szCs w:val="16"/>
        </w:rPr>
        <w:t>FinSecure</w:t>
      </w:r>
      <w:proofErr w:type="spellEnd"/>
      <w:r w:rsidRPr="00DA0C53">
        <w:rPr>
          <w:i/>
          <w:iCs/>
          <w:color w:val="0E0E0E"/>
          <w:sz w:val="16"/>
          <w:szCs w:val="16"/>
        </w:rPr>
        <w:t xml:space="preserve"> Ltd. </w:t>
      </w:r>
      <w:r w:rsidR="006259D3" w:rsidRPr="00DA0C53">
        <w:rPr>
          <w:i/>
          <w:iCs/>
          <w:sz w:val="16"/>
          <w:szCs w:val="16"/>
        </w:rPr>
        <w:t>Source: author’s own elaboration</w:t>
      </w:r>
      <w:r w:rsidR="006259D3" w:rsidRPr="00DA0C53">
        <w:rPr>
          <w:i/>
          <w:iCs/>
          <w:color w:val="0E0E0E"/>
          <w:sz w:val="16"/>
          <w:szCs w:val="16"/>
        </w:rPr>
        <w:t xml:space="preserve">. </w:t>
      </w:r>
      <w:r w:rsidRPr="00DA0C53">
        <w:rPr>
          <w:i/>
          <w:iCs/>
          <w:color w:val="0E0E0E"/>
          <w:sz w:val="16"/>
          <w:szCs w:val="16"/>
        </w:rPr>
        <w:t>[1].</w:t>
      </w:r>
    </w:p>
    <w:p w14:paraId="0E58C23D" w14:textId="77777777" w:rsidR="002C504C" w:rsidRPr="00DA0C53" w:rsidRDefault="002C504C" w:rsidP="00D41749">
      <w:pPr>
        <w:spacing w:line="276" w:lineRule="auto"/>
        <w:jc w:val="center"/>
        <w:rPr>
          <w:i/>
          <w:iCs/>
          <w:color w:val="0E0E0E"/>
          <w:sz w:val="16"/>
          <w:szCs w:val="16"/>
        </w:rPr>
      </w:pPr>
    </w:p>
    <w:p w14:paraId="092196C6" w14:textId="2DE0A2BA" w:rsidR="00107A1F" w:rsidRPr="00DA0C53" w:rsidRDefault="00107A1F" w:rsidP="00E968E0">
      <w:pPr>
        <w:pStyle w:val="Heading2"/>
        <w:rPr>
          <w:bCs w:val="0"/>
        </w:rPr>
      </w:pPr>
      <w:bookmarkStart w:id="4" w:name="_Toc197823832"/>
      <w:bookmarkStart w:id="5" w:name="_Toc198033054"/>
      <w:r w:rsidRPr="00DA0C53">
        <w:t>1.1 Internal Threats</w:t>
      </w:r>
      <w:bookmarkEnd w:id="4"/>
      <w:bookmarkEnd w:id="5"/>
    </w:p>
    <w:p w14:paraId="1CD7D7F3" w14:textId="665EDA83" w:rsidR="00ED2947" w:rsidRDefault="00107A1F" w:rsidP="00A13329">
      <w:pPr>
        <w:pStyle w:val="p3"/>
        <w:spacing w:before="0" w:beforeAutospacing="0" w:after="0" w:afterAutospacing="0" w:line="276" w:lineRule="auto"/>
        <w:jc w:val="both"/>
        <w:rPr>
          <w:color w:val="000000" w:themeColor="text1"/>
        </w:rPr>
      </w:pPr>
      <w:r w:rsidRPr="00DA0C53">
        <w:rPr>
          <w:color w:val="000000" w:themeColor="text1"/>
        </w:rPr>
        <w:t xml:space="preserve">Internal threats originate within the organisation and can result from </w:t>
      </w:r>
      <w:r w:rsidR="00630BC7">
        <w:rPr>
          <w:color w:val="000000" w:themeColor="text1"/>
        </w:rPr>
        <w:t>staff</w:t>
      </w:r>
      <w:r w:rsidRPr="00DA0C53">
        <w:rPr>
          <w:color w:val="000000" w:themeColor="text1"/>
        </w:rPr>
        <w:t>, contractors, or business partners who, either intentionally or inadvertently, compromise the company’s security posture.</w:t>
      </w:r>
    </w:p>
    <w:p w14:paraId="38DACF9C" w14:textId="77777777" w:rsidR="00A13329" w:rsidRPr="00DA0C53" w:rsidRDefault="00A13329" w:rsidP="00A13329">
      <w:pPr>
        <w:pStyle w:val="p3"/>
        <w:spacing w:before="0" w:beforeAutospacing="0" w:after="0" w:afterAutospacing="0" w:line="276" w:lineRule="auto"/>
        <w:jc w:val="both"/>
        <w:rPr>
          <w:color w:val="000000" w:themeColor="text1"/>
        </w:rPr>
      </w:pPr>
    </w:p>
    <w:p w14:paraId="4746AF18" w14:textId="1DCF7B36" w:rsidR="00107A1F" w:rsidRPr="00DA0C53" w:rsidRDefault="00107A1F" w:rsidP="00E968E0">
      <w:pPr>
        <w:pStyle w:val="Heading2"/>
        <w:rPr>
          <w:bCs w:val="0"/>
          <w:i/>
          <w:iCs/>
        </w:rPr>
      </w:pPr>
      <w:bookmarkStart w:id="6" w:name="_Toc197823833"/>
      <w:bookmarkStart w:id="7" w:name="_Toc198033055"/>
      <w:r w:rsidRPr="00DA0C53">
        <w:t>1.1.1 Malicious Insiders</w:t>
      </w:r>
      <w:bookmarkEnd w:id="6"/>
      <w:bookmarkEnd w:id="7"/>
    </w:p>
    <w:p w14:paraId="15F6C4EE" w14:textId="2840E7D3" w:rsidR="00107A1F" w:rsidRDefault="00107A1F" w:rsidP="00A13329">
      <w:pPr>
        <w:pStyle w:val="p3"/>
        <w:spacing w:before="0" w:beforeAutospacing="0" w:after="0" w:afterAutospacing="0" w:line="276" w:lineRule="auto"/>
        <w:jc w:val="both"/>
        <w:rPr>
          <w:color w:val="000000" w:themeColor="text1"/>
        </w:rPr>
      </w:pPr>
      <w:r w:rsidRPr="00DA0C53">
        <w:rPr>
          <w:color w:val="000000" w:themeColor="text1"/>
        </w:rPr>
        <w:t>Disgruntled employees or former staff with retained access may exploit credentials to steal data or sabotage systems. [</w:t>
      </w:r>
      <w:r w:rsidR="00874732" w:rsidRPr="00DA0C53">
        <w:rPr>
          <w:color w:val="000000" w:themeColor="text1"/>
        </w:rPr>
        <w:t>2</w:t>
      </w:r>
      <w:r w:rsidRPr="00DA0C53">
        <w:rPr>
          <w:color w:val="000000" w:themeColor="text1"/>
        </w:rPr>
        <w:t>]</w:t>
      </w:r>
    </w:p>
    <w:p w14:paraId="7423D330" w14:textId="77777777" w:rsidR="00A13329" w:rsidRPr="00DA0C53" w:rsidRDefault="00A13329" w:rsidP="00A13329">
      <w:pPr>
        <w:pStyle w:val="p3"/>
        <w:spacing w:before="0" w:beforeAutospacing="0" w:after="0" w:afterAutospacing="0" w:line="276" w:lineRule="auto"/>
        <w:jc w:val="both"/>
        <w:rPr>
          <w:color w:val="000000" w:themeColor="text1"/>
        </w:rPr>
      </w:pPr>
    </w:p>
    <w:p w14:paraId="522FBF6E" w14:textId="3BB67E97" w:rsidR="00107A1F" w:rsidRPr="00DA0C53" w:rsidRDefault="00107A1F" w:rsidP="00E968E0">
      <w:pPr>
        <w:pStyle w:val="Heading2"/>
        <w:rPr>
          <w:bCs w:val="0"/>
          <w:i/>
          <w:iCs/>
        </w:rPr>
      </w:pPr>
      <w:bookmarkStart w:id="8" w:name="_Toc197823834"/>
      <w:bookmarkStart w:id="9" w:name="_Toc198033056"/>
      <w:r w:rsidRPr="00DA0C53">
        <w:t>1.1.2 Negligent Insiders</w:t>
      </w:r>
      <w:bookmarkEnd w:id="8"/>
      <w:bookmarkEnd w:id="9"/>
    </w:p>
    <w:p w14:paraId="17956649" w14:textId="5D0A64FD" w:rsidR="00107A1F" w:rsidRDefault="00107A1F" w:rsidP="00A13329">
      <w:pPr>
        <w:pStyle w:val="p3"/>
        <w:spacing w:before="0" w:beforeAutospacing="0" w:after="0" w:afterAutospacing="0" w:line="276" w:lineRule="auto"/>
        <w:jc w:val="both"/>
        <w:rPr>
          <w:color w:val="000000" w:themeColor="text1"/>
        </w:rPr>
      </w:pPr>
      <w:r w:rsidRPr="00DA0C53">
        <w:rPr>
          <w:color w:val="000000" w:themeColor="text1"/>
        </w:rPr>
        <w:t>Unintentional errors such as clicking phishing links or accidentally sharing confidential information account for a significant proportion of internal threats. [</w:t>
      </w:r>
      <w:r w:rsidR="00874732" w:rsidRPr="00DA0C53">
        <w:rPr>
          <w:color w:val="000000" w:themeColor="text1"/>
        </w:rPr>
        <w:t>2</w:t>
      </w:r>
      <w:r w:rsidRPr="00DA0C53">
        <w:rPr>
          <w:color w:val="000000" w:themeColor="text1"/>
        </w:rPr>
        <w:t>]</w:t>
      </w:r>
    </w:p>
    <w:p w14:paraId="7CC36A1F" w14:textId="77777777" w:rsidR="00A13329" w:rsidRPr="00DA0C53" w:rsidRDefault="00A13329" w:rsidP="00A13329">
      <w:pPr>
        <w:pStyle w:val="p3"/>
        <w:spacing w:before="0" w:beforeAutospacing="0" w:after="0" w:afterAutospacing="0" w:line="276" w:lineRule="auto"/>
        <w:jc w:val="both"/>
        <w:rPr>
          <w:color w:val="000000" w:themeColor="text1"/>
        </w:rPr>
      </w:pPr>
    </w:p>
    <w:p w14:paraId="6208F91D" w14:textId="632334A1" w:rsidR="00107A1F" w:rsidRPr="00DA0C53" w:rsidRDefault="00107A1F" w:rsidP="00E968E0">
      <w:pPr>
        <w:pStyle w:val="Heading2"/>
        <w:rPr>
          <w:bCs w:val="0"/>
          <w:i/>
          <w:iCs/>
        </w:rPr>
      </w:pPr>
      <w:bookmarkStart w:id="10" w:name="_Toc197823835"/>
      <w:bookmarkStart w:id="11" w:name="_Toc198033057"/>
      <w:r w:rsidRPr="00DA0C53">
        <w:t>1.1.3 Compromised Insiders</w:t>
      </w:r>
      <w:bookmarkEnd w:id="10"/>
      <w:bookmarkEnd w:id="11"/>
    </w:p>
    <w:p w14:paraId="60EE39C8" w14:textId="72D127DB" w:rsidR="00107A1F" w:rsidRDefault="00107A1F" w:rsidP="00A13329">
      <w:pPr>
        <w:pStyle w:val="p3"/>
        <w:spacing w:before="0" w:beforeAutospacing="0" w:after="0" w:afterAutospacing="0" w:line="276" w:lineRule="auto"/>
        <w:jc w:val="both"/>
        <w:rPr>
          <w:color w:val="000000" w:themeColor="text1"/>
        </w:rPr>
      </w:pPr>
      <w:r w:rsidRPr="00DA0C53">
        <w:rPr>
          <w:color w:val="000000" w:themeColor="text1"/>
        </w:rPr>
        <w:t>Stolen user credentials can transform legitimate users into internal threats. [</w:t>
      </w:r>
      <w:r w:rsidR="00D93CA7" w:rsidRPr="00DA0C53">
        <w:rPr>
          <w:color w:val="000000" w:themeColor="text1"/>
        </w:rPr>
        <w:t>3</w:t>
      </w:r>
      <w:r w:rsidRPr="00DA0C53">
        <w:rPr>
          <w:color w:val="000000" w:themeColor="text1"/>
        </w:rPr>
        <w:t>]</w:t>
      </w:r>
    </w:p>
    <w:p w14:paraId="6139E071" w14:textId="77777777" w:rsidR="00A13329" w:rsidRPr="00DA0C53" w:rsidRDefault="00A13329" w:rsidP="00A13329">
      <w:pPr>
        <w:pStyle w:val="p3"/>
        <w:spacing w:before="0" w:beforeAutospacing="0" w:after="0" w:afterAutospacing="0" w:line="276" w:lineRule="auto"/>
        <w:jc w:val="both"/>
        <w:rPr>
          <w:color w:val="000000" w:themeColor="text1"/>
        </w:rPr>
      </w:pPr>
    </w:p>
    <w:p w14:paraId="5A8BFBAE" w14:textId="58A6F328" w:rsidR="00107A1F" w:rsidRPr="00DA0C53" w:rsidRDefault="00107A1F" w:rsidP="00E968E0">
      <w:pPr>
        <w:pStyle w:val="Heading2"/>
        <w:rPr>
          <w:bCs w:val="0"/>
          <w:i/>
          <w:iCs/>
        </w:rPr>
      </w:pPr>
      <w:bookmarkStart w:id="12" w:name="_Toc197823836"/>
      <w:bookmarkStart w:id="13" w:name="_Toc198033058"/>
      <w:r w:rsidRPr="00DA0C53">
        <w:t>1.1.4 Shadow IT</w:t>
      </w:r>
      <w:bookmarkEnd w:id="12"/>
      <w:bookmarkEnd w:id="13"/>
    </w:p>
    <w:p w14:paraId="795AB98F" w14:textId="5CF2F69E" w:rsidR="00107A1F" w:rsidRDefault="00107A1F" w:rsidP="00A13329">
      <w:pPr>
        <w:pStyle w:val="p3"/>
        <w:spacing w:before="0" w:beforeAutospacing="0" w:after="0" w:afterAutospacing="0" w:line="276" w:lineRule="auto"/>
        <w:jc w:val="both"/>
        <w:rPr>
          <w:color w:val="000000" w:themeColor="text1"/>
        </w:rPr>
      </w:pPr>
      <w:r w:rsidRPr="00DA0C53">
        <w:rPr>
          <w:color w:val="000000" w:themeColor="text1"/>
        </w:rPr>
        <w:t>Shadow IT refers to the unauthorised adoption of technologies by employees. [</w:t>
      </w:r>
      <w:r w:rsidR="00F90B10" w:rsidRPr="00DA0C53">
        <w:rPr>
          <w:color w:val="000000" w:themeColor="text1"/>
        </w:rPr>
        <w:t>2</w:t>
      </w:r>
      <w:r w:rsidRPr="00DA0C53">
        <w:rPr>
          <w:color w:val="000000" w:themeColor="text1"/>
        </w:rPr>
        <w:t>]</w:t>
      </w:r>
    </w:p>
    <w:p w14:paraId="1450242C" w14:textId="77777777" w:rsidR="00A13329" w:rsidRPr="00DA0C53" w:rsidRDefault="00A13329" w:rsidP="00A13329">
      <w:pPr>
        <w:pStyle w:val="p3"/>
        <w:spacing w:before="0" w:beforeAutospacing="0" w:after="0" w:afterAutospacing="0" w:line="276" w:lineRule="auto"/>
        <w:jc w:val="both"/>
        <w:rPr>
          <w:color w:val="000000" w:themeColor="text1"/>
        </w:rPr>
      </w:pPr>
    </w:p>
    <w:p w14:paraId="5982C5E7" w14:textId="17CB2A3D" w:rsidR="00107A1F" w:rsidRPr="00DA0C53" w:rsidRDefault="00107A1F" w:rsidP="00E968E0">
      <w:pPr>
        <w:pStyle w:val="Heading2"/>
        <w:rPr>
          <w:bCs w:val="0"/>
        </w:rPr>
      </w:pPr>
      <w:bookmarkStart w:id="14" w:name="_Toc197823837"/>
      <w:bookmarkStart w:id="15" w:name="_Toc198033059"/>
      <w:r w:rsidRPr="00DA0C53">
        <w:t>1.2 External Threats</w:t>
      </w:r>
      <w:bookmarkEnd w:id="14"/>
      <w:bookmarkEnd w:id="15"/>
    </w:p>
    <w:p w14:paraId="5491B343" w14:textId="3731A4B7" w:rsidR="00107A1F" w:rsidRPr="00DA0C53" w:rsidRDefault="00107A1F" w:rsidP="00A13329">
      <w:pPr>
        <w:pStyle w:val="p3"/>
        <w:spacing w:before="0" w:beforeAutospacing="0" w:after="0" w:afterAutospacing="0" w:line="276" w:lineRule="auto"/>
        <w:jc w:val="both"/>
        <w:rPr>
          <w:color w:val="000000" w:themeColor="text1"/>
        </w:rPr>
      </w:pPr>
      <w:r w:rsidRPr="00DA0C53">
        <w:rPr>
          <w:color w:val="000000" w:themeColor="text1"/>
        </w:rPr>
        <w:t>External threats arise from outside the organisation and are typically aimed at disrupting operations or stealing sensitive information.</w:t>
      </w:r>
    </w:p>
    <w:p w14:paraId="5C30BC3C" w14:textId="68201E6E" w:rsidR="00107A1F" w:rsidRPr="00DA0C53" w:rsidRDefault="00107A1F" w:rsidP="00E968E0">
      <w:pPr>
        <w:pStyle w:val="Heading2"/>
        <w:rPr>
          <w:bCs w:val="0"/>
          <w:i/>
          <w:iCs/>
        </w:rPr>
      </w:pPr>
      <w:bookmarkStart w:id="16" w:name="_Toc197823838"/>
      <w:bookmarkStart w:id="17" w:name="_Toc198033060"/>
      <w:r w:rsidRPr="00DA0C53">
        <w:lastRenderedPageBreak/>
        <w:t>1.2.1 Phishing and Social Engineering</w:t>
      </w:r>
      <w:bookmarkEnd w:id="16"/>
      <w:bookmarkEnd w:id="17"/>
    </w:p>
    <w:p w14:paraId="54FC089F" w14:textId="35947D76" w:rsidR="00107A1F" w:rsidRDefault="00107A1F" w:rsidP="00A13329">
      <w:pPr>
        <w:pStyle w:val="p3"/>
        <w:spacing w:before="0" w:beforeAutospacing="0" w:after="0" w:afterAutospacing="0" w:line="276" w:lineRule="auto"/>
        <w:jc w:val="both"/>
        <w:rPr>
          <w:color w:val="000000" w:themeColor="text1"/>
        </w:rPr>
      </w:pPr>
      <w:r w:rsidRPr="00DA0C53">
        <w:rPr>
          <w:color w:val="000000" w:themeColor="text1"/>
        </w:rPr>
        <w:t>Phishing and social engineering attacks remain among the most successful tactics, involving some form of human error or manipulation. [</w:t>
      </w:r>
      <w:r w:rsidR="00D93CA7" w:rsidRPr="00DA0C53">
        <w:rPr>
          <w:color w:val="000000" w:themeColor="text1"/>
        </w:rPr>
        <w:t>4</w:t>
      </w:r>
      <w:r w:rsidRPr="00DA0C53">
        <w:rPr>
          <w:color w:val="000000" w:themeColor="text1"/>
        </w:rPr>
        <w:t>]</w:t>
      </w:r>
    </w:p>
    <w:p w14:paraId="48867ABF" w14:textId="77777777" w:rsidR="00A13329" w:rsidRPr="00DA0C53" w:rsidRDefault="00A13329" w:rsidP="00A13329">
      <w:pPr>
        <w:pStyle w:val="p3"/>
        <w:spacing w:before="0" w:beforeAutospacing="0" w:after="0" w:afterAutospacing="0" w:line="276" w:lineRule="auto"/>
        <w:jc w:val="both"/>
        <w:rPr>
          <w:color w:val="000000" w:themeColor="text1"/>
        </w:rPr>
      </w:pPr>
    </w:p>
    <w:p w14:paraId="2F2DECC1" w14:textId="333C4B9C" w:rsidR="00107A1F" w:rsidRPr="00DA0C53" w:rsidRDefault="00107A1F" w:rsidP="00E968E0">
      <w:pPr>
        <w:pStyle w:val="Heading2"/>
        <w:rPr>
          <w:bCs w:val="0"/>
          <w:i/>
          <w:iCs/>
        </w:rPr>
      </w:pPr>
      <w:bookmarkStart w:id="18" w:name="_Toc197823839"/>
      <w:bookmarkStart w:id="19" w:name="_Toc198033061"/>
      <w:r w:rsidRPr="00DA0C53">
        <w:t>1.2.2 Malware and Ransomware</w:t>
      </w:r>
      <w:bookmarkEnd w:id="18"/>
      <w:bookmarkEnd w:id="19"/>
    </w:p>
    <w:p w14:paraId="5CB74702" w14:textId="54F23CAC" w:rsidR="00E66B40" w:rsidRDefault="007373E2" w:rsidP="00A13329">
      <w:pPr>
        <w:pStyle w:val="p3"/>
        <w:spacing w:before="0" w:beforeAutospacing="0" w:after="0" w:afterAutospacing="0" w:line="276" w:lineRule="auto"/>
        <w:jc w:val="both"/>
      </w:pPr>
      <w:r w:rsidRPr="00DA0C53">
        <w:t>W</w:t>
      </w:r>
      <w:r w:rsidR="00E66B40" w:rsidRPr="00DA0C53">
        <w:t>hile ransomware attacks on enterprises declined, threat actors shifted their focus to identity theft, with email-based distribution of infostealers</w:t>
      </w:r>
      <w:r w:rsidR="00D00CE6" w:rsidRPr="00DA0C53">
        <w:t>.</w:t>
      </w:r>
      <w:r w:rsidR="00E66B40" w:rsidRPr="00DA0C53">
        <w:t xml:space="preserve"> [</w:t>
      </w:r>
      <w:r w:rsidR="00D93CA7" w:rsidRPr="00DA0C53">
        <w:t>5</w:t>
      </w:r>
      <w:r w:rsidR="00E66B40" w:rsidRPr="00DA0C53">
        <w:t>]</w:t>
      </w:r>
    </w:p>
    <w:p w14:paraId="5EF296B1" w14:textId="77777777" w:rsidR="00A13329" w:rsidRPr="00DA0C53" w:rsidRDefault="00A13329" w:rsidP="00A13329">
      <w:pPr>
        <w:pStyle w:val="p3"/>
        <w:spacing w:before="0" w:beforeAutospacing="0" w:after="0" w:afterAutospacing="0" w:line="276" w:lineRule="auto"/>
        <w:jc w:val="both"/>
      </w:pPr>
    </w:p>
    <w:p w14:paraId="517AD1DD" w14:textId="2B2D7DDC" w:rsidR="00107A1F" w:rsidRPr="00DA0C53" w:rsidRDefault="00107A1F" w:rsidP="00E968E0">
      <w:pPr>
        <w:pStyle w:val="Heading2"/>
        <w:rPr>
          <w:bCs w:val="0"/>
          <w:i/>
          <w:iCs/>
        </w:rPr>
      </w:pPr>
      <w:bookmarkStart w:id="20" w:name="_Toc197823840"/>
      <w:bookmarkStart w:id="21" w:name="_Toc198033062"/>
      <w:r w:rsidRPr="00DA0C53">
        <w:t>1.2.3 Zero-Day Exploits</w:t>
      </w:r>
      <w:bookmarkEnd w:id="20"/>
      <w:bookmarkEnd w:id="21"/>
    </w:p>
    <w:p w14:paraId="620511A8" w14:textId="311B6E6E" w:rsidR="00107A1F" w:rsidRDefault="00107A1F" w:rsidP="00A13329">
      <w:pPr>
        <w:pStyle w:val="p3"/>
        <w:spacing w:before="0" w:beforeAutospacing="0" w:after="0" w:afterAutospacing="0" w:line="276" w:lineRule="auto"/>
        <w:jc w:val="both"/>
        <w:rPr>
          <w:color w:val="000000" w:themeColor="text1"/>
        </w:rPr>
      </w:pPr>
      <w:r w:rsidRPr="00DA0C53">
        <w:rPr>
          <w:color w:val="000000" w:themeColor="text1"/>
        </w:rPr>
        <w:t>Zero-day vulnerabilities were exploited with increasing frequency, in attacks initiated through unpatched software flaws. [</w:t>
      </w:r>
      <w:r w:rsidR="00D93CA7" w:rsidRPr="00DA0C53">
        <w:rPr>
          <w:color w:val="000000" w:themeColor="text1"/>
        </w:rPr>
        <w:t>4</w:t>
      </w:r>
      <w:r w:rsidRPr="00DA0C53">
        <w:rPr>
          <w:color w:val="000000" w:themeColor="text1"/>
        </w:rPr>
        <w:t>]</w:t>
      </w:r>
    </w:p>
    <w:p w14:paraId="160073CD" w14:textId="77777777" w:rsidR="00A13329" w:rsidRPr="00DA0C53" w:rsidRDefault="00A13329" w:rsidP="00A13329">
      <w:pPr>
        <w:pStyle w:val="p3"/>
        <w:spacing w:before="0" w:beforeAutospacing="0" w:after="0" w:afterAutospacing="0" w:line="276" w:lineRule="auto"/>
        <w:jc w:val="both"/>
        <w:rPr>
          <w:color w:val="000000" w:themeColor="text1"/>
        </w:rPr>
      </w:pPr>
    </w:p>
    <w:p w14:paraId="03E78FF5" w14:textId="1D6F4ED4" w:rsidR="00107A1F" w:rsidRPr="00DA0C53" w:rsidRDefault="00107A1F" w:rsidP="00E968E0">
      <w:pPr>
        <w:pStyle w:val="Heading2"/>
        <w:rPr>
          <w:bCs w:val="0"/>
          <w:i/>
          <w:iCs/>
        </w:rPr>
      </w:pPr>
      <w:bookmarkStart w:id="22" w:name="_Toc197823841"/>
      <w:bookmarkStart w:id="23" w:name="_Toc198033063"/>
      <w:r w:rsidRPr="00DA0C53">
        <w:t>1.2.4 Supply Chain Attacks</w:t>
      </w:r>
      <w:bookmarkEnd w:id="22"/>
      <w:bookmarkEnd w:id="23"/>
    </w:p>
    <w:p w14:paraId="2CC03CF9" w14:textId="609B930C" w:rsidR="00ED2947" w:rsidRDefault="005E3FFA" w:rsidP="00A13329">
      <w:pPr>
        <w:pStyle w:val="p3"/>
        <w:spacing w:before="0" w:beforeAutospacing="0" w:after="0" w:afterAutospacing="0" w:line="276" w:lineRule="auto"/>
        <w:jc w:val="both"/>
        <w:rPr>
          <w:color w:val="000000" w:themeColor="text1"/>
        </w:rPr>
      </w:pPr>
      <w:r w:rsidRPr="00DA0C53">
        <w:rPr>
          <w:color w:val="000000" w:themeColor="text1"/>
        </w:rPr>
        <w:t>Supply chain breaches represented illustrating the growing risk of third-party dependencies.</w:t>
      </w:r>
      <w:r w:rsidR="00107A1F" w:rsidRPr="00DA0C53">
        <w:rPr>
          <w:color w:val="000000" w:themeColor="text1"/>
        </w:rPr>
        <w:t xml:space="preserve"> [</w:t>
      </w:r>
      <w:r w:rsidR="00D93CA7" w:rsidRPr="00DA0C53">
        <w:rPr>
          <w:color w:val="000000" w:themeColor="text1"/>
        </w:rPr>
        <w:t>4</w:t>
      </w:r>
      <w:r w:rsidR="00107A1F" w:rsidRPr="00DA0C53">
        <w:rPr>
          <w:color w:val="000000" w:themeColor="text1"/>
        </w:rPr>
        <w:t>]</w:t>
      </w:r>
    </w:p>
    <w:p w14:paraId="5678EAA9" w14:textId="77777777" w:rsidR="00A13329" w:rsidRPr="00DA0C53" w:rsidRDefault="00A13329" w:rsidP="00A13329">
      <w:pPr>
        <w:pStyle w:val="p3"/>
        <w:spacing w:before="0" w:beforeAutospacing="0" w:after="0" w:afterAutospacing="0" w:line="276" w:lineRule="auto"/>
        <w:jc w:val="both"/>
        <w:rPr>
          <w:color w:val="000000" w:themeColor="text1"/>
        </w:rPr>
      </w:pPr>
    </w:p>
    <w:p w14:paraId="5C454907" w14:textId="104DBB39" w:rsidR="00107A1F" w:rsidRPr="00DA0C53" w:rsidRDefault="00107A1F" w:rsidP="00E968E0">
      <w:pPr>
        <w:pStyle w:val="Heading2"/>
        <w:rPr>
          <w:bCs w:val="0"/>
          <w:i/>
          <w:iCs/>
        </w:rPr>
      </w:pPr>
      <w:bookmarkStart w:id="24" w:name="_Toc197823842"/>
      <w:bookmarkStart w:id="25" w:name="_Toc198033064"/>
      <w:r w:rsidRPr="00DA0C53">
        <w:t>1.2.5 Credential Theft</w:t>
      </w:r>
      <w:bookmarkEnd w:id="24"/>
      <w:bookmarkEnd w:id="25"/>
    </w:p>
    <w:p w14:paraId="41F69136" w14:textId="5E327079" w:rsidR="00ED2947" w:rsidRDefault="00236884" w:rsidP="00A13329">
      <w:pPr>
        <w:pStyle w:val="p3"/>
        <w:spacing w:before="0" w:beforeAutospacing="0" w:after="0" w:afterAutospacing="0" w:line="276" w:lineRule="auto"/>
        <w:jc w:val="both"/>
        <w:rPr>
          <w:color w:val="000000" w:themeColor="text1"/>
        </w:rPr>
      </w:pPr>
      <w:r w:rsidRPr="00DA0C53">
        <w:rPr>
          <w:color w:val="000000" w:themeColor="text1"/>
        </w:rPr>
        <w:t xml:space="preserve">Credential theft remains the preferred method for attackers. </w:t>
      </w:r>
      <w:r w:rsidR="00107A1F" w:rsidRPr="00DA0C53">
        <w:rPr>
          <w:color w:val="000000" w:themeColor="text1"/>
        </w:rPr>
        <w:t>[</w:t>
      </w:r>
      <w:r w:rsidR="00D93CA7" w:rsidRPr="00DA0C53">
        <w:rPr>
          <w:color w:val="000000" w:themeColor="text1"/>
        </w:rPr>
        <w:t>3</w:t>
      </w:r>
      <w:r w:rsidR="00107A1F" w:rsidRPr="00DA0C53">
        <w:rPr>
          <w:color w:val="000000" w:themeColor="text1"/>
        </w:rPr>
        <w:t>]</w:t>
      </w:r>
    </w:p>
    <w:p w14:paraId="72A23C7E" w14:textId="77777777" w:rsidR="00A13329" w:rsidRPr="00DA0C53" w:rsidRDefault="00A13329" w:rsidP="00A13329">
      <w:pPr>
        <w:pStyle w:val="p3"/>
        <w:spacing w:before="0" w:beforeAutospacing="0" w:after="0" w:afterAutospacing="0" w:line="276" w:lineRule="auto"/>
        <w:jc w:val="both"/>
        <w:rPr>
          <w:color w:val="000000" w:themeColor="text1"/>
        </w:rPr>
      </w:pPr>
    </w:p>
    <w:p w14:paraId="403F8EBA" w14:textId="0B4220C4" w:rsidR="00107A1F" w:rsidRPr="00DA0C53" w:rsidRDefault="00107A1F" w:rsidP="00E968E0">
      <w:pPr>
        <w:pStyle w:val="Heading2"/>
        <w:rPr>
          <w:bCs w:val="0"/>
          <w:i/>
          <w:iCs/>
        </w:rPr>
      </w:pPr>
      <w:bookmarkStart w:id="26" w:name="_Toc197823843"/>
      <w:bookmarkStart w:id="27" w:name="_Toc198033065"/>
      <w:r w:rsidRPr="00DA0C53">
        <w:t>1.2.6 Distributed Denial of Service (DDoS) Attacks</w:t>
      </w:r>
      <w:bookmarkEnd w:id="26"/>
      <w:bookmarkEnd w:id="27"/>
    </w:p>
    <w:p w14:paraId="615350C2" w14:textId="33C33485" w:rsidR="00107A1F" w:rsidRPr="00DA0C53" w:rsidRDefault="00107A1F" w:rsidP="00A13329">
      <w:pPr>
        <w:pStyle w:val="p3"/>
        <w:spacing w:before="0" w:beforeAutospacing="0" w:after="0" w:afterAutospacing="0" w:line="276" w:lineRule="auto"/>
        <w:jc w:val="both"/>
        <w:rPr>
          <w:color w:val="000000" w:themeColor="text1"/>
        </w:rPr>
      </w:pPr>
      <w:r w:rsidRPr="00DA0C53">
        <w:rPr>
          <w:color w:val="000000" w:themeColor="text1"/>
        </w:rPr>
        <w:t>DDoS attacks continue to grow in scale and frequency, aided by DDoS-for-hire services and accessible tools. [</w:t>
      </w:r>
      <w:r w:rsidR="001E069B" w:rsidRPr="00DA0C53">
        <w:rPr>
          <w:color w:val="000000" w:themeColor="text1"/>
        </w:rPr>
        <w:t>6</w:t>
      </w:r>
      <w:r w:rsidRPr="00DA0C53">
        <w:rPr>
          <w:color w:val="000000" w:themeColor="text1"/>
        </w:rPr>
        <w:t>]</w:t>
      </w:r>
    </w:p>
    <w:p w14:paraId="544DFE7D" w14:textId="69B9338F" w:rsidR="00107A1F" w:rsidRPr="00DA0C53" w:rsidRDefault="00107A1F" w:rsidP="00D41749">
      <w:pPr>
        <w:spacing w:line="276" w:lineRule="auto"/>
        <w:rPr>
          <w:rStyle w:val="s1"/>
        </w:rPr>
      </w:pPr>
    </w:p>
    <w:p w14:paraId="2AC2E2FC" w14:textId="77777777" w:rsidR="0034631C" w:rsidRPr="00DA0C53" w:rsidRDefault="0034631C" w:rsidP="00D41749">
      <w:pPr>
        <w:spacing w:line="276" w:lineRule="auto"/>
        <w:jc w:val="both"/>
        <w:rPr>
          <w:b/>
          <w:bCs/>
          <w:sz w:val="28"/>
          <w:szCs w:val="28"/>
          <w:u w:val="single"/>
        </w:rPr>
      </w:pPr>
    </w:p>
    <w:p w14:paraId="5690FCBA" w14:textId="77777777" w:rsidR="0034631C" w:rsidRPr="00DA0C53" w:rsidRDefault="0034631C" w:rsidP="00D41749">
      <w:pPr>
        <w:spacing w:line="276" w:lineRule="auto"/>
        <w:jc w:val="both"/>
        <w:rPr>
          <w:b/>
          <w:bCs/>
          <w:sz w:val="28"/>
          <w:szCs w:val="28"/>
          <w:u w:val="single"/>
        </w:rPr>
      </w:pPr>
    </w:p>
    <w:p w14:paraId="096528A6" w14:textId="77777777" w:rsidR="0034631C" w:rsidRPr="00DA0C53" w:rsidRDefault="0034631C" w:rsidP="00D41749">
      <w:pPr>
        <w:spacing w:line="276" w:lineRule="auto"/>
        <w:jc w:val="both"/>
        <w:rPr>
          <w:b/>
          <w:bCs/>
          <w:sz w:val="28"/>
          <w:szCs w:val="28"/>
          <w:u w:val="single"/>
        </w:rPr>
      </w:pPr>
    </w:p>
    <w:p w14:paraId="72C1C51F" w14:textId="77777777" w:rsidR="00CA4981" w:rsidRPr="00DA0C53" w:rsidRDefault="00CA4981" w:rsidP="00D41749">
      <w:pPr>
        <w:spacing w:line="276" w:lineRule="auto"/>
        <w:jc w:val="both"/>
        <w:rPr>
          <w:b/>
          <w:bCs/>
          <w:sz w:val="28"/>
          <w:szCs w:val="28"/>
          <w:u w:val="single"/>
        </w:rPr>
      </w:pPr>
    </w:p>
    <w:p w14:paraId="32F920A3" w14:textId="77777777" w:rsidR="00CA4981" w:rsidRPr="00DA0C53" w:rsidRDefault="00CA4981" w:rsidP="00D41749">
      <w:pPr>
        <w:spacing w:line="276" w:lineRule="auto"/>
        <w:jc w:val="both"/>
        <w:rPr>
          <w:b/>
          <w:bCs/>
          <w:sz w:val="28"/>
          <w:szCs w:val="28"/>
          <w:u w:val="single"/>
        </w:rPr>
      </w:pPr>
    </w:p>
    <w:p w14:paraId="4F2A9A9D" w14:textId="77777777" w:rsidR="00CA4981" w:rsidRPr="00DA0C53" w:rsidRDefault="00CA4981" w:rsidP="00D41749">
      <w:pPr>
        <w:spacing w:line="276" w:lineRule="auto"/>
        <w:jc w:val="both"/>
        <w:rPr>
          <w:b/>
          <w:bCs/>
          <w:sz w:val="28"/>
          <w:szCs w:val="28"/>
          <w:u w:val="single"/>
        </w:rPr>
      </w:pPr>
    </w:p>
    <w:p w14:paraId="63426515" w14:textId="77777777" w:rsidR="00CA4981" w:rsidRPr="00DA0C53" w:rsidRDefault="00CA4981" w:rsidP="00D41749">
      <w:pPr>
        <w:spacing w:line="276" w:lineRule="auto"/>
        <w:jc w:val="both"/>
        <w:rPr>
          <w:b/>
          <w:bCs/>
          <w:sz w:val="28"/>
          <w:szCs w:val="28"/>
          <w:u w:val="single"/>
        </w:rPr>
      </w:pPr>
    </w:p>
    <w:p w14:paraId="230CA8A2" w14:textId="77777777" w:rsidR="00CA4981" w:rsidRPr="00DA0C53" w:rsidRDefault="00CA4981" w:rsidP="00D41749">
      <w:pPr>
        <w:spacing w:line="276" w:lineRule="auto"/>
        <w:jc w:val="both"/>
        <w:rPr>
          <w:b/>
          <w:bCs/>
          <w:sz w:val="28"/>
          <w:szCs w:val="28"/>
          <w:u w:val="single"/>
        </w:rPr>
      </w:pPr>
    </w:p>
    <w:p w14:paraId="2B25F079" w14:textId="77777777" w:rsidR="00CA4981" w:rsidRPr="00DA0C53" w:rsidRDefault="00CA4981" w:rsidP="00D41749">
      <w:pPr>
        <w:spacing w:line="276" w:lineRule="auto"/>
        <w:jc w:val="both"/>
        <w:rPr>
          <w:b/>
          <w:bCs/>
          <w:sz w:val="28"/>
          <w:szCs w:val="28"/>
          <w:u w:val="single"/>
        </w:rPr>
      </w:pPr>
    </w:p>
    <w:p w14:paraId="7D77D304" w14:textId="77777777" w:rsidR="00CA4981" w:rsidRPr="00DA0C53" w:rsidRDefault="00CA4981" w:rsidP="00D41749">
      <w:pPr>
        <w:spacing w:line="276" w:lineRule="auto"/>
        <w:jc w:val="both"/>
        <w:rPr>
          <w:b/>
          <w:bCs/>
          <w:sz w:val="28"/>
          <w:szCs w:val="28"/>
          <w:u w:val="single"/>
        </w:rPr>
      </w:pPr>
    </w:p>
    <w:p w14:paraId="5AFB9AF4" w14:textId="77777777" w:rsidR="00CA4981" w:rsidRPr="00DA0C53" w:rsidRDefault="00CA4981" w:rsidP="00D41749">
      <w:pPr>
        <w:spacing w:line="276" w:lineRule="auto"/>
        <w:jc w:val="both"/>
        <w:rPr>
          <w:b/>
          <w:bCs/>
          <w:sz w:val="28"/>
          <w:szCs w:val="28"/>
          <w:u w:val="single"/>
        </w:rPr>
      </w:pPr>
    </w:p>
    <w:p w14:paraId="6754B4A1" w14:textId="77777777" w:rsidR="00CA4981" w:rsidRPr="00DA0C53" w:rsidRDefault="00CA4981" w:rsidP="00D41749">
      <w:pPr>
        <w:spacing w:line="276" w:lineRule="auto"/>
        <w:jc w:val="both"/>
        <w:rPr>
          <w:b/>
          <w:bCs/>
          <w:sz w:val="28"/>
          <w:szCs w:val="28"/>
          <w:u w:val="single"/>
        </w:rPr>
      </w:pPr>
    </w:p>
    <w:p w14:paraId="532A4A93" w14:textId="77777777" w:rsidR="00DB1C21" w:rsidRPr="00DA0C53" w:rsidRDefault="00DB1C21" w:rsidP="00D41749">
      <w:pPr>
        <w:spacing w:line="276" w:lineRule="auto"/>
        <w:jc w:val="both"/>
        <w:rPr>
          <w:b/>
          <w:bCs/>
          <w:sz w:val="28"/>
          <w:szCs w:val="28"/>
          <w:u w:val="single"/>
        </w:rPr>
      </w:pPr>
    </w:p>
    <w:p w14:paraId="0A5357E2" w14:textId="77777777" w:rsidR="0058500E" w:rsidRPr="00DA0C53" w:rsidRDefault="0058500E" w:rsidP="00D41749">
      <w:pPr>
        <w:spacing w:line="276" w:lineRule="auto"/>
        <w:jc w:val="both"/>
        <w:rPr>
          <w:b/>
          <w:bCs/>
          <w:sz w:val="28"/>
          <w:szCs w:val="28"/>
          <w:u w:val="single"/>
        </w:rPr>
      </w:pPr>
    </w:p>
    <w:p w14:paraId="6DD1175F" w14:textId="77777777" w:rsidR="0058500E" w:rsidRPr="00DA0C53" w:rsidRDefault="0058500E" w:rsidP="00D41749">
      <w:pPr>
        <w:spacing w:line="276" w:lineRule="auto"/>
        <w:jc w:val="both"/>
        <w:rPr>
          <w:b/>
          <w:bCs/>
          <w:sz w:val="28"/>
          <w:szCs w:val="28"/>
          <w:u w:val="single"/>
        </w:rPr>
      </w:pPr>
    </w:p>
    <w:p w14:paraId="5E31DC60" w14:textId="77777777" w:rsidR="00DB1C21" w:rsidRPr="00DA0C53" w:rsidRDefault="00DB1C21" w:rsidP="00D41749">
      <w:pPr>
        <w:spacing w:line="276" w:lineRule="auto"/>
        <w:jc w:val="both"/>
        <w:rPr>
          <w:b/>
          <w:bCs/>
          <w:sz w:val="28"/>
          <w:szCs w:val="28"/>
          <w:u w:val="single"/>
        </w:rPr>
      </w:pPr>
    </w:p>
    <w:p w14:paraId="7377CF3D" w14:textId="77777777" w:rsidR="0034631C" w:rsidRPr="00DA0C53" w:rsidRDefault="0034631C" w:rsidP="00D41749">
      <w:pPr>
        <w:spacing w:line="276" w:lineRule="auto"/>
        <w:jc w:val="both"/>
        <w:rPr>
          <w:b/>
          <w:bCs/>
          <w:sz w:val="28"/>
          <w:szCs w:val="28"/>
          <w:u w:val="single"/>
        </w:rPr>
      </w:pPr>
    </w:p>
    <w:p w14:paraId="326C59C1" w14:textId="77777777" w:rsidR="0034631C" w:rsidRPr="00DA0C53" w:rsidRDefault="0034631C" w:rsidP="00D41749">
      <w:pPr>
        <w:spacing w:line="276" w:lineRule="auto"/>
        <w:jc w:val="both"/>
        <w:rPr>
          <w:b/>
          <w:bCs/>
          <w:sz w:val="28"/>
          <w:szCs w:val="28"/>
          <w:u w:val="single"/>
        </w:rPr>
      </w:pPr>
    </w:p>
    <w:p w14:paraId="588ED98A" w14:textId="02EFA964" w:rsidR="00810B2C" w:rsidRPr="00E968E0" w:rsidRDefault="00810B2C" w:rsidP="00E968E0">
      <w:pPr>
        <w:pStyle w:val="Heading1"/>
      </w:pPr>
      <w:bookmarkStart w:id="28" w:name="_Toc197823844"/>
      <w:bookmarkStart w:id="29" w:name="_Toc198033066"/>
      <w:r w:rsidRPr="00E968E0">
        <w:lastRenderedPageBreak/>
        <w:t>2. Security Policies &amp; Countermeasures</w:t>
      </w:r>
      <w:bookmarkEnd w:id="28"/>
      <w:bookmarkEnd w:id="29"/>
    </w:p>
    <w:p w14:paraId="77CF127B" w14:textId="027152BD" w:rsidR="00ED2947" w:rsidRDefault="00810B2C" w:rsidP="00A13329">
      <w:pPr>
        <w:spacing w:line="276" w:lineRule="auto"/>
        <w:jc w:val="both"/>
      </w:pPr>
      <w:r w:rsidRPr="00DA0C53">
        <w:t>Security policies and technical countermeasures are fundamental</w:t>
      </w:r>
      <w:r w:rsidR="00CA4981" w:rsidRPr="00DA0C53">
        <w:t xml:space="preserve"> </w:t>
      </w:r>
      <w:r w:rsidRPr="00DA0C53">
        <w:t xml:space="preserve">to establish a proactive framework of defence against cyber threats. These measures must address both human and technological vulnerabilities while aligning with best practices and regulatory expectations </w:t>
      </w:r>
      <w:r w:rsidR="00B6678C" w:rsidRPr="00DA0C53">
        <w:t xml:space="preserve">of cyber security </w:t>
      </w:r>
      <w:r w:rsidRPr="00DA0C53">
        <w:t>in the financial sector.</w:t>
      </w:r>
    </w:p>
    <w:p w14:paraId="5ED572B2" w14:textId="77777777" w:rsidR="00A13329" w:rsidRPr="00DA0C53" w:rsidRDefault="00A13329" w:rsidP="00A13329">
      <w:pPr>
        <w:spacing w:line="276" w:lineRule="auto"/>
        <w:jc w:val="both"/>
        <w:rPr>
          <w:i/>
          <w:iCs/>
        </w:rPr>
      </w:pPr>
    </w:p>
    <w:p w14:paraId="15931968" w14:textId="3F421EEB" w:rsidR="00810B2C" w:rsidRPr="00DA0C53" w:rsidRDefault="00810B2C" w:rsidP="00E968E0">
      <w:pPr>
        <w:pStyle w:val="Heading2"/>
        <w:rPr>
          <w:bCs w:val="0"/>
        </w:rPr>
      </w:pPr>
      <w:bookmarkStart w:id="30" w:name="_Toc197823845"/>
      <w:bookmarkStart w:id="31" w:name="_Toc198033067"/>
      <w:r w:rsidRPr="00DA0C53">
        <w:t>2.1 Remote Work Policy</w:t>
      </w:r>
      <w:bookmarkEnd w:id="30"/>
      <w:bookmarkEnd w:id="31"/>
    </w:p>
    <w:p w14:paraId="4248F9B9" w14:textId="53571896" w:rsidR="00E763C6" w:rsidRDefault="001F0EB7" w:rsidP="00A13329">
      <w:pPr>
        <w:pStyle w:val="p1"/>
        <w:spacing w:before="0" w:beforeAutospacing="0" w:after="0" w:afterAutospacing="0" w:line="276" w:lineRule="auto"/>
        <w:jc w:val="both"/>
      </w:pPr>
      <w:r w:rsidRPr="00DA0C53">
        <w:t>Based on</w:t>
      </w:r>
      <w:r w:rsidR="00E763C6" w:rsidRPr="00DA0C53">
        <w:t xml:space="preserve"> the guidelines of the National Credit Union Administration (NCUA)</w:t>
      </w:r>
      <w:r w:rsidR="008F3F23" w:rsidRPr="00DA0C53">
        <w:t xml:space="preserve"> [7]</w:t>
      </w:r>
      <w:r w:rsidR="00E763C6" w:rsidRPr="00DA0C53">
        <w:t xml:space="preserve">, remote work must include device management, encrypted communication channels, and strict policy compliance. A robust policy should mandate the use of Virtual Private Networks (VPNs) for endpoint security and </w:t>
      </w:r>
      <w:r w:rsidR="00CE5966">
        <w:t xml:space="preserve">use the </w:t>
      </w:r>
      <w:r w:rsidR="00E763C6" w:rsidRPr="00DA0C53">
        <w:t>prohibit unauthorised personal devices.</w:t>
      </w:r>
    </w:p>
    <w:p w14:paraId="3BD539F8" w14:textId="77777777" w:rsidR="00A13329" w:rsidRPr="00DA0C53" w:rsidRDefault="00A13329" w:rsidP="00A13329">
      <w:pPr>
        <w:pStyle w:val="p1"/>
        <w:spacing w:before="0" w:beforeAutospacing="0" w:after="0" w:afterAutospacing="0" w:line="276" w:lineRule="auto"/>
        <w:jc w:val="both"/>
      </w:pPr>
    </w:p>
    <w:p w14:paraId="70C403A7" w14:textId="6CA9AE9B" w:rsidR="00A13329" w:rsidRPr="00DA0C53" w:rsidRDefault="006858D1" w:rsidP="00E968E0">
      <w:pPr>
        <w:pStyle w:val="Heading2"/>
        <w:rPr>
          <w:bCs w:val="0"/>
        </w:rPr>
      </w:pPr>
      <w:bookmarkStart w:id="32" w:name="_Toc197823846"/>
      <w:bookmarkStart w:id="33" w:name="_Toc198033068"/>
      <w:r w:rsidRPr="00DA0C53">
        <w:t>2.2 Incident Response Policy</w:t>
      </w:r>
      <w:bookmarkEnd w:id="32"/>
      <w:bookmarkEnd w:id="33"/>
    </w:p>
    <w:p w14:paraId="3779B482" w14:textId="142D232E" w:rsidR="00D9027F" w:rsidRPr="00DA0C53" w:rsidRDefault="001F0EB7" w:rsidP="00A13329">
      <w:pPr>
        <w:pStyle w:val="p1"/>
        <w:spacing w:before="0" w:beforeAutospacing="0" w:after="0" w:afterAutospacing="0" w:line="276" w:lineRule="auto"/>
        <w:jc w:val="both"/>
      </w:pPr>
      <w:r w:rsidRPr="00DA0C53">
        <w:t xml:space="preserve">Pursuant to </w:t>
      </w:r>
      <w:r w:rsidR="00D9027F" w:rsidRPr="00DA0C53">
        <w:t>the National Institute of Standards and Technology (NIST) [8], effective incident response includes preparation, detection, containment, eradication, recovery, and post-incident activity. The 2025 revision aligns these steps with the NIST Cybersecurity Framework (CSF) 2.0, recommending dedicated Computer Security Incident Response Teams (CSIRTs) for financial institutions.</w:t>
      </w:r>
    </w:p>
    <w:p w14:paraId="38AEF92B" w14:textId="77777777" w:rsidR="004B21B7" w:rsidRPr="00DA0C53" w:rsidRDefault="004B21B7" w:rsidP="00D41749">
      <w:pPr>
        <w:pStyle w:val="p1"/>
        <w:spacing w:before="0" w:beforeAutospacing="0" w:after="240" w:afterAutospacing="0" w:line="276" w:lineRule="auto"/>
        <w:jc w:val="both"/>
        <w:rPr>
          <w:rStyle w:val="apple-converted-space"/>
          <w:rFonts w:eastAsiaTheme="majorEastAsia"/>
        </w:rPr>
      </w:pPr>
    </w:p>
    <w:p w14:paraId="7ED34362" w14:textId="2486246D" w:rsidR="006E64A1" w:rsidRPr="00DA0C53" w:rsidRDefault="006E64A1" w:rsidP="00D41749">
      <w:pPr>
        <w:pStyle w:val="p1"/>
        <w:spacing w:before="0" w:beforeAutospacing="0" w:after="240" w:afterAutospacing="0" w:line="276" w:lineRule="auto"/>
        <w:jc w:val="center"/>
        <w:rPr>
          <w:rStyle w:val="apple-converted-space"/>
          <w:rFonts w:eastAsiaTheme="majorEastAsia"/>
        </w:rPr>
      </w:pPr>
      <w:r w:rsidRPr="00DA0C53">
        <w:rPr>
          <w:noProof/>
        </w:rPr>
        <w:drawing>
          <wp:inline distT="0" distB="0" distL="0" distR="0" wp14:anchorId="49301FEC" wp14:editId="56456EA9">
            <wp:extent cx="3125308" cy="2340000"/>
            <wp:effectExtent l="0" t="0" r="0" b="0"/>
            <wp:docPr id="583886228" name="Picture 1"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886228" name="Picture 1" descr="A diagram of a process&#10;&#10;AI-generated content may be incorrect."/>
                    <pic:cNvPicPr/>
                  </pic:nvPicPr>
                  <pic:blipFill>
                    <a:blip r:embed="rId9"/>
                    <a:stretch>
                      <a:fillRect/>
                    </a:stretch>
                  </pic:blipFill>
                  <pic:spPr>
                    <a:xfrm>
                      <a:off x="0" y="0"/>
                      <a:ext cx="3125308" cy="2340000"/>
                    </a:xfrm>
                    <a:prstGeom prst="rect">
                      <a:avLst/>
                    </a:prstGeom>
                  </pic:spPr>
                </pic:pic>
              </a:graphicData>
            </a:graphic>
          </wp:inline>
        </w:drawing>
      </w:r>
    </w:p>
    <w:p w14:paraId="16FB7C12" w14:textId="303DBF7A" w:rsidR="006E64A1" w:rsidRPr="00DA0C53" w:rsidRDefault="006E64A1" w:rsidP="00D41749">
      <w:pPr>
        <w:spacing w:before="240" w:after="240" w:line="276" w:lineRule="auto"/>
        <w:jc w:val="center"/>
        <w:rPr>
          <w:i/>
          <w:iCs/>
          <w:sz w:val="16"/>
          <w:szCs w:val="16"/>
        </w:rPr>
      </w:pPr>
      <w:r w:rsidRPr="00DA0C53">
        <w:rPr>
          <w:i/>
          <w:iCs/>
          <w:sz w:val="16"/>
          <w:szCs w:val="16"/>
        </w:rPr>
        <w:t>Figure 2. Incident response life cycle model based on CSF 2.0 Functions.[7]</w:t>
      </w:r>
    </w:p>
    <w:p w14:paraId="40895A9B" w14:textId="77777777" w:rsidR="004B21B7" w:rsidRPr="00DA0C53" w:rsidRDefault="004B21B7" w:rsidP="00D41749">
      <w:pPr>
        <w:spacing w:line="276" w:lineRule="auto"/>
        <w:jc w:val="center"/>
        <w:rPr>
          <w:i/>
          <w:iCs/>
          <w:sz w:val="16"/>
          <w:szCs w:val="16"/>
        </w:rPr>
      </w:pPr>
    </w:p>
    <w:p w14:paraId="35B22E49" w14:textId="7CE6E6DB" w:rsidR="00810B2C" w:rsidRPr="00DA0C53" w:rsidRDefault="00810B2C" w:rsidP="00E968E0">
      <w:pPr>
        <w:pStyle w:val="Heading2"/>
        <w:rPr>
          <w:bCs w:val="0"/>
          <w:i/>
          <w:iCs/>
        </w:rPr>
      </w:pPr>
      <w:bookmarkStart w:id="34" w:name="_Toc197823847"/>
      <w:bookmarkStart w:id="35" w:name="_Toc198033069"/>
      <w:r w:rsidRPr="00DA0C53">
        <w:t>2.3 Firewalls and Intrusion Detection Systems (IDS)</w:t>
      </w:r>
      <w:bookmarkEnd w:id="34"/>
      <w:bookmarkEnd w:id="35"/>
    </w:p>
    <w:p w14:paraId="02E7FEAF" w14:textId="58CAFB34" w:rsidR="00D14CFF" w:rsidRPr="00DA0C53" w:rsidRDefault="00711C9A" w:rsidP="00A13329">
      <w:pPr>
        <w:pStyle w:val="p1"/>
        <w:spacing w:before="0" w:beforeAutospacing="0" w:after="0" w:afterAutospacing="0" w:line="276" w:lineRule="auto"/>
        <w:jc w:val="both"/>
        <w:rPr>
          <w:rStyle w:val="apple-converted-space"/>
          <w:rFonts w:eastAsiaTheme="majorEastAsia"/>
        </w:rPr>
      </w:pPr>
      <w:r w:rsidRPr="00DA0C53">
        <w:t xml:space="preserve">Firewalls regulate inbound and outbound traffic based on established rules, preventing unauthorised access to critical systems. IDS, in turn, continuously monitor network activity to detect anomalies and known threat signatures, issuing alerts to security </w:t>
      </w:r>
      <w:r w:rsidR="00ED4C5D" w:rsidRPr="00DA0C53">
        <w:t>staff</w:t>
      </w:r>
      <w:r w:rsidRPr="00DA0C53">
        <w:t xml:space="preserve"> when suspicious behaviour is observed. The Federal Financial Institutions Examination Council (FFIEC) highlights the implementation of such</w:t>
      </w:r>
      <w:r w:rsidR="009F0AAB" w:rsidRPr="00DA0C53">
        <w:t xml:space="preserve"> </w:t>
      </w:r>
      <w:r w:rsidRPr="00DA0C53">
        <w:t xml:space="preserve">as </w:t>
      </w:r>
      <w:r w:rsidR="009F0AAB" w:rsidRPr="00DA0C53">
        <w:t xml:space="preserve">controls </w:t>
      </w:r>
      <w:r w:rsidRPr="00DA0C53">
        <w:t>fundamental to safeguarding customer information and ensuring institutional security. [</w:t>
      </w:r>
      <w:r w:rsidR="00DD12EA" w:rsidRPr="00DA0C53">
        <w:t>9</w:t>
      </w:r>
      <w:r w:rsidRPr="00DA0C53">
        <w:t>]</w:t>
      </w:r>
      <w:r w:rsidRPr="00DA0C53">
        <w:rPr>
          <w:rStyle w:val="apple-converted-space"/>
          <w:rFonts w:eastAsiaTheme="majorEastAsia"/>
        </w:rPr>
        <w:t> </w:t>
      </w:r>
      <w:r w:rsidR="00B22CBE" w:rsidRPr="00DA0C53">
        <w:rPr>
          <w:rStyle w:val="apple-converted-space"/>
          <w:rFonts w:eastAsiaTheme="majorEastAsia"/>
        </w:rPr>
        <w:t xml:space="preserve"> </w:t>
      </w:r>
    </w:p>
    <w:p w14:paraId="728D427A" w14:textId="2A41EE1E" w:rsidR="00890063" w:rsidRPr="00DA0C53" w:rsidRDefault="00890063" w:rsidP="00D41749">
      <w:pPr>
        <w:pStyle w:val="p1"/>
        <w:spacing w:before="0" w:beforeAutospacing="0" w:after="0" w:afterAutospacing="0" w:line="276" w:lineRule="auto"/>
        <w:jc w:val="center"/>
        <w:rPr>
          <w:sz w:val="16"/>
          <w:szCs w:val="16"/>
        </w:rPr>
      </w:pPr>
      <w:r w:rsidRPr="00DA0C53">
        <w:rPr>
          <w:sz w:val="16"/>
          <w:szCs w:val="16"/>
        </w:rPr>
        <w:lastRenderedPageBreak/>
        <w:fldChar w:fldCharType="begin"/>
      </w:r>
      <w:r w:rsidRPr="00DA0C53">
        <w:rPr>
          <w:sz w:val="16"/>
          <w:szCs w:val="16"/>
        </w:rPr>
        <w:instrText xml:space="preserve"> INCLUDEPICTURE "https://www.researchgate.net/profile/Yacine-Rebahi/publication/282733880/figure/fig3/AS:667787416588311@1536224335943/DS-process-flow-diagram-The-different-components-of-the-architecture-interwork-in-the.png" \* MERGEFORMATINET </w:instrText>
      </w:r>
      <w:r w:rsidRPr="00DA0C53">
        <w:rPr>
          <w:sz w:val="16"/>
          <w:szCs w:val="16"/>
        </w:rPr>
        <w:fldChar w:fldCharType="separate"/>
      </w:r>
      <w:r w:rsidRPr="00DA0C53">
        <w:rPr>
          <w:noProof/>
          <w:sz w:val="16"/>
          <w:szCs w:val="16"/>
        </w:rPr>
        <w:drawing>
          <wp:inline distT="0" distB="0" distL="0" distR="0" wp14:anchorId="1DF1FCD4" wp14:editId="396D4CF7">
            <wp:extent cx="3910506" cy="3060000"/>
            <wp:effectExtent l="0" t="0" r="1270" b="1270"/>
            <wp:docPr id="829887833" name="Picture 1" descr="IDS process flow diagram The different components of the architecture interwork in the following way, The data packets are first of all filtered by the firewall The data packets are also duplicated (mirrored) through Open vSwitch and sent to the IDS for further inspection. The IDS will monitor and analyze all the services passing through the network As a first step, the data packets go through a signature based procedure. This will help in detecting efficiently well know attacks such as port scan attacks and TCP SYN flood attacks If an attack is detected at this stage, an alarm is generated and the firewall is informed to revise its ru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DS process flow diagram The different components of the architecture interwork in the following way, The data packets are first of all filtered by the firewall The data packets are also duplicated (mirrored) through Open vSwitch and sent to the IDS for further inspection. The IDS will monitor and analyze all the services passing through the network As a first step, the data packets go through a signature based procedure. This will help in detecting efficiently well know attacks such as port scan attacks and TCP SYN flood attacks If an attack is detected at this stage, an alarm is generated and the firewall is informed to revise its rul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0506" cy="3060000"/>
                    </a:xfrm>
                    <a:prstGeom prst="rect">
                      <a:avLst/>
                    </a:prstGeom>
                    <a:noFill/>
                    <a:ln>
                      <a:noFill/>
                    </a:ln>
                  </pic:spPr>
                </pic:pic>
              </a:graphicData>
            </a:graphic>
          </wp:inline>
        </w:drawing>
      </w:r>
      <w:r w:rsidRPr="00DA0C53">
        <w:rPr>
          <w:sz w:val="16"/>
          <w:szCs w:val="16"/>
        </w:rPr>
        <w:fldChar w:fldCharType="end"/>
      </w:r>
    </w:p>
    <w:p w14:paraId="401AFBF6" w14:textId="3F001CA7" w:rsidR="00A61960" w:rsidRPr="00DA0C53" w:rsidRDefault="00A61960" w:rsidP="00D41749">
      <w:pPr>
        <w:spacing w:line="276" w:lineRule="auto"/>
        <w:jc w:val="center"/>
        <w:rPr>
          <w:i/>
          <w:iCs/>
          <w:color w:val="0E0E0E"/>
          <w:sz w:val="16"/>
          <w:szCs w:val="16"/>
        </w:rPr>
      </w:pPr>
      <w:r w:rsidRPr="00DA0C53">
        <w:rPr>
          <w:i/>
          <w:iCs/>
          <w:color w:val="0E0E0E"/>
          <w:sz w:val="16"/>
          <w:szCs w:val="16"/>
        </w:rPr>
        <w:t>Fig</w:t>
      </w:r>
      <w:r w:rsidR="00591F3A" w:rsidRPr="00DA0C53">
        <w:rPr>
          <w:i/>
          <w:iCs/>
          <w:color w:val="0E0E0E"/>
          <w:sz w:val="16"/>
          <w:szCs w:val="16"/>
        </w:rPr>
        <w:t>ure</w:t>
      </w:r>
      <w:r w:rsidR="006403AE" w:rsidRPr="00DA0C53">
        <w:rPr>
          <w:i/>
          <w:iCs/>
          <w:color w:val="0E0E0E"/>
          <w:sz w:val="16"/>
          <w:szCs w:val="16"/>
        </w:rPr>
        <w:t xml:space="preserve"> </w:t>
      </w:r>
      <w:r w:rsidR="00C02261" w:rsidRPr="00DA0C53">
        <w:rPr>
          <w:i/>
          <w:iCs/>
          <w:color w:val="0E0E0E"/>
          <w:sz w:val="16"/>
          <w:szCs w:val="16"/>
        </w:rPr>
        <w:t>3</w:t>
      </w:r>
      <w:r w:rsidR="00AD7F20" w:rsidRPr="00DA0C53">
        <w:rPr>
          <w:i/>
          <w:iCs/>
          <w:color w:val="0E0E0E"/>
          <w:sz w:val="16"/>
          <w:szCs w:val="16"/>
        </w:rPr>
        <w:t>.</w:t>
      </w:r>
      <w:r w:rsidRPr="00DA0C53">
        <w:rPr>
          <w:i/>
          <w:iCs/>
          <w:color w:val="0E0E0E"/>
          <w:sz w:val="16"/>
          <w:szCs w:val="16"/>
        </w:rPr>
        <w:t xml:space="preserve"> </w:t>
      </w:r>
      <w:r w:rsidR="005B3E6E" w:rsidRPr="00DA0C53">
        <w:rPr>
          <w:i/>
          <w:iCs/>
          <w:color w:val="0E0E0E"/>
          <w:sz w:val="16"/>
          <w:szCs w:val="16"/>
        </w:rPr>
        <w:t>I</w:t>
      </w:r>
      <w:r w:rsidRPr="00DA0C53">
        <w:rPr>
          <w:i/>
          <w:iCs/>
          <w:color w:val="0E0E0E"/>
          <w:sz w:val="16"/>
          <w:szCs w:val="16"/>
        </w:rPr>
        <w:t xml:space="preserve">ntrusion </w:t>
      </w:r>
      <w:r w:rsidR="005B3E6E" w:rsidRPr="00DA0C53">
        <w:rPr>
          <w:i/>
          <w:iCs/>
          <w:color w:val="0E0E0E"/>
          <w:sz w:val="16"/>
          <w:szCs w:val="16"/>
        </w:rPr>
        <w:t>D</w:t>
      </w:r>
      <w:r w:rsidRPr="00DA0C53">
        <w:rPr>
          <w:i/>
          <w:iCs/>
          <w:color w:val="0E0E0E"/>
          <w:sz w:val="16"/>
          <w:szCs w:val="16"/>
        </w:rPr>
        <w:t xml:space="preserve">etection </w:t>
      </w:r>
      <w:r w:rsidR="005B3E6E" w:rsidRPr="00DA0C53">
        <w:rPr>
          <w:i/>
          <w:iCs/>
          <w:color w:val="0E0E0E"/>
          <w:sz w:val="16"/>
          <w:szCs w:val="16"/>
        </w:rPr>
        <w:t>S</w:t>
      </w:r>
      <w:r w:rsidRPr="00DA0C53">
        <w:rPr>
          <w:i/>
          <w:iCs/>
          <w:color w:val="0E0E0E"/>
          <w:sz w:val="16"/>
          <w:szCs w:val="16"/>
        </w:rPr>
        <w:t>ystem (IDS)</w:t>
      </w:r>
      <w:r w:rsidR="00761A65" w:rsidRPr="00DA0C53">
        <w:rPr>
          <w:i/>
          <w:iCs/>
          <w:color w:val="0E0E0E"/>
          <w:sz w:val="16"/>
          <w:szCs w:val="16"/>
        </w:rPr>
        <w:t xml:space="preserve"> process diagram</w:t>
      </w:r>
      <w:r w:rsidRPr="00DA0C53">
        <w:rPr>
          <w:i/>
          <w:iCs/>
          <w:color w:val="0E0E0E"/>
          <w:sz w:val="16"/>
          <w:szCs w:val="16"/>
        </w:rPr>
        <w:t>.</w:t>
      </w:r>
      <w:r w:rsidR="00861EFB" w:rsidRPr="00DA0C53">
        <w:rPr>
          <w:i/>
          <w:iCs/>
          <w:color w:val="0E0E0E"/>
          <w:sz w:val="16"/>
          <w:szCs w:val="16"/>
        </w:rPr>
        <w:t xml:space="preserve"> </w:t>
      </w:r>
      <w:r w:rsidR="00AD7F20" w:rsidRPr="00DA0C53">
        <w:rPr>
          <w:i/>
          <w:iCs/>
          <w:color w:val="0E0E0E"/>
          <w:sz w:val="16"/>
          <w:szCs w:val="16"/>
        </w:rPr>
        <w:t>[</w:t>
      </w:r>
      <w:r w:rsidR="00AA2BC7" w:rsidRPr="00DA0C53">
        <w:rPr>
          <w:i/>
          <w:iCs/>
          <w:color w:val="0E0E0E"/>
          <w:sz w:val="16"/>
          <w:szCs w:val="16"/>
        </w:rPr>
        <w:t>10</w:t>
      </w:r>
      <w:r w:rsidR="00AD7F20" w:rsidRPr="00DA0C53">
        <w:rPr>
          <w:i/>
          <w:iCs/>
          <w:color w:val="0E0E0E"/>
          <w:sz w:val="16"/>
          <w:szCs w:val="16"/>
        </w:rPr>
        <w:t>]</w:t>
      </w:r>
    </w:p>
    <w:p w14:paraId="7A3721FC" w14:textId="77777777" w:rsidR="00367E5A" w:rsidRPr="00A13329" w:rsidRDefault="00367E5A" w:rsidP="00D41749">
      <w:pPr>
        <w:spacing w:line="276" w:lineRule="auto"/>
        <w:jc w:val="both"/>
      </w:pPr>
    </w:p>
    <w:p w14:paraId="4B933C72" w14:textId="4133574B" w:rsidR="00683DCA" w:rsidRPr="00DA0C53" w:rsidRDefault="00683DCA" w:rsidP="00E968E0">
      <w:pPr>
        <w:pStyle w:val="Heading2"/>
      </w:pPr>
      <w:bookmarkStart w:id="36" w:name="_Toc197823848"/>
      <w:bookmarkStart w:id="37" w:name="_Toc198033070"/>
      <w:r w:rsidRPr="00DA0C53">
        <w:t>2.4 Antivirus and Antimalware</w:t>
      </w:r>
      <w:bookmarkEnd w:id="36"/>
      <w:bookmarkEnd w:id="37"/>
    </w:p>
    <w:p w14:paraId="6A82AE4A" w14:textId="72A10D88" w:rsidR="00683DCA" w:rsidRDefault="00223B17" w:rsidP="00A13329">
      <w:pPr>
        <w:spacing w:line="276" w:lineRule="auto"/>
        <w:jc w:val="both"/>
        <w:rPr>
          <w:color w:val="0E0E0E"/>
        </w:rPr>
      </w:pPr>
      <w:r w:rsidRPr="00DA0C53">
        <w:rPr>
          <w:color w:val="0E0E0E"/>
        </w:rPr>
        <w:t xml:space="preserve">Antivirus and antimalware software are essential to protect against threats such as viruses and ransomware. Ensuring that trusted protection tools are in place and kept current is a key measure for reducing the risk of cyberattacks on financial systems. </w:t>
      </w:r>
      <w:r w:rsidR="00683DCA" w:rsidRPr="00DA0C53">
        <w:rPr>
          <w:color w:val="0E0E0E"/>
        </w:rPr>
        <w:t>[</w:t>
      </w:r>
      <w:r w:rsidR="00954D6C" w:rsidRPr="00DA0C53">
        <w:rPr>
          <w:color w:val="0E0E0E"/>
        </w:rPr>
        <w:t>1</w:t>
      </w:r>
      <w:r w:rsidR="00AA2BC7" w:rsidRPr="00DA0C53">
        <w:rPr>
          <w:color w:val="0E0E0E"/>
        </w:rPr>
        <w:t>1</w:t>
      </w:r>
      <w:r w:rsidR="00683DCA" w:rsidRPr="00DA0C53">
        <w:rPr>
          <w:color w:val="0E0E0E"/>
        </w:rPr>
        <w:t>]</w:t>
      </w:r>
    </w:p>
    <w:p w14:paraId="67587CC2" w14:textId="77777777" w:rsidR="00A13329" w:rsidRPr="00DA0C53" w:rsidRDefault="00A13329" w:rsidP="00A13329">
      <w:pPr>
        <w:spacing w:line="276" w:lineRule="auto"/>
        <w:jc w:val="both"/>
        <w:rPr>
          <w:color w:val="0E0E0E"/>
        </w:rPr>
      </w:pPr>
    </w:p>
    <w:p w14:paraId="6B7AE71C" w14:textId="69A8BC20" w:rsidR="000262AC" w:rsidRPr="00DA0C53" w:rsidRDefault="000262AC" w:rsidP="00E968E0">
      <w:pPr>
        <w:pStyle w:val="Heading2"/>
        <w:rPr>
          <w:bCs w:val="0"/>
        </w:rPr>
      </w:pPr>
      <w:bookmarkStart w:id="38" w:name="_Toc197823849"/>
      <w:bookmarkStart w:id="39" w:name="_Toc198033071"/>
      <w:r w:rsidRPr="00DA0C53">
        <w:t>2.5 Multi-Factor Authentication (MFA)</w:t>
      </w:r>
      <w:bookmarkEnd w:id="38"/>
      <w:bookmarkEnd w:id="39"/>
    </w:p>
    <w:p w14:paraId="65010AA4" w14:textId="0A6EF725" w:rsidR="000262AC" w:rsidRDefault="007B33CF" w:rsidP="00A13329">
      <w:pPr>
        <w:spacing w:line="276" w:lineRule="auto"/>
        <w:jc w:val="both"/>
      </w:pPr>
      <w:r w:rsidRPr="00DA0C53">
        <w:t xml:space="preserve">Multi-Factor Authentication (MFA) enhances security by requiring users to verify their identity through at least two distinct authentication factors, typically a password and either a biometric or device-based verification. </w:t>
      </w:r>
      <w:r w:rsidR="00F21491" w:rsidRPr="00DA0C53">
        <w:t>It</w:t>
      </w:r>
      <w:r w:rsidRPr="00DA0C53">
        <w:t xml:space="preserve"> shall be implemented for high-risk activities and transactions as part of a broader layered security strategy. </w:t>
      </w:r>
      <w:r w:rsidR="00AB756B" w:rsidRPr="00DA0C53">
        <w:t>[1</w:t>
      </w:r>
      <w:r w:rsidR="00A92547" w:rsidRPr="00DA0C53">
        <w:t>2</w:t>
      </w:r>
      <w:r w:rsidR="00AB756B" w:rsidRPr="00DA0C53">
        <w:t>]</w:t>
      </w:r>
    </w:p>
    <w:p w14:paraId="3332359E" w14:textId="77777777" w:rsidR="00A13329" w:rsidRPr="00DA0C53" w:rsidRDefault="00A13329" w:rsidP="00A13329">
      <w:pPr>
        <w:spacing w:line="276" w:lineRule="auto"/>
        <w:jc w:val="both"/>
      </w:pPr>
    </w:p>
    <w:p w14:paraId="0D8DE556" w14:textId="1236183D" w:rsidR="00652078" w:rsidRPr="00DA0C53" w:rsidRDefault="00BF7328" w:rsidP="00D41749">
      <w:pPr>
        <w:spacing w:line="276" w:lineRule="auto"/>
        <w:jc w:val="center"/>
      </w:pPr>
      <w:r w:rsidRPr="00DA0C53">
        <w:rPr>
          <w:noProof/>
          <w:color w:val="0E0E0E"/>
          <w14:ligatures w14:val="standardContextual"/>
        </w:rPr>
        <w:drawing>
          <wp:inline distT="0" distB="0" distL="0" distR="0" wp14:anchorId="404CA6B7" wp14:editId="21B43A41">
            <wp:extent cx="4088765" cy="3064934"/>
            <wp:effectExtent l="0" t="0" r="635" b="0"/>
            <wp:docPr id="41148061" name="Picture 6" descr="A diagram of a software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48061" name="Picture 6" descr="A diagram of a software system&#10;&#10;AI-generated content may be incorrect."/>
                    <pic:cNvPicPr/>
                  </pic:nvPicPr>
                  <pic:blipFill rotWithShape="1">
                    <a:blip r:embed="rId11" cstate="print">
                      <a:extLst>
                        <a:ext uri="{28A0092B-C50C-407E-A947-70E740481C1C}">
                          <a14:useLocalDpi xmlns:a14="http://schemas.microsoft.com/office/drawing/2010/main" val="0"/>
                        </a:ext>
                      </a:extLst>
                    </a:blip>
                    <a:srcRect t="6496"/>
                    <a:stretch/>
                  </pic:blipFill>
                  <pic:spPr bwMode="auto">
                    <a:xfrm>
                      <a:off x="0" y="0"/>
                      <a:ext cx="4114777" cy="3084433"/>
                    </a:xfrm>
                    <a:prstGeom prst="rect">
                      <a:avLst/>
                    </a:prstGeom>
                    <a:ln>
                      <a:noFill/>
                    </a:ln>
                    <a:extLst>
                      <a:ext uri="{53640926-AAD7-44D8-BBD7-CCE9431645EC}">
                        <a14:shadowObscured xmlns:a14="http://schemas.microsoft.com/office/drawing/2010/main"/>
                      </a:ext>
                    </a:extLst>
                  </pic:spPr>
                </pic:pic>
              </a:graphicData>
            </a:graphic>
          </wp:inline>
        </w:drawing>
      </w:r>
    </w:p>
    <w:p w14:paraId="0485D033" w14:textId="7DD85AC0" w:rsidR="00D14CFF" w:rsidRPr="00A13329" w:rsidRDefault="00DD1BA6" w:rsidP="00A13329">
      <w:pPr>
        <w:spacing w:line="276" w:lineRule="auto"/>
        <w:jc w:val="center"/>
        <w:rPr>
          <w:i/>
          <w:iCs/>
          <w:color w:val="000000" w:themeColor="text1"/>
          <w:sz w:val="16"/>
          <w:szCs w:val="16"/>
        </w:rPr>
      </w:pPr>
      <w:r w:rsidRPr="00DA0C53">
        <w:rPr>
          <w:i/>
          <w:iCs/>
          <w:color w:val="000000" w:themeColor="text1"/>
          <w:sz w:val="16"/>
          <w:szCs w:val="16"/>
        </w:rPr>
        <w:t>Fig</w:t>
      </w:r>
      <w:r w:rsidR="00591F3A" w:rsidRPr="00DA0C53">
        <w:rPr>
          <w:i/>
          <w:iCs/>
          <w:color w:val="000000" w:themeColor="text1"/>
          <w:sz w:val="16"/>
          <w:szCs w:val="16"/>
        </w:rPr>
        <w:t>ure</w:t>
      </w:r>
      <w:r w:rsidRPr="00DA0C53">
        <w:rPr>
          <w:i/>
          <w:iCs/>
          <w:color w:val="000000" w:themeColor="text1"/>
          <w:sz w:val="16"/>
          <w:szCs w:val="16"/>
        </w:rPr>
        <w:t xml:space="preserve"> </w:t>
      </w:r>
      <w:r w:rsidR="00B67978" w:rsidRPr="00DA0C53">
        <w:rPr>
          <w:i/>
          <w:iCs/>
          <w:color w:val="000000" w:themeColor="text1"/>
          <w:sz w:val="16"/>
          <w:szCs w:val="16"/>
        </w:rPr>
        <w:t>4</w:t>
      </w:r>
      <w:r w:rsidR="00927703" w:rsidRPr="00DA0C53">
        <w:rPr>
          <w:i/>
          <w:iCs/>
          <w:color w:val="000000" w:themeColor="text1"/>
          <w:sz w:val="16"/>
          <w:szCs w:val="16"/>
        </w:rPr>
        <w:t>.</w:t>
      </w:r>
      <w:r w:rsidRPr="00DA0C53">
        <w:rPr>
          <w:i/>
          <w:iCs/>
          <w:color w:val="000000" w:themeColor="text1"/>
          <w:sz w:val="16"/>
          <w:szCs w:val="16"/>
        </w:rPr>
        <w:t xml:space="preserve"> Multi</w:t>
      </w:r>
      <w:r w:rsidR="00547F00" w:rsidRPr="00DA0C53">
        <w:rPr>
          <w:i/>
          <w:iCs/>
          <w:color w:val="000000" w:themeColor="text1"/>
          <w:sz w:val="16"/>
          <w:szCs w:val="16"/>
        </w:rPr>
        <w:t>-F</w:t>
      </w:r>
      <w:r w:rsidRPr="00DA0C53">
        <w:rPr>
          <w:i/>
          <w:iCs/>
          <w:color w:val="000000" w:themeColor="text1"/>
          <w:sz w:val="16"/>
          <w:szCs w:val="16"/>
        </w:rPr>
        <w:t xml:space="preserve">actor </w:t>
      </w:r>
      <w:r w:rsidR="00C655CB" w:rsidRPr="00DA0C53">
        <w:rPr>
          <w:i/>
          <w:iCs/>
          <w:color w:val="000000" w:themeColor="text1"/>
          <w:sz w:val="16"/>
          <w:szCs w:val="16"/>
        </w:rPr>
        <w:t>A</w:t>
      </w:r>
      <w:r w:rsidRPr="00DA0C53">
        <w:rPr>
          <w:i/>
          <w:iCs/>
          <w:color w:val="000000" w:themeColor="text1"/>
          <w:sz w:val="16"/>
          <w:szCs w:val="16"/>
        </w:rPr>
        <w:t xml:space="preserve">uthentication </w:t>
      </w:r>
      <w:r w:rsidR="00C655CB" w:rsidRPr="00DA0C53">
        <w:rPr>
          <w:i/>
          <w:iCs/>
          <w:color w:val="000000" w:themeColor="text1"/>
          <w:sz w:val="16"/>
          <w:szCs w:val="16"/>
        </w:rPr>
        <w:t>Data F</w:t>
      </w:r>
      <w:r w:rsidRPr="00DA0C53">
        <w:rPr>
          <w:i/>
          <w:iCs/>
          <w:color w:val="000000" w:themeColor="text1"/>
          <w:sz w:val="16"/>
          <w:szCs w:val="16"/>
        </w:rPr>
        <w:t xml:space="preserve">low </w:t>
      </w:r>
      <w:r w:rsidR="00C655CB" w:rsidRPr="00DA0C53">
        <w:rPr>
          <w:i/>
          <w:iCs/>
          <w:color w:val="000000" w:themeColor="text1"/>
          <w:sz w:val="16"/>
          <w:szCs w:val="16"/>
        </w:rPr>
        <w:t>Diagram</w:t>
      </w:r>
      <w:r w:rsidR="00927703" w:rsidRPr="00DA0C53">
        <w:rPr>
          <w:i/>
          <w:iCs/>
          <w:color w:val="000000" w:themeColor="text1"/>
          <w:sz w:val="16"/>
          <w:szCs w:val="16"/>
        </w:rPr>
        <w:t>. [</w:t>
      </w:r>
      <w:r w:rsidR="004A04FD" w:rsidRPr="00DA0C53">
        <w:rPr>
          <w:i/>
          <w:iCs/>
          <w:color w:val="000000" w:themeColor="text1"/>
          <w:sz w:val="16"/>
          <w:szCs w:val="16"/>
        </w:rPr>
        <w:t>1</w:t>
      </w:r>
      <w:r w:rsidR="00BC56FA" w:rsidRPr="00DA0C53">
        <w:rPr>
          <w:i/>
          <w:iCs/>
          <w:color w:val="000000" w:themeColor="text1"/>
          <w:sz w:val="16"/>
          <w:szCs w:val="16"/>
        </w:rPr>
        <w:t>3</w:t>
      </w:r>
      <w:r w:rsidR="00927703" w:rsidRPr="00DA0C53">
        <w:rPr>
          <w:i/>
          <w:iCs/>
          <w:color w:val="000000" w:themeColor="text1"/>
          <w:sz w:val="16"/>
          <w:szCs w:val="16"/>
        </w:rPr>
        <w:t>]</w:t>
      </w:r>
      <w:r w:rsidR="00080877" w:rsidRPr="00DA0C53">
        <w:rPr>
          <w:i/>
          <w:iCs/>
          <w:color w:val="000000" w:themeColor="text1"/>
          <w:sz w:val="16"/>
          <w:szCs w:val="16"/>
        </w:rPr>
        <w:t xml:space="preserve"> </w:t>
      </w:r>
    </w:p>
    <w:p w14:paraId="50E5874E" w14:textId="0945F657" w:rsidR="00656049" w:rsidRPr="00DA0C53" w:rsidRDefault="00656049" w:rsidP="00E968E0">
      <w:pPr>
        <w:pStyle w:val="Heading2"/>
      </w:pPr>
      <w:bookmarkStart w:id="40" w:name="_Toc197823850"/>
      <w:bookmarkStart w:id="41" w:name="_Toc198033072"/>
      <w:r w:rsidRPr="00DA0C53">
        <w:lastRenderedPageBreak/>
        <w:t>2.6 Data Encryption</w:t>
      </w:r>
      <w:bookmarkEnd w:id="40"/>
      <w:bookmarkEnd w:id="41"/>
    </w:p>
    <w:p w14:paraId="14EC4C67" w14:textId="5CA410C5" w:rsidR="004F0EE3" w:rsidRDefault="00DE63FC" w:rsidP="00A13329">
      <w:pPr>
        <w:pStyle w:val="p1"/>
        <w:spacing w:before="0" w:beforeAutospacing="0" w:after="0" w:afterAutospacing="0" w:line="276" w:lineRule="auto"/>
        <w:jc w:val="both"/>
      </w:pPr>
      <w:r w:rsidRPr="00DA0C53">
        <w:t xml:space="preserve">Effective data encryption relies on a combination of robust algorithms, comprehensive data protection strategies, and disciplined key management. </w:t>
      </w:r>
    </w:p>
    <w:p w14:paraId="523F3EA9" w14:textId="6C8BD0F3" w:rsidR="00DE63FC" w:rsidRPr="00DA0C53" w:rsidRDefault="00DE63FC" w:rsidP="00A13329">
      <w:pPr>
        <w:pStyle w:val="p1"/>
        <w:spacing w:before="0" w:beforeAutospacing="0" w:after="0" w:afterAutospacing="0" w:line="276" w:lineRule="auto"/>
        <w:jc w:val="both"/>
      </w:pPr>
      <w:r w:rsidRPr="00DA0C53">
        <w:t xml:space="preserve">Core best practices </w:t>
      </w:r>
      <w:r w:rsidR="00C94B06" w:rsidRPr="00DA0C53">
        <w:t>include</w:t>
      </w:r>
      <w:r w:rsidRPr="00DA0C53">
        <w:t xml:space="preserve">: </w:t>
      </w:r>
    </w:p>
    <w:p w14:paraId="5F53C1B2" w14:textId="5DF72A02" w:rsidR="00DE63FC" w:rsidRPr="00DA0C53" w:rsidRDefault="00DE63FC" w:rsidP="00A13329">
      <w:pPr>
        <w:pStyle w:val="p1"/>
        <w:numPr>
          <w:ilvl w:val="0"/>
          <w:numId w:val="2"/>
        </w:numPr>
        <w:spacing w:before="0" w:beforeAutospacing="0" w:after="0" w:afterAutospacing="0" w:line="276" w:lineRule="auto"/>
        <w:jc w:val="both"/>
      </w:pPr>
      <w:r w:rsidRPr="00DA0C53">
        <w:t xml:space="preserve">Utilising </w:t>
      </w:r>
      <w:r w:rsidR="0097767F">
        <w:t>s</w:t>
      </w:r>
      <w:r w:rsidRPr="00DA0C53">
        <w:t xml:space="preserve">trong </w:t>
      </w:r>
      <w:r w:rsidR="0097767F">
        <w:t>e</w:t>
      </w:r>
      <w:r w:rsidRPr="00DA0C53">
        <w:t xml:space="preserve">ncryption </w:t>
      </w:r>
      <w:r w:rsidR="0097767F">
        <w:t>a</w:t>
      </w:r>
      <w:r w:rsidRPr="00DA0C53">
        <w:t>lgorithms.</w:t>
      </w:r>
    </w:p>
    <w:p w14:paraId="2B3AB483" w14:textId="671B0BD5" w:rsidR="00DE63FC" w:rsidRPr="00DA0C53" w:rsidRDefault="00DE63FC" w:rsidP="00A13329">
      <w:pPr>
        <w:pStyle w:val="p1"/>
        <w:numPr>
          <w:ilvl w:val="0"/>
          <w:numId w:val="2"/>
        </w:numPr>
        <w:spacing w:before="0" w:beforeAutospacing="0" w:after="0" w:afterAutospacing="0" w:line="276" w:lineRule="auto"/>
        <w:jc w:val="both"/>
      </w:pPr>
      <w:r w:rsidRPr="00DA0C53">
        <w:t xml:space="preserve">Encrypting </w:t>
      </w:r>
      <w:r w:rsidR="0097767F">
        <w:t>d</w:t>
      </w:r>
      <w:r w:rsidRPr="00DA0C53">
        <w:t xml:space="preserve">ata at </w:t>
      </w:r>
      <w:r w:rsidR="0097767F">
        <w:t>r</w:t>
      </w:r>
      <w:r w:rsidRPr="00DA0C53">
        <w:t xml:space="preserve">est and in </w:t>
      </w:r>
      <w:r w:rsidR="0097767F">
        <w:t>t</w:t>
      </w:r>
      <w:r w:rsidRPr="00DA0C53">
        <w:t>ransit.</w:t>
      </w:r>
    </w:p>
    <w:p w14:paraId="062BE02F" w14:textId="0133CFDB" w:rsidR="00DE63FC" w:rsidRPr="00DA0C53" w:rsidRDefault="00DE63FC" w:rsidP="00A13329">
      <w:pPr>
        <w:pStyle w:val="p1"/>
        <w:numPr>
          <w:ilvl w:val="0"/>
          <w:numId w:val="2"/>
        </w:numPr>
        <w:spacing w:before="0" w:beforeAutospacing="0" w:after="0" w:afterAutospacing="0" w:line="276" w:lineRule="auto"/>
        <w:jc w:val="both"/>
      </w:pPr>
      <w:r w:rsidRPr="00DA0C53">
        <w:t xml:space="preserve">Implementing </w:t>
      </w:r>
      <w:r w:rsidR="0097767F">
        <w:t>s</w:t>
      </w:r>
      <w:r w:rsidRPr="00DA0C53">
        <w:t xml:space="preserve">ecure </w:t>
      </w:r>
      <w:r w:rsidR="0097767F">
        <w:t>k</w:t>
      </w:r>
      <w:r w:rsidRPr="00DA0C53">
        <w:t xml:space="preserve">ey </w:t>
      </w:r>
      <w:r w:rsidR="0097767F">
        <w:t>m</w:t>
      </w:r>
      <w:r w:rsidRPr="00DA0C53">
        <w:t>anagement.</w:t>
      </w:r>
    </w:p>
    <w:p w14:paraId="5C440F57" w14:textId="0AB4FA3B" w:rsidR="00DE63FC" w:rsidRPr="00DA0C53" w:rsidRDefault="00DE63FC" w:rsidP="00A13329">
      <w:pPr>
        <w:pStyle w:val="p1"/>
        <w:numPr>
          <w:ilvl w:val="0"/>
          <w:numId w:val="2"/>
        </w:numPr>
        <w:spacing w:before="0" w:beforeAutospacing="0" w:after="0" w:afterAutospacing="0" w:line="276" w:lineRule="auto"/>
        <w:jc w:val="both"/>
      </w:pPr>
      <w:r w:rsidRPr="00DA0C53">
        <w:t xml:space="preserve">Regularly </w:t>
      </w:r>
      <w:r w:rsidR="0097767F">
        <w:t>u</w:t>
      </w:r>
      <w:r w:rsidRPr="00DA0C53">
        <w:t xml:space="preserve">pdating </w:t>
      </w:r>
      <w:r w:rsidR="0097767F">
        <w:t>e</w:t>
      </w:r>
      <w:r w:rsidRPr="00DA0C53">
        <w:t xml:space="preserve">ncryption </w:t>
      </w:r>
      <w:r w:rsidR="0097767F">
        <w:t>p</w:t>
      </w:r>
      <w:r w:rsidRPr="00DA0C53">
        <w:t>rotocols.</w:t>
      </w:r>
    </w:p>
    <w:p w14:paraId="3A0D5326" w14:textId="74184924" w:rsidR="00DE63FC" w:rsidRPr="00DA0C53" w:rsidRDefault="00DE63FC" w:rsidP="00A13329">
      <w:pPr>
        <w:pStyle w:val="p1"/>
        <w:numPr>
          <w:ilvl w:val="0"/>
          <w:numId w:val="2"/>
        </w:numPr>
        <w:spacing w:before="0" w:beforeAutospacing="0" w:after="0" w:afterAutospacing="0" w:line="276" w:lineRule="auto"/>
        <w:jc w:val="both"/>
      </w:pPr>
      <w:r w:rsidRPr="00DA0C53">
        <w:t xml:space="preserve">Employing </w:t>
      </w:r>
      <w:r w:rsidR="0097767F">
        <w:t>e</w:t>
      </w:r>
      <w:r w:rsidRPr="00DA0C53">
        <w:t>nd-to-</w:t>
      </w:r>
      <w:r w:rsidR="0097767F">
        <w:t>e</w:t>
      </w:r>
      <w:r w:rsidRPr="00DA0C53">
        <w:t xml:space="preserve">nd </w:t>
      </w:r>
      <w:r w:rsidR="0097767F">
        <w:t>e</w:t>
      </w:r>
      <w:r w:rsidRPr="00DA0C53">
        <w:t>ncryption.</w:t>
      </w:r>
    </w:p>
    <w:p w14:paraId="49268A43" w14:textId="61F784B8" w:rsidR="00DE63FC" w:rsidRPr="00A13329" w:rsidRDefault="00DE63FC" w:rsidP="00A13329">
      <w:pPr>
        <w:pStyle w:val="p1"/>
        <w:numPr>
          <w:ilvl w:val="0"/>
          <w:numId w:val="2"/>
        </w:numPr>
        <w:spacing w:before="0" w:beforeAutospacing="0" w:after="0" w:afterAutospacing="0" w:line="276" w:lineRule="auto"/>
        <w:jc w:val="both"/>
      </w:pPr>
      <w:r w:rsidRPr="00DA0C53">
        <w:t xml:space="preserve">Training </w:t>
      </w:r>
      <w:r w:rsidR="0097767F">
        <w:t>staff</w:t>
      </w:r>
      <w:r w:rsidRPr="00DA0C53">
        <w:t xml:space="preserve"> on </w:t>
      </w:r>
      <w:r w:rsidR="0097767F">
        <w:t>e</w:t>
      </w:r>
      <w:r w:rsidRPr="00DA0C53">
        <w:t>ncryption</w:t>
      </w:r>
      <w:r w:rsidR="00722A42" w:rsidRPr="00DA0C53">
        <w:t>.</w:t>
      </w:r>
      <w:r w:rsidR="00530E89" w:rsidRPr="00DA0C53">
        <w:t xml:space="preserve"> </w:t>
      </w:r>
      <w:r w:rsidR="00530E89" w:rsidRPr="00DA0C53">
        <w:rPr>
          <w:color w:val="0E0E0E"/>
        </w:rPr>
        <w:t>[14]</w:t>
      </w:r>
    </w:p>
    <w:p w14:paraId="7E0E08FA" w14:textId="77777777" w:rsidR="00A13329" w:rsidRPr="00DA0C53" w:rsidRDefault="00A13329" w:rsidP="00E968E0">
      <w:pPr>
        <w:pStyle w:val="Heading2"/>
      </w:pPr>
    </w:p>
    <w:p w14:paraId="7433987F" w14:textId="5C080B7F" w:rsidR="00087DD2" w:rsidRPr="00633EFC" w:rsidRDefault="00F17EA1" w:rsidP="00633EFC">
      <w:pPr>
        <w:pStyle w:val="Heading2"/>
      </w:pPr>
      <w:bookmarkStart w:id="42" w:name="_Toc197823851"/>
      <w:bookmarkStart w:id="43" w:name="_Toc198033073"/>
      <w:r w:rsidRPr="00633EFC">
        <w:t>2.7 Threat Intelligence and Automated Sharing</w:t>
      </w:r>
      <w:bookmarkEnd w:id="42"/>
      <w:bookmarkEnd w:id="43"/>
    </w:p>
    <w:p w14:paraId="3002C65B" w14:textId="078AD5AA" w:rsidR="00032FB6" w:rsidRPr="00DA0C53" w:rsidRDefault="008E4E53" w:rsidP="00633EFC">
      <w:pPr>
        <w:spacing w:line="276" w:lineRule="auto"/>
        <w:jc w:val="both"/>
      </w:pPr>
      <w:bookmarkStart w:id="44" w:name="_Toc197823852"/>
      <w:r w:rsidRPr="00DA0C53">
        <w:t>Organisations with hybrid infrastructures</w:t>
      </w:r>
      <w:r w:rsidR="00F0513C" w:rsidRPr="00DA0C53">
        <w:t xml:space="preserve">, must address cloud-based risks, such as misconfigured Infrastructure as a Service (IaaS) and </w:t>
      </w:r>
      <w:r w:rsidR="00A56028" w:rsidRPr="00DA0C53">
        <w:t>shared platform vulnerabilities</w:t>
      </w:r>
      <w:r w:rsidR="00951F15" w:rsidRPr="00DA0C53">
        <w:t xml:space="preserve"> t</w:t>
      </w:r>
      <w:r w:rsidR="00F0513C" w:rsidRPr="00DA0C53">
        <w:t>o strengthen threat response, the adoption of structured threat intelligence tools . According to the Cybersecurity and Infrastructure Security Agency (CISA)</w:t>
      </w:r>
      <w:r w:rsidR="00037201" w:rsidRPr="00DA0C53">
        <w:t xml:space="preserve"> [15]</w:t>
      </w:r>
      <w:r w:rsidR="00F0513C" w:rsidRPr="00DA0C53">
        <w:t>, the Automated Indicator Sharing ecosystem enables real-time exchange of machine-readable threat data, improving institutional resilience and cross-sector situational awareness.</w:t>
      </w:r>
      <w:bookmarkEnd w:id="44"/>
    </w:p>
    <w:p w14:paraId="582AA6E7" w14:textId="77777777" w:rsidR="00032FB6" w:rsidRPr="00DA0C53" w:rsidRDefault="00032FB6" w:rsidP="00A13329">
      <w:pPr>
        <w:spacing w:line="276" w:lineRule="auto"/>
        <w:rPr>
          <w:b/>
          <w:bCs/>
          <w:sz w:val="36"/>
          <w:szCs w:val="36"/>
        </w:rPr>
      </w:pPr>
    </w:p>
    <w:p w14:paraId="16F9F6B4" w14:textId="77777777" w:rsidR="00032FB6" w:rsidRPr="00DA0C53" w:rsidRDefault="00032FB6" w:rsidP="00D41749">
      <w:pPr>
        <w:spacing w:before="100" w:beforeAutospacing="1" w:after="100" w:afterAutospacing="1" w:line="276" w:lineRule="auto"/>
        <w:rPr>
          <w:b/>
          <w:bCs/>
          <w:sz w:val="36"/>
          <w:szCs w:val="36"/>
        </w:rPr>
      </w:pPr>
    </w:p>
    <w:p w14:paraId="7C97E5F4" w14:textId="77777777" w:rsidR="00032FB6" w:rsidRDefault="00032FB6" w:rsidP="00D41749">
      <w:pPr>
        <w:spacing w:before="100" w:beforeAutospacing="1" w:after="100" w:afterAutospacing="1" w:line="276" w:lineRule="auto"/>
        <w:rPr>
          <w:b/>
          <w:bCs/>
          <w:sz w:val="36"/>
          <w:szCs w:val="36"/>
        </w:rPr>
      </w:pPr>
    </w:p>
    <w:p w14:paraId="0ED20409" w14:textId="77777777" w:rsidR="00A13329" w:rsidRDefault="00A13329" w:rsidP="00D41749">
      <w:pPr>
        <w:spacing w:before="100" w:beforeAutospacing="1" w:after="100" w:afterAutospacing="1" w:line="276" w:lineRule="auto"/>
        <w:rPr>
          <w:b/>
          <w:bCs/>
          <w:sz w:val="36"/>
          <w:szCs w:val="36"/>
        </w:rPr>
      </w:pPr>
    </w:p>
    <w:p w14:paraId="32F5D944" w14:textId="77777777" w:rsidR="00A13329" w:rsidRDefault="00A13329" w:rsidP="00D41749">
      <w:pPr>
        <w:spacing w:before="100" w:beforeAutospacing="1" w:after="100" w:afterAutospacing="1" w:line="276" w:lineRule="auto"/>
        <w:rPr>
          <w:b/>
          <w:bCs/>
          <w:sz w:val="36"/>
          <w:szCs w:val="36"/>
        </w:rPr>
      </w:pPr>
    </w:p>
    <w:p w14:paraId="44C09CA4" w14:textId="77777777" w:rsidR="00A13329" w:rsidRDefault="00A13329" w:rsidP="00D41749">
      <w:pPr>
        <w:spacing w:before="100" w:beforeAutospacing="1" w:after="100" w:afterAutospacing="1" w:line="276" w:lineRule="auto"/>
        <w:rPr>
          <w:b/>
          <w:bCs/>
          <w:sz w:val="36"/>
          <w:szCs w:val="36"/>
        </w:rPr>
      </w:pPr>
    </w:p>
    <w:p w14:paraId="16CE809E" w14:textId="77777777" w:rsidR="00A13329" w:rsidRDefault="00A13329" w:rsidP="00D41749">
      <w:pPr>
        <w:spacing w:before="100" w:beforeAutospacing="1" w:after="100" w:afterAutospacing="1" w:line="276" w:lineRule="auto"/>
        <w:rPr>
          <w:b/>
          <w:bCs/>
          <w:sz w:val="36"/>
          <w:szCs w:val="36"/>
        </w:rPr>
      </w:pPr>
    </w:p>
    <w:p w14:paraId="3B3EF7ED" w14:textId="77777777" w:rsidR="00A13329" w:rsidRDefault="00A13329" w:rsidP="00D41749">
      <w:pPr>
        <w:spacing w:before="100" w:beforeAutospacing="1" w:after="100" w:afterAutospacing="1" w:line="276" w:lineRule="auto"/>
        <w:rPr>
          <w:b/>
          <w:bCs/>
          <w:sz w:val="36"/>
          <w:szCs w:val="36"/>
        </w:rPr>
      </w:pPr>
    </w:p>
    <w:p w14:paraId="71EB9169" w14:textId="77777777" w:rsidR="00A13329" w:rsidRDefault="00A13329" w:rsidP="00D41749">
      <w:pPr>
        <w:spacing w:before="100" w:beforeAutospacing="1" w:after="100" w:afterAutospacing="1" w:line="276" w:lineRule="auto"/>
        <w:rPr>
          <w:b/>
          <w:bCs/>
          <w:sz w:val="36"/>
          <w:szCs w:val="36"/>
        </w:rPr>
      </w:pPr>
    </w:p>
    <w:p w14:paraId="43DC8F2D" w14:textId="77777777" w:rsidR="00A13329" w:rsidRPr="00DA0C53" w:rsidRDefault="00A13329" w:rsidP="00D41749">
      <w:pPr>
        <w:spacing w:before="100" w:beforeAutospacing="1" w:after="100" w:afterAutospacing="1" w:line="276" w:lineRule="auto"/>
        <w:rPr>
          <w:b/>
          <w:bCs/>
          <w:sz w:val="36"/>
          <w:szCs w:val="36"/>
        </w:rPr>
      </w:pPr>
    </w:p>
    <w:p w14:paraId="5AAC9588" w14:textId="1D6701AF" w:rsidR="00EE32BD" w:rsidRPr="00DA0C53" w:rsidRDefault="00EE32BD" w:rsidP="00E968E0">
      <w:pPr>
        <w:pStyle w:val="Heading1"/>
      </w:pPr>
      <w:bookmarkStart w:id="45" w:name="_Toc197823853"/>
      <w:bookmarkStart w:id="46" w:name="_Toc198033074"/>
      <w:r w:rsidRPr="00DA0C53">
        <w:lastRenderedPageBreak/>
        <w:t>3. Mitigation Measures</w:t>
      </w:r>
      <w:bookmarkEnd w:id="45"/>
      <w:bookmarkEnd w:id="46"/>
    </w:p>
    <w:p w14:paraId="0EB21C00" w14:textId="7F8E5C63" w:rsidR="0012142C" w:rsidRDefault="0012142C" w:rsidP="00E968E0">
      <w:pPr>
        <w:spacing w:line="276" w:lineRule="auto"/>
        <w:jc w:val="both"/>
        <w:rPr>
          <w:lang w:eastAsia="en-US"/>
        </w:rPr>
      </w:pPr>
      <w:r w:rsidRPr="00DA0C53">
        <w:rPr>
          <w:lang w:eastAsia="en-US"/>
        </w:rPr>
        <w:t xml:space="preserve">The following mitigation strategies are </w:t>
      </w:r>
      <w:r w:rsidR="0007083F" w:rsidRPr="00DA0C53">
        <w:rPr>
          <w:lang w:eastAsia="en-US"/>
        </w:rPr>
        <w:t>aligned</w:t>
      </w:r>
      <w:r w:rsidRPr="00DA0C53">
        <w:rPr>
          <w:lang w:eastAsia="en-US"/>
        </w:rPr>
        <w:t xml:space="preserve"> on the comprehensive guidelines provided by the National Institute of Standards and Technology (NIST) and the Cybersecurity and Infrastructure Security Agency (CISA), emphasising proactive defence, continuous risk assessment and robust security controls.</w:t>
      </w:r>
    </w:p>
    <w:p w14:paraId="13442F48" w14:textId="77777777" w:rsidR="00A13329" w:rsidRPr="00DA0C53" w:rsidRDefault="00A13329" w:rsidP="00A13329">
      <w:pPr>
        <w:spacing w:line="276" w:lineRule="auto"/>
        <w:jc w:val="both"/>
        <w:rPr>
          <w:lang w:eastAsia="en-US"/>
        </w:rPr>
      </w:pPr>
    </w:p>
    <w:p w14:paraId="2DB9F40C" w14:textId="18A5481B" w:rsidR="00EE32BD" w:rsidRPr="00DA0C53" w:rsidRDefault="00EE32BD" w:rsidP="00E968E0">
      <w:pPr>
        <w:pStyle w:val="Heading2"/>
        <w:rPr>
          <w:bCs w:val="0"/>
        </w:rPr>
      </w:pPr>
      <w:bookmarkStart w:id="47" w:name="_Toc197823854"/>
      <w:bookmarkStart w:id="48" w:name="_Toc198033075"/>
      <w:r w:rsidRPr="00DA0C53">
        <w:t>3.1 Phishing and Social Engineering</w:t>
      </w:r>
      <w:bookmarkEnd w:id="47"/>
      <w:bookmarkEnd w:id="48"/>
    </w:p>
    <w:p w14:paraId="0B1C2950" w14:textId="7337123D" w:rsidR="00A13329" w:rsidRPr="00DA0C53" w:rsidRDefault="0081150A" w:rsidP="00A13329">
      <w:pPr>
        <w:pStyle w:val="p1"/>
        <w:spacing w:before="0" w:beforeAutospacing="0" w:after="0" w:afterAutospacing="0" w:line="276" w:lineRule="auto"/>
        <w:jc w:val="both"/>
        <w:rPr>
          <w:color w:val="0E0E0E"/>
        </w:rPr>
      </w:pPr>
      <w:r w:rsidRPr="00DA0C53">
        <w:rPr>
          <w:color w:val="0E0E0E"/>
        </w:rPr>
        <w:t xml:space="preserve">To secure critical systems, implement phishing-resistant multi-factor authentication (MFA) methods, such as physical tokens or </w:t>
      </w:r>
      <w:r w:rsidR="006130CF" w:rsidRPr="00DA0C53">
        <w:rPr>
          <w:color w:val="0E0E0E"/>
        </w:rPr>
        <w:t>certificate</w:t>
      </w:r>
      <w:r w:rsidR="006130CF">
        <w:rPr>
          <w:color w:val="0E0E0E"/>
        </w:rPr>
        <w:t>-based</w:t>
      </w:r>
      <w:r w:rsidRPr="00DA0C53">
        <w:rPr>
          <w:color w:val="0E0E0E"/>
        </w:rPr>
        <w:t xml:space="preserve"> credentials. Additionally, conduct regular cybersecurity awareness, emphasising phishing detection and safe browsing</w:t>
      </w:r>
      <w:r w:rsidR="0012142C" w:rsidRPr="00DA0C53">
        <w:rPr>
          <w:color w:val="0E0E0E"/>
        </w:rPr>
        <w:t xml:space="preserve">. </w:t>
      </w:r>
      <w:r w:rsidRPr="00DA0C53">
        <w:rPr>
          <w:color w:val="0E0E0E"/>
        </w:rPr>
        <w:t>[16]</w:t>
      </w:r>
    </w:p>
    <w:p w14:paraId="141B4ADC" w14:textId="52698C52" w:rsidR="009361F5" w:rsidRPr="00A13329" w:rsidRDefault="009361F5" w:rsidP="00A13329">
      <w:pPr>
        <w:spacing w:line="276" w:lineRule="auto"/>
        <w:jc w:val="both"/>
      </w:pPr>
      <w:r w:rsidRPr="00A13329">
        <w:t>Implementation</w:t>
      </w:r>
      <w:r w:rsidR="00A13329">
        <w:t>:</w:t>
      </w:r>
    </w:p>
    <w:p w14:paraId="76138FF1" w14:textId="77777777" w:rsidR="009361F5" w:rsidRPr="00DA0C53" w:rsidRDefault="009361F5" w:rsidP="00A13329">
      <w:pPr>
        <w:pStyle w:val="p4"/>
        <w:spacing w:before="0" w:beforeAutospacing="0" w:after="0" w:afterAutospacing="0" w:line="276" w:lineRule="auto"/>
        <w:jc w:val="both"/>
      </w:pPr>
      <w:r w:rsidRPr="00DA0C53">
        <w:rPr>
          <w:rStyle w:val="s1"/>
          <w:rFonts w:eastAsiaTheme="majorEastAsia"/>
          <w:b/>
          <w:bCs/>
        </w:rPr>
        <w:t>Multi-Factor Authentication (MFA):</w:t>
      </w:r>
      <w:r w:rsidRPr="00DA0C53">
        <w:t xml:space="preserve"> Employing MFA solutions that do not rely solely on SMS or email, opting instead for physical tokens or encrypted authenticator applications.</w:t>
      </w:r>
    </w:p>
    <w:p w14:paraId="7A9DF22A" w14:textId="77777777" w:rsidR="00741119" w:rsidRPr="00DA0C53" w:rsidRDefault="009361F5" w:rsidP="00A13329">
      <w:pPr>
        <w:pStyle w:val="p1"/>
        <w:spacing w:before="0" w:beforeAutospacing="0" w:after="0" w:afterAutospacing="0" w:line="276" w:lineRule="auto"/>
        <w:jc w:val="both"/>
      </w:pPr>
      <w:r w:rsidRPr="00DA0C53">
        <w:rPr>
          <w:rStyle w:val="s1"/>
          <w:rFonts w:eastAsiaTheme="majorEastAsia"/>
          <w:b/>
          <w:bCs/>
        </w:rPr>
        <w:t>Security Awareness Training:</w:t>
      </w:r>
      <w:r w:rsidRPr="00DA0C53">
        <w:t xml:space="preserve"> </w:t>
      </w:r>
      <w:r w:rsidR="00741119" w:rsidRPr="00DA0C53">
        <w:t>Provide continuous training campaigns, including realistic phishing simulations and regular knowledge assessments.</w:t>
      </w:r>
    </w:p>
    <w:p w14:paraId="765AD553" w14:textId="77777777" w:rsidR="00A13329" w:rsidRDefault="00A13329" w:rsidP="00A13329">
      <w:pPr>
        <w:pStyle w:val="Heading3"/>
        <w:spacing w:before="0" w:after="0" w:line="276" w:lineRule="auto"/>
        <w:jc w:val="both"/>
        <w:rPr>
          <w:rFonts w:ascii="Times New Roman" w:hAnsi="Times New Roman" w:cs="Times New Roman"/>
          <w:b/>
          <w:bCs/>
          <w:color w:val="000000" w:themeColor="text1"/>
          <w:sz w:val="24"/>
          <w:szCs w:val="24"/>
        </w:rPr>
      </w:pPr>
    </w:p>
    <w:p w14:paraId="580339A6" w14:textId="39D68937" w:rsidR="00EE32BD" w:rsidRPr="00DA0C53" w:rsidRDefault="00EE32BD" w:rsidP="00E968E0">
      <w:pPr>
        <w:pStyle w:val="Heading2"/>
        <w:rPr>
          <w:bCs w:val="0"/>
        </w:rPr>
      </w:pPr>
      <w:bookmarkStart w:id="49" w:name="_Toc197823855"/>
      <w:bookmarkStart w:id="50" w:name="_Toc198033076"/>
      <w:r w:rsidRPr="00DA0C53">
        <w:t>3.2 Malware and Ransomware</w:t>
      </w:r>
      <w:bookmarkEnd w:id="49"/>
      <w:bookmarkEnd w:id="50"/>
    </w:p>
    <w:p w14:paraId="6BC6F33E" w14:textId="764A561E" w:rsidR="00A13329" w:rsidRPr="00E968E0" w:rsidRDefault="000A3E28" w:rsidP="00A13329">
      <w:pPr>
        <w:spacing w:line="276" w:lineRule="auto"/>
        <w:jc w:val="both"/>
      </w:pPr>
      <w:r w:rsidRPr="00DA0C53">
        <w:rPr>
          <w:color w:val="0E0E0E"/>
        </w:rPr>
        <w:t>Deploy</w:t>
      </w:r>
      <w:r w:rsidR="00EF3CDB" w:rsidRPr="00DA0C53">
        <w:rPr>
          <w:color w:val="0E0E0E"/>
        </w:rPr>
        <w:t>ing</w:t>
      </w:r>
      <w:r w:rsidRPr="00DA0C53">
        <w:rPr>
          <w:color w:val="0E0E0E"/>
        </w:rPr>
        <w:t xml:space="preserve"> advanced anti</w:t>
      </w:r>
      <w:r w:rsidR="00B7336C">
        <w:rPr>
          <w:color w:val="0E0E0E"/>
        </w:rPr>
        <w:t>-</w:t>
      </w:r>
      <w:r w:rsidRPr="00DA0C53">
        <w:rPr>
          <w:color w:val="0E0E0E"/>
        </w:rPr>
        <w:t xml:space="preserve">malware software, </w:t>
      </w:r>
      <w:r w:rsidR="009C37F3" w:rsidRPr="00DA0C53">
        <w:rPr>
          <w:color w:val="0E0E0E"/>
        </w:rPr>
        <w:t>I</w:t>
      </w:r>
      <w:r w:rsidRPr="00DA0C53">
        <w:rPr>
          <w:color w:val="0E0E0E"/>
        </w:rPr>
        <w:t xml:space="preserve">ntrusion </w:t>
      </w:r>
      <w:r w:rsidR="009C37F3" w:rsidRPr="00DA0C53">
        <w:rPr>
          <w:color w:val="0E0E0E"/>
        </w:rPr>
        <w:t>D</w:t>
      </w:r>
      <w:r w:rsidRPr="00DA0C53">
        <w:rPr>
          <w:color w:val="0E0E0E"/>
        </w:rPr>
        <w:t xml:space="preserve">etection </w:t>
      </w:r>
      <w:r w:rsidR="009C37F3" w:rsidRPr="00DA0C53">
        <w:rPr>
          <w:color w:val="0E0E0E"/>
        </w:rPr>
        <w:t>S</w:t>
      </w:r>
      <w:r w:rsidRPr="00DA0C53">
        <w:rPr>
          <w:color w:val="0E0E0E"/>
        </w:rPr>
        <w:t>ystems (IDS), and strict application allowlisting across all systems</w:t>
      </w:r>
      <w:r w:rsidR="00EE32BD" w:rsidRPr="00DA0C53">
        <w:t>. Timely patching of known vulnerabilities is also essential to reduce exploitability. [1</w:t>
      </w:r>
      <w:r w:rsidR="00384C51" w:rsidRPr="00DA0C53">
        <w:t>7</w:t>
      </w:r>
      <w:r w:rsidR="00EE32BD" w:rsidRPr="00DA0C53">
        <w:t>]</w:t>
      </w:r>
    </w:p>
    <w:p w14:paraId="5E7D7A4E" w14:textId="363910B6" w:rsidR="00EE32BD" w:rsidRPr="00A13329" w:rsidRDefault="00EE32BD" w:rsidP="00A13329">
      <w:pPr>
        <w:pStyle w:val="p4"/>
        <w:spacing w:before="0" w:beforeAutospacing="0" w:after="0" w:afterAutospacing="0" w:line="276" w:lineRule="auto"/>
        <w:jc w:val="both"/>
      </w:pPr>
      <w:r w:rsidRPr="00A13329">
        <w:t>Implementation</w:t>
      </w:r>
      <w:r w:rsidR="00A13329">
        <w:t>:</w:t>
      </w:r>
    </w:p>
    <w:p w14:paraId="4783F308" w14:textId="68104736" w:rsidR="000A3E28" w:rsidRPr="00DA0C53" w:rsidRDefault="00EE32BD" w:rsidP="00A13329">
      <w:pPr>
        <w:spacing w:line="276" w:lineRule="auto"/>
        <w:jc w:val="both"/>
        <w:rPr>
          <w:color w:val="0E0E0E"/>
        </w:rPr>
      </w:pPr>
      <w:r w:rsidRPr="00DA0C53">
        <w:rPr>
          <w:rStyle w:val="s1"/>
          <w:rFonts w:eastAsiaTheme="majorEastAsia"/>
          <w:b/>
          <w:bCs/>
        </w:rPr>
        <w:t>Endpoint Security:</w:t>
      </w:r>
      <w:r w:rsidRPr="00DA0C53">
        <w:t xml:space="preserve"> </w:t>
      </w:r>
      <w:r w:rsidR="000A3E28" w:rsidRPr="00DA0C53">
        <w:rPr>
          <w:color w:val="0E0E0E"/>
        </w:rPr>
        <w:t>Employ</w:t>
      </w:r>
      <w:r w:rsidR="00156E96" w:rsidRPr="00DA0C53">
        <w:rPr>
          <w:color w:val="0E0E0E"/>
        </w:rPr>
        <w:t>ing</w:t>
      </w:r>
      <w:r w:rsidR="000A3E28" w:rsidRPr="00DA0C53">
        <w:rPr>
          <w:color w:val="0E0E0E"/>
        </w:rPr>
        <w:t xml:space="preserve"> endpoint protection tools with behavioural analytics capabilities to detect and block ransomware and unknown malware strains.</w:t>
      </w:r>
    </w:p>
    <w:p w14:paraId="2C7DC707" w14:textId="1D63F99D" w:rsidR="00EE32BD" w:rsidRPr="00DA0C53" w:rsidRDefault="00EE32BD" w:rsidP="00A13329">
      <w:pPr>
        <w:pStyle w:val="p1"/>
        <w:spacing w:before="0" w:beforeAutospacing="0" w:after="0" w:afterAutospacing="0" w:line="276" w:lineRule="auto"/>
        <w:jc w:val="both"/>
        <w:rPr>
          <w:rStyle w:val="s1"/>
        </w:rPr>
      </w:pPr>
      <w:r w:rsidRPr="00DA0C53">
        <w:rPr>
          <w:rStyle w:val="s1"/>
          <w:rFonts w:eastAsiaTheme="majorEastAsia"/>
          <w:b/>
          <w:bCs/>
        </w:rPr>
        <w:t>Patch Management:</w:t>
      </w:r>
      <w:r w:rsidRPr="00DA0C53">
        <w:t xml:space="preserve"> Enforc</w:t>
      </w:r>
      <w:r w:rsidR="00156E96" w:rsidRPr="00DA0C53">
        <w:t>ing</w:t>
      </w:r>
      <w:r w:rsidRPr="00DA0C53">
        <w:t xml:space="preserve"> automated patch deployment across critical assets.</w:t>
      </w:r>
    </w:p>
    <w:p w14:paraId="1F5F9AB1" w14:textId="77777777" w:rsidR="00A13329" w:rsidRDefault="00A13329" w:rsidP="00A13329">
      <w:pPr>
        <w:pStyle w:val="Heading3"/>
        <w:spacing w:before="0" w:after="0" w:line="276" w:lineRule="auto"/>
        <w:jc w:val="both"/>
        <w:rPr>
          <w:rFonts w:ascii="Times New Roman" w:hAnsi="Times New Roman" w:cs="Times New Roman"/>
          <w:b/>
          <w:bCs/>
          <w:color w:val="000000" w:themeColor="text1"/>
          <w:sz w:val="24"/>
          <w:szCs w:val="24"/>
        </w:rPr>
      </w:pPr>
    </w:p>
    <w:p w14:paraId="3F3DF936" w14:textId="15B6C2E5" w:rsidR="00EE32BD" w:rsidRPr="00DA0C53" w:rsidRDefault="00EE32BD" w:rsidP="00E968E0">
      <w:pPr>
        <w:pStyle w:val="Heading2"/>
        <w:rPr>
          <w:bCs w:val="0"/>
        </w:rPr>
      </w:pPr>
      <w:bookmarkStart w:id="51" w:name="_Toc197823856"/>
      <w:bookmarkStart w:id="52" w:name="_Toc198033077"/>
      <w:r w:rsidRPr="00DA0C53">
        <w:t>3.3 Zero-Day Exploits</w:t>
      </w:r>
      <w:bookmarkEnd w:id="51"/>
      <w:bookmarkEnd w:id="52"/>
    </w:p>
    <w:p w14:paraId="1AAA6FFA" w14:textId="0693AFAA" w:rsidR="00A13329" w:rsidRPr="00E968E0" w:rsidRDefault="0066763B" w:rsidP="00A13329">
      <w:pPr>
        <w:spacing w:line="276" w:lineRule="auto"/>
        <w:jc w:val="both"/>
      </w:pPr>
      <w:r w:rsidRPr="00DA0C53">
        <w:rPr>
          <w:color w:val="0E0E0E"/>
        </w:rPr>
        <w:t>A robust defence strategy involves continuous monitoring for anomalous activity, vulnerability scanning, and proactive threat detection</w:t>
      </w:r>
      <w:r w:rsidR="00745C85" w:rsidRPr="00DA0C53">
        <w:t xml:space="preserve">. These measures enable early detection of unknown threats and help prevent exploitation by ensuring that weaknesses are identified and addressed promptly. </w:t>
      </w:r>
      <w:r w:rsidR="00EE32BD" w:rsidRPr="00DA0C53">
        <w:t>[1</w:t>
      </w:r>
      <w:r w:rsidR="007F1994" w:rsidRPr="00DA0C53">
        <w:t>8</w:t>
      </w:r>
      <w:r w:rsidR="00EE32BD" w:rsidRPr="00DA0C53">
        <w:t>]</w:t>
      </w:r>
    </w:p>
    <w:p w14:paraId="0089E886" w14:textId="4642F7AC" w:rsidR="00A3751C" w:rsidRPr="00A13329" w:rsidRDefault="00A3751C" w:rsidP="00A13329">
      <w:pPr>
        <w:pStyle w:val="p1"/>
        <w:spacing w:before="0" w:beforeAutospacing="0" w:after="0" w:afterAutospacing="0" w:line="276" w:lineRule="auto"/>
        <w:jc w:val="both"/>
      </w:pPr>
      <w:r w:rsidRPr="00A13329">
        <w:t>Implementation</w:t>
      </w:r>
      <w:r w:rsidR="00A13329">
        <w:t>:</w:t>
      </w:r>
    </w:p>
    <w:p w14:paraId="45AA1241" w14:textId="529151BE" w:rsidR="00A3751C" w:rsidRPr="00DA0C53" w:rsidRDefault="00A3751C" w:rsidP="00A13329">
      <w:pPr>
        <w:pStyle w:val="p1"/>
        <w:spacing w:before="0" w:beforeAutospacing="0" w:after="0" w:afterAutospacing="0" w:line="276" w:lineRule="auto"/>
        <w:jc w:val="both"/>
      </w:pPr>
      <w:r w:rsidRPr="00DA0C53">
        <w:rPr>
          <w:rStyle w:val="s1"/>
          <w:rFonts w:eastAsiaTheme="majorEastAsia"/>
          <w:b/>
          <w:bCs/>
        </w:rPr>
        <w:t>Endpoint Detection and Response (EDR):</w:t>
      </w:r>
      <w:r w:rsidRPr="00DA0C53">
        <w:t xml:space="preserve"> Implement</w:t>
      </w:r>
      <w:r w:rsidR="00156E96" w:rsidRPr="00DA0C53">
        <w:t>ing</w:t>
      </w:r>
      <w:r w:rsidRPr="00DA0C53">
        <w:t xml:space="preserve"> tools that analyse behavioural patterns to identify anomalous activity indicative of zero-day attacks.</w:t>
      </w:r>
    </w:p>
    <w:p w14:paraId="04607F9B" w14:textId="0E55B329" w:rsidR="007F7113" w:rsidRDefault="00A3751C" w:rsidP="00A13329">
      <w:pPr>
        <w:spacing w:line="276" w:lineRule="auto"/>
        <w:jc w:val="both"/>
        <w:rPr>
          <w:color w:val="0E0E0E"/>
        </w:rPr>
      </w:pPr>
      <w:r w:rsidRPr="00DA0C53">
        <w:rPr>
          <w:rStyle w:val="s1"/>
          <w:rFonts w:eastAsiaTheme="majorEastAsia"/>
          <w:b/>
          <w:bCs/>
        </w:rPr>
        <w:t>Vulnerability Management:</w:t>
      </w:r>
      <w:r w:rsidRPr="00DA0C53">
        <w:t xml:space="preserve"> Conduct</w:t>
      </w:r>
      <w:r w:rsidR="009E7623" w:rsidRPr="00DA0C53">
        <w:t>ing</w:t>
      </w:r>
      <w:r w:rsidRPr="00DA0C53">
        <w:t xml:space="preserve"> regular scanning and controlled penetration testing to detect and remediate exposures before </w:t>
      </w:r>
      <w:r w:rsidR="00C65B84" w:rsidRPr="00DA0C53">
        <w:rPr>
          <w:color w:val="0E0E0E"/>
        </w:rPr>
        <w:t>exploitation occurs.</w:t>
      </w:r>
    </w:p>
    <w:p w14:paraId="4E74AA0A" w14:textId="77777777" w:rsidR="00E968E0" w:rsidRPr="00DA0C53" w:rsidRDefault="00E968E0" w:rsidP="00A13329">
      <w:pPr>
        <w:spacing w:line="276" w:lineRule="auto"/>
        <w:jc w:val="both"/>
        <w:rPr>
          <w:color w:val="0E0E0E"/>
        </w:rPr>
      </w:pPr>
    </w:p>
    <w:p w14:paraId="18135CAE" w14:textId="6EF016E7" w:rsidR="00EE32BD" w:rsidRPr="00DA0C53" w:rsidRDefault="00EE32BD" w:rsidP="00E968E0">
      <w:pPr>
        <w:pStyle w:val="Heading2"/>
        <w:rPr>
          <w:bCs w:val="0"/>
        </w:rPr>
      </w:pPr>
      <w:bookmarkStart w:id="53" w:name="_Toc197823857"/>
      <w:bookmarkStart w:id="54" w:name="_Toc198033078"/>
      <w:r w:rsidRPr="00DA0C53">
        <w:t>3.4 Supply Chain Attacks</w:t>
      </w:r>
      <w:bookmarkEnd w:id="53"/>
      <w:bookmarkEnd w:id="54"/>
    </w:p>
    <w:p w14:paraId="41BF5DCB" w14:textId="77777777" w:rsidR="00E968E0" w:rsidRDefault="00EE32BD" w:rsidP="00E968E0">
      <w:pPr>
        <w:spacing w:line="276" w:lineRule="auto"/>
        <w:jc w:val="both"/>
        <w:rPr>
          <w:color w:val="0E0E0E"/>
        </w:rPr>
      </w:pPr>
      <w:r w:rsidRPr="00DA0C53">
        <w:t xml:space="preserve">Cybersecurity due diligence must be enforced when onboarding suppliers. This includes mandatory adherence to baseline security controls and continuous </w:t>
      </w:r>
      <w:r w:rsidR="0007083F" w:rsidRPr="00DA0C53">
        <w:t>third-party</w:t>
      </w:r>
      <w:r w:rsidRPr="00DA0C53">
        <w:t xml:space="preserve"> risk monitoring. </w:t>
      </w:r>
      <w:r w:rsidR="006F3BED" w:rsidRPr="00DA0C53">
        <w:rPr>
          <w:color w:val="0E0E0E"/>
        </w:rPr>
        <w:t>[1</w:t>
      </w:r>
      <w:r w:rsidR="007F1994" w:rsidRPr="00DA0C53">
        <w:rPr>
          <w:color w:val="0E0E0E"/>
        </w:rPr>
        <w:t>9</w:t>
      </w:r>
      <w:r w:rsidR="006F3BED" w:rsidRPr="00DA0C53">
        <w:rPr>
          <w:color w:val="0E0E0E"/>
        </w:rPr>
        <w:t>]</w:t>
      </w:r>
    </w:p>
    <w:p w14:paraId="1269CED6" w14:textId="3B90EC20" w:rsidR="00EE32BD" w:rsidRPr="00E968E0" w:rsidRDefault="00EE32BD" w:rsidP="00E968E0">
      <w:pPr>
        <w:spacing w:line="276" w:lineRule="auto"/>
        <w:jc w:val="both"/>
      </w:pPr>
      <w:r w:rsidRPr="00E968E0">
        <w:t>Implementation</w:t>
      </w:r>
      <w:r w:rsidR="00E968E0">
        <w:t>:</w:t>
      </w:r>
    </w:p>
    <w:p w14:paraId="0030AE8E" w14:textId="3A197789" w:rsidR="00EE32BD" w:rsidRPr="00DA0C53" w:rsidRDefault="00EE32BD" w:rsidP="00D41749">
      <w:pPr>
        <w:pStyle w:val="p1"/>
        <w:spacing w:before="0" w:beforeAutospacing="0" w:after="0" w:afterAutospacing="0" w:line="276" w:lineRule="auto"/>
        <w:jc w:val="both"/>
      </w:pPr>
      <w:r w:rsidRPr="00DA0C53">
        <w:rPr>
          <w:rStyle w:val="s1"/>
          <w:rFonts w:eastAsiaTheme="majorEastAsia"/>
          <w:b/>
          <w:bCs/>
        </w:rPr>
        <w:t>Third-Part</w:t>
      </w:r>
      <w:r w:rsidR="009014C7">
        <w:rPr>
          <w:rStyle w:val="s1"/>
          <w:rFonts w:eastAsiaTheme="majorEastAsia"/>
          <w:b/>
          <w:bCs/>
        </w:rPr>
        <w:t>y</w:t>
      </w:r>
      <w:r w:rsidRPr="00DA0C53">
        <w:rPr>
          <w:rStyle w:val="s1"/>
          <w:rFonts w:eastAsiaTheme="majorEastAsia"/>
          <w:b/>
          <w:bCs/>
        </w:rPr>
        <w:t xml:space="preserve"> Evaluation:</w:t>
      </w:r>
      <w:r w:rsidRPr="00DA0C53">
        <w:t xml:space="preserve"> Conduct</w:t>
      </w:r>
      <w:r w:rsidR="009E7623" w:rsidRPr="00DA0C53">
        <w:t>ing</w:t>
      </w:r>
      <w:r w:rsidRPr="00DA0C53">
        <w:t xml:space="preserve"> rigorous assessments and background checks for all vendors.</w:t>
      </w:r>
    </w:p>
    <w:p w14:paraId="2047A0B8" w14:textId="22B52279" w:rsidR="00EE32BD" w:rsidRPr="00DA0C53" w:rsidRDefault="00EE32BD" w:rsidP="00D41749">
      <w:pPr>
        <w:pStyle w:val="p1"/>
        <w:spacing w:before="0" w:beforeAutospacing="0" w:line="276" w:lineRule="auto"/>
        <w:jc w:val="both"/>
        <w:rPr>
          <w:rStyle w:val="s1"/>
        </w:rPr>
      </w:pPr>
      <w:r w:rsidRPr="00DA0C53">
        <w:rPr>
          <w:rStyle w:val="s1"/>
          <w:rFonts w:eastAsiaTheme="majorEastAsia"/>
          <w:b/>
          <w:bCs/>
        </w:rPr>
        <w:t>Contractual Safeguards:</w:t>
      </w:r>
      <w:r w:rsidRPr="00DA0C53">
        <w:t xml:space="preserve"> Includ</w:t>
      </w:r>
      <w:r w:rsidR="009E7623" w:rsidRPr="00DA0C53">
        <w:t>ing</w:t>
      </w:r>
      <w:r w:rsidRPr="00DA0C53">
        <w:t xml:space="preserve"> security requirements in all procurement contracts.</w:t>
      </w:r>
    </w:p>
    <w:p w14:paraId="1040FE03" w14:textId="0BAB9D2C" w:rsidR="00EE32BD" w:rsidRPr="00DA0C53" w:rsidRDefault="00EE32BD" w:rsidP="00E968E0">
      <w:pPr>
        <w:pStyle w:val="Heading2"/>
        <w:rPr>
          <w:bCs w:val="0"/>
        </w:rPr>
      </w:pPr>
      <w:bookmarkStart w:id="55" w:name="_Toc197823858"/>
      <w:bookmarkStart w:id="56" w:name="_Toc198033079"/>
      <w:r w:rsidRPr="00DA0C53">
        <w:lastRenderedPageBreak/>
        <w:t>3.5 Credential Theft</w:t>
      </w:r>
      <w:bookmarkEnd w:id="55"/>
      <w:bookmarkEnd w:id="56"/>
    </w:p>
    <w:p w14:paraId="06FB13E9" w14:textId="2DC17EBF" w:rsidR="00E968E0" w:rsidRPr="00E968E0" w:rsidRDefault="00D434BF" w:rsidP="00E968E0">
      <w:pPr>
        <w:spacing w:line="276" w:lineRule="auto"/>
        <w:jc w:val="both"/>
      </w:pPr>
      <w:r w:rsidRPr="00DA0C53">
        <w:rPr>
          <w:color w:val="0E0E0E"/>
        </w:rPr>
        <w:t xml:space="preserve">Credential theft is a critical risk for financial institutions, enabling unauthorised access and data compromise. Mitigation includes enforcing strong password policies, credential verification against breach databases, and requiring multi-factor authentication for all sensitive system access. </w:t>
      </w:r>
      <w:r w:rsidR="001174DE" w:rsidRPr="00DA0C53">
        <w:t>[</w:t>
      </w:r>
      <w:r w:rsidR="007B7260" w:rsidRPr="00DA0C53">
        <w:t>20</w:t>
      </w:r>
      <w:r w:rsidR="001174DE" w:rsidRPr="00DA0C53">
        <w:t>]</w:t>
      </w:r>
    </w:p>
    <w:p w14:paraId="30DF6288" w14:textId="24B49F74" w:rsidR="005E2D21" w:rsidRPr="00E968E0" w:rsidRDefault="005E2D21" w:rsidP="00E968E0">
      <w:pPr>
        <w:pStyle w:val="p4"/>
        <w:spacing w:before="0" w:beforeAutospacing="0" w:after="0" w:afterAutospacing="0" w:line="276" w:lineRule="auto"/>
        <w:jc w:val="both"/>
      </w:pPr>
      <w:r w:rsidRPr="00E968E0">
        <w:t>Implementation</w:t>
      </w:r>
      <w:r w:rsidR="00E968E0" w:rsidRPr="00E968E0">
        <w:t>:</w:t>
      </w:r>
    </w:p>
    <w:p w14:paraId="1E51A837" w14:textId="02A2CF0A" w:rsidR="004134FE" w:rsidRPr="00DA0C53" w:rsidRDefault="004134FE" w:rsidP="00E968E0">
      <w:pPr>
        <w:spacing w:line="276" w:lineRule="auto"/>
        <w:jc w:val="both"/>
        <w:rPr>
          <w:color w:val="0E0E0E"/>
        </w:rPr>
      </w:pPr>
      <w:r w:rsidRPr="00DA0C53">
        <w:rPr>
          <w:b/>
          <w:bCs/>
          <w:color w:val="000000" w:themeColor="text1"/>
        </w:rPr>
        <w:t>Password Policy Enforcement</w:t>
      </w:r>
      <w:r w:rsidRPr="00DA0C53">
        <w:rPr>
          <w:color w:val="000000"/>
        </w:rPr>
        <w:t xml:space="preserve">: </w:t>
      </w:r>
      <w:r w:rsidR="001F224B" w:rsidRPr="00DA0C53">
        <w:rPr>
          <w:color w:val="0E0E0E"/>
        </w:rPr>
        <w:t>Enforc</w:t>
      </w:r>
      <w:r w:rsidR="009E7623" w:rsidRPr="00DA0C53">
        <w:rPr>
          <w:color w:val="0E0E0E"/>
        </w:rPr>
        <w:t>ing</w:t>
      </w:r>
      <w:r w:rsidR="001F224B" w:rsidRPr="00DA0C53">
        <w:rPr>
          <w:color w:val="0E0E0E"/>
        </w:rPr>
        <w:t xml:space="preserve"> unique, complex passwords with high entropy, and monitor credentials against known data breach repositories.</w:t>
      </w:r>
    </w:p>
    <w:p w14:paraId="2D8FD64C" w14:textId="41848720" w:rsidR="00EE32BD" w:rsidRPr="00DA0C53" w:rsidRDefault="004134FE" w:rsidP="00E968E0">
      <w:pPr>
        <w:spacing w:line="276" w:lineRule="auto"/>
        <w:jc w:val="both"/>
        <w:rPr>
          <w:color w:val="000000"/>
        </w:rPr>
      </w:pPr>
      <w:r w:rsidRPr="00DA0C53">
        <w:rPr>
          <w:b/>
          <w:bCs/>
          <w:color w:val="000000" w:themeColor="text1"/>
        </w:rPr>
        <w:t>Multi-Factor Authentication (MFA):</w:t>
      </w:r>
      <w:r w:rsidRPr="00DA0C53">
        <w:rPr>
          <w:color w:val="000000" w:themeColor="text1"/>
        </w:rPr>
        <w:t xml:space="preserve"> </w:t>
      </w:r>
      <w:r w:rsidRPr="00DA0C53">
        <w:rPr>
          <w:color w:val="000000"/>
        </w:rPr>
        <w:t>Mandat</w:t>
      </w:r>
      <w:r w:rsidR="009E7623" w:rsidRPr="00DA0C53">
        <w:rPr>
          <w:color w:val="000000"/>
        </w:rPr>
        <w:t>ing</w:t>
      </w:r>
      <w:r w:rsidRPr="00DA0C53">
        <w:rPr>
          <w:color w:val="000000"/>
        </w:rPr>
        <w:t xml:space="preserve"> MFA for all users accessing sensitive or regulated systems and services.</w:t>
      </w:r>
    </w:p>
    <w:p w14:paraId="6E7772EE" w14:textId="77777777" w:rsidR="00800288" w:rsidRPr="00DA0C53" w:rsidRDefault="00800288" w:rsidP="00E968E0">
      <w:pPr>
        <w:spacing w:line="276" w:lineRule="auto"/>
        <w:jc w:val="both"/>
        <w:rPr>
          <w:rStyle w:val="s1"/>
          <w:rFonts w:eastAsiaTheme="majorEastAsia"/>
        </w:rPr>
      </w:pPr>
    </w:p>
    <w:p w14:paraId="74B82746" w14:textId="51B96132" w:rsidR="00EE32BD" w:rsidRPr="00DA0C53" w:rsidRDefault="00EE32BD" w:rsidP="00E968E0">
      <w:pPr>
        <w:pStyle w:val="Heading2"/>
        <w:rPr>
          <w:bCs w:val="0"/>
        </w:rPr>
      </w:pPr>
      <w:bookmarkStart w:id="57" w:name="_Toc197823859"/>
      <w:bookmarkStart w:id="58" w:name="_Toc198033080"/>
      <w:r w:rsidRPr="00DA0C53">
        <w:t>3.6 Distributed Denial of Service (DDoS) Attacks</w:t>
      </w:r>
      <w:bookmarkEnd w:id="57"/>
      <w:bookmarkEnd w:id="58"/>
    </w:p>
    <w:p w14:paraId="12766260" w14:textId="624ABAF4" w:rsidR="00E968E0" w:rsidRPr="00DA0C53" w:rsidRDefault="00EE32BD" w:rsidP="00E968E0">
      <w:pPr>
        <w:spacing w:line="276" w:lineRule="auto"/>
        <w:jc w:val="both"/>
        <w:rPr>
          <w:color w:val="0E0E0E"/>
        </w:rPr>
      </w:pPr>
      <w:r w:rsidRPr="00DA0C53">
        <w:t xml:space="preserve">DDoS risks may be mitigated through layered defence strategies including rate limiting, access filtering, and upstream traffic scrubbing via </w:t>
      </w:r>
      <w:r w:rsidR="007C4458" w:rsidRPr="00DA0C53">
        <w:t>cloud-based</w:t>
      </w:r>
      <w:r w:rsidRPr="00DA0C53">
        <w:t xml:space="preserve"> mitigation services. </w:t>
      </w:r>
      <w:r w:rsidR="001F224B" w:rsidRPr="00DA0C53">
        <w:rPr>
          <w:color w:val="0E0E0E"/>
        </w:rPr>
        <w:t>[2</w:t>
      </w:r>
      <w:r w:rsidR="00E85E60" w:rsidRPr="00DA0C53">
        <w:rPr>
          <w:color w:val="0E0E0E"/>
        </w:rPr>
        <w:t>1</w:t>
      </w:r>
      <w:r w:rsidR="001F224B" w:rsidRPr="00DA0C53">
        <w:rPr>
          <w:color w:val="0E0E0E"/>
        </w:rPr>
        <w:t>]</w:t>
      </w:r>
    </w:p>
    <w:p w14:paraId="0919BAD6" w14:textId="62A8BE83" w:rsidR="00EE32BD" w:rsidRPr="00E968E0" w:rsidRDefault="00EE32BD" w:rsidP="00E968E0">
      <w:pPr>
        <w:pStyle w:val="p3"/>
        <w:spacing w:before="0" w:beforeAutospacing="0" w:after="0" w:afterAutospacing="0" w:line="276" w:lineRule="auto"/>
        <w:jc w:val="both"/>
      </w:pPr>
      <w:r w:rsidRPr="00E968E0">
        <w:t>Implementation</w:t>
      </w:r>
      <w:r w:rsidR="00E968E0" w:rsidRPr="00E968E0">
        <w:t>:</w:t>
      </w:r>
    </w:p>
    <w:p w14:paraId="3B2154D2" w14:textId="36CD5423" w:rsidR="00EE32BD" w:rsidRPr="00DA0C53" w:rsidRDefault="00EE32BD" w:rsidP="00E968E0">
      <w:pPr>
        <w:pStyle w:val="p1"/>
        <w:spacing w:before="0" w:beforeAutospacing="0" w:after="0" w:afterAutospacing="0" w:line="276" w:lineRule="auto"/>
        <w:jc w:val="both"/>
      </w:pPr>
      <w:r w:rsidRPr="00DA0C53">
        <w:rPr>
          <w:rStyle w:val="s1"/>
          <w:rFonts w:eastAsiaTheme="majorEastAsia"/>
          <w:b/>
          <w:bCs/>
        </w:rPr>
        <w:t>Cloud-Based Mitigation:</w:t>
      </w:r>
      <w:r w:rsidRPr="00DA0C53">
        <w:t xml:space="preserve"> Subscrib</w:t>
      </w:r>
      <w:r w:rsidR="009E7623" w:rsidRPr="00DA0C53">
        <w:t>ing</w:t>
      </w:r>
      <w:r w:rsidRPr="00DA0C53">
        <w:t xml:space="preserve"> to trusted DDoS protection services capable of absorbing large-scale attacks.</w:t>
      </w:r>
    </w:p>
    <w:p w14:paraId="058A821F" w14:textId="5FCA9BC3" w:rsidR="003417D9" w:rsidRPr="00DA0C53" w:rsidRDefault="00EE32BD" w:rsidP="00E968E0">
      <w:pPr>
        <w:pStyle w:val="p1"/>
        <w:spacing w:before="0" w:beforeAutospacing="0" w:after="0" w:afterAutospacing="0" w:line="276" w:lineRule="auto"/>
        <w:jc w:val="both"/>
      </w:pPr>
      <w:r w:rsidRPr="00DA0C53">
        <w:rPr>
          <w:rStyle w:val="s1"/>
          <w:rFonts w:eastAsiaTheme="majorEastAsia"/>
          <w:b/>
          <w:bCs/>
        </w:rPr>
        <w:t>Network Hardening:</w:t>
      </w:r>
      <w:r w:rsidRPr="00DA0C53">
        <w:t xml:space="preserve"> Configur</w:t>
      </w:r>
      <w:r w:rsidR="009E7623" w:rsidRPr="00DA0C53">
        <w:t>ing</w:t>
      </w:r>
      <w:r w:rsidRPr="00DA0C53">
        <w:t xml:space="preserve"> access control lists and traffic filters at perimeter devices.</w:t>
      </w:r>
    </w:p>
    <w:p w14:paraId="5942F1BA" w14:textId="77777777" w:rsidR="00F04E89" w:rsidRPr="00DA0C53" w:rsidRDefault="00F04E89" w:rsidP="00D41749">
      <w:pPr>
        <w:pStyle w:val="p1"/>
        <w:spacing w:before="0" w:beforeAutospacing="0" w:line="276" w:lineRule="auto"/>
        <w:jc w:val="both"/>
      </w:pPr>
    </w:p>
    <w:p w14:paraId="57132235" w14:textId="77777777" w:rsidR="00F04E89" w:rsidRPr="00DA0C53" w:rsidRDefault="00F04E89" w:rsidP="00D41749">
      <w:pPr>
        <w:pStyle w:val="p1"/>
        <w:spacing w:before="0" w:beforeAutospacing="0" w:line="276" w:lineRule="auto"/>
        <w:jc w:val="both"/>
      </w:pPr>
    </w:p>
    <w:p w14:paraId="6801ABCC" w14:textId="77777777" w:rsidR="00F04E89" w:rsidRPr="00DA0C53" w:rsidRDefault="00F04E89" w:rsidP="00D41749">
      <w:pPr>
        <w:pStyle w:val="p1"/>
        <w:spacing w:before="0" w:beforeAutospacing="0" w:line="276" w:lineRule="auto"/>
        <w:jc w:val="both"/>
      </w:pPr>
    </w:p>
    <w:p w14:paraId="6807FFAF" w14:textId="77777777" w:rsidR="00F04E89" w:rsidRPr="00DA0C53" w:rsidRDefault="00F04E89" w:rsidP="00D41749">
      <w:pPr>
        <w:pStyle w:val="p1"/>
        <w:spacing w:before="0" w:beforeAutospacing="0" w:line="276" w:lineRule="auto"/>
        <w:jc w:val="both"/>
      </w:pPr>
    </w:p>
    <w:p w14:paraId="209019CC" w14:textId="77777777" w:rsidR="00F04E89" w:rsidRPr="00DA0C53" w:rsidRDefault="00F04E89" w:rsidP="00D41749">
      <w:pPr>
        <w:pStyle w:val="p1"/>
        <w:spacing w:before="0" w:beforeAutospacing="0" w:line="276" w:lineRule="auto"/>
        <w:jc w:val="both"/>
      </w:pPr>
    </w:p>
    <w:p w14:paraId="01923415" w14:textId="77777777" w:rsidR="00F04E89" w:rsidRPr="00DA0C53" w:rsidRDefault="00F04E89" w:rsidP="00D41749">
      <w:pPr>
        <w:pStyle w:val="p1"/>
        <w:spacing w:before="0" w:beforeAutospacing="0" w:line="276" w:lineRule="auto"/>
        <w:jc w:val="both"/>
      </w:pPr>
    </w:p>
    <w:p w14:paraId="3FF8A059" w14:textId="77777777" w:rsidR="00F04E89" w:rsidRDefault="00F04E89" w:rsidP="00D41749">
      <w:pPr>
        <w:pStyle w:val="p1"/>
        <w:spacing w:before="0" w:beforeAutospacing="0" w:line="276" w:lineRule="auto"/>
        <w:jc w:val="both"/>
      </w:pPr>
    </w:p>
    <w:p w14:paraId="2F5BA9AB" w14:textId="77777777" w:rsidR="00E968E0" w:rsidRDefault="00E968E0" w:rsidP="00D41749">
      <w:pPr>
        <w:pStyle w:val="p1"/>
        <w:spacing w:before="0" w:beforeAutospacing="0" w:line="276" w:lineRule="auto"/>
        <w:jc w:val="both"/>
      </w:pPr>
    </w:p>
    <w:p w14:paraId="1B6088C6" w14:textId="77777777" w:rsidR="00E968E0" w:rsidRDefault="00E968E0" w:rsidP="00D41749">
      <w:pPr>
        <w:pStyle w:val="p1"/>
        <w:spacing w:before="0" w:beforeAutospacing="0" w:line="276" w:lineRule="auto"/>
        <w:jc w:val="both"/>
      </w:pPr>
    </w:p>
    <w:p w14:paraId="7E8E754B" w14:textId="77777777" w:rsidR="00E968E0" w:rsidRPr="00DA0C53" w:rsidRDefault="00E968E0" w:rsidP="00D41749">
      <w:pPr>
        <w:pStyle w:val="p1"/>
        <w:spacing w:before="0" w:beforeAutospacing="0" w:line="276" w:lineRule="auto"/>
        <w:jc w:val="both"/>
      </w:pPr>
    </w:p>
    <w:p w14:paraId="57FCDF73" w14:textId="6547C9CB" w:rsidR="00FD612B" w:rsidRPr="00DA0C53" w:rsidRDefault="00FD612B" w:rsidP="00E968E0">
      <w:pPr>
        <w:pStyle w:val="Heading2"/>
      </w:pPr>
      <w:bookmarkStart w:id="59" w:name="_Toc197823860"/>
      <w:bookmarkStart w:id="60" w:name="_Toc198033081"/>
      <w:r w:rsidRPr="00DA0C53">
        <w:lastRenderedPageBreak/>
        <w:t>4. Monitoring and Response</w:t>
      </w:r>
      <w:bookmarkEnd w:id="59"/>
      <w:bookmarkEnd w:id="60"/>
    </w:p>
    <w:p w14:paraId="62CF224E" w14:textId="77777777" w:rsidR="00B61FEB" w:rsidRPr="00DA0C53" w:rsidRDefault="00B61FEB" w:rsidP="00E968E0">
      <w:pPr>
        <w:pStyle w:val="Heading4"/>
        <w:spacing w:before="0" w:after="0" w:line="276" w:lineRule="auto"/>
        <w:jc w:val="both"/>
        <w:rPr>
          <w:rFonts w:ascii="Times New Roman" w:eastAsia="Times New Roman" w:hAnsi="Times New Roman" w:cs="Times New Roman"/>
          <w:i w:val="0"/>
          <w:iCs w:val="0"/>
          <w:color w:val="000000" w:themeColor="text1"/>
          <w:kern w:val="0"/>
          <w:lang w:eastAsia="en-GB"/>
          <w14:ligatures w14:val="none"/>
        </w:rPr>
      </w:pPr>
      <w:r w:rsidRPr="00DA0C53">
        <w:rPr>
          <w:rFonts w:ascii="Times New Roman" w:eastAsia="Times New Roman" w:hAnsi="Times New Roman" w:cs="Times New Roman"/>
          <w:i w:val="0"/>
          <w:iCs w:val="0"/>
          <w:color w:val="000000" w:themeColor="text1"/>
          <w:kern w:val="0"/>
          <w:lang w:eastAsia="en-GB"/>
          <w14:ligatures w14:val="none"/>
        </w:rPr>
        <w:t>Effective cybersecurity monitoring preserves the resilience given the complex and evolving nature of modern cyber threats, this approach should emphasise the structured incident escalation, and precise documentation to support both immediate response and long-term security improvement.</w:t>
      </w:r>
    </w:p>
    <w:p w14:paraId="3F63E4A0" w14:textId="77777777" w:rsidR="00B61FEB" w:rsidRPr="00DA0C53" w:rsidRDefault="00B61FEB" w:rsidP="00E968E0">
      <w:pPr>
        <w:pStyle w:val="Heading4"/>
        <w:spacing w:before="0" w:after="0" w:line="276" w:lineRule="auto"/>
        <w:jc w:val="both"/>
        <w:rPr>
          <w:rFonts w:ascii="Times New Roman" w:eastAsia="Times New Roman" w:hAnsi="Times New Roman" w:cs="Times New Roman"/>
          <w:i w:val="0"/>
          <w:iCs w:val="0"/>
          <w:color w:val="000000" w:themeColor="text1"/>
          <w:kern w:val="0"/>
          <w:lang w:eastAsia="en-GB"/>
          <w14:ligatures w14:val="none"/>
        </w:rPr>
      </w:pPr>
      <w:r w:rsidRPr="00DA0C53">
        <w:rPr>
          <w:rFonts w:ascii="Times New Roman" w:eastAsia="Times New Roman" w:hAnsi="Times New Roman" w:cs="Times New Roman"/>
          <w:i w:val="0"/>
          <w:iCs w:val="0"/>
          <w:color w:val="000000" w:themeColor="text1"/>
          <w:kern w:val="0"/>
          <w:lang w:eastAsia="en-GB"/>
          <w14:ligatures w14:val="none"/>
        </w:rPr>
        <w:t>The implementation of a Security Information and Event Management (SIEM) system is recommended to aggregate and analyse log data across the network, endpoints, and applications in real time.</w:t>
      </w:r>
    </w:p>
    <w:p w14:paraId="2669F78E" w14:textId="19C8060F" w:rsidR="00A13329" w:rsidRDefault="00B61FEB" w:rsidP="00E968E0">
      <w:pPr>
        <w:pStyle w:val="Heading4"/>
        <w:spacing w:before="0" w:after="0" w:line="276" w:lineRule="auto"/>
        <w:jc w:val="both"/>
        <w:rPr>
          <w:rFonts w:ascii="Times New Roman" w:eastAsia="Times New Roman" w:hAnsi="Times New Roman" w:cs="Times New Roman"/>
          <w:i w:val="0"/>
          <w:iCs w:val="0"/>
          <w:color w:val="000000" w:themeColor="text1"/>
          <w:kern w:val="0"/>
          <w:lang w:eastAsia="en-GB"/>
          <w14:ligatures w14:val="none"/>
        </w:rPr>
      </w:pPr>
      <w:r w:rsidRPr="00DA0C53">
        <w:rPr>
          <w:rFonts w:ascii="Times New Roman" w:eastAsia="Times New Roman" w:hAnsi="Times New Roman" w:cs="Times New Roman"/>
          <w:i w:val="0"/>
          <w:iCs w:val="0"/>
          <w:color w:val="000000" w:themeColor="text1"/>
          <w:kern w:val="0"/>
          <w:lang w:eastAsia="en-GB"/>
          <w14:ligatures w14:val="none"/>
        </w:rPr>
        <w:t xml:space="preserve">The incident response process must follow the NIST recommended lifecycle: Preparation, Detection and Analysis, Containment, Eradication, Recovery, and Post-Incident Activity. </w:t>
      </w:r>
      <w:r w:rsidR="00545B22" w:rsidRPr="00DA0C53">
        <w:rPr>
          <w:rFonts w:ascii="Times New Roman" w:eastAsia="Times New Roman" w:hAnsi="Times New Roman" w:cs="Times New Roman"/>
          <w:i w:val="0"/>
          <w:iCs w:val="0"/>
          <w:color w:val="000000" w:themeColor="text1"/>
          <w:kern w:val="0"/>
          <w:lang w:eastAsia="en-GB"/>
          <w14:ligatures w14:val="none"/>
        </w:rPr>
        <w:t>[22]</w:t>
      </w:r>
    </w:p>
    <w:p w14:paraId="0EE4D4AA" w14:textId="77777777" w:rsidR="00A13329" w:rsidRPr="00A13329" w:rsidRDefault="00A13329" w:rsidP="00A13329"/>
    <w:p w14:paraId="1295B9B7" w14:textId="02507E9A" w:rsidR="00545B22" w:rsidRPr="00DA0C53" w:rsidRDefault="00B02566" w:rsidP="00D41749">
      <w:pPr>
        <w:pStyle w:val="Heading4"/>
        <w:spacing w:after="0" w:line="276" w:lineRule="auto"/>
        <w:jc w:val="center"/>
        <w:rPr>
          <w:rFonts w:ascii="Times New Roman" w:hAnsi="Times New Roman" w:cs="Times New Roman"/>
          <w:b/>
          <w:bCs/>
          <w:i w:val="0"/>
          <w:iCs w:val="0"/>
          <w:color w:val="000000" w:themeColor="text1"/>
        </w:rPr>
      </w:pPr>
      <w:r w:rsidRPr="00DA0C53">
        <w:rPr>
          <w:rFonts w:ascii="Times New Roman" w:hAnsi="Times New Roman" w:cs="Times New Roman"/>
          <w:b/>
          <w:bCs/>
          <w:i w:val="0"/>
          <w:iCs w:val="0"/>
          <w:noProof/>
          <w:color w:val="000000" w:themeColor="text1"/>
        </w:rPr>
        <w:drawing>
          <wp:inline distT="0" distB="0" distL="0" distR="0" wp14:anchorId="3ABBF391" wp14:editId="14B00A25">
            <wp:extent cx="2221265" cy="2175933"/>
            <wp:effectExtent l="0" t="0" r="1270" b="0"/>
            <wp:docPr id="261557492" name="Picture 22" descr="A diagram of a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557492" name="Picture 22" descr="A diagram of a system&#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65611" cy="2219374"/>
                    </a:xfrm>
                    <a:prstGeom prst="rect">
                      <a:avLst/>
                    </a:prstGeom>
                  </pic:spPr>
                </pic:pic>
              </a:graphicData>
            </a:graphic>
          </wp:inline>
        </w:drawing>
      </w:r>
    </w:p>
    <w:p w14:paraId="1164BE08" w14:textId="254F4D9C" w:rsidR="00D14CFF" w:rsidRPr="00DA0C53" w:rsidRDefault="00D14CFF" w:rsidP="00A13329">
      <w:pPr>
        <w:spacing w:after="240" w:line="276" w:lineRule="auto"/>
        <w:jc w:val="center"/>
        <w:rPr>
          <w:i/>
          <w:iCs/>
          <w:color w:val="0E0E0E"/>
          <w:sz w:val="16"/>
          <w:szCs w:val="16"/>
        </w:rPr>
      </w:pPr>
      <w:r w:rsidRPr="00DA0C53">
        <w:rPr>
          <w:i/>
          <w:iCs/>
          <w:color w:val="0E0E0E"/>
          <w:sz w:val="16"/>
          <w:szCs w:val="16"/>
        </w:rPr>
        <w:t>Figure 5. NIST Cybersecurity Framework (CSF) 2.0 core functions. [23]</w:t>
      </w:r>
    </w:p>
    <w:p w14:paraId="355F7A99" w14:textId="121D8BB7" w:rsidR="00564507" w:rsidRPr="00DA0C53" w:rsidRDefault="00564507" w:rsidP="00E968E0">
      <w:pPr>
        <w:pStyle w:val="Heading2"/>
        <w:rPr>
          <w:bCs w:val="0"/>
        </w:rPr>
      </w:pPr>
      <w:bookmarkStart w:id="61" w:name="_Toc197823861"/>
      <w:bookmarkStart w:id="62" w:name="_Toc198033082"/>
      <w:r w:rsidRPr="00DA0C53">
        <w:rPr>
          <w:bCs w:val="0"/>
        </w:rPr>
        <w:t>4.1 Monitoring Architecture</w:t>
      </w:r>
      <w:bookmarkEnd w:id="61"/>
      <w:bookmarkEnd w:id="62"/>
    </w:p>
    <w:p w14:paraId="3364E9D3" w14:textId="6F1415EF" w:rsidR="007D6655" w:rsidRPr="00DA0C53" w:rsidRDefault="00564507" w:rsidP="00E968E0">
      <w:pPr>
        <w:pStyle w:val="p3"/>
        <w:spacing w:before="0" w:beforeAutospacing="0" w:after="0" w:afterAutospacing="0" w:line="276" w:lineRule="auto"/>
        <w:jc w:val="both"/>
        <w:rPr>
          <w:color w:val="000000" w:themeColor="text1"/>
        </w:rPr>
      </w:pPr>
      <w:r w:rsidRPr="00DA0C53">
        <w:rPr>
          <w:color w:val="000000" w:themeColor="text1"/>
        </w:rPr>
        <w:t>The proposed monitoring framework include:</w:t>
      </w:r>
    </w:p>
    <w:p w14:paraId="303F2676" w14:textId="192EF9FA" w:rsidR="00564507" w:rsidRPr="00DA0C53" w:rsidRDefault="007905F9" w:rsidP="00E968E0">
      <w:pPr>
        <w:pStyle w:val="p1"/>
        <w:numPr>
          <w:ilvl w:val="0"/>
          <w:numId w:val="3"/>
        </w:numPr>
        <w:spacing w:before="0" w:beforeAutospacing="0" w:after="0" w:afterAutospacing="0" w:line="276" w:lineRule="auto"/>
        <w:jc w:val="both"/>
      </w:pPr>
      <w:r w:rsidRPr="00DA0C53">
        <w:rPr>
          <w:b/>
          <w:bCs/>
          <w:color w:val="000000" w:themeColor="text1"/>
        </w:rPr>
        <w:t>Security Information and Event Management</w:t>
      </w:r>
      <w:r w:rsidR="001542CF" w:rsidRPr="00DA0C53">
        <w:rPr>
          <w:color w:val="000000" w:themeColor="text1"/>
        </w:rPr>
        <w:t xml:space="preserve"> </w:t>
      </w:r>
      <w:r w:rsidR="001542CF" w:rsidRPr="00DA0C53">
        <w:t>(</w:t>
      </w:r>
      <w:r w:rsidR="00564507" w:rsidRPr="00DA0C53">
        <w:rPr>
          <w:rStyle w:val="s1"/>
          <w:rFonts w:eastAsiaTheme="majorEastAsia"/>
          <w:b/>
          <w:bCs/>
          <w:color w:val="000000" w:themeColor="text1"/>
        </w:rPr>
        <w:t>SIEM</w:t>
      </w:r>
      <w:r w:rsidR="001542CF" w:rsidRPr="00DA0C53">
        <w:rPr>
          <w:rStyle w:val="s1"/>
          <w:rFonts w:eastAsiaTheme="majorEastAsia"/>
          <w:b/>
          <w:bCs/>
          <w:color w:val="000000" w:themeColor="text1"/>
        </w:rPr>
        <w:t>)</w:t>
      </w:r>
      <w:r w:rsidR="00564507" w:rsidRPr="00DA0C53">
        <w:rPr>
          <w:color w:val="000000" w:themeColor="text1"/>
        </w:rPr>
        <w:t xml:space="preserve"> for real-time threat detection</w:t>
      </w:r>
      <w:r w:rsidR="00D855A5" w:rsidRPr="00DA0C53">
        <w:rPr>
          <w:color w:val="000000" w:themeColor="text1"/>
        </w:rPr>
        <w:t>.</w:t>
      </w:r>
    </w:p>
    <w:p w14:paraId="01B34CAC" w14:textId="3A38ADFC" w:rsidR="00564507" w:rsidRPr="00DA0C53" w:rsidRDefault="00564507" w:rsidP="00E968E0">
      <w:pPr>
        <w:pStyle w:val="p1"/>
        <w:numPr>
          <w:ilvl w:val="0"/>
          <w:numId w:val="3"/>
        </w:numPr>
        <w:spacing w:before="0" w:beforeAutospacing="0" w:after="0" w:afterAutospacing="0" w:line="276" w:lineRule="auto"/>
        <w:jc w:val="both"/>
        <w:rPr>
          <w:color w:val="000000" w:themeColor="text1"/>
        </w:rPr>
      </w:pPr>
      <w:r w:rsidRPr="00DA0C53">
        <w:rPr>
          <w:b/>
          <w:bCs/>
          <w:color w:val="000000" w:themeColor="text1"/>
        </w:rPr>
        <w:t>Network Intrusion Detection Systems (NIDS)</w:t>
      </w:r>
      <w:r w:rsidRPr="00DA0C53">
        <w:rPr>
          <w:rStyle w:val="s1"/>
          <w:rFonts w:eastAsiaTheme="majorEastAsia"/>
          <w:color w:val="000000" w:themeColor="text1"/>
        </w:rPr>
        <w:t xml:space="preserve"> for analysing traffic patterns</w:t>
      </w:r>
      <w:r w:rsidR="00D855A5" w:rsidRPr="00DA0C53">
        <w:rPr>
          <w:rStyle w:val="s1"/>
          <w:rFonts w:eastAsiaTheme="majorEastAsia"/>
          <w:color w:val="000000" w:themeColor="text1"/>
        </w:rPr>
        <w:t>.</w:t>
      </w:r>
    </w:p>
    <w:p w14:paraId="569100C1" w14:textId="2B775EEF" w:rsidR="00564507" w:rsidRPr="00DA0C53" w:rsidRDefault="00564507" w:rsidP="00E968E0">
      <w:pPr>
        <w:pStyle w:val="p1"/>
        <w:numPr>
          <w:ilvl w:val="0"/>
          <w:numId w:val="3"/>
        </w:numPr>
        <w:spacing w:before="0" w:beforeAutospacing="0" w:after="0" w:afterAutospacing="0" w:line="276" w:lineRule="auto"/>
        <w:jc w:val="both"/>
        <w:rPr>
          <w:color w:val="000000" w:themeColor="text1"/>
        </w:rPr>
      </w:pPr>
      <w:r w:rsidRPr="00DA0C53">
        <w:rPr>
          <w:b/>
          <w:bCs/>
          <w:color w:val="000000" w:themeColor="text1"/>
        </w:rPr>
        <w:t>Endpoint Detection and Response (EDR)</w:t>
      </w:r>
      <w:r w:rsidRPr="00DA0C53">
        <w:rPr>
          <w:rStyle w:val="s1"/>
          <w:rFonts w:eastAsiaTheme="majorEastAsia"/>
          <w:color w:val="000000" w:themeColor="text1"/>
        </w:rPr>
        <w:t xml:space="preserve"> for behavioural analysis</w:t>
      </w:r>
      <w:r w:rsidR="00D855A5" w:rsidRPr="00DA0C53">
        <w:rPr>
          <w:rStyle w:val="s1"/>
          <w:rFonts w:eastAsiaTheme="majorEastAsia"/>
          <w:color w:val="000000" w:themeColor="text1"/>
        </w:rPr>
        <w:t>.</w:t>
      </w:r>
    </w:p>
    <w:p w14:paraId="13D6D4A5" w14:textId="1D81CE1E" w:rsidR="00564507" w:rsidRPr="00DA0C53" w:rsidRDefault="00564507" w:rsidP="00E968E0">
      <w:pPr>
        <w:pStyle w:val="p1"/>
        <w:numPr>
          <w:ilvl w:val="0"/>
          <w:numId w:val="3"/>
        </w:numPr>
        <w:spacing w:before="0" w:beforeAutospacing="0" w:after="0" w:afterAutospacing="0" w:line="276" w:lineRule="auto"/>
        <w:jc w:val="both"/>
        <w:rPr>
          <w:color w:val="000000" w:themeColor="text1"/>
        </w:rPr>
      </w:pPr>
      <w:r w:rsidRPr="00DA0C53">
        <w:rPr>
          <w:b/>
          <w:bCs/>
          <w:color w:val="000000" w:themeColor="text1"/>
        </w:rPr>
        <w:t>User and Entity Behaviour Analytics (UEBA)</w:t>
      </w:r>
      <w:r w:rsidRPr="00DA0C53">
        <w:rPr>
          <w:rStyle w:val="s1"/>
          <w:rFonts w:eastAsiaTheme="majorEastAsia"/>
          <w:color w:val="000000" w:themeColor="text1"/>
        </w:rPr>
        <w:t xml:space="preserve"> to flag anomalies in user activities</w:t>
      </w:r>
      <w:r w:rsidR="00D855A5" w:rsidRPr="00DA0C53">
        <w:rPr>
          <w:rStyle w:val="s1"/>
          <w:rFonts w:eastAsiaTheme="majorEastAsia"/>
          <w:color w:val="000000" w:themeColor="text1"/>
        </w:rPr>
        <w:t>.</w:t>
      </w:r>
    </w:p>
    <w:p w14:paraId="37A8CCEB" w14:textId="17CD1FD4" w:rsidR="0006330C" w:rsidRDefault="00564507" w:rsidP="00E968E0">
      <w:pPr>
        <w:pStyle w:val="p1"/>
        <w:numPr>
          <w:ilvl w:val="0"/>
          <w:numId w:val="3"/>
        </w:numPr>
        <w:spacing w:before="0" w:beforeAutospacing="0" w:after="0" w:afterAutospacing="0" w:line="276" w:lineRule="auto"/>
        <w:jc w:val="both"/>
        <w:rPr>
          <w:color w:val="000000" w:themeColor="text1"/>
        </w:rPr>
      </w:pPr>
      <w:r w:rsidRPr="00DA0C53">
        <w:rPr>
          <w:rStyle w:val="s1"/>
          <w:rFonts w:eastAsiaTheme="majorEastAsia"/>
          <w:b/>
          <w:bCs/>
          <w:color w:val="000000" w:themeColor="text1"/>
        </w:rPr>
        <w:t>Cloud workload monitoring</w:t>
      </w:r>
      <w:r w:rsidRPr="00DA0C53">
        <w:rPr>
          <w:color w:val="000000" w:themeColor="text1"/>
        </w:rPr>
        <w:t>, particularly for hybrid deployments</w:t>
      </w:r>
      <w:r w:rsidR="00601C5F" w:rsidRPr="00DA0C53">
        <w:rPr>
          <w:color w:val="000000" w:themeColor="text1"/>
        </w:rPr>
        <w:t>.</w:t>
      </w:r>
    </w:p>
    <w:p w14:paraId="5C0A0CB2" w14:textId="77777777" w:rsidR="00E968E0" w:rsidRPr="00DA0C53" w:rsidRDefault="00E968E0" w:rsidP="00E968E0">
      <w:pPr>
        <w:pStyle w:val="p1"/>
        <w:spacing w:before="0" w:beforeAutospacing="0" w:after="0" w:afterAutospacing="0" w:line="276" w:lineRule="auto"/>
        <w:ind w:left="720"/>
        <w:jc w:val="both"/>
        <w:rPr>
          <w:color w:val="000000" w:themeColor="text1"/>
        </w:rPr>
      </w:pPr>
    </w:p>
    <w:p w14:paraId="5FECEB7C" w14:textId="77777777" w:rsidR="002A01BD" w:rsidRPr="00DA0C53" w:rsidRDefault="002A01BD" w:rsidP="00E968E0">
      <w:pPr>
        <w:pStyle w:val="Heading2"/>
      </w:pPr>
      <w:bookmarkStart w:id="63" w:name="_Toc197823862"/>
      <w:bookmarkStart w:id="64" w:name="_Toc198033083"/>
      <w:r w:rsidRPr="00DA0C53">
        <w:rPr>
          <w:bCs w:val="0"/>
        </w:rPr>
        <w:t>4.2 Incident Response Workflow</w:t>
      </w:r>
      <w:bookmarkEnd w:id="63"/>
      <w:bookmarkEnd w:id="64"/>
    </w:p>
    <w:p w14:paraId="2BA3F5D7" w14:textId="77777777" w:rsidR="00E13FEE" w:rsidRPr="00DA0C53" w:rsidRDefault="00E13FEE" w:rsidP="00E968E0">
      <w:pPr>
        <w:spacing w:line="276" w:lineRule="auto"/>
        <w:jc w:val="both"/>
      </w:pPr>
      <w:r w:rsidRPr="00DA0C53">
        <w:t>This monitoring and response plan is structured in accordance with the NIST Computer Security Incident Handling Guide, which provides a lifecycle-based approach to incident management widely adopted across the financial service sector.</w:t>
      </w:r>
    </w:p>
    <w:p w14:paraId="4C1B15DE" w14:textId="77777777" w:rsidR="00E13FEE" w:rsidRPr="00DA0C53" w:rsidRDefault="00E13FEE" w:rsidP="00E968E0">
      <w:pPr>
        <w:spacing w:line="276" w:lineRule="auto"/>
        <w:jc w:val="both"/>
      </w:pPr>
      <w:r w:rsidRPr="00DA0C53">
        <w:t xml:space="preserve">A dedicated Computer Security Incident Response Team (CSIRT) must be established, comprising technical analysts, risk officers, and compliance representatives. </w:t>
      </w:r>
    </w:p>
    <w:p w14:paraId="524A0021" w14:textId="3154B468" w:rsidR="009B293F" w:rsidRPr="00DA0C53" w:rsidRDefault="00E13FEE" w:rsidP="00E968E0">
      <w:pPr>
        <w:pStyle w:val="p1"/>
        <w:spacing w:before="0" w:beforeAutospacing="0" w:after="0" w:afterAutospacing="0" w:line="276" w:lineRule="auto"/>
        <w:jc w:val="both"/>
      </w:pPr>
      <w:r w:rsidRPr="00DA0C53">
        <w:t xml:space="preserve">All incidents must be logged using a centralised case management system integrated with the SIEM, allowing for traceability, metrics analysis, and compliance auditing.  </w:t>
      </w:r>
      <w:r w:rsidR="006349DA" w:rsidRPr="00DA0C53">
        <w:t>The diagram below illustrates the incident handling process based on the NIST lifecycle model</w:t>
      </w:r>
      <w:r w:rsidR="00365BCF" w:rsidRPr="00DA0C53">
        <w:t xml:space="preserve">. </w:t>
      </w:r>
      <w:r w:rsidR="00DA703F" w:rsidRPr="00DA0C53">
        <w:t>[22]</w:t>
      </w:r>
    </w:p>
    <w:p w14:paraId="22B25B79" w14:textId="77777777" w:rsidR="00073D8E" w:rsidRPr="00DA0C53" w:rsidRDefault="00073D8E" w:rsidP="00D41749">
      <w:pPr>
        <w:spacing w:line="276" w:lineRule="auto"/>
        <w:jc w:val="both"/>
        <w:rPr>
          <w:color w:val="0E0E0E"/>
        </w:rPr>
      </w:pPr>
    </w:p>
    <w:p w14:paraId="44D187DE" w14:textId="3B5A9903" w:rsidR="0060702E" w:rsidRPr="00DA0C53" w:rsidRDefault="00C75B85" w:rsidP="00D41749">
      <w:pPr>
        <w:pStyle w:val="p2"/>
        <w:spacing w:before="0" w:beforeAutospacing="0" w:after="240" w:afterAutospacing="0" w:line="276" w:lineRule="auto"/>
        <w:jc w:val="center"/>
        <w:rPr>
          <w:color w:val="000000" w:themeColor="text1"/>
        </w:rPr>
      </w:pPr>
      <w:r w:rsidRPr="00DA0C53">
        <w:rPr>
          <w:noProof/>
          <w:color w:val="000000" w:themeColor="text1"/>
          <w14:ligatures w14:val="standardContextual"/>
        </w:rPr>
        <w:lastRenderedPageBreak/>
        <w:drawing>
          <wp:inline distT="0" distB="0" distL="0" distR="0" wp14:anchorId="0F223922" wp14:editId="5793EFBE">
            <wp:extent cx="5760000" cy="1957864"/>
            <wp:effectExtent l="0" t="0" r="6350" b="0"/>
            <wp:docPr id="1099860914" name="Picture 13" descr="A diagram of a safety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860914" name="Picture 13" descr="A diagram of a safety process&#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60000" cy="1957864"/>
                    </a:xfrm>
                    <a:prstGeom prst="rect">
                      <a:avLst/>
                    </a:prstGeom>
                  </pic:spPr>
                </pic:pic>
              </a:graphicData>
            </a:graphic>
          </wp:inline>
        </w:drawing>
      </w:r>
    </w:p>
    <w:p w14:paraId="4450D9D7" w14:textId="77777777" w:rsidR="00DA0C53" w:rsidRPr="00DA0C53" w:rsidRDefault="0060702E" w:rsidP="00DA0C53">
      <w:pPr>
        <w:spacing w:line="276" w:lineRule="auto"/>
        <w:ind w:left="720"/>
        <w:jc w:val="center"/>
        <w:rPr>
          <w:i/>
          <w:iCs/>
          <w:color w:val="000000" w:themeColor="text1"/>
          <w:sz w:val="16"/>
          <w:szCs w:val="16"/>
        </w:rPr>
      </w:pPr>
      <w:r w:rsidRPr="00DA0C53">
        <w:rPr>
          <w:rStyle w:val="s1"/>
          <w:rFonts w:eastAsiaTheme="majorEastAsia"/>
          <w:i/>
          <w:iCs/>
          <w:color w:val="000000" w:themeColor="text1"/>
          <w:sz w:val="16"/>
          <w:szCs w:val="16"/>
        </w:rPr>
        <w:t xml:space="preserve">Figure </w:t>
      </w:r>
      <w:r w:rsidR="00337F4B" w:rsidRPr="00DA0C53">
        <w:rPr>
          <w:rStyle w:val="s1"/>
          <w:rFonts w:eastAsiaTheme="majorEastAsia"/>
          <w:i/>
          <w:iCs/>
          <w:color w:val="000000" w:themeColor="text1"/>
          <w:sz w:val="16"/>
          <w:szCs w:val="16"/>
        </w:rPr>
        <w:t>6</w:t>
      </w:r>
      <w:r w:rsidRPr="00DA0C53">
        <w:rPr>
          <w:rStyle w:val="s1"/>
          <w:rFonts w:eastAsiaTheme="majorEastAsia"/>
          <w:i/>
          <w:iCs/>
          <w:color w:val="000000" w:themeColor="text1"/>
          <w:sz w:val="16"/>
          <w:szCs w:val="16"/>
        </w:rPr>
        <w:t>.</w:t>
      </w:r>
      <w:r w:rsidRPr="00DA0C53">
        <w:rPr>
          <w:i/>
          <w:iCs/>
          <w:color w:val="000000" w:themeColor="text1"/>
          <w:sz w:val="16"/>
          <w:szCs w:val="16"/>
        </w:rPr>
        <w:t xml:space="preserve"> </w:t>
      </w:r>
      <w:r w:rsidR="00164B6E" w:rsidRPr="00DA0C53">
        <w:rPr>
          <w:rStyle w:val="apple-converted-space"/>
          <w:rFonts w:eastAsiaTheme="majorEastAsia"/>
          <w:color w:val="000000" w:themeColor="text1"/>
          <w:sz w:val="16"/>
          <w:szCs w:val="16"/>
        </w:rPr>
        <w:t> </w:t>
      </w:r>
      <w:r w:rsidR="00164B6E" w:rsidRPr="00DA0C53">
        <w:rPr>
          <w:i/>
          <w:iCs/>
          <w:color w:val="000000" w:themeColor="text1"/>
          <w:sz w:val="16"/>
          <w:szCs w:val="16"/>
        </w:rPr>
        <w:t>Incident Response Lifecycle</w:t>
      </w:r>
      <w:r w:rsidR="0054059E" w:rsidRPr="00DA0C53">
        <w:rPr>
          <w:i/>
          <w:iCs/>
          <w:color w:val="000000" w:themeColor="text1"/>
          <w:sz w:val="16"/>
          <w:szCs w:val="16"/>
        </w:rPr>
        <w:t>,</w:t>
      </w:r>
      <w:r w:rsidR="00220877" w:rsidRPr="00DA0C53">
        <w:rPr>
          <w:i/>
          <w:iCs/>
          <w:color w:val="000000" w:themeColor="text1"/>
          <w:sz w:val="16"/>
          <w:szCs w:val="16"/>
        </w:rPr>
        <w:t xml:space="preserve"> </w:t>
      </w:r>
      <w:r w:rsidR="0046660B" w:rsidRPr="00DA0C53">
        <w:rPr>
          <w:i/>
          <w:iCs/>
          <w:color w:val="000000" w:themeColor="text1"/>
          <w:sz w:val="16"/>
          <w:szCs w:val="16"/>
        </w:rPr>
        <w:t>adapted</w:t>
      </w:r>
      <w:r w:rsidR="00333952" w:rsidRPr="00DA0C53">
        <w:rPr>
          <w:i/>
          <w:iCs/>
          <w:color w:val="000000" w:themeColor="text1"/>
          <w:sz w:val="16"/>
          <w:szCs w:val="16"/>
        </w:rPr>
        <w:t xml:space="preserve"> </w:t>
      </w:r>
      <w:r w:rsidR="00164B6E" w:rsidRPr="00DA0C53">
        <w:rPr>
          <w:i/>
          <w:iCs/>
          <w:color w:val="000000" w:themeColor="text1"/>
          <w:sz w:val="16"/>
          <w:szCs w:val="16"/>
        </w:rPr>
        <w:t xml:space="preserve">to </w:t>
      </w:r>
      <w:r w:rsidR="0046660B" w:rsidRPr="00DA0C53">
        <w:rPr>
          <w:i/>
          <w:iCs/>
          <w:color w:val="000000" w:themeColor="text1"/>
          <w:sz w:val="16"/>
          <w:szCs w:val="16"/>
        </w:rPr>
        <w:t>scenarios</w:t>
      </w:r>
      <w:r w:rsidR="00E3223F" w:rsidRPr="00DA0C53">
        <w:rPr>
          <w:i/>
          <w:iCs/>
          <w:color w:val="000000" w:themeColor="text1"/>
          <w:sz w:val="16"/>
          <w:szCs w:val="16"/>
        </w:rPr>
        <w:t>,</w:t>
      </w:r>
      <w:r w:rsidR="00164B6E" w:rsidRPr="00DA0C53">
        <w:rPr>
          <w:i/>
          <w:iCs/>
          <w:color w:val="000000" w:themeColor="text1"/>
          <w:sz w:val="16"/>
          <w:szCs w:val="16"/>
        </w:rPr>
        <w:t xml:space="preserve"> </w:t>
      </w:r>
      <w:r w:rsidR="00F11C53" w:rsidRPr="00DA0C53">
        <w:rPr>
          <w:i/>
          <w:iCs/>
          <w:color w:val="000000" w:themeColor="text1"/>
          <w:sz w:val="16"/>
          <w:szCs w:val="16"/>
        </w:rPr>
        <w:t>ali</w:t>
      </w:r>
      <w:r w:rsidR="00A71F06" w:rsidRPr="00DA0C53">
        <w:rPr>
          <w:i/>
          <w:iCs/>
          <w:color w:val="000000" w:themeColor="text1"/>
          <w:sz w:val="16"/>
          <w:szCs w:val="16"/>
        </w:rPr>
        <w:t>gned with</w:t>
      </w:r>
      <w:r w:rsidR="00164B6E" w:rsidRPr="00DA0C53">
        <w:rPr>
          <w:i/>
          <w:iCs/>
          <w:color w:val="000000" w:themeColor="text1"/>
          <w:sz w:val="16"/>
          <w:szCs w:val="16"/>
        </w:rPr>
        <w:t xml:space="preserve"> NIST</w:t>
      </w:r>
      <w:r w:rsidR="00256999" w:rsidRPr="00DA0C53">
        <w:rPr>
          <w:i/>
          <w:iCs/>
          <w:color w:val="000000" w:themeColor="text1"/>
          <w:sz w:val="16"/>
          <w:szCs w:val="16"/>
        </w:rPr>
        <w:t xml:space="preserve"> SP 800-61 Rev3</w:t>
      </w:r>
      <w:r w:rsidR="00164B6E" w:rsidRPr="00DA0C53">
        <w:rPr>
          <w:i/>
          <w:iCs/>
          <w:color w:val="000000" w:themeColor="text1"/>
          <w:sz w:val="16"/>
          <w:szCs w:val="16"/>
        </w:rPr>
        <w:t xml:space="preserve"> Framework</w:t>
      </w:r>
      <w:r w:rsidR="0046660B" w:rsidRPr="00DA0C53">
        <w:rPr>
          <w:i/>
          <w:iCs/>
          <w:color w:val="000000" w:themeColor="text1"/>
          <w:sz w:val="16"/>
          <w:szCs w:val="16"/>
        </w:rPr>
        <w:t xml:space="preserve">. </w:t>
      </w:r>
    </w:p>
    <w:p w14:paraId="68E595C7" w14:textId="7DF27359" w:rsidR="0060702E" w:rsidRPr="00DA0C53" w:rsidRDefault="00DA0C53" w:rsidP="00DA0C53">
      <w:pPr>
        <w:spacing w:line="276" w:lineRule="auto"/>
        <w:ind w:left="720"/>
        <w:jc w:val="center"/>
        <w:rPr>
          <w:i/>
          <w:iCs/>
          <w:color w:val="000000" w:themeColor="text1"/>
          <w:sz w:val="16"/>
          <w:szCs w:val="16"/>
        </w:rPr>
      </w:pPr>
      <w:r w:rsidRPr="00DA0C53">
        <w:rPr>
          <w:i/>
          <w:iCs/>
          <w:sz w:val="16"/>
          <w:szCs w:val="16"/>
        </w:rPr>
        <w:t>Source: author’s own elaboration</w:t>
      </w:r>
      <w:r w:rsidR="0046660B" w:rsidRPr="00DA0C53">
        <w:rPr>
          <w:i/>
          <w:iCs/>
          <w:color w:val="0E0E0E"/>
          <w:sz w:val="16"/>
          <w:szCs w:val="16"/>
        </w:rPr>
        <w:t xml:space="preserve">. </w:t>
      </w:r>
      <w:r w:rsidR="0060702E" w:rsidRPr="00DA0C53">
        <w:rPr>
          <w:i/>
          <w:iCs/>
          <w:color w:val="000000" w:themeColor="text1"/>
          <w:sz w:val="16"/>
          <w:szCs w:val="16"/>
        </w:rPr>
        <w:t>[2</w:t>
      </w:r>
      <w:r w:rsidR="00DF591E" w:rsidRPr="00DA0C53">
        <w:rPr>
          <w:i/>
          <w:iCs/>
          <w:color w:val="000000" w:themeColor="text1"/>
          <w:sz w:val="16"/>
          <w:szCs w:val="16"/>
        </w:rPr>
        <w:t>4</w:t>
      </w:r>
      <w:r w:rsidR="0060702E" w:rsidRPr="00DA0C53">
        <w:rPr>
          <w:i/>
          <w:iCs/>
          <w:color w:val="000000" w:themeColor="text1"/>
          <w:sz w:val="16"/>
          <w:szCs w:val="16"/>
        </w:rPr>
        <w:t>]</w:t>
      </w:r>
    </w:p>
    <w:p w14:paraId="110C473C" w14:textId="77777777" w:rsidR="00073D8E" w:rsidRPr="00DA0C53" w:rsidRDefault="00073D8E" w:rsidP="00DA0C53">
      <w:pPr>
        <w:spacing w:line="276" w:lineRule="auto"/>
        <w:ind w:left="720"/>
        <w:jc w:val="center"/>
        <w:rPr>
          <w:color w:val="000000" w:themeColor="text1"/>
          <w:sz w:val="16"/>
          <w:szCs w:val="16"/>
        </w:rPr>
      </w:pPr>
    </w:p>
    <w:p w14:paraId="745AC1D0" w14:textId="77777777" w:rsidR="00AD5A57" w:rsidRPr="00DA0C53" w:rsidRDefault="00AD5A57" w:rsidP="00DA0C53">
      <w:pPr>
        <w:pStyle w:val="p1"/>
        <w:spacing w:after="0" w:afterAutospacing="0" w:line="276" w:lineRule="auto"/>
        <w:jc w:val="both"/>
      </w:pPr>
      <w:r w:rsidRPr="00DA0C53">
        <w:t xml:space="preserve">This structured approach strengthens operational continuity, reduces incident impact, and promotes a cycle of continuous improvement. </w:t>
      </w:r>
    </w:p>
    <w:p w14:paraId="581084BC" w14:textId="77777777" w:rsidR="00F04E89" w:rsidRPr="00DA0C53" w:rsidRDefault="00F04E89" w:rsidP="00DA0C53">
      <w:pPr>
        <w:pStyle w:val="p1"/>
        <w:spacing w:line="276" w:lineRule="auto"/>
        <w:jc w:val="both"/>
      </w:pPr>
    </w:p>
    <w:p w14:paraId="646DE9AF" w14:textId="77777777" w:rsidR="00F04E89" w:rsidRPr="00DA0C53" w:rsidRDefault="00F04E89" w:rsidP="00D41749">
      <w:pPr>
        <w:pStyle w:val="p1"/>
        <w:spacing w:line="276" w:lineRule="auto"/>
      </w:pPr>
    </w:p>
    <w:p w14:paraId="1E264D04" w14:textId="77777777" w:rsidR="00F04E89" w:rsidRPr="00DA0C53" w:rsidRDefault="00F04E89" w:rsidP="00D41749">
      <w:pPr>
        <w:pStyle w:val="p1"/>
        <w:spacing w:line="276" w:lineRule="auto"/>
      </w:pPr>
    </w:p>
    <w:p w14:paraId="4ECB2689" w14:textId="77777777" w:rsidR="00F04E89" w:rsidRPr="00DA0C53" w:rsidRDefault="00F04E89" w:rsidP="00D41749">
      <w:pPr>
        <w:pStyle w:val="p1"/>
        <w:spacing w:line="276" w:lineRule="auto"/>
      </w:pPr>
    </w:p>
    <w:p w14:paraId="629BCE91" w14:textId="77777777" w:rsidR="00F04E89" w:rsidRPr="00DA0C53" w:rsidRDefault="00F04E89" w:rsidP="00D41749">
      <w:pPr>
        <w:pStyle w:val="p1"/>
        <w:spacing w:line="276" w:lineRule="auto"/>
      </w:pPr>
    </w:p>
    <w:p w14:paraId="41F2CF02" w14:textId="77777777" w:rsidR="00F04E89" w:rsidRPr="00DA0C53" w:rsidRDefault="00F04E89" w:rsidP="00D41749">
      <w:pPr>
        <w:pStyle w:val="p1"/>
        <w:spacing w:line="276" w:lineRule="auto"/>
      </w:pPr>
    </w:p>
    <w:p w14:paraId="5D9A8622" w14:textId="77777777" w:rsidR="00F04E89" w:rsidRPr="00DA0C53" w:rsidRDefault="00F04E89" w:rsidP="00D41749">
      <w:pPr>
        <w:pStyle w:val="p1"/>
        <w:spacing w:line="276" w:lineRule="auto"/>
      </w:pPr>
    </w:p>
    <w:p w14:paraId="278FABEE" w14:textId="77777777" w:rsidR="00F04E89" w:rsidRPr="00DA0C53" w:rsidRDefault="00F04E89" w:rsidP="00D41749">
      <w:pPr>
        <w:pStyle w:val="p1"/>
        <w:spacing w:line="276" w:lineRule="auto"/>
      </w:pPr>
    </w:p>
    <w:p w14:paraId="6587B0B4" w14:textId="77777777" w:rsidR="00F04E89" w:rsidRPr="00DA0C53" w:rsidRDefault="00F04E89" w:rsidP="00D41749">
      <w:pPr>
        <w:pStyle w:val="p1"/>
        <w:spacing w:line="276" w:lineRule="auto"/>
      </w:pPr>
    </w:p>
    <w:p w14:paraId="18834726" w14:textId="77777777" w:rsidR="00F04E89" w:rsidRPr="00DA0C53" w:rsidRDefault="00F04E89" w:rsidP="00D41749">
      <w:pPr>
        <w:pStyle w:val="p1"/>
        <w:spacing w:line="276" w:lineRule="auto"/>
      </w:pPr>
    </w:p>
    <w:p w14:paraId="3CB115F4" w14:textId="77777777" w:rsidR="00E13FEE" w:rsidRPr="00DA0C53" w:rsidRDefault="00E13FEE" w:rsidP="00D41749">
      <w:pPr>
        <w:pStyle w:val="p1"/>
        <w:spacing w:line="276" w:lineRule="auto"/>
      </w:pPr>
    </w:p>
    <w:p w14:paraId="626A278F" w14:textId="77777777" w:rsidR="00E13FEE" w:rsidRPr="00DA0C53" w:rsidRDefault="00E13FEE" w:rsidP="00D41749">
      <w:pPr>
        <w:pStyle w:val="p1"/>
        <w:spacing w:line="276" w:lineRule="auto"/>
      </w:pPr>
    </w:p>
    <w:p w14:paraId="603F0A2A" w14:textId="77777777" w:rsidR="000B3208" w:rsidRPr="00DA0C53" w:rsidRDefault="000B3208" w:rsidP="00E968E0">
      <w:pPr>
        <w:pStyle w:val="Heading1"/>
      </w:pPr>
      <w:bookmarkStart w:id="65" w:name="_Toc197823863"/>
      <w:bookmarkStart w:id="66" w:name="_Toc198033084"/>
      <w:r w:rsidRPr="00DA0C53">
        <w:lastRenderedPageBreak/>
        <w:t>5. Training and Awareness</w:t>
      </w:r>
      <w:bookmarkEnd w:id="65"/>
      <w:bookmarkEnd w:id="66"/>
    </w:p>
    <w:p w14:paraId="6D42B64E" w14:textId="77777777" w:rsidR="00DB1B27" w:rsidRPr="00DA0C53" w:rsidRDefault="00DB1B27" w:rsidP="00E968E0">
      <w:pPr>
        <w:pStyle w:val="Heading4"/>
        <w:spacing w:before="0" w:after="0" w:line="276" w:lineRule="auto"/>
        <w:jc w:val="both"/>
        <w:rPr>
          <w:rFonts w:ascii="Times New Roman" w:eastAsia="Times New Roman" w:hAnsi="Times New Roman" w:cs="Times New Roman"/>
          <w:i w:val="0"/>
          <w:iCs w:val="0"/>
          <w:color w:val="auto"/>
          <w:kern w:val="0"/>
          <w:lang w:eastAsia="en-GB"/>
          <w14:ligatures w14:val="none"/>
        </w:rPr>
      </w:pPr>
      <w:r w:rsidRPr="00DA0C53">
        <w:rPr>
          <w:rFonts w:ascii="Times New Roman" w:eastAsia="Times New Roman" w:hAnsi="Times New Roman" w:cs="Times New Roman"/>
          <w:i w:val="0"/>
          <w:iCs w:val="0"/>
          <w:color w:val="auto"/>
          <w:kern w:val="0"/>
          <w:lang w:eastAsia="en-GB"/>
          <w14:ligatures w14:val="none"/>
        </w:rPr>
        <w:t xml:space="preserve">Establishing a structured and lifecycle-based training programme is critical f to ensure the effective embedding of its new security policies and to meet the expectations of sector regulators for demonstrable staff competence in cybersecurity risk management. </w:t>
      </w:r>
    </w:p>
    <w:p w14:paraId="5A042C3C" w14:textId="1B4FF81E" w:rsidR="00DB1B27" w:rsidRPr="00DA0C53" w:rsidRDefault="00DB1B27" w:rsidP="00E968E0">
      <w:pPr>
        <w:pStyle w:val="Heading4"/>
        <w:spacing w:before="0" w:after="0" w:line="276" w:lineRule="auto"/>
        <w:jc w:val="both"/>
        <w:rPr>
          <w:rFonts w:ascii="Times New Roman" w:eastAsia="Times New Roman" w:hAnsi="Times New Roman" w:cs="Times New Roman"/>
          <w:i w:val="0"/>
          <w:iCs w:val="0"/>
          <w:color w:val="auto"/>
          <w:kern w:val="0"/>
          <w:lang w:eastAsia="en-GB"/>
          <w14:ligatures w14:val="none"/>
        </w:rPr>
      </w:pPr>
      <w:r w:rsidRPr="00DA0C53">
        <w:rPr>
          <w:rFonts w:ascii="Times New Roman" w:eastAsia="Times New Roman" w:hAnsi="Times New Roman" w:cs="Times New Roman"/>
          <w:i w:val="0"/>
          <w:iCs w:val="0"/>
          <w:color w:val="auto"/>
          <w:kern w:val="0"/>
          <w:lang w:eastAsia="en-GB"/>
          <w14:ligatures w14:val="none"/>
        </w:rPr>
        <w:t>The programme is managed and overseen quarterly, aligning with the Federal Financial Institutions Examination Council (FFIEC). [25][26]</w:t>
      </w:r>
    </w:p>
    <w:p w14:paraId="3BAF8D0F" w14:textId="77777777" w:rsidR="00DB1B27" w:rsidRPr="00DA0C53" w:rsidRDefault="00DB1B27" w:rsidP="00E968E0">
      <w:pPr>
        <w:pStyle w:val="Heading4"/>
        <w:spacing w:before="0" w:after="0" w:line="276" w:lineRule="auto"/>
        <w:jc w:val="both"/>
        <w:rPr>
          <w:rFonts w:ascii="Times New Roman" w:eastAsia="Times New Roman" w:hAnsi="Times New Roman" w:cs="Times New Roman"/>
          <w:i w:val="0"/>
          <w:iCs w:val="0"/>
          <w:color w:val="auto"/>
          <w:kern w:val="0"/>
          <w:lang w:eastAsia="en-GB"/>
          <w14:ligatures w14:val="none"/>
        </w:rPr>
      </w:pPr>
    </w:p>
    <w:p w14:paraId="5D2CBBAE" w14:textId="433DFA13" w:rsidR="000B3208" w:rsidRPr="00DA0C53" w:rsidRDefault="000B3208" w:rsidP="00E968E0">
      <w:pPr>
        <w:pStyle w:val="Heading2"/>
        <w:rPr>
          <w:bCs w:val="0"/>
        </w:rPr>
      </w:pPr>
      <w:bookmarkStart w:id="67" w:name="_Toc197823864"/>
      <w:bookmarkStart w:id="68" w:name="_Toc198033085"/>
      <w:r w:rsidRPr="00DA0C53">
        <w:rPr>
          <w:bCs w:val="0"/>
        </w:rPr>
        <w:t>5.1 Objectives</w:t>
      </w:r>
      <w:bookmarkEnd w:id="67"/>
      <w:bookmarkEnd w:id="68"/>
    </w:p>
    <w:p w14:paraId="06217757" w14:textId="43CD9C0F" w:rsidR="00B729F8" w:rsidRPr="00DA0C53" w:rsidRDefault="00B729F8" w:rsidP="00E968E0">
      <w:pPr>
        <w:pStyle w:val="p1"/>
        <w:numPr>
          <w:ilvl w:val="0"/>
          <w:numId w:val="6"/>
        </w:numPr>
        <w:spacing w:before="0" w:beforeAutospacing="0" w:after="0" w:afterAutospacing="0" w:line="276" w:lineRule="auto"/>
        <w:jc w:val="both"/>
      </w:pPr>
      <w:r w:rsidRPr="00DA0C53">
        <w:t>Raising baseline awareness of both internal and external cyber threats, as well as the corresponding policies designed to mitigate these risks</w:t>
      </w:r>
      <w:r w:rsidR="009811A1" w:rsidRPr="00DA0C53">
        <w:t>.</w:t>
      </w:r>
      <w:r w:rsidR="00B04E1B" w:rsidRPr="00DA0C53">
        <w:t xml:space="preserve"> </w:t>
      </w:r>
      <w:r w:rsidRPr="00DA0C53">
        <w:t>[25]</w:t>
      </w:r>
    </w:p>
    <w:p w14:paraId="4CEBE965" w14:textId="65EE4953" w:rsidR="00B729F8" w:rsidRPr="00DA0C53" w:rsidRDefault="00B729F8" w:rsidP="00E968E0">
      <w:pPr>
        <w:pStyle w:val="p1"/>
        <w:numPr>
          <w:ilvl w:val="0"/>
          <w:numId w:val="6"/>
        </w:numPr>
        <w:spacing w:before="0" w:beforeAutospacing="0" w:after="0" w:afterAutospacing="0" w:line="276" w:lineRule="auto"/>
        <w:jc w:val="both"/>
      </w:pPr>
      <w:r w:rsidRPr="00DA0C53">
        <w:t>Equipping each employee with the specific skills required to perform their roles securely, with a focus on policy compliance and risk mitigation [26]</w:t>
      </w:r>
    </w:p>
    <w:p w14:paraId="1165A8A7" w14:textId="32F6E357" w:rsidR="00B729F8" w:rsidRPr="00DA0C53" w:rsidRDefault="00B729F8" w:rsidP="00E968E0">
      <w:pPr>
        <w:pStyle w:val="p1"/>
        <w:numPr>
          <w:ilvl w:val="0"/>
          <w:numId w:val="6"/>
        </w:numPr>
        <w:spacing w:before="0" w:beforeAutospacing="0" w:after="0" w:afterAutospacing="0" w:line="276" w:lineRule="auto"/>
        <w:jc w:val="both"/>
      </w:pPr>
      <w:r w:rsidRPr="00DA0C53">
        <w:t>Driving measurable behavioural change, such as sustained reductions in phishing-click rates and improved incident reporting times [25]</w:t>
      </w:r>
    </w:p>
    <w:p w14:paraId="347379CB" w14:textId="2F317231" w:rsidR="00B04E1B" w:rsidRDefault="00B04E1B" w:rsidP="00E968E0">
      <w:pPr>
        <w:pStyle w:val="p1"/>
        <w:numPr>
          <w:ilvl w:val="0"/>
          <w:numId w:val="6"/>
        </w:numPr>
        <w:spacing w:before="0" w:beforeAutospacing="0" w:after="0" w:afterAutospacing="0" w:line="276" w:lineRule="auto"/>
        <w:jc w:val="both"/>
      </w:pPr>
      <w:r w:rsidRPr="00DA0C53">
        <w:t>Promoting a security-first mindset across all departments, reducing the likelihood of human error leading to security breaches.</w:t>
      </w:r>
    </w:p>
    <w:p w14:paraId="77CB0CA4" w14:textId="77777777" w:rsidR="00E968E0" w:rsidRPr="00DA0C53" w:rsidRDefault="00E968E0" w:rsidP="00E968E0">
      <w:pPr>
        <w:pStyle w:val="p1"/>
        <w:spacing w:before="0" w:beforeAutospacing="0" w:after="0" w:afterAutospacing="0" w:line="276" w:lineRule="auto"/>
        <w:ind w:left="720"/>
        <w:jc w:val="both"/>
      </w:pPr>
    </w:p>
    <w:p w14:paraId="00AA7407" w14:textId="77777777" w:rsidR="000B3208" w:rsidRPr="00DA0C53" w:rsidRDefault="000B3208" w:rsidP="00E968E0">
      <w:pPr>
        <w:pStyle w:val="Heading2"/>
      </w:pPr>
      <w:bookmarkStart w:id="69" w:name="_Toc197823865"/>
      <w:bookmarkStart w:id="70" w:name="_Toc198033086"/>
      <w:r w:rsidRPr="00DA0C53">
        <w:rPr>
          <w:bCs w:val="0"/>
        </w:rPr>
        <w:t>5.2 Programme Lifecycle</w:t>
      </w:r>
      <w:bookmarkEnd w:id="69"/>
      <w:bookmarkEnd w:id="70"/>
    </w:p>
    <w:p w14:paraId="38579A87" w14:textId="39858B09" w:rsidR="000A3832" w:rsidRDefault="00B313BF" w:rsidP="00E968E0">
      <w:pPr>
        <w:pStyle w:val="p1"/>
        <w:spacing w:before="0" w:beforeAutospacing="0" w:after="0" w:afterAutospacing="0" w:line="276" w:lineRule="auto"/>
        <w:jc w:val="both"/>
      </w:pPr>
      <w:r w:rsidRPr="00DA0C53">
        <w:t>T</w:t>
      </w:r>
      <w:r w:rsidR="000A3832" w:rsidRPr="00DA0C53">
        <w:t>raining and awareness programme follows the four</w:t>
      </w:r>
      <w:r w:rsidRPr="00DA0C53">
        <w:t xml:space="preserve"> </w:t>
      </w:r>
      <w:r w:rsidR="000A3832" w:rsidRPr="00DA0C53">
        <w:t xml:space="preserve">phase </w:t>
      </w:r>
      <w:r w:rsidRPr="00DA0C53">
        <w:t xml:space="preserve">of </w:t>
      </w:r>
      <w:r w:rsidR="000A3832" w:rsidRPr="00DA0C53">
        <w:t xml:space="preserve">lifecycle model recommended in NIST. This model is implemented on an annual cycle, with </w:t>
      </w:r>
      <w:r w:rsidR="001D0FBE" w:rsidRPr="00DA0C53">
        <w:t>mid-year</w:t>
      </w:r>
      <w:r w:rsidR="000A3832" w:rsidRPr="00DA0C53">
        <w:t xml:space="preserve"> checkpoints to assess progress and adjust strategies as needed. Each phase is structured with clearly defined exit criteria, allocated budget, and designated ownership, ensuring accountability and alignment with strategic security objectives.</w:t>
      </w:r>
      <w:r w:rsidR="00790DEA" w:rsidRPr="00DA0C53">
        <w:t xml:space="preserve"> [25]</w:t>
      </w:r>
    </w:p>
    <w:p w14:paraId="048D0FE9" w14:textId="77777777" w:rsidR="00E968E0" w:rsidRPr="00DA0C53" w:rsidRDefault="00E968E0" w:rsidP="00E968E0">
      <w:pPr>
        <w:pStyle w:val="p1"/>
        <w:spacing w:before="0" w:beforeAutospacing="0" w:after="0" w:afterAutospacing="0" w:line="276" w:lineRule="auto"/>
        <w:jc w:val="both"/>
      </w:pPr>
    </w:p>
    <w:p w14:paraId="60002847" w14:textId="7A4AC3F6" w:rsidR="000B3208" w:rsidRPr="00E968E0" w:rsidRDefault="000B3208" w:rsidP="00E968E0">
      <w:pPr>
        <w:pStyle w:val="Heading2"/>
      </w:pPr>
      <w:bookmarkStart w:id="71" w:name="_Toc197823866"/>
      <w:bookmarkStart w:id="72" w:name="_Toc198033087"/>
      <w:r w:rsidRPr="00E968E0">
        <w:t>5.3 Role</w:t>
      </w:r>
      <w:r w:rsidR="00E968E0" w:rsidRPr="00E968E0">
        <w:t xml:space="preserve"> </w:t>
      </w:r>
      <w:r w:rsidRPr="00E968E0">
        <w:t>Based Curriculum</w:t>
      </w:r>
      <w:bookmarkEnd w:id="71"/>
      <w:bookmarkEnd w:id="72"/>
    </w:p>
    <w:p w14:paraId="11B49D97" w14:textId="59381983" w:rsidR="00026011" w:rsidRDefault="00026011" w:rsidP="00E968E0">
      <w:pPr>
        <w:pStyle w:val="p1"/>
        <w:spacing w:before="0" w:beforeAutospacing="0" w:after="0" w:afterAutospacing="0" w:line="276" w:lineRule="auto"/>
        <w:jc w:val="both"/>
      </w:pPr>
      <w:r w:rsidRPr="00DA0C53">
        <w:t>The curriculum controls for people management, ensuring compliance with international best practices in cybersecurity training.</w:t>
      </w:r>
      <w:r w:rsidR="005E1F74" w:rsidRPr="00DA0C53">
        <w:t xml:space="preserve"> </w:t>
      </w:r>
      <w:r w:rsidRPr="00DA0C53">
        <w:t>This approach includes tailored modules for different employee roles, reflecting their specific risk profiles and responsibilities within the organisation.</w:t>
      </w:r>
      <w:r w:rsidR="005E1F74" w:rsidRPr="00DA0C53">
        <w:t xml:space="preserve"> [27]</w:t>
      </w:r>
    </w:p>
    <w:p w14:paraId="72C59987" w14:textId="77777777" w:rsidR="00E968E0" w:rsidRPr="00DA0C53" w:rsidRDefault="00E968E0" w:rsidP="00E968E0">
      <w:pPr>
        <w:pStyle w:val="p1"/>
        <w:spacing w:before="0" w:beforeAutospacing="0" w:after="0" w:afterAutospacing="0" w:line="276" w:lineRule="auto"/>
        <w:jc w:val="both"/>
      </w:pPr>
    </w:p>
    <w:p w14:paraId="01160CB8" w14:textId="77777777" w:rsidR="000B3208" w:rsidRPr="00DA0C53" w:rsidRDefault="000B3208" w:rsidP="00D41749">
      <w:pPr>
        <w:pStyle w:val="p2"/>
        <w:spacing w:before="0" w:beforeAutospacing="0" w:after="0" w:afterAutospacing="0" w:line="276" w:lineRule="auto"/>
        <w:jc w:val="both"/>
        <w:rPr>
          <w:color w:val="000000" w:themeColor="text1"/>
        </w:rPr>
      </w:pPr>
      <w:r w:rsidRPr="00DA0C53">
        <w:rPr>
          <w:noProof/>
          <w:color w:val="000000" w:themeColor="text1"/>
          <w14:ligatures w14:val="standardContextual"/>
        </w:rPr>
        <w:drawing>
          <wp:inline distT="0" distB="0" distL="0" distR="0" wp14:anchorId="572ACD2A" wp14:editId="5FF1BAB1">
            <wp:extent cx="5757290" cy="2429933"/>
            <wp:effectExtent l="0" t="0" r="0" b="0"/>
            <wp:docPr id="825823505" name="Picture 20" descr="A table with blue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545437" name="Picture 20" descr="A table with blue and white text&#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75475" cy="2437608"/>
                    </a:xfrm>
                    <a:prstGeom prst="rect">
                      <a:avLst/>
                    </a:prstGeom>
                  </pic:spPr>
                </pic:pic>
              </a:graphicData>
            </a:graphic>
          </wp:inline>
        </w:drawing>
      </w:r>
    </w:p>
    <w:p w14:paraId="31D88269" w14:textId="77777777" w:rsidR="00DA0C53" w:rsidRPr="00DA0C53" w:rsidRDefault="00DA0C53" w:rsidP="00DA0C53">
      <w:pPr>
        <w:pStyle w:val="p1"/>
        <w:spacing w:before="0" w:beforeAutospacing="0"/>
        <w:jc w:val="center"/>
        <w:rPr>
          <w:i/>
          <w:iCs/>
          <w:sz w:val="16"/>
          <w:szCs w:val="16"/>
        </w:rPr>
      </w:pPr>
      <w:r w:rsidRPr="00DA0C53">
        <w:rPr>
          <w:i/>
          <w:iCs/>
          <w:sz w:val="16"/>
          <w:szCs w:val="16"/>
        </w:rPr>
        <w:t>Figure 7. Mapping of controls to ISO/IEC 27002:2022, Clauses 6.3–6.8 (People Controls), to ensure alignment with global best practices. Source: author’s own elaboration [27].</w:t>
      </w:r>
    </w:p>
    <w:p w14:paraId="052519AD" w14:textId="77777777" w:rsidR="000B3208" w:rsidRPr="00DA0C53" w:rsidRDefault="000B3208" w:rsidP="00E968E0">
      <w:pPr>
        <w:pStyle w:val="Heading2"/>
      </w:pPr>
      <w:bookmarkStart w:id="73" w:name="_Toc197823867"/>
      <w:bookmarkStart w:id="74" w:name="_Toc198033088"/>
      <w:r w:rsidRPr="00DA0C53">
        <w:lastRenderedPageBreak/>
        <w:t>5.4 Delivery Methods</w:t>
      </w:r>
      <w:bookmarkEnd w:id="73"/>
      <w:bookmarkEnd w:id="74"/>
    </w:p>
    <w:p w14:paraId="67E9BC9D" w14:textId="7E1A2B64" w:rsidR="00C83870" w:rsidRPr="00DA0C53" w:rsidRDefault="00C83870" w:rsidP="00E968E0">
      <w:pPr>
        <w:pStyle w:val="p1"/>
        <w:numPr>
          <w:ilvl w:val="0"/>
          <w:numId w:val="4"/>
        </w:numPr>
        <w:spacing w:before="0" w:beforeAutospacing="0" w:after="0" w:afterAutospacing="0" w:line="276" w:lineRule="auto"/>
        <w:jc w:val="both"/>
      </w:pPr>
      <w:r w:rsidRPr="00DA0C53">
        <w:rPr>
          <w:rStyle w:val="s1"/>
          <w:rFonts w:eastAsiaTheme="majorEastAsia"/>
          <w:b/>
          <w:bCs/>
        </w:rPr>
        <w:t>Self-Paced E-Learning</w:t>
      </w:r>
      <w:r w:rsidRPr="00DA0C53">
        <w:t>: modules updated quarterly to reflect emerging threats and policy changes</w:t>
      </w:r>
      <w:r w:rsidR="00EC57A0" w:rsidRPr="00DA0C53">
        <w:t>.</w:t>
      </w:r>
      <w:r w:rsidRPr="00DA0C53">
        <w:t xml:space="preserve"> [27]</w:t>
      </w:r>
    </w:p>
    <w:p w14:paraId="0CF5AEAD" w14:textId="090A3401" w:rsidR="00C83870" w:rsidRPr="00DA0C53" w:rsidRDefault="00C83870" w:rsidP="00E968E0">
      <w:pPr>
        <w:pStyle w:val="p1"/>
        <w:numPr>
          <w:ilvl w:val="0"/>
          <w:numId w:val="4"/>
        </w:numPr>
        <w:spacing w:before="0" w:beforeAutospacing="0" w:after="0" w:afterAutospacing="0" w:line="276" w:lineRule="auto"/>
        <w:jc w:val="both"/>
      </w:pPr>
      <w:r w:rsidRPr="00DA0C53">
        <w:rPr>
          <w:rStyle w:val="s1"/>
          <w:rFonts w:eastAsiaTheme="majorEastAsia"/>
          <w:b/>
          <w:bCs/>
        </w:rPr>
        <w:t>Instructor</w:t>
      </w:r>
      <w:r w:rsidR="00EC57A0" w:rsidRPr="00DA0C53">
        <w:rPr>
          <w:rStyle w:val="s1"/>
          <w:rFonts w:eastAsiaTheme="majorEastAsia"/>
          <w:b/>
          <w:bCs/>
        </w:rPr>
        <w:t xml:space="preserve"> </w:t>
      </w:r>
      <w:r w:rsidRPr="00DA0C53">
        <w:rPr>
          <w:rStyle w:val="s1"/>
          <w:rFonts w:eastAsiaTheme="majorEastAsia"/>
          <w:b/>
          <w:bCs/>
        </w:rPr>
        <w:t>Led Workshops</w:t>
      </w:r>
      <w:r w:rsidRPr="00DA0C53">
        <w:t>: Scenario</w:t>
      </w:r>
      <w:r w:rsidR="00332F10" w:rsidRPr="00DA0C53">
        <w:t xml:space="preserve"> </w:t>
      </w:r>
      <w:r w:rsidRPr="00DA0C53">
        <w:t>driven sessions, including live demonstrations of policy breaches and mitigation strategies</w:t>
      </w:r>
      <w:r w:rsidR="00EC57A0" w:rsidRPr="00DA0C53">
        <w:t>.</w:t>
      </w:r>
      <w:r w:rsidRPr="00DA0C53">
        <w:t xml:space="preserve"> [27]</w:t>
      </w:r>
    </w:p>
    <w:p w14:paraId="483ADBF1" w14:textId="1FF7A647" w:rsidR="00C83870" w:rsidRPr="00DA0C53" w:rsidRDefault="00C83870" w:rsidP="00E968E0">
      <w:pPr>
        <w:pStyle w:val="p1"/>
        <w:numPr>
          <w:ilvl w:val="0"/>
          <w:numId w:val="4"/>
        </w:numPr>
        <w:spacing w:before="0" w:beforeAutospacing="0" w:after="0" w:afterAutospacing="0" w:line="276" w:lineRule="auto"/>
        <w:jc w:val="both"/>
      </w:pPr>
      <w:r w:rsidRPr="00DA0C53">
        <w:rPr>
          <w:rStyle w:val="s1"/>
          <w:rFonts w:eastAsiaTheme="majorEastAsia"/>
          <w:b/>
          <w:bCs/>
        </w:rPr>
        <w:t>Simulated Attacks</w:t>
      </w:r>
      <w:r w:rsidRPr="00DA0C53">
        <w:t>: Monthly phishing campaigns with adaptive difficulty, with repeat offenders automatically enrolled in targeted remediation</w:t>
      </w:r>
      <w:r w:rsidR="00EC57A0" w:rsidRPr="00DA0C53">
        <w:t>.</w:t>
      </w:r>
      <w:r w:rsidRPr="00DA0C53">
        <w:t xml:space="preserve"> [27]</w:t>
      </w:r>
    </w:p>
    <w:p w14:paraId="15149621" w14:textId="1E63EEEA" w:rsidR="00C83870" w:rsidRPr="00DA0C53" w:rsidRDefault="00C83870" w:rsidP="00E968E0">
      <w:pPr>
        <w:pStyle w:val="p1"/>
        <w:numPr>
          <w:ilvl w:val="0"/>
          <w:numId w:val="4"/>
        </w:numPr>
        <w:spacing w:before="0" w:beforeAutospacing="0" w:after="0" w:afterAutospacing="0" w:line="276" w:lineRule="auto"/>
        <w:jc w:val="both"/>
      </w:pPr>
      <w:r w:rsidRPr="00DA0C53">
        <w:rPr>
          <w:rStyle w:val="s1"/>
          <w:rFonts w:eastAsiaTheme="majorEastAsia"/>
          <w:b/>
          <w:bCs/>
        </w:rPr>
        <w:t>Micro-Nudges</w:t>
      </w:r>
      <w:r w:rsidRPr="00DA0C53">
        <w:t xml:space="preserve">: </w:t>
      </w:r>
      <w:r w:rsidR="00585E13" w:rsidRPr="00DA0C53">
        <w:t>V</w:t>
      </w:r>
      <w:r w:rsidRPr="00DA0C53">
        <w:t>ideos or context</w:t>
      </w:r>
      <w:r w:rsidR="00585E13" w:rsidRPr="00DA0C53">
        <w:t xml:space="preserve"> </w:t>
      </w:r>
      <w:r w:rsidRPr="00DA0C53">
        <w:t xml:space="preserve">sensitive tooltips pushed to Microsoft Teams during </w:t>
      </w:r>
      <w:r w:rsidR="00585E13" w:rsidRPr="00DA0C53">
        <w:t>high-risk</w:t>
      </w:r>
      <w:r w:rsidRPr="00DA0C53">
        <w:t xml:space="preserve"> periods</w:t>
      </w:r>
      <w:r w:rsidR="00EC57A0" w:rsidRPr="00DA0C53">
        <w:t xml:space="preserve">. </w:t>
      </w:r>
      <w:r w:rsidRPr="00DA0C53">
        <w:t>[27]</w:t>
      </w:r>
    </w:p>
    <w:p w14:paraId="51D020D7" w14:textId="25648789" w:rsidR="00C83870" w:rsidRPr="00DA0C53" w:rsidRDefault="00C83870" w:rsidP="00E968E0">
      <w:pPr>
        <w:pStyle w:val="p1"/>
        <w:numPr>
          <w:ilvl w:val="0"/>
          <w:numId w:val="4"/>
        </w:numPr>
        <w:spacing w:before="0" w:beforeAutospacing="0" w:after="0" w:afterAutospacing="0" w:line="276" w:lineRule="auto"/>
        <w:jc w:val="both"/>
      </w:pPr>
      <w:r w:rsidRPr="00DA0C53">
        <w:rPr>
          <w:rStyle w:val="s1"/>
          <w:rFonts w:eastAsiaTheme="majorEastAsia"/>
          <w:b/>
          <w:bCs/>
        </w:rPr>
        <w:t>Zero-Trust Labs</w:t>
      </w:r>
      <w:r w:rsidRPr="00DA0C53">
        <w:t>: Hands-on exercises in secure sandboxes to illustrate principles like micro-segmentation and continuous verification</w:t>
      </w:r>
      <w:r w:rsidR="00EC57A0" w:rsidRPr="00DA0C53">
        <w:t>.</w:t>
      </w:r>
      <w:r w:rsidRPr="00DA0C53">
        <w:t xml:space="preserve"> [2</w:t>
      </w:r>
      <w:r w:rsidR="00720A14" w:rsidRPr="00DA0C53">
        <w:t>8</w:t>
      </w:r>
      <w:r w:rsidRPr="00DA0C53">
        <w:t>]</w:t>
      </w:r>
    </w:p>
    <w:p w14:paraId="3888C26E" w14:textId="10516092" w:rsidR="00C83870" w:rsidRDefault="00C83870" w:rsidP="00E968E0">
      <w:pPr>
        <w:pStyle w:val="p1"/>
        <w:numPr>
          <w:ilvl w:val="0"/>
          <w:numId w:val="4"/>
        </w:numPr>
        <w:spacing w:before="0" w:beforeAutospacing="0" w:after="0" w:afterAutospacing="0" w:line="276" w:lineRule="auto"/>
        <w:jc w:val="both"/>
      </w:pPr>
      <w:r w:rsidRPr="00DA0C53">
        <w:rPr>
          <w:rStyle w:val="s1"/>
          <w:rFonts w:eastAsiaTheme="majorEastAsia"/>
          <w:b/>
          <w:bCs/>
        </w:rPr>
        <w:t>Cloud-Attack Simulations</w:t>
      </w:r>
      <w:r w:rsidRPr="00DA0C53">
        <w:t>: Drills simulating common cloud security misconfigurations for DevOps and SRE teams</w:t>
      </w:r>
      <w:r w:rsidR="00EC57A0" w:rsidRPr="00DA0C53">
        <w:t>.</w:t>
      </w:r>
      <w:r w:rsidRPr="00DA0C53">
        <w:t xml:space="preserve"> [2</w:t>
      </w:r>
      <w:r w:rsidR="00CB53E8" w:rsidRPr="00DA0C53">
        <w:t>9</w:t>
      </w:r>
      <w:r w:rsidRPr="00DA0C53">
        <w:t>]</w:t>
      </w:r>
    </w:p>
    <w:p w14:paraId="6723A208" w14:textId="77777777" w:rsidR="00E968E0" w:rsidRPr="00DA0C53" w:rsidRDefault="00E968E0" w:rsidP="00E968E0">
      <w:pPr>
        <w:pStyle w:val="Heading2"/>
      </w:pPr>
    </w:p>
    <w:p w14:paraId="7186619A" w14:textId="62A41C40" w:rsidR="000B3208" w:rsidRPr="00DA0C53" w:rsidRDefault="000B3208" w:rsidP="00E968E0">
      <w:pPr>
        <w:pStyle w:val="Heading2"/>
      </w:pPr>
      <w:bookmarkStart w:id="75" w:name="_Toc197823868"/>
      <w:bookmarkStart w:id="76" w:name="_Toc198033089"/>
      <w:r w:rsidRPr="00DA0C53">
        <w:t xml:space="preserve">5.5 Metrics &amp; </w:t>
      </w:r>
      <w:r w:rsidR="00572E03" w:rsidRPr="00E968E0">
        <w:rPr>
          <w:rStyle w:val="s2"/>
        </w:rPr>
        <w:t>Key Performance Indicators</w:t>
      </w:r>
      <w:r w:rsidR="00572E03" w:rsidRPr="00DA0C53">
        <w:rPr>
          <w:rStyle w:val="s2"/>
        </w:rPr>
        <w:t xml:space="preserve"> </w:t>
      </w:r>
      <w:r w:rsidR="00572E03" w:rsidRPr="00DA0C53">
        <w:t>(</w:t>
      </w:r>
      <w:r w:rsidRPr="00DA0C53">
        <w:t>KPIs</w:t>
      </w:r>
      <w:r w:rsidR="00572E03" w:rsidRPr="00DA0C53">
        <w:t>)</w:t>
      </w:r>
      <w:bookmarkEnd w:id="75"/>
      <w:bookmarkEnd w:id="76"/>
    </w:p>
    <w:p w14:paraId="7D954F07" w14:textId="43FB8915" w:rsidR="000170A0" w:rsidRPr="00DA0C53" w:rsidRDefault="00DA0C53" w:rsidP="00E968E0">
      <w:pPr>
        <w:pStyle w:val="p1"/>
        <w:spacing w:before="0" w:beforeAutospacing="0" w:after="0" w:afterAutospacing="0" w:line="276" w:lineRule="auto"/>
        <w:jc w:val="both"/>
      </w:pPr>
      <w:r w:rsidRPr="00DA0C53">
        <w:t xml:space="preserve">The training programme’s effectiveness is evaluated against the SANS Security Awareness Maturity Model, with a year target of achieving Level 3 on the Maturity </w:t>
      </w:r>
      <w:r w:rsidR="004D43A0" w:rsidRPr="00DA0C53">
        <w:t>Key</w:t>
      </w:r>
      <w:r w:rsidR="000170A0" w:rsidRPr="00DA0C53">
        <w:t>.</w:t>
      </w:r>
      <w:r w:rsidR="004D43A0" w:rsidRPr="00DA0C53">
        <w:t xml:space="preserve"> </w:t>
      </w:r>
      <w:r w:rsidR="000170A0" w:rsidRPr="00DA0C53">
        <w:t>[30]</w:t>
      </w:r>
    </w:p>
    <w:p w14:paraId="5235254C" w14:textId="6936FD03" w:rsidR="0078513A" w:rsidRPr="00DA0C53" w:rsidRDefault="00BC2AE1" w:rsidP="00E968E0">
      <w:pPr>
        <w:pStyle w:val="p1"/>
        <w:spacing w:before="0" w:beforeAutospacing="0" w:after="0" w:afterAutospacing="0" w:line="276" w:lineRule="auto"/>
        <w:jc w:val="both"/>
        <w:rPr>
          <w:rStyle w:val="s2"/>
        </w:rPr>
      </w:pPr>
      <w:r w:rsidRPr="00DA0C53">
        <w:t>P</w:t>
      </w:r>
      <w:r w:rsidR="004D43A0" w:rsidRPr="00DA0C53">
        <w:t>erformance metrics include:</w:t>
      </w:r>
      <w:r w:rsidR="00836397" w:rsidRPr="00DA0C53">
        <w:t xml:space="preserve"> </w:t>
      </w:r>
    </w:p>
    <w:p w14:paraId="1F352929" w14:textId="1714AF35" w:rsidR="00950CE0" w:rsidRPr="00DA0C53" w:rsidRDefault="00950CE0" w:rsidP="00E968E0">
      <w:pPr>
        <w:pStyle w:val="ListParagraph"/>
        <w:numPr>
          <w:ilvl w:val="0"/>
          <w:numId w:val="1"/>
        </w:numPr>
        <w:spacing w:line="276" w:lineRule="auto"/>
        <w:jc w:val="both"/>
        <w:rPr>
          <w:rStyle w:val="s2"/>
          <w:rFonts w:ascii="Times New Roman" w:eastAsiaTheme="majorEastAsia" w:hAnsi="Times New Roman" w:cs="Times New Roman"/>
        </w:rPr>
      </w:pPr>
      <w:r w:rsidRPr="00DA0C53">
        <w:rPr>
          <w:rFonts w:ascii="Times New Roman" w:hAnsi="Times New Roman" w:cs="Times New Roman"/>
        </w:rPr>
        <w:t>Minimum audit score of 90% on FFIEC training controls [</w:t>
      </w:r>
      <w:r w:rsidR="00CB53E8" w:rsidRPr="00DA0C53">
        <w:rPr>
          <w:rFonts w:ascii="Times New Roman" w:hAnsi="Times New Roman" w:cs="Times New Roman"/>
        </w:rPr>
        <w:t>26</w:t>
      </w:r>
      <w:r w:rsidRPr="00DA0C53">
        <w:rPr>
          <w:rFonts w:ascii="Times New Roman" w:hAnsi="Times New Roman" w:cs="Times New Roman"/>
        </w:rPr>
        <w:t>]</w:t>
      </w:r>
    </w:p>
    <w:p w14:paraId="5BE4AA67" w14:textId="209C07C8" w:rsidR="0078513A" w:rsidRPr="00DA0C53" w:rsidRDefault="0078513A" w:rsidP="00E968E0">
      <w:pPr>
        <w:pStyle w:val="ListParagraph"/>
        <w:numPr>
          <w:ilvl w:val="0"/>
          <w:numId w:val="1"/>
        </w:numPr>
        <w:spacing w:line="276" w:lineRule="auto"/>
        <w:jc w:val="both"/>
        <w:rPr>
          <w:rStyle w:val="s2"/>
          <w:rFonts w:ascii="Times New Roman" w:eastAsiaTheme="majorEastAsia" w:hAnsi="Times New Roman" w:cs="Times New Roman"/>
        </w:rPr>
      </w:pPr>
      <w:r w:rsidRPr="00DA0C53">
        <w:rPr>
          <w:rStyle w:val="s2"/>
          <w:rFonts w:ascii="Times New Roman" w:eastAsiaTheme="majorEastAsia" w:hAnsi="Times New Roman" w:cs="Times New Roman"/>
        </w:rPr>
        <w:t xml:space="preserve">Reduction in phishing click </w:t>
      </w:r>
      <w:r w:rsidR="00A370DC" w:rsidRPr="00DA0C53">
        <w:rPr>
          <w:rFonts w:ascii="Times New Roman" w:hAnsi="Times New Roman" w:cs="Times New Roman"/>
        </w:rPr>
        <w:t xml:space="preserve">rate below 5% </w:t>
      </w:r>
      <w:r w:rsidRPr="00DA0C53">
        <w:rPr>
          <w:rStyle w:val="s2"/>
          <w:rFonts w:ascii="Times New Roman" w:eastAsiaTheme="majorEastAsia" w:hAnsi="Times New Roman" w:cs="Times New Roman"/>
        </w:rPr>
        <w:t>over a 12-month period [</w:t>
      </w:r>
      <w:r w:rsidR="00CB53E8" w:rsidRPr="00DA0C53">
        <w:rPr>
          <w:rStyle w:val="s2"/>
          <w:rFonts w:ascii="Times New Roman" w:eastAsiaTheme="majorEastAsia" w:hAnsi="Times New Roman" w:cs="Times New Roman"/>
        </w:rPr>
        <w:t>28</w:t>
      </w:r>
      <w:r w:rsidRPr="00DA0C53">
        <w:rPr>
          <w:rStyle w:val="s2"/>
          <w:rFonts w:ascii="Times New Roman" w:eastAsiaTheme="majorEastAsia" w:hAnsi="Times New Roman" w:cs="Times New Roman"/>
        </w:rPr>
        <w:t>]</w:t>
      </w:r>
    </w:p>
    <w:p w14:paraId="6E6A0A6E" w14:textId="017FD85D" w:rsidR="0078513A" w:rsidRPr="00DA0C53" w:rsidRDefault="002A5AC6" w:rsidP="00E968E0">
      <w:pPr>
        <w:pStyle w:val="ListParagraph"/>
        <w:numPr>
          <w:ilvl w:val="0"/>
          <w:numId w:val="1"/>
        </w:numPr>
        <w:spacing w:line="276" w:lineRule="auto"/>
        <w:jc w:val="both"/>
        <w:rPr>
          <w:rStyle w:val="s2"/>
          <w:rFonts w:ascii="Times New Roman" w:eastAsiaTheme="majorEastAsia" w:hAnsi="Times New Roman" w:cs="Times New Roman"/>
        </w:rPr>
      </w:pPr>
      <w:r w:rsidRPr="00DA0C53">
        <w:rPr>
          <w:rStyle w:val="s2"/>
          <w:rFonts w:ascii="Times New Roman" w:eastAsiaTheme="majorEastAsia" w:hAnsi="Times New Roman" w:cs="Times New Roman"/>
        </w:rPr>
        <w:t xml:space="preserve">100% policy acknowledgment and training completion rates each quarter </w:t>
      </w:r>
      <w:r w:rsidR="0078513A" w:rsidRPr="00DA0C53">
        <w:rPr>
          <w:rStyle w:val="s2"/>
          <w:rFonts w:ascii="Times New Roman" w:eastAsiaTheme="majorEastAsia" w:hAnsi="Times New Roman" w:cs="Times New Roman"/>
        </w:rPr>
        <w:t>[</w:t>
      </w:r>
      <w:r w:rsidR="00CB53E8" w:rsidRPr="00DA0C53">
        <w:rPr>
          <w:rStyle w:val="s2"/>
          <w:rFonts w:ascii="Times New Roman" w:eastAsiaTheme="majorEastAsia" w:hAnsi="Times New Roman" w:cs="Times New Roman"/>
        </w:rPr>
        <w:t>28</w:t>
      </w:r>
      <w:r w:rsidR="0078513A" w:rsidRPr="00DA0C53">
        <w:rPr>
          <w:rStyle w:val="s2"/>
          <w:rFonts w:ascii="Times New Roman" w:eastAsiaTheme="majorEastAsia" w:hAnsi="Times New Roman" w:cs="Times New Roman"/>
        </w:rPr>
        <w:t>]</w:t>
      </w:r>
    </w:p>
    <w:p w14:paraId="1A19A20C" w14:textId="1CE34CA4" w:rsidR="0078513A" w:rsidRDefault="00075CF9" w:rsidP="00E968E0">
      <w:pPr>
        <w:pStyle w:val="ListParagraph"/>
        <w:numPr>
          <w:ilvl w:val="0"/>
          <w:numId w:val="1"/>
        </w:numPr>
        <w:spacing w:line="276" w:lineRule="auto"/>
        <w:jc w:val="both"/>
        <w:rPr>
          <w:rStyle w:val="s2"/>
          <w:rFonts w:ascii="Times New Roman" w:eastAsiaTheme="majorEastAsia" w:hAnsi="Times New Roman" w:cs="Times New Roman"/>
        </w:rPr>
      </w:pPr>
      <w:r w:rsidRPr="00DA0C53">
        <w:rPr>
          <w:rFonts w:ascii="Times New Roman" w:hAnsi="Times New Roman" w:cs="Times New Roman"/>
        </w:rPr>
        <w:t xml:space="preserve">Mean Time to Report (MTTR) phishing incidents of 15 minutes or less </w:t>
      </w:r>
      <w:r w:rsidR="0078513A" w:rsidRPr="00DA0C53">
        <w:rPr>
          <w:rStyle w:val="s2"/>
          <w:rFonts w:ascii="Times New Roman" w:eastAsiaTheme="majorEastAsia" w:hAnsi="Times New Roman" w:cs="Times New Roman"/>
        </w:rPr>
        <w:t>[</w:t>
      </w:r>
      <w:r w:rsidR="00CB53E8" w:rsidRPr="00DA0C53">
        <w:rPr>
          <w:rStyle w:val="s2"/>
          <w:rFonts w:ascii="Times New Roman" w:eastAsiaTheme="majorEastAsia" w:hAnsi="Times New Roman" w:cs="Times New Roman"/>
        </w:rPr>
        <w:t>28</w:t>
      </w:r>
      <w:r w:rsidR="0078513A" w:rsidRPr="00DA0C53">
        <w:rPr>
          <w:rStyle w:val="s2"/>
          <w:rFonts w:ascii="Times New Roman" w:eastAsiaTheme="majorEastAsia" w:hAnsi="Times New Roman" w:cs="Times New Roman"/>
        </w:rPr>
        <w:t>]</w:t>
      </w:r>
    </w:p>
    <w:p w14:paraId="5F2575F2" w14:textId="77777777" w:rsidR="00E968E0" w:rsidRPr="00DA0C53" w:rsidRDefault="00E968E0" w:rsidP="00E968E0">
      <w:pPr>
        <w:pStyle w:val="ListParagraph"/>
        <w:spacing w:line="276" w:lineRule="auto"/>
        <w:jc w:val="both"/>
        <w:rPr>
          <w:rFonts w:ascii="Times New Roman" w:eastAsiaTheme="majorEastAsia" w:hAnsi="Times New Roman" w:cs="Times New Roman"/>
        </w:rPr>
      </w:pPr>
    </w:p>
    <w:p w14:paraId="67E77003" w14:textId="55FB73DC" w:rsidR="000B3208" w:rsidRPr="00DA0C53" w:rsidRDefault="000B3208" w:rsidP="00E968E0">
      <w:pPr>
        <w:pStyle w:val="Heading2"/>
      </w:pPr>
      <w:bookmarkStart w:id="77" w:name="_Toc197823869"/>
      <w:bookmarkStart w:id="78" w:name="_Toc198033090"/>
      <w:r w:rsidRPr="00DA0C53">
        <w:rPr>
          <w:bCs w:val="0"/>
        </w:rPr>
        <w:t>5.6 Compliance and Record</w:t>
      </w:r>
      <w:r w:rsidR="0078513A" w:rsidRPr="00DA0C53">
        <w:rPr>
          <w:bCs w:val="0"/>
          <w:i/>
          <w:iCs/>
        </w:rPr>
        <w:t xml:space="preserve"> </w:t>
      </w:r>
      <w:r w:rsidRPr="00DA0C53">
        <w:rPr>
          <w:bCs w:val="0"/>
        </w:rPr>
        <w:t>Keeping</w:t>
      </w:r>
      <w:bookmarkEnd w:id="77"/>
      <w:bookmarkEnd w:id="78"/>
    </w:p>
    <w:p w14:paraId="15184587" w14:textId="56FFEB68" w:rsidR="000B3208" w:rsidRDefault="009C51B5" w:rsidP="00E968E0">
      <w:pPr>
        <w:pStyle w:val="p1"/>
        <w:spacing w:before="0" w:beforeAutospacing="0" w:after="0" w:afterAutospacing="0" w:line="276" w:lineRule="auto"/>
        <w:jc w:val="both"/>
      </w:pPr>
      <w:r w:rsidRPr="00DA0C53">
        <w:t xml:space="preserve">Training records are retained for six years per </w:t>
      </w:r>
      <w:r w:rsidR="00DD5451" w:rsidRPr="00DA0C53">
        <w:t>Financial Conduct Authority (</w:t>
      </w:r>
      <w:r w:rsidRPr="00DA0C53">
        <w:t>FCA</w:t>
      </w:r>
      <w:r w:rsidR="00DD5451" w:rsidRPr="00DA0C53">
        <w:t>)</w:t>
      </w:r>
      <w:r w:rsidRPr="00DA0C53">
        <w:t xml:space="preserve"> and FFIEC requirements, with automated HR integration for compliance enforcement, including privilege revocation for non-completion </w:t>
      </w:r>
      <w:r w:rsidR="004B33FD" w:rsidRPr="00DA0C53">
        <w:t>[</w:t>
      </w:r>
      <w:r w:rsidR="00CB53E8" w:rsidRPr="00DA0C53">
        <w:t>30</w:t>
      </w:r>
      <w:r w:rsidR="004B33FD" w:rsidRPr="00DA0C53">
        <w:t>]</w:t>
      </w:r>
    </w:p>
    <w:p w14:paraId="6D33029E" w14:textId="77777777" w:rsidR="00E968E0" w:rsidRPr="00DA0C53" w:rsidRDefault="00E968E0" w:rsidP="00E968E0">
      <w:pPr>
        <w:pStyle w:val="p1"/>
        <w:spacing w:before="0" w:beforeAutospacing="0" w:after="0" w:afterAutospacing="0" w:line="276" w:lineRule="auto"/>
        <w:jc w:val="both"/>
      </w:pPr>
    </w:p>
    <w:p w14:paraId="0943EC3B" w14:textId="4A48A967" w:rsidR="00C94B06" w:rsidRPr="00C94B06" w:rsidRDefault="005E0818" w:rsidP="00E968E0">
      <w:pPr>
        <w:pStyle w:val="Heading2"/>
      </w:pPr>
      <w:bookmarkStart w:id="79" w:name="_Toc197823870"/>
      <w:bookmarkStart w:id="80" w:name="_Toc198033091"/>
      <w:r w:rsidRPr="00C94B06">
        <w:rPr>
          <w:bCs w:val="0"/>
        </w:rPr>
        <w:t>5.6.1 Tracking of Cloud Security</w:t>
      </w:r>
      <w:bookmarkEnd w:id="79"/>
      <w:bookmarkEnd w:id="80"/>
      <w:r w:rsidRPr="00C94B06">
        <w:rPr>
          <w:bCs w:val="0"/>
        </w:rPr>
        <w:t xml:space="preserve"> </w:t>
      </w:r>
    </w:p>
    <w:p w14:paraId="7CF9996B" w14:textId="77777777" w:rsidR="00C94B06" w:rsidRPr="00C94B06" w:rsidRDefault="005E0818" w:rsidP="00E968E0">
      <w:pPr>
        <w:pStyle w:val="Heading4"/>
        <w:spacing w:before="0" w:after="0" w:line="276" w:lineRule="auto"/>
        <w:jc w:val="both"/>
        <w:rPr>
          <w:rFonts w:ascii="Times New Roman" w:hAnsi="Times New Roman" w:cs="Times New Roman"/>
          <w:i w:val="0"/>
          <w:iCs w:val="0"/>
          <w:color w:val="000000" w:themeColor="text1"/>
        </w:rPr>
      </w:pPr>
      <w:r w:rsidRPr="00C94B06">
        <w:rPr>
          <w:rFonts w:ascii="Times New Roman" w:hAnsi="Times New Roman" w:cs="Times New Roman"/>
          <w:i w:val="0"/>
          <w:iCs w:val="0"/>
          <w:color w:val="000000" w:themeColor="text1"/>
        </w:rPr>
        <w:t xml:space="preserve">To ensure comprehensive cloud governance and compliance, should adopt the Cloud Security Alliance (CSA) Cloud Controls Matrix (CCM) version 4 </w:t>
      </w:r>
      <w:r w:rsidR="00DA0C53" w:rsidRPr="00C94B06">
        <w:rPr>
          <w:rFonts w:ascii="Times New Roman" w:hAnsi="Times New Roman" w:cs="Times New Roman"/>
          <w:i w:val="0"/>
          <w:iCs w:val="0"/>
          <w:color w:val="000000" w:themeColor="text1"/>
        </w:rPr>
        <w:t xml:space="preserve">such </w:t>
      </w:r>
      <w:r w:rsidR="00766FD1" w:rsidRPr="00C94B06">
        <w:rPr>
          <w:rFonts w:ascii="Times New Roman" w:hAnsi="Times New Roman" w:cs="Times New Roman"/>
          <w:i w:val="0"/>
          <w:iCs w:val="0"/>
          <w:color w:val="000000" w:themeColor="text1"/>
        </w:rPr>
        <w:t>as</w:t>
      </w:r>
      <w:r w:rsidRPr="00C94B06">
        <w:rPr>
          <w:rFonts w:ascii="Times New Roman" w:hAnsi="Times New Roman" w:cs="Times New Roman"/>
          <w:i w:val="0"/>
          <w:iCs w:val="0"/>
          <w:color w:val="000000" w:themeColor="text1"/>
        </w:rPr>
        <w:t xml:space="preserve"> the dedicated framework for managing hybrid</w:t>
      </w:r>
      <w:r w:rsidR="00DA0C53" w:rsidRPr="00C94B06">
        <w:rPr>
          <w:rFonts w:ascii="Times New Roman" w:hAnsi="Times New Roman" w:cs="Times New Roman"/>
          <w:i w:val="0"/>
          <w:iCs w:val="0"/>
          <w:color w:val="000000" w:themeColor="text1"/>
        </w:rPr>
        <w:t xml:space="preserve"> </w:t>
      </w:r>
      <w:r w:rsidRPr="00C94B06">
        <w:rPr>
          <w:rFonts w:ascii="Times New Roman" w:hAnsi="Times New Roman" w:cs="Times New Roman"/>
          <w:i w:val="0"/>
          <w:iCs w:val="0"/>
          <w:color w:val="000000" w:themeColor="text1"/>
        </w:rPr>
        <w:t>cloud workloads. This framework aligns operational controls with industry best practices, supporting a structured approach to risk management</w:t>
      </w:r>
      <w:r w:rsidR="00666ADE" w:rsidRPr="00C94B06">
        <w:rPr>
          <w:rFonts w:ascii="Times New Roman" w:hAnsi="Times New Roman" w:cs="Times New Roman"/>
          <w:i w:val="0"/>
          <w:iCs w:val="0"/>
          <w:color w:val="000000" w:themeColor="text1"/>
        </w:rPr>
        <w:t>.</w:t>
      </w:r>
      <w:r w:rsidRPr="00C94B06">
        <w:rPr>
          <w:rFonts w:ascii="Times New Roman" w:hAnsi="Times New Roman" w:cs="Times New Roman"/>
          <w:i w:val="0"/>
          <w:iCs w:val="0"/>
          <w:color w:val="000000" w:themeColor="text1"/>
        </w:rPr>
        <w:t xml:space="preserve"> </w:t>
      </w:r>
    </w:p>
    <w:p w14:paraId="2A3F5B59" w14:textId="7DB7530A" w:rsidR="00087C61" w:rsidRPr="00DA0C53" w:rsidRDefault="00932FA6" w:rsidP="00E968E0">
      <w:pPr>
        <w:pStyle w:val="p1"/>
        <w:spacing w:before="0" w:beforeAutospacing="0" w:after="0" w:afterAutospacing="0" w:line="276" w:lineRule="auto"/>
        <w:jc w:val="both"/>
      </w:pPr>
      <w:r w:rsidRPr="00DA0C53">
        <w:t xml:space="preserve">Key steps include: </w:t>
      </w:r>
      <w:r w:rsidR="005E0818" w:rsidRPr="00DA0C53">
        <w:t>[</w:t>
      </w:r>
      <w:r w:rsidR="00CB53E8" w:rsidRPr="00DA0C53">
        <w:t>30</w:t>
      </w:r>
      <w:r w:rsidR="005E0818" w:rsidRPr="00DA0C53">
        <w:t>]</w:t>
      </w:r>
    </w:p>
    <w:p w14:paraId="42C24629" w14:textId="64CF7EB2" w:rsidR="00087C61" w:rsidRPr="00DA0C53" w:rsidRDefault="005E0818" w:rsidP="00E968E0">
      <w:pPr>
        <w:pStyle w:val="p1"/>
        <w:numPr>
          <w:ilvl w:val="0"/>
          <w:numId w:val="5"/>
        </w:numPr>
        <w:spacing w:before="0" w:beforeAutospacing="0" w:after="0" w:afterAutospacing="0" w:line="276" w:lineRule="auto"/>
        <w:jc w:val="both"/>
      </w:pPr>
      <w:r w:rsidRPr="00DA0C53">
        <w:t>Selection of Relevant Controls</w:t>
      </w:r>
      <w:r w:rsidR="00766FD1" w:rsidRPr="00DA0C53">
        <w:t>. [</w:t>
      </w:r>
      <w:r w:rsidR="00CB53E8" w:rsidRPr="00DA0C53">
        <w:t>30</w:t>
      </w:r>
      <w:r w:rsidR="00766FD1" w:rsidRPr="00DA0C53">
        <w:t>]</w:t>
      </w:r>
    </w:p>
    <w:p w14:paraId="219D01C1" w14:textId="03868F1A" w:rsidR="00087C61" w:rsidRPr="00DA0C53" w:rsidRDefault="005E0818" w:rsidP="00E968E0">
      <w:pPr>
        <w:pStyle w:val="p1"/>
        <w:numPr>
          <w:ilvl w:val="0"/>
          <w:numId w:val="5"/>
        </w:numPr>
        <w:spacing w:before="0" w:beforeAutospacing="0" w:after="0" w:afterAutospacing="0" w:line="276" w:lineRule="auto"/>
        <w:jc w:val="both"/>
      </w:pPr>
      <w:r w:rsidRPr="00DA0C53">
        <w:t>Internal Mapping</w:t>
      </w:r>
      <w:r w:rsidR="00766FD1" w:rsidRPr="00DA0C53">
        <w:t>. [</w:t>
      </w:r>
      <w:r w:rsidR="00CB53E8" w:rsidRPr="00DA0C53">
        <w:t>30</w:t>
      </w:r>
      <w:r w:rsidR="00766FD1" w:rsidRPr="00DA0C53">
        <w:t>]</w:t>
      </w:r>
    </w:p>
    <w:p w14:paraId="3A90C184" w14:textId="329C3E72" w:rsidR="00087C61" w:rsidRPr="00DA0C53" w:rsidRDefault="005E0818" w:rsidP="00E968E0">
      <w:pPr>
        <w:pStyle w:val="p1"/>
        <w:numPr>
          <w:ilvl w:val="0"/>
          <w:numId w:val="5"/>
        </w:numPr>
        <w:spacing w:before="0" w:beforeAutospacing="0" w:after="0" w:afterAutospacing="0" w:line="276" w:lineRule="auto"/>
        <w:jc w:val="both"/>
      </w:pPr>
      <w:r w:rsidRPr="00DA0C53">
        <w:t>Integration with Governance, Risk, and Compliance (GRC) Platforms</w:t>
      </w:r>
      <w:r w:rsidR="00417CC3" w:rsidRPr="00DA0C53">
        <w:t>. [3</w:t>
      </w:r>
      <w:r w:rsidR="00CB53E8" w:rsidRPr="00DA0C53">
        <w:t>0</w:t>
      </w:r>
      <w:r w:rsidR="00417CC3" w:rsidRPr="00DA0C53">
        <w:t>]</w:t>
      </w:r>
    </w:p>
    <w:p w14:paraId="5316355D" w14:textId="5E3A6617" w:rsidR="00087C61" w:rsidRPr="00DA0C53" w:rsidRDefault="005E0818" w:rsidP="00E968E0">
      <w:pPr>
        <w:pStyle w:val="p1"/>
        <w:numPr>
          <w:ilvl w:val="0"/>
          <w:numId w:val="5"/>
        </w:numPr>
        <w:spacing w:before="0" w:beforeAutospacing="0" w:after="0" w:afterAutospacing="0" w:line="276" w:lineRule="auto"/>
        <w:jc w:val="both"/>
      </w:pPr>
      <w:r w:rsidRPr="00DA0C53">
        <w:t>Continuous Audit</w:t>
      </w:r>
      <w:r w:rsidR="00417CC3" w:rsidRPr="00DA0C53">
        <w:t>. [3</w:t>
      </w:r>
      <w:r w:rsidR="00CB53E8" w:rsidRPr="00DA0C53">
        <w:t>1</w:t>
      </w:r>
      <w:r w:rsidR="00417CC3" w:rsidRPr="00DA0C53">
        <w:t>]</w:t>
      </w:r>
    </w:p>
    <w:p w14:paraId="7293E365" w14:textId="0F2DB94E" w:rsidR="005E0818" w:rsidRPr="00DA0C53" w:rsidRDefault="005E0818" w:rsidP="00E968E0">
      <w:pPr>
        <w:pStyle w:val="p1"/>
        <w:numPr>
          <w:ilvl w:val="0"/>
          <w:numId w:val="5"/>
        </w:numPr>
        <w:spacing w:before="0" w:beforeAutospacing="0" w:after="0" w:afterAutospacing="0" w:line="276" w:lineRule="auto"/>
        <w:jc w:val="both"/>
      </w:pPr>
      <w:r w:rsidRPr="00DA0C53">
        <w:t>Board Reporting and Automation</w:t>
      </w:r>
      <w:r w:rsidR="00417CC3" w:rsidRPr="00DA0C53">
        <w:t>. [3</w:t>
      </w:r>
      <w:r w:rsidR="00CB53E8" w:rsidRPr="00DA0C53">
        <w:t>1</w:t>
      </w:r>
      <w:r w:rsidR="00417CC3" w:rsidRPr="00DA0C53">
        <w:t>]</w:t>
      </w:r>
    </w:p>
    <w:p w14:paraId="280FEC0C" w14:textId="77777777" w:rsidR="007F2E8F" w:rsidRPr="00DA0C53" w:rsidRDefault="007F2E8F" w:rsidP="00D41749">
      <w:pPr>
        <w:spacing w:line="276" w:lineRule="auto"/>
        <w:jc w:val="both"/>
        <w:rPr>
          <w:rStyle w:val="s2"/>
          <w:rFonts w:eastAsiaTheme="majorEastAsia"/>
        </w:rPr>
      </w:pPr>
    </w:p>
    <w:p w14:paraId="3D063F61" w14:textId="77777777" w:rsidR="00DA0C53" w:rsidRDefault="00DA0C53" w:rsidP="00DA0C53">
      <w:pPr>
        <w:spacing w:line="276" w:lineRule="auto"/>
        <w:rPr>
          <w:b/>
          <w:bCs/>
        </w:rPr>
      </w:pPr>
    </w:p>
    <w:p w14:paraId="4CCAEF32" w14:textId="77777777" w:rsidR="00E968E0" w:rsidRDefault="00E968E0" w:rsidP="00DA0C53">
      <w:pPr>
        <w:spacing w:line="276" w:lineRule="auto"/>
        <w:rPr>
          <w:b/>
          <w:bCs/>
        </w:rPr>
      </w:pPr>
    </w:p>
    <w:p w14:paraId="26059AAB" w14:textId="46BF8962" w:rsidR="00D41749" w:rsidRDefault="00D41749" w:rsidP="00E968E0">
      <w:pPr>
        <w:pStyle w:val="Heading1"/>
      </w:pPr>
      <w:bookmarkStart w:id="81" w:name="_Toc197823871"/>
      <w:bookmarkStart w:id="82" w:name="_Toc198033092"/>
      <w:r w:rsidRPr="00C94B06">
        <w:lastRenderedPageBreak/>
        <w:t>Conclusion</w:t>
      </w:r>
      <w:bookmarkEnd w:id="81"/>
      <w:bookmarkEnd w:id="82"/>
    </w:p>
    <w:p w14:paraId="6C5773BE" w14:textId="77777777" w:rsidR="00A13329" w:rsidRPr="00A13329" w:rsidRDefault="00A13329" w:rsidP="00A13329">
      <w:pPr>
        <w:rPr>
          <w:lang w:eastAsia="en-US"/>
        </w:rPr>
      </w:pPr>
    </w:p>
    <w:p w14:paraId="58B3A6D2" w14:textId="59FAB879" w:rsidR="004D4ABA" w:rsidRDefault="004D4ABA" w:rsidP="004D4ABA">
      <w:pPr>
        <w:pStyle w:val="p1"/>
        <w:spacing w:before="0" w:beforeAutospacing="0" w:line="276" w:lineRule="auto"/>
        <w:jc w:val="both"/>
      </w:pPr>
      <w:r>
        <w:t xml:space="preserve">These recommendations provide a systematic roadmap for </w:t>
      </w:r>
      <w:proofErr w:type="spellStart"/>
      <w:r>
        <w:t>FinSecure</w:t>
      </w:r>
      <w:proofErr w:type="spellEnd"/>
      <w:r>
        <w:t xml:space="preserve"> Ltd to align its policies and technical controls with best practices, enhancing its security posture and embedding a culture of security awareness across the organisation. This document presents a holistic cybersecurity framework for the financial services sector, integrating systematic threat identification with layered technical controls and adherence to internationally recognised cybersecurity standards to ensure sector-specific compliance. Defence-in-depth is realised through the deployment of firewalls, intrusion-detection and endpoint-detection solutions, multi-factor authentication, and end-to-end encryption. A security-first culture is fostered via continuous staff education and simulated phishing campaigns, whilst real-time monitoring through security information and event management, user behaviour analytics, and cloud workload analytics supports rapid anomaly detection and containment in accordance with established incident-response lifecycles. Incorporation of adaptive threat intelligence feeds, automated orchestration, and regular evaluation against metrics enables FinSecure Ltd. to anticipate emerging cyber threats while maintaining the confidentiality, integrity, and responsibility of its financial ecosystem.</w:t>
      </w:r>
    </w:p>
    <w:p w14:paraId="40D29A84" w14:textId="2BA2F7B5" w:rsidR="00FA3920" w:rsidRPr="00DA0C53" w:rsidRDefault="00FA3920" w:rsidP="00D41749">
      <w:pPr>
        <w:spacing w:line="276" w:lineRule="auto"/>
        <w:jc w:val="both"/>
        <w:rPr>
          <w:rFonts w:eastAsiaTheme="majorEastAsia"/>
          <w:b/>
          <w:color w:val="000000" w:themeColor="text1"/>
          <w:kern w:val="2"/>
          <w:lang w:eastAsia="en-US"/>
          <w14:ligatures w14:val="standardContextual"/>
        </w:rPr>
      </w:pPr>
      <w:r w:rsidRPr="00DA0C53">
        <w:br w:type="page"/>
      </w:r>
    </w:p>
    <w:p w14:paraId="0A5C5906" w14:textId="2A02803B" w:rsidR="00FB3669" w:rsidRDefault="00107A1F" w:rsidP="00E968E0">
      <w:pPr>
        <w:pStyle w:val="Heading1"/>
      </w:pPr>
      <w:bookmarkStart w:id="83" w:name="_Toc197823872"/>
      <w:bookmarkStart w:id="84" w:name="_Toc198033093"/>
      <w:r w:rsidRPr="00DA0C53">
        <w:lastRenderedPageBreak/>
        <w:t>Reference</w:t>
      </w:r>
      <w:r w:rsidR="00EF3CDB" w:rsidRPr="00DA0C53">
        <w:t>s</w:t>
      </w:r>
      <w:bookmarkEnd w:id="83"/>
      <w:bookmarkEnd w:id="84"/>
    </w:p>
    <w:p w14:paraId="2DB87435" w14:textId="77777777" w:rsidR="00F71276" w:rsidRPr="00F71276" w:rsidRDefault="00F71276" w:rsidP="00F71276">
      <w:pPr>
        <w:rPr>
          <w:lang w:eastAsia="en-US"/>
        </w:rPr>
      </w:pPr>
    </w:p>
    <w:p w14:paraId="2CD51FC1" w14:textId="0C5A2B06" w:rsidR="00FB3669" w:rsidRDefault="00FB3669" w:rsidP="00F71276">
      <w:pPr>
        <w:pStyle w:val="p1"/>
        <w:spacing w:before="0" w:beforeAutospacing="0" w:after="0" w:afterAutospacing="0" w:line="276" w:lineRule="auto"/>
        <w:jc w:val="both"/>
      </w:pPr>
      <w:r w:rsidRPr="00DA0C53">
        <w:t xml:space="preserve">[1] O. Kawam, </w:t>
      </w:r>
      <w:r w:rsidRPr="00DA0C53">
        <w:rPr>
          <w:i/>
          <w:iCs/>
        </w:rPr>
        <w:t>Classification of internal and external cyber threats relevant to the risk landscape of FinSecure Ltd</w:t>
      </w:r>
      <w:r w:rsidRPr="00DA0C53">
        <w:t xml:space="preserve">, own elaboration, </w:t>
      </w:r>
      <w:r w:rsidRPr="00DA0C53">
        <w:rPr>
          <w:i/>
          <w:iCs/>
        </w:rPr>
        <w:t>Synthesize a Solution to a Potential Real-Life Scenario</w:t>
      </w:r>
      <w:r w:rsidRPr="00DA0C53">
        <w:t>, May 2025.</w:t>
      </w:r>
    </w:p>
    <w:p w14:paraId="23D05B95" w14:textId="77777777" w:rsidR="00F71276" w:rsidRPr="00DA0C53" w:rsidRDefault="00F71276" w:rsidP="00F71276">
      <w:pPr>
        <w:pStyle w:val="p1"/>
        <w:spacing w:before="0" w:beforeAutospacing="0" w:after="0" w:afterAutospacing="0" w:line="276" w:lineRule="auto"/>
        <w:jc w:val="both"/>
      </w:pPr>
    </w:p>
    <w:p w14:paraId="66CD0886" w14:textId="0F62E7AB" w:rsidR="00107A1F" w:rsidRDefault="00107A1F" w:rsidP="00F71276">
      <w:pPr>
        <w:pStyle w:val="p3"/>
        <w:spacing w:before="0" w:beforeAutospacing="0" w:after="0" w:afterAutospacing="0" w:line="276" w:lineRule="auto"/>
        <w:jc w:val="both"/>
      </w:pPr>
      <w:r w:rsidRPr="00DA0C53">
        <w:t>[</w:t>
      </w:r>
      <w:r w:rsidR="00A71F06" w:rsidRPr="00DA0C53">
        <w:t>2</w:t>
      </w:r>
      <w:r w:rsidRPr="00DA0C53">
        <w:t xml:space="preserve">] IBM Corporation, </w:t>
      </w:r>
      <w:r w:rsidRPr="00DA0C53">
        <w:rPr>
          <w:i/>
          <w:iCs/>
        </w:rPr>
        <w:t>Insider threats: Understanding and managing internal risk</w:t>
      </w:r>
      <w:r w:rsidRPr="00DA0C53">
        <w:t>, IBM Think, 2024. [Online]. Available: https://www.ibm.com/think/topics/insider-threats. [Accessed: 3 May 2025].</w:t>
      </w:r>
    </w:p>
    <w:p w14:paraId="0268B611" w14:textId="77777777" w:rsidR="00F71276" w:rsidRPr="00DA0C53" w:rsidRDefault="00F71276" w:rsidP="00F71276">
      <w:pPr>
        <w:pStyle w:val="p3"/>
        <w:spacing w:before="0" w:beforeAutospacing="0" w:after="0" w:afterAutospacing="0" w:line="276" w:lineRule="auto"/>
        <w:jc w:val="both"/>
      </w:pPr>
    </w:p>
    <w:p w14:paraId="6C5EE3A9" w14:textId="5530279A" w:rsidR="00107A1F" w:rsidRDefault="00107A1F" w:rsidP="00F71276">
      <w:pPr>
        <w:pStyle w:val="p3"/>
        <w:spacing w:before="0" w:beforeAutospacing="0" w:after="0" w:afterAutospacing="0" w:line="276" w:lineRule="auto"/>
        <w:jc w:val="both"/>
      </w:pPr>
      <w:r w:rsidRPr="00DA0C53">
        <w:t>[</w:t>
      </w:r>
      <w:r w:rsidR="00D93CA7" w:rsidRPr="00DA0C53">
        <w:t>3</w:t>
      </w:r>
      <w:r w:rsidRPr="00DA0C53">
        <w:t xml:space="preserve">] IBM Corporation, </w:t>
      </w:r>
      <w:r w:rsidRPr="00DA0C53">
        <w:rPr>
          <w:i/>
          <w:iCs/>
        </w:rPr>
        <w:t>X-Force Threat Intelligence Index 2025: Attackers steal and sell user identities</w:t>
      </w:r>
      <w:r w:rsidRPr="00DA0C53">
        <w:t>, IBM Think, 2025. [Online]. Available: https://www.ibm.com/think/x-force/x-force-threat-intelligence-index-2025-attackers-steal-sell-user-identities. [Accessed: 3 May 2025].</w:t>
      </w:r>
    </w:p>
    <w:p w14:paraId="322E03DB" w14:textId="77777777" w:rsidR="00F71276" w:rsidRPr="00DA0C53" w:rsidRDefault="00F71276" w:rsidP="00F71276">
      <w:pPr>
        <w:pStyle w:val="p3"/>
        <w:spacing w:before="0" w:beforeAutospacing="0" w:after="0" w:afterAutospacing="0" w:line="276" w:lineRule="auto"/>
        <w:jc w:val="both"/>
      </w:pPr>
    </w:p>
    <w:p w14:paraId="26D59FA6" w14:textId="2D1C6ECC" w:rsidR="00107A1F" w:rsidRDefault="00107A1F" w:rsidP="00F71276">
      <w:pPr>
        <w:pStyle w:val="p3"/>
        <w:spacing w:before="0" w:beforeAutospacing="0" w:after="0" w:afterAutospacing="0" w:line="276" w:lineRule="auto"/>
        <w:jc w:val="both"/>
      </w:pPr>
      <w:r w:rsidRPr="00DA0C53">
        <w:t>[</w:t>
      </w:r>
      <w:r w:rsidR="00D93CA7" w:rsidRPr="00DA0C53">
        <w:t>4</w:t>
      </w:r>
      <w:r w:rsidRPr="00DA0C53">
        <w:t xml:space="preserve">] Verizon, </w:t>
      </w:r>
      <w:r w:rsidRPr="00DA0C53">
        <w:rPr>
          <w:i/>
          <w:iCs/>
        </w:rPr>
        <w:t>2024 Data Breach Investigations Report</w:t>
      </w:r>
      <w:r w:rsidRPr="00DA0C53">
        <w:t>, Verizon Enterprise, 2024</w:t>
      </w:r>
      <w:r w:rsidR="0046660B" w:rsidRPr="00DA0C53">
        <w:rPr>
          <w:color w:val="000000" w:themeColor="text1"/>
        </w:rPr>
        <w:t>, pp. 25-45</w:t>
      </w:r>
      <w:r w:rsidRPr="00DA0C53">
        <w:t>. [Online]. Available: https://www.verizon.com/business/resources/reports/2024-dbir-data-breach-investigations-report.pdf. [Accessed: 3 May 2025].</w:t>
      </w:r>
    </w:p>
    <w:p w14:paraId="5DF94062" w14:textId="77777777" w:rsidR="00F71276" w:rsidRPr="00DA0C53" w:rsidRDefault="00F71276" w:rsidP="00F71276">
      <w:pPr>
        <w:pStyle w:val="p3"/>
        <w:spacing w:before="0" w:beforeAutospacing="0" w:after="0" w:afterAutospacing="0" w:line="276" w:lineRule="auto"/>
        <w:jc w:val="both"/>
      </w:pPr>
    </w:p>
    <w:p w14:paraId="621618F0" w14:textId="73A2C162" w:rsidR="00107A1F" w:rsidRDefault="00107A1F" w:rsidP="00F71276">
      <w:pPr>
        <w:pStyle w:val="p3"/>
        <w:spacing w:before="0" w:beforeAutospacing="0" w:after="0" w:afterAutospacing="0" w:line="276" w:lineRule="auto"/>
        <w:jc w:val="both"/>
      </w:pPr>
      <w:r w:rsidRPr="00DA0C53">
        <w:t>[</w:t>
      </w:r>
      <w:r w:rsidR="00AE7848" w:rsidRPr="00DA0C53">
        <w:t>5</w:t>
      </w:r>
      <w:r w:rsidRPr="00DA0C53">
        <w:t xml:space="preserve">] IBM Corporation, </w:t>
      </w:r>
      <w:r w:rsidRPr="00DA0C53">
        <w:rPr>
          <w:i/>
          <w:iCs/>
        </w:rPr>
        <w:t>Credential theft escalates in 2025, threat actors pivot to stealthier tactics</w:t>
      </w:r>
      <w:r w:rsidRPr="00DA0C53">
        <w:t xml:space="preserve">, IBM Newsroom, Apr. 2025. [Online]. Available: </w:t>
      </w:r>
      <w:r w:rsidR="007373E2" w:rsidRPr="00DA0C53">
        <w:t>https://newsroom.ibm.com/2025-04-17-2025-ibm-x-force-threat-index-large-scale-credential-theft-escalates,-threat-actors-pivot-to-stealthier-tactics</w:t>
      </w:r>
      <w:r w:rsidRPr="00DA0C53">
        <w:t>. [Accessed: 3 May 2025].</w:t>
      </w:r>
    </w:p>
    <w:p w14:paraId="188A18AA" w14:textId="77777777" w:rsidR="00F71276" w:rsidRPr="00DA0C53" w:rsidRDefault="00F71276" w:rsidP="00F71276">
      <w:pPr>
        <w:pStyle w:val="p3"/>
        <w:spacing w:before="0" w:beforeAutospacing="0" w:after="0" w:afterAutospacing="0" w:line="276" w:lineRule="auto"/>
        <w:jc w:val="both"/>
      </w:pPr>
    </w:p>
    <w:p w14:paraId="73388A6D" w14:textId="4B506050" w:rsidR="003B0571" w:rsidRDefault="00623355" w:rsidP="00F71276">
      <w:pPr>
        <w:spacing w:line="276" w:lineRule="auto"/>
        <w:jc w:val="both"/>
        <w:rPr>
          <w:color w:val="0E0E0E"/>
        </w:rPr>
      </w:pPr>
      <w:r w:rsidRPr="00DA0C53">
        <w:rPr>
          <w:color w:val="0E0E0E"/>
        </w:rPr>
        <w:t>[</w:t>
      </w:r>
      <w:r w:rsidR="001E069B" w:rsidRPr="00DA0C53">
        <w:rPr>
          <w:color w:val="0E0E0E"/>
        </w:rPr>
        <w:t>6</w:t>
      </w:r>
      <w:r w:rsidRPr="00DA0C53">
        <w:rPr>
          <w:color w:val="0E0E0E"/>
        </w:rPr>
        <w:t xml:space="preserve">] Cisco Systems, </w:t>
      </w:r>
      <w:r w:rsidRPr="00DA0C53">
        <w:rPr>
          <w:i/>
          <w:iCs/>
          <w:color w:val="0E0E0E"/>
        </w:rPr>
        <w:t>Radware Threat Report Summary 2024</w:t>
      </w:r>
      <w:r w:rsidRPr="00DA0C53">
        <w:rPr>
          <w:color w:val="0E0E0E"/>
        </w:rPr>
        <w:t>, Cisco Security Conclave, 2024</w:t>
      </w:r>
      <w:r w:rsidR="0046660B" w:rsidRPr="00DA0C53">
        <w:rPr>
          <w:color w:val="0E0E0E"/>
        </w:rPr>
        <w:t xml:space="preserve">, </w:t>
      </w:r>
      <w:r w:rsidR="0046660B" w:rsidRPr="00DA0C53">
        <w:rPr>
          <w:color w:val="000000" w:themeColor="text1"/>
        </w:rPr>
        <w:t>pp. 9.</w:t>
      </w:r>
      <w:r w:rsidRPr="00DA0C53">
        <w:rPr>
          <w:color w:val="0E0E0E"/>
        </w:rPr>
        <w:t xml:space="preserve"> [Online]. Available: https://www.cisco.com/c/dam/m/en_in/events/security-conclave-2024/radware-threat-report-summary-2024.pdf. [Accessed: 3 May 2025].</w:t>
      </w:r>
    </w:p>
    <w:p w14:paraId="43931749" w14:textId="77777777" w:rsidR="00F71276" w:rsidRPr="00DA0C53" w:rsidRDefault="00F71276" w:rsidP="00F71276">
      <w:pPr>
        <w:spacing w:line="276" w:lineRule="auto"/>
        <w:jc w:val="both"/>
        <w:rPr>
          <w:color w:val="0E0E0E"/>
        </w:rPr>
      </w:pPr>
    </w:p>
    <w:p w14:paraId="4022C068" w14:textId="405C3CBA" w:rsidR="00B807AF" w:rsidRDefault="00B807AF" w:rsidP="00F71276">
      <w:pPr>
        <w:spacing w:line="276" w:lineRule="auto"/>
        <w:jc w:val="both"/>
        <w:rPr>
          <w:color w:val="0E0E0E"/>
        </w:rPr>
      </w:pPr>
      <w:r w:rsidRPr="00DA0C53">
        <w:t>[</w:t>
      </w:r>
      <w:r w:rsidR="00233952" w:rsidRPr="00DA0C53">
        <w:t>7</w:t>
      </w:r>
      <w:r w:rsidRPr="00DA0C53">
        <w:t xml:space="preserve">] National Credit Union Administration (NCUA), </w:t>
      </w:r>
      <w:r w:rsidRPr="00DA0C53">
        <w:rPr>
          <w:i/>
          <w:iCs/>
        </w:rPr>
        <w:t>Cybersecurity Considerations for Remote Work,</w:t>
      </w:r>
      <w:r w:rsidRPr="00DA0C53">
        <w:t xml:space="preserve"> 2025. [Online]. Available: </w:t>
      </w:r>
      <w:r w:rsidR="00237205" w:rsidRPr="00DA0C53">
        <w:t>https://ncua.gov/regulation-supervision/letters-credit-unions-other-guidance/cybersecurity-considerations-remote-work</w:t>
      </w:r>
      <w:r w:rsidR="001A6E63" w:rsidRPr="00DA0C53">
        <w:t>.</w:t>
      </w:r>
      <w:r w:rsidR="00237205" w:rsidRPr="00DA0C53">
        <w:t xml:space="preserve"> </w:t>
      </w:r>
      <w:r w:rsidR="00237205" w:rsidRPr="00DA0C53">
        <w:rPr>
          <w:color w:val="0E0E0E"/>
        </w:rPr>
        <w:t>[Accessed: 3 May 2025].</w:t>
      </w:r>
    </w:p>
    <w:p w14:paraId="4C46D42B" w14:textId="77777777" w:rsidR="00F71276" w:rsidRPr="00DA0C53" w:rsidRDefault="00F71276" w:rsidP="00F71276">
      <w:pPr>
        <w:spacing w:line="276" w:lineRule="auto"/>
        <w:jc w:val="both"/>
        <w:rPr>
          <w:color w:val="0E0E0E"/>
        </w:rPr>
      </w:pPr>
    </w:p>
    <w:p w14:paraId="4783B39F" w14:textId="600CFC41" w:rsidR="007B54F7" w:rsidRDefault="009C664D" w:rsidP="00F71276">
      <w:pPr>
        <w:pStyle w:val="p1"/>
        <w:spacing w:before="0" w:beforeAutospacing="0" w:after="0" w:afterAutospacing="0" w:line="276" w:lineRule="auto"/>
        <w:jc w:val="both"/>
      </w:pPr>
      <w:r w:rsidRPr="00DA0C53">
        <w:t>[</w:t>
      </w:r>
      <w:r w:rsidR="00380019" w:rsidRPr="00DA0C53">
        <w:t>8</w:t>
      </w:r>
      <w:r w:rsidRPr="00DA0C53">
        <w:t>]</w:t>
      </w:r>
      <w:r w:rsidR="00230D2E">
        <w:t xml:space="preserve"> </w:t>
      </w:r>
      <w:r w:rsidRPr="00DA0C53">
        <w:t xml:space="preserve">National Institute of Standards and Technology (NIST), </w:t>
      </w:r>
      <w:r w:rsidRPr="00DA0C53">
        <w:rPr>
          <w:i/>
          <w:iCs/>
        </w:rPr>
        <w:t>Incident Response Recommendations and Considerations for Cyber Risk Management</w:t>
      </w:r>
      <w:r w:rsidRPr="00DA0C53">
        <w:t>, NIST Special Publication 800-61 Revision 3, Apr. 2025. [Online]. Available: https://nvlpubs.nist.gov/nistpubs/SpecialPublications/NIST.SP.800-61r3.pdf. [Accessed: 3 May 2025].</w:t>
      </w:r>
    </w:p>
    <w:p w14:paraId="290FABC8" w14:textId="77777777" w:rsidR="00F71276" w:rsidRPr="00DA0C53" w:rsidRDefault="00F71276" w:rsidP="00F71276">
      <w:pPr>
        <w:pStyle w:val="p1"/>
        <w:spacing w:before="0" w:beforeAutospacing="0" w:after="0" w:afterAutospacing="0" w:line="276" w:lineRule="auto"/>
        <w:jc w:val="both"/>
      </w:pPr>
    </w:p>
    <w:p w14:paraId="6CD6DCA4" w14:textId="51F4E8B9" w:rsidR="00B807AF" w:rsidRDefault="007E2178" w:rsidP="00F71276">
      <w:pPr>
        <w:pStyle w:val="p1"/>
        <w:spacing w:before="0" w:beforeAutospacing="0" w:after="0" w:afterAutospacing="0" w:line="276" w:lineRule="auto"/>
        <w:jc w:val="both"/>
      </w:pPr>
      <w:r w:rsidRPr="00DA0C53">
        <w:t>[</w:t>
      </w:r>
      <w:r w:rsidR="00DD12EA" w:rsidRPr="00DA0C53">
        <w:t>9</w:t>
      </w:r>
      <w:r w:rsidRPr="00DA0C53">
        <w:t xml:space="preserve">] Federal Financial Institutions Examination Council (FFIEC), </w:t>
      </w:r>
      <w:r w:rsidRPr="00DA0C53">
        <w:rPr>
          <w:i/>
          <w:iCs/>
        </w:rPr>
        <w:t>Interagency Guidelines Establishing Information Security Standards</w:t>
      </w:r>
      <w:r w:rsidRPr="00DA0C53">
        <w:t>, [</w:t>
      </w:r>
      <w:proofErr w:type="gramStart"/>
      <w:r w:rsidRPr="00DA0C53">
        <w:t>Online</w:t>
      </w:r>
      <w:proofErr w:type="gramEnd"/>
      <w:r w:rsidRPr="00DA0C53">
        <w:t>]. Available: https://www.federalreserve.gov/supervisionreg/interagencyguidelines.htm. [Accessed: 3 May 2025].</w:t>
      </w:r>
    </w:p>
    <w:p w14:paraId="35C5C512" w14:textId="77777777" w:rsidR="00F71276" w:rsidRPr="00DA0C53" w:rsidRDefault="00F71276" w:rsidP="00F71276">
      <w:pPr>
        <w:pStyle w:val="p1"/>
        <w:spacing w:before="0" w:beforeAutospacing="0" w:after="0" w:afterAutospacing="0" w:line="276" w:lineRule="auto"/>
        <w:jc w:val="both"/>
      </w:pPr>
    </w:p>
    <w:p w14:paraId="287FE4A5" w14:textId="68628D2C" w:rsidR="00082D4B" w:rsidRDefault="00082D4B" w:rsidP="00F71276">
      <w:pPr>
        <w:pStyle w:val="p1"/>
        <w:spacing w:before="0" w:beforeAutospacing="0" w:after="0" w:afterAutospacing="0" w:line="276" w:lineRule="auto"/>
        <w:jc w:val="both"/>
      </w:pPr>
      <w:r w:rsidRPr="00DA0C53">
        <w:t>[</w:t>
      </w:r>
      <w:r w:rsidR="00AA2BC7" w:rsidRPr="00DA0C53">
        <w:t>10</w:t>
      </w:r>
      <w:r w:rsidRPr="00DA0C53">
        <w:t xml:space="preserve">] Y. Rebahi, </w:t>
      </w:r>
      <w:r w:rsidRPr="00DA0C53">
        <w:rPr>
          <w:i/>
          <w:iCs/>
        </w:rPr>
        <w:t>IDS process flow diagram: The different components of the architecture interwork in the virtual infrastructure</w:t>
      </w:r>
      <w:r w:rsidRPr="00DA0C53">
        <w:t xml:space="preserve">, </w:t>
      </w:r>
      <w:r w:rsidRPr="00DA0C53">
        <w:rPr>
          <w:i/>
          <w:iCs/>
        </w:rPr>
        <w:t>ResearchGate</w:t>
      </w:r>
      <w:r w:rsidRPr="00DA0C53">
        <w:t xml:space="preserve">, 2015. [Online]. Available: </w:t>
      </w:r>
      <w:r w:rsidRPr="00DA0C53">
        <w:lastRenderedPageBreak/>
        <w:t>https://www.researchgate.net/figure/IDS-process-flow-diagram-The-different-components-of-the-architecture-interwork-in-the_fig3_282733880. [Accessed: 3 May 2025].</w:t>
      </w:r>
    </w:p>
    <w:p w14:paraId="74F9DBA1" w14:textId="77777777" w:rsidR="00F71276" w:rsidRPr="00DA0C53" w:rsidRDefault="00F71276" w:rsidP="00F71276">
      <w:pPr>
        <w:pStyle w:val="p1"/>
        <w:spacing w:before="0" w:beforeAutospacing="0" w:after="0" w:afterAutospacing="0" w:line="276" w:lineRule="auto"/>
        <w:jc w:val="both"/>
      </w:pPr>
    </w:p>
    <w:p w14:paraId="09DB8255" w14:textId="765422A3" w:rsidR="00B807AF" w:rsidRDefault="00B807AF" w:rsidP="00F71276">
      <w:pPr>
        <w:spacing w:line="276" w:lineRule="auto"/>
        <w:jc w:val="both"/>
        <w:rPr>
          <w:color w:val="0E0E0E"/>
        </w:rPr>
      </w:pPr>
      <w:r w:rsidRPr="00DA0C53">
        <w:t>[</w:t>
      </w:r>
      <w:r w:rsidR="00954D6C" w:rsidRPr="00DA0C53">
        <w:t>1</w:t>
      </w:r>
      <w:r w:rsidR="00AA2BC7" w:rsidRPr="00DA0C53">
        <w:t>1</w:t>
      </w:r>
      <w:r w:rsidRPr="00DA0C53">
        <w:t xml:space="preserve">] Western Bank, </w:t>
      </w:r>
      <w:r w:rsidRPr="00DA0C53">
        <w:rPr>
          <w:i/>
          <w:iCs/>
        </w:rPr>
        <w:t>9 Best Practices for Staying Secure When Using Online Banking</w:t>
      </w:r>
      <w:r w:rsidRPr="00DA0C53">
        <w:t xml:space="preserve">, 2024. [Online]. Available: </w:t>
      </w:r>
      <w:r w:rsidR="00237205" w:rsidRPr="00DA0C53">
        <w:t>https://www.westernbanks.com/advice-center/9-best-practices-for-staying-secure-when-using-online-banking</w:t>
      </w:r>
      <w:r w:rsidR="001A6E63" w:rsidRPr="00DA0C53">
        <w:t>.</w:t>
      </w:r>
      <w:r w:rsidR="00237205" w:rsidRPr="00DA0C53">
        <w:t xml:space="preserve"> </w:t>
      </w:r>
      <w:r w:rsidR="00237205" w:rsidRPr="00DA0C53">
        <w:rPr>
          <w:color w:val="0E0E0E"/>
        </w:rPr>
        <w:t>[Accessed: 3 May 2025].</w:t>
      </w:r>
    </w:p>
    <w:p w14:paraId="2EE6A38C" w14:textId="77777777" w:rsidR="00F71276" w:rsidRPr="00DA0C53" w:rsidRDefault="00F71276" w:rsidP="00F71276">
      <w:pPr>
        <w:spacing w:line="276" w:lineRule="auto"/>
        <w:jc w:val="both"/>
      </w:pPr>
    </w:p>
    <w:p w14:paraId="55DB757E" w14:textId="51F35E0A" w:rsidR="00A02DAE" w:rsidRDefault="00A02DAE" w:rsidP="00F71276">
      <w:pPr>
        <w:pStyle w:val="p1"/>
        <w:spacing w:before="0" w:beforeAutospacing="0" w:after="0" w:afterAutospacing="0" w:line="276" w:lineRule="auto"/>
        <w:jc w:val="both"/>
      </w:pPr>
      <w:r w:rsidRPr="00DA0C53">
        <w:t>[</w:t>
      </w:r>
      <w:r w:rsidR="004A04FD" w:rsidRPr="00DA0C53">
        <w:t>1</w:t>
      </w:r>
      <w:r w:rsidR="00A92547" w:rsidRPr="00DA0C53">
        <w:t>2</w:t>
      </w:r>
      <w:r w:rsidRPr="00DA0C53">
        <w:t xml:space="preserve">] Federal Financial Institutions Examination Council (FFIEC), </w:t>
      </w:r>
      <w:r w:rsidRPr="00DA0C53">
        <w:rPr>
          <w:i/>
          <w:iCs/>
        </w:rPr>
        <w:t>Authentication and Access to Financial Institution Services and Systems,</w:t>
      </w:r>
      <w:r w:rsidRPr="00DA0C53">
        <w:t xml:space="preserve"> August 2021. [Online]. Available: https://www.ffiec.gov/press/pdf/Authentication-and-Access-to-Financial-Institution-Services-and-Systems.pdf. [Accessed: 3 May 2025].</w:t>
      </w:r>
    </w:p>
    <w:p w14:paraId="31FD87B6" w14:textId="77777777" w:rsidR="00F71276" w:rsidRPr="00DA0C53" w:rsidRDefault="00F71276" w:rsidP="00F71276">
      <w:pPr>
        <w:pStyle w:val="p1"/>
        <w:spacing w:before="0" w:beforeAutospacing="0" w:after="0" w:afterAutospacing="0" w:line="276" w:lineRule="auto"/>
        <w:jc w:val="both"/>
      </w:pPr>
    </w:p>
    <w:p w14:paraId="1F5D49CB" w14:textId="4F867C8B" w:rsidR="00473A2D" w:rsidRDefault="00473A2D" w:rsidP="00F71276">
      <w:pPr>
        <w:spacing w:line="276" w:lineRule="auto"/>
        <w:jc w:val="both"/>
        <w:rPr>
          <w:color w:val="0E0E0E"/>
        </w:rPr>
      </w:pPr>
      <w:r w:rsidRPr="00DA0C53">
        <w:rPr>
          <w:color w:val="0E0E0E"/>
        </w:rPr>
        <w:t>[1</w:t>
      </w:r>
      <w:r w:rsidR="00BC56FA" w:rsidRPr="00DA0C53">
        <w:rPr>
          <w:color w:val="0E0E0E"/>
        </w:rPr>
        <w:t>3</w:t>
      </w:r>
      <w:r w:rsidRPr="00DA0C53">
        <w:rPr>
          <w:color w:val="0E0E0E"/>
        </w:rPr>
        <w:t xml:space="preserve">] National Institute of Standards and Technology (NIST), </w:t>
      </w:r>
      <w:r w:rsidRPr="00DA0C53">
        <w:rPr>
          <w:i/>
          <w:iCs/>
          <w:color w:val="0E0E0E"/>
        </w:rPr>
        <w:t>Data Confidentiality: Detect, Respond to, and Recover from Data Breaches,</w:t>
      </w:r>
      <w:r w:rsidR="00936EB4" w:rsidRPr="00DA0C53">
        <w:rPr>
          <w:i/>
          <w:iCs/>
          <w:color w:val="0E0E0E"/>
        </w:rPr>
        <w:t xml:space="preserve"> </w:t>
      </w:r>
      <w:r w:rsidRPr="00DA0C53">
        <w:rPr>
          <w:color w:val="0E0E0E"/>
        </w:rPr>
        <w:t xml:space="preserve"> NIST Special Publication 1800-29B, Feb. 2024</w:t>
      </w:r>
      <w:r w:rsidR="0046660B" w:rsidRPr="00DA0C53">
        <w:rPr>
          <w:color w:val="000000" w:themeColor="text1"/>
        </w:rPr>
        <w:t>, pp. 20</w:t>
      </w:r>
      <w:r w:rsidRPr="00DA0C53">
        <w:rPr>
          <w:color w:val="0E0E0E"/>
        </w:rPr>
        <w:t xml:space="preserve">. [Online]. Available: https://www.nccoe.nist.gov/sites/default/files/2024-02/dc-rr-nist-sp-1800-29b-final.pdf. [Accessed: May </w:t>
      </w:r>
      <w:r w:rsidR="00AB20E7" w:rsidRPr="00DA0C53">
        <w:rPr>
          <w:color w:val="0E0E0E"/>
        </w:rPr>
        <w:t>3</w:t>
      </w:r>
      <w:r w:rsidRPr="00DA0C53">
        <w:rPr>
          <w:color w:val="0E0E0E"/>
        </w:rPr>
        <w:t>, 2025].</w:t>
      </w:r>
    </w:p>
    <w:p w14:paraId="0F2D97D0" w14:textId="77777777" w:rsidR="00F71276" w:rsidRPr="00DA0C53" w:rsidRDefault="00F71276" w:rsidP="00F71276">
      <w:pPr>
        <w:spacing w:line="276" w:lineRule="auto"/>
        <w:jc w:val="both"/>
        <w:rPr>
          <w:color w:val="0E0E0E"/>
        </w:rPr>
      </w:pPr>
    </w:p>
    <w:p w14:paraId="53A460A5" w14:textId="319B85FB" w:rsidR="00074266" w:rsidRDefault="00B807AF" w:rsidP="00F71276">
      <w:pPr>
        <w:spacing w:line="276" w:lineRule="auto"/>
        <w:jc w:val="both"/>
        <w:rPr>
          <w:color w:val="0E0E0E"/>
        </w:rPr>
      </w:pPr>
      <w:r w:rsidRPr="00DA0C53">
        <w:t>[1</w:t>
      </w:r>
      <w:r w:rsidR="004E1255" w:rsidRPr="00DA0C53">
        <w:t>4</w:t>
      </w:r>
      <w:r w:rsidRPr="00DA0C53">
        <w:t xml:space="preserve">] WHT4Advisors, </w:t>
      </w:r>
      <w:r w:rsidRPr="00DA0C53">
        <w:rPr>
          <w:i/>
          <w:iCs/>
        </w:rPr>
        <w:t>Data Encryption Best Practices for Financial Advisors,</w:t>
      </w:r>
      <w:r w:rsidR="00936EB4" w:rsidRPr="00DA0C53">
        <w:rPr>
          <w:i/>
          <w:iCs/>
        </w:rPr>
        <w:t xml:space="preserve"> </w:t>
      </w:r>
      <w:r w:rsidRPr="00DA0C53">
        <w:t xml:space="preserve">2024. [Online]. Available: </w:t>
      </w:r>
      <w:r w:rsidR="00237205" w:rsidRPr="00DA0C53">
        <w:t>https://wht4advisors.com/data-encryption-best-practices-for-financial-advisors</w:t>
      </w:r>
      <w:r w:rsidR="001A6E63" w:rsidRPr="00DA0C53">
        <w:t>.</w:t>
      </w:r>
      <w:r w:rsidR="00237205" w:rsidRPr="00DA0C53">
        <w:t xml:space="preserve"> </w:t>
      </w:r>
      <w:r w:rsidR="00237205" w:rsidRPr="00DA0C53">
        <w:rPr>
          <w:color w:val="0E0E0E"/>
        </w:rPr>
        <w:t>[Accessed: 3 May 2025].</w:t>
      </w:r>
    </w:p>
    <w:p w14:paraId="3C1F239F" w14:textId="77777777" w:rsidR="00F71276" w:rsidRPr="00DA0C53" w:rsidRDefault="00F71276" w:rsidP="00F71276">
      <w:pPr>
        <w:spacing w:line="276" w:lineRule="auto"/>
        <w:jc w:val="both"/>
        <w:rPr>
          <w:color w:val="0E0E0E"/>
        </w:rPr>
      </w:pPr>
    </w:p>
    <w:p w14:paraId="1EFF75EB" w14:textId="788E420F" w:rsidR="00F17EA1" w:rsidRDefault="00F17EA1" w:rsidP="00F71276">
      <w:pPr>
        <w:spacing w:line="276" w:lineRule="auto"/>
        <w:jc w:val="both"/>
        <w:rPr>
          <w:color w:val="0E0E0E"/>
        </w:rPr>
      </w:pPr>
      <w:r w:rsidRPr="00DA0C53">
        <w:rPr>
          <w:color w:val="0E0E0E"/>
        </w:rPr>
        <w:t>[1</w:t>
      </w:r>
      <w:r w:rsidR="00186136" w:rsidRPr="00DA0C53">
        <w:rPr>
          <w:color w:val="0E0E0E"/>
        </w:rPr>
        <w:t>5</w:t>
      </w:r>
      <w:r w:rsidRPr="00DA0C53">
        <w:rPr>
          <w:color w:val="0E0E0E"/>
        </w:rPr>
        <w:t xml:space="preserve">] Cybersecurity and Infrastructure Security Agency (CISA), </w:t>
      </w:r>
      <w:r w:rsidRPr="00DA0C53">
        <w:rPr>
          <w:i/>
          <w:iCs/>
          <w:color w:val="0E0E0E"/>
        </w:rPr>
        <w:t>How to Share Cyber Threat Information through AIS</w:t>
      </w:r>
      <w:r w:rsidRPr="00DA0C53">
        <w:rPr>
          <w:color w:val="0E0E0E"/>
        </w:rPr>
        <w:t xml:space="preserve">, 2024. [Online]. Available: https://www.cisa.gov/topics/cyber-threats-and-advisories/information-sharing/automated-indicator-sharing-ais/how-share-cyber-threat-information-through-ais. [Accessed: </w:t>
      </w:r>
      <w:r w:rsidR="00AB20E7" w:rsidRPr="00DA0C53">
        <w:rPr>
          <w:color w:val="0E0E0E"/>
        </w:rPr>
        <w:t>3</w:t>
      </w:r>
      <w:r w:rsidRPr="00DA0C53">
        <w:rPr>
          <w:color w:val="0E0E0E"/>
        </w:rPr>
        <w:t xml:space="preserve"> May 2025].</w:t>
      </w:r>
    </w:p>
    <w:p w14:paraId="35886F79" w14:textId="77777777" w:rsidR="00F71276" w:rsidRPr="00DA0C53" w:rsidRDefault="00F71276" w:rsidP="00F71276">
      <w:pPr>
        <w:spacing w:line="276" w:lineRule="auto"/>
        <w:jc w:val="both"/>
        <w:rPr>
          <w:color w:val="0E0E0E"/>
        </w:rPr>
      </w:pPr>
    </w:p>
    <w:p w14:paraId="24AA8711" w14:textId="2A94E8C8" w:rsidR="00290E03" w:rsidRDefault="00290E03" w:rsidP="00F71276">
      <w:pPr>
        <w:pStyle w:val="p3"/>
        <w:spacing w:before="0" w:beforeAutospacing="0" w:after="0" w:afterAutospacing="0" w:line="276" w:lineRule="auto"/>
        <w:jc w:val="both"/>
      </w:pPr>
      <w:r w:rsidRPr="00DA0C53">
        <w:t>[1</w:t>
      </w:r>
      <w:r w:rsidR="007368D2" w:rsidRPr="00DA0C53">
        <w:t>6</w:t>
      </w:r>
      <w:r w:rsidRPr="00DA0C53">
        <w:t xml:space="preserve">] National Institute of Standards and Technology (NIST), </w:t>
      </w:r>
      <w:r w:rsidRPr="00DA0C53">
        <w:rPr>
          <w:i/>
          <w:iCs/>
        </w:rPr>
        <w:t>Security and Privacy Controls for Information Systems and Organizations</w:t>
      </w:r>
      <w:r w:rsidRPr="00DA0C53">
        <w:t>, NIST SP 800-53 Rev. 5, Sep. 2020</w:t>
      </w:r>
      <w:r w:rsidR="0046660B" w:rsidRPr="00DA0C53">
        <w:rPr>
          <w:color w:val="0E0E0E"/>
        </w:rPr>
        <w:t>, pp. 132</w:t>
      </w:r>
      <w:r w:rsidRPr="00DA0C53">
        <w:t xml:space="preserve">. [Online]. Available: https://doi.org/10.6028/NIST.SP.800-53r5. [Accessed: </w:t>
      </w:r>
      <w:r w:rsidR="00AB20E7" w:rsidRPr="00DA0C53">
        <w:t>3</w:t>
      </w:r>
      <w:r w:rsidRPr="00DA0C53">
        <w:t xml:space="preserve"> May 2025].</w:t>
      </w:r>
    </w:p>
    <w:p w14:paraId="22929058" w14:textId="77777777" w:rsidR="00F71276" w:rsidRPr="00DA0C53" w:rsidRDefault="00F71276" w:rsidP="00F71276">
      <w:pPr>
        <w:pStyle w:val="p3"/>
        <w:spacing w:before="0" w:beforeAutospacing="0" w:after="0" w:afterAutospacing="0" w:line="276" w:lineRule="auto"/>
        <w:jc w:val="both"/>
      </w:pPr>
    </w:p>
    <w:p w14:paraId="4027870F" w14:textId="1B16E409" w:rsidR="006D21CF" w:rsidRDefault="006D21CF" w:rsidP="00F71276">
      <w:pPr>
        <w:pStyle w:val="p3"/>
        <w:spacing w:before="0" w:beforeAutospacing="0" w:after="0" w:afterAutospacing="0" w:line="276" w:lineRule="auto"/>
        <w:jc w:val="both"/>
      </w:pPr>
      <w:r w:rsidRPr="00DA0C53">
        <w:t>[1</w:t>
      </w:r>
      <w:r w:rsidR="00384C51" w:rsidRPr="00DA0C53">
        <w:t>7</w:t>
      </w:r>
      <w:r w:rsidRPr="00DA0C53">
        <w:t xml:space="preserve">] National Institute of Standards and Technology (NIST), </w:t>
      </w:r>
      <w:r w:rsidRPr="00DA0C53">
        <w:rPr>
          <w:i/>
          <w:iCs/>
        </w:rPr>
        <w:t>Guide to Malware Incident Prevention and Handling for Desktops and Laptops</w:t>
      </w:r>
      <w:r w:rsidRPr="00DA0C53">
        <w:t>, NIST SP 800-83 Rev. 1, Jul. 2013</w:t>
      </w:r>
      <w:r w:rsidR="0046660B" w:rsidRPr="00DA0C53">
        <w:t>, pp. 13-16</w:t>
      </w:r>
      <w:r w:rsidRPr="00DA0C53">
        <w:t xml:space="preserve">. [Online]. Available: https://nvlpubs.nist.gov/nistpubs/specialpublications/nist.sp.800-83r1.pdf. [Accessed: </w:t>
      </w:r>
      <w:r w:rsidR="00AB20E7" w:rsidRPr="00DA0C53">
        <w:t>3</w:t>
      </w:r>
      <w:r w:rsidRPr="00DA0C53">
        <w:t xml:space="preserve"> May 2025].</w:t>
      </w:r>
    </w:p>
    <w:p w14:paraId="15720464" w14:textId="77777777" w:rsidR="00F71276" w:rsidRPr="00DA0C53" w:rsidRDefault="00F71276" w:rsidP="00F71276">
      <w:pPr>
        <w:pStyle w:val="p3"/>
        <w:spacing w:before="0" w:beforeAutospacing="0" w:after="0" w:afterAutospacing="0" w:line="276" w:lineRule="auto"/>
        <w:jc w:val="both"/>
      </w:pPr>
    </w:p>
    <w:p w14:paraId="6A5F28F3" w14:textId="54744F21" w:rsidR="003951BD" w:rsidRDefault="003951BD" w:rsidP="00F71276">
      <w:pPr>
        <w:pStyle w:val="p3"/>
        <w:spacing w:before="0" w:beforeAutospacing="0" w:after="0" w:afterAutospacing="0" w:line="276" w:lineRule="auto"/>
        <w:jc w:val="both"/>
      </w:pPr>
      <w:r w:rsidRPr="00DA0C53">
        <w:t>[1</w:t>
      </w:r>
      <w:r w:rsidR="007F1994" w:rsidRPr="00DA0C53">
        <w:t>8</w:t>
      </w:r>
      <w:r w:rsidRPr="00DA0C53">
        <w:t xml:space="preserve">] National Institute of Standards and Technology (NIST), </w:t>
      </w:r>
      <w:r w:rsidRPr="00DA0C53">
        <w:rPr>
          <w:i/>
          <w:iCs/>
        </w:rPr>
        <w:t>Security and Privacy Controls for Information Systems and Organizations</w:t>
      </w:r>
      <w:r w:rsidRPr="00DA0C53">
        <w:t>, NIST SP 800-53 Rev. 5, Sep. 2020</w:t>
      </w:r>
      <w:r w:rsidR="0046660B" w:rsidRPr="00DA0C53">
        <w:t>, p. 312-412</w:t>
      </w:r>
      <w:r w:rsidRPr="00DA0C53">
        <w:t xml:space="preserve">. [Online]. Available: https://doi.org/10.6028/NIST.SP.800-53r5. [Accessed: </w:t>
      </w:r>
      <w:r w:rsidR="00AB20E7" w:rsidRPr="00DA0C53">
        <w:t>3</w:t>
      </w:r>
      <w:r w:rsidRPr="00DA0C53">
        <w:t xml:space="preserve"> May 2025].</w:t>
      </w:r>
    </w:p>
    <w:p w14:paraId="0F4BABE8" w14:textId="77777777" w:rsidR="00F71276" w:rsidRPr="00DA0C53" w:rsidRDefault="00F71276" w:rsidP="00F71276">
      <w:pPr>
        <w:pStyle w:val="p3"/>
        <w:spacing w:before="0" w:beforeAutospacing="0" w:after="0" w:afterAutospacing="0" w:line="276" w:lineRule="auto"/>
        <w:jc w:val="both"/>
      </w:pPr>
    </w:p>
    <w:p w14:paraId="21887407" w14:textId="427562BD" w:rsidR="007F7113" w:rsidRPr="00DA0C53" w:rsidRDefault="007F7113" w:rsidP="00F71276">
      <w:pPr>
        <w:spacing w:line="276" w:lineRule="auto"/>
        <w:jc w:val="both"/>
        <w:rPr>
          <w:color w:val="0E0E0E"/>
        </w:rPr>
      </w:pPr>
      <w:r w:rsidRPr="00DA0C53">
        <w:rPr>
          <w:color w:val="0E0E0E"/>
        </w:rPr>
        <w:t>[1</w:t>
      </w:r>
      <w:r w:rsidR="007F1994" w:rsidRPr="00DA0C53">
        <w:rPr>
          <w:color w:val="0E0E0E"/>
        </w:rPr>
        <w:t>9</w:t>
      </w:r>
      <w:r w:rsidRPr="00DA0C53">
        <w:rPr>
          <w:color w:val="0E0E0E"/>
        </w:rPr>
        <w:t xml:space="preserve">] National Institute of Standards and Technology (NIST), </w:t>
      </w:r>
      <w:r w:rsidRPr="00DA0C53">
        <w:rPr>
          <w:i/>
          <w:iCs/>
          <w:color w:val="0E0E0E"/>
        </w:rPr>
        <w:t>Cybersecurity Supply Chain Risk Management Practices for Systems and Organizations</w:t>
      </w:r>
      <w:r w:rsidRPr="00DA0C53">
        <w:rPr>
          <w:color w:val="0E0E0E"/>
        </w:rPr>
        <w:t>, NIST Special Publication 800-161 Revision 1, May 2022</w:t>
      </w:r>
      <w:r w:rsidR="0046660B" w:rsidRPr="00DA0C53">
        <w:rPr>
          <w:color w:val="0E0E0E"/>
        </w:rPr>
        <w:t>, pp. 41-46</w:t>
      </w:r>
      <w:r w:rsidRPr="00DA0C53">
        <w:rPr>
          <w:color w:val="0E0E0E"/>
        </w:rPr>
        <w:t xml:space="preserve">. [Online]. Available: https://doi.org/10.6028/NIST.SP.800-161r1. [Accessed: </w:t>
      </w:r>
      <w:r w:rsidR="00AB20E7" w:rsidRPr="00DA0C53">
        <w:rPr>
          <w:color w:val="0E0E0E"/>
        </w:rPr>
        <w:t>3</w:t>
      </w:r>
      <w:r w:rsidRPr="00DA0C53">
        <w:rPr>
          <w:color w:val="0E0E0E"/>
        </w:rPr>
        <w:t xml:space="preserve"> May 2025].</w:t>
      </w:r>
    </w:p>
    <w:p w14:paraId="16CE500A" w14:textId="6C14D021" w:rsidR="001174DE" w:rsidRDefault="001174DE" w:rsidP="00F71276">
      <w:pPr>
        <w:pStyle w:val="p3"/>
        <w:spacing w:before="0" w:beforeAutospacing="0" w:after="0" w:afterAutospacing="0" w:line="276" w:lineRule="auto"/>
        <w:jc w:val="both"/>
      </w:pPr>
      <w:r w:rsidRPr="00DA0C53">
        <w:lastRenderedPageBreak/>
        <w:t>[</w:t>
      </w:r>
      <w:r w:rsidR="007B7260" w:rsidRPr="00DA0C53">
        <w:t>20</w:t>
      </w:r>
      <w:r w:rsidRPr="00DA0C53">
        <w:t xml:space="preserve">] National Institute of Standards and Technology (NIST), </w:t>
      </w:r>
      <w:r w:rsidRPr="00DA0C53">
        <w:rPr>
          <w:i/>
          <w:iCs/>
        </w:rPr>
        <w:t>Security and Privacy Controls for Information Systems and Organizations</w:t>
      </w:r>
      <w:r w:rsidRPr="00DA0C53">
        <w:t>, NIST SP 800-53 Rev. 5, Sep. 2020</w:t>
      </w:r>
      <w:r w:rsidR="0046660B" w:rsidRPr="00DA0C53">
        <w:t>, pp. 357-370</w:t>
      </w:r>
      <w:r w:rsidRPr="00DA0C53">
        <w:t xml:space="preserve">. [Online]. Available: https://doi.org/10.6028/NIST.SP.800-53r5. [Accessed: </w:t>
      </w:r>
      <w:r w:rsidR="00AB20E7" w:rsidRPr="00DA0C53">
        <w:t>3</w:t>
      </w:r>
      <w:r w:rsidRPr="00DA0C53">
        <w:t xml:space="preserve"> May 2025].</w:t>
      </w:r>
    </w:p>
    <w:p w14:paraId="7F6937BA" w14:textId="77777777" w:rsidR="00F71276" w:rsidRPr="00DA0C53" w:rsidRDefault="00F71276" w:rsidP="00F71276">
      <w:pPr>
        <w:pStyle w:val="p3"/>
        <w:spacing w:before="0" w:beforeAutospacing="0" w:after="0" w:afterAutospacing="0" w:line="276" w:lineRule="auto"/>
        <w:jc w:val="both"/>
      </w:pPr>
    </w:p>
    <w:p w14:paraId="26B72F42" w14:textId="63D99337" w:rsidR="00E03125" w:rsidRDefault="00E03125" w:rsidP="00F71276">
      <w:pPr>
        <w:pStyle w:val="p3"/>
        <w:spacing w:before="0" w:beforeAutospacing="0" w:after="0" w:afterAutospacing="0" w:line="276" w:lineRule="auto"/>
        <w:jc w:val="both"/>
      </w:pPr>
      <w:r w:rsidRPr="00DA0C53">
        <w:t>[2</w:t>
      </w:r>
      <w:r w:rsidR="00E85E60" w:rsidRPr="00DA0C53">
        <w:t>1</w:t>
      </w:r>
      <w:r w:rsidRPr="00DA0C53">
        <w:t xml:space="preserve">] Cybersecurity and Infrastructure Security Agency (CISA), </w:t>
      </w:r>
      <w:r w:rsidRPr="00DA0C53">
        <w:rPr>
          <w:i/>
          <w:iCs/>
        </w:rPr>
        <w:t>Volumetric DDoS Against Web Services Technical Guidance</w:t>
      </w:r>
      <w:r w:rsidRPr="00DA0C53">
        <w:t xml:space="preserve">, Sep. 2023. [Online]. Available: https://www.cisa.gov/sites/default/files/2023-09/TLP%20CLEAR%20-DDOS%20Mitigations%20Guidance_508c.pdf. [Accessed: </w:t>
      </w:r>
      <w:r w:rsidR="00AB20E7" w:rsidRPr="00DA0C53">
        <w:t>3</w:t>
      </w:r>
      <w:r w:rsidRPr="00DA0C53">
        <w:t xml:space="preserve"> May 2025].</w:t>
      </w:r>
    </w:p>
    <w:p w14:paraId="48EA7FF9" w14:textId="77777777" w:rsidR="00F71276" w:rsidRPr="00DA0C53" w:rsidRDefault="00F71276" w:rsidP="00F71276">
      <w:pPr>
        <w:pStyle w:val="p3"/>
        <w:spacing w:before="0" w:beforeAutospacing="0" w:after="0" w:afterAutospacing="0" w:line="276" w:lineRule="auto"/>
        <w:jc w:val="both"/>
      </w:pPr>
    </w:p>
    <w:p w14:paraId="5444217E" w14:textId="6BEE2E55" w:rsidR="00DF176E" w:rsidRDefault="00DF176E" w:rsidP="00F71276">
      <w:pPr>
        <w:pStyle w:val="p1"/>
        <w:spacing w:before="0" w:beforeAutospacing="0" w:after="0" w:afterAutospacing="0" w:line="276" w:lineRule="auto"/>
        <w:jc w:val="both"/>
      </w:pPr>
      <w:r w:rsidRPr="00DA0C53">
        <w:rPr>
          <w:rStyle w:val="s1"/>
          <w:rFonts w:eastAsiaTheme="majorEastAsia"/>
        </w:rPr>
        <w:t>[22]</w:t>
      </w:r>
      <w:r w:rsidRPr="00DA0C53">
        <w:t xml:space="preserve"> A. Nelson, S. Rekhi, M. Souppaya and K. Scarfone, </w:t>
      </w:r>
      <w:r w:rsidRPr="00DA0C53">
        <w:rPr>
          <w:i/>
          <w:iCs/>
        </w:rPr>
        <w:t>Incident Response Recommendations and Considerations for Cybersecurity Risk Management: A CSF 2.0 Community Profile</w:t>
      </w:r>
      <w:r w:rsidRPr="00DA0C53">
        <w:t>, NIST Special Publication 800-61 Revision 3, National Institute of Standards and Technology, Gaithersburg, MD</w:t>
      </w:r>
      <w:r w:rsidR="00BC7D1F" w:rsidRPr="00DA0C53">
        <w:t>,</w:t>
      </w:r>
      <w:r w:rsidRPr="00DA0C53">
        <w:t xml:space="preserve"> </w:t>
      </w:r>
      <w:r w:rsidR="0046660B" w:rsidRPr="00DA0C53">
        <w:t xml:space="preserve"> </w:t>
      </w:r>
      <w:r w:rsidRPr="00DA0C53">
        <w:t>Apr. 2025</w:t>
      </w:r>
      <w:r w:rsidR="0046660B" w:rsidRPr="00DA0C53">
        <w:t>, pp. 4-8</w:t>
      </w:r>
      <w:r w:rsidRPr="00DA0C53">
        <w:t xml:space="preserve">. [Online]. Available: https://doi.org/10.6028/NIST.SP.800-61r3. [Accessed: </w:t>
      </w:r>
      <w:r w:rsidR="00AB20E7" w:rsidRPr="00DA0C53">
        <w:t>3</w:t>
      </w:r>
      <w:r w:rsidRPr="00DA0C53">
        <w:t xml:space="preserve"> May 2025].</w:t>
      </w:r>
    </w:p>
    <w:p w14:paraId="0DBC38D1" w14:textId="77777777" w:rsidR="00F71276" w:rsidRPr="00DA0C53" w:rsidRDefault="00F71276" w:rsidP="00F71276">
      <w:pPr>
        <w:pStyle w:val="p1"/>
        <w:spacing w:before="0" w:beforeAutospacing="0" w:after="0" w:afterAutospacing="0" w:line="276" w:lineRule="auto"/>
        <w:jc w:val="both"/>
      </w:pPr>
    </w:p>
    <w:p w14:paraId="691456E1" w14:textId="4066C11F" w:rsidR="004E2D7D" w:rsidRDefault="004E2D7D" w:rsidP="00F71276">
      <w:pPr>
        <w:pStyle w:val="p1"/>
        <w:spacing w:before="0" w:beforeAutospacing="0" w:after="0" w:afterAutospacing="0" w:line="276" w:lineRule="auto"/>
        <w:jc w:val="both"/>
      </w:pPr>
      <w:r w:rsidRPr="004E2D7D">
        <w:t>[23] C. Martinez, “NIST CSF 2.0 Updates - What’s New?,” </w:t>
      </w:r>
      <w:r w:rsidRPr="004E2D7D">
        <w:rPr>
          <w:i/>
          <w:iCs/>
        </w:rPr>
        <w:t>cyberconIQ.com – We Mitigate &amp; Quantify Cyber Threats</w:t>
      </w:r>
      <w:r w:rsidRPr="004E2D7D">
        <w:t>, Mar. 20, 2024. https://cyberconiq.com/blog/nist-csf-2-0-updates-latest-developments-in-cybersecurity-framework/ [</w:t>
      </w:r>
      <w:r w:rsidR="00AB20E7" w:rsidRPr="00DA0C53">
        <w:t>Accessed: 3 May 2025</w:t>
      </w:r>
      <w:r w:rsidRPr="004E2D7D">
        <w:t>].</w:t>
      </w:r>
    </w:p>
    <w:p w14:paraId="08CFCBE7" w14:textId="77777777" w:rsidR="00F71276" w:rsidRPr="004E2D7D" w:rsidRDefault="00F71276" w:rsidP="00F71276">
      <w:pPr>
        <w:pStyle w:val="p1"/>
        <w:spacing w:before="0" w:beforeAutospacing="0" w:after="0" w:afterAutospacing="0" w:line="276" w:lineRule="auto"/>
        <w:jc w:val="both"/>
      </w:pPr>
    </w:p>
    <w:p w14:paraId="2A13B723" w14:textId="32DB6C21" w:rsidR="00787991" w:rsidRDefault="00787991" w:rsidP="00F71276">
      <w:pPr>
        <w:pStyle w:val="p1"/>
        <w:spacing w:before="0" w:beforeAutospacing="0" w:after="0" w:afterAutospacing="0" w:line="276" w:lineRule="auto"/>
        <w:jc w:val="both"/>
      </w:pPr>
      <w:r w:rsidRPr="00DA0C53">
        <w:t>[2</w:t>
      </w:r>
      <w:r w:rsidR="006252E9" w:rsidRPr="00DA0C53">
        <w:t>4</w:t>
      </w:r>
      <w:r w:rsidRPr="00DA0C53">
        <w:t>]</w:t>
      </w:r>
      <w:r w:rsidRPr="00DA0C53">
        <w:rPr>
          <w:b/>
          <w:bCs/>
        </w:rPr>
        <w:t xml:space="preserve"> </w:t>
      </w:r>
      <w:r w:rsidRPr="00DA0C53">
        <w:t xml:space="preserve">O. Kawam, </w:t>
      </w:r>
      <w:r w:rsidRPr="00DA0C53">
        <w:rPr>
          <w:i/>
          <w:iCs/>
        </w:rPr>
        <w:t>Incident Response Life</w:t>
      </w:r>
      <w:r w:rsidR="00B12497" w:rsidRPr="00DA0C53">
        <w:rPr>
          <w:i/>
          <w:iCs/>
        </w:rPr>
        <w:t xml:space="preserve"> C</w:t>
      </w:r>
      <w:r w:rsidRPr="00DA0C53">
        <w:rPr>
          <w:i/>
          <w:iCs/>
        </w:rPr>
        <w:t>ycle Flowchart aligned with NIST SP 800-61 Rev. 3</w:t>
      </w:r>
      <w:r w:rsidRPr="00DA0C53">
        <w:t xml:space="preserve">, own elaboration, </w:t>
      </w:r>
      <w:r w:rsidRPr="00DA0C53">
        <w:rPr>
          <w:i/>
          <w:iCs/>
        </w:rPr>
        <w:t>Synthesize a Solution to a Potential Real-Life Scenario</w:t>
      </w:r>
      <w:r w:rsidR="00C21619" w:rsidRPr="00DA0C53">
        <w:rPr>
          <w:i/>
          <w:iCs/>
        </w:rPr>
        <w:t xml:space="preserve">. </w:t>
      </w:r>
      <w:r w:rsidR="00C21619" w:rsidRPr="004E2D7D">
        <w:t>[</w:t>
      </w:r>
      <w:r w:rsidR="00C21619" w:rsidRPr="00DA0C53">
        <w:t>Accessed: 3 May 2025</w:t>
      </w:r>
      <w:r w:rsidR="00C21619" w:rsidRPr="004E2D7D">
        <w:t>].</w:t>
      </w:r>
    </w:p>
    <w:p w14:paraId="4D2C23C6" w14:textId="77777777" w:rsidR="00F71276" w:rsidRPr="00DA0C53" w:rsidRDefault="00F71276" w:rsidP="00F71276">
      <w:pPr>
        <w:pStyle w:val="p1"/>
        <w:spacing w:before="0" w:beforeAutospacing="0" w:after="0" w:afterAutospacing="0" w:line="276" w:lineRule="auto"/>
        <w:jc w:val="both"/>
      </w:pPr>
    </w:p>
    <w:p w14:paraId="26317A6B" w14:textId="11A75148" w:rsidR="00D7560C" w:rsidRDefault="00D7560C" w:rsidP="00F71276">
      <w:pPr>
        <w:pStyle w:val="p1"/>
        <w:spacing w:before="0" w:beforeAutospacing="0" w:after="0" w:afterAutospacing="0" w:line="276" w:lineRule="auto"/>
        <w:jc w:val="both"/>
      </w:pPr>
      <w:r w:rsidRPr="00DA0C53">
        <w:t xml:space="preserve">[25] National Institute of Standards and Technology, </w:t>
      </w:r>
      <w:r w:rsidRPr="00DA0C53">
        <w:rPr>
          <w:i/>
          <w:iCs/>
        </w:rPr>
        <w:t>Building a Cybersecurity and Privacy Learning Program</w:t>
      </w:r>
      <w:r w:rsidRPr="00DA0C53">
        <w:t xml:space="preserve">, NIST SP 800-50 r1, Sept. 2024. [Online]. Available: https://doi.org/10.6028/NIST.SP.800-50r1. </w:t>
      </w:r>
      <w:r w:rsidR="00C21619" w:rsidRPr="004E2D7D">
        <w:t>[</w:t>
      </w:r>
      <w:r w:rsidR="00C21619" w:rsidRPr="00DA0C53">
        <w:t>Accessed: 3 May 2025</w:t>
      </w:r>
      <w:r w:rsidR="00C21619" w:rsidRPr="004E2D7D">
        <w:t>].</w:t>
      </w:r>
    </w:p>
    <w:p w14:paraId="136068AC" w14:textId="77777777" w:rsidR="00F71276" w:rsidRPr="00DA0C53" w:rsidRDefault="00F71276" w:rsidP="00F71276">
      <w:pPr>
        <w:pStyle w:val="p1"/>
        <w:spacing w:before="0" w:beforeAutospacing="0" w:after="0" w:afterAutospacing="0" w:line="276" w:lineRule="auto"/>
        <w:jc w:val="both"/>
      </w:pPr>
    </w:p>
    <w:p w14:paraId="53322978" w14:textId="53EBFA9B" w:rsidR="00D7560C" w:rsidRDefault="00D7560C" w:rsidP="00F71276">
      <w:pPr>
        <w:pStyle w:val="p1"/>
        <w:spacing w:before="0" w:beforeAutospacing="0" w:after="0" w:afterAutospacing="0" w:line="276" w:lineRule="auto"/>
        <w:jc w:val="both"/>
      </w:pPr>
      <w:r w:rsidRPr="00DA0C53">
        <w:t>[26]</w:t>
      </w:r>
      <w:r w:rsidR="00CE0ACF">
        <w:t xml:space="preserve"> </w:t>
      </w:r>
      <w:r w:rsidRPr="00DA0C53">
        <w:t xml:space="preserve">Federal Financial Institutions Examination Council, </w:t>
      </w:r>
      <w:r w:rsidRPr="00DA0C53">
        <w:rPr>
          <w:i/>
          <w:iCs/>
        </w:rPr>
        <w:t>Information Security Booklet</w:t>
      </w:r>
      <w:r w:rsidRPr="00DA0C53">
        <w:t xml:space="preserve">, FFIEC IT Examination Handbook, Aug. 2021. [Online]. Available: https://ithandbook.ffiec.gov. </w:t>
      </w:r>
      <w:r w:rsidR="00C21619" w:rsidRPr="004E2D7D">
        <w:t>[</w:t>
      </w:r>
      <w:r w:rsidR="00C21619" w:rsidRPr="00DA0C53">
        <w:t>Accessed: 3 May 2025</w:t>
      </w:r>
      <w:r w:rsidR="00C21619" w:rsidRPr="004E2D7D">
        <w:t>].</w:t>
      </w:r>
    </w:p>
    <w:p w14:paraId="2C7B2AEF" w14:textId="77777777" w:rsidR="00F71276" w:rsidRPr="00DA0C53" w:rsidRDefault="00F71276" w:rsidP="00F71276">
      <w:pPr>
        <w:pStyle w:val="p1"/>
        <w:spacing w:before="0" w:beforeAutospacing="0" w:after="0" w:afterAutospacing="0" w:line="276" w:lineRule="auto"/>
        <w:jc w:val="both"/>
      </w:pPr>
    </w:p>
    <w:p w14:paraId="466DCF30" w14:textId="75B6DDB0" w:rsidR="00D7560C" w:rsidRDefault="00D7560C" w:rsidP="00CE0ACF">
      <w:pPr>
        <w:jc w:val="both"/>
      </w:pPr>
      <w:r w:rsidRPr="00DA0C53">
        <w:t>[27]</w:t>
      </w:r>
      <w:r w:rsidR="00CE0ACF">
        <w:t xml:space="preserve"> </w:t>
      </w:r>
      <w:r w:rsidRPr="00DA0C53">
        <w:t xml:space="preserve">International Organization for Standardization, </w:t>
      </w:r>
      <w:r w:rsidRPr="00DA0C53">
        <w:rPr>
          <w:i/>
          <w:iCs/>
        </w:rPr>
        <w:t>ISO/IEC 27002:2022 — Information security, cybersecurity and privacy protection — Information security controls</w:t>
      </w:r>
      <w:r w:rsidRPr="00DA0C53">
        <w:t xml:space="preserve">, Feb. 2022. [Online]. Available: https://www.iso.org/standard/75652.html. </w:t>
      </w:r>
      <w:r w:rsidR="00C21619" w:rsidRPr="004E2D7D">
        <w:t>[</w:t>
      </w:r>
      <w:r w:rsidR="00C21619" w:rsidRPr="00DA0C53">
        <w:t>Accessed: 3 May 2025</w:t>
      </w:r>
      <w:r w:rsidR="00C21619" w:rsidRPr="004E2D7D">
        <w:t>].</w:t>
      </w:r>
    </w:p>
    <w:p w14:paraId="62D4E950" w14:textId="77777777" w:rsidR="00F71276" w:rsidRPr="00DA0C53" w:rsidRDefault="00F71276" w:rsidP="00F71276">
      <w:pPr>
        <w:pStyle w:val="p1"/>
        <w:spacing w:before="0" w:beforeAutospacing="0" w:after="0" w:afterAutospacing="0" w:line="276" w:lineRule="auto"/>
        <w:jc w:val="both"/>
      </w:pPr>
    </w:p>
    <w:p w14:paraId="7BD9116F" w14:textId="036397FC" w:rsidR="00103555" w:rsidRDefault="00103555" w:rsidP="00F71276">
      <w:pPr>
        <w:spacing w:line="276" w:lineRule="auto"/>
        <w:jc w:val="both"/>
      </w:pPr>
      <w:r w:rsidRPr="00DA0C53">
        <w:t>[28]</w:t>
      </w:r>
      <w:r w:rsidR="00CE0ACF">
        <w:t xml:space="preserve"> </w:t>
      </w:r>
      <w:r w:rsidRPr="00DA0C53">
        <w:t xml:space="preserve">S. Rose, O. Borchert, S. Mitchell, and S. Connelly, “Zero trust architecture,” </w:t>
      </w:r>
      <w:r w:rsidRPr="00DA0C53">
        <w:rPr>
          <w:i/>
          <w:iCs/>
        </w:rPr>
        <w:t>NIST Special Publication 800-207</w:t>
      </w:r>
      <w:r w:rsidRPr="00DA0C53">
        <w:t xml:space="preserve">, no. 800–207, Aug. 2020. [Online]. Available:   https://doi.org/10.6028/nist.sp.800-207. </w:t>
      </w:r>
      <w:r w:rsidRPr="004E2D7D">
        <w:t>[</w:t>
      </w:r>
      <w:r w:rsidRPr="00DA0C53">
        <w:t>Accessed: 3 May 2025</w:t>
      </w:r>
      <w:r w:rsidRPr="004E2D7D">
        <w:t>].</w:t>
      </w:r>
      <w:r w:rsidRPr="00DA0C53">
        <w:t xml:space="preserve"> </w:t>
      </w:r>
    </w:p>
    <w:p w14:paraId="43EC95CC" w14:textId="77777777" w:rsidR="00F71276" w:rsidRPr="00DA0C53" w:rsidRDefault="00F71276" w:rsidP="00F71276">
      <w:pPr>
        <w:spacing w:line="276" w:lineRule="auto"/>
        <w:jc w:val="both"/>
      </w:pPr>
    </w:p>
    <w:p w14:paraId="3AA174BE" w14:textId="55607AE9" w:rsidR="00D7560C" w:rsidRDefault="00D7560C" w:rsidP="00F71276">
      <w:pPr>
        <w:pStyle w:val="p1"/>
        <w:spacing w:before="0" w:beforeAutospacing="0" w:after="0" w:afterAutospacing="0" w:line="276" w:lineRule="auto"/>
        <w:jc w:val="both"/>
      </w:pPr>
      <w:r w:rsidRPr="00DA0C53">
        <w:t>[</w:t>
      </w:r>
      <w:r w:rsidR="00B445E6" w:rsidRPr="00DA0C53">
        <w:t>29</w:t>
      </w:r>
      <w:r w:rsidRPr="00DA0C53">
        <w:t xml:space="preserve">] Cloud Security Alliance, </w:t>
      </w:r>
      <w:r w:rsidRPr="00DA0C53">
        <w:rPr>
          <w:i/>
          <w:iCs/>
        </w:rPr>
        <w:t>Cloud Controls Matrix v4.0</w:t>
      </w:r>
      <w:r w:rsidRPr="00DA0C53">
        <w:t xml:space="preserve">, Mar. 2024. [Online]. Available: https://cloudsecurityalliance.org/artifacts/cloud-controls-matrix-v4. </w:t>
      </w:r>
      <w:r w:rsidR="00C21619" w:rsidRPr="004E2D7D">
        <w:t>[</w:t>
      </w:r>
      <w:r w:rsidR="00C21619" w:rsidRPr="00DA0C53">
        <w:t>Accessed: 3 May 2025</w:t>
      </w:r>
      <w:r w:rsidR="00C21619" w:rsidRPr="004E2D7D">
        <w:t>].</w:t>
      </w:r>
    </w:p>
    <w:p w14:paraId="7B1FE5DE" w14:textId="77777777" w:rsidR="00F71276" w:rsidRPr="00DA0C53" w:rsidRDefault="00F71276" w:rsidP="00F71276">
      <w:pPr>
        <w:pStyle w:val="p1"/>
        <w:spacing w:before="0" w:beforeAutospacing="0" w:after="0" w:afterAutospacing="0" w:line="276" w:lineRule="auto"/>
        <w:jc w:val="both"/>
      </w:pPr>
    </w:p>
    <w:p w14:paraId="2B830ADE" w14:textId="77777777" w:rsidR="00B445E6" w:rsidRDefault="00B445E6" w:rsidP="00F71276">
      <w:pPr>
        <w:pStyle w:val="p1"/>
        <w:spacing w:before="0" w:beforeAutospacing="0" w:after="0" w:afterAutospacing="0" w:line="276" w:lineRule="auto"/>
        <w:jc w:val="both"/>
      </w:pPr>
      <w:r w:rsidRPr="00DA0C53">
        <w:lastRenderedPageBreak/>
        <w:t xml:space="preserve">[30] SANS Institute, </w:t>
      </w:r>
      <w:r w:rsidRPr="00DA0C53">
        <w:rPr>
          <w:i/>
          <w:iCs/>
        </w:rPr>
        <w:t>2023 Security Awareness Report: Managing Human Risk</w:t>
      </w:r>
      <w:r w:rsidRPr="00DA0C53">
        <w:t xml:space="preserve">, Jul. 2023. [Online]. Available: https://www.sans.org/blog/sans-2023-security-awareness-report-managing-human-risk. </w:t>
      </w:r>
      <w:r w:rsidRPr="004E2D7D">
        <w:t>[</w:t>
      </w:r>
      <w:r w:rsidRPr="00DA0C53">
        <w:t>Accessed: 3 May 2025</w:t>
      </w:r>
      <w:r w:rsidRPr="004E2D7D">
        <w:t>].</w:t>
      </w:r>
    </w:p>
    <w:p w14:paraId="6BF0D7B7" w14:textId="77777777" w:rsidR="00F71276" w:rsidRPr="00DA0C53" w:rsidRDefault="00F71276" w:rsidP="00F71276">
      <w:pPr>
        <w:pStyle w:val="p1"/>
        <w:spacing w:before="0" w:beforeAutospacing="0" w:after="0" w:afterAutospacing="0" w:line="276" w:lineRule="auto"/>
        <w:jc w:val="both"/>
      </w:pPr>
    </w:p>
    <w:p w14:paraId="18BB7408" w14:textId="3D8545C9" w:rsidR="003951BD" w:rsidRPr="00DA0C53" w:rsidRDefault="00D7560C" w:rsidP="00F71276">
      <w:pPr>
        <w:spacing w:line="276" w:lineRule="auto"/>
        <w:jc w:val="both"/>
      </w:pPr>
      <w:r w:rsidRPr="00DA0C53">
        <w:t>[3</w:t>
      </w:r>
      <w:r w:rsidR="00A051FB" w:rsidRPr="00DA0C53">
        <w:t>1</w:t>
      </w:r>
      <w:r w:rsidRPr="00DA0C53">
        <w:t xml:space="preserve">] Cloud Security Alliance, </w:t>
      </w:r>
      <w:r w:rsidRPr="00DA0C53">
        <w:rPr>
          <w:i/>
          <w:iCs/>
        </w:rPr>
        <w:t>CCM v4.0 Auditing Guidelines</w:t>
      </w:r>
      <w:r w:rsidRPr="00DA0C53">
        <w:t xml:space="preserve">, Jul. 2022. [Online]. Available: https://cloudsecurityalliance.org/artifacts/ccm-v4-0-auditing-guidelines. </w:t>
      </w:r>
      <w:r w:rsidR="00C21619" w:rsidRPr="004E2D7D">
        <w:t>[</w:t>
      </w:r>
      <w:r w:rsidR="00C21619" w:rsidRPr="00DA0C53">
        <w:t>Accessed: 3 May 2025</w:t>
      </w:r>
      <w:r w:rsidR="00C21619" w:rsidRPr="004E2D7D">
        <w:t>].</w:t>
      </w:r>
    </w:p>
    <w:p w14:paraId="77E2AA3E" w14:textId="1130DB35" w:rsidR="00672732" w:rsidRDefault="00672732">
      <w:pPr>
        <w:rPr>
          <w:color w:val="000000" w:themeColor="text1"/>
        </w:rPr>
      </w:pPr>
      <w:r>
        <w:rPr>
          <w:color w:val="000000" w:themeColor="text1"/>
        </w:rPr>
        <w:br w:type="page"/>
      </w:r>
    </w:p>
    <w:p w14:paraId="6A768912" w14:textId="27FBE2E6" w:rsidR="004C7D12" w:rsidRDefault="004110C7" w:rsidP="00EB6773">
      <w:pPr>
        <w:pStyle w:val="Heading1"/>
      </w:pPr>
      <w:bookmarkStart w:id="85" w:name="_Toc198033094"/>
      <w:r w:rsidRPr="00EB6773">
        <w:lastRenderedPageBreak/>
        <w:t>Appendix</w:t>
      </w:r>
      <w:bookmarkEnd w:id="85"/>
    </w:p>
    <w:p w14:paraId="6B8A68D2" w14:textId="77777777" w:rsidR="00B34E10" w:rsidRDefault="00B34E10" w:rsidP="00B34E10">
      <w:pPr>
        <w:rPr>
          <w:lang w:eastAsia="en-US"/>
        </w:rPr>
      </w:pPr>
    </w:p>
    <w:p w14:paraId="47187B26" w14:textId="4885D4C0" w:rsidR="00B34E10" w:rsidRPr="00B34E10" w:rsidRDefault="00B34E10" w:rsidP="00B34E10">
      <w:pPr>
        <w:rPr>
          <w:lang w:eastAsia="en-US"/>
        </w:rPr>
      </w:pPr>
      <w:r>
        <w:rPr>
          <w:lang w:eastAsia="en-US"/>
        </w:rPr>
        <w:t xml:space="preserve">Presentation link: </w:t>
      </w:r>
      <w:hyperlink r:id="rId15" w:history="1">
        <w:proofErr w:type="spellStart"/>
        <w:r w:rsidR="00136984">
          <w:rPr>
            <w:rStyle w:val="Hyperlink"/>
            <w:rFonts w:eastAsiaTheme="majorEastAsia"/>
          </w:rPr>
          <w:t>FinSecure</w:t>
        </w:r>
        <w:proofErr w:type="spellEnd"/>
        <w:r w:rsidR="00136984">
          <w:rPr>
            <w:rStyle w:val="Hyperlink"/>
            <w:rFonts w:eastAsiaTheme="majorEastAsia"/>
          </w:rPr>
          <w:t xml:space="preserve"> Ltd - Presentation (2412430).pptx</w:t>
        </w:r>
      </w:hyperlink>
    </w:p>
    <w:p w14:paraId="2144956E" w14:textId="7FC95A03" w:rsidR="00996BB5" w:rsidRDefault="00996BB5" w:rsidP="00E968E0">
      <w:pPr>
        <w:spacing w:before="100" w:beforeAutospacing="1" w:after="100" w:afterAutospacing="1" w:line="276" w:lineRule="auto"/>
        <w:jc w:val="both"/>
        <w:rPr>
          <w:color w:val="000000" w:themeColor="text1"/>
        </w:rPr>
      </w:pPr>
      <w:r>
        <w:rPr>
          <w:noProof/>
          <w:color w:val="000000" w:themeColor="text1"/>
          <w14:ligatures w14:val="standardContextual"/>
        </w:rPr>
        <w:drawing>
          <wp:inline distT="0" distB="0" distL="0" distR="0" wp14:anchorId="2E76D094" wp14:editId="6A8F224B">
            <wp:extent cx="5731510" cy="3710305"/>
            <wp:effectExtent l="0" t="0" r="0" b="0"/>
            <wp:docPr id="591946688" name="Picture 3" descr="A magnifying glass over a padlo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946688" name="Picture 3" descr="A magnifying glass over a padlock&#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52A4F805" w14:textId="3DFE3384" w:rsidR="00BA006D" w:rsidRDefault="00A326B5" w:rsidP="00E968E0">
      <w:pPr>
        <w:spacing w:before="100" w:beforeAutospacing="1" w:after="100" w:afterAutospacing="1" w:line="276" w:lineRule="auto"/>
        <w:jc w:val="both"/>
        <w:rPr>
          <w:color w:val="000000" w:themeColor="text1"/>
        </w:rPr>
      </w:pPr>
      <w:r>
        <w:rPr>
          <w:noProof/>
          <w:color w:val="000000" w:themeColor="text1"/>
          <w14:ligatures w14:val="standardContextual"/>
        </w:rPr>
        <w:drawing>
          <wp:inline distT="0" distB="0" distL="0" distR="0" wp14:anchorId="19F61AE1" wp14:editId="6C138BDA">
            <wp:extent cx="5731510" cy="3710305"/>
            <wp:effectExtent l="12700" t="12700" r="8890" b="10795"/>
            <wp:docPr id="1495691699" name="Picture 2" descr="A black and white card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691699" name="Picture 2" descr="A black and white card with text&#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a:ln w="12700">
                      <a:solidFill>
                        <a:schemeClr val="tx1"/>
                      </a:solidFill>
                    </a:ln>
                  </pic:spPr>
                </pic:pic>
              </a:graphicData>
            </a:graphic>
          </wp:inline>
        </w:drawing>
      </w:r>
    </w:p>
    <w:p w14:paraId="10727A7D" w14:textId="77777777" w:rsidR="00E95907" w:rsidRDefault="00E95907" w:rsidP="00E968E0">
      <w:pPr>
        <w:spacing w:before="100" w:beforeAutospacing="1" w:after="100" w:afterAutospacing="1" w:line="276" w:lineRule="auto"/>
        <w:jc w:val="both"/>
        <w:rPr>
          <w:color w:val="000000" w:themeColor="text1"/>
        </w:rPr>
      </w:pPr>
    </w:p>
    <w:p w14:paraId="6871F07E" w14:textId="7623F50D" w:rsidR="00E95907" w:rsidRDefault="00E95907" w:rsidP="00E968E0">
      <w:pPr>
        <w:spacing w:before="100" w:beforeAutospacing="1" w:after="100" w:afterAutospacing="1" w:line="276" w:lineRule="auto"/>
        <w:jc w:val="both"/>
        <w:rPr>
          <w:color w:val="000000" w:themeColor="text1"/>
        </w:rPr>
      </w:pPr>
      <w:r>
        <w:rPr>
          <w:noProof/>
          <w:color w:val="000000" w:themeColor="text1"/>
          <w14:ligatures w14:val="standardContextual"/>
        </w:rPr>
        <w:lastRenderedPageBreak/>
        <w:drawing>
          <wp:inline distT="0" distB="0" distL="0" distR="0" wp14:anchorId="5C7CE769" wp14:editId="05CF109A">
            <wp:extent cx="5731510" cy="3710305"/>
            <wp:effectExtent l="0" t="0" r="0" b="0"/>
            <wp:docPr id="393844094" name="Picture 10" descr="A black and white documen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844094" name="Picture 10" descr="A black and white document with text&#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3FD40E7D" w14:textId="7677EEF7" w:rsidR="00E95907" w:rsidRDefault="00E95907" w:rsidP="00E968E0">
      <w:pPr>
        <w:spacing w:before="100" w:beforeAutospacing="1" w:after="100" w:afterAutospacing="1" w:line="276" w:lineRule="auto"/>
        <w:jc w:val="both"/>
        <w:rPr>
          <w:color w:val="000000" w:themeColor="text1"/>
        </w:rPr>
      </w:pPr>
      <w:r>
        <w:rPr>
          <w:noProof/>
          <w:color w:val="000000" w:themeColor="text1"/>
          <w14:ligatures w14:val="standardContextual"/>
        </w:rPr>
        <w:drawing>
          <wp:inline distT="0" distB="0" distL="0" distR="0" wp14:anchorId="72175E6E" wp14:editId="443C7F45">
            <wp:extent cx="5731510" cy="3710305"/>
            <wp:effectExtent l="0" t="0" r="0" b="0"/>
            <wp:docPr id="1022355298" name="Picture 14" descr="A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355298" name="Picture 14" descr="A screen shot of a computer screen&#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53EA11E1" w14:textId="372A4788" w:rsidR="00B77162" w:rsidRDefault="00B77162" w:rsidP="00E968E0">
      <w:pPr>
        <w:spacing w:before="100" w:beforeAutospacing="1" w:after="100" w:afterAutospacing="1" w:line="276" w:lineRule="auto"/>
        <w:jc w:val="both"/>
        <w:rPr>
          <w:color w:val="000000" w:themeColor="text1"/>
        </w:rPr>
      </w:pPr>
      <w:r>
        <w:rPr>
          <w:noProof/>
          <w:color w:val="000000" w:themeColor="text1"/>
          <w14:ligatures w14:val="standardContextual"/>
        </w:rPr>
        <w:lastRenderedPageBreak/>
        <w:drawing>
          <wp:inline distT="0" distB="0" distL="0" distR="0" wp14:anchorId="6C070A24" wp14:editId="6087DC6E">
            <wp:extent cx="5731510" cy="3710305"/>
            <wp:effectExtent l="0" t="0" r="0" b="0"/>
            <wp:docPr id="1574997587" name="Picture 18"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997587" name="Picture 18" descr="A screen shot of a computer&#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059DDD85" w14:textId="50D1B412" w:rsidR="00014197" w:rsidRDefault="00014197" w:rsidP="00E968E0">
      <w:pPr>
        <w:spacing w:before="100" w:beforeAutospacing="1" w:after="100" w:afterAutospacing="1" w:line="276" w:lineRule="auto"/>
        <w:jc w:val="both"/>
        <w:rPr>
          <w:color w:val="000000" w:themeColor="text1"/>
        </w:rPr>
      </w:pPr>
      <w:r>
        <w:rPr>
          <w:noProof/>
          <w:color w:val="000000" w:themeColor="text1"/>
          <w14:ligatures w14:val="standardContextual"/>
        </w:rPr>
        <w:drawing>
          <wp:inline distT="0" distB="0" distL="0" distR="0" wp14:anchorId="17F5FBEB" wp14:editId="0F06E982">
            <wp:extent cx="5731510" cy="3710305"/>
            <wp:effectExtent l="0" t="0" r="0" b="0"/>
            <wp:docPr id="735285730" name="Picture 22" descr="A close-up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285730" name="Picture 22" descr="A close-up of a computer screen&#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72E66452" w14:textId="622DAD0F" w:rsidR="00EE1F7E" w:rsidRDefault="00EE1F7E" w:rsidP="00E968E0">
      <w:pPr>
        <w:spacing w:before="100" w:beforeAutospacing="1" w:after="100" w:afterAutospacing="1" w:line="276" w:lineRule="auto"/>
        <w:jc w:val="both"/>
        <w:rPr>
          <w:color w:val="000000" w:themeColor="text1"/>
        </w:rPr>
      </w:pPr>
      <w:r>
        <w:rPr>
          <w:noProof/>
          <w:color w:val="000000" w:themeColor="text1"/>
          <w14:ligatures w14:val="standardContextual"/>
        </w:rPr>
        <w:lastRenderedPageBreak/>
        <w:drawing>
          <wp:inline distT="0" distB="0" distL="0" distR="0" wp14:anchorId="0D54F9C9" wp14:editId="59BDC132">
            <wp:extent cx="5731510" cy="3710305"/>
            <wp:effectExtent l="0" t="0" r="0" b="0"/>
            <wp:docPr id="411105204" name="Picture 26" descr="A close-up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105204" name="Picture 26" descr="A close-up of a computer screen&#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4173A35A" w14:textId="3DD533C9" w:rsidR="008A15D2" w:rsidRDefault="008A15D2" w:rsidP="00E968E0">
      <w:pPr>
        <w:spacing w:before="100" w:beforeAutospacing="1" w:after="100" w:afterAutospacing="1" w:line="276" w:lineRule="auto"/>
        <w:jc w:val="both"/>
        <w:rPr>
          <w:color w:val="000000" w:themeColor="text1"/>
        </w:rPr>
      </w:pPr>
    </w:p>
    <w:p w14:paraId="1EF8E3E7" w14:textId="79927B54" w:rsidR="00564274" w:rsidRDefault="00564274" w:rsidP="00E968E0">
      <w:pPr>
        <w:spacing w:before="100" w:beforeAutospacing="1" w:after="100" w:afterAutospacing="1" w:line="276" w:lineRule="auto"/>
        <w:jc w:val="both"/>
        <w:rPr>
          <w:color w:val="000000" w:themeColor="text1"/>
        </w:rPr>
      </w:pPr>
      <w:r>
        <w:rPr>
          <w:noProof/>
          <w:color w:val="000000" w:themeColor="text1"/>
          <w14:ligatures w14:val="standardContextual"/>
        </w:rPr>
        <w:drawing>
          <wp:inline distT="0" distB="0" distL="0" distR="0" wp14:anchorId="03922D12" wp14:editId="269DA422">
            <wp:extent cx="5731510" cy="3710305"/>
            <wp:effectExtent l="0" t="0" r="0" b="0"/>
            <wp:docPr id="767255190" name="Picture 30" descr="A white car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255190" name="Picture 30" descr="A white card with black text&#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2509F823" w14:textId="79B6AC83" w:rsidR="007D3355" w:rsidRDefault="007D3355" w:rsidP="00E968E0">
      <w:pPr>
        <w:spacing w:before="100" w:beforeAutospacing="1" w:after="100" w:afterAutospacing="1" w:line="276" w:lineRule="auto"/>
        <w:jc w:val="both"/>
        <w:rPr>
          <w:color w:val="000000" w:themeColor="text1"/>
        </w:rPr>
      </w:pPr>
      <w:r>
        <w:rPr>
          <w:noProof/>
          <w:color w:val="000000" w:themeColor="text1"/>
          <w14:ligatures w14:val="standardContextual"/>
        </w:rPr>
        <w:lastRenderedPageBreak/>
        <w:drawing>
          <wp:inline distT="0" distB="0" distL="0" distR="0" wp14:anchorId="70050596" wp14:editId="3E74266C">
            <wp:extent cx="5731510" cy="3710305"/>
            <wp:effectExtent l="0" t="0" r="0" b="0"/>
            <wp:docPr id="1318668626" name="Picture 3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668626" name="Picture 37" descr="A screenshot of a computer&#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02A18130" w14:textId="561368F7" w:rsidR="00F60480" w:rsidRDefault="00F60480" w:rsidP="00E968E0">
      <w:pPr>
        <w:spacing w:before="100" w:beforeAutospacing="1" w:after="100" w:afterAutospacing="1" w:line="276" w:lineRule="auto"/>
        <w:jc w:val="both"/>
        <w:rPr>
          <w:color w:val="000000" w:themeColor="text1"/>
        </w:rPr>
      </w:pPr>
      <w:r>
        <w:rPr>
          <w:noProof/>
          <w:color w:val="000000" w:themeColor="text1"/>
          <w14:ligatures w14:val="standardContextual"/>
        </w:rPr>
        <w:drawing>
          <wp:inline distT="0" distB="0" distL="0" distR="0" wp14:anchorId="41AE9EE7" wp14:editId="5E3906D0">
            <wp:extent cx="5731510" cy="3710305"/>
            <wp:effectExtent l="0" t="0" r="0" b="0"/>
            <wp:docPr id="1798883761" name="Picture 36" descr="A diagram of secur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883761" name="Picture 36" descr="A diagram of security&#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71A6C815" w14:textId="7ACFF5FA" w:rsidR="00862137" w:rsidRDefault="00862137" w:rsidP="00E968E0">
      <w:pPr>
        <w:spacing w:before="100" w:beforeAutospacing="1" w:after="100" w:afterAutospacing="1" w:line="276" w:lineRule="auto"/>
        <w:jc w:val="both"/>
        <w:rPr>
          <w:color w:val="000000" w:themeColor="text1"/>
        </w:rPr>
      </w:pPr>
      <w:r>
        <w:rPr>
          <w:noProof/>
          <w:color w:val="000000" w:themeColor="text1"/>
          <w14:ligatures w14:val="standardContextual"/>
        </w:rPr>
        <w:lastRenderedPageBreak/>
        <w:drawing>
          <wp:inline distT="0" distB="0" distL="0" distR="0" wp14:anchorId="171C836A" wp14:editId="49170B3D">
            <wp:extent cx="5731510" cy="3710305"/>
            <wp:effectExtent l="0" t="0" r="0" b="0"/>
            <wp:docPr id="1948157268" name="Picture 40"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157268" name="Picture 40" descr="A screen shot of a computer&#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764F6B8E" w14:textId="2369B575" w:rsidR="00862137" w:rsidRDefault="00862137" w:rsidP="00E968E0">
      <w:pPr>
        <w:spacing w:before="100" w:beforeAutospacing="1" w:after="100" w:afterAutospacing="1" w:line="276" w:lineRule="auto"/>
        <w:jc w:val="both"/>
        <w:rPr>
          <w:color w:val="000000" w:themeColor="text1"/>
        </w:rPr>
      </w:pPr>
      <w:r>
        <w:rPr>
          <w:noProof/>
          <w:color w:val="000000" w:themeColor="text1"/>
          <w14:ligatures w14:val="standardContextual"/>
        </w:rPr>
        <w:drawing>
          <wp:inline distT="0" distB="0" distL="0" distR="0" wp14:anchorId="29631F00" wp14:editId="5DE9C799">
            <wp:extent cx="5731510" cy="3710305"/>
            <wp:effectExtent l="0" t="0" r="0" b="0"/>
            <wp:docPr id="1924566905" name="Picture 43"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566905" name="Picture 43" descr="A screen shot of a computer&#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303799B2" w14:textId="62276A97" w:rsidR="007B73A1" w:rsidRDefault="007B73A1" w:rsidP="00E968E0">
      <w:pPr>
        <w:spacing w:before="100" w:beforeAutospacing="1" w:after="100" w:afterAutospacing="1" w:line="276" w:lineRule="auto"/>
        <w:jc w:val="both"/>
        <w:rPr>
          <w:color w:val="000000" w:themeColor="text1"/>
        </w:rPr>
      </w:pPr>
      <w:r>
        <w:rPr>
          <w:noProof/>
          <w:color w:val="000000" w:themeColor="text1"/>
          <w14:ligatures w14:val="standardContextual"/>
        </w:rPr>
        <w:lastRenderedPageBreak/>
        <w:drawing>
          <wp:inline distT="0" distB="0" distL="0" distR="0" wp14:anchorId="1D310B3C" wp14:editId="5281C8E2">
            <wp:extent cx="5731510" cy="3710305"/>
            <wp:effectExtent l="0" t="0" r="0" b="0"/>
            <wp:docPr id="1128765008" name="Picture 48" descr="A black and white car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765008" name="Picture 48" descr="A black and white card with black text&#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7B11CEAD" w14:textId="7DCAD22E" w:rsidR="00912C90" w:rsidRDefault="00912C90" w:rsidP="00E968E0">
      <w:pPr>
        <w:spacing w:before="100" w:beforeAutospacing="1" w:after="100" w:afterAutospacing="1" w:line="276" w:lineRule="auto"/>
        <w:jc w:val="both"/>
        <w:rPr>
          <w:color w:val="000000" w:themeColor="text1"/>
        </w:rPr>
      </w:pPr>
      <w:r>
        <w:rPr>
          <w:noProof/>
          <w:color w:val="000000" w:themeColor="text1"/>
          <w14:ligatures w14:val="standardContextual"/>
        </w:rPr>
        <w:drawing>
          <wp:inline distT="0" distB="0" distL="0" distR="0" wp14:anchorId="68EE319C" wp14:editId="7ED065AF">
            <wp:extent cx="5731510" cy="3710305"/>
            <wp:effectExtent l="0" t="0" r="0" b="0"/>
            <wp:docPr id="1317281995" name="Picture 8"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281995" name="Picture 8" descr="A close-up of a document&#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1BC5808A" w14:textId="4BA86955" w:rsidR="00AC5E1C" w:rsidRDefault="00AC5E1C" w:rsidP="00E968E0">
      <w:pPr>
        <w:spacing w:before="100" w:beforeAutospacing="1" w:after="100" w:afterAutospacing="1" w:line="276" w:lineRule="auto"/>
        <w:jc w:val="both"/>
        <w:rPr>
          <w:color w:val="000000" w:themeColor="text1"/>
        </w:rPr>
      </w:pPr>
      <w:r>
        <w:rPr>
          <w:noProof/>
          <w:color w:val="000000" w:themeColor="text1"/>
          <w14:ligatures w14:val="standardContextual"/>
        </w:rPr>
        <w:lastRenderedPageBreak/>
        <w:drawing>
          <wp:inline distT="0" distB="0" distL="0" distR="0" wp14:anchorId="16DDCAA2" wp14:editId="43C40D35">
            <wp:extent cx="5731510" cy="3710305"/>
            <wp:effectExtent l="0" t="0" r="0" b="0"/>
            <wp:docPr id="820288966" name="Picture 13"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288966" name="Picture 13" descr="A screen shot of a computer&#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6E083DD5" w14:textId="3593530B" w:rsidR="00AC5E1C" w:rsidRDefault="00AC5E1C" w:rsidP="00E968E0">
      <w:pPr>
        <w:spacing w:before="100" w:beforeAutospacing="1" w:after="100" w:afterAutospacing="1" w:line="276" w:lineRule="auto"/>
        <w:jc w:val="both"/>
        <w:rPr>
          <w:color w:val="000000" w:themeColor="text1"/>
        </w:rPr>
      </w:pPr>
      <w:r>
        <w:rPr>
          <w:noProof/>
          <w:color w:val="000000" w:themeColor="text1"/>
          <w14:ligatures w14:val="standardContextual"/>
        </w:rPr>
        <w:drawing>
          <wp:inline distT="0" distB="0" distL="0" distR="0" wp14:anchorId="6FE5929A" wp14:editId="7C450939">
            <wp:extent cx="5731510" cy="3710305"/>
            <wp:effectExtent l="0" t="0" r="0" b="0"/>
            <wp:docPr id="1960664030" name="Picture 1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664030" name="Picture 17" descr="A screenshot of a computer&#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4A782E51" w14:textId="241AD3B5" w:rsidR="00601225" w:rsidRDefault="00601225" w:rsidP="00E968E0">
      <w:pPr>
        <w:spacing w:before="100" w:beforeAutospacing="1" w:after="100" w:afterAutospacing="1" w:line="276" w:lineRule="auto"/>
        <w:jc w:val="both"/>
        <w:rPr>
          <w:color w:val="000000" w:themeColor="text1"/>
        </w:rPr>
      </w:pPr>
      <w:r>
        <w:rPr>
          <w:noProof/>
          <w:color w:val="000000" w:themeColor="text1"/>
          <w14:ligatures w14:val="standardContextual"/>
        </w:rPr>
        <w:lastRenderedPageBreak/>
        <w:drawing>
          <wp:inline distT="0" distB="0" distL="0" distR="0" wp14:anchorId="34389F78" wp14:editId="54333961">
            <wp:extent cx="5731510" cy="3710305"/>
            <wp:effectExtent l="0" t="0" r="0" b="0"/>
            <wp:docPr id="1618230225" name="Picture 2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230225" name="Picture 21" descr="A screen shot of a computer&#10;&#10;AI-generated content may be incorrect."/>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23B201D4" w14:textId="6F902F29" w:rsidR="006A0F59" w:rsidRDefault="006A0F59" w:rsidP="00E968E0">
      <w:pPr>
        <w:spacing w:before="100" w:beforeAutospacing="1" w:after="100" w:afterAutospacing="1" w:line="276" w:lineRule="auto"/>
        <w:jc w:val="both"/>
        <w:rPr>
          <w:color w:val="000000" w:themeColor="text1"/>
        </w:rPr>
      </w:pPr>
      <w:r>
        <w:rPr>
          <w:noProof/>
          <w:color w:val="000000" w:themeColor="text1"/>
          <w14:ligatures w14:val="standardContextual"/>
        </w:rPr>
        <w:drawing>
          <wp:inline distT="0" distB="0" distL="0" distR="0" wp14:anchorId="096E2D3C" wp14:editId="27220C0C">
            <wp:extent cx="5731510" cy="3710305"/>
            <wp:effectExtent l="0" t="0" r="0" b="0"/>
            <wp:docPr id="1123533282" name="Picture 25" descr="A close-up of a computer security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533282" name="Picture 25" descr="A close-up of a computer security system&#10;&#10;AI-generated content may be incorrect."/>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19192F0F" w14:textId="7CFF2318" w:rsidR="008F672B" w:rsidRDefault="008F672B" w:rsidP="00E968E0">
      <w:pPr>
        <w:spacing w:before="100" w:beforeAutospacing="1" w:after="100" w:afterAutospacing="1" w:line="276" w:lineRule="auto"/>
        <w:jc w:val="both"/>
        <w:rPr>
          <w:color w:val="000000" w:themeColor="text1"/>
        </w:rPr>
      </w:pPr>
      <w:r>
        <w:rPr>
          <w:noProof/>
          <w:color w:val="000000" w:themeColor="text1"/>
          <w14:ligatures w14:val="standardContextual"/>
        </w:rPr>
        <w:lastRenderedPageBreak/>
        <w:drawing>
          <wp:inline distT="0" distB="0" distL="0" distR="0" wp14:anchorId="62F24ECC" wp14:editId="7CABE86E">
            <wp:extent cx="5731510" cy="3710305"/>
            <wp:effectExtent l="0" t="0" r="0" b="0"/>
            <wp:docPr id="1470012710" name="Picture 29" descr="A close-up of a warn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012710" name="Picture 29" descr="A close-up of a warning&#10;&#10;AI-generated content may be incorrect."/>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454359FB" w14:textId="0035836D" w:rsidR="008F672B" w:rsidRDefault="008F672B" w:rsidP="00E968E0">
      <w:pPr>
        <w:spacing w:before="100" w:beforeAutospacing="1" w:after="100" w:afterAutospacing="1" w:line="276" w:lineRule="auto"/>
        <w:jc w:val="both"/>
        <w:rPr>
          <w:color w:val="000000" w:themeColor="text1"/>
        </w:rPr>
      </w:pPr>
      <w:r>
        <w:rPr>
          <w:noProof/>
          <w:color w:val="000000" w:themeColor="text1"/>
          <w14:ligatures w14:val="standardContextual"/>
        </w:rPr>
        <w:drawing>
          <wp:inline distT="0" distB="0" distL="0" distR="0" wp14:anchorId="1FFF9DD4" wp14:editId="1407F5EE">
            <wp:extent cx="5731510" cy="3710305"/>
            <wp:effectExtent l="0" t="0" r="0" b="0"/>
            <wp:docPr id="857735099" name="Picture 47" descr="A close-up of a warn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735099" name="Picture 47" descr="A close-up of a warning&#10;&#10;AI-generated content may be incorrect."/>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43F0BD1C" w14:textId="6F05F8D5" w:rsidR="009267FD" w:rsidRDefault="009267FD" w:rsidP="00E968E0">
      <w:pPr>
        <w:spacing w:before="100" w:beforeAutospacing="1" w:after="100" w:afterAutospacing="1" w:line="276" w:lineRule="auto"/>
        <w:jc w:val="both"/>
        <w:rPr>
          <w:color w:val="000000" w:themeColor="text1"/>
        </w:rPr>
      </w:pPr>
      <w:r>
        <w:rPr>
          <w:noProof/>
          <w:color w:val="000000" w:themeColor="text1"/>
          <w14:ligatures w14:val="standardContextual"/>
        </w:rPr>
        <w:lastRenderedPageBreak/>
        <w:drawing>
          <wp:inline distT="0" distB="0" distL="0" distR="0" wp14:anchorId="5327F80B" wp14:editId="2E7E001F">
            <wp:extent cx="5731510" cy="3710305"/>
            <wp:effectExtent l="0" t="0" r="0" b="0"/>
            <wp:docPr id="2038741642" name="Picture 35" descr="A close-up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741642" name="Picture 35" descr="A close-up of a computer screen&#10;&#10;AI-generated content may be incorrect."/>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5E2482FE" w14:textId="2F12D6FF" w:rsidR="009267FD" w:rsidRDefault="009267FD" w:rsidP="00E968E0">
      <w:pPr>
        <w:spacing w:before="100" w:beforeAutospacing="1" w:after="100" w:afterAutospacing="1" w:line="276" w:lineRule="auto"/>
        <w:jc w:val="both"/>
        <w:rPr>
          <w:color w:val="000000" w:themeColor="text1"/>
        </w:rPr>
      </w:pPr>
      <w:r>
        <w:rPr>
          <w:noProof/>
          <w:color w:val="000000" w:themeColor="text1"/>
          <w14:ligatures w14:val="standardContextual"/>
        </w:rPr>
        <w:drawing>
          <wp:inline distT="0" distB="0" distL="0" distR="0" wp14:anchorId="00CEB587" wp14:editId="3513BFF2">
            <wp:extent cx="5731510" cy="3710305"/>
            <wp:effectExtent l="0" t="0" r="0" b="0"/>
            <wp:docPr id="1705046992" name="Picture 39"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046992" name="Picture 39" descr="A screen shot of a computer&#10;&#10;AI-generated content may be incorrect."/>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2B9B9CC2" w14:textId="2294D600" w:rsidR="00D424C6" w:rsidRDefault="00D424C6" w:rsidP="00E968E0">
      <w:pPr>
        <w:spacing w:before="100" w:beforeAutospacing="1" w:after="100" w:afterAutospacing="1" w:line="276" w:lineRule="auto"/>
        <w:jc w:val="both"/>
        <w:rPr>
          <w:color w:val="000000" w:themeColor="text1"/>
        </w:rPr>
      </w:pPr>
      <w:r>
        <w:rPr>
          <w:noProof/>
          <w:color w:val="000000" w:themeColor="text1"/>
          <w14:ligatures w14:val="standardContextual"/>
        </w:rPr>
        <w:lastRenderedPageBreak/>
        <w:drawing>
          <wp:inline distT="0" distB="0" distL="0" distR="0" wp14:anchorId="42E28E19" wp14:editId="75070B32">
            <wp:extent cx="5731510" cy="3710305"/>
            <wp:effectExtent l="0" t="0" r="0" b="0"/>
            <wp:docPr id="57587871" name="Picture 42"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87871" name="Picture 42" descr="A close-up of a document&#10;&#10;AI-generated content may be incorrect."/>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76973986" w14:textId="42722A36" w:rsidR="00665DCE" w:rsidRDefault="00665DCE" w:rsidP="00E968E0">
      <w:pPr>
        <w:spacing w:before="100" w:beforeAutospacing="1" w:after="100" w:afterAutospacing="1" w:line="276" w:lineRule="auto"/>
        <w:jc w:val="both"/>
        <w:rPr>
          <w:color w:val="000000" w:themeColor="text1"/>
        </w:rPr>
      </w:pPr>
      <w:r>
        <w:rPr>
          <w:noProof/>
          <w:color w:val="000000" w:themeColor="text1"/>
          <w14:ligatures w14:val="standardContextual"/>
        </w:rPr>
        <w:drawing>
          <wp:inline distT="0" distB="0" distL="0" distR="0" wp14:anchorId="30CA393A" wp14:editId="2DB01642">
            <wp:extent cx="5731510" cy="3710305"/>
            <wp:effectExtent l="0" t="0" r="0" b="0"/>
            <wp:docPr id="472266492" name="Picture 5" descr="A diagram of a risk management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266492" name="Picture 5" descr="A diagram of a risk management system&#10;&#10;AI-generated content may be incorrect."/>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54A4D310" w14:textId="7E1E7CAD" w:rsidR="0088717A" w:rsidRDefault="00725CF3" w:rsidP="00E65EE2">
      <w:pPr>
        <w:jc w:val="both"/>
        <w:rPr>
          <w:color w:val="000000" w:themeColor="text1"/>
        </w:rPr>
      </w:pPr>
      <w:r>
        <w:rPr>
          <w:noProof/>
          <w:color w:val="000000" w:themeColor="text1"/>
          <w14:ligatures w14:val="standardContextual"/>
        </w:rPr>
        <w:lastRenderedPageBreak/>
        <w:drawing>
          <wp:anchor distT="0" distB="0" distL="114300" distR="114300" simplePos="0" relativeHeight="251659264" behindDoc="0" locked="0" layoutInCell="1" allowOverlap="1" wp14:anchorId="1D84589B" wp14:editId="15259CBE">
            <wp:simplePos x="0" y="0"/>
            <wp:positionH relativeFrom="column">
              <wp:posOffset>0</wp:posOffset>
            </wp:positionH>
            <wp:positionV relativeFrom="paragraph">
              <wp:posOffset>0</wp:posOffset>
            </wp:positionV>
            <wp:extent cx="5731510" cy="3710305"/>
            <wp:effectExtent l="0" t="0" r="0" b="0"/>
            <wp:wrapSquare wrapText="bothSides"/>
            <wp:docPr id="1031268710" name="Picture 46" descr="A black and white card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268710" name="Picture 46" descr="A black and white card with text&#10;&#10;AI-generated content may be incorrect."/>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anchor>
        </w:drawing>
      </w:r>
    </w:p>
    <w:p w14:paraId="4B355563" w14:textId="22C67529" w:rsidR="00E65EE2" w:rsidRDefault="00E65EE2" w:rsidP="00725CF3">
      <w:pPr>
        <w:spacing w:before="100" w:beforeAutospacing="1" w:after="100" w:afterAutospacing="1" w:line="276" w:lineRule="auto"/>
        <w:jc w:val="both"/>
        <w:rPr>
          <w:color w:val="000000" w:themeColor="text1"/>
        </w:rPr>
      </w:pPr>
      <w:r>
        <w:rPr>
          <w:noProof/>
          <w:color w:val="000000" w:themeColor="text1"/>
          <w14:ligatures w14:val="standardContextual"/>
        </w:rPr>
        <w:drawing>
          <wp:inline distT="0" distB="0" distL="0" distR="0" wp14:anchorId="32895E8B" wp14:editId="210FD632">
            <wp:extent cx="5731510" cy="3710305"/>
            <wp:effectExtent l="0" t="0" r="0" b="0"/>
            <wp:docPr id="121903197" name="Picture 12" descr="A screenshot of a computer err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03197" name="Picture 12" descr="A screenshot of a computer error&#10;&#10;AI-generated content may be incorrect."/>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5BEB2EA8" w14:textId="77777777" w:rsidR="00725CF3" w:rsidRDefault="00725CF3" w:rsidP="00725CF3">
      <w:pPr>
        <w:spacing w:before="100" w:beforeAutospacing="1" w:after="100" w:afterAutospacing="1" w:line="276" w:lineRule="auto"/>
        <w:jc w:val="both"/>
        <w:rPr>
          <w:color w:val="000000" w:themeColor="text1"/>
        </w:rPr>
      </w:pPr>
    </w:p>
    <w:p w14:paraId="2FEFF151" w14:textId="78A48D4D" w:rsidR="00970E92" w:rsidRDefault="008716E1" w:rsidP="00E968E0">
      <w:pPr>
        <w:spacing w:before="100" w:beforeAutospacing="1" w:after="100" w:afterAutospacing="1" w:line="276" w:lineRule="auto"/>
        <w:jc w:val="both"/>
        <w:rPr>
          <w:color w:val="000000" w:themeColor="text1"/>
        </w:rPr>
      </w:pPr>
      <w:r>
        <w:rPr>
          <w:noProof/>
          <w:color w:val="000000" w:themeColor="text1"/>
          <w14:ligatures w14:val="standardContextual"/>
        </w:rPr>
        <w:lastRenderedPageBreak/>
        <w:drawing>
          <wp:inline distT="0" distB="0" distL="0" distR="0" wp14:anchorId="2484CE04" wp14:editId="5BCDBEFA">
            <wp:extent cx="5731510" cy="3710305"/>
            <wp:effectExtent l="0" t="0" r="0" b="0"/>
            <wp:docPr id="191091746" name="Picture 1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91746" name="Picture 16" descr="A screenshot of a computer&#10;&#10;AI-generated content may be incorrect."/>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537A348E" w14:textId="3A0141B7" w:rsidR="0088717A" w:rsidRDefault="0088717A" w:rsidP="00E968E0">
      <w:pPr>
        <w:spacing w:before="100" w:beforeAutospacing="1" w:after="100" w:afterAutospacing="1" w:line="276" w:lineRule="auto"/>
        <w:jc w:val="both"/>
        <w:rPr>
          <w:color w:val="000000" w:themeColor="text1"/>
        </w:rPr>
      </w:pPr>
      <w:r>
        <w:rPr>
          <w:noProof/>
          <w:color w:val="000000" w:themeColor="text1"/>
          <w14:ligatures w14:val="standardContextual"/>
        </w:rPr>
        <w:drawing>
          <wp:inline distT="0" distB="0" distL="0" distR="0" wp14:anchorId="5D42CFFD" wp14:editId="208E4819">
            <wp:extent cx="5731510" cy="3710305"/>
            <wp:effectExtent l="0" t="0" r="0" b="0"/>
            <wp:docPr id="1101065370" name="Picture 20"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065370" name="Picture 20" descr="A screen shot of a computer&#10;&#10;AI-generated content may be incorrect."/>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77FC41D0" w14:textId="114C1985" w:rsidR="004C72E1" w:rsidRDefault="004C72E1" w:rsidP="00E968E0">
      <w:pPr>
        <w:spacing w:before="100" w:beforeAutospacing="1" w:after="100" w:afterAutospacing="1" w:line="276" w:lineRule="auto"/>
        <w:jc w:val="both"/>
        <w:rPr>
          <w:color w:val="000000" w:themeColor="text1"/>
        </w:rPr>
      </w:pPr>
      <w:r>
        <w:rPr>
          <w:noProof/>
          <w:color w:val="000000" w:themeColor="text1"/>
          <w14:ligatures w14:val="standardContextual"/>
        </w:rPr>
        <w:lastRenderedPageBreak/>
        <w:drawing>
          <wp:inline distT="0" distB="0" distL="0" distR="0" wp14:anchorId="2F7BC33B" wp14:editId="7E53FFF2">
            <wp:extent cx="5731510" cy="3710305"/>
            <wp:effectExtent l="0" t="0" r="0" b="0"/>
            <wp:docPr id="278757528" name="Picture 2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757528" name="Picture 24" descr="A screenshot of a computer&#10;&#10;AI-generated content may be incorrect."/>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0370D2EB" w14:textId="494CE6D9" w:rsidR="004C72E1" w:rsidRDefault="004C72E1" w:rsidP="00E968E0">
      <w:pPr>
        <w:spacing w:before="100" w:beforeAutospacing="1" w:after="100" w:afterAutospacing="1" w:line="276" w:lineRule="auto"/>
        <w:jc w:val="both"/>
        <w:rPr>
          <w:color w:val="000000" w:themeColor="text1"/>
        </w:rPr>
      </w:pPr>
      <w:r>
        <w:rPr>
          <w:noProof/>
          <w:color w:val="000000" w:themeColor="text1"/>
          <w14:ligatures w14:val="standardContextual"/>
        </w:rPr>
        <w:drawing>
          <wp:inline distT="0" distB="0" distL="0" distR="0" wp14:anchorId="2640E21C" wp14:editId="6F11FED4">
            <wp:extent cx="5731510" cy="3710305"/>
            <wp:effectExtent l="0" t="0" r="0" b="0"/>
            <wp:docPr id="918899306" name="Picture 28"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899306" name="Picture 28" descr="A screen shot of a computer&#10;&#10;AI-generated content may be incorrect."/>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06C90E72" w14:textId="19A3BC6B" w:rsidR="003374F6" w:rsidRDefault="003374F6" w:rsidP="00E968E0">
      <w:pPr>
        <w:spacing w:before="100" w:beforeAutospacing="1" w:after="100" w:afterAutospacing="1" w:line="276" w:lineRule="auto"/>
        <w:jc w:val="both"/>
        <w:rPr>
          <w:color w:val="000000" w:themeColor="text1"/>
        </w:rPr>
      </w:pPr>
      <w:r>
        <w:rPr>
          <w:noProof/>
          <w:color w:val="000000" w:themeColor="text1"/>
          <w14:ligatures w14:val="standardContextual"/>
        </w:rPr>
        <w:lastRenderedPageBreak/>
        <w:drawing>
          <wp:inline distT="0" distB="0" distL="0" distR="0" wp14:anchorId="39800E44" wp14:editId="77CD03DD">
            <wp:extent cx="5731510" cy="3710305"/>
            <wp:effectExtent l="0" t="0" r="0" b="0"/>
            <wp:docPr id="1095120537" name="Picture 32"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120537" name="Picture 32" descr="A close-up of a document&#10;&#10;AI-generated content may be incorrect."/>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2A5618EA" w14:textId="7A60CD7D" w:rsidR="00FD633B" w:rsidRDefault="00FD633B" w:rsidP="00E968E0">
      <w:pPr>
        <w:spacing w:before="100" w:beforeAutospacing="1" w:after="100" w:afterAutospacing="1" w:line="276" w:lineRule="auto"/>
        <w:jc w:val="both"/>
        <w:rPr>
          <w:color w:val="000000" w:themeColor="text1"/>
        </w:rPr>
      </w:pPr>
      <w:r>
        <w:rPr>
          <w:noProof/>
          <w:color w:val="000000" w:themeColor="text1"/>
          <w14:ligatures w14:val="standardContextual"/>
        </w:rPr>
        <w:drawing>
          <wp:inline distT="0" distB="0" distL="0" distR="0" wp14:anchorId="6EB81E95" wp14:editId="5F28EED1">
            <wp:extent cx="5731510" cy="3710305"/>
            <wp:effectExtent l="0" t="0" r="0" b="0"/>
            <wp:docPr id="160146159" name="Picture 34" descr="A close-up of a cloud security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46159" name="Picture 34" descr="A close-up of a cloud security system&#10;&#10;AI-generated content may be incorrect."/>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0C06B1EF" w14:textId="671D7A72" w:rsidR="00FD633B" w:rsidRDefault="00FD633B" w:rsidP="00E968E0">
      <w:pPr>
        <w:spacing w:before="100" w:beforeAutospacing="1" w:after="100" w:afterAutospacing="1" w:line="276" w:lineRule="auto"/>
        <w:jc w:val="both"/>
        <w:rPr>
          <w:color w:val="000000" w:themeColor="text1"/>
        </w:rPr>
      </w:pPr>
      <w:r>
        <w:rPr>
          <w:noProof/>
          <w:color w:val="000000" w:themeColor="text1"/>
          <w14:ligatures w14:val="standardContextual"/>
        </w:rPr>
        <w:lastRenderedPageBreak/>
        <w:drawing>
          <wp:inline distT="0" distB="0" distL="0" distR="0" wp14:anchorId="70EF436C" wp14:editId="2A281DB1">
            <wp:extent cx="5731510" cy="3710305"/>
            <wp:effectExtent l="0" t="0" r="0" b="0"/>
            <wp:docPr id="1889763131" name="Picture 45" descr="A black and white documen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763131" name="Picture 45" descr="A black and white document with text&#10;&#10;AI-generated content may be incorrect."/>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7C62FD56" w14:textId="1AD86718" w:rsidR="007C3B73" w:rsidRDefault="007C3B73" w:rsidP="00E968E0">
      <w:pPr>
        <w:spacing w:before="100" w:beforeAutospacing="1" w:after="100" w:afterAutospacing="1" w:line="276" w:lineRule="auto"/>
        <w:jc w:val="both"/>
        <w:rPr>
          <w:color w:val="000000" w:themeColor="text1"/>
        </w:rPr>
      </w:pPr>
      <w:r>
        <w:rPr>
          <w:noProof/>
          <w:color w:val="000000" w:themeColor="text1"/>
          <w14:ligatures w14:val="standardContextual"/>
        </w:rPr>
        <w:drawing>
          <wp:inline distT="0" distB="0" distL="0" distR="0" wp14:anchorId="7AF7BEFC" wp14:editId="74D18AFB">
            <wp:extent cx="5731510" cy="3710305"/>
            <wp:effectExtent l="0" t="0" r="0" b="0"/>
            <wp:docPr id="1826131850" name="Picture 44"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131850" name="Picture 44" descr="A close-up of a document&#10;&#10;AI-generated content may be incorrect."/>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339BC03F" w14:textId="25CDC4C8" w:rsidR="00BA006D" w:rsidRPr="00DA0C53" w:rsidRDefault="001D34A4" w:rsidP="00E968E0">
      <w:pPr>
        <w:spacing w:before="100" w:beforeAutospacing="1" w:after="100" w:afterAutospacing="1" w:line="276" w:lineRule="auto"/>
        <w:jc w:val="both"/>
        <w:rPr>
          <w:color w:val="000000" w:themeColor="text1"/>
        </w:rPr>
      </w:pPr>
      <w:r>
        <w:rPr>
          <w:noProof/>
          <w:color w:val="000000" w:themeColor="text1"/>
          <w14:ligatures w14:val="standardContextual"/>
        </w:rPr>
        <w:lastRenderedPageBreak/>
        <w:drawing>
          <wp:inline distT="0" distB="0" distL="0" distR="0" wp14:anchorId="724C3CB4" wp14:editId="19019705">
            <wp:extent cx="5731510" cy="3710305"/>
            <wp:effectExtent l="0" t="0" r="0" b="0"/>
            <wp:docPr id="45430711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307115" name="Picture 454307115"/>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r>
        <w:rPr>
          <w:noProof/>
          <w:color w:val="000000" w:themeColor="text1"/>
          <w14:ligatures w14:val="standardContextual"/>
        </w:rPr>
        <w:drawing>
          <wp:inline distT="0" distB="0" distL="0" distR="0" wp14:anchorId="143D1541" wp14:editId="7833C8EC">
            <wp:extent cx="5731510" cy="3710305"/>
            <wp:effectExtent l="0" t="0" r="0" b="0"/>
            <wp:docPr id="715175825" name="Picture 1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175825" name="Picture 11" descr="A close-up of a document&#10;&#10;AI-generated content may be incorrect."/>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r>
        <w:rPr>
          <w:noProof/>
          <w:color w:val="000000" w:themeColor="text1"/>
          <w14:ligatures w14:val="standardContextual"/>
        </w:rPr>
        <w:lastRenderedPageBreak/>
        <w:drawing>
          <wp:inline distT="0" distB="0" distL="0" distR="0" wp14:anchorId="581CD4BB" wp14:editId="2C7E2B27">
            <wp:extent cx="5731510" cy="3710305"/>
            <wp:effectExtent l="0" t="0" r="0" b="0"/>
            <wp:docPr id="50606447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064474" name="Picture 506064474"/>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r>
        <w:rPr>
          <w:noProof/>
          <w:color w:val="000000" w:themeColor="text1"/>
          <w14:ligatures w14:val="standardContextual"/>
        </w:rPr>
        <w:drawing>
          <wp:inline distT="0" distB="0" distL="0" distR="0" wp14:anchorId="24BAEB43" wp14:editId="5841ED58">
            <wp:extent cx="5731510" cy="3710305"/>
            <wp:effectExtent l="0" t="0" r="0" b="0"/>
            <wp:docPr id="13749173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91731" name="Picture 137491731"/>
                    <pic:cNvPicPr/>
                  </pic:nvPicPr>
                  <pic:blipFill>
                    <a:blip r:embed="rId53"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r>
        <w:rPr>
          <w:noProof/>
          <w:color w:val="000000" w:themeColor="text1"/>
          <w14:ligatures w14:val="standardContextual"/>
        </w:rPr>
        <w:lastRenderedPageBreak/>
        <w:drawing>
          <wp:inline distT="0" distB="0" distL="0" distR="0" wp14:anchorId="255E5D00" wp14:editId="4F279C8F">
            <wp:extent cx="5731510" cy="3710305"/>
            <wp:effectExtent l="0" t="0" r="0" b="0"/>
            <wp:docPr id="42705711" name="Picture 23" descr="A close-up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05711" name="Picture 23" descr="A close-up of a computer screen&#10;&#10;AI-generated content may be incorrect."/>
                    <pic:cNvPicPr/>
                  </pic:nvPicPr>
                  <pic:blipFill>
                    <a:blip r:embed="rId54"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r>
        <w:rPr>
          <w:noProof/>
          <w:color w:val="000000" w:themeColor="text1"/>
          <w14:ligatures w14:val="standardContextual"/>
        </w:rPr>
        <w:drawing>
          <wp:inline distT="0" distB="0" distL="0" distR="0" wp14:anchorId="1AC2C250" wp14:editId="3345DB6B">
            <wp:extent cx="5731510" cy="3710305"/>
            <wp:effectExtent l="0" t="0" r="0" b="0"/>
            <wp:docPr id="243034264" name="Picture 27" descr="A white rectangular object with black bor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034264" name="Picture 27" descr="A white rectangular object with black border&#10;&#10;AI-generated content may be incorrect."/>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sectPr w:rsidR="00BA006D" w:rsidRPr="00DA0C53" w:rsidSect="005B3AB6">
      <w:headerReference w:type="default" r:id="rId56"/>
      <w:footerReference w:type="even" r:id="rId57"/>
      <w:footerReference w:type="default" r:id="rId58"/>
      <w:pgSz w:w="11906" w:h="16838"/>
      <w:pgMar w:top="1440" w:right="1440" w:bottom="1440" w:left="1440"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B0BF1D" w14:textId="77777777" w:rsidR="00440415" w:rsidRDefault="00440415" w:rsidP="00F44231">
      <w:r>
        <w:separator/>
      </w:r>
    </w:p>
  </w:endnote>
  <w:endnote w:type="continuationSeparator" w:id="0">
    <w:p w14:paraId="14A3F72D" w14:textId="77777777" w:rsidR="00440415" w:rsidRDefault="00440415" w:rsidP="00F442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31609873"/>
      <w:docPartObj>
        <w:docPartGallery w:val="Page Numbers (Bottom of Page)"/>
        <w:docPartUnique/>
      </w:docPartObj>
    </w:sdtPr>
    <w:sdtContent>
      <w:p w14:paraId="105254C1" w14:textId="316DB0DC" w:rsidR="003347FD" w:rsidRDefault="003347FD" w:rsidP="00C54BA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682DD5">
          <w:rPr>
            <w:rStyle w:val="PageNumber"/>
            <w:noProof/>
          </w:rPr>
          <w:t>2</w:t>
        </w:r>
        <w:r>
          <w:rPr>
            <w:rStyle w:val="PageNumber"/>
          </w:rPr>
          <w:fldChar w:fldCharType="end"/>
        </w:r>
      </w:p>
    </w:sdtContent>
  </w:sdt>
  <w:sdt>
    <w:sdtPr>
      <w:rPr>
        <w:rStyle w:val="PageNumber"/>
      </w:rPr>
      <w:id w:val="-598878256"/>
      <w:docPartObj>
        <w:docPartGallery w:val="Page Numbers (Bottom of Page)"/>
        <w:docPartUnique/>
      </w:docPartObj>
    </w:sdtPr>
    <w:sdtContent>
      <w:p w14:paraId="3A3FA1FF" w14:textId="62965F7E" w:rsidR="005C0469" w:rsidRDefault="005C0469" w:rsidP="00C54BAF">
        <w:pPr>
          <w:pStyle w:val="Footer"/>
          <w:framePr w:wrap="none" w:vAnchor="text" w:hAnchor="margin" w:xAlign="center" w:y="1"/>
          <w:ind w:right="360"/>
          <w:rPr>
            <w:rStyle w:val="PageNumber"/>
          </w:rPr>
        </w:pPr>
        <w:r>
          <w:rPr>
            <w:rStyle w:val="PageNumber"/>
          </w:rPr>
          <w:fldChar w:fldCharType="begin"/>
        </w:r>
        <w:r>
          <w:rPr>
            <w:rStyle w:val="PageNumber"/>
          </w:rPr>
          <w:instrText xml:space="preserve"> PAGE </w:instrText>
        </w:r>
        <w:r>
          <w:rPr>
            <w:rStyle w:val="PageNumber"/>
          </w:rPr>
          <w:fldChar w:fldCharType="separate"/>
        </w:r>
        <w:r w:rsidR="00682DD5">
          <w:rPr>
            <w:rStyle w:val="PageNumber"/>
            <w:noProof/>
          </w:rPr>
          <w:t>2</w:t>
        </w:r>
        <w:r>
          <w:rPr>
            <w:rStyle w:val="PageNumber"/>
          </w:rPr>
          <w:fldChar w:fldCharType="end"/>
        </w:r>
      </w:p>
    </w:sdtContent>
  </w:sdt>
  <w:sdt>
    <w:sdtPr>
      <w:rPr>
        <w:rStyle w:val="PageNumber"/>
      </w:rPr>
      <w:id w:val="150109732"/>
      <w:docPartObj>
        <w:docPartGallery w:val="Page Numbers (Bottom of Page)"/>
        <w:docPartUnique/>
      </w:docPartObj>
    </w:sdtPr>
    <w:sdtContent>
      <w:p w14:paraId="71EDAF6D" w14:textId="7A83C8FA" w:rsidR="00F44231" w:rsidRDefault="00F44231" w:rsidP="00C54BAF">
        <w:pPr>
          <w:pStyle w:val="Footer"/>
          <w:framePr w:wrap="none" w:vAnchor="text" w:hAnchor="margin" w:xAlign="center" w:y="1"/>
          <w:ind w:right="360"/>
          <w:rPr>
            <w:rStyle w:val="PageNumber"/>
          </w:rPr>
        </w:pPr>
        <w:r>
          <w:rPr>
            <w:rStyle w:val="PageNumber"/>
          </w:rPr>
          <w:fldChar w:fldCharType="begin"/>
        </w:r>
        <w:r>
          <w:rPr>
            <w:rStyle w:val="PageNumber"/>
          </w:rPr>
          <w:instrText xml:space="preserve"> PAGE </w:instrText>
        </w:r>
        <w:r>
          <w:rPr>
            <w:rStyle w:val="PageNumber"/>
          </w:rPr>
          <w:fldChar w:fldCharType="separate"/>
        </w:r>
        <w:r w:rsidR="00682DD5">
          <w:rPr>
            <w:rStyle w:val="PageNumber"/>
            <w:noProof/>
          </w:rPr>
          <w:t>2</w:t>
        </w:r>
        <w:r>
          <w:rPr>
            <w:rStyle w:val="PageNumber"/>
          </w:rPr>
          <w:fldChar w:fldCharType="end"/>
        </w:r>
      </w:p>
    </w:sdtContent>
  </w:sdt>
  <w:p w14:paraId="626C5B0B" w14:textId="77777777" w:rsidR="00F44231" w:rsidRDefault="00F44231" w:rsidP="00F4423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87072949"/>
      <w:docPartObj>
        <w:docPartGallery w:val="Page Numbers (Bottom of Page)"/>
        <w:docPartUnique/>
      </w:docPartObj>
    </w:sdtPr>
    <w:sdtContent>
      <w:p w14:paraId="666C132B" w14:textId="77777777" w:rsidR="00C54BAF" w:rsidRDefault="00C54BAF" w:rsidP="00CD0EB0">
        <w:pPr>
          <w:pStyle w:val="Footer"/>
          <w:framePr w:wrap="none" w:vAnchor="text" w:hAnchor="page" w:x="5894"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82535B4" w14:textId="451717FB" w:rsidR="00F44231" w:rsidRDefault="00F44231" w:rsidP="00BA1D7E">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DB11E5" w14:textId="77777777" w:rsidR="00440415" w:rsidRDefault="00440415" w:rsidP="00F44231">
      <w:r>
        <w:separator/>
      </w:r>
    </w:p>
  </w:footnote>
  <w:footnote w:type="continuationSeparator" w:id="0">
    <w:p w14:paraId="05C0F557" w14:textId="77777777" w:rsidR="00440415" w:rsidRDefault="00440415" w:rsidP="00F442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E3999" w14:textId="147AAAFD" w:rsidR="00F44231" w:rsidRDefault="00B253D9" w:rsidP="00770F7F">
    <w:pPr>
      <w:pStyle w:val="Header"/>
    </w:pPr>
    <w:r>
      <w:rPr>
        <w:noProof/>
        <w14:ligatures w14:val="standardContextual"/>
      </w:rPr>
      <w:drawing>
        <wp:inline distT="0" distB="0" distL="0" distR="0" wp14:anchorId="40FE5712" wp14:editId="63A5F321">
          <wp:extent cx="867839" cy="288000"/>
          <wp:effectExtent l="0" t="0" r="0" b="4445"/>
          <wp:docPr id="731150108" name="Picture 1"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150108" name="Picture 1" descr="A black background with a black square&#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867839" cy="288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382A38"/>
    <w:multiLevelType w:val="hybridMultilevel"/>
    <w:tmpl w:val="E6944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545540"/>
    <w:multiLevelType w:val="hybridMultilevel"/>
    <w:tmpl w:val="707E2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7A1378"/>
    <w:multiLevelType w:val="hybridMultilevel"/>
    <w:tmpl w:val="20106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950DD9"/>
    <w:multiLevelType w:val="hybridMultilevel"/>
    <w:tmpl w:val="CD4C8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BD2413"/>
    <w:multiLevelType w:val="hybridMultilevel"/>
    <w:tmpl w:val="35543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846EA1"/>
    <w:multiLevelType w:val="hybridMultilevel"/>
    <w:tmpl w:val="AB683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7613956">
    <w:abstractNumId w:val="2"/>
  </w:num>
  <w:num w:numId="2" w16cid:durableId="475224604">
    <w:abstractNumId w:val="3"/>
  </w:num>
  <w:num w:numId="3" w16cid:durableId="1057045529">
    <w:abstractNumId w:val="4"/>
  </w:num>
  <w:num w:numId="4" w16cid:durableId="2011445993">
    <w:abstractNumId w:val="1"/>
  </w:num>
  <w:num w:numId="5" w16cid:durableId="675882840">
    <w:abstractNumId w:val="0"/>
  </w:num>
  <w:num w:numId="6" w16cid:durableId="1372806266">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116"/>
    <w:rsid w:val="000047A2"/>
    <w:rsid w:val="00005449"/>
    <w:rsid w:val="0000552B"/>
    <w:rsid w:val="000069CC"/>
    <w:rsid w:val="0001238F"/>
    <w:rsid w:val="00014197"/>
    <w:rsid w:val="000170A0"/>
    <w:rsid w:val="000236E3"/>
    <w:rsid w:val="00026011"/>
    <w:rsid w:val="000262AC"/>
    <w:rsid w:val="00026B76"/>
    <w:rsid w:val="00032FB6"/>
    <w:rsid w:val="000369E0"/>
    <w:rsid w:val="00037201"/>
    <w:rsid w:val="00047EC0"/>
    <w:rsid w:val="00053176"/>
    <w:rsid w:val="00053662"/>
    <w:rsid w:val="00053C4A"/>
    <w:rsid w:val="00054883"/>
    <w:rsid w:val="000566DE"/>
    <w:rsid w:val="000601A8"/>
    <w:rsid w:val="0006330C"/>
    <w:rsid w:val="000704E9"/>
    <w:rsid w:val="0007083F"/>
    <w:rsid w:val="00073D8E"/>
    <w:rsid w:val="00074266"/>
    <w:rsid w:val="00075CF9"/>
    <w:rsid w:val="00075D2D"/>
    <w:rsid w:val="00080877"/>
    <w:rsid w:val="00080F75"/>
    <w:rsid w:val="00082D4B"/>
    <w:rsid w:val="00087C61"/>
    <w:rsid w:val="00087DD2"/>
    <w:rsid w:val="000931A9"/>
    <w:rsid w:val="00093B8A"/>
    <w:rsid w:val="0009732E"/>
    <w:rsid w:val="00097E9C"/>
    <w:rsid w:val="000A1031"/>
    <w:rsid w:val="000A3832"/>
    <w:rsid w:val="000A3E28"/>
    <w:rsid w:val="000A485C"/>
    <w:rsid w:val="000A4AA2"/>
    <w:rsid w:val="000B3208"/>
    <w:rsid w:val="000B7640"/>
    <w:rsid w:val="000C3D56"/>
    <w:rsid w:val="000D2881"/>
    <w:rsid w:val="000D7E5F"/>
    <w:rsid w:val="000F0BBC"/>
    <w:rsid w:val="000F59CA"/>
    <w:rsid w:val="00103555"/>
    <w:rsid w:val="001042DC"/>
    <w:rsid w:val="00106553"/>
    <w:rsid w:val="00107A1F"/>
    <w:rsid w:val="001174DE"/>
    <w:rsid w:val="0012142C"/>
    <w:rsid w:val="00121432"/>
    <w:rsid w:val="001216D3"/>
    <w:rsid w:val="001245FF"/>
    <w:rsid w:val="0012573D"/>
    <w:rsid w:val="00125C4B"/>
    <w:rsid w:val="00130100"/>
    <w:rsid w:val="00135BB7"/>
    <w:rsid w:val="00135BD6"/>
    <w:rsid w:val="0013659C"/>
    <w:rsid w:val="00136984"/>
    <w:rsid w:val="00140543"/>
    <w:rsid w:val="001432AF"/>
    <w:rsid w:val="001455B4"/>
    <w:rsid w:val="00145FE9"/>
    <w:rsid w:val="001542CF"/>
    <w:rsid w:val="00156E96"/>
    <w:rsid w:val="00157A9C"/>
    <w:rsid w:val="00160E97"/>
    <w:rsid w:val="001629F4"/>
    <w:rsid w:val="00164B6E"/>
    <w:rsid w:val="0017009D"/>
    <w:rsid w:val="00173BE9"/>
    <w:rsid w:val="001761AE"/>
    <w:rsid w:val="00186136"/>
    <w:rsid w:val="001909AF"/>
    <w:rsid w:val="00195389"/>
    <w:rsid w:val="00197174"/>
    <w:rsid w:val="001A4871"/>
    <w:rsid w:val="001A4CF3"/>
    <w:rsid w:val="001A51B6"/>
    <w:rsid w:val="001A6E63"/>
    <w:rsid w:val="001C14E5"/>
    <w:rsid w:val="001C78C5"/>
    <w:rsid w:val="001D0518"/>
    <w:rsid w:val="001D0FBE"/>
    <w:rsid w:val="001D1477"/>
    <w:rsid w:val="001D211E"/>
    <w:rsid w:val="001D34A4"/>
    <w:rsid w:val="001D4016"/>
    <w:rsid w:val="001D4C87"/>
    <w:rsid w:val="001D5494"/>
    <w:rsid w:val="001D749D"/>
    <w:rsid w:val="001E069B"/>
    <w:rsid w:val="001E45CD"/>
    <w:rsid w:val="001E7D73"/>
    <w:rsid w:val="001E7D89"/>
    <w:rsid w:val="001F0EB7"/>
    <w:rsid w:val="001F1E42"/>
    <w:rsid w:val="001F224B"/>
    <w:rsid w:val="001F5C50"/>
    <w:rsid w:val="001F7B19"/>
    <w:rsid w:val="00201CBA"/>
    <w:rsid w:val="00204962"/>
    <w:rsid w:val="00204FD2"/>
    <w:rsid w:val="00206011"/>
    <w:rsid w:val="00212C60"/>
    <w:rsid w:val="00220877"/>
    <w:rsid w:val="00220883"/>
    <w:rsid w:val="00222E8E"/>
    <w:rsid w:val="00223B17"/>
    <w:rsid w:val="00230D2E"/>
    <w:rsid w:val="0023137C"/>
    <w:rsid w:val="002334C8"/>
    <w:rsid w:val="00233952"/>
    <w:rsid w:val="00235CB2"/>
    <w:rsid w:val="00236884"/>
    <w:rsid w:val="00237205"/>
    <w:rsid w:val="00240246"/>
    <w:rsid w:val="00242BD1"/>
    <w:rsid w:val="00243F60"/>
    <w:rsid w:val="00251BB7"/>
    <w:rsid w:val="002533D4"/>
    <w:rsid w:val="00256999"/>
    <w:rsid w:val="00256B00"/>
    <w:rsid w:val="00264C00"/>
    <w:rsid w:val="00267499"/>
    <w:rsid w:val="00267715"/>
    <w:rsid w:val="00270F11"/>
    <w:rsid w:val="00274E1B"/>
    <w:rsid w:val="002766D6"/>
    <w:rsid w:val="00277531"/>
    <w:rsid w:val="00282AAC"/>
    <w:rsid w:val="00290E03"/>
    <w:rsid w:val="00291CF7"/>
    <w:rsid w:val="002925FA"/>
    <w:rsid w:val="00294130"/>
    <w:rsid w:val="002955D5"/>
    <w:rsid w:val="002A01BD"/>
    <w:rsid w:val="002A2629"/>
    <w:rsid w:val="002A5AC6"/>
    <w:rsid w:val="002A64DA"/>
    <w:rsid w:val="002B0F2C"/>
    <w:rsid w:val="002B4055"/>
    <w:rsid w:val="002B4A4D"/>
    <w:rsid w:val="002B7F4B"/>
    <w:rsid w:val="002C0167"/>
    <w:rsid w:val="002C3235"/>
    <w:rsid w:val="002C504C"/>
    <w:rsid w:val="002D17E9"/>
    <w:rsid w:val="002D1BC0"/>
    <w:rsid w:val="002D390B"/>
    <w:rsid w:val="002D3AF3"/>
    <w:rsid w:val="002D7EFF"/>
    <w:rsid w:val="002E189B"/>
    <w:rsid w:val="002E7690"/>
    <w:rsid w:val="002F2365"/>
    <w:rsid w:val="002F7304"/>
    <w:rsid w:val="002F75D5"/>
    <w:rsid w:val="00302349"/>
    <w:rsid w:val="00302772"/>
    <w:rsid w:val="0031498A"/>
    <w:rsid w:val="00315F26"/>
    <w:rsid w:val="00320DC4"/>
    <w:rsid w:val="00324C6C"/>
    <w:rsid w:val="00326719"/>
    <w:rsid w:val="0033211C"/>
    <w:rsid w:val="00332F10"/>
    <w:rsid w:val="00333952"/>
    <w:rsid w:val="003347FD"/>
    <w:rsid w:val="0033614E"/>
    <w:rsid w:val="003374F6"/>
    <w:rsid w:val="00337F4B"/>
    <w:rsid w:val="003401E2"/>
    <w:rsid w:val="003417D9"/>
    <w:rsid w:val="00342509"/>
    <w:rsid w:val="00342F0B"/>
    <w:rsid w:val="003446C2"/>
    <w:rsid w:val="00345EF1"/>
    <w:rsid w:val="0034631C"/>
    <w:rsid w:val="0034657C"/>
    <w:rsid w:val="00365BCF"/>
    <w:rsid w:val="00367E5A"/>
    <w:rsid w:val="00367E8A"/>
    <w:rsid w:val="00374882"/>
    <w:rsid w:val="00380019"/>
    <w:rsid w:val="00384C51"/>
    <w:rsid w:val="00393FF2"/>
    <w:rsid w:val="003951BD"/>
    <w:rsid w:val="003A39BB"/>
    <w:rsid w:val="003B0571"/>
    <w:rsid w:val="003C3855"/>
    <w:rsid w:val="003D1FBC"/>
    <w:rsid w:val="003D5F98"/>
    <w:rsid w:val="003E0E5C"/>
    <w:rsid w:val="003F329E"/>
    <w:rsid w:val="0040134B"/>
    <w:rsid w:val="00403A5E"/>
    <w:rsid w:val="004075C6"/>
    <w:rsid w:val="00410C15"/>
    <w:rsid w:val="00410FB2"/>
    <w:rsid w:val="00410FF7"/>
    <w:rsid w:val="004110C7"/>
    <w:rsid w:val="004134FE"/>
    <w:rsid w:val="00413A2C"/>
    <w:rsid w:val="00417CC3"/>
    <w:rsid w:val="00422387"/>
    <w:rsid w:val="00422CEC"/>
    <w:rsid w:val="00423495"/>
    <w:rsid w:val="00427613"/>
    <w:rsid w:val="004306C4"/>
    <w:rsid w:val="004317FF"/>
    <w:rsid w:val="004356DC"/>
    <w:rsid w:val="00440415"/>
    <w:rsid w:val="00442F57"/>
    <w:rsid w:val="00445867"/>
    <w:rsid w:val="0044766E"/>
    <w:rsid w:val="00452904"/>
    <w:rsid w:val="00452ABB"/>
    <w:rsid w:val="004552D6"/>
    <w:rsid w:val="00456899"/>
    <w:rsid w:val="004649DE"/>
    <w:rsid w:val="00465BC0"/>
    <w:rsid w:val="0046660B"/>
    <w:rsid w:val="00472ABE"/>
    <w:rsid w:val="00473A2D"/>
    <w:rsid w:val="00474145"/>
    <w:rsid w:val="00481FAF"/>
    <w:rsid w:val="004939FC"/>
    <w:rsid w:val="00497CA6"/>
    <w:rsid w:val="004A04FD"/>
    <w:rsid w:val="004A1B75"/>
    <w:rsid w:val="004A32B9"/>
    <w:rsid w:val="004B21B7"/>
    <w:rsid w:val="004B33FD"/>
    <w:rsid w:val="004B3FDF"/>
    <w:rsid w:val="004B542F"/>
    <w:rsid w:val="004C13D0"/>
    <w:rsid w:val="004C72E1"/>
    <w:rsid w:val="004C7D12"/>
    <w:rsid w:val="004D43A0"/>
    <w:rsid w:val="004D4ABA"/>
    <w:rsid w:val="004D5781"/>
    <w:rsid w:val="004D7D4E"/>
    <w:rsid w:val="004E1255"/>
    <w:rsid w:val="004E2D7D"/>
    <w:rsid w:val="004E53B6"/>
    <w:rsid w:val="004E552A"/>
    <w:rsid w:val="004E6F6E"/>
    <w:rsid w:val="004F02F1"/>
    <w:rsid w:val="004F0EE3"/>
    <w:rsid w:val="004F704C"/>
    <w:rsid w:val="00502C1B"/>
    <w:rsid w:val="005032AE"/>
    <w:rsid w:val="005039F6"/>
    <w:rsid w:val="00504CF3"/>
    <w:rsid w:val="005079EE"/>
    <w:rsid w:val="0051419F"/>
    <w:rsid w:val="00514BCB"/>
    <w:rsid w:val="005154E7"/>
    <w:rsid w:val="005204EE"/>
    <w:rsid w:val="005232C1"/>
    <w:rsid w:val="005269C7"/>
    <w:rsid w:val="005276C4"/>
    <w:rsid w:val="005301CD"/>
    <w:rsid w:val="00530E89"/>
    <w:rsid w:val="0054059E"/>
    <w:rsid w:val="00540640"/>
    <w:rsid w:val="005438A0"/>
    <w:rsid w:val="00543AAE"/>
    <w:rsid w:val="00545B22"/>
    <w:rsid w:val="00547F00"/>
    <w:rsid w:val="00564274"/>
    <w:rsid w:val="00564507"/>
    <w:rsid w:val="00570875"/>
    <w:rsid w:val="00572E03"/>
    <w:rsid w:val="00580833"/>
    <w:rsid w:val="00584D01"/>
    <w:rsid w:val="0058500E"/>
    <w:rsid w:val="00585E13"/>
    <w:rsid w:val="00591F3A"/>
    <w:rsid w:val="005972E2"/>
    <w:rsid w:val="005A18C9"/>
    <w:rsid w:val="005A4E37"/>
    <w:rsid w:val="005A60D9"/>
    <w:rsid w:val="005A73DA"/>
    <w:rsid w:val="005A764A"/>
    <w:rsid w:val="005A7771"/>
    <w:rsid w:val="005A7AAB"/>
    <w:rsid w:val="005B3AAA"/>
    <w:rsid w:val="005B3AB6"/>
    <w:rsid w:val="005B3E6E"/>
    <w:rsid w:val="005B5108"/>
    <w:rsid w:val="005C0469"/>
    <w:rsid w:val="005C09AD"/>
    <w:rsid w:val="005C0D88"/>
    <w:rsid w:val="005C3CFC"/>
    <w:rsid w:val="005C7028"/>
    <w:rsid w:val="005E0818"/>
    <w:rsid w:val="005E1F74"/>
    <w:rsid w:val="005E2D21"/>
    <w:rsid w:val="005E3FFA"/>
    <w:rsid w:val="00600280"/>
    <w:rsid w:val="00601225"/>
    <w:rsid w:val="00601487"/>
    <w:rsid w:val="00601C5F"/>
    <w:rsid w:val="00604681"/>
    <w:rsid w:val="00605125"/>
    <w:rsid w:val="0060702E"/>
    <w:rsid w:val="00610AF8"/>
    <w:rsid w:val="006130CF"/>
    <w:rsid w:val="00613C65"/>
    <w:rsid w:val="00615F67"/>
    <w:rsid w:val="0061685D"/>
    <w:rsid w:val="00620556"/>
    <w:rsid w:val="00623355"/>
    <w:rsid w:val="0062457D"/>
    <w:rsid w:val="006252E9"/>
    <w:rsid w:val="006259D3"/>
    <w:rsid w:val="0062727F"/>
    <w:rsid w:val="00630BC7"/>
    <w:rsid w:val="00633EFC"/>
    <w:rsid w:val="006349DA"/>
    <w:rsid w:val="00635C58"/>
    <w:rsid w:val="006400C3"/>
    <w:rsid w:val="006403AE"/>
    <w:rsid w:val="00641614"/>
    <w:rsid w:val="00642C77"/>
    <w:rsid w:val="00652078"/>
    <w:rsid w:val="00653D02"/>
    <w:rsid w:val="00656049"/>
    <w:rsid w:val="00660F0F"/>
    <w:rsid w:val="00665DCE"/>
    <w:rsid w:val="00666ADE"/>
    <w:rsid w:val="0066763B"/>
    <w:rsid w:val="00672732"/>
    <w:rsid w:val="00673626"/>
    <w:rsid w:val="006800D4"/>
    <w:rsid w:val="00682C35"/>
    <w:rsid w:val="00682DD5"/>
    <w:rsid w:val="0068340E"/>
    <w:rsid w:val="00683DCA"/>
    <w:rsid w:val="006858D1"/>
    <w:rsid w:val="006858FE"/>
    <w:rsid w:val="00685923"/>
    <w:rsid w:val="00693478"/>
    <w:rsid w:val="00693551"/>
    <w:rsid w:val="0069413C"/>
    <w:rsid w:val="00697929"/>
    <w:rsid w:val="006A002A"/>
    <w:rsid w:val="006A0F59"/>
    <w:rsid w:val="006A6550"/>
    <w:rsid w:val="006B186C"/>
    <w:rsid w:val="006B4A0E"/>
    <w:rsid w:val="006B74B9"/>
    <w:rsid w:val="006C2151"/>
    <w:rsid w:val="006D0F71"/>
    <w:rsid w:val="006D21CF"/>
    <w:rsid w:val="006D79CA"/>
    <w:rsid w:val="006D7CA7"/>
    <w:rsid w:val="006E2DB0"/>
    <w:rsid w:val="006E469A"/>
    <w:rsid w:val="006E64A1"/>
    <w:rsid w:val="006F0AD3"/>
    <w:rsid w:val="006F3BED"/>
    <w:rsid w:val="006F697C"/>
    <w:rsid w:val="006F6ABC"/>
    <w:rsid w:val="00702BDA"/>
    <w:rsid w:val="00711C9A"/>
    <w:rsid w:val="00714B17"/>
    <w:rsid w:val="00716459"/>
    <w:rsid w:val="007203EB"/>
    <w:rsid w:val="00720A14"/>
    <w:rsid w:val="00722A42"/>
    <w:rsid w:val="00722D47"/>
    <w:rsid w:val="00725AA6"/>
    <w:rsid w:val="00725CF3"/>
    <w:rsid w:val="00726AAE"/>
    <w:rsid w:val="00733293"/>
    <w:rsid w:val="007368D2"/>
    <w:rsid w:val="007373E2"/>
    <w:rsid w:val="0074001A"/>
    <w:rsid w:val="00741119"/>
    <w:rsid w:val="00745C85"/>
    <w:rsid w:val="007570B8"/>
    <w:rsid w:val="00761A65"/>
    <w:rsid w:val="00766FD1"/>
    <w:rsid w:val="00767A8D"/>
    <w:rsid w:val="00770F7F"/>
    <w:rsid w:val="007729A1"/>
    <w:rsid w:val="0077731C"/>
    <w:rsid w:val="00784B3F"/>
    <w:rsid w:val="0078513A"/>
    <w:rsid w:val="00787991"/>
    <w:rsid w:val="007905F9"/>
    <w:rsid w:val="00790CB5"/>
    <w:rsid w:val="00790DEA"/>
    <w:rsid w:val="00791D9C"/>
    <w:rsid w:val="00793B70"/>
    <w:rsid w:val="007945ED"/>
    <w:rsid w:val="00794DD6"/>
    <w:rsid w:val="007A2D8E"/>
    <w:rsid w:val="007A460B"/>
    <w:rsid w:val="007B0742"/>
    <w:rsid w:val="007B1235"/>
    <w:rsid w:val="007B33CF"/>
    <w:rsid w:val="007B54F7"/>
    <w:rsid w:val="007B7260"/>
    <w:rsid w:val="007B73A1"/>
    <w:rsid w:val="007C29E4"/>
    <w:rsid w:val="007C3B73"/>
    <w:rsid w:val="007C4458"/>
    <w:rsid w:val="007C4EBC"/>
    <w:rsid w:val="007C7479"/>
    <w:rsid w:val="007C75E1"/>
    <w:rsid w:val="007D0F56"/>
    <w:rsid w:val="007D3355"/>
    <w:rsid w:val="007D6655"/>
    <w:rsid w:val="007E1A63"/>
    <w:rsid w:val="007E2178"/>
    <w:rsid w:val="007E2191"/>
    <w:rsid w:val="007E7112"/>
    <w:rsid w:val="007F1994"/>
    <w:rsid w:val="007F2E8F"/>
    <w:rsid w:val="007F7113"/>
    <w:rsid w:val="007F7250"/>
    <w:rsid w:val="007F7F37"/>
    <w:rsid w:val="00800288"/>
    <w:rsid w:val="008009D7"/>
    <w:rsid w:val="00803B1A"/>
    <w:rsid w:val="00810B2C"/>
    <w:rsid w:val="0081150A"/>
    <w:rsid w:val="0081300F"/>
    <w:rsid w:val="008133CF"/>
    <w:rsid w:val="008167B2"/>
    <w:rsid w:val="00817E40"/>
    <w:rsid w:val="00834F9F"/>
    <w:rsid w:val="00835D4C"/>
    <w:rsid w:val="00836397"/>
    <w:rsid w:val="00840C05"/>
    <w:rsid w:val="00842771"/>
    <w:rsid w:val="00851234"/>
    <w:rsid w:val="00855FBB"/>
    <w:rsid w:val="00856C59"/>
    <w:rsid w:val="00860BC4"/>
    <w:rsid w:val="00861EFB"/>
    <w:rsid w:val="00862137"/>
    <w:rsid w:val="008621EE"/>
    <w:rsid w:val="00867BE4"/>
    <w:rsid w:val="00870B44"/>
    <w:rsid w:val="008716E1"/>
    <w:rsid w:val="0087189E"/>
    <w:rsid w:val="0087303C"/>
    <w:rsid w:val="00874732"/>
    <w:rsid w:val="0087753E"/>
    <w:rsid w:val="0088286C"/>
    <w:rsid w:val="00882C09"/>
    <w:rsid w:val="0088717A"/>
    <w:rsid w:val="00890063"/>
    <w:rsid w:val="00890D1D"/>
    <w:rsid w:val="00890DD4"/>
    <w:rsid w:val="00891180"/>
    <w:rsid w:val="0089182F"/>
    <w:rsid w:val="008933AC"/>
    <w:rsid w:val="00893F00"/>
    <w:rsid w:val="00896C98"/>
    <w:rsid w:val="008A15D2"/>
    <w:rsid w:val="008A21D8"/>
    <w:rsid w:val="008A324A"/>
    <w:rsid w:val="008A73B7"/>
    <w:rsid w:val="008B1E17"/>
    <w:rsid w:val="008C25D3"/>
    <w:rsid w:val="008D1B6D"/>
    <w:rsid w:val="008D2D6E"/>
    <w:rsid w:val="008D2FE0"/>
    <w:rsid w:val="008D3588"/>
    <w:rsid w:val="008D562E"/>
    <w:rsid w:val="008D64BF"/>
    <w:rsid w:val="008E1E33"/>
    <w:rsid w:val="008E4E53"/>
    <w:rsid w:val="008E4E74"/>
    <w:rsid w:val="008E7784"/>
    <w:rsid w:val="008F02FA"/>
    <w:rsid w:val="008F3A77"/>
    <w:rsid w:val="008F3D91"/>
    <w:rsid w:val="008F3F23"/>
    <w:rsid w:val="008F672B"/>
    <w:rsid w:val="009014C7"/>
    <w:rsid w:val="009063BC"/>
    <w:rsid w:val="00912C90"/>
    <w:rsid w:val="00912D94"/>
    <w:rsid w:val="009156F0"/>
    <w:rsid w:val="00924FCD"/>
    <w:rsid w:val="009267FD"/>
    <w:rsid w:val="00926DAA"/>
    <w:rsid w:val="00927442"/>
    <w:rsid w:val="00927703"/>
    <w:rsid w:val="00932FA6"/>
    <w:rsid w:val="00933ADA"/>
    <w:rsid w:val="009361F5"/>
    <w:rsid w:val="00936EB4"/>
    <w:rsid w:val="00950CE0"/>
    <w:rsid w:val="00951F15"/>
    <w:rsid w:val="009527AB"/>
    <w:rsid w:val="00954D6C"/>
    <w:rsid w:val="00955116"/>
    <w:rsid w:val="0095628C"/>
    <w:rsid w:val="00956F7F"/>
    <w:rsid w:val="00967019"/>
    <w:rsid w:val="00967E89"/>
    <w:rsid w:val="00970E92"/>
    <w:rsid w:val="0097767F"/>
    <w:rsid w:val="00980D31"/>
    <w:rsid w:val="00980E2A"/>
    <w:rsid w:val="009811A1"/>
    <w:rsid w:val="00986B06"/>
    <w:rsid w:val="00986FB0"/>
    <w:rsid w:val="00991807"/>
    <w:rsid w:val="009928D7"/>
    <w:rsid w:val="00996BB5"/>
    <w:rsid w:val="00997B44"/>
    <w:rsid w:val="009A2EDD"/>
    <w:rsid w:val="009A6A8F"/>
    <w:rsid w:val="009B150A"/>
    <w:rsid w:val="009B293F"/>
    <w:rsid w:val="009B303E"/>
    <w:rsid w:val="009B53B3"/>
    <w:rsid w:val="009B5F24"/>
    <w:rsid w:val="009C37F3"/>
    <w:rsid w:val="009C51B5"/>
    <w:rsid w:val="009C636A"/>
    <w:rsid w:val="009C664D"/>
    <w:rsid w:val="009D4FCA"/>
    <w:rsid w:val="009D719F"/>
    <w:rsid w:val="009E4988"/>
    <w:rsid w:val="009E7071"/>
    <w:rsid w:val="009E71AD"/>
    <w:rsid w:val="009E7623"/>
    <w:rsid w:val="009F0AAB"/>
    <w:rsid w:val="009F16F5"/>
    <w:rsid w:val="009F51BE"/>
    <w:rsid w:val="009F79FB"/>
    <w:rsid w:val="00A02DAE"/>
    <w:rsid w:val="00A051FB"/>
    <w:rsid w:val="00A0636D"/>
    <w:rsid w:val="00A0675B"/>
    <w:rsid w:val="00A12CC0"/>
    <w:rsid w:val="00A130CF"/>
    <w:rsid w:val="00A132F1"/>
    <w:rsid w:val="00A13329"/>
    <w:rsid w:val="00A1626E"/>
    <w:rsid w:val="00A22930"/>
    <w:rsid w:val="00A326B5"/>
    <w:rsid w:val="00A370DC"/>
    <w:rsid w:val="00A3751C"/>
    <w:rsid w:val="00A43234"/>
    <w:rsid w:val="00A45475"/>
    <w:rsid w:val="00A507D2"/>
    <w:rsid w:val="00A54748"/>
    <w:rsid w:val="00A56028"/>
    <w:rsid w:val="00A60CA5"/>
    <w:rsid w:val="00A61960"/>
    <w:rsid w:val="00A63895"/>
    <w:rsid w:val="00A63FBE"/>
    <w:rsid w:val="00A653AE"/>
    <w:rsid w:val="00A7054F"/>
    <w:rsid w:val="00A71313"/>
    <w:rsid w:val="00A71F06"/>
    <w:rsid w:val="00A736C7"/>
    <w:rsid w:val="00A83C8B"/>
    <w:rsid w:val="00A8456A"/>
    <w:rsid w:val="00A92547"/>
    <w:rsid w:val="00A9609D"/>
    <w:rsid w:val="00AA2BC7"/>
    <w:rsid w:val="00AA4CCF"/>
    <w:rsid w:val="00AB20E7"/>
    <w:rsid w:val="00AB756B"/>
    <w:rsid w:val="00AC5763"/>
    <w:rsid w:val="00AC5E1C"/>
    <w:rsid w:val="00AC6E33"/>
    <w:rsid w:val="00AD0B71"/>
    <w:rsid w:val="00AD4F3F"/>
    <w:rsid w:val="00AD5A57"/>
    <w:rsid w:val="00AD7F20"/>
    <w:rsid w:val="00AE7848"/>
    <w:rsid w:val="00AE7FBF"/>
    <w:rsid w:val="00B01C17"/>
    <w:rsid w:val="00B01CD3"/>
    <w:rsid w:val="00B02092"/>
    <w:rsid w:val="00B02566"/>
    <w:rsid w:val="00B04E1B"/>
    <w:rsid w:val="00B078F2"/>
    <w:rsid w:val="00B12497"/>
    <w:rsid w:val="00B12AA7"/>
    <w:rsid w:val="00B1777C"/>
    <w:rsid w:val="00B22CBE"/>
    <w:rsid w:val="00B23C36"/>
    <w:rsid w:val="00B253D9"/>
    <w:rsid w:val="00B26720"/>
    <w:rsid w:val="00B30BA6"/>
    <w:rsid w:val="00B313BF"/>
    <w:rsid w:val="00B345F3"/>
    <w:rsid w:val="00B34E10"/>
    <w:rsid w:val="00B356A5"/>
    <w:rsid w:val="00B445E6"/>
    <w:rsid w:val="00B4520D"/>
    <w:rsid w:val="00B52339"/>
    <w:rsid w:val="00B559BB"/>
    <w:rsid w:val="00B611E6"/>
    <w:rsid w:val="00B61FEB"/>
    <w:rsid w:val="00B62353"/>
    <w:rsid w:val="00B626E3"/>
    <w:rsid w:val="00B64D7D"/>
    <w:rsid w:val="00B6678C"/>
    <w:rsid w:val="00B67978"/>
    <w:rsid w:val="00B70051"/>
    <w:rsid w:val="00B729F8"/>
    <w:rsid w:val="00B7336C"/>
    <w:rsid w:val="00B744C5"/>
    <w:rsid w:val="00B77162"/>
    <w:rsid w:val="00B807AF"/>
    <w:rsid w:val="00B83075"/>
    <w:rsid w:val="00B8316D"/>
    <w:rsid w:val="00B84BF3"/>
    <w:rsid w:val="00B84EFE"/>
    <w:rsid w:val="00B91BA7"/>
    <w:rsid w:val="00B94B39"/>
    <w:rsid w:val="00BA006D"/>
    <w:rsid w:val="00BA13A8"/>
    <w:rsid w:val="00BA1D7E"/>
    <w:rsid w:val="00BA261B"/>
    <w:rsid w:val="00BA5584"/>
    <w:rsid w:val="00BB50D2"/>
    <w:rsid w:val="00BC2AE1"/>
    <w:rsid w:val="00BC2B44"/>
    <w:rsid w:val="00BC56FA"/>
    <w:rsid w:val="00BC6959"/>
    <w:rsid w:val="00BC7D1F"/>
    <w:rsid w:val="00BD4EED"/>
    <w:rsid w:val="00BD6FCD"/>
    <w:rsid w:val="00BE2607"/>
    <w:rsid w:val="00BE32CE"/>
    <w:rsid w:val="00BE3D52"/>
    <w:rsid w:val="00BF50D1"/>
    <w:rsid w:val="00BF5A76"/>
    <w:rsid w:val="00BF6967"/>
    <w:rsid w:val="00BF7328"/>
    <w:rsid w:val="00BF781C"/>
    <w:rsid w:val="00C0064F"/>
    <w:rsid w:val="00C02261"/>
    <w:rsid w:val="00C0393C"/>
    <w:rsid w:val="00C10C34"/>
    <w:rsid w:val="00C13981"/>
    <w:rsid w:val="00C16B6D"/>
    <w:rsid w:val="00C21619"/>
    <w:rsid w:val="00C30426"/>
    <w:rsid w:val="00C31F04"/>
    <w:rsid w:val="00C40D9F"/>
    <w:rsid w:val="00C46CE3"/>
    <w:rsid w:val="00C47BAF"/>
    <w:rsid w:val="00C54BAF"/>
    <w:rsid w:val="00C55277"/>
    <w:rsid w:val="00C5625D"/>
    <w:rsid w:val="00C646DF"/>
    <w:rsid w:val="00C653F6"/>
    <w:rsid w:val="00C65522"/>
    <w:rsid w:val="00C655CB"/>
    <w:rsid w:val="00C65B84"/>
    <w:rsid w:val="00C71706"/>
    <w:rsid w:val="00C75B85"/>
    <w:rsid w:val="00C83870"/>
    <w:rsid w:val="00C845DC"/>
    <w:rsid w:val="00C94B06"/>
    <w:rsid w:val="00CA0918"/>
    <w:rsid w:val="00CA0B19"/>
    <w:rsid w:val="00CA4981"/>
    <w:rsid w:val="00CA77BA"/>
    <w:rsid w:val="00CB28F3"/>
    <w:rsid w:val="00CB4CC5"/>
    <w:rsid w:val="00CB53E8"/>
    <w:rsid w:val="00CB7170"/>
    <w:rsid w:val="00CB71DF"/>
    <w:rsid w:val="00CC0207"/>
    <w:rsid w:val="00CC19A5"/>
    <w:rsid w:val="00CC475E"/>
    <w:rsid w:val="00CC643E"/>
    <w:rsid w:val="00CD0EB0"/>
    <w:rsid w:val="00CD1AE1"/>
    <w:rsid w:val="00CD237F"/>
    <w:rsid w:val="00CD24F0"/>
    <w:rsid w:val="00CE0ACF"/>
    <w:rsid w:val="00CE37C8"/>
    <w:rsid w:val="00CE5966"/>
    <w:rsid w:val="00D00CE6"/>
    <w:rsid w:val="00D01E14"/>
    <w:rsid w:val="00D06C66"/>
    <w:rsid w:val="00D14CFF"/>
    <w:rsid w:val="00D17830"/>
    <w:rsid w:val="00D30FB0"/>
    <w:rsid w:val="00D40AD8"/>
    <w:rsid w:val="00D41749"/>
    <w:rsid w:val="00D424C6"/>
    <w:rsid w:val="00D42B87"/>
    <w:rsid w:val="00D430A0"/>
    <w:rsid w:val="00D434BF"/>
    <w:rsid w:val="00D517EE"/>
    <w:rsid w:val="00D53DDE"/>
    <w:rsid w:val="00D56299"/>
    <w:rsid w:val="00D62B79"/>
    <w:rsid w:val="00D67A59"/>
    <w:rsid w:val="00D71FF4"/>
    <w:rsid w:val="00D742D7"/>
    <w:rsid w:val="00D7560C"/>
    <w:rsid w:val="00D855A5"/>
    <w:rsid w:val="00D9027F"/>
    <w:rsid w:val="00D90501"/>
    <w:rsid w:val="00D93CA7"/>
    <w:rsid w:val="00DA0C53"/>
    <w:rsid w:val="00DA5628"/>
    <w:rsid w:val="00DA5AB6"/>
    <w:rsid w:val="00DA6B51"/>
    <w:rsid w:val="00DA703F"/>
    <w:rsid w:val="00DA77CF"/>
    <w:rsid w:val="00DB0239"/>
    <w:rsid w:val="00DB0663"/>
    <w:rsid w:val="00DB1B27"/>
    <w:rsid w:val="00DB1C21"/>
    <w:rsid w:val="00DB4430"/>
    <w:rsid w:val="00DC2685"/>
    <w:rsid w:val="00DC6EFD"/>
    <w:rsid w:val="00DC7424"/>
    <w:rsid w:val="00DD12EA"/>
    <w:rsid w:val="00DD1BA6"/>
    <w:rsid w:val="00DD5451"/>
    <w:rsid w:val="00DE63FC"/>
    <w:rsid w:val="00DF176E"/>
    <w:rsid w:val="00DF591E"/>
    <w:rsid w:val="00DF7B9A"/>
    <w:rsid w:val="00E00B3F"/>
    <w:rsid w:val="00E010C5"/>
    <w:rsid w:val="00E01358"/>
    <w:rsid w:val="00E0270B"/>
    <w:rsid w:val="00E03125"/>
    <w:rsid w:val="00E036A8"/>
    <w:rsid w:val="00E067C0"/>
    <w:rsid w:val="00E137A5"/>
    <w:rsid w:val="00E13FEE"/>
    <w:rsid w:val="00E165AC"/>
    <w:rsid w:val="00E213BD"/>
    <w:rsid w:val="00E30FC8"/>
    <w:rsid w:val="00E3223F"/>
    <w:rsid w:val="00E34B99"/>
    <w:rsid w:val="00E36A30"/>
    <w:rsid w:val="00E37DA9"/>
    <w:rsid w:val="00E41084"/>
    <w:rsid w:val="00E4403D"/>
    <w:rsid w:val="00E51F69"/>
    <w:rsid w:val="00E52723"/>
    <w:rsid w:val="00E53B1B"/>
    <w:rsid w:val="00E57453"/>
    <w:rsid w:val="00E57694"/>
    <w:rsid w:val="00E624F5"/>
    <w:rsid w:val="00E65EE2"/>
    <w:rsid w:val="00E66067"/>
    <w:rsid w:val="00E66B40"/>
    <w:rsid w:val="00E7460D"/>
    <w:rsid w:val="00E763C6"/>
    <w:rsid w:val="00E85E60"/>
    <w:rsid w:val="00E936CB"/>
    <w:rsid w:val="00E9470A"/>
    <w:rsid w:val="00E95907"/>
    <w:rsid w:val="00E968E0"/>
    <w:rsid w:val="00E977C4"/>
    <w:rsid w:val="00EA5DDC"/>
    <w:rsid w:val="00EB1230"/>
    <w:rsid w:val="00EB6773"/>
    <w:rsid w:val="00EB706A"/>
    <w:rsid w:val="00EC0055"/>
    <w:rsid w:val="00EC0F1C"/>
    <w:rsid w:val="00EC4D87"/>
    <w:rsid w:val="00EC57A0"/>
    <w:rsid w:val="00EC6413"/>
    <w:rsid w:val="00ED2947"/>
    <w:rsid w:val="00ED4806"/>
    <w:rsid w:val="00ED4C5D"/>
    <w:rsid w:val="00ED5B21"/>
    <w:rsid w:val="00ED7CBC"/>
    <w:rsid w:val="00EE1F7E"/>
    <w:rsid w:val="00EE32BD"/>
    <w:rsid w:val="00EE4895"/>
    <w:rsid w:val="00EF0732"/>
    <w:rsid w:val="00EF3AFE"/>
    <w:rsid w:val="00EF3CDB"/>
    <w:rsid w:val="00EF7C6D"/>
    <w:rsid w:val="00F030EF"/>
    <w:rsid w:val="00F04E89"/>
    <w:rsid w:val="00F0513C"/>
    <w:rsid w:val="00F11C53"/>
    <w:rsid w:val="00F132DD"/>
    <w:rsid w:val="00F13C24"/>
    <w:rsid w:val="00F15AC7"/>
    <w:rsid w:val="00F17EA1"/>
    <w:rsid w:val="00F20552"/>
    <w:rsid w:val="00F21491"/>
    <w:rsid w:val="00F21523"/>
    <w:rsid w:val="00F37707"/>
    <w:rsid w:val="00F417E1"/>
    <w:rsid w:val="00F42E5E"/>
    <w:rsid w:val="00F44231"/>
    <w:rsid w:val="00F453F4"/>
    <w:rsid w:val="00F52894"/>
    <w:rsid w:val="00F54FB1"/>
    <w:rsid w:val="00F60480"/>
    <w:rsid w:val="00F6098F"/>
    <w:rsid w:val="00F6431F"/>
    <w:rsid w:val="00F66C30"/>
    <w:rsid w:val="00F70F79"/>
    <w:rsid w:val="00F71266"/>
    <w:rsid w:val="00F71276"/>
    <w:rsid w:val="00F73DC8"/>
    <w:rsid w:val="00F76A27"/>
    <w:rsid w:val="00F77A08"/>
    <w:rsid w:val="00F77FB0"/>
    <w:rsid w:val="00F81E8C"/>
    <w:rsid w:val="00F86F68"/>
    <w:rsid w:val="00F90B10"/>
    <w:rsid w:val="00F91013"/>
    <w:rsid w:val="00FA08C0"/>
    <w:rsid w:val="00FA23E7"/>
    <w:rsid w:val="00FA3920"/>
    <w:rsid w:val="00FA5716"/>
    <w:rsid w:val="00FA67B1"/>
    <w:rsid w:val="00FB0557"/>
    <w:rsid w:val="00FB2DB9"/>
    <w:rsid w:val="00FB3669"/>
    <w:rsid w:val="00FB4324"/>
    <w:rsid w:val="00FB645F"/>
    <w:rsid w:val="00FC3837"/>
    <w:rsid w:val="00FC73E7"/>
    <w:rsid w:val="00FD1355"/>
    <w:rsid w:val="00FD612B"/>
    <w:rsid w:val="00FD633B"/>
    <w:rsid w:val="00FE4BAA"/>
    <w:rsid w:val="00FF1E6C"/>
    <w:rsid w:val="00FF4BAB"/>
    <w:rsid w:val="00FF73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90C7C8"/>
  <w15:chartTrackingRefBased/>
  <w15:docId w15:val="{A43123AD-2EC6-7147-BA8B-4DA0F8233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0F75"/>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autoRedefine/>
    <w:uiPriority w:val="9"/>
    <w:qFormat/>
    <w:rsid w:val="00EB6773"/>
    <w:pPr>
      <w:keepNext/>
      <w:keepLines/>
      <w:spacing w:before="360" w:line="276" w:lineRule="auto"/>
      <w:jc w:val="both"/>
      <w:outlineLvl w:val="0"/>
    </w:pPr>
    <w:rPr>
      <w:rFonts w:eastAsiaTheme="majorEastAsia"/>
      <w:b/>
      <w:color w:val="000000" w:themeColor="text1"/>
      <w:kern w:val="2"/>
      <w:szCs w:val="36"/>
      <w:lang w:eastAsia="en-US"/>
      <w14:ligatures w14:val="standardContextual"/>
    </w:rPr>
  </w:style>
  <w:style w:type="paragraph" w:styleId="Heading2">
    <w:name w:val="heading 2"/>
    <w:basedOn w:val="Normal"/>
    <w:next w:val="Normal"/>
    <w:link w:val="Heading2Char"/>
    <w:autoRedefine/>
    <w:uiPriority w:val="9"/>
    <w:unhideWhenUsed/>
    <w:qFormat/>
    <w:rsid w:val="00633EFC"/>
    <w:pPr>
      <w:keepNext/>
      <w:keepLines/>
      <w:spacing w:line="276" w:lineRule="auto"/>
      <w:outlineLvl w:val="1"/>
    </w:pPr>
    <w:rPr>
      <w:rFonts w:eastAsiaTheme="majorEastAsia"/>
      <w:b/>
      <w:bCs/>
      <w:color w:val="000000" w:themeColor="text1"/>
      <w:kern w:val="2"/>
      <w:lang w:eastAsia="en-US"/>
      <w14:ligatures w14:val="standardContextual"/>
    </w:rPr>
  </w:style>
  <w:style w:type="paragraph" w:styleId="Heading3">
    <w:name w:val="heading 3"/>
    <w:basedOn w:val="Normal"/>
    <w:next w:val="Normal"/>
    <w:link w:val="Heading3Char"/>
    <w:uiPriority w:val="9"/>
    <w:unhideWhenUsed/>
    <w:qFormat/>
    <w:rsid w:val="00955116"/>
    <w:pPr>
      <w:keepNext/>
      <w:keepLines/>
      <w:spacing w:before="160" w:after="80"/>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unhideWhenUsed/>
    <w:qFormat/>
    <w:rsid w:val="00955116"/>
    <w:pPr>
      <w:keepNext/>
      <w:keepLines/>
      <w:spacing w:before="80" w:after="40"/>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955116"/>
    <w:pPr>
      <w:keepNext/>
      <w:keepLines/>
      <w:spacing w:before="80" w:after="40"/>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955116"/>
    <w:pPr>
      <w:keepNext/>
      <w:keepLines/>
      <w:spacing w:before="40"/>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955116"/>
    <w:pPr>
      <w:keepNext/>
      <w:keepLines/>
      <w:spacing w:before="40"/>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955116"/>
    <w:pPr>
      <w:keepNext/>
      <w:keepLines/>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955116"/>
    <w:pPr>
      <w:keepNext/>
      <w:keepLines/>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6773"/>
    <w:rPr>
      <w:rFonts w:ascii="Times New Roman" w:eastAsiaTheme="majorEastAsia" w:hAnsi="Times New Roman" w:cs="Times New Roman"/>
      <w:b/>
      <w:color w:val="000000" w:themeColor="text1"/>
      <w:szCs w:val="36"/>
    </w:rPr>
  </w:style>
  <w:style w:type="character" w:customStyle="1" w:styleId="Heading2Char">
    <w:name w:val="Heading 2 Char"/>
    <w:basedOn w:val="DefaultParagraphFont"/>
    <w:link w:val="Heading2"/>
    <w:uiPriority w:val="9"/>
    <w:rsid w:val="00633EFC"/>
    <w:rPr>
      <w:rFonts w:ascii="Times New Roman" w:eastAsiaTheme="majorEastAsia" w:hAnsi="Times New Roman" w:cs="Times New Roman"/>
      <w:b/>
      <w:bCs/>
      <w:color w:val="000000" w:themeColor="text1"/>
    </w:rPr>
  </w:style>
  <w:style w:type="character" w:customStyle="1" w:styleId="Heading3Char">
    <w:name w:val="Heading 3 Char"/>
    <w:basedOn w:val="DefaultParagraphFont"/>
    <w:link w:val="Heading3"/>
    <w:uiPriority w:val="9"/>
    <w:rsid w:val="009551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9551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51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51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51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51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5116"/>
    <w:rPr>
      <w:rFonts w:eastAsiaTheme="majorEastAsia" w:cstheme="majorBidi"/>
      <w:color w:val="272727" w:themeColor="text1" w:themeTint="D8"/>
    </w:rPr>
  </w:style>
  <w:style w:type="paragraph" w:styleId="Title">
    <w:name w:val="Title"/>
    <w:basedOn w:val="Normal"/>
    <w:next w:val="Normal"/>
    <w:link w:val="TitleChar"/>
    <w:uiPriority w:val="10"/>
    <w:qFormat/>
    <w:rsid w:val="00955116"/>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9551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5116"/>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9551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5116"/>
    <w:pPr>
      <w:spacing w:before="160" w:after="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955116"/>
    <w:rPr>
      <w:i/>
      <w:iCs/>
      <w:color w:val="404040" w:themeColor="text1" w:themeTint="BF"/>
    </w:rPr>
  </w:style>
  <w:style w:type="paragraph" w:styleId="ListParagraph">
    <w:name w:val="List Paragraph"/>
    <w:basedOn w:val="Normal"/>
    <w:uiPriority w:val="34"/>
    <w:qFormat/>
    <w:rsid w:val="00955116"/>
    <w:pPr>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955116"/>
    <w:rPr>
      <w:i/>
      <w:iCs/>
      <w:color w:val="0F4761" w:themeColor="accent1" w:themeShade="BF"/>
    </w:rPr>
  </w:style>
  <w:style w:type="paragraph" w:styleId="IntenseQuote">
    <w:name w:val="Intense Quote"/>
    <w:basedOn w:val="Normal"/>
    <w:next w:val="Normal"/>
    <w:link w:val="IntenseQuoteChar"/>
    <w:uiPriority w:val="30"/>
    <w:qFormat/>
    <w:rsid w:val="00955116"/>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955116"/>
    <w:rPr>
      <w:i/>
      <w:iCs/>
      <w:color w:val="0F4761" w:themeColor="accent1" w:themeShade="BF"/>
    </w:rPr>
  </w:style>
  <w:style w:type="character" w:styleId="IntenseReference">
    <w:name w:val="Intense Reference"/>
    <w:basedOn w:val="DefaultParagraphFont"/>
    <w:uiPriority w:val="32"/>
    <w:qFormat/>
    <w:rsid w:val="00955116"/>
    <w:rPr>
      <w:b/>
      <w:bCs/>
      <w:smallCaps/>
      <w:color w:val="0F4761" w:themeColor="accent1" w:themeShade="BF"/>
      <w:spacing w:val="5"/>
    </w:rPr>
  </w:style>
  <w:style w:type="paragraph" w:styleId="NormalWeb">
    <w:name w:val="Normal (Web)"/>
    <w:basedOn w:val="Normal"/>
    <w:uiPriority w:val="99"/>
    <w:semiHidden/>
    <w:unhideWhenUsed/>
    <w:rsid w:val="00955116"/>
    <w:pPr>
      <w:spacing w:before="100" w:beforeAutospacing="1" w:after="100" w:afterAutospacing="1"/>
    </w:pPr>
  </w:style>
  <w:style w:type="character" w:styleId="Strong">
    <w:name w:val="Strong"/>
    <w:basedOn w:val="DefaultParagraphFont"/>
    <w:uiPriority w:val="22"/>
    <w:qFormat/>
    <w:rsid w:val="00955116"/>
    <w:rPr>
      <w:b/>
      <w:bCs/>
    </w:rPr>
  </w:style>
  <w:style w:type="character" w:customStyle="1" w:styleId="apple-converted-space">
    <w:name w:val="apple-converted-space"/>
    <w:basedOn w:val="DefaultParagraphFont"/>
    <w:rsid w:val="00955116"/>
  </w:style>
  <w:style w:type="paragraph" w:customStyle="1" w:styleId="p1">
    <w:name w:val="p1"/>
    <w:basedOn w:val="Normal"/>
    <w:rsid w:val="0023137C"/>
    <w:pPr>
      <w:spacing w:before="100" w:beforeAutospacing="1" w:after="100" w:afterAutospacing="1"/>
    </w:pPr>
  </w:style>
  <w:style w:type="character" w:customStyle="1" w:styleId="s1">
    <w:name w:val="s1"/>
    <w:basedOn w:val="DefaultParagraphFont"/>
    <w:rsid w:val="0023137C"/>
  </w:style>
  <w:style w:type="paragraph" w:customStyle="1" w:styleId="p2">
    <w:name w:val="p2"/>
    <w:basedOn w:val="Normal"/>
    <w:rsid w:val="00422CEC"/>
    <w:pPr>
      <w:spacing w:before="100" w:beforeAutospacing="1" w:after="100" w:afterAutospacing="1"/>
    </w:pPr>
  </w:style>
  <w:style w:type="paragraph" w:customStyle="1" w:styleId="p4">
    <w:name w:val="p4"/>
    <w:basedOn w:val="Normal"/>
    <w:rsid w:val="00422CEC"/>
    <w:pPr>
      <w:spacing w:before="100" w:beforeAutospacing="1" w:after="100" w:afterAutospacing="1"/>
    </w:pPr>
  </w:style>
  <w:style w:type="paragraph" w:customStyle="1" w:styleId="p3">
    <w:name w:val="p3"/>
    <w:basedOn w:val="Normal"/>
    <w:rsid w:val="00FB645F"/>
    <w:pPr>
      <w:spacing w:before="100" w:beforeAutospacing="1" w:after="100" w:afterAutospacing="1"/>
    </w:pPr>
  </w:style>
  <w:style w:type="character" w:styleId="Hyperlink">
    <w:name w:val="Hyperlink"/>
    <w:basedOn w:val="DefaultParagraphFont"/>
    <w:uiPriority w:val="99"/>
    <w:unhideWhenUsed/>
    <w:rsid w:val="00237205"/>
    <w:rPr>
      <w:color w:val="467886" w:themeColor="hyperlink"/>
      <w:u w:val="single"/>
    </w:rPr>
  </w:style>
  <w:style w:type="character" w:styleId="UnresolvedMention">
    <w:name w:val="Unresolved Mention"/>
    <w:basedOn w:val="DefaultParagraphFont"/>
    <w:uiPriority w:val="99"/>
    <w:semiHidden/>
    <w:unhideWhenUsed/>
    <w:rsid w:val="00237205"/>
    <w:rPr>
      <w:color w:val="605E5C"/>
      <w:shd w:val="clear" w:color="auto" w:fill="E1DFDD"/>
    </w:rPr>
  </w:style>
  <w:style w:type="character" w:customStyle="1" w:styleId="fse">
    <w:name w:val="fse"/>
    <w:basedOn w:val="DefaultParagraphFont"/>
    <w:rsid w:val="00C47BAF"/>
  </w:style>
  <w:style w:type="character" w:customStyle="1" w:styleId="lsa">
    <w:name w:val="lsa"/>
    <w:basedOn w:val="DefaultParagraphFont"/>
    <w:rsid w:val="00C47BAF"/>
  </w:style>
  <w:style w:type="character" w:customStyle="1" w:styleId="lsa0">
    <w:name w:val="lsa0"/>
    <w:basedOn w:val="DefaultParagraphFont"/>
    <w:rsid w:val="00C47BAF"/>
  </w:style>
  <w:style w:type="character" w:customStyle="1" w:styleId="lsa1">
    <w:name w:val="lsa1"/>
    <w:basedOn w:val="DefaultParagraphFont"/>
    <w:rsid w:val="00C47BAF"/>
  </w:style>
  <w:style w:type="character" w:customStyle="1" w:styleId="s2">
    <w:name w:val="s2"/>
    <w:basedOn w:val="DefaultParagraphFont"/>
    <w:rsid w:val="00FD612B"/>
  </w:style>
  <w:style w:type="character" w:customStyle="1" w:styleId="s3">
    <w:name w:val="s3"/>
    <w:basedOn w:val="DefaultParagraphFont"/>
    <w:rsid w:val="00882C09"/>
  </w:style>
  <w:style w:type="character" w:customStyle="1" w:styleId="apple-tab-span">
    <w:name w:val="apple-tab-span"/>
    <w:basedOn w:val="DefaultParagraphFont"/>
    <w:rsid w:val="00DE63FC"/>
  </w:style>
  <w:style w:type="paragraph" w:styleId="TOCHeading">
    <w:name w:val="TOC Heading"/>
    <w:basedOn w:val="Heading1"/>
    <w:next w:val="Normal"/>
    <w:uiPriority w:val="39"/>
    <w:unhideWhenUsed/>
    <w:qFormat/>
    <w:rsid w:val="00EB1230"/>
    <w:pPr>
      <w:spacing w:before="480"/>
      <w:outlineLvl w:val="9"/>
    </w:pPr>
    <w:rPr>
      <w:rFonts w:asciiTheme="majorHAnsi" w:hAnsiTheme="majorHAnsi" w:cstheme="majorBidi"/>
      <w:bCs/>
      <w:color w:val="0F4761" w:themeColor="accent1" w:themeShade="BF"/>
      <w:kern w:val="0"/>
      <w:sz w:val="28"/>
      <w:szCs w:val="28"/>
      <w:lang w:val="en-US"/>
      <w14:ligatures w14:val="none"/>
    </w:rPr>
  </w:style>
  <w:style w:type="paragraph" w:styleId="TOC1">
    <w:name w:val="toc 1"/>
    <w:basedOn w:val="Normal"/>
    <w:next w:val="Normal"/>
    <w:autoRedefine/>
    <w:uiPriority w:val="39"/>
    <w:unhideWhenUsed/>
    <w:rsid w:val="000931A9"/>
    <w:pPr>
      <w:tabs>
        <w:tab w:val="right" w:leader="dot" w:pos="9016"/>
      </w:tabs>
      <w:spacing w:before="120" w:line="276" w:lineRule="auto"/>
      <w:jc w:val="both"/>
    </w:pPr>
    <w:rPr>
      <w:rFonts w:asciiTheme="minorHAnsi" w:hAnsiTheme="minorHAnsi"/>
      <w:b/>
      <w:bCs/>
      <w:i/>
      <w:iCs/>
    </w:rPr>
  </w:style>
  <w:style w:type="paragraph" w:styleId="TOC2">
    <w:name w:val="toc 2"/>
    <w:basedOn w:val="Normal"/>
    <w:next w:val="Normal"/>
    <w:autoRedefine/>
    <w:uiPriority w:val="39"/>
    <w:unhideWhenUsed/>
    <w:rsid w:val="00EB1230"/>
    <w:pPr>
      <w:spacing w:before="120"/>
      <w:ind w:left="240"/>
    </w:pPr>
    <w:rPr>
      <w:rFonts w:asciiTheme="minorHAnsi" w:hAnsiTheme="minorHAnsi"/>
      <w:b/>
      <w:bCs/>
      <w:sz w:val="22"/>
      <w:szCs w:val="22"/>
    </w:rPr>
  </w:style>
  <w:style w:type="paragraph" w:styleId="TOC3">
    <w:name w:val="toc 3"/>
    <w:basedOn w:val="Normal"/>
    <w:next w:val="Normal"/>
    <w:autoRedefine/>
    <w:uiPriority w:val="39"/>
    <w:unhideWhenUsed/>
    <w:rsid w:val="00EB1230"/>
    <w:pPr>
      <w:ind w:left="480"/>
    </w:pPr>
    <w:rPr>
      <w:rFonts w:asciiTheme="minorHAnsi" w:hAnsiTheme="minorHAnsi"/>
      <w:sz w:val="20"/>
      <w:szCs w:val="20"/>
    </w:rPr>
  </w:style>
  <w:style w:type="paragraph" w:styleId="TOC4">
    <w:name w:val="toc 4"/>
    <w:basedOn w:val="Normal"/>
    <w:next w:val="Normal"/>
    <w:autoRedefine/>
    <w:uiPriority w:val="39"/>
    <w:semiHidden/>
    <w:unhideWhenUsed/>
    <w:rsid w:val="00EB1230"/>
    <w:pPr>
      <w:ind w:left="720"/>
    </w:pPr>
    <w:rPr>
      <w:rFonts w:asciiTheme="minorHAnsi" w:hAnsiTheme="minorHAnsi"/>
      <w:sz w:val="20"/>
      <w:szCs w:val="20"/>
    </w:rPr>
  </w:style>
  <w:style w:type="paragraph" w:styleId="TOC5">
    <w:name w:val="toc 5"/>
    <w:basedOn w:val="Normal"/>
    <w:next w:val="Normal"/>
    <w:autoRedefine/>
    <w:uiPriority w:val="39"/>
    <w:semiHidden/>
    <w:unhideWhenUsed/>
    <w:rsid w:val="00EB1230"/>
    <w:pPr>
      <w:ind w:left="960"/>
    </w:pPr>
    <w:rPr>
      <w:rFonts w:asciiTheme="minorHAnsi" w:hAnsiTheme="minorHAnsi"/>
      <w:sz w:val="20"/>
      <w:szCs w:val="20"/>
    </w:rPr>
  </w:style>
  <w:style w:type="paragraph" w:styleId="TOC6">
    <w:name w:val="toc 6"/>
    <w:basedOn w:val="Normal"/>
    <w:next w:val="Normal"/>
    <w:autoRedefine/>
    <w:uiPriority w:val="39"/>
    <w:semiHidden/>
    <w:unhideWhenUsed/>
    <w:rsid w:val="00EB1230"/>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EB1230"/>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EB1230"/>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EB1230"/>
    <w:pPr>
      <w:ind w:left="1920"/>
    </w:pPr>
    <w:rPr>
      <w:rFonts w:asciiTheme="minorHAnsi" w:hAnsiTheme="minorHAnsi"/>
      <w:sz w:val="20"/>
      <w:szCs w:val="20"/>
    </w:rPr>
  </w:style>
  <w:style w:type="paragraph" w:styleId="Footer">
    <w:name w:val="footer"/>
    <w:basedOn w:val="Normal"/>
    <w:link w:val="FooterChar"/>
    <w:uiPriority w:val="99"/>
    <w:unhideWhenUsed/>
    <w:rsid w:val="00F44231"/>
    <w:pPr>
      <w:tabs>
        <w:tab w:val="center" w:pos="4513"/>
        <w:tab w:val="right" w:pos="9026"/>
      </w:tabs>
    </w:pPr>
  </w:style>
  <w:style w:type="character" w:customStyle="1" w:styleId="FooterChar">
    <w:name w:val="Footer Char"/>
    <w:basedOn w:val="DefaultParagraphFont"/>
    <w:link w:val="Footer"/>
    <w:uiPriority w:val="99"/>
    <w:rsid w:val="00F44231"/>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F44231"/>
  </w:style>
  <w:style w:type="paragraph" w:styleId="Header">
    <w:name w:val="header"/>
    <w:basedOn w:val="Normal"/>
    <w:link w:val="HeaderChar"/>
    <w:uiPriority w:val="99"/>
    <w:unhideWhenUsed/>
    <w:rsid w:val="00F44231"/>
    <w:pPr>
      <w:tabs>
        <w:tab w:val="center" w:pos="4513"/>
        <w:tab w:val="right" w:pos="9026"/>
      </w:tabs>
    </w:pPr>
  </w:style>
  <w:style w:type="character" w:customStyle="1" w:styleId="HeaderChar">
    <w:name w:val="Header Char"/>
    <w:basedOn w:val="DefaultParagraphFont"/>
    <w:link w:val="Header"/>
    <w:uiPriority w:val="99"/>
    <w:rsid w:val="00F44231"/>
    <w:rPr>
      <w:rFonts w:ascii="Times New Roman" w:eastAsia="Times New Roman" w:hAnsi="Times New Roman" w:cs="Times New Roman"/>
      <w:kern w:val="0"/>
      <w:lang w:eastAsia="en-GB"/>
      <w14:ligatures w14:val="none"/>
    </w:rPr>
  </w:style>
  <w:style w:type="character" w:styleId="LineNumber">
    <w:name w:val="line number"/>
    <w:basedOn w:val="DefaultParagraphFont"/>
    <w:uiPriority w:val="99"/>
    <w:semiHidden/>
    <w:unhideWhenUsed/>
    <w:rsid w:val="005C0469"/>
  </w:style>
  <w:style w:type="character" w:styleId="FollowedHyperlink">
    <w:name w:val="FollowedHyperlink"/>
    <w:basedOn w:val="DefaultParagraphFont"/>
    <w:uiPriority w:val="99"/>
    <w:semiHidden/>
    <w:unhideWhenUsed/>
    <w:rsid w:val="0013698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24455">
      <w:bodyDiv w:val="1"/>
      <w:marLeft w:val="0"/>
      <w:marRight w:val="0"/>
      <w:marTop w:val="0"/>
      <w:marBottom w:val="0"/>
      <w:divBdr>
        <w:top w:val="none" w:sz="0" w:space="0" w:color="auto"/>
        <w:left w:val="none" w:sz="0" w:space="0" w:color="auto"/>
        <w:bottom w:val="none" w:sz="0" w:space="0" w:color="auto"/>
        <w:right w:val="none" w:sz="0" w:space="0" w:color="auto"/>
      </w:divBdr>
      <w:divsChild>
        <w:div w:id="1180780702">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38475158">
      <w:bodyDiv w:val="1"/>
      <w:marLeft w:val="0"/>
      <w:marRight w:val="0"/>
      <w:marTop w:val="0"/>
      <w:marBottom w:val="0"/>
      <w:divBdr>
        <w:top w:val="none" w:sz="0" w:space="0" w:color="auto"/>
        <w:left w:val="none" w:sz="0" w:space="0" w:color="auto"/>
        <w:bottom w:val="none" w:sz="0" w:space="0" w:color="auto"/>
        <w:right w:val="none" w:sz="0" w:space="0" w:color="auto"/>
      </w:divBdr>
    </w:div>
    <w:div w:id="44918885">
      <w:bodyDiv w:val="1"/>
      <w:marLeft w:val="0"/>
      <w:marRight w:val="0"/>
      <w:marTop w:val="0"/>
      <w:marBottom w:val="0"/>
      <w:divBdr>
        <w:top w:val="none" w:sz="0" w:space="0" w:color="auto"/>
        <w:left w:val="none" w:sz="0" w:space="0" w:color="auto"/>
        <w:bottom w:val="none" w:sz="0" w:space="0" w:color="auto"/>
        <w:right w:val="none" w:sz="0" w:space="0" w:color="auto"/>
      </w:divBdr>
    </w:div>
    <w:div w:id="57482509">
      <w:bodyDiv w:val="1"/>
      <w:marLeft w:val="0"/>
      <w:marRight w:val="0"/>
      <w:marTop w:val="0"/>
      <w:marBottom w:val="0"/>
      <w:divBdr>
        <w:top w:val="none" w:sz="0" w:space="0" w:color="auto"/>
        <w:left w:val="none" w:sz="0" w:space="0" w:color="auto"/>
        <w:bottom w:val="none" w:sz="0" w:space="0" w:color="auto"/>
        <w:right w:val="none" w:sz="0" w:space="0" w:color="auto"/>
      </w:divBdr>
    </w:div>
    <w:div w:id="87704793">
      <w:bodyDiv w:val="1"/>
      <w:marLeft w:val="0"/>
      <w:marRight w:val="0"/>
      <w:marTop w:val="0"/>
      <w:marBottom w:val="0"/>
      <w:divBdr>
        <w:top w:val="none" w:sz="0" w:space="0" w:color="auto"/>
        <w:left w:val="none" w:sz="0" w:space="0" w:color="auto"/>
        <w:bottom w:val="none" w:sz="0" w:space="0" w:color="auto"/>
        <w:right w:val="none" w:sz="0" w:space="0" w:color="auto"/>
      </w:divBdr>
      <w:divsChild>
        <w:div w:id="459806518">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11018310">
      <w:bodyDiv w:val="1"/>
      <w:marLeft w:val="0"/>
      <w:marRight w:val="0"/>
      <w:marTop w:val="0"/>
      <w:marBottom w:val="0"/>
      <w:divBdr>
        <w:top w:val="none" w:sz="0" w:space="0" w:color="auto"/>
        <w:left w:val="none" w:sz="0" w:space="0" w:color="auto"/>
        <w:bottom w:val="none" w:sz="0" w:space="0" w:color="auto"/>
        <w:right w:val="none" w:sz="0" w:space="0" w:color="auto"/>
      </w:divBdr>
      <w:divsChild>
        <w:div w:id="752118541">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18452980">
      <w:bodyDiv w:val="1"/>
      <w:marLeft w:val="0"/>
      <w:marRight w:val="0"/>
      <w:marTop w:val="0"/>
      <w:marBottom w:val="0"/>
      <w:divBdr>
        <w:top w:val="none" w:sz="0" w:space="0" w:color="auto"/>
        <w:left w:val="none" w:sz="0" w:space="0" w:color="auto"/>
        <w:bottom w:val="none" w:sz="0" w:space="0" w:color="auto"/>
        <w:right w:val="none" w:sz="0" w:space="0" w:color="auto"/>
      </w:divBdr>
    </w:div>
    <w:div w:id="120392497">
      <w:bodyDiv w:val="1"/>
      <w:marLeft w:val="0"/>
      <w:marRight w:val="0"/>
      <w:marTop w:val="0"/>
      <w:marBottom w:val="0"/>
      <w:divBdr>
        <w:top w:val="none" w:sz="0" w:space="0" w:color="auto"/>
        <w:left w:val="none" w:sz="0" w:space="0" w:color="auto"/>
        <w:bottom w:val="none" w:sz="0" w:space="0" w:color="auto"/>
        <w:right w:val="none" w:sz="0" w:space="0" w:color="auto"/>
      </w:divBdr>
    </w:div>
    <w:div w:id="123500713">
      <w:bodyDiv w:val="1"/>
      <w:marLeft w:val="0"/>
      <w:marRight w:val="0"/>
      <w:marTop w:val="0"/>
      <w:marBottom w:val="0"/>
      <w:divBdr>
        <w:top w:val="none" w:sz="0" w:space="0" w:color="auto"/>
        <w:left w:val="none" w:sz="0" w:space="0" w:color="auto"/>
        <w:bottom w:val="none" w:sz="0" w:space="0" w:color="auto"/>
        <w:right w:val="none" w:sz="0" w:space="0" w:color="auto"/>
      </w:divBdr>
      <w:divsChild>
        <w:div w:id="1422070008">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57186941">
      <w:bodyDiv w:val="1"/>
      <w:marLeft w:val="0"/>
      <w:marRight w:val="0"/>
      <w:marTop w:val="0"/>
      <w:marBottom w:val="0"/>
      <w:divBdr>
        <w:top w:val="none" w:sz="0" w:space="0" w:color="auto"/>
        <w:left w:val="none" w:sz="0" w:space="0" w:color="auto"/>
        <w:bottom w:val="none" w:sz="0" w:space="0" w:color="auto"/>
        <w:right w:val="none" w:sz="0" w:space="0" w:color="auto"/>
      </w:divBdr>
      <w:divsChild>
        <w:div w:id="475145702">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67673609">
      <w:bodyDiv w:val="1"/>
      <w:marLeft w:val="0"/>
      <w:marRight w:val="0"/>
      <w:marTop w:val="0"/>
      <w:marBottom w:val="0"/>
      <w:divBdr>
        <w:top w:val="none" w:sz="0" w:space="0" w:color="auto"/>
        <w:left w:val="none" w:sz="0" w:space="0" w:color="auto"/>
        <w:bottom w:val="none" w:sz="0" w:space="0" w:color="auto"/>
        <w:right w:val="none" w:sz="0" w:space="0" w:color="auto"/>
      </w:divBdr>
    </w:div>
    <w:div w:id="170722025">
      <w:bodyDiv w:val="1"/>
      <w:marLeft w:val="0"/>
      <w:marRight w:val="0"/>
      <w:marTop w:val="0"/>
      <w:marBottom w:val="0"/>
      <w:divBdr>
        <w:top w:val="none" w:sz="0" w:space="0" w:color="auto"/>
        <w:left w:val="none" w:sz="0" w:space="0" w:color="auto"/>
        <w:bottom w:val="none" w:sz="0" w:space="0" w:color="auto"/>
        <w:right w:val="none" w:sz="0" w:space="0" w:color="auto"/>
      </w:divBdr>
    </w:div>
    <w:div w:id="177696644">
      <w:bodyDiv w:val="1"/>
      <w:marLeft w:val="0"/>
      <w:marRight w:val="0"/>
      <w:marTop w:val="0"/>
      <w:marBottom w:val="0"/>
      <w:divBdr>
        <w:top w:val="none" w:sz="0" w:space="0" w:color="auto"/>
        <w:left w:val="none" w:sz="0" w:space="0" w:color="auto"/>
        <w:bottom w:val="none" w:sz="0" w:space="0" w:color="auto"/>
        <w:right w:val="none" w:sz="0" w:space="0" w:color="auto"/>
      </w:divBdr>
    </w:div>
    <w:div w:id="191921523">
      <w:bodyDiv w:val="1"/>
      <w:marLeft w:val="0"/>
      <w:marRight w:val="0"/>
      <w:marTop w:val="0"/>
      <w:marBottom w:val="0"/>
      <w:divBdr>
        <w:top w:val="none" w:sz="0" w:space="0" w:color="auto"/>
        <w:left w:val="none" w:sz="0" w:space="0" w:color="auto"/>
        <w:bottom w:val="none" w:sz="0" w:space="0" w:color="auto"/>
        <w:right w:val="none" w:sz="0" w:space="0" w:color="auto"/>
      </w:divBdr>
      <w:divsChild>
        <w:div w:id="1374891138">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98248466">
      <w:bodyDiv w:val="1"/>
      <w:marLeft w:val="0"/>
      <w:marRight w:val="0"/>
      <w:marTop w:val="0"/>
      <w:marBottom w:val="0"/>
      <w:divBdr>
        <w:top w:val="none" w:sz="0" w:space="0" w:color="auto"/>
        <w:left w:val="none" w:sz="0" w:space="0" w:color="auto"/>
        <w:bottom w:val="none" w:sz="0" w:space="0" w:color="auto"/>
        <w:right w:val="none" w:sz="0" w:space="0" w:color="auto"/>
      </w:divBdr>
    </w:div>
    <w:div w:id="226762819">
      <w:bodyDiv w:val="1"/>
      <w:marLeft w:val="0"/>
      <w:marRight w:val="0"/>
      <w:marTop w:val="0"/>
      <w:marBottom w:val="0"/>
      <w:divBdr>
        <w:top w:val="none" w:sz="0" w:space="0" w:color="auto"/>
        <w:left w:val="none" w:sz="0" w:space="0" w:color="auto"/>
        <w:bottom w:val="none" w:sz="0" w:space="0" w:color="auto"/>
        <w:right w:val="none" w:sz="0" w:space="0" w:color="auto"/>
      </w:divBdr>
    </w:div>
    <w:div w:id="227113138">
      <w:bodyDiv w:val="1"/>
      <w:marLeft w:val="0"/>
      <w:marRight w:val="0"/>
      <w:marTop w:val="0"/>
      <w:marBottom w:val="0"/>
      <w:divBdr>
        <w:top w:val="none" w:sz="0" w:space="0" w:color="auto"/>
        <w:left w:val="none" w:sz="0" w:space="0" w:color="auto"/>
        <w:bottom w:val="none" w:sz="0" w:space="0" w:color="auto"/>
        <w:right w:val="none" w:sz="0" w:space="0" w:color="auto"/>
      </w:divBdr>
      <w:divsChild>
        <w:div w:id="2025591319">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243422757">
      <w:bodyDiv w:val="1"/>
      <w:marLeft w:val="0"/>
      <w:marRight w:val="0"/>
      <w:marTop w:val="0"/>
      <w:marBottom w:val="0"/>
      <w:divBdr>
        <w:top w:val="none" w:sz="0" w:space="0" w:color="auto"/>
        <w:left w:val="none" w:sz="0" w:space="0" w:color="auto"/>
        <w:bottom w:val="none" w:sz="0" w:space="0" w:color="auto"/>
        <w:right w:val="none" w:sz="0" w:space="0" w:color="auto"/>
      </w:divBdr>
      <w:divsChild>
        <w:div w:id="939489309">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267587979">
      <w:bodyDiv w:val="1"/>
      <w:marLeft w:val="0"/>
      <w:marRight w:val="0"/>
      <w:marTop w:val="0"/>
      <w:marBottom w:val="0"/>
      <w:divBdr>
        <w:top w:val="none" w:sz="0" w:space="0" w:color="auto"/>
        <w:left w:val="none" w:sz="0" w:space="0" w:color="auto"/>
        <w:bottom w:val="none" w:sz="0" w:space="0" w:color="auto"/>
        <w:right w:val="none" w:sz="0" w:space="0" w:color="auto"/>
      </w:divBdr>
      <w:divsChild>
        <w:div w:id="667826360">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283318022">
      <w:bodyDiv w:val="1"/>
      <w:marLeft w:val="0"/>
      <w:marRight w:val="0"/>
      <w:marTop w:val="0"/>
      <w:marBottom w:val="0"/>
      <w:divBdr>
        <w:top w:val="none" w:sz="0" w:space="0" w:color="auto"/>
        <w:left w:val="none" w:sz="0" w:space="0" w:color="auto"/>
        <w:bottom w:val="none" w:sz="0" w:space="0" w:color="auto"/>
        <w:right w:val="none" w:sz="0" w:space="0" w:color="auto"/>
      </w:divBdr>
    </w:div>
    <w:div w:id="293370339">
      <w:bodyDiv w:val="1"/>
      <w:marLeft w:val="0"/>
      <w:marRight w:val="0"/>
      <w:marTop w:val="0"/>
      <w:marBottom w:val="0"/>
      <w:divBdr>
        <w:top w:val="none" w:sz="0" w:space="0" w:color="auto"/>
        <w:left w:val="none" w:sz="0" w:space="0" w:color="auto"/>
        <w:bottom w:val="none" w:sz="0" w:space="0" w:color="auto"/>
        <w:right w:val="none" w:sz="0" w:space="0" w:color="auto"/>
      </w:divBdr>
      <w:divsChild>
        <w:div w:id="341779519">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318924870">
      <w:bodyDiv w:val="1"/>
      <w:marLeft w:val="0"/>
      <w:marRight w:val="0"/>
      <w:marTop w:val="0"/>
      <w:marBottom w:val="0"/>
      <w:divBdr>
        <w:top w:val="none" w:sz="0" w:space="0" w:color="auto"/>
        <w:left w:val="none" w:sz="0" w:space="0" w:color="auto"/>
        <w:bottom w:val="none" w:sz="0" w:space="0" w:color="auto"/>
        <w:right w:val="none" w:sz="0" w:space="0" w:color="auto"/>
      </w:divBdr>
      <w:divsChild>
        <w:div w:id="1467625736">
          <w:blockQuote w:val="1"/>
          <w:marLeft w:val="225"/>
          <w:marRight w:val="0"/>
          <w:marTop w:val="0"/>
          <w:marBottom w:val="0"/>
          <w:divBdr>
            <w:top w:val="none" w:sz="0" w:space="0" w:color="auto"/>
            <w:left w:val="none" w:sz="0" w:space="0" w:color="auto"/>
            <w:bottom w:val="none" w:sz="0" w:space="0" w:color="auto"/>
            <w:right w:val="none" w:sz="0" w:space="0" w:color="auto"/>
          </w:divBdr>
        </w:div>
        <w:div w:id="318844581">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320357185">
      <w:bodyDiv w:val="1"/>
      <w:marLeft w:val="0"/>
      <w:marRight w:val="0"/>
      <w:marTop w:val="0"/>
      <w:marBottom w:val="0"/>
      <w:divBdr>
        <w:top w:val="none" w:sz="0" w:space="0" w:color="auto"/>
        <w:left w:val="none" w:sz="0" w:space="0" w:color="auto"/>
        <w:bottom w:val="none" w:sz="0" w:space="0" w:color="auto"/>
        <w:right w:val="none" w:sz="0" w:space="0" w:color="auto"/>
      </w:divBdr>
    </w:div>
    <w:div w:id="320813825">
      <w:bodyDiv w:val="1"/>
      <w:marLeft w:val="0"/>
      <w:marRight w:val="0"/>
      <w:marTop w:val="0"/>
      <w:marBottom w:val="0"/>
      <w:divBdr>
        <w:top w:val="none" w:sz="0" w:space="0" w:color="auto"/>
        <w:left w:val="none" w:sz="0" w:space="0" w:color="auto"/>
        <w:bottom w:val="none" w:sz="0" w:space="0" w:color="auto"/>
        <w:right w:val="none" w:sz="0" w:space="0" w:color="auto"/>
      </w:divBdr>
    </w:div>
    <w:div w:id="328483544">
      <w:bodyDiv w:val="1"/>
      <w:marLeft w:val="0"/>
      <w:marRight w:val="0"/>
      <w:marTop w:val="0"/>
      <w:marBottom w:val="0"/>
      <w:divBdr>
        <w:top w:val="none" w:sz="0" w:space="0" w:color="auto"/>
        <w:left w:val="none" w:sz="0" w:space="0" w:color="auto"/>
        <w:bottom w:val="none" w:sz="0" w:space="0" w:color="auto"/>
        <w:right w:val="none" w:sz="0" w:space="0" w:color="auto"/>
      </w:divBdr>
    </w:div>
    <w:div w:id="345251578">
      <w:bodyDiv w:val="1"/>
      <w:marLeft w:val="0"/>
      <w:marRight w:val="0"/>
      <w:marTop w:val="0"/>
      <w:marBottom w:val="0"/>
      <w:divBdr>
        <w:top w:val="none" w:sz="0" w:space="0" w:color="auto"/>
        <w:left w:val="none" w:sz="0" w:space="0" w:color="auto"/>
        <w:bottom w:val="none" w:sz="0" w:space="0" w:color="auto"/>
        <w:right w:val="none" w:sz="0" w:space="0" w:color="auto"/>
      </w:divBdr>
    </w:div>
    <w:div w:id="357045317">
      <w:bodyDiv w:val="1"/>
      <w:marLeft w:val="0"/>
      <w:marRight w:val="0"/>
      <w:marTop w:val="0"/>
      <w:marBottom w:val="0"/>
      <w:divBdr>
        <w:top w:val="none" w:sz="0" w:space="0" w:color="auto"/>
        <w:left w:val="none" w:sz="0" w:space="0" w:color="auto"/>
        <w:bottom w:val="none" w:sz="0" w:space="0" w:color="auto"/>
        <w:right w:val="none" w:sz="0" w:space="0" w:color="auto"/>
      </w:divBdr>
    </w:div>
    <w:div w:id="370233588">
      <w:bodyDiv w:val="1"/>
      <w:marLeft w:val="0"/>
      <w:marRight w:val="0"/>
      <w:marTop w:val="0"/>
      <w:marBottom w:val="0"/>
      <w:divBdr>
        <w:top w:val="none" w:sz="0" w:space="0" w:color="auto"/>
        <w:left w:val="none" w:sz="0" w:space="0" w:color="auto"/>
        <w:bottom w:val="none" w:sz="0" w:space="0" w:color="auto"/>
        <w:right w:val="none" w:sz="0" w:space="0" w:color="auto"/>
      </w:divBdr>
      <w:divsChild>
        <w:div w:id="1900289086">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378405899">
      <w:bodyDiv w:val="1"/>
      <w:marLeft w:val="0"/>
      <w:marRight w:val="0"/>
      <w:marTop w:val="0"/>
      <w:marBottom w:val="0"/>
      <w:divBdr>
        <w:top w:val="none" w:sz="0" w:space="0" w:color="auto"/>
        <w:left w:val="none" w:sz="0" w:space="0" w:color="auto"/>
        <w:bottom w:val="none" w:sz="0" w:space="0" w:color="auto"/>
        <w:right w:val="none" w:sz="0" w:space="0" w:color="auto"/>
      </w:divBdr>
      <w:divsChild>
        <w:div w:id="1614437553">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386685603">
      <w:bodyDiv w:val="1"/>
      <w:marLeft w:val="0"/>
      <w:marRight w:val="0"/>
      <w:marTop w:val="0"/>
      <w:marBottom w:val="0"/>
      <w:divBdr>
        <w:top w:val="none" w:sz="0" w:space="0" w:color="auto"/>
        <w:left w:val="none" w:sz="0" w:space="0" w:color="auto"/>
        <w:bottom w:val="none" w:sz="0" w:space="0" w:color="auto"/>
        <w:right w:val="none" w:sz="0" w:space="0" w:color="auto"/>
      </w:divBdr>
    </w:div>
    <w:div w:id="394396239">
      <w:bodyDiv w:val="1"/>
      <w:marLeft w:val="0"/>
      <w:marRight w:val="0"/>
      <w:marTop w:val="0"/>
      <w:marBottom w:val="0"/>
      <w:divBdr>
        <w:top w:val="none" w:sz="0" w:space="0" w:color="auto"/>
        <w:left w:val="none" w:sz="0" w:space="0" w:color="auto"/>
        <w:bottom w:val="none" w:sz="0" w:space="0" w:color="auto"/>
        <w:right w:val="none" w:sz="0" w:space="0" w:color="auto"/>
      </w:divBdr>
      <w:divsChild>
        <w:div w:id="204217713">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410852504">
      <w:bodyDiv w:val="1"/>
      <w:marLeft w:val="0"/>
      <w:marRight w:val="0"/>
      <w:marTop w:val="0"/>
      <w:marBottom w:val="0"/>
      <w:divBdr>
        <w:top w:val="none" w:sz="0" w:space="0" w:color="auto"/>
        <w:left w:val="none" w:sz="0" w:space="0" w:color="auto"/>
        <w:bottom w:val="none" w:sz="0" w:space="0" w:color="auto"/>
        <w:right w:val="none" w:sz="0" w:space="0" w:color="auto"/>
      </w:divBdr>
    </w:div>
    <w:div w:id="417675302">
      <w:bodyDiv w:val="1"/>
      <w:marLeft w:val="0"/>
      <w:marRight w:val="0"/>
      <w:marTop w:val="0"/>
      <w:marBottom w:val="0"/>
      <w:divBdr>
        <w:top w:val="none" w:sz="0" w:space="0" w:color="auto"/>
        <w:left w:val="none" w:sz="0" w:space="0" w:color="auto"/>
        <w:bottom w:val="none" w:sz="0" w:space="0" w:color="auto"/>
        <w:right w:val="none" w:sz="0" w:space="0" w:color="auto"/>
      </w:divBdr>
    </w:div>
    <w:div w:id="433718606">
      <w:bodyDiv w:val="1"/>
      <w:marLeft w:val="0"/>
      <w:marRight w:val="0"/>
      <w:marTop w:val="0"/>
      <w:marBottom w:val="0"/>
      <w:divBdr>
        <w:top w:val="none" w:sz="0" w:space="0" w:color="auto"/>
        <w:left w:val="none" w:sz="0" w:space="0" w:color="auto"/>
        <w:bottom w:val="none" w:sz="0" w:space="0" w:color="auto"/>
        <w:right w:val="none" w:sz="0" w:space="0" w:color="auto"/>
      </w:divBdr>
    </w:div>
    <w:div w:id="434325353">
      <w:bodyDiv w:val="1"/>
      <w:marLeft w:val="0"/>
      <w:marRight w:val="0"/>
      <w:marTop w:val="0"/>
      <w:marBottom w:val="0"/>
      <w:divBdr>
        <w:top w:val="none" w:sz="0" w:space="0" w:color="auto"/>
        <w:left w:val="none" w:sz="0" w:space="0" w:color="auto"/>
        <w:bottom w:val="none" w:sz="0" w:space="0" w:color="auto"/>
        <w:right w:val="none" w:sz="0" w:space="0" w:color="auto"/>
      </w:divBdr>
      <w:divsChild>
        <w:div w:id="1305819140">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456873170">
      <w:bodyDiv w:val="1"/>
      <w:marLeft w:val="0"/>
      <w:marRight w:val="0"/>
      <w:marTop w:val="0"/>
      <w:marBottom w:val="0"/>
      <w:divBdr>
        <w:top w:val="none" w:sz="0" w:space="0" w:color="auto"/>
        <w:left w:val="none" w:sz="0" w:space="0" w:color="auto"/>
        <w:bottom w:val="none" w:sz="0" w:space="0" w:color="auto"/>
        <w:right w:val="none" w:sz="0" w:space="0" w:color="auto"/>
      </w:divBdr>
      <w:divsChild>
        <w:div w:id="687023604">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459422171">
      <w:bodyDiv w:val="1"/>
      <w:marLeft w:val="0"/>
      <w:marRight w:val="0"/>
      <w:marTop w:val="0"/>
      <w:marBottom w:val="0"/>
      <w:divBdr>
        <w:top w:val="none" w:sz="0" w:space="0" w:color="auto"/>
        <w:left w:val="none" w:sz="0" w:space="0" w:color="auto"/>
        <w:bottom w:val="none" w:sz="0" w:space="0" w:color="auto"/>
        <w:right w:val="none" w:sz="0" w:space="0" w:color="auto"/>
      </w:divBdr>
      <w:divsChild>
        <w:div w:id="1546984908">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469591904">
      <w:bodyDiv w:val="1"/>
      <w:marLeft w:val="0"/>
      <w:marRight w:val="0"/>
      <w:marTop w:val="0"/>
      <w:marBottom w:val="0"/>
      <w:divBdr>
        <w:top w:val="none" w:sz="0" w:space="0" w:color="auto"/>
        <w:left w:val="none" w:sz="0" w:space="0" w:color="auto"/>
        <w:bottom w:val="none" w:sz="0" w:space="0" w:color="auto"/>
        <w:right w:val="none" w:sz="0" w:space="0" w:color="auto"/>
      </w:divBdr>
    </w:div>
    <w:div w:id="489833235">
      <w:bodyDiv w:val="1"/>
      <w:marLeft w:val="0"/>
      <w:marRight w:val="0"/>
      <w:marTop w:val="0"/>
      <w:marBottom w:val="0"/>
      <w:divBdr>
        <w:top w:val="none" w:sz="0" w:space="0" w:color="auto"/>
        <w:left w:val="none" w:sz="0" w:space="0" w:color="auto"/>
        <w:bottom w:val="none" w:sz="0" w:space="0" w:color="auto"/>
        <w:right w:val="none" w:sz="0" w:space="0" w:color="auto"/>
      </w:divBdr>
    </w:div>
    <w:div w:id="509950688">
      <w:bodyDiv w:val="1"/>
      <w:marLeft w:val="0"/>
      <w:marRight w:val="0"/>
      <w:marTop w:val="0"/>
      <w:marBottom w:val="0"/>
      <w:divBdr>
        <w:top w:val="none" w:sz="0" w:space="0" w:color="auto"/>
        <w:left w:val="none" w:sz="0" w:space="0" w:color="auto"/>
        <w:bottom w:val="none" w:sz="0" w:space="0" w:color="auto"/>
        <w:right w:val="none" w:sz="0" w:space="0" w:color="auto"/>
      </w:divBdr>
    </w:div>
    <w:div w:id="514341562">
      <w:bodyDiv w:val="1"/>
      <w:marLeft w:val="0"/>
      <w:marRight w:val="0"/>
      <w:marTop w:val="0"/>
      <w:marBottom w:val="0"/>
      <w:divBdr>
        <w:top w:val="none" w:sz="0" w:space="0" w:color="auto"/>
        <w:left w:val="none" w:sz="0" w:space="0" w:color="auto"/>
        <w:bottom w:val="none" w:sz="0" w:space="0" w:color="auto"/>
        <w:right w:val="none" w:sz="0" w:space="0" w:color="auto"/>
      </w:divBdr>
    </w:div>
    <w:div w:id="514806909">
      <w:bodyDiv w:val="1"/>
      <w:marLeft w:val="0"/>
      <w:marRight w:val="0"/>
      <w:marTop w:val="0"/>
      <w:marBottom w:val="0"/>
      <w:divBdr>
        <w:top w:val="none" w:sz="0" w:space="0" w:color="auto"/>
        <w:left w:val="none" w:sz="0" w:space="0" w:color="auto"/>
        <w:bottom w:val="none" w:sz="0" w:space="0" w:color="auto"/>
        <w:right w:val="none" w:sz="0" w:space="0" w:color="auto"/>
      </w:divBdr>
    </w:div>
    <w:div w:id="516626235">
      <w:bodyDiv w:val="1"/>
      <w:marLeft w:val="0"/>
      <w:marRight w:val="0"/>
      <w:marTop w:val="0"/>
      <w:marBottom w:val="0"/>
      <w:divBdr>
        <w:top w:val="none" w:sz="0" w:space="0" w:color="auto"/>
        <w:left w:val="none" w:sz="0" w:space="0" w:color="auto"/>
        <w:bottom w:val="none" w:sz="0" w:space="0" w:color="auto"/>
        <w:right w:val="none" w:sz="0" w:space="0" w:color="auto"/>
      </w:divBdr>
    </w:div>
    <w:div w:id="527258008">
      <w:bodyDiv w:val="1"/>
      <w:marLeft w:val="0"/>
      <w:marRight w:val="0"/>
      <w:marTop w:val="0"/>
      <w:marBottom w:val="0"/>
      <w:divBdr>
        <w:top w:val="none" w:sz="0" w:space="0" w:color="auto"/>
        <w:left w:val="none" w:sz="0" w:space="0" w:color="auto"/>
        <w:bottom w:val="none" w:sz="0" w:space="0" w:color="auto"/>
        <w:right w:val="none" w:sz="0" w:space="0" w:color="auto"/>
      </w:divBdr>
      <w:divsChild>
        <w:div w:id="724840409">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534738971">
      <w:bodyDiv w:val="1"/>
      <w:marLeft w:val="0"/>
      <w:marRight w:val="0"/>
      <w:marTop w:val="0"/>
      <w:marBottom w:val="0"/>
      <w:divBdr>
        <w:top w:val="none" w:sz="0" w:space="0" w:color="auto"/>
        <w:left w:val="none" w:sz="0" w:space="0" w:color="auto"/>
        <w:bottom w:val="none" w:sz="0" w:space="0" w:color="auto"/>
        <w:right w:val="none" w:sz="0" w:space="0" w:color="auto"/>
      </w:divBdr>
      <w:divsChild>
        <w:div w:id="1755274824">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567958466">
      <w:bodyDiv w:val="1"/>
      <w:marLeft w:val="0"/>
      <w:marRight w:val="0"/>
      <w:marTop w:val="0"/>
      <w:marBottom w:val="0"/>
      <w:divBdr>
        <w:top w:val="none" w:sz="0" w:space="0" w:color="auto"/>
        <w:left w:val="none" w:sz="0" w:space="0" w:color="auto"/>
        <w:bottom w:val="none" w:sz="0" w:space="0" w:color="auto"/>
        <w:right w:val="none" w:sz="0" w:space="0" w:color="auto"/>
      </w:divBdr>
    </w:div>
    <w:div w:id="574054443">
      <w:bodyDiv w:val="1"/>
      <w:marLeft w:val="0"/>
      <w:marRight w:val="0"/>
      <w:marTop w:val="0"/>
      <w:marBottom w:val="0"/>
      <w:divBdr>
        <w:top w:val="none" w:sz="0" w:space="0" w:color="auto"/>
        <w:left w:val="none" w:sz="0" w:space="0" w:color="auto"/>
        <w:bottom w:val="none" w:sz="0" w:space="0" w:color="auto"/>
        <w:right w:val="none" w:sz="0" w:space="0" w:color="auto"/>
      </w:divBdr>
    </w:div>
    <w:div w:id="576744642">
      <w:bodyDiv w:val="1"/>
      <w:marLeft w:val="0"/>
      <w:marRight w:val="0"/>
      <w:marTop w:val="0"/>
      <w:marBottom w:val="0"/>
      <w:divBdr>
        <w:top w:val="none" w:sz="0" w:space="0" w:color="auto"/>
        <w:left w:val="none" w:sz="0" w:space="0" w:color="auto"/>
        <w:bottom w:val="none" w:sz="0" w:space="0" w:color="auto"/>
        <w:right w:val="none" w:sz="0" w:space="0" w:color="auto"/>
      </w:divBdr>
    </w:div>
    <w:div w:id="591747169">
      <w:bodyDiv w:val="1"/>
      <w:marLeft w:val="0"/>
      <w:marRight w:val="0"/>
      <w:marTop w:val="0"/>
      <w:marBottom w:val="0"/>
      <w:divBdr>
        <w:top w:val="none" w:sz="0" w:space="0" w:color="auto"/>
        <w:left w:val="none" w:sz="0" w:space="0" w:color="auto"/>
        <w:bottom w:val="none" w:sz="0" w:space="0" w:color="auto"/>
        <w:right w:val="none" w:sz="0" w:space="0" w:color="auto"/>
      </w:divBdr>
      <w:divsChild>
        <w:div w:id="354426332">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592932874">
      <w:bodyDiv w:val="1"/>
      <w:marLeft w:val="0"/>
      <w:marRight w:val="0"/>
      <w:marTop w:val="0"/>
      <w:marBottom w:val="0"/>
      <w:divBdr>
        <w:top w:val="none" w:sz="0" w:space="0" w:color="auto"/>
        <w:left w:val="none" w:sz="0" w:space="0" w:color="auto"/>
        <w:bottom w:val="none" w:sz="0" w:space="0" w:color="auto"/>
        <w:right w:val="none" w:sz="0" w:space="0" w:color="auto"/>
      </w:divBdr>
    </w:div>
    <w:div w:id="613370486">
      <w:bodyDiv w:val="1"/>
      <w:marLeft w:val="0"/>
      <w:marRight w:val="0"/>
      <w:marTop w:val="0"/>
      <w:marBottom w:val="0"/>
      <w:divBdr>
        <w:top w:val="none" w:sz="0" w:space="0" w:color="auto"/>
        <w:left w:val="none" w:sz="0" w:space="0" w:color="auto"/>
        <w:bottom w:val="none" w:sz="0" w:space="0" w:color="auto"/>
        <w:right w:val="none" w:sz="0" w:space="0" w:color="auto"/>
      </w:divBdr>
      <w:divsChild>
        <w:div w:id="744376459">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644159756">
      <w:bodyDiv w:val="1"/>
      <w:marLeft w:val="0"/>
      <w:marRight w:val="0"/>
      <w:marTop w:val="0"/>
      <w:marBottom w:val="0"/>
      <w:divBdr>
        <w:top w:val="none" w:sz="0" w:space="0" w:color="auto"/>
        <w:left w:val="none" w:sz="0" w:space="0" w:color="auto"/>
        <w:bottom w:val="none" w:sz="0" w:space="0" w:color="auto"/>
        <w:right w:val="none" w:sz="0" w:space="0" w:color="auto"/>
      </w:divBdr>
      <w:divsChild>
        <w:div w:id="1656104059">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648291977">
      <w:bodyDiv w:val="1"/>
      <w:marLeft w:val="0"/>
      <w:marRight w:val="0"/>
      <w:marTop w:val="0"/>
      <w:marBottom w:val="0"/>
      <w:divBdr>
        <w:top w:val="none" w:sz="0" w:space="0" w:color="auto"/>
        <w:left w:val="none" w:sz="0" w:space="0" w:color="auto"/>
        <w:bottom w:val="none" w:sz="0" w:space="0" w:color="auto"/>
        <w:right w:val="none" w:sz="0" w:space="0" w:color="auto"/>
      </w:divBdr>
      <w:divsChild>
        <w:div w:id="2095324336">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649670776">
      <w:bodyDiv w:val="1"/>
      <w:marLeft w:val="0"/>
      <w:marRight w:val="0"/>
      <w:marTop w:val="0"/>
      <w:marBottom w:val="0"/>
      <w:divBdr>
        <w:top w:val="none" w:sz="0" w:space="0" w:color="auto"/>
        <w:left w:val="none" w:sz="0" w:space="0" w:color="auto"/>
        <w:bottom w:val="none" w:sz="0" w:space="0" w:color="auto"/>
        <w:right w:val="none" w:sz="0" w:space="0" w:color="auto"/>
      </w:divBdr>
    </w:div>
    <w:div w:id="662662384">
      <w:bodyDiv w:val="1"/>
      <w:marLeft w:val="0"/>
      <w:marRight w:val="0"/>
      <w:marTop w:val="0"/>
      <w:marBottom w:val="0"/>
      <w:divBdr>
        <w:top w:val="none" w:sz="0" w:space="0" w:color="auto"/>
        <w:left w:val="none" w:sz="0" w:space="0" w:color="auto"/>
        <w:bottom w:val="none" w:sz="0" w:space="0" w:color="auto"/>
        <w:right w:val="none" w:sz="0" w:space="0" w:color="auto"/>
      </w:divBdr>
    </w:div>
    <w:div w:id="665592738">
      <w:bodyDiv w:val="1"/>
      <w:marLeft w:val="0"/>
      <w:marRight w:val="0"/>
      <w:marTop w:val="0"/>
      <w:marBottom w:val="0"/>
      <w:divBdr>
        <w:top w:val="none" w:sz="0" w:space="0" w:color="auto"/>
        <w:left w:val="none" w:sz="0" w:space="0" w:color="auto"/>
        <w:bottom w:val="none" w:sz="0" w:space="0" w:color="auto"/>
        <w:right w:val="none" w:sz="0" w:space="0" w:color="auto"/>
      </w:divBdr>
    </w:div>
    <w:div w:id="674573249">
      <w:bodyDiv w:val="1"/>
      <w:marLeft w:val="0"/>
      <w:marRight w:val="0"/>
      <w:marTop w:val="0"/>
      <w:marBottom w:val="0"/>
      <w:divBdr>
        <w:top w:val="none" w:sz="0" w:space="0" w:color="auto"/>
        <w:left w:val="none" w:sz="0" w:space="0" w:color="auto"/>
        <w:bottom w:val="none" w:sz="0" w:space="0" w:color="auto"/>
        <w:right w:val="none" w:sz="0" w:space="0" w:color="auto"/>
      </w:divBdr>
    </w:div>
    <w:div w:id="700401182">
      <w:bodyDiv w:val="1"/>
      <w:marLeft w:val="0"/>
      <w:marRight w:val="0"/>
      <w:marTop w:val="0"/>
      <w:marBottom w:val="0"/>
      <w:divBdr>
        <w:top w:val="none" w:sz="0" w:space="0" w:color="auto"/>
        <w:left w:val="none" w:sz="0" w:space="0" w:color="auto"/>
        <w:bottom w:val="none" w:sz="0" w:space="0" w:color="auto"/>
        <w:right w:val="none" w:sz="0" w:space="0" w:color="auto"/>
      </w:divBdr>
    </w:div>
    <w:div w:id="702677539">
      <w:bodyDiv w:val="1"/>
      <w:marLeft w:val="0"/>
      <w:marRight w:val="0"/>
      <w:marTop w:val="0"/>
      <w:marBottom w:val="0"/>
      <w:divBdr>
        <w:top w:val="none" w:sz="0" w:space="0" w:color="auto"/>
        <w:left w:val="none" w:sz="0" w:space="0" w:color="auto"/>
        <w:bottom w:val="none" w:sz="0" w:space="0" w:color="auto"/>
        <w:right w:val="none" w:sz="0" w:space="0" w:color="auto"/>
      </w:divBdr>
    </w:div>
    <w:div w:id="713652947">
      <w:bodyDiv w:val="1"/>
      <w:marLeft w:val="0"/>
      <w:marRight w:val="0"/>
      <w:marTop w:val="0"/>
      <w:marBottom w:val="0"/>
      <w:divBdr>
        <w:top w:val="none" w:sz="0" w:space="0" w:color="auto"/>
        <w:left w:val="none" w:sz="0" w:space="0" w:color="auto"/>
        <w:bottom w:val="none" w:sz="0" w:space="0" w:color="auto"/>
        <w:right w:val="none" w:sz="0" w:space="0" w:color="auto"/>
      </w:divBdr>
      <w:divsChild>
        <w:div w:id="2106071496">
          <w:marLeft w:val="0"/>
          <w:marRight w:val="0"/>
          <w:marTop w:val="0"/>
          <w:marBottom w:val="0"/>
          <w:divBdr>
            <w:top w:val="none" w:sz="0" w:space="0" w:color="auto"/>
            <w:left w:val="none" w:sz="0" w:space="0" w:color="auto"/>
            <w:bottom w:val="none" w:sz="0" w:space="0" w:color="auto"/>
            <w:right w:val="none" w:sz="0" w:space="0" w:color="auto"/>
          </w:divBdr>
          <w:divsChild>
            <w:div w:id="231280345">
              <w:marLeft w:val="0"/>
              <w:marRight w:val="0"/>
              <w:marTop w:val="0"/>
              <w:marBottom w:val="0"/>
              <w:divBdr>
                <w:top w:val="none" w:sz="0" w:space="0" w:color="auto"/>
                <w:left w:val="none" w:sz="0" w:space="0" w:color="auto"/>
                <w:bottom w:val="none" w:sz="0" w:space="0" w:color="auto"/>
                <w:right w:val="none" w:sz="0" w:space="0" w:color="auto"/>
              </w:divBdr>
            </w:div>
            <w:div w:id="84890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598977">
      <w:bodyDiv w:val="1"/>
      <w:marLeft w:val="0"/>
      <w:marRight w:val="0"/>
      <w:marTop w:val="0"/>
      <w:marBottom w:val="0"/>
      <w:divBdr>
        <w:top w:val="none" w:sz="0" w:space="0" w:color="auto"/>
        <w:left w:val="none" w:sz="0" w:space="0" w:color="auto"/>
        <w:bottom w:val="none" w:sz="0" w:space="0" w:color="auto"/>
        <w:right w:val="none" w:sz="0" w:space="0" w:color="auto"/>
      </w:divBdr>
    </w:div>
    <w:div w:id="723602710">
      <w:bodyDiv w:val="1"/>
      <w:marLeft w:val="0"/>
      <w:marRight w:val="0"/>
      <w:marTop w:val="0"/>
      <w:marBottom w:val="0"/>
      <w:divBdr>
        <w:top w:val="none" w:sz="0" w:space="0" w:color="auto"/>
        <w:left w:val="none" w:sz="0" w:space="0" w:color="auto"/>
        <w:bottom w:val="none" w:sz="0" w:space="0" w:color="auto"/>
        <w:right w:val="none" w:sz="0" w:space="0" w:color="auto"/>
      </w:divBdr>
    </w:div>
    <w:div w:id="724839403">
      <w:bodyDiv w:val="1"/>
      <w:marLeft w:val="0"/>
      <w:marRight w:val="0"/>
      <w:marTop w:val="0"/>
      <w:marBottom w:val="0"/>
      <w:divBdr>
        <w:top w:val="none" w:sz="0" w:space="0" w:color="auto"/>
        <w:left w:val="none" w:sz="0" w:space="0" w:color="auto"/>
        <w:bottom w:val="none" w:sz="0" w:space="0" w:color="auto"/>
        <w:right w:val="none" w:sz="0" w:space="0" w:color="auto"/>
      </w:divBdr>
    </w:div>
    <w:div w:id="756051020">
      <w:bodyDiv w:val="1"/>
      <w:marLeft w:val="0"/>
      <w:marRight w:val="0"/>
      <w:marTop w:val="0"/>
      <w:marBottom w:val="0"/>
      <w:divBdr>
        <w:top w:val="none" w:sz="0" w:space="0" w:color="auto"/>
        <w:left w:val="none" w:sz="0" w:space="0" w:color="auto"/>
        <w:bottom w:val="none" w:sz="0" w:space="0" w:color="auto"/>
        <w:right w:val="none" w:sz="0" w:space="0" w:color="auto"/>
      </w:divBdr>
    </w:div>
    <w:div w:id="758672096">
      <w:bodyDiv w:val="1"/>
      <w:marLeft w:val="0"/>
      <w:marRight w:val="0"/>
      <w:marTop w:val="0"/>
      <w:marBottom w:val="0"/>
      <w:divBdr>
        <w:top w:val="none" w:sz="0" w:space="0" w:color="auto"/>
        <w:left w:val="none" w:sz="0" w:space="0" w:color="auto"/>
        <w:bottom w:val="none" w:sz="0" w:space="0" w:color="auto"/>
        <w:right w:val="none" w:sz="0" w:space="0" w:color="auto"/>
      </w:divBdr>
    </w:div>
    <w:div w:id="779648876">
      <w:bodyDiv w:val="1"/>
      <w:marLeft w:val="0"/>
      <w:marRight w:val="0"/>
      <w:marTop w:val="0"/>
      <w:marBottom w:val="0"/>
      <w:divBdr>
        <w:top w:val="none" w:sz="0" w:space="0" w:color="auto"/>
        <w:left w:val="none" w:sz="0" w:space="0" w:color="auto"/>
        <w:bottom w:val="none" w:sz="0" w:space="0" w:color="auto"/>
        <w:right w:val="none" w:sz="0" w:space="0" w:color="auto"/>
      </w:divBdr>
    </w:div>
    <w:div w:id="784929265">
      <w:bodyDiv w:val="1"/>
      <w:marLeft w:val="0"/>
      <w:marRight w:val="0"/>
      <w:marTop w:val="0"/>
      <w:marBottom w:val="0"/>
      <w:divBdr>
        <w:top w:val="none" w:sz="0" w:space="0" w:color="auto"/>
        <w:left w:val="none" w:sz="0" w:space="0" w:color="auto"/>
        <w:bottom w:val="none" w:sz="0" w:space="0" w:color="auto"/>
        <w:right w:val="none" w:sz="0" w:space="0" w:color="auto"/>
      </w:divBdr>
    </w:div>
    <w:div w:id="819922601">
      <w:bodyDiv w:val="1"/>
      <w:marLeft w:val="0"/>
      <w:marRight w:val="0"/>
      <w:marTop w:val="0"/>
      <w:marBottom w:val="0"/>
      <w:divBdr>
        <w:top w:val="none" w:sz="0" w:space="0" w:color="auto"/>
        <w:left w:val="none" w:sz="0" w:space="0" w:color="auto"/>
        <w:bottom w:val="none" w:sz="0" w:space="0" w:color="auto"/>
        <w:right w:val="none" w:sz="0" w:space="0" w:color="auto"/>
      </w:divBdr>
      <w:divsChild>
        <w:div w:id="2132625514">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822697870">
      <w:bodyDiv w:val="1"/>
      <w:marLeft w:val="0"/>
      <w:marRight w:val="0"/>
      <w:marTop w:val="0"/>
      <w:marBottom w:val="0"/>
      <w:divBdr>
        <w:top w:val="none" w:sz="0" w:space="0" w:color="auto"/>
        <w:left w:val="none" w:sz="0" w:space="0" w:color="auto"/>
        <w:bottom w:val="none" w:sz="0" w:space="0" w:color="auto"/>
        <w:right w:val="none" w:sz="0" w:space="0" w:color="auto"/>
      </w:divBdr>
      <w:divsChild>
        <w:div w:id="1905943246">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870919966">
      <w:bodyDiv w:val="1"/>
      <w:marLeft w:val="0"/>
      <w:marRight w:val="0"/>
      <w:marTop w:val="0"/>
      <w:marBottom w:val="0"/>
      <w:divBdr>
        <w:top w:val="none" w:sz="0" w:space="0" w:color="auto"/>
        <w:left w:val="none" w:sz="0" w:space="0" w:color="auto"/>
        <w:bottom w:val="none" w:sz="0" w:space="0" w:color="auto"/>
        <w:right w:val="none" w:sz="0" w:space="0" w:color="auto"/>
      </w:divBdr>
    </w:div>
    <w:div w:id="890115933">
      <w:bodyDiv w:val="1"/>
      <w:marLeft w:val="0"/>
      <w:marRight w:val="0"/>
      <w:marTop w:val="0"/>
      <w:marBottom w:val="0"/>
      <w:divBdr>
        <w:top w:val="none" w:sz="0" w:space="0" w:color="auto"/>
        <w:left w:val="none" w:sz="0" w:space="0" w:color="auto"/>
        <w:bottom w:val="none" w:sz="0" w:space="0" w:color="auto"/>
        <w:right w:val="none" w:sz="0" w:space="0" w:color="auto"/>
      </w:divBdr>
      <w:divsChild>
        <w:div w:id="491726605">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918441232">
      <w:bodyDiv w:val="1"/>
      <w:marLeft w:val="0"/>
      <w:marRight w:val="0"/>
      <w:marTop w:val="0"/>
      <w:marBottom w:val="0"/>
      <w:divBdr>
        <w:top w:val="none" w:sz="0" w:space="0" w:color="auto"/>
        <w:left w:val="none" w:sz="0" w:space="0" w:color="auto"/>
        <w:bottom w:val="none" w:sz="0" w:space="0" w:color="auto"/>
        <w:right w:val="none" w:sz="0" w:space="0" w:color="auto"/>
      </w:divBdr>
    </w:div>
    <w:div w:id="934361687">
      <w:bodyDiv w:val="1"/>
      <w:marLeft w:val="0"/>
      <w:marRight w:val="0"/>
      <w:marTop w:val="0"/>
      <w:marBottom w:val="0"/>
      <w:divBdr>
        <w:top w:val="none" w:sz="0" w:space="0" w:color="auto"/>
        <w:left w:val="none" w:sz="0" w:space="0" w:color="auto"/>
        <w:bottom w:val="none" w:sz="0" w:space="0" w:color="auto"/>
        <w:right w:val="none" w:sz="0" w:space="0" w:color="auto"/>
      </w:divBdr>
      <w:divsChild>
        <w:div w:id="166871807">
          <w:blockQuote w:val="1"/>
          <w:marLeft w:val="225"/>
          <w:marRight w:val="0"/>
          <w:marTop w:val="0"/>
          <w:marBottom w:val="0"/>
          <w:divBdr>
            <w:top w:val="none" w:sz="0" w:space="0" w:color="auto"/>
            <w:left w:val="none" w:sz="0" w:space="0" w:color="auto"/>
            <w:bottom w:val="none" w:sz="0" w:space="0" w:color="auto"/>
            <w:right w:val="none" w:sz="0" w:space="0" w:color="auto"/>
          </w:divBdr>
        </w:div>
        <w:div w:id="1367094991">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942953550">
      <w:bodyDiv w:val="1"/>
      <w:marLeft w:val="0"/>
      <w:marRight w:val="0"/>
      <w:marTop w:val="0"/>
      <w:marBottom w:val="0"/>
      <w:divBdr>
        <w:top w:val="none" w:sz="0" w:space="0" w:color="auto"/>
        <w:left w:val="none" w:sz="0" w:space="0" w:color="auto"/>
        <w:bottom w:val="none" w:sz="0" w:space="0" w:color="auto"/>
        <w:right w:val="none" w:sz="0" w:space="0" w:color="auto"/>
      </w:divBdr>
    </w:div>
    <w:div w:id="946815072">
      <w:bodyDiv w:val="1"/>
      <w:marLeft w:val="0"/>
      <w:marRight w:val="0"/>
      <w:marTop w:val="0"/>
      <w:marBottom w:val="0"/>
      <w:divBdr>
        <w:top w:val="none" w:sz="0" w:space="0" w:color="auto"/>
        <w:left w:val="none" w:sz="0" w:space="0" w:color="auto"/>
        <w:bottom w:val="none" w:sz="0" w:space="0" w:color="auto"/>
        <w:right w:val="none" w:sz="0" w:space="0" w:color="auto"/>
      </w:divBdr>
      <w:divsChild>
        <w:div w:id="611597878">
          <w:marLeft w:val="0"/>
          <w:marRight w:val="0"/>
          <w:marTop w:val="0"/>
          <w:marBottom w:val="0"/>
          <w:divBdr>
            <w:top w:val="single" w:sz="2" w:space="0" w:color="E5E7EB"/>
            <w:left w:val="single" w:sz="2" w:space="0" w:color="E5E7EB"/>
            <w:bottom w:val="single" w:sz="2" w:space="0" w:color="E5E7EB"/>
            <w:right w:val="single" w:sz="2" w:space="0" w:color="E5E7EB"/>
          </w:divBdr>
        </w:div>
        <w:div w:id="757139708">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 w:id="953289768">
      <w:bodyDiv w:val="1"/>
      <w:marLeft w:val="0"/>
      <w:marRight w:val="0"/>
      <w:marTop w:val="0"/>
      <w:marBottom w:val="0"/>
      <w:divBdr>
        <w:top w:val="none" w:sz="0" w:space="0" w:color="auto"/>
        <w:left w:val="none" w:sz="0" w:space="0" w:color="auto"/>
        <w:bottom w:val="none" w:sz="0" w:space="0" w:color="auto"/>
        <w:right w:val="none" w:sz="0" w:space="0" w:color="auto"/>
      </w:divBdr>
    </w:div>
    <w:div w:id="958990968">
      <w:bodyDiv w:val="1"/>
      <w:marLeft w:val="0"/>
      <w:marRight w:val="0"/>
      <w:marTop w:val="0"/>
      <w:marBottom w:val="0"/>
      <w:divBdr>
        <w:top w:val="none" w:sz="0" w:space="0" w:color="auto"/>
        <w:left w:val="none" w:sz="0" w:space="0" w:color="auto"/>
        <w:bottom w:val="none" w:sz="0" w:space="0" w:color="auto"/>
        <w:right w:val="none" w:sz="0" w:space="0" w:color="auto"/>
      </w:divBdr>
    </w:div>
    <w:div w:id="959143432">
      <w:bodyDiv w:val="1"/>
      <w:marLeft w:val="0"/>
      <w:marRight w:val="0"/>
      <w:marTop w:val="0"/>
      <w:marBottom w:val="0"/>
      <w:divBdr>
        <w:top w:val="none" w:sz="0" w:space="0" w:color="auto"/>
        <w:left w:val="none" w:sz="0" w:space="0" w:color="auto"/>
        <w:bottom w:val="none" w:sz="0" w:space="0" w:color="auto"/>
        <w:right w:val="none" w:sz="0" w:space="0" w:color="auto"/>
      </w:divBdr>
      <w:divsChild>
        <w:div w:id="1200586575">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965236622">
      <w:bodyDiv w:val="1"/>
      <w:marLeft w:val="0"/>
      <w:marRight w:val="0"/>
      <w:marTop w:val="0"/>
      <w:marBottom w:val="0"/>
      <w:divBdr>
        <w:top w:val="none" w:sz="0" w:space="0" w:color="auto"/>
        <w:left w:val="none" w:sz="0" w:space="0" w:color="auto"/>
        <w:bottom w:val="none" w:sz="0" w:space="0" w:color="auto"/>
        <w:right w:val="none" w:sz="0" w:space="0" w:color="auto"/>
      </w:divBdr>
      <w:divsChild>
        <w:div w:id="1074009364">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969212998">
      <w:bodyDiv w:val="1"/>
      <w:marLeft w:val="0"/>
      <w:marRight w:val="0"/>
      <w:marTop w:val="0"/>
      <w:marBottom w:val="0"/>
      <w:divBdr>
        <w:top w:val="none" w:sz="0" w:space="0" w:color="auto"/>
        <w:left w:val="none" w:sz="0" w:space="0" w:color="auto"/>
        <w:bottom w:val="none" w:sz="0" w:space="0" w:color="auto"/>
        <w:right w:val="none" w:sz="0" w:space="0" w:color="auto"/>
      </w:divBdr>
    </w:div>
    <w:div w:id="972557776">
      <w:bodyDiv w:val="1"/>
      <w:marLeft w:val="0"/>
      <w:marRight w:val="0"/>
      <w:marTop w:val="0"/>
      <w:marBottom w:val="0"/>
      <w:divBdr>
        <w:top w:val="none" w:sz="0" w:space="0" w:color="auto"/>
        <w:left w:val="none" w:sz="0" w:space="0" w:color="auto"/>
        <w:bottom w:val="none" w:sz="0" w:space="0" w:color="auto"/>
        <w:right w:val="none" w:sz="0" w:space="0" w:color="auto"/>
      </w:divBdr>
    </w:div>
    <w:div w:id="995837241">
      <w:bodyDiv w:val="1"/>
      <w:marLeft w:val="0"/>
      <w:marRight w:val="0"/>
      <w:marTop w:val="0"/>
      <w:marBottom w:val="0"/>
      <w:divBdr>
        <w:top w:val="none" w:sz="0" w:space="0" w:color="auto"/>
        <w:left w:val="none" w:sz="0" w:space="0" w:color="auto"/>
        <w:bottom w:val="none" w:sz="0" w:space="0" w:color="auto"/>
        <w:right w:val="none" w:sz="0" w:space="0" w:color="auto"/>
      </w:divBdr>
    </w:div>
    <w:div w:id="996349724">
      <w:bodyDiv w:val="1"/>
      <w:marLeft w:val="0"/>
      <w:marRight w:val="0"/>
      <w:marTop w:val="0"/>
      <w:marBottom w:val="0"/>
      <w:divBdr>
        <w:top w:val="none" w:sz="0" w:space="0" w:color="auto"/>
        <w:left w:val="none" w:sz="0" w:space="0" w:color="auto"/>
        <w:bottom w:val="none" w:sz="0" w:space="0" w:color="auto"/>
        <w:right w:val="none" w:sz="0" w:space="0" w:color="auto"/>
      </w:divBdr>
      <w:divsChild>
        <w:div w:id="496656556">
          <w:marLeft w:val="0"/>
          <w:marRight w:val="0"/>
          <w:marTop w:val="0"/>
          <w:marBottom w:val="0"/>
          <w:divBdr>
            <w:top w:val="none" w:sz="0" w:space="0" w:color="auto"/>
            <w:left w:val="none" w:sz="0" w:space="0" w:color="auto"/>
            <w:bottom w:val="none" w:sz="0" w:space="0" w:color="auto"/>
            <w:right w:val="none" w:sz="0" w:space="0" w:color="auto"/>
          </w:divBdr>
        </w:div>
        <w:div w:id="1544826072">
          <w:marLeft w:val="0"/>
          <w:marRight w:val="0"/>
          <w:marTop w:val="0"/>
          <w:marBottom w:val="0"/>
          <w:divBdr>
            <w:top w:val="none" w:sz="0" w:space="0" w:color="auto"/>
            <w:left w:val="none" w:sz="0" w:space="0" w:color="auto"/>
            <w:bottom w:val="none" w:sz="0" w:space="0" w:color="auto"/>
            <w:right w:val="none" w:sz="0" w:space="0" w:color="auto"/>
          </w:divBdr>
        </w:div>
        <w:div w:id="452595941">
          <w:marLeft w:val="0"/>
          <w:marRight w:val="0"/>
          <w:marTop w:val="0"/>
          <w:marBottom w:val="0"/>
          <w:divBdr>
            <w:top w:val="none" w:sz="0" w:space="0" w:color="auto"/>
            <w:left w:val="none" w:sz="0" w:space="0" w:color="auto"/>
            <w:bottom w:val="none" w:sz="0" w:space="0" w:color="auto"/>
            <w:right w:val="none" w:sz="0" w:space="0" w:color="auto"/>
          </w:divBdr>
        </w:div>
        <w:div w:id="57704277">
          <w:marLeft w:val="0"/>
          <w:marRight w:val="0"/>
          <w:marTop w:val="0"/>
          <w:marBottom w:val="0"/>
          <w:divBdr>
            <w:top w:val="none" w:sz="0" w:space="0" w:color="auto"/>
            <w:left w:val="none" w:sz="0" w:space="0" w:color="auto"/>
            <w:bottom w:val="none" w:sz="0" w:space="0" w:color="auto"/>
            <w:right w:val="none" w:sz="0" w:space="0" w:color="auto"/>
          </w:divBdr>
        </w:div>
        <w:div w:id="135996732">
          <w:marLeft w:val="0"/>
          <w:marRight w:val="0"/>
          <w:marTop w:val="0"/>
          <w:marBottom w:val="0"/>
          <w:divBdr>
            <w:top w:val="none" w:sz="0" w:space="0" w:color="auto"/>
            <w:left w:val="none" w:sz="0" w:space="0" w:color="auto"/>
            <w:bottom w:val="none" w:sz="0" w:space="0" w:color="auto"/>
            <w:right w:val="none" w:sz="0" w:space="0" w:color="auto"/>
          </w:divBdr>
        </w:div>
        <w:div w:id="79378395">
          <w:marLeft w:val="0"/>
          <w:marRight w:val="0"/>
          <w:marTop w:val="0"/>
          <w:marBottom w:val="0"/>
          <w:divBdr>
            <w:top w:val="none" w:sz="0" w:space="0" w:color="auto"/>
            <w:left w:val="none" w:sz="0" w:space="0" w:color="auto"/>
            <w:bottom w:val="none" w:sz="0" w:space="0" w:color="auto"/>
            <w:right w:val="none" w:sz="0" w:space="0" w:color="auto"/>
          </w:divBdr>
        </w:div>
        <w:div w:id="1411342969">
          <w:marLeft w:val="0"/>
          <w:marRight w:val="0"/>
          <w:marTop w:val="0"/>
          <w:marBottom w:val="0"/>
          <w:divBdr>
            <w:top w:val="none" w:sz="0" w:space="0" w:color="auto"/>
            <w:left w:val="none" w:sz="0" w:space="0" w:color="auto"/>
            <w:bottom w:val="none" w:sz="0" w:space="0" w:color="auto"/>
            <w:right w:val="none" w:sz="0" w:space="0" w:color="auto"/>
          </w:divBdr>
        </w:div>
        <w:div w:id="1511947857">
          <w:marLeft w:val="0"/>
          <w:marRight w:val="0"/>
          <w:marTop w:val="0"/>
          <w:marBottom w:val="0"/>
          <w:divBdr>
            <w:top w:val="none" w:sz="0" w:space="0" w:color="auto"/>
            <w:left w:val="none" w:sz="0" w:space="0" w:color="auto"/>
            <w:bottom w:val="none" w:sz="0" w:space="0" w:color="auto"/>
            <w:right w:val="none" w:sz="0" w:space="0" w:color="auto"/>
          </w:divBdr>
        </w:div>
        <w:div w:id="952596893">
          <w:marLeft w:val="0"/>
          <w:marRight w:val="0"/>
          <w:marTop w:val="0"/>
          <w:marBottom w:val="0"/>
          <w:divBdr>
            <w:top w:val="none" w:sz="0" w:space="0" w:color="auto"/>
            <w:left w:val="none" w:sz="0" w:space="0" w:color="auto"/>
            <w:bottom w:val="none" w:sz="0" w:space="0" w:color="auto"/>
            <w:right w:val="none" w:sz="0" w:space="0" w:color="auto"/>
          </w:divBdr>
        </w:div>
      </w:divsChild>
    </w:div>
    <w:div w:id="1005128155">
      <w:bodyDiv w:val="1"/>
      <w:marLeft w:val="0"/>
      <w:marRight w:val="0"/>
      <w:marTop w:val="0"/>
      <w:marBottom w:val="0"/>
      <w:divBdr>
        <w:top w:val="none" w:sz="0" w:space="0" w:color="auto"/>
        <w:left w:val="none" w:sz="0" w:space="0" w:color="auto"/>
        <w:bottom w:val="none" w:sz="0" w:space="0" w:color="auto"/>
        <w:right w:val="none" w:sz="0" w:space="0" w:color="auto"/>
      </w:divBdr>
    </w:div>
    <w:div w:id="1014458979">
      <w:bodyDiv w:val="1"/>
      <w:marLeft w:val="0"/>
      <w:marRight w:val="0"/>
      <w:marTop w:val="0"/>
      <w:marBottom w:val="0"/>
      <w:divBdr>
        <w:top w:val="none" w:sz="0" w:space="0" w:color="auto"/>
        <w:left w:val="none" w:sz="0" w:space="0" w:color="auto"/>
        <w:bottom w:val="none" w:sz="0" w:space="0" w:color="auto"/>
        <w:right w:val="none" w:sz="0" w:space="0" w:color="auto"/>
      </w:divBdr>
    </w:div>
    <w:div w:id="1017537617">
      <w:bodyDiv w:val="1"/>
      <w:marLeft w:val="0"/>
      <w:marRight w:val="0"/>
      <w:marTop w:val="0"/>
      <w:marBottom w:val="0"/>
      <w:divBdr>
        <w:top w:val="none" w:sz="0" w:space="0" w:color="auto"/>
        <w:left w:val="none" w:sz="0" w:space="0" w:color="auto"/>
        <w:bottom w:val="none" w:sz="0" w:space="0" w:color="auto"/>
        <w:right w:val="none" w:sz="0" w:space="0" w:color="auto"/>
      </w:divBdr>
      <w:divsChild>
        <w:div w:id="902761591">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019116863">
      <w:bodyDiv w:val="1"/>
      <w:marLeft w:val="0"/>
      <w:marRight w:val="0"/>
      <w:marTop w:val="0"/>
      <w:marBottom w:val="0"/>
      <w:divBdr>
        <w:top w:val="none" w:sz="0" w:space="0" w:color="auto"/>
        <w:left w:val="none" w:sz="0" w:space="0" w:color="auto"/>
        <w:bottom w:val="none" w:sz="0" w:space="0" w:color="auto"/>
        <w:right w:val="none" w:sz="0" w:space="0" w:color="auto"/>
      </w:divBdr>
    </w:div>
    <w:div w:id="1053457773">
      <w:bodyDiv w:val="1"/>
      <w:marLeft w:val="0"/>
      <w:marRight w:val="0"/>
      <w:marTop w:val="0"/>
      <w:marBottom w:val="0"/>
      <w:divBdr>
        <w:top w:val="none" w:sz="0" w:space="0" w:color="auto"/>
        <w:left w:val="none" w:sz="0" w:space="0" w:color="auto"/>
        <w:bottom w:val="none" w:sz="0" w:space="0" w:color="auto"/>
        <w:right w:val="none" w:sz="0" w:space="0" w:color="auto"/>
      </w:divBdr>
    </w:div>
    <w:div w:id="1057776763">
      <w:bodyDiv w:val="1"/>
      <w:marLeft w:val="0"/>
      <w:marRight w:val="0"/>
      <w:marTop w:val="0"/>
      <w:marBottom w:val="0"/>
      <w:divBdr>
        <w:top w:val="none" w:sz="0" w:space="0" w:color="auto"/>
        <w:left w:val="none" w:sz="0" w:space="0" w:color="auto"/>
        <w:bottom w:val="none" w:sz="0" w:space="0" w:color="auto"/>
        <w:right w:val="none" w:sz="0" w:space="0" w:color="auto"/>
      </w:divBdr>
      <w:divsChild>
        <w:div w:id="1455363639">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058433503">
      <w:bodyDiv w:val="1"/>
      <w:marLeft w:val="0"/>
      <w:marRight w:val="0"/>
      <w:marTop w:val="0"/>
      <w:marBottom w:val="0"/>
      <w:divBdr>
        <w:top w:val="none" w:sz="0" w:space="0" w:color="auto"/>
        <w:left w:val="none" w:sz="0" w:space="0" w:color="auto"/>
        <w:bottom w:val="none" w:sz="0" w:space="0" w:color="auto"/>
        <w:right w:val="none" w:sz="0" w:space="0" w:color="auto"/>
      </w:divBdr>
    </w:div>
    <w:div w:id="1063874792">
      <w:bodyDiv w:val="1"/>
      <w:marLeft w:val="0"/>
      <w:marRight w:val="0"/>
      <w:marTop w:val="0"/>
      <w:marBottom w:val="0"/>
      <w:divBdr>
        <w:top w:val="none" w:sz="0" w:space="0" w:color="auto"/>
        <w:left w:val="none" w:sz="0" w:space="0" w:color="auto"/>
        <w:bottom w:val="none" w:sz="0" w:space="0" w:color="auto"/>
        <w:right w:val="none" w:sz="0" w:space="0" w:color="auto"/>
      </w:divBdr>
    </w:div>
    <w:div w:id="1079448170">
      <w:bodyDiv w:val="1"/>
      <w:marLeft w:val="0"/>
      <w:marRight w:val="0"/>
      <w:marTop w:val="0"/>
      <w:marBottom w:val="0"/>
      <w:divBdr>
        <w:top w:val="none" w:sz="0" w:space="0" w:color="auto"/>
        <w:left w:val="none" w:sz="0" w:space="0" w:color="auto"/>
        <w:bottom w:val="none" w:sz="0" w:space="0" w:color="auto"/>
        <w:right w:val="none" w:sz="0" w:space="0" w:color="auto"/>
      </w:divBdr>
    </w:div>
    <w:div w:id="1089153808">
      <w:bodyDiv w:val="1"/>
      <w:marLeft w:val="0"/>
      <w:marRight w:val="0"/>
      <w:marTop w:val="0"/>
      <w:marBottom w:val="0"/>
      <w:divBdr>
        <w:top w:val="none" w:sz="0" w:space="0" w:color="auto"/>
        <w:left w:val="none" w:sz="0" w:space="0" w:color="auto"/>
        <w:bottom w:val="none" w:sz="0" w:space="0" w:color="auto"/>
        <w:right w:val="none" w:sz="0" w:space="0" w:color="auto"/>
      </w:divBdr>
      <w:divsChild>
        <w:div w:id="443766555">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093282457">
      <w:bodyDiv w:val="1"/>
      <w:marLeft w:val="0"/>
      <w:marRight w:val="0"/>
      <w:marTop w:val="0"/>
      <w:marBottom w:val="0"/>
      <w:divBdr>
        <w:top w:val="none" w:sz="0" w:space="0" w:color="auto"/>
        <w:left w:val="none" w:sz="0" w:space="0" w:color="auto"/>
        <w:bottom w:val="none" w:sz="0" w:space="0" w:color="auto"/>
        <w:right w:val="none" w:sz="0" w:space="0" w:color="auto"/>
      </w:divBdr>
      <w:divsChild>
        <w:div w:id="1559248989">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110123637">
      <w:bodyDiv w:val="1"/>
      <w:marLeft w:val="0"/>
      <w:marRight w:val="0"/>
      <w:marTop w:val="0"/>
      <w:marBottom w:val="0"/>
      <w:divBdr>
        <w:top w:val="none" w:sz="0" w:space="0" w:color="auto"/>
        <w:left w:val="none" w:sz="0" w:space="0" w:color="auto"/>
        <w:bottom w:val="none" w:sz="0" w:space="0" w:color="auto"/>
        <w:right w:val="none" w:sz="0" w:space="0" w:color="auto"/>
      </w:divBdr>
    </w:div>
    <w:div w:id="1115176472">
      <w:bodyDiv w:val="1"/>
      <w:marLeft w:val="0"/>
      <w:marRight w:val="0"/>
      <w:marTop w:val="0"/>
      <w:marBottom w:val="0"/>
      <w:divBdr>
        <w:top w:val="none" w:sz="0" w:space="0" w:color="auto"/>
        <w:left w:val="none" w:sz="0" w:space="0" w:color="auto"/>
        <w:bottom w:val="none" w:sz="0" w:space="0" w:color="auto"/>
        <w:right w:val="none" w:sz="0" w:space="0" w:color="auto"/>
      </w:divBdr>
    </w:div>
    <w:div w:id="1148278372">
      <w:bodyDiv w:val="1"/>
      <w:marLeft w:val="0"/>
      <w:marRight w:val="0"/>
      <w:marTop w:val="0"/>
      <w:marBottom w:val="0"/>
      <w:divBdr>
        <w:top w:val="none" w:sz="0" w:space="0" w:color="auto"/>
        <w:left w:val="none" w:sz="0" w:space="0" w:color="auto"/>
        <w:bottom w:val="none" w:sz="0" w:space="0" w:color="auto"/>
        <w:right w:val="none" w:sz="0" w:space="0" w:color="auto"/>
      </w:divBdr>
      <w:divsChild>
        <w:div w:id="862862645">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149328705">
      <w:bodyDiv w:val="1"/>
      <w:marLeft w:val="0"/>
      <w:marRight w:val="0"/>
      <w:marTop w:val="0"/>
      <w:marBottom w:val="0"/>
      <w:divBdr>
        <w:top w:val="none" w:sz="0" w:space="0" w:color="auto"/>
        <w:left w:val="none" w:sz="0" w:space="0" w:color="auto"/>
        <w:bottom w:val="none" w:sz="0" w:space="0" w:color="auto"/>
        <w:right w:val="none" w:sz="0" w:space="0" w:color="auto"/>
      </w:divBdr>
    </w:div>
    <w:div w:id="1149983650">
      <w:bodyDiv w:val="1"/>
      <w:marLeft w:val="0"/>
      <w:marRight w:val="0"/>
      <w:marTop w:val="0"/>
      <w:marBottom w:val="0"/>
      <w:divBdr>
        <w:top w:val="none" w:sz="0" w:space="0" w:color="auto"/>
        <w:left w:val="none" w:sz="0" w:space="0" w:color="auto"/>
        <w:bottom w:val="none" w:sz="0" w:space="0" w:color="auto"/>
        <w:right w:val="none" w:sz="0" w:space="0" w:color="auto"/>
      </w:divBdr>
    </w:div>
    <w:div w:id="1154024921">
      <w:bodyDiv w:val="1"/>
      <w:marLeft w:val="0"/>
      <w:marRight w:val="0"/>
      <w:marTop w:val="0"/>
      <w:marBottom w:val="0"/>
      <w:divBdr>
        <w:top w:val="none" w:sz="0" w:space="0" w:color="auto"/>
        <w:left w:val="none" w:sz="0" w:space="0" w:color="auto"/>
        <w:bottom w:val="none" w:sz="0" w:space="0" w:color="auto"/>
        <w:right w:val="none" w:sz="0" w:space="0" w:color="auto"/>
      </w:divBdr>
    </w:div>
    <w:div w:id="1190100478">
      <w:bodyDiv w:val="1"/>
      <w:marLeft w:val="0"/>
      <w:marRight w:val="0"/>
      <w:marTop w:val="0"/>
      <w:marBottom w:val="0"/>
      <w:divBdr>
        <w:top w:val="none" w:sz="0" w:space="0" w:color="auto"/>
        <w:left w:val="none" w:sz="0" w:space="0" w:color="auto"/>
        <w:bottom w:val="none" w:sz="0" w:space="0" w:color="auto"/>
        <w:right w:val="none" w:sz="0" w:space="0" w:color="auto"/>
      </w:divBdr>
      <w:divsChild>
        <w:div w:id="1335691453">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202283968">
      <w:bodyDiv w:val="1"/>
      <w:marLeft w:val="0"/>
      <w:marRight w:val="0"/>
      <w:marTop w:val="0"/>
      <w:marBottom w:val="0"/>
      <w:divBdr>
        <w:top w:val="none" w:sz="0" w:space="0" w:color="auto"/>
        <w:left w:val="none" w:sz="0" w:space="0" w:color="auto"/>
        <w:bottom w:val="none" w:sz="0" w:space="0" w:color="auto"/>
        <w:right w:val="none" w:sz="0" w:space="0" w:color="auto"/>
      </w:divBdr>
    </w:div>
    <w:div w:id="1230579846">
      <w:bodyDiv w:val="1"/>
      <w:marLeft w:val="0"/>
      <w:marRight w:val="0"/>
      <w:marTop w:val="0"/>
      <w:marBottom w:val="0"/>
      <w:divBdr>
        <w:top w:val="none" w:sz="0" w:space="0" w:color="auto"/>
        <w:left w:val="none" w:sz="0" w:space="0" w:color="auto"/>
        <w:bottom w:val="none" w:sz="0" w:space="0" w:color="auto"/>
        <w:right w:val="none" w:sz="0" w:space="0" w:color="auto"/>
      </w:divBdr>
    </w:div>
    <w:div w:id="1241063687">
      <w:bodyDiv w:val="1"/>
      <w:marLeft w:val="0"/>
      <w:marRight w:val="0"/>
      <w:marTop w:val="0"/>
      <w:marBottom w:val="0"/>
      <w:divBdr>
        <w:top w:val="none" w:sz="0" w:space="0" w:color="auto"/>
        <w:left w:val="none" w:sz="0" w:space="0" w:color="auto"/>
        <w:bottom w:val="none" w:sz="0" w:space="0" w:color="auto"/>
        <w:right w:val="none" w:sz="0" w:space="0" w:color="auto"/>
      </w:divBdr>
    </w:div>
    <w:div w:id="1262180595">
      <w:bodyDiv w:val="1"/>
      <w:marLeft w:val="0"/>
      <w:marRight w:val="0"/>
      <w:marTop w:val="0"/>
      <w:marBottom w:val="0"/>
      <w:divBdr>
        <w:top w:val="none" w:sz="0" w:space="0" w:color="auto"/>
        <w:left w:val="none" w:sz="0" w:space="0" w:color="auto"/>
        <w:bottom w:val="none" w:sz="0" w:space="0" w:color="auto"/>
        <w:right w:val="none" w:sz="0" w:space="0" w:color="auto"/>
      </w:divBdr>
    </w:div>
    <w:div w:id="1272513111">
      <w:bodyDiv w:val="1"/>
      <w:marLeft w:val="0"/>
      <w:marRight w:val="0"/>
      <w:marTop w:val="0"/>
      <w:marBottom w:val="0"/>
      <w:divBdr>
        <w:top w:val="none" w:sz="0" w:space="0" w:color="auto"/>
        <w:left w:val="none" w:sz="0" w:space="0" w:color="auto"/>
        <w:bottom w:val="none" w:sz="0" w:space="0" w:color="auto"/>
        <w:right w:val="none" w:sz="0" w:space="0" w:color="auto"/>
      </w:divBdr>
    </w:div>
    <w:div w:id="1274484581">
      <w:bodyDiv w:val="1"/>
      <w:marLeft w:val="0"/>
      <w:marRight w:val="0"/>
      <w:marTop w:val="0"/>
      <w:marBottom w:val="0"/>
      <w:divBdr>
        <w:top w:val="none" w:sz="0" w:space="0" w:color="auto"/>
        <w:left w:val="none" w:sz="0" w:space="0" w:color="auto"/>
        <w:bottom w:val="none" w:sz="0" w:space="0" w:color="auto"/>
        <w:right w:val="none" w:sz="0" w:space="0" w:color="auto"/>
      </w:divBdr>
      <w:divsChild>
        <w:div w:id="1973291187">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275483143">
      <w:bodyDiv w:val="1"/>
      <w:marLeft w:val="0"/>
      <w:marRight w:val="0"/>
      <w:marTop w:val="0"/>
      <w:marBottom w:val="0"/>
      <w:divBdr>
        <w:top w:val="none" w:sz="0" w:space="0" w:color="auto"/>
        <w:left w:val="none" w:sz="0" w:space="0" w:color="auto"/>
        <w:bottom w:val="none" w:sz="0" w:space="0" w:color="auto"/>
        <w:right w:val="none" w:sz="0" w:space="0" w:color="auto"/>
      </w:divBdr>
    </w:div>
    <w:div w:id="1278179378">
      <w:bodyDiv w:val="1"/>
      <w:marLeft w:val="0"/>
      <w:marRight w:val="0"/>
      <w:marTop w:val="0"/>
      <w:marBottom w:val="0"/>
      <w:divBdr>
        <w:top w:val="none" w:sz="0" w:space="0" w:color="auto"/>
        <w:left w:val="none" w:sz="0" w:space="0" w:color="auto"/>
        <w:bottom w:val="none" w:sz="0" w:space="0" w:color="auto"/>
        <w:right w:val="none" w:sz="0" w:space="0" w:color="auto"/>
      </w:divBdr>
      <w:divsChild>
        <w:div w:id="1636715567">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282178510">
      <w:bodyDiv w:val="1"/>
      <w:marLeft w:val="0"/>
      <w:marRight w:val="0"/>
      <w:marTop w:val="0"/>
      <w:marBottom w:val="0"/>
      <w:divBdr>
        <w:top w:val="none" w:sz="0" w:space="0" w:color="auto"/>
        <w:left w:val="none" w:sz="0" w:space="0" w:color="auto"/>
        <w:bottom w:val="none" w:sz="0" w:space="0" w:color="auto"/>
        <w:right w:val="none" w:sz="0" w:space="0" w:color="auto"/>
      </w:divBdr>
      <w:divsChild>
        <w:div w:id="49035323">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294291988">
      <w:bodyDiv w:val="1"/>
      <w:marLeft w:val="0"/>
      <w:marRight w:val="0"/>
      <w:marTop w:val="0"/>
      <w:marBottom w:val="0"/>
      <w:divBdr>
        <w:top w:val="none" w:sz="0" w:space="0" w:color="auto"/>
        <w:left w:val="none" w:sz="0" w:space="0" w:color="auto"/>
        <w:bottom w:val="none" w:sz="0" w:space="0" w:color="auto"/>
        <w:right w:val="none" w:sz="0" w:space="0" w:color="auto"/>
      </w:divBdr>
    </w:div>
    <w:div w:id="1308625884">
      <w:bodyDiv w:val="1"/>
      <w:marLeft w:val="0"/>
      <w:marRight w:val="0"/>
      <w:marTop w:val="0"/>
      <w:marBottom w:val="0"/>
      <w:divBdr>
        <w:top w:val="none" w:sz="0" w:space="0" w:color="auto"/>
        <w:left w:val="none" w:sz="0" w:space="0" w:color="auto"/>
        <w:bottom w:val="none" w:sz="0" w:space="0" w:color="auto"/>
        <w:right w:val="none" w:sz="0" w:space="0" w:color="auto"/>
      </w:divBdr>
    </w:div>
    <w:div w:id="1322926768">
      <w:bodyDiv w:val="1"/>
      <w:marLeft w:val="0"/>
      <w:marRight w:val="0"/>
      <w:marTop w:val="0"/>
      <w:marBottom w:val="0"/>
      <w:divBdr>
        <w:top w:val="none" w:sz="0" w:space="0" w:color="auto"/>
        <w:left w:val="none" w:sz="0" w:space="0" w:color="auto"/>
        <w:bottom w:val="none" w:sz="0" w:space="0" w:color="auto"/>
        <w:right w:val="none" w:sz="0" w:space="0" w:color="auto"/>
      </w:divBdr>
      <w:divsChild>
        <w:div w:id="2068994567">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333072090">
      <w:bodyDiv w:val="1"/>
      <w:marLeft w:val="0"/>
      <w:marRight w:val="0"/>
      <w:marTop w:val="0"/>
      <w:marBottom w:val="0"/>
      <w:divBdr>
        <w:top w:val="none" w:sz="0" w:space="0" w:color="auto"/>
        <w:left w:val="none" w:sz="0" w:space="0" w:color="auto"/>
        <w:bottom w:val="none" w:sz="0" w:space="0" w:color="auto"/>
        <w:right w:val="none" w:sz="0" w:space="0" w:color="auto"/>
      </w:divBdr>
      <w:divsChild>
        <w:div w:id="1422725647">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345864813">
      <w:bodyDiv w:val="1"/>
      <w:marLeft w:val="0"/>
      <w:marRight w:val="0"/>
      <w:marTop w:val="0"/>
      <w:marBottom w:val="0"/>
      <w:divBdr>
        <w:top w:val="none" w:sz="0" w:space="0" w:color="auto"/>
        <w:left w:val="none" w:sz="0" w:space="0" w:color="auto"/>
        <w:bottom w:val="none" w:sz="0" w:space="0" w:color="auto"/>
        <w:right w:val="none" w:sz="0" w:space="0" w:color="auto"/>
      </w:divBdr>
    </w:div>
    <w:div w:id="1356732025">
      <w:bodyDiv w:val="1"/>
      <w:marLeft w:val="0"/>
      <w:marRight w:val="0"/>
      <w:marTop w:val="0"/>
      <w:marBottom w:val="0"/>
      <w:divBdr>
        <w:top w:val="none" w:sz="0" w:space="0" w:color="auto"/>
        <w:left w:val="none" w:sz="0" w:space="0" w:color="auto"/>
        <w:bottom w:val="none" w:sz="0" w:space="0" w:color="auto"/>
        <w:right w:val="none" w:sz="0" w:space="0" w:color="auto"/>
      </w:divBdr>
      <w:divsChild>
        <w:div w:id="1577595472">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367564629">
      <w:bodyDiv w:val="1"/>
      <w:marLeft w:val="0"/>
      <w:marRight w:val="0"/>
      <w:marTop w:val="0"/>
      <w:marBottom w:val="0"/>
      <w:divBdr>
        <w:top w:val="none" w:sz="0" w:space="0" w:color="auto"/>
        <w:left w:val="none" w:sz="0" w:space="0" w:color="auto"/>
        <w:bottom w:val="none" w:sz="0" w:space="0" w:color="auto"/>
        <w:right w:val="none" w:sz="0" w:space="0" w:color="auto"/>
      </w:divBdr>
    </w:div>
    <w:div w:id="1388184370">
      <w:bodyDiv w:val="1"/>
      <w:marLeft w:val="0"/>
      <w:marRight w:val="0"/>
      <w:marTop w:val="0"/>
      <w:marBottom w:val="0"/>
      <w:divBdr>
        <w:top w:val="none" w:sz="0" w:space="0" w:color="auto"/>
        <w:left w:val="none" w:sz="0" w:space="0" w:color="auto"/>
        <w:bottom w:val="none" w:sz="0" w:space="0" w:color="auto"/>
        <w:right w:val="none" w:sz="0" w:space="0" w:color="auto"/>
      </w:divBdr>
    </w:div>
    <w:div w:id="1393237218">
      <w:bodyDiv w:val="1"/>
      <w:marLeft w:val="0"/>
      <w:marRight w:val="0"/>
      <w:marTop w:val="0"/>
      <w:marBottom w:val="0"/>
      <w:divBdr>
        <w:top w:val="none" w:sz="0" w:space="0" w:color="auto"/>
        <w:left w:val="none" w:sz="0" w:space="0" w:color="auto"/>
        <w:bottom w:val="none" w:sz="0" w:space="0" w:color="auto"/>
        <w:right w:val="none" w:sz="0" w:space="0" w:color="auto"/>
      </w:divBdr>
    </w:div>
    <w:div w:id="1409352164">
      <w:bodyDiv w:val="1"/>
      <w:marLeft w:val="0"/>
      <w:marRight w:val="0"/>
      <w:marTop w:val="0"/>
      <w:marBottom w:val="0"/>
      <w:divBdr>
        <w:top w:val="none" w:sz="0" w:space="0" w:color="auto"/>
        <w:left w:val="none" w:sz="0" w:space="0" w:color="auto"/>
        <w:bottom w:val="none" w:sz="0" w:space="0" w:color="auto"/>
        <w:right w:val="none" w:sz="0" w:space="0" w:color="auto"/>
      </w:divBdr>
    </w:div>
    <w:div w:id="1478186766">
      <w:bodyDiv w:val="1"/>
      <w:marLeft w:val="0"/>
      <w:marRight w:val="0"/>
      <w:marTop w:val="0"/>
      <w:marBottom w:val="0"/>
      <w:divBdr>
        <w:top w:val="none" w:sz="0" w:space="0" w:color="auto"/>
        <w:left w:val="none" w:sz="0" w:space="0" w:color="auto"/>
        <w:bottom w:val="none" w:sz="0" w:space="0" w:color="auto"/>
        <w:right w:val="none" w:sz="0" w:space="0" w:color="auto"/>
      </w:divBdr>
    </w:div>
    <w:div w:id="1528908088">
      <w:bodyDiv w:val="1"/>
      <w:marLeft w:val="0"/>
      <w:marRight w:val="0"/>
      <w:marTop w:val="0"/>
      <w:marBottom w:val="0"/>
      <w:divBdr>
        <w:top w:val="none" w:sz="0" w:space="0" w:color="auto"/>
        <w:left w:val="none" w:sz="0" w:space="0" w:color="auto"/>
        <w:bottom w:val="none" w:sz="0" w:space="0" w:color="auto"/>
        <w:right w:val="none" w:sz="0" w:space="0" w:color="auto"/>
      </w:divBdr>
    </w:div>
    <w:div w:id="1530877186">
      <w:bodyDiv w:val="1"/>
      <w:marLeft w:val="0"/>
      <w:marRight w:val="0"/>
      <w:marTop w:val="0"/>
      <w:marBottom w:val="0"/>
      <w:divBdr>
        <w:top w:val="none" w:sz="0" w:space="0" w:color="auto"/>
        <w:left w:val="none" w:sz="0" w:space="0" w:color="auto"/>
        <w:bottom w:val="none" w:sz="0" w:space="0" w:color="auto"/>
        <w:right w:val="none" w:sz="0" w:space="0" w:color="auto"/>
      </w:divBdr>
      <w:divsChild>
        <w:div w:id="325136750">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540513877">
      <w:bodyDiv w:val="1"/>
      <w:marLeft w:val="0"/>
      <w:marRight w:val="0"/>
      <w:marTop w:val="0"/>
      <w:marBottom w:val="0"/>
      <w:divBdr>
        <w:top w:val="none" w:sz="0" w:space="0" w:color="auto"/>
        <w:left w:val="none" w:sz="0" w:space="0" w:color="auto"/>
        <w:bottom w:val="none" w:sz="0" w:space="0" w:color="auto"/>
        <w:right w:val="none" w:sz="0" w:space="0" w:color="auto"/>
      </w:divBdr>
    </w:div>
    <w:div w:id="1550796707">
      <w:bodyDiv w:val="1"/>
      <w:marLeft w:val="0"/>
      <w:marRight w:val="0"/>
      <w:marTop w:val="0"/>
      <w:marBottom w:val="0"/>
      <w:divBdr>
        <w:top w:val="none" w:sz="0" w:space="0" w:color="auto"/>
        <w:left w:val="none" w:sz="0" w:space="0" w:color="auto"/>
        <w:bottom w:val="none" w:sz="0" w:space="0" w:color="auto"/>
        <w:right w:val="none" w:sz="0" w:space="0" w:color="auto"/>
      </w:divBdr>
      <w:divsChild>
        <w:div w:id="309290671">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557818489">
      <w:bodyDiv w:val="1"/>
      <w:marLeft w:val="0"/>
      <w:marRight w:val="0"/>
      <w:marTop w:val="0"/>
      <w:marBottom w:val="0"/>
      <w:divBdr>
        <w:top w:val="none" w:sz="0" w:space="0" w:color="auto"/>
        <w:left w:val="none" w:sz="0" w:space="0" w:color="auto"/>
        <w:bottom w:val="none" w:sz="0" w:space="0" w:color="auto"/>
        <w:right w:val="none" w:sz="0" w:space="0" w:color="auto"/>
      </w:divBdr>
    </w:div>
    <w:div w:id="1562210727">
      <w:bodyDiv w:val="1"/>
      <w:marLeft w:val="0"/>
      <w:marRight w:val="0"/>
      <w:marTop w:val="0"/>
      <w:marBottom w:val="0"/>
      <w:divBdr>
        <w:top w:val="none" w:sz="0" w:space="0" w:color="auto"/>
        <w:left w:val="none" w:sz="0" w:space="0" w:color="auto"/>
        <w:bottom w:val="none" w:sz="0" w:space="0" w:color="auto"/>
        <w:right w:val="none" w:sz="0" w:space="0" w:color="auto"/>
      </w:divBdr>
    </w:div>
    <w:div w:id="1566641567">
      <w:bodyDiv w:val="1"/>
      <w:marLeft w:val="0"/>
      <w:marRight w:val="0"/>
      <w:marTop w:val="0"/>
      <w:marBottom w:val="0"/>
      <w:divBdr>
        <w:top w:val="none" w:sz="0" w:space="0" w:color="auto"/>
        <w:left w:val="none" w:sz="0" w:space="0" w:color="auto"/>
        <w:bottom w:val="none" w:sz="0" w:space="0" w:color="auto"/>
        <w:right w:val="none" w:sz="0" w:space="0" w:color="auto"/>
      </w:divBdr>
    </w:div>
    <w:div w:id="1572735966">
      <w:bodyDiv w:val="1"/>
      <w:marLeft w:val="0"/>
      <w:marRight w:val="0"/>
      <w:marTop w:val="0"/>
      <w:marBottom w:val="0"/>
      <w:divBdr>
        <w:top w:val="none" w:sz="0" w:space="0" w:color="auto"/>
        <w:left w:val="none" w:sz="0" w:space="0" w:color="auto"/>
        <w:bottom w:val="none" w:sz="0" w:space="0" w:color="auto"/>
        <w:right w:val="none" w:sz="0" w:space="0" w:color="auto"/>
      </w:divBdr>
      <w:divsChild>
        <w:div w:id="553276856">
          <w:blockQuote w:val="1"/>
          <w:marLeft w:val="225"/>
          <w:marRight w:val="0"/>
          <w:marTop w:val="0"/>
          <w:marBottom w:val="0"/>
          <w:divBdr>
            <w:top w:val="none" w:sz="0" w:space="0" w:color="auto"/>
            <w:left w:val="none" w:sz="0" w:space="0" w:color="auto"/>
            <w:bottom w:val="none" w:sz="0" w:space="0" w:color="auto"/>
            <w:right w:val="none" w:sz="0" w:space="0" w:color="auto"/>
          </w:divBdr>
        </w:div>
        <w:div w:id="83767685">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583638072">
      <w:bodyDiv w:val="1"/>
      <w:marLeft w:val="0"/>
      <w:marRight w:val="0"/>
      <w:marTop w:val="0"/>
      <w:marBottom w:val="0"/>
      <w:divBdr>
        <w:top w:val="none" w:sz="0" w:space="0" w:color="auto"/>
        <w:left w:val="none" w:sz="0" w:space="0" w:color="auto"/>
        <w:bottom w:val="none" w:sz="0" w:space="0" w:color="auto"/>
        <w:right w:val="none" w:sz="0" w:space="0" w:color="auto"/>
      </w:divBdr>
      <w:divsChild>
        <w:div w:id="268313525">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583879510">
      <w:bodyDiv w:val="1"/>
      <w:marLeft w:val="0"/>
      <w:marRight w:val="0"/>
      <w:marTop w:val="0"/>
      <w:marBottom w:val="0"/>
      <w:divBdr>
        <w:top w:val="none" w:sz="0" w:space="0" w:color="auto"/>
        <w:left w:val="none" w:sz="0" w:space="0" w:color="auto"/>
        <w:bottom w:val="none" w:sz="0" w:space="0" w:color="auto"/>
        <w:right w:val="none" w:sz="0" w:space="0" w:color="auto"/>
      </w:divBdr>
    </w:div>
    <w:div w:id="1584340075">
      <w:bodyDiv w:val="1"/>
      <w:marLeft w:val="0"/>
      <w:marRight w:val="0"/>
      <w:marTop w:val="0"/>
      <w:marBottom w:val="0"/>
      <w:divBdr>
        <w:top w:val="none" w:sz="0" w:space="0" w:color="auto"/>
        <w:left w:val="none" w:sz="0" w:space="0" w:color="auto"/>
        <w:bottom w:val="none" w:sz="0" w:space="0" w:color="auto"/>
        <w:right w:val="none" w:sz="0" w:space="0" w:color="auto"/>
      </w:divBdr>
    </w:div>
    <w:div w:id="1602450047">
      <w:bodyDiv w:val="1"/>
      <w:marLeft w:val="0"/>
      <w:marRight w:val="0"/>
      <w:marTop w:val="0"/>
      <w:marBottom w:val="0"/>
      <w:divBdr>
        <w:top w:val="none" w:sz="0" w:space="0" w:color="auto"/>
        <w:left w:val="none" w:sz="0" w:space="0" w:color="auto"/>
        <w:bottom w:val="none" w:sz="0" w:space="0" w:color="auto"/>
        <w:right w:val="none" w:sz="0" w:space="0" w:color="auto"/>
      </w:divBdr>
    </w:div>
    <w:div w:id="1631551153">
      <w:bodyDiv w:val="1"/>
      <w:marLeft w:val="0"/>
      <w:marRight w:val="0"/>
      <w:marTop w:val="0"/>
      <w:marBottom w:val="0"/>
      <w:divBdr>
        <w:top w:val="none" w:sz="0" w:space="0" w:color="auto"/>
        <w:left w:val="none" w:sz="0" w:space="0" w:color="auto"/>
        <w:bottom w:val="none" w:sz="0" w:space="0" w:color="auto"/>
        <w:right w:val="none" w:sz="0" w:space="0" w:color="auto"/>
      </w:divBdr>
      <w:divsChild>
        <w:div w:id="687214132">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638605836">
      <w:bodyDiv w:val="1"/>
      <w:marLeft w:val="0"/>
      <w:marRight w:val="0"/>
      <w:marTop w:val="0"/>
      <w:marBottom w:val="0"/>
      <w:divBdr>
        <w:top w:val="none" w:sz="0" w:space="0" w:color="auto"/>
        <w:left w:val="none" w:sz="0" w:space="0" w:color="auto"/>
        <w:bottom w:val="none" w:sz="0" w:space="0" w:color="auto"/>
        <w:right w:val="none" w:sz="0" w:space="0" w:color="auto"/>
      </w:divBdr>
    </w:div>
    <w:div w:id="1646856976">
      <w:bodyDiv w:val="1"/>
      <w:marLeft w:val="0"/>
      <w:marRight w:val="0"/>
      <w:marTop w:val="0"/>
      <w:marBottom w:val="0"/>
      <w:divBdr>
        <w:top w:val="none" w:sz="0" w:space="0" w:color="auto"/>
        <w:left w:val="none" w:sz="0" w:space="0" w:color="auto"/>
        <w:bottom w:val="none" w:sz="0" w:space="0" w:color="auto"/>
        <w:right w:val="none" w:sz="0" w:space="0" w:color="auto"/>
      </w:divBdr>
    </w:div>
    <w:div w:id="1649896090">
      <w:bodyDiv w:val="1"/>
      <w:marLeft w:val="0"/>
      <w:marRight w:val="0"/>
      <w:marTop w:val="0"/>
      <w:marBottom w:val="0"/>
      <w:divBdr>
        <w:top w:val="none" w:sz="0" w:space="0" w:color="auto"/>
        <w:left w:val="none" w:sz="0" w:space="0" w:color="auto"/>
        <w:bottom w:val="none" w:sz="0" w:space="0" w:color="auto"/>
        <w:right w:val="none" w:sz="0" w:space="0" w:color="auto"/>
      </w:divBdr>
      <w:divsChild>
        <w:div w:id="853761480">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675381115">
      <w:bodyDiv w:val="1"/>
      <w:marLeft w:val="0"/>
      <w:marRight w:val="0"/>
      <w:marTop w:val="0"/>
      <w:marBottom w:val="0"/>
      <w:divBdr>
        <w:top w:val="none" w:sz="0" w:space="0" w:color="auto"/>
        <w:left w:val="none" w:sz="0" w:space="0" w:color="auto"/>
        <w:bottom w:val="none" w:sz="0" w:space="0" w:color="auto"/>
        <w:right w:val="none" w:sz="0" w:space="0" w:color="auto"/>
      </w:divBdr>
    </w:div>
    <w:div w:id="1683237243">
      <w:bodyDiv w:val="1"/>
      <w:marLeft w:val="0"/>
      <w:marRight w:val="0"/>
      <w:marTop w:val="0"/>
      <w:marBottom w:val="0"/>
      <w:divBdr>
        <w:top w:val="none" w:sz="0" w:space="0" w:color="auto"/>
        <w:left w:val="none" w:sz="0" w:space="0" w:color="auto"/>
        <w:bottom w:val="none" w:sz="0" w:space="0" w:color="auto"/>
        <w:right w:val="none" w:sz="0" w:space="0" w:color="auto"/>
      </w:divBdr>
    </w:div>
    <w:div w:id="1708019899">
      <w:bodyDiv w:val="1"/>
      <w:marLeft w:val="0"/>
      <w:marRight w:val="0"/>
      <w:marTop w:val="0"/>
      <w:marBottom w:val="0"/>
      <w:divBdr>
        <w:top w:val="none" w:sz="0" w:space="0" w:color="auto"/>
        <w:left w:val="none" w:sz="0" w:space="0" w:color="auto"/>
        <w:bottom w:val="none" w:sz="0" w:space="0" w:color="auto"/>
        <w:right w:val="none" w:sz="0" w:space="0" w:color="auto"/>
      </w:divBdr>
      <w:divsChild>
        <w:div w:id="1895198270">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750882784">
      <w:bodyDiv w:val="1"/>
      <w:marLeft w:val="0"/>
      <w:marRight w:val="0"/>
      <w:marTop w:val="0"/>
      <w:marBottom w:val="0"/>
      <w:divBdr>
        <w:top w:val="none" w:sz="0" w:space="0" w:color="auto"/>
        <w:left w:val="none" w:sz="0" w:space="0" w:color="auto"/>
        <w:bottom w:val="none" w:sz="0" w:space="0" w:color="auto"/>
        <w:right w:val="none" w:sz="0" w:space="0" w:color="auto"/>
      </w:divBdr>
    </w:div>
    <w:div w:id="1806776238">
      <w:bodyDiv w:val="1"/>
      <w:marLeft w:val="0"/>
      <w:marRight w:val="0"/>
      <w:marTop w:val="0"/>
      <w:marBottom w:val="0"/>
      <w:divBdr>
        <w:top w:val="none" w:sz="0" w:space="0" w:color="auto"/>
        <w:left w:val="none" w:sz="0" w:space="0" w:color="auto"/>
        <w:bottom w:val="none" w:sz="0" w:space="0" w:color="auto"/>
        <w:right w:val="none" w:sz="0" w:space="0" w:color="auto"/>
      </w:divBdr>
      <w:divsChild>
        <w:div w:id="1442644701">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811746069">
      <w:bodyDiv w:val="1"/>
      <w:marLeft w:val="0"/>
      <w:marRight w:val="0"/>
      <w:marTop w:val="0"/>
      <w:marBottom w:val="0"/>
      <w:divBdr>
        <w:top w:val="none" w:sz="0" w:space="0" w:color="auto"/>
        <w:left w:val="none" w:sz="0" w:space="0" w:color="auto"/>
        <w:bottom w:val="none" w:sz="0" w:space="0" w:color="auto"/>
        <w:right w:val="none" w:sz="0" w:space="0" w:color="auto"/>
      </w:divBdr>
    </w:div>
    <w:div w:id="1816489352">
      <w:bodyDiv w:val="1"/>
      <w:marLeft w:val="0"/>
      <w:marRight w:val="0"/>
      <w:marTop w:val="0"/>
      <w:marBottom w:val="0"/>
      <w:divBdr>
        <w:top w:val="none" w:sz="0" w:space="0" w:color="auto"/>
        <w:left w:val="none" w:sz="0" w:space="0" w:color="auto"/>
        <w:bottom w:val="none" w:sz="0" w:space="0" w:color="auto"/>
        <w:right w:val="none" w:sz="0" w:space="0" w:color="auto"/>
      </w:divBdr>
    </w:div>
    <w:div w:id="1820071610">
      <w:bodyDiv w:val="1"/>
      <w:marLeft w:val="0"/>
      <w:marRight w:val="0"/>
      <w:marTop w:val="0"/>
      <w:marBottom w:val="0"/>
      <w:divBdr>
        <w:top w:val="none" w:sz="0" w:space="0" w:color="auto"/>
        <w:left w:val="none" w:sz="0" w:space="0" w:color="auto"/>
        <w:bottom w:val="none" w:sz="0" w:space="0" w:color="auto"/>
        <w:right w:val="none" w:sz="0" w:space="0" w:color="auto"/>
      </w:divBdr>
      <w:divsChild>
        <w:div w:id="1896156305">
          <w:marLeft w:val="0"/>
          <w:marRight w:val="0"/>
          <w:marTop w:val="0"/>
          <w:marBottom w:val="0"/>
          <w:divBdr>
            <w:top w:val="single" w:sz="2" w:space="0" w:color="E5E7EB"/>
            <w:left w:val="single" w:sz="2" w:space="0" w:color="E5E7EB"/>
            <w:bottom w:val="single" w:sz="2" w:space="0" w:color="E5E7EB"/>
            <w:right w:val="single" w:sz="2" w:space="0" w:color="E5E7EB"/>
          </w:divBdr>
        </w:div>
        <w:div w:id="567766023">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 w:id="1831755330">
      <w:bodyDiv w:val="1"/>
      <w:marLeft w:val="0"/>
      <w:marRight w:val="0"/>
      <w:marTop w:val="0"/>
      <w:marBottom w:val="0"/>
      <w:divBdr>
        <w:top w:val="none" w:sz="0" w:space="0" w:color="auto"/>
        <w:left w:val="none" w:sz="0" w:space="0" w:color="auto"/>
        <w:bottom w:val="none" w:sz="0" w:space="0" w:color="auto"/>
        <w:right w:val="none" w:sz="0" w:space="0" w:color="auto"/>
      </w:divBdr>
    </w:div>
    <w:div w:id="1857496432">
      <w:bodyDiv w:val="1"/>
      <w:marLeft w:val="0"/>
      <w:marRight w:val="0"/>
      <w:marTop w:val="0"/>
      <w:marBottom w:val="0"/>
      <w:divBdr>
        <w:top w:val="none" w:sz="0" w:space="0" w:color="auto"/>
        <w:left w:val="none" w:sz="0" w:space="0" w:color="auto"/>
        <w:bottom w:val="none" w:sz="0" w:space="0" w:color="auto"/>
        <w:right w:val="none" w:sz="0" w:space="0" w:color="auto"/>
      </w:divBdr>
    </w:div>
    <w:div w:id="1863544452">
      <w:bodyDiv w:val="1"/>
      <w:marLeft w:val="0"/>
      <w:marRight w:val="0"/>
      <w:marTop w:val="0"/>
      <w:marBottom w:val="0"/>
      <w:divBdr>
        <w:top w:val="none" w:sz="0" w:space="0" w:color="auto"/>
        <w:left w:val="none" w:sz="0" w:space="0" w:color="auto"/>
        <w:bottom w:val="none" w:sz="0" w:space="0" w:color="auto"/>
        <w:right w:val="none" w:sz="0" w:space="0" w:color="auto"/>
      </w:divBdr>
    </w:div>
    <w:div w:id="1884948031">
      <w:bodyDiv w:val="1"/>
      <w:marLeft w:val="0"/>
      <w:marRight w:val="0"/>
      <w:marTop w:val="0"/>
      <w:marBottom w:val="0"/>
      <w:divBdr>
        <w:top w:val="none" w:sz="0" w:space="0" w:color="auto"/>
        <w:left w:val="none" w:sz="0" w:space="0" w:color="auto"/>
        <w:bottom w:val="none" w:sz="0" w:space="0" w:color="auto"/>
        <w:right w:val="none" w:sz="0" w:space="0" w:color="auto"/>
      </w:divBdr>
      <w:divsChild>
        <w:div w:id="766927585">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890263903">
      <w:bodyDiv w:val="1"/>
      <w:marLeft w:val="0"/>
      <w:marRight w:val="0"/>
      <w:marTop w:val="0"/>
      <w:marBottom w:val="0"/>
      <w:divBdr>
        <w:top w:val="none" w:sz="0" w:space="0" w:color="auto"/>
        <w:left w:val="none" w:sz="0" w:space="0" w:color="auto"/>
        <w:bottom w:val="none" w:sz="0" w:space="0" w:color="auto"/>
        <w:right w:val="none" w:sz="0" w:space="0" w:color="auto"/>
      </w:divBdr>
      <w:divsChild>
        <w:div w:id="2028291286">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890608365">
      <w:bodyDiv w:val="1"/>
      <w:marLeft w:val="0"/>
      <w:marRight w:val="0"/>
      <w:marTop w:val="0"/>
      <w:marBottom w:val="0"/>
      <w:divBdr>
        <w:top w:val="none" w:sz="0" w:space="0" w:color="auto"/>
        <w:left w:val="none" w:sz="0" w:space="0" w:color="auto"/>
        <w:bottom w:val="none" w:sz="0" w:space="0" w:color="auto"/>
        <w:right w:val="none" w:sz="0" w:space="0" w:color="auto"/>
      </w:divBdr>
    </w:div>
    <w:div w:id="1906142369">
      <w:bodyDiv w:val="1"/>
      <w:marLeft w:val="0"/>
      <w:marRight w:val="0"/>
      <w:marTop w:val="0"/>
      <w:marBottom w:val="0"/>
      <w:divBdr>
        <w:top w:val="none" w:sz="0" w:space="0" w:color="auto"/>
        <w:left w:val="none" w:sz="0" w:space="0" w:color="auto"/>
        <w:bottom w:val="none" w:sz="0" w:space="0" w:color="auto"/>
        <w:right w:val="none" w:sz="0" w:space="0" w:color="auto"/>
      </w:divBdr>
      <w:divsChild>
        <w:div w:id="1412652712">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911425104">
      <w:bodyDiv w:val="1"/>
      <w:marLeft w:val="0"/>
      <w:marRight w:val="0"/>
      <w:marTop w:val="0"/>
      <w:marBottom w:val="0"/>
      <w:divBdr>
        <w:top w:val="none" w:sz="0" w:space="0" w:color="auto"/>
        <w:left w:val="none" w:sz="0" w:space="0" w:color="auto"/>
        <w:bottom w:val="none" w:sz="0" w:space="0" w:color="auto"/>
        <w:right w:val="none" w:sz="0" w:space="0" w:color="auto"/>
      </w:divBdr>
      <w:divsChild>
        <w:div w:id="1481341823">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964573736">
      <w:bodyDiv w:val="1"/>
      <w:marLeft w:val="0"/>
      <w:marRight w:val="0"/>
      <w:marTop w:val="0"/>
      <w:marBottom w:val="0"/>
      <w:divBdr>
        <w:top w:val="none" w:sz="0" w:space="0" w:color="auto"/>
        <w:left w:val="none" w:sz="0" w:space="0" w:color="auto"/>
        <w:bottom w:val="none" w:sz="0" w:space="0" w:color="auto"/>
        <w:right w:val="none" w:sz="0" w:space="0" w:color="auto"/>
      </w:divBdr>
    </w:div>
    <w:div w:id="1976906979">
      <w:bodyDiv w:val="1"/>
      <w:marLeft w:val="0"/>
      <w:marRight w:val="0"/>
      <w:marTop w:val="0"/>
      <w:marBottom w:val="0"/>
      <w:divBdr>
        <w:top w:val="none" w:sz="0" w:space="0" w:color="auto"/>
        <w:left w:val="none" w:sz="0" w:space="0" w:color="auto"/>
        <w:bottom w:val="none" w:sz="0" w:space="0" w:color="auto"/>
        <w:right w:val="none" w:sz="0" w:space="0" w:color="auto"/>
      </w:divBdr>
    </w:div>
    <w:div w:id="1992560454">
      <w:bodyDiv w:val="1"/>
      <w:marLeft w:val="0"/>
      <w:marRight w:val="0"/>
      <w:marTop w:val="0"/>
      <w:marBottom w:val="0"/>
      <w:divBdr>
        <w:top w:val="none" w:sz="0" w:space="0" w:color="auto"/>
        <w:left w:val="none" w:sz="0" w:space="0" w:color="auto"/>
        <w:bottom w:val="none" w:sz="0" w:space="0" w:color="auto"/>
        <w:right w:val="none" w:sz="0" w:space="0" w:color="auto"/>
      </w:divBdr>
    </w:div>
    <w:div w:id="1992832391">
      <w:bodyDiv w:val="1"/>
      <w:marLeft w:val="0"/>
      <w:marRight w:val="0"/>
      <w:marTop w:val="0"/>
      <w:marBottom w:val="0"/>
      <w:divBdr>
        <w:top w:val="none" w:sz="0" w:space="0" w:color="auto"/>
        <w:left w:val="none" w:sz="0" w:space="0" w:color="auto"/>
        <w:bottom w:val="none" w:sz="0" w:space="0" w:color="auto"/>
        <w:right w:val="none" w:sz="0" w:space="0" w:color="auto"/>
      </w:divBdr>
    </w:div>
    <w:div w:id="2015256710">
      <w:bodyDiv w:val="1"/>
      <w:marLeft w:val="0"/>
      <w:marRight w:val="0"/>
      <w:marTop w:val="0"/>
      <w:marBottom w:val="0"/>
      <w:divBdr>
        <w:top w:val="none" w:sz="0" w:space="0" w:color="auto"/>
        <w:left w:val="none" w:sz="0" w:space="0" w:color="auto"/>
        <w:bottom w:val="none" w:sz="0" w:space="0" w:color="auto"/>
        <w:right w:val="none" w:sz="0" w:space="0" w:color="auto"/>
      </w:divBdr>
    </w:div>
    <w:div w:id="2037850455">
      <w:bodyDiv w:val="1"/>
      <w:marLeft w:val="0"/>
      <w:marRight w:val="0"/>
      <w:marTop w:val="0"/>
      <w:marBottom w:val="0"/>
      <w:divBdr>
        <w:top w:val="none" w:sz="0" w:space="0" w:color="auto"/>
        <w:left w:val="none" w:sz="0" w:space="0" w:color="auto"/>
        <w:bottom w:val="none" w:sz="0" w:space="0" w:color="auto"/>
        <w:right w:val="none" w:sz="0" w:space="0" w:color="auto"/>
      </w:divBdr>
    </w:div>
    <w:div w:id="2048795699">
      <w:bodyDiv w:val="1"/>
      <w:marLeft w:val="0"/>
      <w:marRight w:val="0"/>
      <w:marTop w:val="0"/>
      <w:marBottom w:val="0"/>
      <w:divBdr>
        <w:top w:val="none" w:sz="0" w:space="0" w:color="auto"/>
        <w:left w:val="none" w:sz="0" w:space="0" w:color="auto"/>
        <w:bottom w:val="none" w:sz="0" w:space="0" w:color="auto"/>
        <w:right w:val="none" w:sz="0" w:space="0" w:color="auto"/>
      </w:divBdr>
      <w:divsChild>
        <w:div w:id="1508861258">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2048949154">
      <w:bodyDiv w:val="1"/>
      <w:marLeft w:val="0"/>
      <w:marRight w:val="0"/>
      <w:marTop w:val="0"/>
      <w:marBottom w:val="0"/>
      <w:divBdr>
        <w:top w:val="none" w:sz="0" w:space="0" w:color="auto"/>
        <w:left w:val="none" w:sz="0" w:space="0" w:color="auto"/>
        <w:bottom w:val="none" w:sz="0" w:space="0" w:color="auto"/>
        <w:right w:val="none" w:sz="0" w:space="0" w:color="auto"/>
      </w:divBdr>
    </w:div>
    <w:div w:id="2079404247">
      <w:bodyDiv w:val="1"/>
      <w:marLeft w:val="0"/>
      <w:marRight w:val="0"/>
      <w:marTop w:val="0"/>
      <w:marBottom w:val="0"/>
      <w:divBdr>
        <w:top w:val="none" w:sz="0" w:space="0" w:color="auto"/>
        <w:left w:val="none" w:sz="0" w:space="0" w:color="auto"/>
        <w:bottom w:val="none" w:sz="0" w:space="0" w:color="auto"/>
        <w:right w:val="none" w:sz="0" w:space="0" w:color="auto"/>
      </w:divBdr>
    </w:div>
    <w:div w:id="2081436289">
      <w:bodyDiv w:val="1"/>
      <w:marLeft w:val="0"/>
      <w:marRight w:val="0"/>
      <w:marTop w:val="0"/>
      <w:marBottom w:val="0"/>
      <w:divBdr>
        <w:top w:val="none" w:sz="0" w:space="0" w:color="auto"/>
        <w:left w:val="none" w:sz="0" w:space="0" w:color="auto"/>
        <w:bottom w:val="none" w:sz="0" w:space="0" w:color="auto"/>
        <w:right w:val="none" w:sz="0" w:space="0" w:color="auto"/>
      </w:divBdr>
      <w:divsChild>
        <w:div w:id="1494180881">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2082024578">
      <w:bodyDiv w:val="1"/>
      <w:marLeft w:val="0"/>
      <w:marRight w:val="0"/>
      <w:marTop w:val="0"/>
      <w:marBottom w:val="0"/>
      <w:divBdr>
        <w:top w:val="none" w:sz="0" w:space="0" w:color="auto"/>
        <w:left w:val="none" w:sz="0" w:space="0" w:color="auto"/>
        <w:bottom w:val="none" w:sz="0" w:space="0" w:color="auto"/>
        <w:right w:val="none" w:sz="0" w:space="0" w:color="auto"/>
      </w:divBdr>
    </w:div>
    <w:div w:id="2089185146">
      <w:bodyDiv w:val="1"/>
      <w:marLeft w:val="0"/>
      <w:marRight w:val="0"/>
      <w:marTop w:val="0"/>
      <w:marBottom w:val="0"/>
      <w:divBdr>
        <w:top w:val="none" w:sz="0" w:space="0" w:color="auto"/>
        <w:left w:val="none" w:sz="0" w:space="0" w:color="auto"/>
        <w:bottom w:val="none" w:sz="0" w:space="0" w:color="auto"/>
        <w:right w:val="none" w:sz="0" w:space="0" w:color="auto"/>
      </w:divBdr>
    </w:div>
    <w:div w:id="2105564652">
      <w:bodyDiv w:val="1"/>
      <w:marLeft w:val="0"/>
      <w:marRight w:val="0"/>
      <w:marTop w:val="0"/>
      <w:marBottom w:val="0"/>
      <w:divBdr>
        <w:top w:val="none" w:sz="0" w:space="0" w:color="auto"/>
        <w:left w:val="none" w:sz="0" w:space="0" w:color="auto"/>
        <w:bottom w:val="none" w:sz="0" w:space="0" w:color="auto"/>
        <w:right w:val="none" w:sz="0" w:space="0" w:color="auto"/>
      </w:divBdr>
    </w:div>
    <w:div w:id="2107650472">
      <w:bodyDiv w:val="1"/>
      <w:marLeft w:val="0"/>
      <w:marRight w:val="0"/>
      <w:marTop w:val="0"/>
      <w:marBottom w:val="0"/>
      <w:divBdr>
        <w:top w:val="none" w:sz="0" w:space="0" w:color="auto"/>
        <w:left w:val="none" w:sz="0" w:space="0" w:color="auto"/>
        <w:bottom w:val="none" w:sz="0" w:space="0" w:color="auto"/>
        <w:right w:val="none" w:sz="0" w:space="0" w:color="auto"/>
      </w:divBdr>
      <w:divsChild>
        <w:div w:id="1759061341">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2141414979">
      <w:bodyDiv w:val="1"/>
      <w:marLeft w:val="0"/>
      <w:marRight w:val="0"/>
      <w:marTop w:val="0"/>
      <w:marBottom w:val="0"/>
      <w:divBdr>
        <w:top w:val="none" w:sz="0" w:space="0" w:color="auto"/>
        <w:left w:val="none" w:sz="0" w:space="0" w:color="auto"/>
        <w:bottom w:val="none" w:sz="0" w:space="0" w:color="auto"/>
        <w:right w:val="none" w:sz="0" w:space="0" w:color="auto"/>
      </w:divBdr>
    </w:div>
    <w:div w:id="2144233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7.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footer" Target="footer2.xml"/><Relationship Id="rId5" Type="http://schemas.openxmlformats.org/officeDocument/2006/relationships/webSettings" Target="webSettings.xm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image" Target="media/image43.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fontTable" Target="fontTable.xml"/><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uowtsd-my.sharepoint.com/:p:/r/personal/2412430_student_uwtsd_ac_uk/Documents/%26%23x3e;%26%23x3e;%20Cyber%20Security%20Ultimate%20Assessment%20%26%23x3c;%26%23x3c;/FinSecure%20Ltd%20-%20Presentation%20(2412430).pptx?d=w24a93ce328354ffa8eb67521cbf61054&amp;csf=1&amp;web=1&amp;e=4tdKdb" TargetMode="External"/><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footer" Target="footer1.xml"/><Relationship Id="rId10" Type="http://schemas.openxmlformats.org/officeDocument/2006/relationships/image" Target="media/image3.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50B468-8942-6F4E-A939-15282B7FE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40</Pages>
  <Words>4716</Words>
  <Characters>26883</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Kawam De Oliveira (2412430)</dc:creator>
  <cp:keywords/>
  <dc:description/>
  <cp:lastModifiedBy>Kawam De Oliveira (2412430)</cp:lastModifiedBy>
  <cp:revision>65</cp:revision>
  <dcterms:created xsi:type="dcterms:W3CDTF">2025-05-13T03:40:00Z</dcterms:created>
  <dcterms:modified xsi:type="dcterms:W3CDTF">2025-05-13T12:21:00Z</dcterms:modified>
</cp:coreProperties>
</file>