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6029688"/>
        <w:docPartObj>
          <w:docPartGallery w:val="Cover Pages"/>
          <w:docPartUnique/>
        </w:docPartObj>
      </w:sdtPr>
      <w:sdtEndPr>
        <w:rPr>
          <w:rFonts w:ascii="Arial" w:hAnsi="Arial" w:cs="Arial"/>
          <w:b/>
          <w:bCs/>
        </w:rPr>
      </w:sdtEndPr>
      <w:sdtContent>
        <w:p w14:paraId="2AD03F8A" w14:textId="5AA057A9" w:rsidR="001444A9" w:rsidRDefault="001444A9">
          <w:r>
            <w:rPr>
              <w:noProof/>
            </w:rPr>
            <mc:AlternateContent>
              <mc:Choice Requires="wps">
                <w:drawing>
                  <wp:anchor distT="0" distB="0" distL="114300" distR="114300" simplePos="0" relativeHeight="251661312" behindDoc="0" locked="0" layoutInCell="1" allowOverlap="1" wp14:anchorId="12225ADE" wp14:editId="4B049FEF">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8429798" w14:textId="06C512BD" w:rsidR="001444A9" w:rsidRPr="001444A9" w:rsidRDefault="008249D0">
                                    <w:pPr>
                                      <w:pStyle w:val="NoSpacing"/>
                                      <w:spacing w:after="480"/>
                                      <w:rPr>
                                        <w:rFonts w:ascii="Arial" w:hAnsi="Arial" w:cs="Arial"/>
                                        <w:iCs/>
                                        <w:color w:val="262626" w:themeColor="text1" w:themeTint="D9"/>
                                        <w:sz w:val="32"/>
                                        <w:szCs w:val="32"/>
                                      </w:rPr>
                                    </w:pPr>
                                    <w:r>
                                      <w:rPr>
                                        <w:rFonts w:ascii="Arial" w:hAnsi="Arial" w:cs="Arial"/>
                                        <w:iCs/>
                                        <w:color w:val="262626" w:themeColor="text1" w:themeTint="D9"/>
                                        <w:sz w:val="32"/>
                                        <w:szCs w:val="32"/>
                                      </w:rPr>
                                      <w:t>Rohan Dubrey (1905715)</w:t>
                                    </w:r>
                                  </w:p>
                                </w:sdtContent>
                              </w:sdt>
                              <w:p w14:paraId="48D8BF62" w14:textId="1B7F08C3" w:rsidR="006E6866" w:rsidRDefault="00000000">
                                <w:pPr>
                                  <w:pStyle w:val="NoSpacing"/>
                                  <w:rPr>
                                    <w:rFonts w:ascii="Arial" w:hAnsi="Arial" w:cs="Arial"/>
                                    <w:iCs/>
                                    <w:color w:val="262626" w:themeColor="text1" w:themeTint="D9"/>
                                    <w:sz w:val="26"/>
                                    <w:szCs w:val="26"/>
                                  </w:rPr>
                                </w:pPr>
                                <w:sdt>
                                  <w:sdtPr>
                                    <w:rPr>
                                      <w:rFonts w:ascii="Arial" w:hAnsi="Arial" w:cs="Arial"/>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6E6866" w:rsidRPr="006E6866">
                                      <w:rPr>
                                        <w:rFonts w:ascii="Arial" w:hAnsi="Arial" w:cs="Arial"/>
                                        <w:iCs/>
                                        <w:color w:val="262626" w:themeColor="text1" w:themeTint="D9"/>
                                        <w:sz w:val="26"/>
                                        <w:szCs w:val="26"/>
                                      </w:rPr>
                                      <w:t xml:space="preserve">Programme Director: Dr </w:t>
                                    </w:r>
                                    <w:r w:rsidR="008249D0">
                                      <w:rPr>
                                        <w:rFonts w:ascii="Arial" w:hAnsi="Arial" w:cs="Arial"/>
                                        <w:iCs/>
                                        <w:color w:val="262626" w:themeColor="text1" w:themeTint="D9"/>
                                        <w:sz w:val="26"/>
                                        <w:szCs w:val="26"/>
                                      </w:rPr>
                                      <w:t>Caroline Jawad</w:t>
                                    </w:r>
                                  </w:sdtContent>
                                </w:sdt>
                                <w:r w:rsidR="001444A9" w:rsidRPr="006E6866">
                                  <w:rPr>
                                    <w:rFonts w:ascii="Arial" w:hAnsi="Arial" w:cs="Arial"/>
                                    <w:iCs/>
                                    <w:color w:val="262626" w:themeColor="text1" w:themeTint="D9"/>
                                    <w:sz w:val="26"/>
                                    <w:szCs w:val="26"/>
                                  </w:rPr>
                                  <w:t xml:space="preserve"> </w:t>
                                </w:r>
                              </w:p>
                              <w:p w14:paraId="1E9F6271" w14:textId="77777777" w:rsidR="006E6866" w:rsidRPr="006E6866" w:rsidRDefault="006E6866">
                                <w:pPr>
                                  <w:pStyle w:val="NoSpacing"/>
                                  <w:rPr>
                                    <w:rFonts w:ascii="Arial" w:hAnsi="Arial" w:cs="Arial"/>
                                    <w:iCs/>
                                    <w:color w:val="262626" w:themeColor="text1" w:themeTint="D9"/>
                                    <w:sz w:val="26"/>
                                    <w:szCs w:val="26"/>
                                  </w:rPr>
                                </w:pPr>
                              </w:p>
                              <w:p w14:paraId="1DBE5F83" w14:textId="587BE031" w:rsidR="001444A9" w:rsidRPr="006E6866" w:rsidRDefault="001444A9">
                                <w:pPr>
                                  <w:pStyle w:val="NoSpacing"/>
                                  <w:rPr>
                                    <w:rFonts w:ascii="Arial" w:hAnsi="Arial" w:cs="Arial"/>
                                    <w:iCs/>
                                    <w:color w:val="262626" w:themeColor="text1" w:themeTint="D9"/>
                                    <w:sz w:val="26"/>
                                    <w:szCs w:val="26"/>
                                  </w:rPr>
                                </w:pPr>
                                <w:r w:rsidRPr="006E6866">
                                  <w:rPr>
                                    <w:rFonts w:ascii="Arial" w:hAnsi="Arial" w:cs="Arial"/>
                                    <w:iCs/>
                                    <w:color w:val="262626" w:themeColor="text1" w:themeTint="D9"/>
                                    <w:sz w:val="26"/>
                                    <w:szCs w:val="26"/>
                                  </w:rPr>
                                  <w:t xml:space="preserve"> </w:t>
                                </w:r>
                                <w:r w:rsidR="008249D0">
                                  <w:rPr>
                                    <w:rFonts w:ascii="Arial" w:hAnsi="Arial" w:cs="Arial"/>
                                    <w:iCs/>
                                    <w:color w:val="262626" w:themeColor="text1" w:themeTint="D9"/>
                                    <w:sz w:val="26"/>
                                    <w:szCs w:val="26"/>
                                  </w:rPr>
                                  <w:t>Doctor of Business Administration (UWTSD)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2225ADE"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ascii="Arial" w:hAnsi="Arial" w:cs="Arial"/>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8429798" w14:textId="06C512BD" w:rsidR="001444A9" w:rsidRPr="001444A9" w:rsidRDefault="008249D0">
                              <w:pPr>
                                <w:pStyle w:val="NoSpacing"/>
                                <w:spacing w:after="480"/>
                                <w:rPr>
                                  <w:rFonts w:ascii="Arial" w:hAnsi="Arial" w:cs="Arial"/>
                                  <w:iCs/>
                                  <w:color w:val="262626" w:themeColor="text1" w:themeTint="D9"/>
                                  <w:sz w:val="32"/>
                                  <w:szCs w:val="32"/>
                                </w:rPr>
                              </w:pPr>
                              <w:r>
                                <w:rPr>
                                  <w:rFonts w:ascii="Arial" w:hAnsi="Arial" w:cs="Arial"/>
                                  <w:iCs/>
                                  <w:color w:val="262626" w:themeColor="text1" w:themeTint="D9"/>
                                  <w:sz w:val="32"/>
                                  <w:szCs w:val="32"/>
                                </w:rPr>
                                <w:t>Rohan Dubrey (1905715)</w:t>
                              </w:r>
                            </w:p>
                          </w:sdtContent>
                        </w:sdt>
                        <w:p w14:paraId="48D8BF62" w14:textId="1B7F08C3" w:rsidR="006E6866" w:rsidRDefault="00000000">
                          <w:pPr>
                            <w:pStyle w:val="NoSpacing"/>
                            <w:rPr>
                              <w:rFonts w:ascii="Arial" w:hAnsi="Arial" w:cs="Arial"/>
                              <w:iCs/>
                              <w:color w:val="262626" w:themeColor="text1" w:themeTint="D9"/>
                              <w:sz w:val="26"/>
                              <w:szCs w:val="26"/>
                            </w:rPr>
                          </w:pPr>
                          <w:sdt>
                            <w:sdtPr>
                              <w:rPr>
                                <w:rFonts w:ascii="Arial" w:hAnsi="Arial" w:cs="Arial"/>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6E6866" w:rsidRPr="006E6866">
                                <w:rPr>
                                  <w:rFonts w:ascii="Arial" w:hAnsi="Arial" w:cs="Arial"/>
                                  <w:iCs/>
                                  <w:color w:val="262626" w:themeColor="text1" w:themeTint="D9"/>
                                  <w:sz w:val="26"/>
                                  <w:szCs w:val="26"/>
                                </w:rPr>
                                <w:t xml:space="preserve">Programme Director: Dr </w:t>
                              </w:r>
                              <w:r w:rsidR="008249D0">
                                <w:rPr>
                                  <w:rFonts w:ascii="Arial" w:hAnsi="Arial" w:cs="Arial"/>
                                  <w:iCs/>
                                  <w:color w:val="262626" w:themeColor="text1" w:themeTint="D9"/>
                                  <w:sz w:val="26"/>
                                  <w:szCs w:val="26"/>
                                </w:rPr>
                                <w:t>Caroline Jawad</w:t>
                              </w:r>
                            </w:sdtContent>
                          </w:sdt>
                          <w:r w:rsidR="001444A9" w:rsidRPr="006E6866">
                            <w:rPr>
                              <w:rFonts w:ascii="Arial" w:hAnsi="Arial" w:cs="Arial"/>
                              <w:iCs/>
                              <w:color w:val="262626" w:themeColor="text1" w:themeTint="D9"/>
                              <w:sz w:val="26"/>
                              <w:szCs w:val="26"/>
                            </w:rPr>
                            <w:t xml:space="preserve"> </w:t>
                          </w:r>
                        </w:p>
                        <w:p w14:paraId="1E9F6271" w14:textId="77777777" w:rsidR="006E6866" w:rsidRPr="006E6866" w:rsidRDefault="006E6866">
                          <w:pPr>
                            <w:pStyle w:val="NoSpacing"/>
                            <w:rPr>
                              <w:rFonts w:ascii="Arial" w:hAnsi="Arial" w:cs="Arial"/>
                              <w:iCs/>
                              <w:color w:val="262626" w:themeColor="text1" w:themeTint="D9"/>
                              <w:sz w:val="26"/>
                              <w:szCs w:val="26"/>
                            </w:rPr>
                          </w:pPr>
                        </w:p>
                        <w:p w14:paraId="1DBE5F83" w14:textId="587BE031" w:rsidR="001444A9" w:rsidRPr="006E6866" w:rsidRDefault="001444A9">
                          <w:pPr>
                            <w:pStyle w:val="NoSpacing"/>
                            <w:rPr>
                              <w:rFonts w:ascii="Arial" w:hAnsi="Arial" w:cs="Arial"/>
                              <w:iCs/>
                              <w:color w:val="262626" w:themeColor="text1" w:themeTint="D9"/>
                              <w:sz w:val="26"/>
                              <w:szCs w:val="26"/>
                            </w:rPr>
                          </w:pPr>
                          <w:r w:rsidRPr="006E6866">
                            <w:rPr>
                              <w:rFonts w:ascii="Arial" w:hAnsi="Arial" w:cs="Arial"/>
                              <w:iCs/>
                              <w:color w:val="262626" w:themeColor="text1" w:themeTint="D9"/>
                              <w:sz w:val="26"/>
                              <w:szCs w:val="26"/>
                            </w:rPr>
                            <w:t xml:space="preserve"> </w:t>
                          </w:r>
                          <w:r w:rsidR="008249D0">
                            <w:rPr>
                              <w:rFonts w:ascii="Arial" w:hAnsi="Arial" w:cs="Arial"/>
                              <w:iCs/>
                              <w:color w:val="262626" w:themeColor="text1" w:themeTint="D9"/>
                              <w:sz w:val="26"/>
                              <w:szCs w:val="26"/>
                            </w:rPr>
                            <w:t>Doctor of Business Administration (UWTSD)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B7870E4" wp14:editId="268F7ED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296D2A4"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A02F2A6" wp14:editId="0E23A8A5">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b/>
                                    <w:bCs/>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D606F50" w14:textId="08BC58CE" w:rsidR="001444A9" w:rsidRPr="001444A9" w:rsidRDefault="001444A9">
                                    <w:pPr>
                                      <w:pStyle w:val="NoSpacing"/>
                                      <w:spacing w:after="900"/>
                                      <w:rPr>
                                        <w:rFonts w:ascii="Arial" w:hAnsi="Arial" w:cs="Arial"/>
                                        <w:b/>
                                        <w:bCs/>
                                        <w:caps/>
                                        <w:color w:val="262626" w:themeColor="text1" w:themeTint="D9"/>
                                        <w:sz w:val="56"/>
                                        <w:szCs w:val="56"/>
                                      </w:rPr>
                                    </w:pPr>
                                    <w:r w:rsidRPr="001444A9">
                                      <w:rPr>
                                        <w:rFonts w:ascii="Arial" w:hAnsi="Arial" w:cs="Arial"/>
                                        <w:b/>
                                        <w:bCs/>
                                        <w:caps/>
                                        <w:color w:val="262626" w:themeColor="text1" w:themeTint="D9"/>
                                        <w:sz w:val="56"/>
                                        <w:szCs w:val="56"/>
                                      </w:rPr>
                                      <w:t xml:space="preserve">Doctor of </w:t>
                                    </w:r>
                                    <w:r w:rsidR="008249D0">
                                      <w:rPr>
                                        <w:rFonts w:ascii="Arial" w:hAnsi="Arial" w:cs="Arial"/>
                                        <w:b/>
                                        <w:bCs/>
                                        <w:caps/>
                                        <w:color w:val="262626" w:themeColor="text1" w:themeTint="D9"/>
                                        <w:sz w:val="56"/>
                                        <w:szCs w:val="56"/>
                                      </w:rPr>
                                      <w:t>Business Administration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79B02A4" w14:textId="49734168" w:rsidR="001444A9" w:rsidRDefault="001444A9">
                                    <w:pPr>
                                      <w:pStyle w:val="NoSpacing"/>
                                      <w:rPr>
                                        <w:i/>
                                        <w:color w:val="262626" w:themeColor="text1" w:themeTint="D9"/>
                                        <w:sz w:val="36"/>
                                        <w:szCs w:val="36"/>
                                      </w:rPr>
                                    </w:pPr>
                                    <w:r>
                                      <w:rPr>
                                        <w:color w:val="262626" w:themeColor="text1" w:themeTint="D9"/>
                                        <w:sz w:val="36"/>
                                        <w:szCs w:val="36"/>
                                      </w:rPr>
                                      <w:t>Research Proposal</w:t>
                                    </w:r>
                                    <w:r w:rsidR="00A977D7">
                                      <w:rPr>
                                        <w:color w:val="262626" w:themeColor="text1" w:themeTint="D9"/>
                                        <w:sz w:val="36"/>
                                        <w:szCs w:val="36"/>
                                      </w:rPr>
                                      <w:t>: LCBD7012</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A02F2A6"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Arial" w:hAnsi="Arial" w:cs="Arial"/>
                              <w:b/>
                              <w:bCs/>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D606F50" w14:textId="08BC58CE" w:rsidR="001444A9" w:rsidRPr="001444A9" w:rsidRDefault="001444A9">
                              <w:pPr>
                                <w:pStyle w:val="NoSpacing"/>
                                <w:spacing w:after="900"/>
                                <w:rPr>
                                  <w:rFonts w:ascii="Arial" w:hAnsi="Arial" w:cs="Arial"/>
                                  <w:b/>
                                  <w:bCs/>
                                  <w:caps/>
                                  <w:color w:val="262626" w:themeColor="text1" w:themeTint="D9"/>
                                  <w:sz w:val="56"/>
                                  <w:szCs w:val="56"/>
                                </w:rPr>
                              </w:pPr>
                              <w:r w:rsidRPr="001444A9">
                                <w:rPr>
                                  <w:rFonts w:ascii="Arial" w:hAnsi="Arial" w:cs="Arial"/>
                                  <w:b/>
                                  <w:bCs/>
                                  <w:caps/>
                                  <w:color w:val="262626" w:themeColor="text1" w:themeTint="D9"/>
                                  <w:sz w:val="56"/>
                                  <w:szCs w:val="56"/>
                                </w:rPr>
                                <w:t xml:space="preserve">Doctor of </w:t>
                              </w:r>
                              <w:r w:rsidR="008249D0">
                                <w:rPr>
                                  <w:rFonts w:ascii="Arial" w:hAnsi="Arial" w:cs="Arial"/>
                                  <w:b/>
                                  <w:bCs/>
                                  <w:caps/>
                                  <w:color w:val="262626" w:themeColor="text1" w:themeTint="D9"/>
                                  <w:sz w:val="56"/>
                                  <w:szCs w:val="56"/>
                                </w:rPr>
                                <w:t>Business Administration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79B02A4" w14:textId="49734168" w:rsidR="001444A9" w:rsidRDefault="001444A9">
                              <w:pPr>
                                <w:pStyle w:val="NoSpacing"/>
                                <w:rPr>
                                  <w:i/>
                                  <w:color w:val="262626" w:themeColor="text1" w:themeTint="D9"/>
                                  <w:sz w:val="36"/>
                                  <w:szCs w:val="36"/>
                                </w:rPr>
                              </w:pPr>
                              <w:r>
                                <w:rPr>
                                  <w:color w:val="262626" w:themeColor="text1" w:themeTint="D9"/>
                                  <w:sz w:val="36"/>
                                  <w:szCs w:val="36"/>
                                </w:rPr>
                                <w:t>Research Proposal</w:t>
                              </w:r>
                              <w:r w:rsidR="00A977D7">
                                <w:rPr>
                                  <w:color w:val="262626" w:themeColor="text1" w:themeTint="D9"/>
                                  <w:sz w:val="36"/>
                                  <w:szCs w:val="36"/>
                                </w:rPr>
                                <w:t>: LCBD7012</w:t>
                              </w:r>
                            </w:p>
                          </w:sdtContent>
                        </w:sdt>
                      </w:txbxContent>
                    </v:textbox>
                    <w10:wrap anchorx="page" anchory="page"/>
                  </v:shape>
                </w:pict>
              </mc:Fallback>
            </mc:AlternateContent>
          </w:r>
        </w:p>
        <w:p w14:paraId="4FDAD767" w14:textId="4046767A" w:rsidR="001444A9" w:rsidRDefault="00662B30" w:rsidP="001444A9">
          <w:pP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539F3F79" wp14:editId="47D7400E">
                    <wp:simplePos x="0" y="0"/>
                    <wp:positionH relativeFrom="column">
                      <wp:posOffset>702310</wp:posOffset>
                    </wp:positionH>
                    <wp:positionV relativeFrom="paragraph">
                      <wp:posOffset>4385522</wp:posOffset>
                    </wp:positionV>
                    <wp:extent cx="4912995" cy="753533"/>
                    <wp:effectExtent l="0" t="0" r="14605" b="8890"/>
                    <wp:wrapNone/>
                    <wp:docPr id="164883306" name="Text Box 1"/>
                    <wp:cNvGraphicFramePr/>
                    <a:graphic xmlns:a="http://schemas.openxmlformats.org/drawingml/2006/main">
                      <a:graphicData uri="http://schemas.microsoft.com/office/word/2010/wordprocessingShape">
                        <wps:wsp>
                          <wps:cNvSpPr txBox="1"/>
                          <wps:spPr>
                            <a:xfrm>
                              <a:off x="0" y="0"/>
                              <a:ext cx="4912995" cy="753533"/>
                            </a:xfrm>
                            <a:prstGeom prst="rect">
                              <a:avLst/>
                            </a:prstGeom>
                            <a:solidFill>
                              <a:schemeClr val="lt1"/>
                            </a:solidFill>
                            <a:ln w="6350">
                              <a:solidFill>
                                <a:prstClr val="black"/>
                              </a:solidFill>
                            </a:ln>
                          </wps:spPr>
                          <wps:txbx>
                            <w:txbxContent>
                              <w:p w14:paraId="54DB1B5F" w14:textId="77777777" w:rsidR="00662B30" w:rsidRPr="00662B30" w:rsidRDefault="00662B30" w:rsidP="00662B30">
                                <w:pPr>
                                  <w:pStyle w:val="1"/>
                                  <w:rPr>
                                    <w:rFonts w:ascii="Arial" w:hAnsi="Arial" w:cs="Arial"/>
                                    <w:b/>
                                    <w:bCs/>
                                    <w:sz w:val="28"/>
                                    <w:szCs w:val="28"/>
                                    <w:lang w:val="en-GB"/>
                                  </w:rPr>
                                </w:pPr>
                                <w:r w:rsidRPr="00662B30">
                                  <w:rPr>
                                    <w:rFonts w:ascii="Arial" w:hAnsi="Arial" w:cs="Arial"/>
                                    <w:b/>
                                    <w:bCs/>
                                    <w:sz w:val="28"/>
                                    <w:szCs w:val="28"/>
                                    <w:lang w:val="en-GB"/>
                                  </w:rPr>
                                  <w:t>An Evaluation of the Espousal of Hospitality in Hospitals Impacting Occupational Stress Among SDEC Staff: A Radical Change in NHS Workforce Health and Wellbeing.</w:t>
                                </w:r>
                              </w:p>
                              <w:p w14:paraId="74B5F90E" w14:textId="77777777" w:rsidR="00662B30" w:rsidRDefault="00662B30" w:rsidP="00662B30">
                                <w:pPr>
                                  <w:pStyle w:val="1"/>
                                  <w:rPr>
                                    <w:rFonts w:ascii="Arial" w:hAnsi="Arial" w:cs="Arial"/>
                                    <w:sz w:val="24"/>
                                    <w:szCs w:val="24"/>
                                    <w:lang w:val="en-GB"/>
                                  </w:rPr>
                                </w:pPr>
                              </w:p>
                              <w:p w14:paraId="73A5EAC5" w14:textId="77777777" w:rsidR="00662B30" w:rsidRDefault="00662B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9F3F79" id="Text Box 1" o:spid="_x0000_s1028" type="#_x0000_t202" style="position:absolute;margin-left:55.3pt;margin-top:345.3pt;width:386.85pt;height:59.3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" fillcolor="white [3201]" strokeweight=".5pt">
                    <v:textbox>
                      <w:txbxContent>
                        <w:p w14:paraId="54DB1B5F" w14:textId="77777777" w:rsidR="00662B30" w:rsidRPr="00662B30" w:rsidRDefault="00662B30" w:rsidP="00662B30">
                          <w:pPr>
                            <w:pStyle w:val="1"/>
                            <w:rPr>
                              <w:rFonts w:ascii="Arial" w:hAnsi="Arial" w:cs="Arial"/>
                              <w:b/>
                              <w:bCs/>
                              <w:sz w:val="28"/>
                              <w:szCs w:val="28"/>
                              <w:lang w:val="en-GB"/>
                            </w:rPr>
                          </w:pPr>
                          <w:r w:rsidRPr="00662B30">
                            <w:rPr>
                              <w:rFonts w:ascii="Arial" w:hAnsi="Arial" w:cs="Arial"/>
                              <w:b/>
                              <w:bCs/>
                              <w:sz w:val="28"/>
                              <w:szCs w:val="28"/>
                              <w:lang w:val="en-GB"/>
                            </w:rPr>
                            <w:t>An Evaluation of the Espousal of Hospitality in Hospitals Impacting Occupational Stress Among SDEC Staff: A Radical Change in NHS Workforce Health and Wellbeing.</w:t>
                          </w:r>
                        </w:p>
                        <w:p w14:paraId="74B5F90E" w14:textId="77777777" w:rsidR="00662B30" w:rsidRDefault="00662B30" w:rsidP="00662B30">
                          <w:pPr>
                            <w:pStyle w:val="1"/>
                            <w:rPr>
                              <w:rFonts w:ascii="Arial" w:hAnsi="Arial" w:cs="Arial"/>
                              <w:sz w:val="24"/>
                              <w:szCs w:val="24"/>
                              <w:lang w:val="en-GB"/>
                            </w:rPr>
                          </w:pPr>
                        </w:p>
                        <w:p w14:paraId="73A5EAC5" w14:textId="77777777" w:rsidR="00662B30" w:rsidRDefault="00662B30"/>
                      </w:txbxContent>
                    </v:textbox>
                  </v:shape>
                </w:pict>
              </mc:Fallback>
            </mc:AlternateContent>
          </w:r>
          <w:r w:rsidR="001444A9">
            <w:rPr>
              <w:rFonts w:ascii="Arial" w:hAnsi="Arial" w:cs="Arial"/>
              <w:b/>
              <w:bC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516079894"/>
        <w:docPartObj>
          <w:docPartGallery w:val="Table of Contents"/>
          <w:docPartUnique/>
        </w:docPartObj>
      </w:sdtPr>
      <w:sdtEndPr>
        <w:rPr>
          <w:noProof/>
        </w:rPr>
      </w:sdtEndPr>
      <w:sdtContent>
        <w:p w14:paraId="69C05040" w14:textId="102EDB48" w:rsidR="00A41774" w:rsidRPr="00B70552" w:rsidRDefault="00A41774" w:rsidP="00A23C66">
          <w:pPr>
            <w:pStyle w:val="TOCHeading"/>
            <w:spacing w:line="360" w:lineRule="auto"/>
            <w:rPr>
              <w:rFonts w:ascii="Arial" w:hAnsi="Arial" w:cs="Arial"/>
              <w:color w:val="000000" w:themeColor="text1"/>
              <w:sz w:val="24"/>
              <w:szCs w:val="24"/>
            </w:rPr>
          </w:pPr>
          <w:r w:rsidRPr="00B70552">
            <w:rPr>
              <w:rFonts w:ascii="Arial" w:hAnsi="Arial" w:cs="Arial"/>
              <w:color w:val="000000" w:themeColor="text1"/>
              <w:sz w:val="24"/>
              <w:szCs w:val="24"/>
            </w:rPr>
            <w:t>Table of Contents</w:t>
          </w:r>
        </w:p>
        <w:p w14:paraId="5CB30048" w14:textId="79EE6F88" w:rsidR="00A41774" w:rsidRPr="00A23C66" w:rsidRDefault="00A41774"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r w:rsidRPr="00A23C66">
            <w:rPr>
              <w:rFonts w:ascii="Arial" w:hAnsi="Arial" w:cs="Arial"/>
              <w:b w:val="0"/>
              <w:bCs w:val="0"/>
            </w:rPr>
            <w:fldChar w:fldCharType="begin"/>
          </w:r>
          <w:r w:rsidRPr="00A23C66">
            <w:rPr>
              <w:rFonts w:ascii="Arial" w:hAnsi="Arial" w:cs="Arial"/>
            </w:rPr>
            <w:instrText xml:space="preserve"> TOC \o "1-3" \h \z \u </w:instrText>
          </w:r>
          <w:r w:rsidRPr="00A23C66">
            <w:rPr>
              <w:rFonts w:ascii="Arial" w:hAnsi="Arial" w:cs="Arial"/>
              <w:b w:val="0"/>
              <w:bCs w:val="0"/>
            </w:rPr>
            <w:fldChar w:fldCharType="separate"/>
          </w:r>
          <w:hyperlink w:anchor="_Toc154075486" w:history="1">
            <w:r w:rsidRPr="00A23C66">
              <w:rPr>
                <w:rStyle w:val="Hyperlink"/>
                <w:rFonts w:ascii="Arial" w:eastAsia="Times New Roman" w:hAnsi="Arial" w:cs="Arial"/>
                <w:noProof/>
              </w:rPr>
              <w:t>Motivation</w:t>
            </w:r>
            <w:r w:rsidRPr="00A23C66">
              <w:rPr>
                <w:rFonts w:ascii="Arial" w:hAnsi="Arial" w:cs="Arial"/>
                <w:noProof/>
                <w:webHidden/>
              </w:rPr>
              <w:tab/>
            </w:r>
            <w:r w:rsidRPr="00A23C66">
              <w:rPr>
                <w:rFonts w:ascii="Arial" w:hAnsi="Arial" w:cs="Arial"/>
                <w:noProof/>
                <w:webHidden/>
              </w:rPr>
              <w:fldChar w:fldCharType="begin"/>
            </w:r>
            <w:r w:rsidRPr="00A23C66">
              <w:rPr>
                <w:rFonts w:ascii="Arial" w:hAnsi="Arial" w:cs="Arial"/>
                <w:noProof/>
                <w:webHidden/>
              </w:rPr>
              <w:instrText xml:space="preserve"> PAGEREF _Toc154075486 \h </w:instrText>
            </w:r>
            <w:r w:rsidRPr="00A23C66">
              <w:rPr>
                <w:rFonts w:ascii="Arial" w:hAnsi="Arial" w:cs="Arial"/>
                <w:noProof/>
                <w:webHidden/>
              </w:rPr>
            </w:r>
            <w:r w:rsidRPr="00A23C66">
              <w:rPr>
                <w:rFonts w:ascii="Arial" w:hAnsi="Arial" w:cs="Arial"/>
                <w:noProof/>
                <w:webHidden/>
              </w:rPr>
              <w:fldChar w:fldCharType="separate"/>
            </w:r>
            <w:r w:rsidR="004168BE">
              <w:rPr>
                <w:rFonts w:ascii="Arial" w:hAnsi="Arial" w:cs="Arial"/>
                <w:noProof/>
                <w:webHidden/>
              </w:rPr>
              <w:t>2</w:t>
            </w:r>
            <w:r w:rsidRPr="00A23C66">
              <w:rPr>
                <w:rFonts w:ascii="Arial" w:hAnsi="Arial" w:cs="Arial"/>
                <w:noProof/>
                <w:webHidden/>
              </w:rPr>
              <w:fldChar w:fldCharType="end"/>
            </w:r>
          </w:hyperlink>
        </w:p>
        <w:p w14:paraId="5A1EA4D1" w14:textId="7CF2B786"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87" w:history="1">
            <w:r w:rsidR="00A41774" w:rsidRPr="00A23C66">
              <w:rPr>
                <w:rStyle w:val="Hyperlink"/>
                <w:rFonts w:ascii="Arial" w:eastAsia="Times New Roman" w:hAnsi="Arial" w:cs="Arial"/>
                <w:noProof/>
              </w:rPr>
              <w:t>Title</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_Toc154075487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w:t>
            </w:r>
            <w:r w:rsidR="00A41774" w:rsidRPr="00A23C66">
              <w:rPr>
                <w:rFonts w:ascii="Arial" w:hAnsi="Arial" w:cs="Arial"/>
                <w:noProof/>
                <w:webHidden/>
              </w:rPr>
              <w:fldChar w:fldCharType="end"/>
            </w:r>
          </w:hyperlink>
        </w:p>
        <w:p w14:paraId="64A5DDE2" w14:textId="31F1D8C8"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88" w:history="1">
            <w:r w:rsidR="00A41774" w:rsidRPr="00A23C66">
              <w:rPr>
                <w:rStyle w:val="Hyperlink"/>
                <w:rFonts w:ascii="Arial" w:hAnsi="Arial" w:cs="Arial"/>
                <w:noProof/>
              </w:rPr>
              <w:t>Abstract</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_Toc154075488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3</w:t>
            </w:r>
            <w:r w:rsidR="00A41774" w:rsidRPr="00A23C66">
              <w:rPr>
                <w:rFonts w:ascii="Arial" w:hAnsi="Arial" w:cs="Arial"/>
                <w:noProof/>
                <w:webHidden/>
              </w:rPr>
              <w:fldChar w:fldCharType="end"/>
            </w:r>
          </w:hyperlink>
        </w:p>
        <w:p w14:paraId="4A3E1FE3" w14:textId="3D5D7C87"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89" w:history="1">
            <w:r w:rsidR="00A41774" w:rsidRPr="00A23C66">
              <w:rPr>
                <w:rStyle w:val="Hyperlink"/>
                <w:rFonts w:ascii="Arial" w:hAnsi="Arial" w:cs="Arial"/>
                <w:noProof/>
              </w:rPr>
              <w:t>1.0 Research Context</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_Toc154075489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3</w:t>
            </w:r>
            <w:r w:rsidR="00A41774" w:rsidRPr="00A23C66">
              <w:rPr>
                <w:rFonts w:ascii="Arial" w:hAnsi="Arial" w:cs="Arial"/>
                <w:noProof/>
                <w:webHidden/>
              </w:rPr>
              <w:fldChar w:fldCharType="end"/>
            </w:r>
          </w:hyperlink>
        </w:p>
        <w:p w14:paraId="4C5A19D0" w14:textId="1711A4C9"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0" w:history="1">
            <w:r w:rsidR="00A41774" w:rsidRPr="00A23C66">
              <w:rPr>
                <w:rStyle w:val="Hyperlink"/>
                <w:rFonts w:ascii="Arial" w:hAnsi="Arial" w:cs="Arial"/>
                <w:noProof/>
              </w:rPr>
              <w:t>1.1 Research Gap and Rationale</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_Toc154075490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5</w:t>
            </w:r>
            <w:r w:rsidR="00A41774" w:rsidRPr="00A23C66">
              <w:rPr>
                <w:rFonts w:ascii="Arial" w:hAnsi="Arial" w:cs="Arial"/>
                <w:noProof/>
                <w:webHidden/>
              </w:rPr>
              <w:fldChar w:fldCharType="end"/>
            </w:r>
          </w:hyperlink>
        </w:p>
        <w:p w14:paraId="379D0BF1" w14:textId="52F61140"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1" w:history="1">
            <w:r w:rsidR="00A41774" w:rsidRPr="00A23C66">
              <w:rPr>
                <w:rStyle w:val="Hyperlink"/>
                <w:rFonts w:ascii="Arial" w:hAnsi="Arial" w:cs="Arial"/>
                <w:noProof/>
              </w:rPr>
              <w:t>1.2 Research Aim</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_Toc154075491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8</w:t>
            </w:r>
            <w:r w:rsidR="00A41774" w:rsidRPr="00A23C66">
              <w:rPr>
                <w:rFonts w:ascii="Arial" w:hAnsi="Arial" w:cs="Arial"/>
                <w:noProof/>
                <w:webHidden/>
              </w:rPr>
              <w:fldChar w:fldCharType="end"/>
            </w:r>
          </w:hyperlink>
        </w:p>
        <w:p w14:paraId="1EDFEC0D" w14:textId="42C39547"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2" w:history="1">
            <w:r w:rsidR="00A41774" w:rsidRPr="00A23C66">
              <w:rPr>
                <w:rStyle w:val="Hyperlink"/>
                <w:rFonts w:ascii="Arial" w:hAnsi="Arial" w:cs="Arial"/>
                <w:noProof/>
              </w:rPr>
              <w:t>1.3 Research Objectives</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_Toc154075492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8</w:t>
            </w:r>
            <w:r w:rsidR="00A41774" w:rsidRPr="00A23C66">
              <w:rPr>
                <w:rFonts w:ascii="Arial" w:hAnsi="Arial" w:cs="Arial"/>
                <w:noProof/>
                <w:webHidden/>
              </w:rPr>
              <w:fldChar w:fldCharType="end"/>
            </w:r>
          </w:hyperlink>
        </w:p>
        <w:p w14:paraId="0F6F7DDA" w14:textId="6CB80868"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3" w:history="1">
            <w:r w:rsidR="00A41774" w:rsidRPr="00A23C66">
              <w:rPr>
                <w:rStyle w:val="Hyperlink"/>
                <w:rFonts w:ascii="Arial" w:hAnsi="Arial" w:cs="Arial"/>
                <w:noProof/>
              </w:rPr>
              <w:t>1.4 Research Questions</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_Toc154075493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8</w:t>
            </w:r>
            <w:r w:rsidR="00A41774" w:rsidRPr="00A23C66">
              <w:rPr>
                <w:rFonts w:ascii="Arial" w:hAnsi="Arial" w:cs="Arial"/>
                <w:noProof/>
                <w:webHidden/>
              </w:rPr>
              <w:fldChar w:fldCharType="end"/>
            </w:r>
          </w:hyperlink>
        </w:p>
        <w:p w14:paraId="433BC07A" w14:textId="62E8776F"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4" w:history="1">
            <w:r w:rsidR="00A41774" w:rsidRPr="00A23C66">
              <w:rPr>
                <w:rStyle w:val="Hyperlink"/>
                <w:rFonts w:ascii="Arial" w:hAnsi="Arial" w:cs="Arial"/>
                <w:noProof/>
              </w:rPr>
              <w:t>1.5 Research Contribution</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_Toc154075494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9</w:t>
            </w:r>
            <w:r w:rsidR="00A41774" w:rsidRPr="00A23C66">
              <w:rPr>
                <w:rFonts w:ascii="Arial" w:hAnsi="Arial" w:cs="Arial"/>
                <w:noProof/>
                <w:webHidden/>
              </w:rPr>
              <w:fldChar w:fldCharType="end"/>
            </w:r>
          </w:hyperlink>
        </w:p>
        <w:p w14:paraId="6653EF92" w14:textId="6BF559DA"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5" w:history="1">
            <w:r w:rsidR="00A41774" w:rsidRPr="00A23C66">
              <w:rPr>
                <w:rStyle w:val="Hyperlink"/>
                <w:rFonts w:ascii="Arial" w:hAnsi="Arial" w:cs="Arial"/>
                <w:noProof/>
              </w:rPr>
              <w:t>2.0 Literature Review</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_Toc154075495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10</w:t>
            </w:r>
            <w:r w:rsidR="00A41774" w:rsidRPr="00A23C66">
              <w:rPr>
                <w:rFonts w:ascii="Arial" w:hAnsi="Arial" w:cs="Arial"/>
                <w:noProof/>
                <w:webHidden/>
              </w:rPr>
              <w:fldChar w:fldCharType="end"/>
            </w:r>
          </w:hyperlink>
        </w:p>
        <w:p w14:paraId="3D1A996B" w14:textId="0C2000D4"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6" w:history="1">
            <w:r w:rsidR="00A41774" w:rsidRPr="00A23C66">
              <w:rPr>
                <w:rStyle w:val="Hyperlink"/>
                <w:rFonts w:ascii="Arial" w:hAnsi="Arial" w:cs="Arial"/>
                <w:noProof/>
                <w:shd w:val="clear" w:color="auto" w:fill="FFFFFF"/>
              </w:rPr>
              <w:t>2.1 Patient Flow &amp; SDEC Model</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_Toc154075496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11</w:t>
            </w:r>
            <w:r w:rsidR="00A41774" w:rsidRPr="00A23C66">
              <w:rPr>
                <w:rFonts w:ascii="Arial" w:hAnsi="Arial" w:cs="Arial"/>
                <w:noProof/>
                <w:webHidden/>
              </w:rPr>
              <w:fldChar w:fldCharType="end"/>
            </w:r>
          </w:hyperlink>
        </w:p>
        <w:p w14:paraId="407C6E7F" w14:textId="37CA3BDF"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7" w:history="1">
            <w:r w:rsidR="00A41774" w:rsidRPr="00A23C66">
              <w:rPr>
                <w:rStyle w:val="Hyperlink"/>
                <w:rFonts w:ascii="Arial" w:hAnsi="Arial" w:cs="Arial"/>
                <w:noProof/>
                <w:shd w:val="clear" w:color="auto" w:fill="FFFFFF"/>
              </w:rPr>
              <w:t>2.2 Organisational Theory &amp; Culture</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_Toc154075497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13</w:t>
            </w:r>
            <w:r w:rsidR="00A41774" w:rsidRPr="00A23C66">
              <w:rPr>
                <w:rFonts w:ascii="Arial" w:hAnsi="Arial" w:cs="Arial"/>
                <w:noProof/>
                <w:webHidden/>
              </w:rPr>
              <w:fldChar w:fldCharType="end"/>
            </w:r>
          </w:hyperlink>
        </w:p>
        <w:p w14:paraId="00A7C2B3" w14:textId="774C3C4F"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8" w:history="1">
            <w:r w:rsidR="00A41774" w:rsidRPr="00A23C66">
              <w:rPr>
                <w:rStyle w:val="Hyperlink"/>
                <w:rFonts w:ascii="Arial" w:hAnsi="Arial" w:cs="Arial"/>
                <w:noProof/>
                <w:shd w:val="clear" w:color="auto" w:fill="FFFFFF"/>
              </w:rPr>
              <w:t>2.2.1 Theory of Change</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_Toc154075498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15</w:t>
            </w:r>
            <w:r w:rsidR="00A41774" w:rsidRPr="00A23C66">
              <w:rPr>
                <w:rFonts w:ascii="Arial" w:hAnsi="Arial" w:cs="Arial"/>
                <w:noProof/>
                <w:webHidden/>
              </w:rPr>
              <w:fldChar w:fldCharType="end"/>
            </w:r>
          </w:hyperlink>
        </w:p>
        <w:p w14:paraId="3EE50839" w14:textId="560CD889"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499" w:history="1">
            <w:r w:rsidR="00A41774" w:rsidRPr="00A23C66">
              <w:rPr>
                <w:rStyle w:val="Hyperlink"/>
                <w:rFonts w:ascii="Arial" w:hAnsi="Arial" w:cs="Arial"/>
                <w:noProof/>
                <w:shd w:val="clear" w:color="auto" w:fill="FFFFFF"/>
              </w:rPr>
              <w:t>2.3 NHS People &amp; Performance Management</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_Toc154075499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16</w:t>
            </w:r>
            <w:r w:rsidR="00A41774" w:rsidRPr="00A23C66">
              <w:rPr>
                <w:rFonts w:ascii="Arial" w:hAnsi="Arial" w:cs="Arial"/>
                <w:noProof/>
                <w:webHidden/>
              </w:rPr>
              <w:fldChar w:fldCharType="end"/>
            </w:r>
          </w:hyperlink>
        </w:p>
        <w:p w14:paraId="73793937" w14:textId="1E1E2883"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0" w:history="1">
            <w:r w:rsidR="00A41774" w:rsidRPr="00A23C66">
              <w:rPr>
                <w:rStyle w:val="Hyperlink"/>
                <w:rFonts w:ascii="Arial" w:hAnsi="Arial" w:cs="Arial"/>
                <w:noProof/>
              </w:rPr>
              <w:t>2.4 Hospitality in Hospitals</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_Toc154075500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18</w:t>
            </w:r>
            <w:r w:rsidR="00A41774" w:rsidRPr="00A23C66">
              <w:rPr>
                <w:rFonts w:ascii="Arial" w:hAnsi="Arial" w:cs="Arial"/>
                <w:noProof/>
                <w:webHidden/>
              </w:rPr>
              <w:fldChar w:fldCharType="end"/>
            </w:r>
          </w:hyperlink>
        </w:p>
        <w:p w14:paraId="0C94D55D" w14:textId="035F89D3"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1" w:history="1">
            <w:r w:rsidR="00A41774" w:rsidRPr="00A23C66">
              <w:rPr>
                <w:rStyle w:val="Hyperlink"/>
                <w:rFonts w:ascii="Arial" w:hAnsi="Arial" w:cs="Arial"/>
                <w:noProof/>
              </w:rPr>
              <w:t>3.0 Research Methodology</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_Toc154075501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20</w:t>
            </w:r>
            <w:r w:rsidR="00A41774" w:rsidRPr="00A23C66">
              <w:rPr>
                <w:rFonts w:ascii="Arial" w:hAnsi="Arial" w:cs="Arial"/>
                <w:noProof/>
                <w:webHidden/>
              </w:rPr>
              <w:fldChar w:fldCharType="end"/>
            </w:r>
          </w:hyperlink>
        </w:p>
        <w:p w14:paraId="44CA174B" w14:textId="7622A044"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2" w:history="1">
            <w:r w:rsidR="00A41774" w:rsidRPr="00A23C66">
              <w:rPr>
                <w:rStyle w:val="Hyperlink"/>
                <w:rFonts w:ascii="Arial" w:hAnsi="Arial" w:cs="Arial"/>
                <w:noProof/>
                <w:shd w:val="clear" w:color="auto" w:fill="FFFFFF"/>
                <w:lang w:val="en-US"/>
              </w:rPr>
              <w:t>3.1 Approach to Analysis</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_Toc154075502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23</w:t>
            </w:r>
            <w:r w:rsidR="00A41774" w:rsidRPr="00A23C66">
              <w:rPr>
                <w:rFonts w:ascii="Arial" w:hAnsi="Arial" w:cs="Arial"/>
                <w:noProof/>
                <w:webHidden/>
              </w:rPr>
              <w:fldChar w:fldCharType="end"/>
            </w:r>
          </w:hyperlink>
        </w:p>
        <w:p w14:paraId="17EC6F2A" w14:textId="13932DFA"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3" w:history="1">
            <w:r w:rsidR="00A41774" w:rsidRPr="00A23C66">
              <w:rPr>
                <w:rStyle w:val="Hyperlink"/>
                <w:rFonts w:ascii="Arial" w:hAnsi="Arial" w:cs="Arial"/>
                <w:noProof/>
                <w:shd w:val="clear" w:color="auto" w:fill="FFFFFF"/>
                <w:lang w:val="en-US"/>
              </w:rPr>
              <w:t>3.2 Ethical Considerations</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_Toc154075503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24</w:t>
            </w:r>
            <w:r w:rsidR="00A41774" w:rsidRPr="00A23C66">
              <w:rPr>
                <w:rFonts w:ascii="Arial" w:hAnsi="Arial" w:cs="Arial"/>
                <w:noProof/>
                <w:webHidden/>
              </w:rPr>
              <w:fldChar w:fldCharType="end"/>
            </w:r>
          </w:hyperlink>
        </w:p>
        <w:p w14:paraId="64716CB5" w14:textId="085D6BE6"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4" w:history="1">
            <w:r w:rsidR="00A41774" w:rsidRPr="00A23C66">
              <w:rPr>
                <w:rStyle w:val="Hyperlink"/>
                <w:rFonts w:ascii="Arial" w:hAnsi="Arial" w:cs="Arial"/>
                <w:noProof/>
                <w:lang w:val="en-US"/>
              </w:rPr>
              <w:t>3.3 Research Schedule and Timetable</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_Toc154075504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24</w:t>
            </w:r>
            <w:r w:rsidR="00A41774" w:rsidRPr="00A23C66">
              <w:rPr>
                <w:rFonts w:ascii="Arial" w:hAnsi="Arial" w:cs="Arial"/>
                <w:noProof/>
                <w:webHidden/>
              </w:rPr>
              <w:fldChar w:fldCharType="end"/>
            </w:r>
          </w:hyperlink>
        </w:p>
        <w:p w14:paraId="6E643C69" w14:textId="57FF1CB1"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5" w:history="1">
            <w:r w:rsidR="00A41774" w:rsidRPr="00A23C66">
              <w:rPr>
                <w:rStyle w:val="Hyperlink"/>
                <w:rFonts w:ascii="Arial" w:hAnsi="Arial" w:cs="Arial"/>
                <w:noProof/>
              </w:rPr>
              <w:t>4.0 Conclusion</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_Toc154075505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25</w:t>
            </w:r>
            <w:r w:rsidR="00A41774" w:rsidRPr="00A23C66">
              <w:rPr>
                <w:rFonts w:ascii="Arial" w:hAnsi="Arial" w:cs="Arial"/>
                <w:noProof/>
                <w:webHidden/>
              </w:rPr>
              <w:fldChar w:fldCharType="end"/>
            </w:r>
          </w:hyperlink>
        </w:p>
        <w:p w14:paraId="166E6E20" w14:textId="25A73217" w:rsidR="00A41774" w:rsidRPr="00A23C66" w:rsidRDefault="00000000" w:rsidP="00A23C66">
          <w:pPr>
            <w:pStyle w:val="TOC1"/>
            <w:tabs>
              <w:tab w:val="right" w:leader="dot" w:pos="9010"/>
            </w:tabs>
            <w:spacing w:line="360" w:lineRule="auto"/>
            <w:rPr>
              <w:rFonts w:ascii="Arial" w:eastAsiaTheme="minorEastAsia" w:hAnsi="Arial" w:cs="Arial"/>
              <w:b w:val="0"/>
              <w:bCs w:val="0"/>
              <w:caps w:val="0"/>
              <w:noProof/>
              <w:sz w:val="24"/>
              <w:szCs w:val="24"/>
              <w:lang w:eastAsia="en-GB"/>
            </w:rPr>
          </w:pPr>
          <w:hyperlink w:anchor="_Toc154075506" w:history="1">
            <w:r w:rsidR="00A41774" w:rsidRPr="00A23C66">
              <w:rPr>
                <w:rStyle w:val="Hyperlink"/>
                <w:rFonts w:ascii="Arial" w:hAnsi="Arial" w:cs="Arial"/>
                <w:noProof/>
              </w:rPr>
              <w:t>Reference</w:t>
            </w:r>
            <w:r w:rsidR="00A41774" w:rsidRPr="00A23C66">
              <w:rPr>
                <w:rFonts w:ascii="Arial" w:hAnsi="Arial" w:cs="Arial"/>
                <w:noProof/>
                <w:webHidden/>
              </w:rPr>
              <w:tab/>
            </w:r>
            <w:r w:rsidR="00A41774" w:rsidRPr="00A23C66">
              <w:rPr>
                <w:rFonts w:ascii="Arial" w:hAnsi="Arial" w:cs="Arial"/>
                <w:noProof/>
                <w:webHidden/>
              </w:rPr>
              <w:fldChar w:fldCharType="begin"/>
            </w:r>
            <w:r w:rsidR="00A41774" w:rsidRPr="00A23C66">
              <w:rPr>
                <w:rFonts w:ascii="Arial" w:hAnsi="Arial" w:cs="Arial"/>
                <w:noProof/>
                <w:webHidden/>
              </w:rPr>
              <w:instrText xml:space="preserve"> PAGEREF _Toc154075506 \h </w:instrText>
            </w:r>
            <w:r w:rsidR="00A41774" w:rsidRPr="00A23C66">
              <w:rPr>
                <w:rFonts w:ascii="Arial" w:hAnsi="Arial" w:cs="Arial"/>
                <w:noProof/>
                <w:webHidden/>
              </w:rPr>
            </w:r>
            <w:r w:rsidR="00A41774" w:rsidRPr="00A23C66">
              <w:rPr>
                <w:rFonts w:ascii="Arial" w:hAnsi="Arial" w:cs="Arial"/>
                <w:noProof/>
                <w:webHidden/>
              </w:rPr>
              <w:fldChar w:fldCharType="separate"/>
            </w:r>
            <w:r w:rsidR="004168BE">
              <w:rPr>
                <w:rFonts w:ascii="Arial" w:hAnsi="Arial" w:cs="Arial"/>
                <w:noProof/>
                <w:webHidden/>
              </w:rPr>
              <w:t>25</w:t>
            </w:r>
            <w:r w:rsidR="00A41774" w:rsidRPr="00A23C66">
              <w:rPr>
                <w:rFonts w:ascii="Arial" w:hAnsi="Arial" w:cs="Arial"/>
                <w:noProof/>
                <w:webHidden/>
              </w:rPr>
              <w:fldChar w:fldCharType="end"/>
            </w:r>
          </w:hyperlink>
        </w:p>
        <w:p w14:paraId="11D39240" w14:textId="41E52E52" w:rsidR="00A41774" w:rsidRDefault="00A41774" w:rsidP="00A23C66">
          <w:pPr>
            <w:spacing w:line="360" w:lineRule="auto"/>
          </w:pPr>
          <w:r w:rsidRPr="00A23C66">
            <w:rPr>
              <w:rFonts w:ascii="Arial" w:hAnsi="Arial" w:cs="Arial"/>
              <w:b/>
              <w:bCs/>
              <w:noProof/>
            </w:rPr>
            <w:fldChar w:fldCharType="end"/>
          </w:r>
        </w:p>
      </w:sdtContent>
    </w:sdt>
    <w:p w14:paraId="3B1610E6" w14:textId="77777777" w:rsidR="00662B30" w:rsidRDefault="00662B30" w:rsidP="001444A9">
      <w:pPr>
        <w:rPr>
          <w:rFonts w:ascii="Arial" w:hAnsi="Arial" w:cs="Arial"/>
          <w:b/>
          <w:bCs/>
        </w:rPr>
      </w:pPr>
    </w:p>
    <w:p w14:paraId="4AF99BB1" w14:textId="77777777" w:rsidR="001444A9" w:rsidRDefault="001444A9" w:rsidP="001444A9">
      <w:pPr>
        <w:rPr>
          <w:rFonts w:ascii="Arial" w:hAnsi="Arial" w:cs="Arial"/>
          <w:b/>
          <w:bCs/>
        </w:rPr>
      </w:pPr>
    </w:p>
    <w:p w14:paraId="1B1B08FA" w14:textId="77777777" w:rsidR="001444A9" w:rsidRDefault="001444A9" w:rsidP="001444A9">
      <w:pPr>
        <w:rPr>
          <w:rFonts w:ascii="Arial" w:hAnsi="Arial" w:cs="Arial"/>
          <w:b/>
          <w:bCs/>
        </w:rPr>
      </w:pPr>
    </w:p>
    <w:p w14:paraId="25A8A886" w14:textId="77777777" w:rsidR="001444A9" w:rsidRDefault="001444A9" w:rsidP="001444A9">
      <w:pPr>
        <w:rPr>
          <w:rFonts w:ascii="Arial" w:hAnsi="Arial" w:cs="Arial"/>
          <w:b/>
          <w:bCs/>
        </w:rPr>
      </w:pPr>
    </w:p>
    <w:p w14:paraId="419DDA83" w14:textId="77777777" w:rsidR="001444A9" w:rsidRDefault="001444A9" w:rsidP="001444A9">
      <w:pPr>
        <w:rPr>
          <w:rFonts w:ascii="Arial" w:hAnsi="Arial" w:cs="Arial"/>
          <w:b/>
          <w:bCs/>
        </w:rPr>
      </w:pPr>
    </w:p>
    <w:p w14:paraId="7E8F554D" w14:textId="77777777" w:rsidR="001444A9" w:rsidRDefault="001444A9" w:rsidP="001444A9">
      <w:pPr>
        <w:rPr>
          <w:rFonts w:ascii="Arial" w:hAnsi="Arial" w:cs="Arial"/>
          <w:b/>
          <w:bCs/>
        </w:rPr>
      </w:pPr>
    </w:p>
    <w:p w14:paraId="306E89FF" w14:textId="77777777" w:rsidR="001444A9" w:rsidRDefault="001444A9" w:rsidP="001444A9">
      <w:pPr>
        <w:rPr>
          <w:rFonts w:ascii="Arial" w:hAnsi="Arial" w:cs="Arial"/>
          <w:b/>
          <w:bCs/>
        </w:rPr>
      </w:pPr>
    </w:p>
    <w:p w14:paraId="672EBB31" w14:textId="77777777" w:rsidR="001444A9" w:rsidRDefault="001444A9" w:rsidP="001444A9">
      <w:pPr>
        <w:rPr>
          <w:rFonts w:ascii="Arial" w:hAnsi="Arial" w:cs="Arial"/>
          <w:b/>
          <w:bCs/>
        </w:rPr>
      </w:pPr>
    </w:p>
    <w:p w14:paraId="7DBCB47E" w14:textId="77777777" w:rsidR="001444A9" w:rsidRDefault="001444A9" w:rsidP="001444A9">
      <w:pPr>
        <w:rPr>
          <w:rFonts w:ascii="Arial" w:hAnsi="Arial" w:cs="Arial"/>
          <w:b/>
          <w:bCs/>
        </w:rPr>
      </w:pPr>
    </w:p>
    <w:p w14:paraId="66FA78DB" w14:textId="77777777" w:rsidR="001444A9" w:rsidRDefault="001444A9" w:rsidP="001444A9">
      <w:pPr>
        <w:rPr>
          <w:rFonts w:ascii="Arial" w:hAnsi="Arial" w:cs="Arial"/>
          <w:b/>
          <w:bCs/>
        </w:rPr>
      </w:pPr>
    </w:p>
    <w:p w14:paraId="1171C127" w14:textId="77777777" w:rsidR="00A34CA3" w:rsidRPr="00837F94" w:rsidRDefault="00000000" w:rsidP="00A23C66">
      <w:pPr>
        <w:pStyle w:val="Heading1"/>
        <w:jc w:val="center"/>
        <w:rPr>
          <w:rFonts w:ascii="Arial" w:eastAsia="Times New Roman" w:hAnsi="Arial" w:cs="Arial"/>
          <w:b/>
          <w:bCs/>
          <w:color w:val="000000" w:themeColor="text1"/>
          <w:sz w:val="24"/>
          <w:szCs w:val="24"/>
        </w:rPr>
      </w:pPr>
      <w:bookmarkStart w:id="0" w:name="_Toc154075486"/>
      <w:r w:rsidRPr="00837F94">
        <w:rPr>
          <w:rFonts w:ascii="Arial" w:eastAsia="Times New Roman" w:hAnsi="Arial" w:cs="Arial"/>
          <w:b/>
          <w:bCs/>
          <w:color w:val="000000" w:themeColor="text1"/>
          <w:sz w:val="24"/>
          <w:szCs w:val="24"/>
        </w:rPr>
        <w:lastRenderedPageBreak/>
        <w:t>Motivation</w:t>
      </w:r>
      <w:bookmarkEnd w:id="0"/>
    </w:p>
    <w:p w14:paraId="540BAD97" w14:textId="77777777" w:rsidR="00A34CA3" w:rsidRPr="00837F94" w:rsidRDefault="00A34CA3" w:rsidP="00A34CA3">
      <w:pPr>
        <w:spacing w:line="360" w:lineRule="auto"/>
        <w:jc w:val="both"/>
        <w:rPr>
          <w:rFonts w:ascii="Arial" w:eastAsia="Times New Roman" w:hAnsi="Arial" w:cs="Arial"/>
          <w:b/>
          <w:bCs/>
          <w:color w:val="000000" w:themeColor="text1"/>
          <w:lang w:eastAsia="en-GB"/>
        </w:rPr>
      </w:pPr>
    </w:p>
    <w:p w14:paraId="5F0F4B13" w14:textId="6AF1810C" w:rsidR="00A34CA3" w:rsidRPr="00837F94" w:rsidRDefault="00000000" w:rsidP="00A34CA3">
      <w:pPr>
        <w:spacing w:line="360" w:lineRule="auto"/>
        <w:jc w:val="both"/>
        <w:rPr>
          <w:rFonts w:ascii="Arial" w:eastAsia="Times New Roman" w:hAnsi="Arial" w:cs="Arial"/>
          <w:color w:val="000000" w:themeColor="text1"/>
          <w:lang w:eastAsia="en-GB"/>
        </w:rPr>
      </w:pPr>
      <w:r w:rsidRPr="00837F94">
        <w:rPr>
          <w:rFonts w:ascii="Arial" w:eastAsia="Times New Roman" w:hAnsi="Arial" w:cs="Arial"/>
          <w:color w:val="000000" w:themeColor="text1"/>
          <w:lang w:eastAsia="en-GB"/>
        </w:rPr>
        <w:t xml:space="preserve">At the core of my personal and professional enhancement lies a passion for crystallising my knowledge and understanding of people, their interactions within workforce contexts, and their implications for operational performance. My </w:t>
      </w:r>
      <w:r w:rsidR="008C4369">
        <w:rPr>
          <w:rFonts w:ascii="Arial" w:eastAsia="Times New Roman" w:hAnsi="Arial" w:cs="Arial"/>
          <w:color w:val="000000" w:themeColor="text1"/>
          <w:lang w:eastAsia="en-GB"/>
        </w:rPr>
        <w:t>previous</w:t>
      </w:r>
      <w:r w:rsidRPr="00837F94">
        <w:rPr>
          <w:rFonts w:ascii="Arial" w:eastAsia="Times New Roman" w:hAnsi="Arial" w:cs="Arial"/>
          <w:color w:val="000000" w:themeColor="text1"/>
          <w:lang w:eastAsia="en-GB"/>
        </w:rPr>
        <w:t xml:space="preserve"> role with the Nottingham University Hospital (NUH) National Health Service (NHS) </w:t>
      </w:r>
      <w:r w:rsidR="008C4369">
        <w:rPr>
          <w:rFonts w:ascii="Arial" w:eastAsia="Times New Roman" w:hAnsi="Arial" w:cs="Arial"/>
          <w:color w:val="000000" w:themeColor="text1"/>
          <w:lang w:eastAsia="en-GB"/>
        </w:rPr>
        <w:t xml:space="preserve">and the completion of the </w:t>
      </w:r>
      <w:r w:rsidR="00D13625">
        <w:rPr>
          <w:rFonts w:ascii="Arial" w:eastAsia="Times New Roman" w:hAnsi="Arial" w:cs="Arial"/>
          <w:color w:val="000000" w:themeColor="text1"/>
          <w:lang w:eastAsia="en-GB"/>
        </w:rPr>
        <w:t>Master</w:t>
      </w:r>
      <w:r w:rsidR="008C4369">
        <w:rPr>
          <w:rFonts w:ascii="Arial" w:eastAsia="Times New Roman" w:hAnsi="Arial" w:cs="Arial"/>
          <w:color w:val="000000" w:themeColor="text1"/>
          <w:lang w:eastAsia="en-GB"/>
        </w:rPr>
        <w:t xml:space="preserve"> of Business Administration (</w:t>
      </w:r>
      <w:r w:rsidR="00D13625">
        <w:rPr>
          <w:rFonts w:ascii="Arial" w:eastAsia="Times New Roman" w:hAnsi="Arial" w:cs="Arial"/>
          <w:color w:val="000000" w:themeColor="text1"/>
          <w:lang w:eastAsia="en-GB"/>
        </w:rPr>
        <w:t>MBA</w:t>
      </w:r>
      <w:r w:rsidR="008C4369">
        <w:rPr>
          <w:rFonts w:ascii="Arial" w:eastAsia="Times New Roman" w:hAnsi="Arial" w:cs="Arial"/>
          <w:color w:val="000000" w:themeColor="text1"/>
          <w:lang w:eastAsia="en-GB"/>
        </w:rPr>
        <w:t xml:space="preserve">) </w:t>
      </w:r>
      <w:r w:rsidRPr="00837F94">
        <w:rPr>
          <w:rFonts w:ascii="Arial" w:eastAsia="Times New Roman" w:hAnsi="Arial" w:cs="Arial"/>
          <w:color w:val="000000" w:themeColor="text1"/>
          <w:lang w:eastAsia="en-GB"/>
        </w:rPr>
        <w:t xml:space="preserve">facilitated my realisation of the </w:t>
      </w:r>
      <w:r w:rsidR="008C4369">
        <w:rPr>
          <w:rFonts w:ascii="Arial" w:eastAsia="Times New Roman" w:hAnsi="Arial" w:cs="Arial"/>
          <w:color w:val="000000" w:themeColor="text1"/>
          <w:lang w:eastAsia="en-GB"/>
        </w:rPr>
        <w:t xml:space="preserve">Doctor of </w:t>
      </w:r>
      <w:r w:rsidR="00D13625">
        <w:rPr>
          <w:rFonts w:ascii="Arial" w:eastAsia="Times New Roman" w:hAnsi="Arial" w:cs="Arial"/>
          <w:color w:val="000000" w:themeColor="text1"/>
          <w:lang w:eastAsia="en-GB"/>
        </w:rPr>
        <w:t>Business Management</w:t>
      </w:r>
      <w:r w:rsidR="008C4369">
        <w:rPr>
          <w:rFonts w:ascii="Arial" w:eastAsia="Times New Roman" w:hAnsi="Arial" w:cs="Arial"/>
          <w:color w:val="000000" w:themeColor="text1"/>
          <w:lang w:eastAsia="en-GB"/>
        </w:rPr>
        <w:t xml:space="preserve"> (D</w:t>
      </w:r>
      <w:r w:rsidR="00D13625">
        <w:rPr>
          <w:rFonts w:ascii="Arial" w:eastAsia="Times New Roman" w:hAnsi="Arial" w:cs="Arial"/>
          <w:color w:val="000000" w:themeColor="text1"/>
          <w:lang w:eastAsia="en-GB"/>
        </w:rPr>
        <w:t>BA</w:t>
      </w:r>
      <w:r w:rsidR="008C4369">
        <w:rPr>
          <w:rFonts w:ascii="Arial" w:eastAsia="Times New Roman" w:hAnsi="Arial" w:cs="Arial"/>
          <w:color w:val="000000" w:themeColor="text1"/>
          <w:lang w:eastAsia="en-GB"/>
        </w:rPr>
        <w:t>). This realisation</w:t>
      </w:r>
      <w:r w:rsidRPr="00837F94">
        <w:rPr>
          <w:rFonts w:ascii="Arial" w:eastAsia="Times New Roman" w:hAnsi="Arial" w:cs="Arial"/>
          <w:color w:val="000000" w:themeColor="text1"/>
          <w:lang w:eastAsia="en-GB"/>
        </w:rPr>
        <w:t xml:space="preserve"> promises to be an effective contextual platform for my ongoing development. A more detailed examination of the work context in which they are currently engaged can aid in providing robust justification of the proposed topic area. </w:t>
      </w:r>
    </w:p>
    <w:p w14:paraId="68C01435" w14:textId="77777777" w:rsidR="00A34CA3" w:rsidRPr="00837F94" w:rsidRDefault="00A34CA3" w:rsidP="00A34CA3">
      <w:pPr>
        <w:spacing w:line="360" w:lineRule="auto"/>
        <w:jc w:val="both"/>
        <w:rPr>
          <w:rFonts w:ascii="Arial" w:eastAsia="Times New Roman" w:hAnsi="Arial" w:cs="Arial"/>
          <w:color w:val="000000" w:themeColor="text1"/>
          <w:lang w:eastAsia="en-GB"/>
        </w:rPr>
      </w:pPr>
    </w:p>
    <w:p w14:paraId="69DEAC50" w14:textId="7F19067B" w:rsidR="00A34CA3" w:rsidRDefault="00000000" w:rsidP="00A34CA3">
      <w:pPr>
        <w:spacing w:line="360" w:lineRule="auto"/>
        <w:jc w:val="both"/>
        <w:rPr>
          <w:rFonts w:ascii="Arial" w:hAnsi="Arial" w:cs="Arial"/>
          <w:color w:val="000000" w:themeColor="text1"/>
        </w:rPr>
      </w:pPr>
      <w:r w:rsidRPr="00837F94">
        <w:rPr>
          <w:rFonts w:ascii="Arial" w:eastAsia="Times New Roman" w:hAnsi="Arial" w:cs="Arial"/>
          <w:color w:val="000000" w:themeColor="text1"/>
          <w:lang w:eastAsia="en-GB"/>
        </w:rPr>
        <w:t xml:space="preserve">The NHS context has been well-publicised as involving crisis and, more recently, since the onslaught of the Covid-19 pandemic, one requiring recovery. Consequently, operational Same Day Emergency Care (SDEC) units and workforce strategies (People Plan) have emerged over the previous two years. This development significantly focuses on effective patient-care operations, NHS people, and protecting their well-being. As </w:t>
      </w:r>
      <w:r w:rsidR="004C3A71" w:rsidRPr="00837F94">
        <w:rPr>
          <w:rFonts w:ascii="Arial" w:eastAsia="Times New Roman" w:hAnsi="Arial" w:cs="Arial"/>
          <w:color w:val="000000" w:themeColor="text1"/>
          <w:lang w:eastAsia="en-GB"/>
        </w:rPr>
        <w:t>an</w:t>
      </w:r>
      <w:r w:rsidRPr="00837F94">
        <w:rPr>
          <w:rFonts w:ascii="Arial" w:eastAsia="Times New Roman" w:hAnsi="Arial" w:cs="Arial"/>
          <w:color w:val="000000" w:themeColor="text1"/>
          <w:lang w:eastAsia="en-GB"/>
        </w:rPr>
        <w:t xml:space="preserve"> </w:t>
      </w:r>
      <w:r w:rsidR="004C3A71" w:rsidRPr="00837F94">
        <w:rPr>
          <w:rFonts w:ascii="Arial" w:eastAsia="Times New Roman" w:hAnsi="Arial" w:cs="Arial"/>
          <w:color w:val="000000" w:themeColor="text1"/>
          <w:lang w:eastAsia="en-GB"/>
        </w:rPr>
        <w:t>emergent</w:t>
      </w:r>
      <w:r w:rsidRPr="00837F94">
        <w:rPr>
          <w:rFonts w:ascii="Arial" w:eastAsia="Times New Roman" w:hAnsi="Arial" w:cs="Arial"/>
          <w:color w:val="000000" w:themeColor="text1"/>
          <w:lang w:eastAsia="en-GB"/>
        </w:rPr>
        <w:t xml:space="preserve"> strategic leader, this </w:t>
      </w:r>
      <w:r w:rsidR="004C3A71">
        <w:rPr>
          <w:rFonts w:ascii="Arial" w:eastAsia="Times New Roman" w:hAnsi="Arial" w:cs="Arial"/>
          <w:color w:val="000000" w:themeColor="text1"/>
          <w:lang w:eastAsia="en-GB"/>
        </w:rPr>
        <w:t xml:space="preserve">context </w:t>
      </w:r>
      <w:r w:rsidRPr="00837F94">
        <w:rPr>
          <w:rFonts w:ascii="Arial" w:eastAsia="Times New Roman" w:hAnsi="Arial" w:cs="Arial"/>
          <w:color w:val="000000" w:themeColor="text1"/>
          <w:lang w:eastAsia="en-GB"/>
        </w:rPr>
        <w:t xml:space="preserve">is perceived as a valuable opportunity </w:t>
      </w:r>
      <w:r w:rsidRPr="00837F94">
        <w:rPr>
          <w:rFonts w:ascii="Arial" w:hAnsi="Arial" w:cs="Arial"/>
          <w:color w:val="000000" w:themeColor="text1"/>
        </w:rPr>
        <w:t xml:space="preserve">to establish whether and to what extent measures undertaken for effective patient care operations via the SDEC model could be </w:t>
      </w:r>
      <w:r>
        <w:rPr>
          <w:rFonts w:ascii="Arial" w:hAnsi="Arial" w:cs="Arial"/>
          <w:color w:val="000000" w:themeColor="text1"/>
        </w:rPr>
        <w:t xml:space="preserve">enhanced </w:t>
      </w:r>
      <w:r w:rsidRPr="00837F94">
        <w:rPr>
          <w:rFonts w:ascii="Arial" w:hAnsi="Arial" w:cs="Arial"/>
          <w:color w:val="000000" w:themeColor="text1"/>
        </w:rPr>
        <w:t>at a community level</w:t>
      </w:r>
      <w:r w:rsidR="004C3A71">
        <w:rPr>
          <w:rFonts w:ascii="Arial" w:hAnsi="Arial" w:cs="Arial"/>
          <w:color w:val="000000" w:themeColor="text1"/>
        </w:rPr>
        <w:t>,</w:t>
      </w:r>
      <w:r>
        <w:rPr>
          <w:rFonts w:ascii="Arial" w:hAnsi="Arial" w:cs="Arial"/>
          <w:color w:val="000000" w:themeColor="text1"/>
        </w:rPr>
        <w:t xml:space="preserve"> incorporating elements of hospitality</w:t>
      </w:r>
      <w:r w:rsidR="004C3A71">
        <w:rPr>
          <w:rFonts w:ascii="Arial" w:hAnsi="Arial" w:cs="Arial"/>
          <w:color w:val="000000" w:themeColor="text1"/>
        </w:rPr>
        <w:t xml:space="preserve"> to enhance staff well-being</w:t>
      </w:r>
      <w:r w:rsidRPr="00837F94">
        <w:rPr>
          <w:rFonts w:ascii="Arial" w:hAnsi="Arial" w:cs="Arial"/>
          <w:color w:val="000000" w:themeColor="text1"/>
        </w:rPr>
        <w:t xml:space="preserve">. </w:t>
      </w:r>
      <w:r w:rsidR="004C3A71">
        <w:rPr>
          <w:rFonts w:ascii="Arial" w:hAnsi="Arial" w:cs="Arial"/>
          <w:color w:val="000000" w:themeColor="text1"/>
        </w:rPr>
        <w:t>Notably</w:t>
      </w:r>
      <w:r w:rsidRPr="00837F94">
        <w:rPr>
          <w:rFonts w:ascii="Arial" w:hAnsi="Arial" w:cs="Arial"/>
          <w:color w:val="000000" w:themeColor="text1"/>
        </w:rPr>
        <w:t xml:space="preserve">, it aligns with people performance management protocols </w:t>
      </w:r>
      <w:r>
        <w:rPr>
          <w:rFonts w:ascii="Arial" w:hAnsi="Arial" w:cs="Arial"/>
          <w:color w:val="000000" w:themeColor="text1"/>
        </w:rPr>
        <w:t>to reduce turnover</w:t>
      </w:r>
      <w:r w:rsidRPr="00837F94">
        <w:rPr>
          <w:rFonts w:ascii="Arial" w:hAnsi="Arial" w:cs="Arial"/>
          <w:color w:val="000000" w:themeColor="text1"/>
        </w:rPr>
        <w:t>.</w:t>
      </w:r>
    </w:p>
    <w:p w14:paraId="7F9B8D9E" w14:textId="77777777" w:rsidR="00A34CA3" w:rsidRDefault="00A34CA3" w:rsidP="00A34CA3">
      <w:pPr>
        <w:spacing w:line="360" w:lineRule="auto"/>
        <w:jc w:val="both"/>
        <w:rPr>
          <w:rFonts w:ascii="Arial" w:hAnsi="Arial" w:cs="Arial"/>
          <w:color w:val="000000" w:themeColor="text1"/>
        </w:rPr>
      </w:pPr>
    </w:p>
    <w:p w14:paraId="61771343" w14:textId="77777777" w:rsidR="006A7B32" w:rsidRPr="00837F94" w:rsidRDefault="00000000" w:rsidP="00A23C66">
      <w:pPr>
        <w:pStyle w:val="Heading1"/>
        <w:jc w:val="center"/>
        <w:rPr>
          <w:rFonts w:ascii="Arial" w:eastAsia="Times New Roman" w:hAnsi="Arial" w:cs="Arial"/>
          <w:b/>
          <w:bCs/>
          <w:color w:val="000000" w:themeColor="text1"/>
          <w:sz w:val="24"/>
          <w:szCs w:val="24"/>
        </w:rPr>
      </w:pPr>
      <w:bookmarkStart w:id="1" w:name="_Toc110598571"/>
      <w:bookmarkStart w:id="2" w:name="_Toc154075487"/>
      <w:r w:rsidRPr="00837F94">
        <w:rPr>
          <w:rFonts w:ascii="Arial" w:eastAsia="Times New Roman" w:hAnsi="Arial" w:cs="Arial"/>
          <w:b/>
          <w:bCs/>
          <w:color w:val="000000" w:themeColor="text1"/>
          <w:sz w:val="24"/>
          <w:szCs w:val="24"/>
        </w:rPr>
        <w:t>Title</w:t>
      </w:r>
      <w:bookmarkEnd w:id="1"/>
      <w:bookmarkEnd w:id="2"/>
    </w:p>
    <w:p w14:paraId="7956409D" w14:textId="77777777" w:rsidR="006A7B32" w:rsidRDefault="006A7B32" w:rsidP="00A34CA3">
      <w:pPr>
        <w:spacing w:line="360" w:lineRule="auto"/>
        <w:jc w:val="both"/>
        <w:rPr>
          <w:rFonts w:ascii="Arial" w:hAnsi="Arial" w:cs="Arial"/>
          <w:color w:val="000000" w:themeColor="text1"/>
        </w:rPr>
      </w:pPr>
    </w:p>
    <w:p w14:paraId="5B2578F8" w14:textId="77777777" w:rsidR="006A7B32" w:rsidRDefault="00000000" w:rsidP="006A7B32">
      <w:pPr>
        <w:pStyle w:val="1"/>
        <w:rPr>
          <w:rFonts w:ascii="Arial" w:hAnsi="Arial" w:cs="Arial"/>
          <w:sz w:val="24"/>
          <w:szCs w:val="24"/>
          <w:lang w:val="en-GB"/>
        </w:rPr>
      </w:pPr>
      <w:r w:rsidRPr="00837F94">
        <w:rPr>
          <w:rFonts w:ascii="Arial" w:hAnsi="Arial" w:cs="Arial"/>
          <w:color w:val="000000" w:themeColor="text1"/>
          <w:sz w:val="24"/>
          <w:szCs w:val="24"/>
        </w:rPr>
        <w:t xml:space="preserve"> </w:t>
      </w:r>
      <w:r w:rsidRPr="00401AB3">
        <w:rPr>
          <w:rFonts w:ascii="Arial" w:hAnsi="Arial" w:cs="Arial"/>
          <w:sz w:val="24"/>
          <w:szCs w:val="24"/>
          <w:lang w:val="en-GB"/>
        </w:rPr>
        <w:t>An Evaluation of the Espousal of Hospitality in Hospitals Impacting Occupational Stress Among SDEC Staff: A Radical Change in NHS Workforce Health and Wellbeing.</w:t>
      </w:r>
    </w:p>
    <w:p w14:paraId="7527201C" w14:textId="77777777" w:rsidR="006A7B32" w:rsidRDefault="006A7B32" w:rsidP="006A7B32">
      <w:pPr>
        <w:pStyle w:val="1"/>
        <w:rPr>
          <w:rFonts w:ascii="Arial" w:hAnsi="Arial" w:cs="Arial"/>
          <w:sz w:val="24"/>
          <w:szCs w:val="24"/>
          <w:lang w:val="en-GB"/>
        </w:rPr>
      </w:pPr>
    </w:p>
    <w:p w14:paraId="7B8E0CE5" w14:textId="77777777" w:rsidR="006A7B32" w:rsidRPr="0068670F" w:rsidRDefault="00000000" w:rsidP="002A6694">
      <w:pPr>
        <w:pBdr>
          <w:top w:val="single" w:sz="2" w:space="0" w:color="D9D9E3"/>
          <w:left w:val="single" w:sz="2" w:space="0" w:color="D9D9E3"/>
          <w:bottom w:val="single" w:sz="2" w:space="0" w:color="D9D9E3"/>
          <w:right w:val="single" w:sz="2" w:space="0" w:color="D9D9E3"/>
        </w:pBdr>
        <w:spacing w:after="300"/>
        <w:jc w:val="both"/>
        <w:rPr>
          <w:rFonts w:ascii="Segoe UI" w:eastAsia="Times New Roman" w:hAnsi="Segoe UI" w:cs="Segoe UI"/>
          <w:color w:val="000000" w:themeColor="text1"/>
          <w:kern w:val="0"/>
          <w:lang w:eastAsia="en-GB"/>
          <w14:ligatures w14:val="none"/>
        </w:rPr>
      </w:pPr>
      <w:r w:rsidRPr="002A6694">
        <w:rPr>
          <w:rFonts w:ascii="Segoe UI" w:eastAsia="Times New Roman" w:hAnsi="Segoe UI" w:cs="Segoe UI"/>
          <w:color w:val="000000" w:themeColor="text1"/>
          <w:kern w:val="0"/>
          <w:highlight w:val="lightGray"/>
          <w:lang w:eastAsia="en-GB"/>
          <w14:ligatures w14:val="none"/>
        </w:rPr>
        <w:t>Integrated Care: Investigating the Interplay of Hospitality, Patient Flow, and Workforce Wellbeing in Same Day Emergency Care (SDEC) Departments within the NHS.</w:t>
      </w:r>
    </w:p>
    <w:p w14:paraId="68B69AF6" w14:textId="77777777" w:rsidR="002A6694" w:rsidRDefault="002A6694" w:rsidP="0032779D">
      <w:pPr>
        <w:rPr>
          <w:rFonts w:ascii="Arial" w:hAnsi="Arial" w:cs="Arial"/>
          <w:b/>
          <w:bCs/>
        </w:rPr>
      </w:pPr>
    </w:p>
    <w:p w14:paraId="4F868C91" w14:textId="77777777" w:rsidR="002A6694" w:rsidRDefault="002A6694" w:rsidP="0032779D">
      <w:pPr>
        <w:rPr>
          <w:rFonts w:ascii="Arial" w:hAnsi="Arial" w:cs="Arial"/>
          <w:b/>
          <w:bCs/>
        </w:rPr>
      </w:pPr>
    </w:p>
    <w:p w14:paraId="50D3BEB4" w14:textId="77777777" w:rsidR="002A6694" w:rsidRDefault="002A6694" w:rsidP="0032779D">
      <w:pPr>
        <w:rPr>
          <w:rFonts w:ascii="Arial" w:hAnsi="Arial" w:cs="Arial"/>
          <w:b/>
          <w:bCs/>
        </w:rPr>
      </w:pPr>
    </w:p>
    <w:p w14:paraId="70455CFF" w14:textId="77777777" w:rsidR="002A6694" w:rsidRDefault="002A6694" w:rsidP="0032779D">
      <w:pPr>
        <w:rPr>
          <w:rFonts w:ascii="Arial" w:hAnsi="Arial" w:cs="Arial"/>
          <w:b/>
          <w:bCs/>
        </w:rPr>
      </w:pPr>
    </w:p>
    <w:p w14:paraId="133BC5BD" w14:textId="77777777" w:rsidR="002A6694" w:rsidRDefault="002A6694" w:rsidP="0032779D">
      <w:pPr>
        <w:rPr>
          <w:rFonts w:ascii="Arial" w:hAnsi="Arial" w:cs="Arial"/>
          <w:b/>
          <w:bCs/>
        </w:rPr>
      </w:pPr>
    </w:p>
    <w:p w14:paraId="757A6461" w14:textId="40751D22" w:rsidR="0032779D" w:rsidRPr="00A23C66" w:rsidRDefault="00000000" w:rsidP="00A23C66">
      <w:pPr>
        <w:pStyle w:val="Heading1"/>
        <w:jc w:val="center"/>
        <w:rPr>
          <w:rFonts w:ascii="Arial" w:hAnsi="Arial" w:cs="Arial"/>
          <w:b/>
          <w:bCs/>
          <w:color w:val="000000" w:themeColor="text1"/>
          <w:sz w:val="24"/>
          <w:szCs w:val="24"/>
        </w:rPr>
      </w:pPr>
      <w:bookmarkStart w:id="3" w:name="_Toc154075488"/>
      <w:r w:rsidRPr="00A23C66">
        <w:rPr>
          <w:rFonts w:ascii="Arial" w:hAnsi="Arial" w:cs="Arial"/>
          <w:b/>
          <w:bCs/>
          <w:color w:val="000000" w:themeColor="text1"/>
          <w:sz w:val="24"/>
          <w:szCs w:val="24"/>
        </w:rPr>
        <w:lastRenderedPageBreak/>
        <w:t>Abstract</w:t>
      </w:r>
      <w:bookmarkEnd w:id="3"/>
    </w:p>
    <w:p w14:paraId="50B9B83A" w14:textId="77777777" w:rsidR="00944CA5" w:rsidRDefault="00944CA5" w:rsidP="00944CA5">
      <w:pPr>
        <w:spacing w:line="360" w:lineRule="auto"/>
        <w:jc w:val="both"/>
        <w:rPr>
          <w:rFonts w:ascii="Arial" w:hAnsi="Arial" w:cs="Arial"/>
          <w:color w:val="000000" w:themeColor="text1"/>
        </w:rPr>
      </w:pPr>
    </w:p>
    <w:p w14:paraId="34EAD505" w14:textId="122C3795" w:rsidR="00944CA5" w:rsidRDefault="00000000" w:rsidP="00944CA5">
      <w:pPr>
        <w:spacing w:line="360" w:lineRule="auto"/>
        <w:jc w:val="both"/>
        <w:rPr>
          <w:rFonts w:ascii="Arial" w:hAnsi="Arial" w:cs="Arial"/>
          <w:color w:val="000000" w:themeColor="text1"/>
        </w:rPr>
      </w:pPr>
      <w:r w:rsidRPr="00A91338">
        <w:rPr>
          <w:rFonts w:ascii="Arial" w:hAnsi="Arial" w:cs="Arial"/>
          <w:color w:val="000000" w:themeColor="text1"/>
        </w:rPr>
        <w:t xml:space="preserve">This research explores the utility of applying hospitality in hospitals via change management to </w:t>
      </w:r>
      <w:r w:rsidRPr="00BC0381">
        <w:rPr>
          <w:rFonts w:ascii="Arial" w:hAnsi="Arial" w:cs="Arial"/>
          <w:color w:val="000000" w:themeColor="text1"/>
        </w:rPr>
        <w:t>improv</w:t>
      </w:r>
      <w:r>
        <w:rPr>
          <w:rFonts w:ascii="Arial" w:hAnsi="Arial" w:cs="Arial"/>
          <w:color w:val="000000" w:themeColor="text1"/>
        </w:rPr>
        <w:t>e</w:t>
      </w:r>
      <w:r w:rsidRPr="00BC0381">
        <w:rPr>
          <w:rFonts w:ascii="Arial" w:hAnsi="Arial" w:cs="Arial"/>
          <w:color w:val="000000" w:themeColor="text1"/>
        </w:rPr>
        <w:t xml:space="preserve"> patient flow operations and patient experience by reducing hospital ward admissions</w:t>
      </w:r>
      <w:r>
        <w:rPr>
          <w:rFonts w:ascii="Arial" w:hAnsi="Arial" w:cs="Arial"/>
          <w:color w:val="000000" w:themeColor="text1"/>
        </w:rPr>
        <w:t xml:space="preserve"> and, simultaneously, </w:t>
      </w:r>
      <w:r w:rsidRPr="00A91338">
        <w:rPr>
          <w:rFonts w:ascii="Arial" w:hAnsi="Arial" w:cs="Arial"/>
          <w:color w:val="000000" w:themeColor="text1"/>
        </w:rPr>
        <w:t>reduc</w:t>
      </w:r>
      <w:r>
        <w:rPr>
          <w:rFonts w:ascii="Arial" w:hAnsi="Arial" w:cs="Arial"/>
          <w:color w:val="000000" w:themeColor="text1"/>
        </w:rPr>
        <w:t>ing</w:t>
      </w:r>
      <w:r w:rsidRPr="00A91338">
        <w:rPr>
          <w:rFonts w:ascii="Arial" w:hAnsi="Arial" w:cs="Arial"/>
          <w:color w:val="000000" w:themeColor="text1"/>
        </w:rPr>
        <w:t xml:space="preserve"> the impact of workplace stress on NHS SDEC staff</w:t>
      </w:r>
      <w:r>
        <w:rPr>
          <w:rFonts w:ascii="Arial" w:hAnsi="Arial" w:cs="Arial"/>
          <w:color w:val="000000" w:themeColor="text1"/>
        </w:rPr>
        <w:t xml:space="preserve">. </w:t>
      </w:r>
      <w:r w:rsidRPr="00BC0381">
        <w:rPr>
          <w:rFonts w:ascii="Arial" w:hAnsi="Arial" w:cs="Arial"/>
          <w:color w:val="000000" w:themeColor="text1"/>
        </w:rPr>
        <w:t>Previous work conducted in the healthcare sector has revealed a backlog in patients' waiting times, long queues in hospitals' Emergency Departments (ED), and a high level of disgruntled patients frustrated with the lack of hospitality received.</w:t>
      </w:r>
      <w:r>
        <w:rPr>
          <w:rFonts w:ascii="Arial" w:hAnsi="Arial" w:cs="Arial"/>
          <w:color w:val="000000" w:themeColor="text1"/>
        </w:rPr>
        <w:t xml:space="preserve"> </w:t>
      </w:r>
      <w:r w:rsidRPr="00A91338">
        <w:rPr>
          <w:rFonts w:ascii="Arial" w:hAnsi="Arial" w:cs="Arial"/>
          <w:color w:val="000000" w:themeColor="text1"/>
        </w:rPr>
        <w:t xml:space="preserve">This study aims to examine the impact of stress among NHS SDEC </w:t>
      </w:r>
      <w:r w:rsidR="00624C49">
        <w:rPr>
          <w:rFonts w:ascii="Arial" w:hAnsi="Arial" w:cs="Arial"/>
          <w:color w:val="000000" w:themeColor="text1"/>
        </w:rPr>
        <w:t>s</w:t>
      </w:r>
      <w:r w:rsidRPr="00A91338">
        <w:rPr>
          <w:rFonts w:ascii="Arial" w:hAnsi="Arial" w:cs="Arial"/>
          <w:color w:val="000000" w:themeColor="text1"/>
        </w:rPr>
        <w:t>taff, which will lead to an intervention model of hospitality to be used in hospitals to prevent burnout, resignations, and sicknesses</w:t>
      </w:r>
      <w:r>
        <w:rPr>
          <w:rFonts w:ascii="Arial" w:hAnsi="Arial" w:cs="Arial"/>
          <w:color w:val="000000" w:themeColor="text1"/>
        </w:rPr>
        <w:t xml:space="preserve">. </w:t>
      </w:r>
      <w:r w:rsidRPr="00BC0381">
        <w:rPr>
          <w:rFonts w:ascii="Arial" w:hAnsi="Arial" w:cs="Arial"/>
          <w:color w:val="000000" w:themeColor="text1"/>
        </w:rPr>
        <w:t>The SDEC model was introduced to improve patient flow</w:t>
      </w:r>
      <w:r>
        <w:rPr>
          <w:rFonts w:ascii="Arial" w:hAnsi="Arial" w:cs="Arial"/>
          <w:color w:val="000000" w:themeColor="text1"/>
        </w:rPr>
        <w:t xml:space="preserve"> in the NHS.</w:t>
      </w:r>
      <w:r w:rsidR="00624C49">
        <w:rPr>
          <w:rFonts w:ascii="Arial" w:hAnsi="Arial" w:cs="Arial"/>
          <w:color w:val="000000" w:themeColor="text1"/>
        </w:rPr>
        <w:t xml:space="preserve"> </w:t>
      </w:r>
      <w:r w:rsidR="00624C49" w:rsidRPr="00BC0381">
        <w:rPr>
          <w:rFonts w:ascii="Arial" w:hAnsi="Arial" w:cs="Arial"/>
          <w:color w:val="000000" w:themeColor="text1"/>
        </w:rPr>
        <w:t>However, studies have revealed that indicators to ascertain the operational efficiency reached have been futile, resulting from the organisational design and reduced service demand for these units within larger hospitals.</w:t>
      </w:r>
    </w:p>
    <w:p w14:paraId="0C189D16" w14:textId="77777777" w:rsidR="00450EAF" w:rsidRDefault="00450EAF" w:rsidP="00944CA5">
      <w:pPr>
        <w:spacing w:line="360" w:lineRule="auto"/>
        <w:jc w:val="both"/>
        <w:rPr>
          <w:rFonts w:ascii="Arial" w:hAnsi="Arial" w:cs="Arial"/>
          <w:color w:val="000000" w:themeColor="text1"/>
        </w:rPr>
      </w:pPr>
    </w:p>
    <w:p w14:paraId="353FE5CD" w14:textId="557DFBB9" w:rsidR="003525D4" w:rsidRPr="00A23C66" w:rsidRDefault="003525D4" w:rsidP="00A23C66">
      <w:pPr>
        <w:pStyle w:val="Heading1"/>
        <w:jc w:val="center"/>
        <w:rPr>
          <w:rFonts w:ascii="Arial" w:hAnsi="Arial" w:cs="Arial"/>
          <w:b/>
          <w:bCs/>
          <w:color w:val="000000" w:themeColor="text1"/>
          <w:sz w:val="24"/>
          <w:szCs w:val="24"/>
        </w:rPr>
      </w:pPr>
      <w:bookmarkStart w:id="4" w:name="_Toc154075489"/>
      <w:r w:rsidRPr="00A23C66">
        <w:rPr>
          <w:rFonts w:ascii="Arial" w:hAnsi="Arial" w:cs="Arial"/>
          <w:b/>
          <w:bCs/>
          <w:color w:val="000000" w:themeColor="text1"/>
          <w:sz w:val="24"/>
          <w:szCs w:val="24"/>
        </w:rPr>
        <w:t>1.0 Research Context</w:t>
      </w:r>
      <w:bookmarkEnd w:id="4"/>
    </w:p>
    <w:p w14:paraId="4FFFDAE5" w14:textId="77777777" w:rsidR="003525D4" w:rsidRDefault="003525D4" w:rsidP="003525D4">
      <w:pPr>
        <w:jc w:val="center"/>
        <w:rPr>
          <w:rFonts w:ascii="Arial" w:hAnsi="Arial" w:cs="Arial"/>
          <w:b/>
          <w:bCs/>
        </w:rPr>
      </w:pPr>
    </w:p>
    <w:p w14:paraId="7670EE84" w14:textId="48DAA373" w:rsidR="0036476E" w:rsidRDefault="00000000" w:rsidP="0036476E">
      <w:pPr>
        <w:widowControl w:val="0"/>
        <w:autoSpaceDE w:val="0"/>
        <w:autoSpaceDN w:val="0"/>
        <w:spacing w:before="182" w:line="360" w:lineRule="auto"/>
        <w:jc w:val="both"/>
        <w:rPr>
          <w:rFonts w:ascii="Arial" w:eastAsia="Calibri" w:hAnsi="Arial" w:cs="Arial"/>
          <w:color w:val="000000" w:themeColor="text1"/>
          <w:lang w:val="en-US"/>
        </w:rPr>
      </w:pPr>
      <w:r w:rsidRPr="00837F94">
        <w:rPr>
          <w:rFonts w:ascii="Arial" w:eastAsia="Calibri" w:hAnsi="Arial" w:cs="Arial"/>
          <w:color w:val="000000" w:themeColor="text1"/>
          <w:lang w:val="en-US"/>
        </w:rPr>
        <w:t xml:space="preserve">This proposal addresses general areas of concern related to organisational development and change theory via workforce management. More specifically, it focuses upon the domains of people performance management within operational healthcare contexts, explicitly aimed at </w:t>
      </w:r>
      <w:r>
        <w:rPr>
          <w:rFonts w:ascii="Arial" w:eastAsia="Calibri" w:hAnsi="Arial" w:cs="Arial"/>
          <w:color w:val="000000" w:themeColor="text1"/>
          <w:lang w:val="en-US"/>
        </w:rPr>
        <w:t>combatting stress</w:t>
      </w:r>
      <w:r w:rsidRPr="00837F94">
        <w:rPr>
          <w:rFonts w:ascii="Arial" w:eastAsia="Calibri" w:hAnsi="Arial" w:cs="Arial"/>
          <w:color w:val="000000" w:themeColor="text1"/>
          <w:lang w:val="en-US"/>
        </w:rPr>
        <w:t xml:space="preserve"> via </w:t>
      </w:r>
      <w:r>
        <w:rPr>
          <w:rFonts w:ascii="Arial" w:eastAsia="Calibri" w:hAnsi="Arial" w:cs="Arial"/>
          <w:color w:val="000000" w:themeColor="text1"/>
          <w:lang w:val="en-US"/>
        </w:rPr>
        <w:t>effectively managing</w:t>
      </w:r>
      <w:r w:rsidRPr="00837F94">
        <w:rPr>
          <w:rFonts w:ascii="Arial" w:eastAsia="Calibri" w:hAnsi="Arial" w:cs="Arial"/>
          <w:color w:val="000000" w:themeColor="text1"/>
          <w:lang w:val="en-US"/>
        </w:rPr>
        <w:t xml:space="preserve"> patient flow within the context of the NHS. Concerning current literature regarding workforce management within the NHS, empirical research findings demonstrate an extensive degree of burnout, severely affecting the well-being and performance of NHS staff</w:t>
      </w:r>
      <w:r>
        <w:rPr>
          <w:rFonts w:ascii="Arial" w:eastAsia="Calibri" w:hAnsi="Arial" w:cs="Arial"/>
          <w:color w:val="000000" w:themeColor="text1"/>
          <w:lang w:val="en-US"/>
        </w:rPr>
        <w:t xml:space="preserve"> </w:t>
      </w:r>
      <w:r w:rsidRPr="00BC0381">
        <w:rPr>
          <w:rFonts w:ascii="Arial" w:eastAsia="Calibri" w:hAnsi="Arial" w:cs="Arial"/>
          <w:color w:val="000000" w:themeColor="text1"/>
        </w:rPr>
        <w:t>(Gemine et al., 2021; Deakin, 2022;</w:t>
      </w:r>
      <w:r w:rsidRPr="00BC0381">
        <w:rPr>
          <w:rFonts w:ascii="Arial" w:eastAsia="Times New Roman" w:hAnsi="Arial" w:cs="Arial"/>
          <w:color w:val="000000" w:themeColor="text1"/>
          <w:lang w:eastAsia="en-GB"/>
        </w:rPr>
        <w:t xml:space="preserve"> Rogers, 2021)</w:t>
      </w:r>
      <w:r w:rsidRPr="00837F94">
        <w:rPr>
          <w:rFonts w:ascii="Arial" w:eastAsia="Calibri" w:hAnsi="Arial" w:cs="Arial"/>
          <w:color w:val="000000" w:themeColor="text1"/>
          <w:lang w:val="en-US"/>
        </w:rPr>
        <w:t xml:space="preserve">. These findings prompted implementing the current workforce strategy for the NHS: the People Plan, which is part of the NHS' recovery plans (HSCC, 2021). </w:t>
      </w:r>
    </w:p>
    <w:p w14:paraId="446422F9" w14:textId="77777777" w:rsidR="004B7250" w:rsidRDefault="004B7250" w:rsidP="0036476E">
      <w:pPr>
        <w:widowControl w:val="0"/>
        <w:autoSpaceDE w:val="0"/>
        <w:autoSpaceDN w:val="0"/>
        <w:spacing w:before="182" w:line="360" w:lineRule="auto"/>
        <w:jc w:val="both"/>
        <w:rPr>
          <w:rFonts w:ascii="Arial" w:eastAsia="Calibri" w:hAnsi="Arial" w:cs="Arial"/>
          <w:color w:val="000000" w:themeColor="text1"/>
          <w:lang w:val="en-US"/>
        </w:rPr>
      </w:pPr>
    </w:p>
    <w:p w14:paraId="384A660B" w14:textId="77777777" w:rsidR="004B7250" w:rsidRDefault="00000000" w:rsidP="004B7250">
      <w:pPr>
        <w:spacing w:line="360" w:lineRule="auto"/>
        <w:jc w:val="both"/>
        <w:rPr>
          <w:rFonts w:ascii="Arial" w:eastAsia="Calibri" w:hAnsi="Arial" w:cs="Arial"/>
          <w:color w:val="000000" w:themeColor="text1"/>
          <w:lang w:val="en-US"/>
        </w:rPr>
      </w:pPr>
      <w:r w:rsidRPr="00837F94">
        <w:rPr>
          <w:rFonts w:ascii="Arial" w:eastAsia="Calibri" w:hAnsi="Arial" w:cs="Arial"/>
          <w:color w:val="000000" w:themeColor="text1"/>
          <w:lang w:val="en-US"/>
        </w:rPr>
        <w:t>However, the literature also reveals that before th</w:t>
      </w:r>
      <w:r>
        <w:rPr>
          <w:rFonts w:ascii="Arial" w:eastAsia="Calibri" w:hAnsi="Arial" w:cs="Arial"/>
          <w:color w:val="000000" w:themeColor="text1"/>
          <w:lang w:val="en-US"/>
        </w:rPr>
        <w:t>e workforce strategy</w:t>
      </w:r>
      <w:r w:rsidRPr="00837F94">
        <w:rPr>
          <w:rFonts w:ascii="Arial" w:eastAsia="Calibri" w:hAnsi="Arial" w:cs="Arial"/>
          <w:color w:val="000000" w:themeColor="text1"/>
          <w:lang w:val="en-US"/>
        </w:rPr>
        <w:t>, in 2019, the NHS announced the use of the Same Day Emergency Care (SDEC) model as part of the NHS' improvement plans. The SDEC unit provision aims to quickly assess, diagnose</w:t>
      </w:r>
      <w:r>
        <w:rPr>
          <w:rFonts w:ascii="Arial" w:eastAsia="Calibri" w:hAnsi="Arial" w:cs="Arial"/>
          <w:color w:val="000000" w:themeColor="text1"/>
          <w:lang w:val="en-US"/>
        </w:rPr>
        <w:t>,</w:t>
      </w:r>
      <w:r w:rsidRPr="00837F94">
        <w:rPr>
          <w:rFonts w:ascii="Arial" w:eastAsia="Calibri" w:hAnsi="Arial" w:cs="Arial"/>
          <w:color w:val="000000" w:themeColor="text1"/>
          <w:lang w:val="en-US"/>
        </w:rPr>
        <w:t xml:space="preserve"> and treat patients on the same day within a hospital environment before </w:t>
      </w:r>
      <w:r w:rsidRPr="00837F94">
        <w:rPr>
          <w:rFonts w:ascii="Arial" w:eastAsia="Calibri" w:hAnsi="Arial" w:cs="Arial"/>
          <w:color w:val="000000" w:themeColor="text1"/>
          <w:lang w:val="en-US"/>
        </w:rPr>
        <w:lastRenderedPageBreak/>
        <w:t>sending them back home, eliminating the need for ward admission (Atkin, Riley and Sapey, 2022).</w:t>
      </w:r>
      <w:r>
        <w:rPr>
          <w:rFonts w:ascii="Arial" w:eastAsia="Calibri" w:hAnsi="Arial" w:cs="Arial"/>
          <w:color w:val="000000" w:themeColor="text1"/>
          <w:lang w:val="en-US"/>
        </w:rPr>
        <w:t xml:space="preserve"> </w:t>
      </w:r>
      <w:r w:rsidRPr="00837F94">
        <w:rPr>
          <w:rFonts w:ascii="Arial" w:eastAsia="Calibri" w:hAnsi="Arial" w:cs="Arial"/>
          <w:color w:val="000000" w:themeColor="text1"/>
          <w:lang w:val="en-US"/>
        </w:rPr>
        <w:t xml:space="preserve">Ultimately, what is queried is the degree to which and how the SDEC model provision could reduce workforce-related burdens on the NHS and staff involved. </w:t>
      </w:r>
      <w:r w:rsidRPr="00BC0381">
        <w:rPr>
          <w:rFonts w:ascii="Arial" w:eastAsia="Calibri" w:hAnsi="Arial" w:cs="Arial"/>
          <w:color w:val="000000" w:themeColor="text1"/>
          <w:lang w:val="en-US"/>
        </w:rPr>
        <w:t>Thus, at the heart of the SDEC model lies the concept of patient flow management, which is a critical element in providing adequate healthcare, as it improves the patient experience and decreases pressures on staff (NHS HBN, 2021).</w:t>
      </w:r>
    </w:p>
    <w:p w14:paraId="794C9DBC" w14:textId="77777777" w:rsidR="00660121" w:rsidRDefault="00660121" w:rsidP="004B7250">
      <w:pPr>
        <w:spacing w:line="360" w:lineRule="auto"/>
        <w:jc w:val="both"/>
        <w:rPr>
          <w:rFonts w:ascii="Arial" w:eastAsia="Calibri" w:hAnsi="Arial" w:cs="Arial"/>
          <w:color w:val="000000" w:themeColor="text1"/>
          <w:lang w:val="en-US"/>
        </w:rPr>
      </w:pPr>
    </w:p>
    <w:p w14:paraId="217B4200" w14:textId="0BA1DA96" w:rsidR="00660121" w:rsidRDefault="00000000" w:rsidP="00660121">
      <w:pPr>
        <w:spacing w:line="360" w:lineRule="auto"/>
        <w:jc w:val="both"/>
        <w:rPr>
          <w:rFonts w:ascii="Arial" w:hAnsi="Arial" w:cs="Arial"/>
          <w:color w:val="000000" w:themeColor="text1"/>
        </w:rPr>
      </w:pPr>
      <w:r w:rsidRPr="00483E9F">
        <w:rPr>
          <w:rFonts w:ascii="Arial" w:hAnsi="Arial" w:cs="Arial"/>
          <w:color w:val="000000" w:themeColor="text1"/>
        </w:rPr>
        <w:t>Patient flow is traditionally a process designed to create a series of care pathways to improve the flow of patients from the Emergency Department (ED) through various hospital settings, returning home or into social care (Gaughan, Gravelle, and Siciliani 2017). This process is a corroboration of the leadership's capability to implement change management, resulting in a seamless process of patients moving from one stage of their care to the next</w:t>
      </w:r>
      <w:r w:rsidR="00F26935">
        <w:rPr>
          <w:rFonts w:ascii="Arial" w:hAnsi="Arial" w:cs="Arial"/>
          <w:color w:val="000000" w:themeColor="text1"/>
        </w:rPr>
        <w:t xml:space="preserve"> (Al-Ali et al., 2017)</w:t>
      </w:r>
      <w:r w:rsidRPr="00483E9F">
        <w:rPr>
          <w:rFonts w:ascii="Arial" w:hAnsi="Arial" w:cs="Arial"/>
          <w:color w:val="000000" w:themeColor="text1"/>
        </w:rPr>
        <w:t xml:space="preserve">. The process requires a radical change in reducing staff stress (Ahlin et al., 2023; DeAnda, 2018). Appropriate change management fosters better well-being, reducing employee stress and enabling staff to look after patients more aptly. In return, staff whose well-being is positively impacted will sway the results in improved patient experience (Cartmell, 2020; Hilton et al., 2019; Al-Ali et al., 2017). This </w:t>
      </w:r>
      <w:r>
        <w:rPr>
          <w:rFonts w:ascii="Arial" w:hAnsi="Arial" w:cs="Arial"/>
          <w:color w:val="000000" w:themeColor="text1"/>
        </w:rPr>
        <w:t>study</w:t>
      </w:r>
      <w:r w:rsidRPr="00483E9F">
        <w:rPr>
          <w:rFonts w:ascii="Arial" w:hAnsi="Arial" w:cs="Arial"/>
          <w:color w:val="000000" w:themeColor="text1"/>
        </w:rPr>
        <w:t xml:space="preserve"> will focus on change management, outlining key concepts and theories to evaluate hospitality integration in SDEC.</w:t>
      </w:r>
      <w:r>
        <w:rPr>
          <w:rFonts w:ascii="Arial" w:hAnsi="Arial" w:cs="Arial"/>
          <w:color w:val="000000" w:themeColor="text1"/>
        </w:rPr>
        <w:t xml:space="preserve"> S</w:t>
      </w:r>
      <w:r w:rsidRPr="00A91338">
        <w:rPr>
          <w:rFonts w:ascii="Arial" w:hAnsi="Arial" w:cs="Arial"/>
          <w:color w:val="000000" w:themeColor="text1"/>
        </w:rPr>
        <w:t xml:space="preserve">taff burnout and employee turnover are frequently caused by the stress that staff experience because of the cyclical process, complexity, and patient </w:t>
      </w:r>
      <w:r w:rsidRPr="006B7F2F">
        <w:rPr>
          <w:rFonts w:ascii="Arial" w:hAnsi="Arial" w:cs="Arial"/>
          <w:color w:val="000000" w:themeColor="text1"/>
        </w:rPr>
        <w:t>flow issues</w:t>
      </w:r>
      <w:r w:rsidR="00A523EB">
        <w:rPr>
          <w:rFonts w:ascii="Arial" w:hAnsi="Arial" w:cs="Arial"/>
          <w:color w:val="000000" w:themeColor="text1"/>
        </w:rPr>
        <w:t xml:space="preserve"> (Rajamohan et al., 2019)</w:t>
      </w:r>
      <w:r w:rsidRPr="006B7F2F">
        <w:rPr>
          <w:rFonts w:ascii="Arial" w:hAnsi="Arial" w:cs="Arial"/>
          <w:color w:val="000000" w:themeColor="text1"/>
        </w:rPr>
        <w:t>.</w:t>
      </w:r>
    </w:p>
    <w:p w14:paraId="1A446839" w14:textId="77777777" w:rsidR="001F16BB" w:rsidRDefault="001F16BB" w:rsidP="00660121">
      <w:pPr>
        <w:spacing w:line="360" w:lineRule="auto"/>
        <w:jc w:val="both"/>
        <w:rPr>
          <w:rFonts w:ascii="Arial" w:hAnsi="Arial" w:cs="Arial"/>
          <w:color w:val="000000" w:themeColor="text1"/>
        </w:rPr>
      </w:pPr>
    </w:p>
    <w:p w14:paraId="5A3C21B1" w14:textId="77777777" w:rsidR="001F16BB" w:rsidRPr="00BC0381" w:rsidRDefault="00000000" w:rsidP="001F16BB">
      <w:pPr>
        <w:widowControl w:val="0"/>
        <w:autoSpaceDE w:val="0"/>
        <w:autoSpaceDN w:val="0"/>
        <w:spacing w:before="182" w:line="360" w:lineRule="auto"/>
        <w:jc w:val="both"/>
        <w:rPr>
          <w:rFonts w:ascii="Arial" w:eastAsia="Calibri" w:hAnsi="Arial" w:cs="Arial"/>
          <w:color w:val="000000" w:themeColor="text1"/>
          <w:lang w:val="en-US"/>
        </w:rPr>
      </w:pPr>
      <w:r w:rsidRPr="00BC0381">
        <w:rPr>
          <w:rFonts w:ascii="Arial" w:eastAsia="Calibri" w:hAnsi="Arial" w:cs="Arial"/>
          <w:color w:val="000000" w:themeColor="text1"/>
          <w:lang w:val="en-US"/>
        </w:rPr>
        <w:t>Ultimately, what is queried is the degree to which and how the SDEC model provision could reduce workforce-related burdens on the NHS and staff involved. The rapid assessment, diagnosis, and treatment of patients could have implications for employees tasked with such rapid operations. Also, the likelihood of SDEC patients becoming disorientated within the environment of an acute illness hospital setting can be daunting (</w:t>
      </w:r>
      <w:r w:rsidRPr="00BC0381">
        <w:rPr>
          <w:rFonts w:ascii="Arial" w:eastAsia="Calibri" w:hAnsi="Arial" w:cs="Arial"/>
          <w:color w:val="000000" w:themeColor="text1"/>
        </w:rPr>
        <w:t>Schrewe &amp; Ruitenberg, 2020).</w:t>
      </w:r>
    </w:p>
    <w:p w14:paraId="4FE56874" w14:textId="329F4EB8" w:rsidR="001F16BB" w:rsidRPr="00BC0381" w:rsidRDefault="00000000" w:rsidP="001F16BB">
      <w:pPr>
        <w:widowControl w:val="0"/>
        <w:autoSpaceDE w:val="0"/>
        <w:autoSpaceDN w:val="0"/>
        <w:spacing w:before="182" w:line="360" w:lineRule="auto"/>
        <w:jc w:val="both"/>
        <w:rPr>
          <w:rFonts w:ascii="Arial" w:hAnsi="Arial" w:cs="Arial"/>
          <w:color w:val="000000" w:themeColor="text1"/>
        </w:rPr>
      </w:pPr>
      <w:r w:rsidRPr="00BC0381">
        <w:rPr>
          <w:rFonts w:ascii="Arial" w:hAnsi="Arial" w:cs="Arial"/>
          <w:color w:val="000000" w:themeColor="text1"/>
        </w:rPr>
        <w:t>Upon more detailed consideration of such a query, implications emerge for organisational development via people performance management, specifically within the context of the NHS</w:t>
      </w:r>
      <w:r w:rsidR="008B241A">
        <w:rPr>
          <w:rFonts w:ascii="Arial" w:hAnsi="Arial" w:cs="Arial"/>
          <w:color w:val="000000" w:themeColor="text1"/>
        </w:rPr>
        <w:t xml:space="preserve"> (Odor, 2018)</w:t>
      </w:r>
      <w:r w:rsidRPr="00BC0381">
        <w:rPr>
          <w:rFonts w:ascii="Arial" w:hAnsi="Arial" w:cs="Arial"/>
          <w:color w:val="000000" w:themeColor="text1"/>
        </w:rPr>
        <w:t xml:space="preserve">. Despite prioritising people performance management policies as a toolkit within the NHS context, literature is abundant regarding the topic of the NHS context being particularly challenging, usually </w:t>
      </w:r>
      <w:r w:rsidRPr="00BC0381">
        <w:rPr>
          <w:rFonts w:ascii="Arial" w:hAnsi="Arial" w:cs="Arial"/>
          <w:color w:val="000000" w:themeColor="text1"/>
        </w:rPr>
        <w:lastRenderedPageBreak/>
        <w:t>synonymous with the crisis concept (NHS Employers, 2022). The challenges include organisational-related crises (Jacobs, 2004; Conrad and Uslu, 2012; Dixon-Woods et al., 2014; Bryce et al., 2020); funding-related crises (</w:t>
      </w:r>
      <w:r w:rsidR="00832320">
        <w:rPr>
          <w:rFonts w:ascii="Arial" w:hAnsi="Arial" w:cs="Arial"/>
          <w:color w:val="000000" w:themeColor="text1"/>
        </w:rPr>
        <w:t>Sheard and Peacock, 2020</w:t>
      </w:r>
      <w:r w:rsidRPr="00BC0381">
        <w:rPr>
          <w:rFonts w:ascii="Arial" w:hAnsi="Arial" w:cs="Arial"/>
          <w:color w:val="000000" w:themeColor="text1"/>
        </w:rPr>
        <w:t>; Iacobucci, 2014; 2016; Ham, 2015) and workforce-related crisis (Drennan et al., 2018; Duncan, 2020; Greenberg et al., 2020). The vital focal domains in this area of interest include organisational theory and development, specifically within the NHS context, patient flow management through the SDEC model, change theory, workforce, and people performance management. These studies inform the influence upon NHS employee performance and contemporary NHS workforce strategy, currently prioritised through the NHS' People Plan (Atkin et al., 2022). However, with the life cycle of the SDEC model being only in its initial stages coupled with a lack of consistency in SDEC model implementation throughout NHS Trusts, there is a dearth of empirical research regarding the model.</w:t>
      </w:r>
    </w:p>
    <w:p w14:paraId="77580C7D" w14:textId="77777777" w:rsidR="00660121" w:rsidRDefault="00660121" w:rsidP="00450EAF">
      <w:pPr>
        <w:rPr>
          <w:rFonts w:ascii="Arial" w:eastAsia="Calibri" w:hAnsi="Arial" w:cs="Arial"/>
          <w:color w:val="000000" w:themeColor="text1"/>
          <w:lang w:val="en-US"/>
        </w:rPr>
      </w:pPr>
    </w:p>
    <w:p w14:paraId="784419E9" w14:textId="5A0776BC" w:rsidR="004F257B" w:rsidRPr="00A23C66" w:rsidRDefault="003525D4" w:rsidP="00A41774">
      <w:pPr>
        <w:pStyle w:val="Heading1"/>
        <w:rPr>
          <w:rFonts w:ascii="Arial" w:hAnsi="Arial" w:cs="Arial"/>
          <w:b/>
          <w:bCs/>
          <w:color w:val="000000" w:themeColor="text1"/>
          <w:sz w:val="24"/>
          <w:szCs w:val="24"/>
        </w:rPr>
      </w:pPr>
      <w:bookmarkStart w:id="5" w:name="_Toc154075490"/>
      <w:r w:rsidRPr="00A23C66">
        <w:rPr>
          <w:rFonts w:ascii="Arial" w:hAnsi="Arial" w:cs="Arial"/>
          <w:b/>
          <w:bCs/>
          <w:color w:val="000000" w:themeColor="text1"/>
          <w:sz w:val="24"/>
          <w:szCs w:val="24"/>
        </w:rPr>
        <w:t>1.1 Research Gap and Rationale</w:t>
      </w:r>
      <w:bookmarkEnd w:id="5"/>
    </w:p>
    <w:p w14:paraId="54D2C67C" w14:textId="77777777" w:rsidR="00660121" w:rsidRPr="00A23C66" w:rsidRDefault="00660121" w:rsidP="00450EAF">
      <w:pPr>
        <w:rPr>
          <w:rFonts w:ascii="Arial" w:hAnsi="Arial" w:cs="Arial"/>
          <w:b/>
          <w:bCs/>
          <w:color w:val="000000" w:themeColor="text1"/>
        </w:rPr>
      </w:pPr>
    </w:p>
    <w:p w14:paraId="4253F670" w14:textId="77777777" w:rsidR="00A44AD6" w:rsidRPr="00BC0381" w:rsidRDefault="00000000" w:rsidP="00A44AD6">
      <w:pPr>
        <w:spacing w:line="360" w:lineRule="auto"/>
        <w:jc w:val="both"/>
        <w:rPr>
          <w:rFonts w:ascii="Arial" w:eastAsia="Calibri" w:hAnsi="Arial" w:cs="Arial"/>
          <w:color w:val="000000" w:themeColor="text1"/>
          <w:lang w:val="en-US"/>
        </w:rPr>
      </w:pPr>
      <w:r>
        <w:rPr>
          <w:rFonts w:ascii="Arial" w:eastAsia="Calibri" w:hAnsi="Arial" w:cs="Arial"/>
          <w:color w:val="000000" w:themeColor="text1"/>
          <w:lang w:val="en-US"/>
        </w:rPr>
        <w:t>T</w:t>
      </w:r>
      <w:r w:rsidRPr="00BC0381">
        <w:rPr>
          <w:rFonts w:ascii="Arial" w:eastAsia="Calibri" w:hAnsi="Arial" w:cs="Arial"/>
          <w:color w:val="000000" w:themeColor="text1"/>
          <w:lang w:val="en-US"/>
        </w:rPr>
        <w:t xml:space="preserve">he SDEC provision's value concerning improved patient flow is robustly justified due to the decreasing demand for in-hospital patient beds. However, increased bed demand has resulted in operational constraints where demand exceeds capacity. These operational constraints could be viewed as </w:t>
      </w:r>
      <w:r w:rsidRPr="00F339D5">
        <w:rPr>
          <w:rFonts w:ascii="Arial" w:eastAsia="Calibri" w:hAnsi="Arial" w:cs="Arial"/>
          <w:color w:val="000000" w:themeColor="text1"/>
          <w:lang w:val="en-US"/>
        </w:rPr>
        <w:t>needing more units built within communities, incorporating a more profound element of hospitality.</w:t>
      </w:r>
    </w:p>
    <w:p w14:paraId="75FF5DC4" w14:textId="77777777" w:rsidR="00A44AD6" w:rsidRDefault="00A44AD6" w:rsidP="00660121">
      <w:pPr>
        <w:spacing w:line="360" w:lineRule="auto"/>
        <w:jc w:val="both"/>
        <w:rPr>
          <w:rFonts w:ascii="Arial" w:hAnsi="Arial" w:cs="Arial"/>
          <w:color w:val="000000" w:themeColor="text1"/>
        </w:rPr>
      </w:pPr>
    </w:p>
    <w:p w14:paraId="07E41059" w14:textId="71AFE941" w:rsidR="00660121" w:rsidRDefault="00000000" w:rsidP="00660121">
      <w:pPr>
        <w:spacing w:line="360" w:lineRule="auto"/>
        <w:jc w:val="both"/>
        <w:rPr>
          <w:rFonts w:ascii="Arial" w:hAnsi="Arial" w:cs="Arial"/>
          <w:color w:val="000000" w:themeColor="text1"/>
        </w:rPr>
      </w:pPr>
      <w:r w:rsidRPr="00A91338">
        <w:rPr>
          <w:rFonts w:ascii="Arial" w:hAnsi="Arial" w:cs="Arial"/>
          <w:color w:val="000000" w:themeColor="text1"/>
        </w:rPr>
        <w:t>Emerging from the literature are studies which offer a springboard for further exploration of the dynamic function of hospitality in a hospital setting</w:t>
      </w:r>
      <w:r w:rsidR="00B07E09">
        <w:rPr>
          <w:rFonts w:ascii="Arial" w:hAnsi="Arial" w:cs="Arial"/>
          <w:color w:val="000000" w:themeColor="text1"/>
        </w:rPr>
        <w:t xml:space="preserve"> </w:t>
      </w:r>
      <w:r w:rsidR="00A9257B" w:rsidRPr="00A9257B">
        <w:rPr>
          <w:rFonts w:ascii="Arial" w:hAnsi="Arial" w:cs="Arial"/>
          <w:color w:val="000000" w:themeColor="text1"/>
        </w:rPr>
        <w:t>(Chesterton et al., 2019)</w:t>
      </w:r>
      <w:r w:rsidR="00462080" w:rsidRPr="00A31D47">
        <w:rPr>
          <w:rFonts w:ascii="Arial" w:hAnsi="Arial" w:cs="Arial"/>
          <w:color w:val="000000" w:themeColor="text1"/>
        </w:rPr>
        <w:t xml:space="preserve">. Previous studies have examined the potential causes and outcomes of incorporating hospitality practices in hospital settings (Etemad-Sajadi et al., 2023; Majeed and Kim, 2023). </w:t>
      </w:r>
      <w:r w:rsidR="00462080">
        <w:rPr>
          <w:rFonts w:ascii="Arial" w:hAnsi="Arial" w:cs="Arial"/>
          <w:color w:val="000000" w:themeColor="text1"/>
        </w:rPr>
        <w:t>T</w:t>
      </w:r>
      <w:r w:rsidRPr="00A91338">
        <w:rPr>
          <w:rFonts w:ascii="Arial" w:hAnsi="Arial" w:cs="Arial"/>
          <w:color w:val="000000" w:themeColor="text1"/>
        </w:rPr>
        <w:t>hese studies have not considered</w:t>
      </w:r>
      <w:r w:rsidR="00462080" w:rsidRPr="00A91338">
        <w:rPr>
          <w:rFonts w:ascii="Arial" w:hAnsi="Arial" w:cs="Arial"/>
          <w:color w:val="000000" w:themeColor="text1"/>
        </w:rPr>
        <w:t xml:space="preserve"> implementing</w:t>
      </w:r>
      <w:r w:rsidRPr="00A91338">
        <w:rPr>
          <w:rFonts w:ascii="Arial" w:hAnsi="Arial" w:cs="Arial"/>
          <w:color w:val="000000" w:themeColor="text1"/>
        </w:rPr>
        <w:t xml:space="preserve"> hospitality</w:t>
      </w:r>
      <w:r w:rsidR="00462080">
        <w:rPr>
          <w:rFonts w:ascii="Arial" w:hAnsi="Arial" w:cs="Arial"/>
          <w:color w:val="000000" w:themeColor="text1"/>
        </w:rPr>
        <w:t xml:space="preserve"> practices</w:t>
      </w:r>
      <w:r w:rsidRPr="00A91338">
        <w:rPr>
          <w:rFonts w:ascii="Arial" w:hAnsi="Arial" w:cs="Arial"/>
          <w:color w:val="000000" w:themeColor="text1"/>
        </w:rPr>
        <w:t xml:space="preserve"> from a staff context to improve employee well-being. As a result, there is a gap in the literature reviewed for a radical change to integrate and manage hospitality in the form of integrative wellness</w:t>
      </w:r>
      <w:r>
        <w:rPr>
          <w:rStyle w:val="FootnoteReference"/>
          <w:rFonts w:ascii="Arial" w:hAnsi="Arial" w:cs="Arial"/>
          <w:color w:val="000000" w:themeColor="text1"/>
        </w:rPr>
        <w:footnoteReference w:customMarkFollows="1" w:id="1"/>
        <w:t>1</w:t>
      </w:r>
      <w:r w:rsidRPr="00A91338">
        <w:rPr>
          <w:rFonts w:ascii="Arial" w:hAnsi="Arial" w:cs="Arial"/>
          <w:color w:val="000000" w:themeColor="text1"/>
        </w:rPr>
        <w:t xml:space="preserve">, </w:t>
      </w:r>
      <w:r w:rsidR="00462080">
        <w:rPr>
          <w:rFonts w:ascii="Arial" w:hAnsi="Arial" w:cs="Arial"/>
          <w:color w:val="000000" w:themeColor="text1"/>
        </w:rPr>
        <w:t xml:space="preserve">with </w:t>
      </w:r>
      <w:r w:rsidRPr="00A91338">
        <w:rPr>
          <w:rFonts w:ascii="Arial" w:hAnsi="Arial" w:cs="Arial"/>
          <w:color w:val="000000" w:themeColor="text1"/>
        </w:rPr>
        <w:t xml:space="preserve">multiple beneficial designs to achieve </w:t>
      </w:r>
      <w:r>
        <w:rPr>
          <w:rFonts w:ascii="Arial" w:hAnsi="Arial" w:cs="Arial"/>
          <w:color w:val="000000" w:themeColor="text1"/>
        </w:rPr>
        <w:t xml:space="preserve">Patient </w:t>
      </w:r>
      <w:r>
        <w:rPr>
          <w:rFonts w:ascii="Arial" w:hAnsi="Arial" w:cs="Arial"/>
          <w:color w:val="000000" w:themeColor="text1"/>
        </w:rPr>
        <w:lastRenderedPageBreak/>
        <w:t>Staff Experience (</w:t>
      </w:r>
      <w:r w:rsidRPr="00A91338">
        <w:rPr>
          <w:rFonts w:ascii="Arial" w:hAnsi="Arial" w:cs="Arial"/>
          <w:color w:val="000000" w:themeColor="text1"/>
        </w:rPr>
        <w:t>PSE</w:t>
      </w:r>
      <w:r>
        <w:rPr>
          <w:rFonts w:ascii="Arial" w:hAnsi="Arial" w:cs="Arial"/>
          <w:color w:val="000000" w:themeColor="text1"/>
        </w:rPr>
        <w:t>)</w:t>
      </w:r>
      <w:r w:rsidRPr="00A91338">
        <w:rPr>
          <w:rFonts w:ascii="Arial" w:hAnsi="Arial" w:cs="Arial"/>
          <w:color w:val="000000" w:themeColor="text1"/>
        </w:rPr>
        <w:t xml:space="preserve"> and lessen employee stress brought on by the complexity of patient flow.</w:t>
      </w:r>
    </w:p>
    <w:p w14:paraId="5D564762" w14:textId="77777777" w:rsidR="00135B96" w:rsidRDefault="00135B96" w:rsidP="00660121">
      <w:pPr>
        <w:spacing w:line="360" w:lineRule="auto"/>
        <w:jc w:val="both"/>
        <w:rPr>
          <w:rFonts w:ascii="Arial" w:hAnsi="Arial" w:cs="Arial"/>
          <w:color w:val="000000" w:themeColor="text1"/>
        </w:rPr>
      </w:pPr>
    </w:p>
    <w:p w14:paraId="025D5988" w14:textId="6864C358" w:rsidR="00135B96" w:rsidRDefault="00000000" w:rsidP="00660121">
      <w:pPr>
        <w:spacing w:line="360" w:lineRule="auto"/>
        <w:jc w:val="both"/>
        <w:rPr>
          <w:rFonts w:ascii="Arial" w:hAnsi="Arial" w:cs="Arial"/>
          <w:color w:val="000000" w:themeColor="text1"/>
        </w:rPr>
      </w:pPr>
      <w:r>
        <w:rPr>
          <w:rFonts w:ascii="Arial" w:hAnsi="Arial" w:cs="Arial"/>
          <w:color w:val="000000" w:themeColor="text1"/>
        </w:rPr>
        <w:t>Notably</w:t>
      </w:r>
      <w:r w:rsidRPr="00A31D47">
        <w:rPr>
          <w:rFonts w:ascii="Arial" w:hAnsi="Arial" w:cs="Arial"/>
          <w:color w:val="000000" w:themeColor="text1"/>
        </w:rPr>
        <w:t>,</w:t>
      </w:r>
      <w:r>
        <w:rPr>
          <w:rFonts w:ascii="Arial" w:hAnsi="Arial" w:cs="Arial"/>
          <w:color w:val="000000" w:themeColor="text1"/>
        </w:rPr>
        <w:t xml:space="preserve"> change management would be pivotal.</w:t>
      </w:r>
      <w:r w:rsidRPr="00A31D47">
        <w:rPr>
          <w:rFonts w:ascii="Arial" w:hAnsi="Arial" w:cs="Arial"/>
          <w:color w:val="000000" w:themeColor="text1"/>
        </w:rPr>
        <w:t xml:space="preserve"> </w:t>
      </w:r>
      <w:r>
        <w:rPr>
          <w:rFonts w:ascii="Arial" w:hAnsi="Arial" w:cs="Arial"/>
          <w:color w:val="000000" w:themeColor="text1"/>
        </w:rPr>
        <w:t>T</w:t>
      </w:r>
      <w:r w:rsidRPr="00A31D47">
        <w:rPr>
          <w:rFonts w:ascii="Arial" w:hAnsi="Arial" w:cs="Arial"/>
          <w:color w:val="000000" w:themeColor="text1"/>
        </w:rPr>
        <w:t xml:space="preserve">here is a dearth of research on integrating change management </w:t>
      </w:r>
      <w:r>
        <w:rPr>
          <w:rFonts w:ascii="Arial" w:hAnsi="Arial" w:cs="Arial"/>
          <w:color w:val="000000" w:themeColor="text1"/>
        </w:rPr>
        <w:t xml:space="preserve">concerning </w:t>
      </w:r>
      <w:r w:rsidRPr="00A31D47">
        <w:rPr>
          <w:rFonts w:ascii="Arial" w:hAnsi="Arial" w:cs="Arial"/>
          <w:color w:val="000000" w:themeColor="text1"/>
        </w:rPr>
        <w:t xml:space="preserve">hospital hospitality </w:t>
      </w:r>
      <w:r>
        <w:rPr>
          <w:rFonts w:ascii="Arial" w:hAnsi="Arial" w:cs="Arial"/>
          <w:color w:val="000000" w:themeColor="text1"/>
        </w:rPr>
        <w:t>practices</w:t>
      </w:r>
      <w:r w:rsidRPr="00A31D47">
        <w:rPr>
          <w:rFonts w:ascii="Arial" w:hAnsi="Arial" w:cs="Arial"/>
          <w:color w:val="000000" w:themeColor="text1"/>
        </w:rPr>
        <w:t xml:space="preserve"> </w:t>
      </w:r>
      <w:r>
        <w:rPr>
          <w:rFonts w:ascii="Arial" w:hAnsi="Arial" w:cs="Arial"/>
          <w:color w:val="000000" w:themeColor="text1"/>
        </w:rPr>
        <w:t xml:space="preserve">to </w:t>
      </w:r>
      <w:r w:rsidRPr="00A31D47">
        <w:rPr>
          <w:rFonts w:ascii="Arial" w:hAnsi="Arial" w:cs="Arial"/>
          <w:color w:val="000000" w:themeColor="text1"/>
        </w:rPr>
        <w:t>improv</w:t>
      </w:r>
      <w:r>
        <w:rPr>
          <w:rFonts w:ascii="Arial" w:hAnsi="Arial" w:cs="Arial"/>
          <w:color w:val="000000" w:themeColor="text1"/>
        </w:rPr>
        <w:t>e</w:t>
      </w:r>
      <w:r w:rsidRPr="00A31D47">
        <w:rPr>
          <w:rFonts w:ascii="Arial" w:hAnsi="Arial" w:cs="Arial"/>
          <w:color w:val="000000" w:themeColor="text1"/>
        </w:rPr>
        <w:t xml:space="preserve"> employee well-being and mitigate occupational stress</w:t>
      </w:r>
      <w:r w:rsidR="00DB6CDC">
        <w:rPr>
          <w:rFonts w:ascii="Arial" w:hAnsi="Arial" w:cs="Arial"/>
          <w:color w:val="000000" w:themeColor="text1"/>
        </w:rPr>
        <w:t xml:space="preserve"> (Mezher and Sajid, 2019)</w:t>
      </w:r>
      <w:r w:rsidRPr="00A31D47">
        <w:rPr>
          <w:rFonts w:ascii="Arial" w:hAnsi="Arial" w:cs="Arial"/>
          <w:color w:val="000000" w:themeColor="text1"/>
        </w:rPr>
        <w:t xml:space="preserve">. </w:t>
      </w:r>
      <w:r w:rsidR="00A24C5C">
        <w:rPr>
          <w:rFonts w:ascii="Arial" w:hAnsi="Arial" w:cs="Arial"/>
          <w:color w:val="000000" w:themeColor="text1"/>
        </w:rPr>
        <w:t>Nevertheless, t</w:t>
      </w:r>
      <w:r w:rsidRPr="00A31D47">
        <w:rPr>
          <w:rFonts w:ascii="Arial" w:hAnsi="Arial" w:cs="Arial"/>
          <w:color w:val="000000" w:themeColor="text1"/>
        </w:rPr>
        <w:t xml:space="preserve">here is a lack of comprehensive information regarding the relationships and interactions that occur throughout the implementation of change management concerning </w:t>
      </w:r>
      <w:r w:rsidR="00ED0854" w:rsidRPr="00ED0854">
        <w:rPr>
          <w:rFonts w:ascii="Arial" w:hAnsi="Arial" w:cs="Arial"/>
          <w:color w:val="000000" w:themeColor="text1"/>
        </w:rPr>
        <w:t>hospitality practices</w:t>
      </w:r>
      <w:r w:rsidRPr="00ED0854">
        <w:rPr>
          <w:rFonts w:ascii="Arial" w:hAnsi="Arial" w:cs="Arial"/>
          <w:color w:val="000000" w:themeColor="text1"/>
        </w:rPr>
        <w:t xml:space="preserve"> prior to and during the</w:t>
      </w:r>
      <w:r w:rsidR="00ED0854" w:rsidRPr="00ED0854">
        <w:rPr>
          <w:rFonts w:ascii="Arial" w:hAnsi="Arial" w:cs="Arial"/>
          <w:color w:val="000000" w:themeColor="text1"/>
        </w:rPr>
        <w:t xml:space="preserve"> stage </w:t>
      </w:r>
      <w:r w:rsidR="007708FD" w:rsidRPr="00ED0854">
        <w:rPr>
          <w:rFonts w:ascii="Arial" w:hAnsi="Arial" w:cs="Arial"/>
          <w:color w:val="000000" w:themeColor="text1"/>
        </w:rPr>
        <w:t>of occupational</w:t>
      </w:r>
      <w:r w:rsidR="00ED0854" w:rsidRPr="00ED0854">
        <w:rPr>
          <w:rFonts w:ascii="Arial" w:hAnsi="Arial" w:cs="Arial"/>
          <w:color w:val="000000" w:themeColor="text1"/>
        </w:rPr>
        <w:t xml:space="preserve"> </w:t>
      </w:r>
      <w:r w:rsidR="0033144B" w:rsidRPr="00ED0854">
        <w:rPr>
          <w:rFonts w:ascii="Arial" w:hAnsi="Arial" w:cs="Arial"/>
          <w:color w:val="000000" w:themeColor="text1"/>
        </w:rPr>
        <w:t xml:space="preserve">stress </w:t>
      </w:r>
      <w:r w:rsidR="0033144B" w:rsidRPr="00A31D47">
        <w:rPr>
          <w:rFonts w:ascii="Arial" w:hAnsi="Arial" w:cs="Arial"/>
          <w:color w:val="000000" w:themeColor="text1"/>
        </w:rPr>
        <w:t>(</w:t>
      </w:r>
      <w:r w:rsidRPr="00A31D47">
        <w:rPr>
          <w:rFonts w:ascii="Arial" w:hAnsi="Arial" w:cs="Arial"/>
          <w:color w:val="000000" w:themeColor="text1"/>
        </w:rPr>
        <w:t>Jamal Ali and Anwar, 2021; Kunwar, 2019).</w:t>
      </w:r>
    </w:p>
    <w:p w14:paraId="0B91D497" w14:textId="77777777" w:rsidR="007708FD" w:rsidRDefault="007708FD" w:rsidP="00660121">
      <w:pPr>
        <w:spacing w:line="360" w:lineRule="auto"/>
        <w:jc w:val="both"/>
        <w:rPr>
          <w:rFonts w:ascii="Arial" w:hAnsi="Arial" w:cs="Arial"/>
          <w:color w:val="000000" w:themeColor="text1"/>
        </w:rPr>
      </w:pPr>
    </w:p>
    <w:p w14:paraId="4DBA30AE" w14:textId="1560E5CA" w:rsidR="00F339D5" w:rsidRDefault="00000000" w:rsidP="007708FD">
      <w:pPr>
        <w:spacing w:line="360" w:lineRule="auto"/>
        <w:jc w:val="both"/>
        <w:rPr>
          <w:rFonts w:ascii="Arial" w:hAnsi="Arial" w:cs="Arial"/>
        </w:rPr>
      </w:pPr>
      <w:r>
        <w:rPr>
          <w:rFonts w:ascii="Arial" w:hAnsi="Arial" w:cs="Arial"/>
          <w:color w:val="000000" w:themeColor="text1"/>
        </w:rPr>
        <w:t xml:space="preserve">Moreover, </w:t>
      </w:r>
      <w:r>
        <w:rPr>
          <w:rFonts w:ascii="Arial" w:hAnsi="Arial" w:cs="Arial"/>
        </w:rPr>
        <w:t xml:space="preserve">previous </w:t>
      </w:r>
      <w:r w:rsidRPr="005C37BD">
        <w:rPr>
          <w:rFonts w:ascii="Arial" w:hAnsi="Arial" w:cs="Arial"/>
        </w:rPr>
        <w:t>studies identified gaps in the management system</w:t>
      </w:r>
      <w:r w:rsidR="0033144B">
        <w:rPr>
          <w:rFonts w:ascii="Arial" w:hAnsi="Arial" w:cs="Arial"/>
        </w:rPr>
        <w:t xml:space="preserve"> (</w:t>
      </w:r>
      <w:r w:rsidR="008B241A">
        <w:rPr>
          <w:rFonts w:ascii="Arial" w:hAnsi="Arial" w:cs="Arial"/>
        </w:rPr>
        <w:t xml:space="preserve">Olsson et al., 2017; </w:t>
      </w:r>
      <w:r w:rsidR="0033144B">
        <w:rPr>
          <w:rFonts w:ascii="Arial" w:hAnsi="Arial" w:cs="Arial"/>
        </w:rPr>
        <w:t>Ahlin et al., 2023).</w:t>
      </w:r>
      <w:r w:rsidRPr="005C37BD">
        <w:rPr>
          <w:rFonts w:ascii="Arial" w:hAnsi="Arial" w:cs="Arial"/>
        </w:rPr>
        <w:t xml:space="preserve"> </w:t>
      </w:r>
      <w:r w:rsidR="0033144B">
        <w:rPr>
          <w:rFonts w:ascii="Arial" w:hAnsi="Arial" w:cs="Arial"/>
        </w:rPr>
        <w:t>These included</w:t>
      </w:r>
      <w:r w:rsidRPr="005C37BD">
        <w:rPr>
          <w:rFonts w:ascii="Arial" w:hAnsi="Arial" w:cs="Arial"/>
        </w:rPr>
        <w:t xml:space="preserve"> barriers such as "Insufficient patient flow focus"</w:t>
      </w:r>
      <w:r>
        <w:rPr>
          <w:rFonts w:ascii="Arial" w:hAnsi="Arial" w:cs="Arial"/>
        </w:rPr>
        <w:t xml:space="preserve">, </w:t>
      </w:r>
      <w:r w:rsidRPr="00F07E73">
        <w:rPr>
          <w:rFonts w:ascii="Arial" w:hAnsi="Arial" w:cs="Arial"/>
        </w:rPr>
        <w:t xml:space="preserve">"Insufficient aftercare capacity and coordination" </w:t>
      </w:r>
      <w:r>
        <w:rPr>
          <w:rFonts w:ascii="Arial" w:hAnsi="Arial" w:cs="Arial"/>
        </w:rPr>
        <w:t>to address problems related to the transfer of patients and the coordination of aftercare services</w:t>
      </w:r>
      <w:r w:rsidR="0033144B">
        <w:rPr>
          <w:rFonts w:ascii="Arial" w:hAnsi="Arial" w:cs="Arial"/>
        </w:rPr>
        <w:t>,</w:t>
      </w:r>
      <w:r>
        <w:rPr>
          <w:rFonts w:ascii="Arial" w:hAnsi="Arial" w:cs="Arial"/>
        </w:rPr>
        <w:t xml:space="preserve"> </w:t>
      </w:r>
      <w:r w:rsidRPr="005C37BD">
        <w:rPr>
          <w:rFonts w:ascii="Arial" w:hAnsi="Arial" w:cs="Arial"/>
        </w:rPr>
        <w:t>and "Hospital-wide capacity insufficiencies" which emphasi</w:t>
      </w:r>
      <w:r>
        <w:rPr>
          <w:rFonts w:ascii="Arial" w:hAnsi="Arial" w:cs="Arial"/>
        </w:rPr>
        <w:t>s</w:t>
      </w:r>
      <w:r w:rsidRPr="005C37BD">
        <w:rPr>
          <w:rFonts w:ascii="Arial" w:hAnsi="Arial" w:cs="Arial"/>
        </w:rPr>
        <w:t>e the need for a culture directed towards a flow perspective and the systemic issues caused by capacity insufficiencies.</w:t>
      </w:r>
      <w:r>
        <w:rPr>
          <w:rFonts w:ascii="Arial" w:hAnsi="Arial" w:cs="Arial"/>
        </w:rPr>
        <w:t xml:space="preserve"> </w:t>
      </w:r>
      <w:r w:rsidRPr="008D76EE">
        <w:rPr>
          <w:rFonts w:ascii="Arial" w:hAnsi="Arial" w:cs="Arial"/>
        </w:rPr>
        <w:t>These gaps suggest that while individual hospitals may strive for efficiency, broader systemic issues must be addressed to improve patient flow across the healthcare continuum</w:t>
      </w:r>
      <w:r>
        <w:rPr>
          <w:rFonts w:ascii="Arial" w:hAnsi="Arial" w:cs="Arial"/>
        </w:rPr>
        <w:t>, implementing hospitality practices to reduce workplace stress</w:t>
      </w:r>
      <w:r w:rsidRPr="008D76EE">
        <w:rPr>
          <w:rFonts w:ascii="Arial" w:hAnsi="Arial" w:cs="Arial"/>
        </w:rPr>
        <w:t>.</w:t>
      </w:r>
      <w:r w:rsidR="00C64646">
        <w:rPr>
          <w:rFonts w:ascii="Arial" w:hAnsi="Arial" w:cs="Arial"/>
        </w:rPr>
        <w:t xml:space="preserve"> </w:t>
      </w:r>
    </w:p>
    <w:p w14:paraId="0E733134" w14:textId="77777777" w:rsidR="00F339D5" w:rsidRDefault="00F339D5" w:rsidP="007708FD">
      <w:pPr>
        <w:spacing w:line="360" w:lineRule="auto"/>
        <w:jc w:val="both"/>
        <w:rPr>
          <w:rFonts w:ascii="Arial" w:hAnsi="Arial" w:cs="Arial"/>
        </w:rPr>
      </w:pPr>
    </w:p>
    <w:p w14:paraId="668741DB" w14:textId="64FE2A1C" w:rsidR="00F339D5" w:rsidRPr="00F339D5" w:rsidRDefault="00000000" w:rsidP="00F339D5">
      <w:pPr>
        <w:spacing w:line="360" w:lineRule="auto"/>
        <w:jc w:val="both"/>
        <w:rPr>
          <w:rFonts w:ascii="Arial" w:hAnsi="Arial" w:cs="Arial"/>
        </w:rPr>
      </w:pPr>
      <w:r>
        <w:rPr>
          <w:rFonts w:ascii="Arial" w:hAnsi="Arial" w:cs="Arial"/>
        </w:rPr>
        <w:t xml:space="preserve">On the other hand, </w:t>
      </w:r>
      <w:r w:rsidRPr="00F339D5">
        <w:rPr>
          <w:rFonts w:ascii="Arial" w:hAnsi="Arial" w:cs="Arial"/>
        </w:rPr>
        <w:t>the study only included interviews with managers, highlighting the need for future research to explore hospital-wide patient flow from the perspectives of other professional groups, such as physicians or nurses who work directly with patients</w:t>
      </w:r>
      <w:r>
        <w:rPr>
          <w:rFonts w:ascii="Arial" w:hAnsi="Arial" w:cs="Arial"/>
        </w:rPr>
        <w:t xml:space="preserve">. </w:t>
      </w:r>
      <w:r w:rsidRPr="00F339D5">
        <w:rPr>
          <w:rFonts w:ascii="Arial" w:hAnsi="Arial" w:cs="Arial"/>
        </w:rPr>
        <w:t>This study would provide a more complete view of the patient flow process and the challenges faced at different healthcare system levels.</w:t>
      </w:r>
    </w:p>
    <w:p w14:paraId="785761ED" w14:textId="77777777" w:rsidR="00796DBA" w:rsidRPr="00F339D5" w:rsidRDefault="00796DBA" w:rsidP="00660121">
      <w:pPr>
        <w:spacing w:line="360" w:lineRule="auto"/>
        <w:jc w:val="both"/>
        <w:rPr>
          <w:rFonts w:ascii="Arial" w:hAnsi="Arial" w:cs="Arial"/>
          <w:color w:val="000000" w:themeColor="text1"/>
        </w:rPr>
      </w:pPr>
    </w:p>
    <w:p w14:paraId="148D645D" w14:textId="77777777" w:rsidR="00EC6980" w:rsidRDefault="00000000" w:rsidP="00EC6980">
      <w:pPr>
        <w:widowControl w:val="0"/>
        <w:autoSpaceDE w:val="0"/>
        <w:autoSpaceDN w:val="0"/>
        <w:spacing w:before="182" w:line="360" w:lineRule="auto"/>
        <w:jc w:val="both"/>
        <w:rPr>
          <w:rFonts w:ascii="Arial" w:hAnsi="Arial" w:cs="Arial"/>
          <w:color w:val="000000" w:themeColor="text1"/>
        </w:rPr>
      </w:pPr>
      <w:r w:rsidRPr="00BC0381">
        <w:rPr>
          <w:rFonts w:ascii="Arial" w:hAnsi="Arial" w:cs="Arial"/>
          <w:color w:val="000000" w:themeColor="text1"/>
        </w:rPr>
        <w:t>In providing robust justification for a community-based approach to SDEC provision</w:t>
      </w:r>
      <w:r w:rsidR="00BE5E93">
        <w:rPr>
          <w:rFonts w:ascii="Arial" w:hAnsi="Arial" w:cs="Arial"/>
          <w:color w:val="000000" w:themeColor="text1"/>
        </w:rPr>
        <w:t xml:space="preserve"> incorporating hospitality practices</w:t>
      </w:r>
      <w:r w:rsidRPr="00BC0381">
        <w:rPr>
          <w:rFonts w:ascii="Arial" w:hAnsi="Arial" w:cs="Arial"/>
          <w:color w:val="000000" w:themeColor="text1"/>
        </w:rPr>
        <w:t xml:space="preserve">, attention should be drawn to the Nottingham University Hospital's (NUH) recent declaration of a critical incident. This incident is confirmed by (Shale, 2022, para.1). </w:t>
      </w:r>
    </w:p>
    <w:p w14:paraId="7B8D6D22" w14:textId="2F7AC968" w:rsidR="00796DBA" w:rsidRPr="00EC6980" w:rsidRDefault="00000000" w:rsidP="00EC6980">
      <w:pPr>
        <w:widowControl w:val="0"/>
        <w:autoSpaceDE w:val="0"/>
        <w:autoSpaceDN w:val="0"/>
        <w:spacing w:before="182" w:line="360" w:lineRule="auto"/>
        <w:jc w:val="both"/>
        <w:rPr>
          <w:rFonts w:ascii="Arial" w:hAnsi="Arial" w:cs="Arial"/>
          <w:color w:val="000000" w:themeColor="text1"/>
        </w:rPr>
      </w:pPr>
      <w:r w:rsidRPr="00BC0381">
        <w:rPr>
          <w:rFonts w:ascii="Arial" w:hAnsi="Arial" w:cs="Arial"/>
          <w:b/>
          <w:bCs/>
          <w:i/>
          <w:iCs/>
          <w:color w:val="000000" w:themeColor="text1"/>
        </w:rPr>
        <w:lastRenderedPageBreak/>
        <w:t>“The Trust continues to experience “unprecedented pressures on its services”.</w:t>
      </w:r>
    </w:p>
    <w:p w14:paraId="7BA0BB84" w14:textId="77777777" w:rsidR="00796DBA" w:rsidRPr="00C32809" w:rsidRDefault="00796DBA" w:rsidP="00796DBA">
      <w:pPr>
        <w:widowControl w:val="0"/>
        <w:autoSpaceDE w:val="0"/>
        <w:autoSpaceDN w:val="0"/>
        <w:spacing w:before="182" w:line="360" w:lineRule="auto"/>
        <w:jc w:val="center"/>
        <w:rPr>
          <w:rFonts w:ascii="Arial" w:hAnsi="Arial" w:cs="Arial"/>
          <w:b/>
          <w:bCs/>
          <w:i/>
          <w:iCs/>
          <w:color w:val="000000" w:themeColor="text1"/>
        </w:rPr>
      </w:pPr>
    </w:p>
    <w:p w14:paraId="6046B50E" w14:textId="2B9B52F4" w:rsidR="00796DBA" w:rsidRPr="00BC0381" w:rsidRDefault="00000000" w:rsidP="00796DBA">
      <w:pPr>
        <w:widowControl w:val="0"/>
        <w:autoSpaceDE w:val="0"/>
        <w:autoSpaceDN w:val="0"/>
        <w:spacing w:before="182" w:line="360" w:lineRule="auto"/>
        <w:jc w:val="both"/>
        <w:rPr>
          <w:rFonts w:ascii="Arial" w:hAnsi="Arial" w:cs="Arial"/>
          <w:color w:val="000000" w:themeColor="text1"/>
        </w:rPr>
      </w:pPr>
      <w:r w:rsidRPr="00BC0381">
        <w:rPr>
          <w:rFonts w:ascii="Arial" w:hAnsi="Arial" w:cs="Arial"/>
          <w:color w:val="000000" w:themeColor="text1"/>
        </w:rPr>
        <w:t>This demand demonstrates that despite the implementation of the SDEC model thus</w:t>
      </w:r>
      <w:r w:rsidR="00C3610A">
        <w:rPr>
          <w:rFonts w:ascii="Arial" w:hAnsi="Arial" w:cs="Arial"/>
          <w:color w:val="000000" w:themeColor="text1"/>
        </w:rPr>
        <w:t xml:space="preserve"> </w:t>
      </w:r>
      <w:r w:rsidRPr="00BC0381">
        <w:rPr>
          <w:rFonts w:ascii="Arial" w:hAnsi="Arial" w:cs="Arial"/>
          <w:color w:val="000000" w:themeColor="text1"/>
        </w:rPr>
        <w:t xml:space="preserve">far, extensive issues surrounding demand capacity and patients who are medically fit to be discharged adversely affect healthcare management strategic goals </w:t>
      </w:r>
      <w:r w:rsidR="00F339D5">
        <w:rPr>
          <w:rFonts w:ascii="Arial" w:hAnsi="Arial" w:cs="Arial"/>
          <w:color w:val="000000" w:themeColor="text1"/>
        </w:rPr>
        <w:t>within some trusts</w:t>
      </w:r>
      <w:r w:rsidRPr="00BC0381">
        <w:rPr>
          <w:rFonts w:ascii="Arial" w:hAnsi="Arial" w:cs="Arial"/>
          <w:color w:val="000000" w:themeColor="text1"/>
        </w:rPr>
        <w:t xml:space="preserve">. </w:t>
      </w:r>
    </w:p>
    <w:p w14:paraId="139CCEE7" w14:textId="04E02288" w:rsidR="00796DBA" w:rsidRPr="00BC0381" w:rsidRDefault="00000000" w:rsidP="00796DBA">
      <w:pPr>
        <w:widowControl w:val="0"/>
        <w:autoSpaceDE w:val="0"/>
        <w:autoSpaceDN w:val="0"/>
        <w:spacing w:before="182" w:line="360" w:lineRule="auto"/>
        <w:jc w:val="both"/>
        <w:rPr>
          <w:rFonts w:ascii="Arial" w:hAnsi="Arial" w:cs="Arial"/>
          <w:color w:val="000000" w:themeColor="text1"/>
        </w:rPr>
      </w:pPr>
      <w:r w:rsidRPr="00BC0381">
        <w:rPr>
          <w:rFonts w:ascii="Arial" w:hAnsi="Arial" w:cs="Arial"/>
          <w:color w:val="000000" w:themeColor="text1"/>
        </w:rPr>
        <w:t>Furthermore, the gap in available empirical research can be effectively reduced by further investigating NHS employees who operate efficiently in SDEC units. Such an investigation can contribute value to examining, analysing, and aligning two critical aspects of the NHS: operational efficiency and supporting the</w:t>
      </w:r>
      <w:r w:rsidR="00F339D5">
        <w:rPr>
          <w:rFonts w:ascii="Arial" w:hAnsi="Arial" w:cs="Arial"/>
          <w:color w:val="000000" w:themeColor="text1"/>
        </w:rPr>
        <w:t xml:space="preserve"> </w:t>
      </w:r>
      <w:r w:rsidRPr="00BC0381">
        <w:rPr>
          <w:rFonts w:ascii="Arial" w:hAnsi="Arial" w:cs="Arial"/>
          <w:color w:val="000000" w:themeColor="text1"/>
        </w:rPr>
        <w:t>workforce, as evidenced in the NHS' Long-term Plan (Alderwick &amp; Dixon, 2019). The investigation should generate a more practical understanding of how operati</w:t>
      </w:r>
      <w:r w:rsidR="00F339D5">
        <w:rPr>
          <w:rFonts w:ascii="Arial" w:hAnsi="Arial" w:cs="Arial"/>
          <w:color w:val="000000" w:themeColor="text1"/>
        </w:rPr>
        <w:t>ng</w:t>
      </w:r>
      <w:r w:rsidRPr="00BC0381">
        <w:rPr>
          <w:rFonts w:ascii="Arial" w:hAnsi="Arial" w:cs="Arial"/>
          <w:color w:val="000000" w:themeColor="text1"/>
        </w:rPr>
        <w:t xml:space="preserve"> within high-pressured, performance-focused environments can impact performance and be best managed through a community-based hospitality approach.</w:t>
      </w:r>
    </w:p>
    <w:p w14:paraId="01BA2E37" w14:textId="5C485B06" w:rsidR="00796DBA" w:rsidRDefault="00000000" w:rsidP="00796DBA">
      <w:pPr>
        <w:widowControl w:val="0"/>
        <w:autoSpaceDE w:val="0"/>
        <w:autoSpaceDN w:val="0"/>
        <w:spacing w:before="182" w:line="360" w:lineRule="auto"/>
        <w:jc w:val="both"/>
        <w:rPr>
          <w:rFonts w:ascii="Arial" w:hAnsi="Arial" w:cs="Arial"/>
          <w:color w:val="000000" w:themeColor="text1"/>
        </w:rPr>
      </w:pPr>
      <w:r w:rsidRPr="00BC0381">
        <w:rPr>
          <w:rFonts w:ascii="Arial" w:hAnsi="Arial" w:cs="Arial"/>
          <w:color w:val="000000" w:themeColor="text1"/>
        </w:rPr>
        <w:t xml:space="preserve">In particular, the </w:t>
      </w:r>
      <w:r w:rsidRPr="00F339D5">
        <w:rPr>
          <w:rFonts w:ascii="Arial" w:hAnsi="Arial" w:cs="Arial"/>
          <w:color w:val="000000" w:themeColor="text1"/>
        </w:rPr>
        <w:t>originality of the idea</w:t>
      </w:r>
      <w:r w:rsidRPr="00BC0381">
        <w:rPr>
          <w:rFonts w:ascii="Arial" w:hAnsi="Arial" w:cs="Arial"/>
          <w:color w:val="000000" w:themeColor="text1"/>
        </w:rPr>
        <w:t xml:space="preserve"> offered by this report can contribute to an alternative approach to SDEC implementation, which aims to move the current overcrowding issues away from hospital </w:t>
      </w:r>
      <w:r w:rsidR="00F339D5">
        <w:rPr>
          <w:rFonts w:ascii="Arial" w:hAnsi="Arial" w:cs="Arial"/>
          <w:color w:val="000000" w:themeColor="text1"/>
        </w:rPr>
        <w:t>t</w:t>
      </w:r>
      <w:r w:rsidRPr="00BC0381">
        <w:rPr>
          <w:rFonts w:ascii="Arial" w:hAnsi="Arial" w:cs="Arial"/>
          <w:color w:val="000000" w:themeColor="text1"/>
        </w:rPr>
        <w:t>rust-based locations. Ultimately, these units would help to combat the overcrowding issues, managed within a community setting, incorporating an element of hybrid activity. Notably, the alternative approach could impact and involve various stakeholders</w:t>
      </w:r>
      <w:r>
        <w:rPr>
          <w:rStyle w:val="FootnoteReference"/>
          <w:rFonts w:ascii="Arial" w:hAnsi="Arial" w:cs="Arial"/>
          <w:color w:val="000000" w:themeColor="text1"/>
        </w:rPr>
        <w:footnoteReference w:customMarkFollows="1" w:id="2"/>
        <w:t>2</w:t>
      </w:r>
      <w:r w:rsidRPr="00BC0381">
        <w:rPr>
          <w:rFonts w:ascii="Arial" w:hAnsi="Arial" w:cs="Arial"/>
          <w:color w:val="000000" w:themeColor="text1"/>
        </w:rPr>
        <w:t xml:space="preserve"> such as the local authority, further improving community social care</w:t>
      </w:r>
      <w:r>
        <w:rPr>
          <w:rStyle w:val="FootnoteReference"/>
          <w:rFonts w:ascii="Arial" w:hAnsi="Arial" w:cs="Arial"/>
          <w:color w:val="000000" w:themeColor="text1"/>
        </w:rPr>
        <w:footnoteReference w:customMarkFollows="1" w:id="3"/>
        <w:t>3</w:t>
      </w:r>
      <w:r w:rsidRPr="00BC0381">
        <w:rPr>
          <w:rFonts w:ascii="Arial" w:hAnsi="Arial" w:cs="Arial"/>
          <w:color w:val="000000" w:themeColor="text1"/>
        </w:rPr>
        <w:t xml:space="preserve"> as a pathway through utilising or adapting Air BnB's</w:t>
      </w:r>
      <w:r>
        <w:rPr>
          <w:rStyle w:val="FootnoteReference"/>
          <w:rFonts w:ascii="Arial" w:hAnsi="Arial" w:cs="Arial"/>
          <w:color w:val="000000" w:themeColor="text1"/>
        </w:rPr>
        <w:footnoteReference w:customMarkFollows="1" w:id="4"/>
        <w:t>4</w:t>
      </w:r>
      <w:r w:rsidRPr="00BC0381">
        <w:rPr>
          <w:rFonts w:ascii="Arial" w:hAnsi="Arial" w:cs="Arial"/>
          <w:color w:val="000000" w:themeColor="text1"/>
        </w:rPr>
        <w:t xml:space="preserve">  Model. This model would forge the path for medically fit patients to be discharged, </w:t>
      </w:r>
      <w:r w:rsidR="00465E5A">
        <w:rPr>
          <w:rFonts w:ascii="Arial" w:hAnsi="Arial" w:cs="Arial"/>
          <w:color w:val="000000" w:themeColor="text1"/>
        </w:rPr>
        <w:t>releasing vital</w:t>
      </w:r>
      <w:r w:rsidRPr="00BC0381">
        <w:rPr>
          <w:rFonts w:ascii="Arial" w:hAnsi="Arial" w:cs="Arial"/>
          <w:color w:val="000000" w:themeColor="text1"/>
        </w:rPr>
        <w:t xml:space="preserve"> hospital beds due to bottlenecks in the social care sector. </w:t>
      </w:r>
    </w:p>
    <w:p w14:paraId="3065130B" w14:textId="77777777" w:rsidR="00A44AD6" w:rsidRPr="00A91338" w:rsidRDefault="00A44AD6" w:rsidP="00660121">
      <w:pPr>
        <w:spacing w:line="360" w:lineRule="auto"/>
        <w:jc w:val="both"/>
        <w:rPr>
          <w:rFonts w:ascii="Arial" w:hAnsi="Arial" w:cs="Arial"/>
          <w:color w:val="000000" w:themeColor="text1"/>
        </w:rPr>
      </w:pPr>
    </w:p>
    <w:p w14:paraId="72B10B9A" w14:textId="77777777" w:rsidR="004F257B" w:rsidRDefault="004F257B" w:rsidP="00450EAF">
      <w:pPr>
        <w:rPr>
          <w:rFonts w:ascii="Arial" w:hAnsi="Arial" w:cs="Arial"/>
          <w:b/>
          <w:bCs/>
        </w:rPr>
      </w:pPr>
    </w:p>
    <w:p w14:paraId="2C0BF379" w14:textId="77777777" w:rsidR="00EC6980" w:rsidRDefault="00EC6980" w:rsidP="00A41774">
      <w:pPr>
        <w:pStyle w:val="Heading1"/>
        <w:rPr>
          <w:rFonts w:ascii="Arial" w:hAnsi="Arial" w:cs="Arial"/>
          <w:b/>
          <w:bCs/>
          <w:color w:val="000000" w:themeColor="text1"/>
          <w:sz w:val="24"/>
          <w:szCs w:val="24"/>
        </w:rPr>
      </w:pPr>
      <w:bookmarkStart w:id="6" w:name="_Toc154075491"/>
    </w:p>
    <w:p w14:paraId="44D9DD82" w14:textId="216EA064" w:rsidR="004F257B" w:rsidRPr="00A23C66" w:rsidRDefault="003525D4" w:rsidP="00A41774">
      <w:pPr>
        <w:pStyle w:val="Heading1"/>
        <w:rPr>
          <w:rFonts w:ascii="Arial" w:hAnsi="Arial" w:cs="Arial"/>
          <w:b/>
          <w:bCs/>
          <w:color w:val="000000" w:themeColor="text1"/>
          <w:sz w:val="24"/>
          <w:szCs w:val="24"/>
        </w:rPr>
      </w:pPr>
      <w:r w:rsidRPr="00A23C66">
        <w:rPr>
          <w:rFonts w:ascii="Arial" w:hAnsi="Arial" w:cs="Arial"/>
          <w:b/>
          <w:bCs/>
          <w:color w:val="000000" w:themeColor="text1"/>
          <w:sz w:val="24"/>
          <w:szCs w:val="24"/>
        </w:rPr>
        <w:t>1.2 Research Aim</w:t>
      </w:r>
      <w:bookmarkEnd w:id="6"/>
    </w:p>
    <w:p w14:paraId="4C7F3A1B" w14:textId="77777777" w:rsidR="00F022BC" w:rsidRPr="00A23C66" w:rsidRDefault="00F022BC" w:rsidP="00450EAF">
      <w:pPr>
        <w:rPr>
          <w:rFonts w:ascii="Arial" w:hAnsi="Arial" w:cs="Arial"/>
          <w:b/>
          <w:bCs/>
          <w:color w:val="000000" w:themeColor="text1"/>
        </w:rPr>
      </w:pPr>
    </w:p>
    <w:p w14:paraId="326A8F44" w14:textId="71E3FF32" w:rsidR="00F022BC" w:rsidRDefault="00000000" w:rsidP="00F022BC">
      <w:pPr>
        <w:spacing w:line="360" w:lineRule="auto"/>
        <w:jc w:val="both"/>
        <w:rPr>
          <w:rFonts w:ascii="Arial" w:eastAsia="Times New Roman" w:hAnsi="Arial" w:cs="Arial"/>
          <w:color w:val="000000" w:themeColor="text1"/>
          <w:kern w:val="0"/>
          <w:lang w:eastAsia="en-GB"/>
          <w14:ligatures w14:val="none"/>
        </w:rPr>
      </w:pPr>
      <w:r w:rsidRPr="0068670F">
        <w:rPr>
          <w:rFonts w:ascii="Arial" w:eastAsia="Times New Roman" w:hAnsi="Arial" w:cs="Arial"/>
          <w:color w:val="000000" w:themeColor="text1"/>
          <w:kern w:val="0"/>
          <w:lang w:eastAsia="en-GB"/>
          <w14:ligatures w14:val="none"/>
        </w:rPr>
        <w:t>This research aims to examine the relationship between hospitality practices, patient flow, and workforce health and well-being within SDEC departments in hospitals. The study seeks to understand how enhancing hospitality can positively impact patient flow, reduce occupational stress among healthcare professionals, and mitigate staff turnover in the NHS.</w:t>
      </w:r>
    </w:p>
    <w:p w14:paraId="2EAF3732" w14:textId="77777777" w:rsidR="004F257B" w:rsidRDefault="004F257B" w:rsidP="00450EAF">
      <w:pPr>
        <w:rPr>
          <w:rFonts w:ascii="Arial" w:hAnsi="Arial" w:cs="Arial"/>
          <w:b/>
          <w:bCs/>
        </w:rPr>
      </w:pPr>
    </w:p>
    <w:p w14:paraId="02A57F6D" w14:textId="78F48852" w:rsidR="004F257B" w:rsidRPr="00A23C66" w:rsidRDefault="003525D4" w:rsidP="00A41774">
      <w:pPr>
        <w:pStyle w:val="Heading1"/>
        <w:rPr>
          <w:rFonts w:ascii="Arial" w:hAnsi="Arial" w:cs="Arial"/>
          <w:b/>
          <w:bCs/>
          <w:color w:val="000000" w:themeColor="text1"/>
          <w:sz w:val="24"/>
          <w:szCs w:val="24"/>
        </w:rPr>
      </w:pPr>
      <w:bookmarkStart w:id="7" w:name="_Toc154075492"/>
      <w:r w:rsidRPr="00A23C66">
        <w:rPr>
          <w:rFonts w:ascii="Arial" w:hAnsi="Arial" w:cs="Arial"/>
          <w:b/>
          <w:bCs/>
          <w:color w:val="000000" w:themeColor="text1"/>
          <w:sz w:val="24"/>
          <w:szCs w:val="24"/>
        </w:rPr>
        <w:t>1.3 Research Objectives</w:t>
      </w:r>
      <w:bookmarkEnd w:id="7"/>
    </w:p>
    <w:p w14:paraId="60CC00F6" w14:textId="77777777" w:rsidR="00F022BC" w:rsidRPr="00A23C66" w:rsidRDefault="00F022BC" w:rsidP="00450EAF">
      <w:pPr>
        <w:rPr>
          <w:rFonts w:ascii="Arial" w:hAnsi="Arial" w:cs="Arial"/>
          <w:b/>
          <w:bCs/>
          <w:color w:val="000000" w:themeColor="text1"/>
        </w:rPr>
      </w:pPr>
    </w:p>
    <w:p w14:paraId="40278C26" w14:textId="14138AB8" w:rsidR="00996694" w:rsidRDefault="00000000" w:rsidP="00996694">
      <w:pPr>
        <w:pStyle w:val="ListParagraph"/>
        <w:numPr>
          <w:ilvl w:val="0"/>
          <w:numId w:val="2"/>
        </w:numPr>
        <w:spacing w:line="360" w:lineRule="auto"/>
        <w:ind w:left="714" w:hanging="357"/>
        <w:jc w:val="both"/>
        <w:rPr>
          <w:rFonts w:ascii="Arial" w:hAnsi="Arial" w:cs="Arial"/>
          <w:color w:val="000000" w:themeColor="text1"/>
        </w:rPr>
      </w:pPr>
      <w:r w:rsidRPr="00A31D47">
        <w:rPr>
          <w:rFonts w:ascii="Arial" w:hAnsi="Arial" w:cs="Arial"/>
          <w:color w:val="000000" w:themeColor="text1"/>
        </w:rPr>
        <w:t xml:space="preserve">To evaluate and assess the correlation between </w:t>
      </w:r>
      <w:r w:rsidRPr="003E7AC2">
        <w:rPr>
          <w:rFonts w:ascii="Arial" w:hAnsi="Arial" w:cs="Arial"/>
        </w:rPr>
        <w:t>hospitality practices</w:t>
      </w:r>
      <w:r w:rsidRPr="00A31D47">
        <w:rPr>
          <w:rFonts w:ascii="Arial" w:hAnsi="Arial" w:cs="Arial"/>
          <w:color w:val="000000" w:themeColor="text1"/>
        </w:rPr>
        <w:t xml:space="preserve"> and </w:t>
      </w:r>
      <w:r>
        <w:rPr>
          <w:rFonts w:ascii="Arial" w:hAnsi="Arial" w:cs="Arial"/>
          <w:color w:val="000000" w:themeColor="text1"/>
        </w:rPr>
        <w:t xml:space="preserve">job </w:t>
      </w:r>
      <w:r w:rsidR="00333D3C">
        <w:rPr>
          <w:rFonts w:ascii="Arial" w:hAnsi="Arial" w:cs="Arial"/>
          <w:color w:val="000000" w:themeColor="text1"/>
        </w:rPr>
        <w:t>satisfaction</w:t>
      </w:r>
      <w:r w:rsidRPr="00A31D47">
        <w:rPr>
          <w:rFonts w:ascii="Arial" w:hAnsi="Arial" w:cs="Arial"/>
          <w:color w:val="000000" w:themeColor="text1"/>
        </w:rPr>
        <w:t>.</w:t>
      </w:r>
    </w:p>
    <w:p w14:paraId="4C718A64" w14:textId="662AC6A2" w:rsidR="00F54F8D" w:rsidRPr="00A31D47" w:rsidRDefault="00000000" w:rsidP="00F54F8D">
      <w:pPr>
        <w:pStyle w:val="ListParagraph"/>
        <w:numPr>
          <w:ilvl w:val="0"/>
          <w:numId w:val="2"/>
        </w:numPr>
        <w:spacing w:line="360" w:lineRule="auto"/>
        <w:ind w:left="714" w:hanging="357"/>
        <w:jc w:val="both"/>
        <w:rPr>
          <w:rFonts w:ascii="Arial" w:hAnsi="Arial" w:cs="Arial"/>
          <w:color w:val="000000" w:themeColor="text1"/>
        </w:rPr>
      </w:pPr>
      <w:r w:rsidRPr="00A31D47">
        <w:rPr>
          <w:rFonts w:ascii="Arial" w:hAnsi="Arial" w:cs="Arial"/>
          <w:color w:val="000000" w:themeColor="text1"/>
        </w:rPr>
        <w:t xml:space="preserve">To test and identify the relationship between occupational stress, authentic leadership, change management support, </w:t>
      </w:r>
      <w:r>
        <w:rPr>
          <w:rFonts w:ascii="Arial" w:hAnsi="Arial" w:cs="Arial"/>
          <w:color w:val="000000" w:themeColor="text1"/>
        </w:rPr>
        <w:t>staff retention</w:t>
      </w:r>
      <w:r w:rsidRPr="00A31D47">
        <w:rPr>
          <w:rFonts w:ascii="Arial" w:hAnsi="Arial" w:cs="Arial"/>
          <w:color w:val="000000" w:themeColor="text1"/>
        </w:rPr>
        <w:t xml:space="preserve">, </w:t>
      </w:r>
      <w:r>
        <w:rPr>
          <w:rFonts w:ascii="Arial" w:hAnsi="Arial" w:cs="Arial"/>
          <w:color w:val="000000" w:themeColor="text1"/>
        </w:rPr>
        <w:t xml:space="preserve">patient flow efficiency, </w:t>
      </w:r>
      <w:r w:rsidRPr="00A31D47">
        <w:rPr>
          <w:rFonts w:ascii="Arial" w:hAnsi="Arial" w:cs="Arial"/>
          <w:color w:val="000000" w:themeColor="text1"/>
        </w:rPr>
        <w:t>and employee well-being.</w:t>
      </w:r>
    </w:p>
    <w:p w14:paraId="03960793" w14:textId="2A21DF87" w:rsidR="006468A1" w:rsidRPr="006468A1" w:rsidRDefault="00000000" w:rsidP="006468A1">
      <w:pPr>
        <w:pStyle w:val="ListParagraph"/>
        <w:numPr>
          <w:ilvl w:val="0"/>
          <w:numId w:val="2"/>
        </w:numPr>
        <w:spacing w:line="360" w:lineRule="auto"/>
        <w:jc w:val="both"/>
        <w:rPr>
          <w:rFonts w:ascii="Arial" w:hAnsi="Arial" w:cs="Arial"/>
          <w:color w:val="000000" w:themeColor="text1"/>
        </w:rPr>
      </w:pPr>
      <w:r w:rsidRPr="006468A1">
        <w:rPr>
          <w:rFonts w:ascii="Arial" w:hAnsi="Arial" w:cs="Arial"/>
          <w:color w:val="000000" w:themeColor="text1"/>
        </w:rPr>
        <w:t xml:space="preserve">To propose change management solutions </w:t>
      </w:r>
      <w:r w:rsidR="001C6065" w:rsidRPr="006468A1">
        <w:rPr>
          <w:rFonts w:ascii="Arial" w:hAnsi="Arial" w:cs="Arial"/>
          <w:color w:val="000000" w:themeColor="text1"/>
        </w:rPr>
        <w:t>for NHS</w:t>
      </w:r>
      <w:r w:rsidR="006502A9">
        <w:rPr>
          <w:rFonts w:ascii="Arial" w:hAnsi="Arial" w:cs="Arial"/>
          <w:color w:val="000000" w:themeColor="text1"/>
        </w:rPr>
        <w:t xml:space="preserve"> </w:t>
      </w:r>
      <w:r>
        <w:rPr>
          <w:rFonts w:ascii="Arial" w:hAnsi="Arial" w:cs="Arial"/>
          <w:color w:val="000000" w:themeColor="text1"/>
        </w:rPr>
        <w:t>lead</w:t>
      </w:r>
      <w:r w:rsidRPr="006468A1">
        <w:rPr>
          <w:rFonts w:ascii="Arial" w:hAnsi="Arial" w:cs="Arial"/>
          <w:color w:val="000000" w:themeColor="text1"/>
        </w:rPr>
        <w:t>ers to mitigate and alleviate the adverse impacts of perceived occupational stress on the overall well-being of employees.</w:t>
      </w:r>
    </w:p>
    <w:p w14:paraId="58A77DCF" w14:textId="3F9BC267" w:rsidR="00F54F8D" w:rsidRPr="00A31D47" w:rsidRDefault="00000000" w:rsidP="006468A1">
      <w:pPr>
        <w:pStyle w:val="ListParagraph"/>
        <w:numPr>
          <w:ilvl w:val="0"/>
          <w:numId w:val="2"/>
        </w:numPr>
        <w:spacing w:line="360" w:lineRule="auto"/>
        <w:ind w:left="714" w:hanging="357"/>
        <w:jc w:val="both"/>
        <w:rPr>
          <w:rFonts w:ascii="Arial" w:hAnsi="Arial" w:cs="Arial"/>
          <w:color w:val="000000" w:themeColor="text1"/>
        </w:rPr>
      </w:pPr>
      <w:r>
        <w:rPr>
          <w:rFonts w:ascii="Arial" w:hAnsi="Arial" w:cs="Arial"/>
          <w:color w:val="000000" w:themeColor="text1"/>
        </w:rPr>
        <w:t>To evaluate leveraging staff retention attributed to diminished employee well-being.</w:t>
      </w:r>
    </w:p>
    <w:p w14:paraId="7E4B6671" w14:textId="77777777" w:rsidR="00F022BC" w:rsidRPr="00F022BC" w:rsidRDefault="00F022BC" w:rsidP="00F022BC">
      <w:pPr>
        <w:spacing w:line="360" w:lineRule="auto"/>
        <w:jc w:val="both"/>
        <w:rPr>
          <w:rFonts w:ascii="Arial" w:hAnsi="Arial" w:cs="Arial"/>
        </w:rPr>
      </w:pPr>
    </w:p>
    <w:p w14:paraId="615A5B43" w14:textId="04EEA7AD" w:rsidR="004F257B" w:rsidRPr="00A23C66" w:rsidRDefault="003525D4" w:rsidP="00A41774">
      <w:pPr>
        <w:pStyle w:val="Heading1"/>
        <w:rPr>
          <w:rFonts w:ascii="Arial" w:hAnsi="Arial" w:cs="Arial"/>
          <w:b/>
          <w:bCs/>
          <w:color w:val="000000" w:themeColor="text1"/>
          <w:sz w:val="24"/>
          <w:szCs w:val="24"/>
        </w:rPr>
      </w:pPr>
      <w:bookmarkStart w:id="8" w:name="_Toc154075493"/>
      <w:r w:rsidRPr="00A23C66">
        <w:rPr>
          <w:rFonts w:ascii="Arial" w:hAnsi="Arial" w:cs="Arial"/>
          <w:b/>
          <w:bCs/>
          <w:color w:val="000000" w:themeColor="text1"/>
          <w:sz w:val="24"/>
          <w:szCs w:val="24"/>
        </w:rPr>
        <w:t>1.4 Research Questions</w:t>
      </w:r>
      <w:bookmarkEnd w:id="8"/>
    </w:p>
    <w:p w14:paraId="088917F4" w14:textId="77777777" w:rsidR="004F257B" w:rsidRDefault="004F257B" w:rsidP="00450EAF">
      <w:pPr>
        <w:rPr>
          <w:rFonts w:ascii="Arial" w:hAnsi="Arial" w:cs="Arial"/>
          <w:b/>
          <w:bCs/>
        </w:rPr>
      </w:pPr>
    </w:p>
    <w:p w14:paraId="6B5C8B74" w14:textId="333458A8" w:rsidR="002538A9" w:rsidRDefault="00000000" w:rsidP="002538A9">
      <w:pPr>
        <w:spacing w:line="360" w:lineRule="auto"/>
        <w:jc w:val="both"/>
        <w:rPr>
          <w:rFonts w:ascii="Arial" w:hAnsi="Arial" w:cs="Arial"/>
        </w:rPr>
      </w:pPr>
      <w:r>
        <w:rPr>
          <w:rFonts w:ascii="Arial" w:hAnsi="Arial" w:cs="Arial"/>
          <w:b/>
          <w:bCs/>
        </w:rPr>
        <w:t xml:space="preserve">RQ1: </w:t>
      </w:r>
      <w:r w:rsidRPr="002538A9">
        <w:rPr>
          <w:rFonts w:ascii="Arial" w:hAnsi="Arial" w:cs="Arial"/>
        </w:rPr>
        <w:t>Can targeted interventions aimed at improving hospitality practices influence patient flow positively and alleviate occupational stress, ultimately reducing staff turnover in the NHS?</w:t>
      </w:r>
    </w:p>
    <w:p w14:paraId="5E47418A" w14:textId="77777777" w:rsidR="002538A9" w:rsidRDefault="002538A9" w:rsidP="002538A9">
      <w:pPr>
        <w:spacing w:line="360" w:lineRule="auto"/>
        <w:jc w:val="both"/>
        <w:rPr>
          <w:rFonts w:ascii="Arial" w:hAnsi="Arial" w:cs="Arial"/>
        </w:rPr>
      </w:pPr>
    </w:p>
    <w:p w14:paraId="7BFA0936" w14:textId="77B55F7E" w:rsidR="002538A9" w:rsidRDefault="00000000" w:rsidP="002538A9">
      <w:pPr>
        <w:spacing w:line="360" w:lineRule="auto"/>
        <w:jc w:val="both"/>
        <w:rPr>
          <w:rFonts w:ascii="Arial" w:hAnsi="Arial" w:cs="Arial"/>
        </w:rPr>
      </w:pPr>
      <w:r>
        <w:rPr>
          <w:rFonts w:ascii="Arial" w:hAnsi="Arial" w:cs="Arial"/>
          <w:b/>
          <w:bCs/>
        </w:rPr>
        <w:t>RQ2:</w:t>
      </w:r>
      <w:r w:rsidR="003E7AC2">
        <w:rPr>
          <w:rFonts w:ascii="Arial" w:hAnsi="Arial" w:cs="Arial"/>
          <w:b/>
          <w:bCs/>
        </w:rPr>
        <w:t xml:space="preserve"> </w:t>
      </w:r>
      <w:r w:rsidR="003E7AC2" w:rsidRPr="003E7AC2">
        <w:rPr>
          <w:rFonts w:ascii="Arial" w:hAnsi="Arial" w:cs="Arial"/>
        </w:rPr>
        <w:t>To what extent does the quality of hospitality practices correlate with patient flow efficiency and healthcare workforce health outcomes, including burnout, job satisfaction, and staff retention?</w:t>
      </w:r>
    </w:p>
    <w:p w14:paraId="320AD6CF" w14:textId="77777777" w:rsidR="003E7AC2" w:rsidRDefault="003E7AC2" w:rsidP="002538A9">
      <w:pPr>
        <w:spacing w:line="360" w:lineRule="auto"/>
        <w:jc w:val="both"/>
        <w:rPr>
          <w:rFonts w:ascii="Arial" w:hAnsi="Arial" w:cs="Arial"/>
        </w:rPr>
      </w:pPr>
    </w:p>
    <w:p w14:paraId="2A95454E" w14:textId="564C2BF0" w:rsidR="003E7AC2" w:rsidRDefault="00000000" w:rsidP="002538A9">
      <w:pPr>
        <w:spacing w:line="360" w:lineRule="auto"/>
        <w:jc w:val="both"/>
        <w:rPr>
          <w:rFonts w:ascii="Arial" w:hAnsi="Arial" w:cs="Arial"/>
        </w:rPr>
      </w:pPr>
      <w:r>
        <w:rPr>
          <w:rFonts w:ascii="Arial" w:hAnsi="Arial" w:cs="Arial"/>
          <w:b/>
          <w:bCs/>
        </w:rPr>
        <w:t xml:space="preserve">RQ3: </w:t>
      </w:r>
      <w:r w:rsidR="00B23AA9" w:rsidRPr="00B23AA9">
        <w:rPr>
          <w:rFonts w:ascii="Arial" w:hAnsi="Arial" w:cs="Arial"/>
        </w:rPr>
        <w:t>What interventions and strategies can be implemented to optimi</w:t>
      </w:r>
      <w:r w:rsidR="006502A9">
        <w:rPr>
          <w:rFonts w:ascii="Arial" w:hAnsi="Arial" w:cs="Arial"/>
        </w:rPr>
        <w:t>s</w:t>
      </w:r>
      <w:r w:rsidR="00B23AA9" w:rsidRPr="00B23AA9">
        <w:rPr>
          <w:rFonts w:ascii="Arial" w:hAnsi="Arial" w:cs="Arial"/>
        </w:rPr>
        <w:t>e patient flow and enhance workforce health and well-being in SDEC departments?</w:t>
      </w:r>
    </w:p>
    <w:p w14:paraId="3B862635" w14:textId="77777777" w:rsidR="00B23AA9" w:rsidRDefault="00B23AA9" w:rsidP="002538A9">
      <w:pPr>
        <w:spacing w:line="360" w:lineRule="auto"/>
        <w:jc w:val="both"/>
        <w:rPr>
          <w:rFonts w:ascii="Arial" w:hAnsi="Arial" w:cs="Arial"/>
        </w:rPr>
      </w:pPr>
    </w:p>
    <w:p w14:paraId="2176A0CC" w14:textId="38D41AD0" w:rsidR="00B23AA9" w:rsidRDefault="00000000" w:rsidP="002538A9">
      <w:pPr>
        <w:spacing w:line="360" w:lineRule="auto"/>
        <w:jc w:val="both"/>
        <w:rPr>
          <w:rFonts w:ascii="Arial" w:hAnsi="Arial" w:cs="Arial"/>
        </w:rPr>
      </w:pPr>
      <w:r>
        <w:rPr>
          <w:rFonts w:ascii="Arial" w:hAnsi="Arial" w:cs="Arial"/>
          <w:b/>
          <w:bCs/>
        </w:rPr>
        <w:t xml:space="preserve">RQ4: </w:t>
      </w:r>
      <w:r w:rsidR="00D40EF7" w:rsidRPr="00D40EF7">
        <w:rPr>
          <w:rFonts w:ascii="Arial" w:hAnsi="Arial" w:cs="Arial"/>
        </w:rPr>
        <w:t>How do healthcare professionals perceive the impact of patient flow on their workload, stress levels, and overall well-being in the SDEC setting?</w:t>
      </w:r>
    </w:p>
    <w:p w14:paraId="57CAA377" w14:textId="77777777" w:rsidR="00D40EF7" w:rsidRDefault="00D40EF7" w:rsidP="002538A9">
      <w:pPr>
        <w:spacing w:line="360" w:lineRule="auto"/>
        <w:jc w:val="both"/>
        <w:rPr>
          <w:rFonts w:ascii="Arial" w:hAnsi="Arial" w:cs="Arial"/>
        </w:rPr>
      </w:pPr>
    </w:p>
    <w:p w14:paraId="2A82FC7C" w14:textId="094687E9" w:rsidR="00D40EF7" w:rsidRDefault="00000000" w:rsidP="002538A9">
      <w:pPr>
        <w:spacing w:line="360" w:lineRule="auto"/>
        <w:jc w:val="both"/>
        <w:rPr>
          <w:rFonts w:ascii="Arial" w:hAnsi="Arial" w:cs="Arial"/>
        </w:rPr>
      </w:pPr>
      <w:r>
        <w:rPr>
          <w:rFonts w:ascii="Arial" w:hAnsi="Arial" w:cs="Arial"/>
          <w:b/>
          <w:bCs/>
        </w:rPr>
        <w:t>RQ5:</w:t>
      </w:r>
      <w:r w:rsidR="00CA2AD2">
        <w:rPr>
          <w:rFonts w:ascii="Arial" w:hAnsi="Arial" w:cs="Arial"/>
          <w:b/>
          <w:bCs/>
        </w:rPr>
        <w:t xml:space="preserve"> </w:t>
      </w:r>
      <w:r w:rsidR="00CA2AD2" w:rsidRPr="00CA2AD2">
        <w:rPr>
          <w:rFonts w:ascii="Arial" w:hAnsi="Arial" w:cs="Arial"/>
        </w:rPr>
        <w:t>Are there correlations between patient flow efficiency and healthcare workforce health outcomes, including burnout, job satisfaction, and overall well-being?</w:t>
      </w:r>
    </w:p>
    <w:p w14:paraId="217229B3" w14:textId="77777777" w:rsidR="00CA2AD2" w:rsidRDefault="00CA2AD2" w:rsidP="002538A9">
      <w:pPr>
        <w:spacing w:line="360" w:lineRule="auto"/>
        <w:jc w:val="both"/>
        <w:rPr>
          <w:rFonts w:ascii="Arial" w:hAnsi="Arial" w:cs="Arial"/>
        </w:rPr>
      </w:pPr>
    </w:p>
    <w:p w14:paraId="7D20CDAA" w14:textId="0CF3B4C7" w:rsidR="00CA2AD2" w:rsidRPr="004E3059" w:rsidRDefault="00000000" w:rsidP="002538A9">
      <w:pPr>
        <w:spacing w:line="360" w:lineRule="auto"/>
        <w:jc w:val="both"/>
        <w:rPr>
          <w:rFonts w:ascii="Arial" w:hAnsi="Arial" w:cs="Arial"/>
        </w:rPr>
      </w:pPr>
      <w:r>
        <w:rPr>
          <w:rFonts w:ascii="Arial" w:hAnsi="Arial" w:cs="Arial"/>
          <w:b/>
          <w:bCs/>
        </w:rPr>
        <w:t>RQ6:</w:t>
      </w:r>
      <w:r w:rsidR="004E3059">
        <w:rPr>
          <w:rFonts w:ascii="Arial" w:hAnsi="Arial" w:cs="Arial"/>
          <w:b/>
          <w:bCs/>
        </w:rPr>
        <w:t xml:space="preserve"> </w:t>
      </w:r>
      <w:r w:rsidR="004E3059" w:rsidRPr="004E3059">
        <w:rPr>
          <w:rFonts w:ascii="Arial" w:hAnsi="Arial" w:cs="Arial"/>
        </w:rPr>
        <w:t>What specific hospitality interventions can be implemented to mitigate occupational stress and enhance staff retention in SDEC departments?</w:t>
      </w:r>
    </w:p>
    <w:p w14:paraId="2F700F7E" w14:textId="77777777" w:rsidR="002538A9" w:rsidRPr="002538A9" w:rsidRDefault="002538A9" w:rsidP="002538A9">
      <w:pPr>
        <w:spacing w:line="360" w:lineRule="auto"/>
        <w:jc w:val="both"/>
        <w:rPr>
          <w:rFonts w:ascii="Arial" w:hAnsi="Arial" w:cs="Arial"/>
        </w:rPr>
      </w:pPr>
    </w:p>
    <w:p w14:paraId="61679424" w14:textId="6D161AD1" w:rsidR="004F257B" w:rsidRPr="00A23C66" w:rsidRDefault="003525D4" w:rsidP="00A41774">
      <w:pPr>
        <w:pStyle w:val="Heading1"/>
        <w:rPr>
          <w:rFonts w:ascii="Arial" w:hAnsi="Arial" w:cs="Arial"/>
          <w:b/>
          <w:bCs/>
          <w:color w:val="000000" w:themeColor="text1"/>
          <w:sz w:val="24"/>
          <w:szCs w:val="24"/>
        </w:rPr>
      </w:pPr>
      <w:bookmarkStart w:id="9" w:name="_Toc154075494"/>
      <w:r w:rsidRPr="00A23C66">
        <w:rPr>
          <w:rFonts w:ascii="Arial" w:hAnsi="Arial" w:cs="Arial"/>
          <w:b/>
          <w:bCs/>
          <w:color w:val="000000" w:themeColor="text1"/>
          <w:sz w:val="24"/>
          <w:szCs w:val="24"/>
        </w:rPr>
        <w:t>1.5 Research Contribution</w:t>
      </w:r>
      <w:bookmarkEnd w:id="9"/>
    </w:p>
    <w:p w14:paraId="1D5A62EA" w14:textId="77777777" w:rsidR="004F257B" w:rsidRDefault="004F257B" w:rsidP="00450EAF">
      <w:pPr>
        <w:rPr>
          <w:rFonts w:ascii="Arial" w:hAnsi="Arial" w:cs="Arial"/>
          <w:b/>
          <w:bCs/>
        </w:rPr>
      </w:pPr>
    </w:p>
    <w:p w14:paraId="4DAF4EEB" w14:textId="7AD2C9B9" w:rsidR="004F257B" w:rsidRPr="00BC0381" w:rsidRDefault="00000000" w:rsidP="004F257B">
      <w:pPr>
        <w:spacing w:line="360" w:lineRule="auto"/>
        <w:jc w:val="both"/>
        <w:rPr>
          <w:rFonts w:ascii="Arial" w:eastAsia="Calibri" w:hAnsi="Arial" w:cs="Arial"/>
          <w:color w:val="000000" w:themeColor="text1"/>
          <w:lang w:val="en-US"/>
        </w:rPr>
      </w:pPr>
      <w:r w:rsidRPr="00BC0381">
        <w:rPr>
          <w:rFonts w:ascii="Arial" w:eastAsia="Calibri" w:hAnsi="Arial" w:cs="Arial"/>
          <w:color w:val="000000" w:themeColor="text1"/>
          <w:lang w:val="en-US"/>
        </w:rPr>
        <w:t xml:space="preserve">The role of hospitality can be valuable when redefined and incorporated into healthcare </w:t>
      </w:r>
      <w:r w:rsidR="00D26D06" w:rsidRPr="00BC0381">
        <w:rPr>
          <w:rFonts w:ascii="Arial" w:eastAsia="Calibri" w:hAnsi="Arial" w:cs="Arial"/>
          <w:color w:val="000000" w:themeColor="text1"/>
          <w:lang w:val="en-US"/>
        </w:rPr>
        <w:t>organisation</w:t>
      </w:r>
      <w:r w:rsidR="00D26D06">
        <w:rPr>
          <w:rFonts w:ascii="Arial" w:eastAsia="Calibri" w:hAnsi="Arial" w:cs="Arial"/>
          <w:color w:val="000000" w:themeColor="text1"/>
          <w:lang w:val="en-US"/>
        </w:rPr>
        <w:t>s</w:t>
      </w:r>
      <w:r w:rsidRPr="00BC0381">
        <w:rPr>
          <w:rFonts w:ascii="Arial" w:eastAsia="Calibri" w:hAnsi="Arial" w:cs="Arial"/>
          <w:color w:val="000000" w:themeColor="text1"/>
          <w:lang w:val="en-US"/>
        </w:rPr>
        <w:t>.</w:t>
      </w:r>
      <w:r w:rsidR="00D26D06">
        <w:rPr>
          <w:rFonts w:ascii="Arial" w:eastAsia="Calibri" w:hAnsi="Arial" w:cs="Arial"/>
          <w:color w:val="000000" w:themeColor="text1"/>
          <w:lang w:val="en-US"/>
        </w:rPr>
        <w:t xml:space="preserve"> Additionally, h</w:t>
      </w:r>
      <w:r w:rsidRPr="00BC0381">
        <w:rPr>
          <w:rFonts w:ascii="Arial" w:eastAsia="Calibri" w:hAnsi="Arial" w:cs="Arial"/>
          <w:color w:val="000000" w:themeColor="text1"/>
          <w:lang w:val="en-US"/>
        </w:rPr>
        <w:t>ospitality can be redefined in a healthcare environment, with 'walking patients’ as supposed to ‘walking guests’ when demand exceeds capacity within the hospital's Accident and Emergency (A&amp;E) departments. This strategy would help to reduce patients' waiting times in A&amp;E, resulting in more efficient services</w:t>
      </w:r>
      <w:r w:rsidR="00F26935">
        <w:rPr>
          <w:rFonts w:ascii="Arial" w:eastAsia="Calibri" w:hAnsi="Arial" w:cs="Arial"/>
          <w:color w:val="000000" w:themeColor="text1"/>
          <w:lang w:val="en-US"/>
        </w:rPr>
        <w:t xml:space="preserve"> (Ali and Dzandu, 2023)</w:t>
      </w:r>
      <w:r w:rsidRPr="00BC0381">
        <w:rPr>
          <w:rFonts w:ascii="Arial" w:eastAsia="Calibri" w:hAnsi="Arial" w:cs="Arial"/>
          <w:color w:val="000000" w:themeColor="text1"/>
          <w:lang w:val="en-US"/>
        </w:rPr>
        <w:t>. Walking guests is a term used in hospitality to relocate guests to another property after the chosen hotel purposefully booked rooms to achieve a whole occupancy level (</w:t>
      </w:r>
      <w:r w:rsidRPr="00BC0381">
        <w:rPr>
          <w:rFonts w:ascii="Arial" w:eastAsia="Calibri" w:hAnsi="Arial" w:cs="Arial"/>
          <w:color w:val="000000" w:themeColor="text1"/>
        </w:rPr>
        <w:t>Haynes and Egan, 2020).</w:t>
      </w:r>
      <w:r w:rsidRPr="00BC0381">
        <w:rPr>
          <w:rFonts w:ascii="Arial" w:eastAsia="Calibri" w:hAnsi="Arial" w:cs="Arial"/>
          <w:color w:val="000000" w:themeColor="text1"/>
          <w:lang w:val="en-US"/>
        </w:rPr>
        <w:t xml:space="preserve"> Notably, hospitals would need to provide the same high level of hospitality to patients being transferred from A&amp;E, who are fit to be treated at these community SDEC units and sent home.</w:t>
      </w:r>
    </w:p>
    <w:p w14:paraId="59736C61" w14:textId="77777777" w:rsidR="004F257B" w:rsidRPr="00BC0381" w:rsidRDefault="004F257B" w:rsidP="004F257B">
      <w:pPr>
        <w:spacing w:line="360" w:lineRule="auto"/>
        <w:jc w:val="both"/>
        <w:rPr>
          <w:rFonts w:ascii="Arial" w:eastAsia="Calibri" w:hAnsi="Arial" w:cs="Arial"/>
          <w:color w:val="000000" w:themeColor="text1"/>
          <w:lang w:val="en-US"/>
        </w:rPr>
      </w:pPr>
    </w:p>
    <w:p w14:paraId="3C11AB5E" w14:textId="359C32FC" w:rsidR="004F257B" w:rsidRPr="00BC0381" w:rsidRDefault="00000000" w:rsidP="004F257B">
      <w:pPr>
        <w:spacing w:line="360" w:lineRule="auto"/>
        <w:jc w:val="both"/>
        <w:rPr>
          <w:rFonts w:ascii="Arial" w:hAnsi="Arial" w:cs="Arial"/>
          <w:color w:val="000000" w:themeColor="text1"/>
        </w:rPr>
      </w:pPr>
      <w:r w:rsidRPr="00BC0381">
        <w:rPr>
          <w:rFonts w:ascii="Arial" w:hAnsi="Arial" w:cs="Arial"/>
          <w:color w:val="000000" w:themeColor="text1"/>
        </w:rPr>
        <w:t xml:space="preserve">Recent developments in the hybrid working environment, including virtual wards, have intensified the need to integrate SDEC as a community-based approach to alleviate problems with patient flow (Norman et al., 2023). The rise in technological innovations in healthcare could see the corroboration of Mixed Reality (MR) as a research gap. MR consists of the correlation between the interaction of virtual and natural environments (Speicher et al., 2019; Rokhsaritalemi et al., 2020). The MR could result in doctors performing complex medical procedures using genuine tools on virtual </w:t>
      </w:r>
      <w:r w:rsidRPr="00BC0381">
        <w:rPr>
          <w:rFonts w:ascii="Arial" w:hAnsi="Arial" w:cs="Arial"/>
          <w:color w:val="000000" w:themeColor="text1"/>
        </w:rPr>
        <w:lastRenderedPageBreak/>
        <w:t>patients, reducing patient recovery time and the need for hospital beds. Nevertheless, ethics</w:t>
      </w:r>
      <w:r>
        <w:rPr>
          <w:rStyle w:val="FootnoteReference"/>
          <w:rFonts w:ascii="Arial" w:hAnsi="Arial" w:cs="Arial"/>
          <w:color w:val="000000" w:themeColor="text1"/>
        </w:rPr>
        <w:footnoteReference w:customMarkFollows="1" w:id="5"/>
        <w:t>1</w:t>
      </w:r>
      <w:r w:rsidRPr="00BC0381">
        <w:rPr>
          <w:rFonts w:ascii="Arial" w:hAnsi="Arial" w:cs="Arial"/>
          <w:color w:val="000000" w:themeColor="text1"/>
        </w:rPr>
        <w:t xml:space="preserve"> surrounding virtual wards in healthcare should be considered.</w:t>
      </w:r>
    </w:p>
    <w:p w14:paraId="0CE7FEBB" w14:textId="77777777" w:rsidR="004F257B" w:rsidRPr="00BC0381" w:rsidRDefault="004F257B" w:rsidP="004F257B">
      <w:pPr>
        <w:spacing w:line="360" w:lineRule="auto"/>
        <w:jc w:val="both"/>
        <w:rPr>
          <w:rFonts w:ascii="Arial" w:hAnsi="Arial" w:cs="Arial"/>
          <w:color w:val="000000" w:themeColor="text1"/>
        </w:rPr>
      </w:pPr>
    </w:p>
    <w:p w14:paraId="3B240DA5" w14:textId="5C662A7C" w:rsidR="004F257B" w:rsidRPr="00BC0381" w:rsidRDefault="00000000" w:rsidP="004F257B">
      <w:pPr>
        <w:spacing w:line="360" w:lineRule="auto"/>
        <w:jc w:val="both"/>
        <w:rPr>
          <w:rFonts w:ascii="Arial" w:hAnsi="Arial" w:cs="Arial"/>
          <w:color w:val="000000" w:themeColor="text1"/>
        </w:rPr>
      </w:pPr>
      <w:r w:rsidRPr="00BC0381">
        <w:rPr>
          <w:rFonts w:ascii="Arial" w:hAnsi="Arial" w:cs="Arial"/>
          <w:color w:val="000000" w:themeColor="text1"/>
        </w:rPr>
        <w:t>Notably, the safety and well-being of patients are always the main priority (</w:t>
      </w:r>
      <w:r w:rsidRPr="00BC0381">
        <w:rPr>
          <w:rFonts w:ascii="Arial" w:eastAsia="Times New Roman" w:hAnsi="Arial" w:cs="Arial"/>
          <w:color w:val="000000" w:themeColor="text1"/>
          <w:lang w:eastAsia="en-GB"/>
        </w:rPr>
        <w:t xml:space="preserve">Rogers, 2021; </w:t>
      </w:r>
      <w:r w:rsidRPr="00BC0381">
        <w:rPr>
          <w:rFonts w:ascii="Arial" w:hAnsi="Arial" w:cs="Arial"/>
          <w:color w:val="000000" w:themeColor="text1"/>
        </w:rPr>
        <w:t xml:space="preserve">Gallan et al., 2019). Therefore, redefining hospitality beyond room services and aesthetics and integrating it into an acute setting would create a sense of belonging, defined as the ultimate form of hospitality (Berger, 2022). In this context, integrating hospitality into SDEC at a community level would decrease emotional discomfort, enhance safety, and strengthen patients' familiarity. Through a </w:t>
      </w:r>
      <w:r w:rsidR="00BE6635" w:rsidRPr="00BE6635">
        <w:rPr>
          <w:rFonts w:ascii="Arial" w:hAnsi="Arial" w:cs="Arial"/>
          <w:color w:val="000000" w:themeColor="text1"/>
        </w:rPr>
        <w:t>pragmatic</w:t>
      </w:r>
      <w:r w:rsidRPr="00BE6635">
        <w:rPr>
          <w:rFonts w:ascii="Arial" w:hAnsi="Arial" w:cs="Arial"/>
          <w:color w:val="000000" w:themeColor="text1"/>
        </w:rPr>
        <w:t xml:space="preserve"> approach</w:t>
      </w:r>
      <w:r w:rsidRPr="00BC0381">
        <w:rPr>
          <w:rFonts w:ascii="Arial" w:hAnsi="Arial" w:cs="Arial"/>
          <w:color w:val="000000" w:themeColor="text1"/>
        </w:rPr>
        <w:t xml:space="preserve">, this research enables the researcher to explore contemporary research in the field, enabling SDEC units to craft an experience for their patients that would foster a sense of belonging. In return, a competitive advantage to attract medical tourists over private hospital brands could be achieved (Al-Talabani et al., 2019). Also, medical tourism would benefit various stakeholders, impacting the NHS and the economy in general. However, the topic of medical tourism leaves a gap in this report for future research. </w:t>
      </w:r>
    </w:p>
    <w:p w14:paraId="35F59265" w14:textId="77777777" w:rsidR="004F257B" w:rsidRDefault="004F257B" w:rsidP="00450EAF">
      <w:pPr>
        <w:rPr>
          <w:rFonts w:ascii="Arial" w:hAnsi="Arial" w:cs="Arial"/>
          <w:b/>
          <w:bCs/>
        </w:rPr>
      </w:pPr>
    </w:p>
    <w:p w14:paraId="334D8C97" w14:textId="7353FD14" w:rsidR="004F257B" w:rsidRPr="00A23C66" w:rsidRDefault="003525D4" w:rsidP="00A23C66">
      <w:pPr>
        <w:pStyle w:val="Heading1"/>
        <w:jc w:val="center"/>
        <w:rPr>
          <w:rFonts w:ascii="Arial" w:hAnsi="Arial" w:cs="Arial"/>
          <w:b/>
          <w:bCs/>
          <w:color w:val="000000" w:themeColor="text1"/>
          <w:sz w:val="24"/>
          <w:szCs w:val="24"/>
        </w:rPr>
      </w:pPr>
      <w:bookmarkStart w:id="10" w:name="_Toc154075495"/>
      <w:r w:rsidRPr="00A23C66">
        <w:rPr>
          <w:rFonts w:ascii="Arial" w:hAnsi="Arial" w:cs="Arial"/>
          <w:b/>
          <w:bCs/>
          <w:color w:val="000000" w:themeColor="text1"/>
          <w:sz w:val="24"/>
          <w:szCs w:val="24"/>
        </w:rPr>
        <w:t>2.0 Literature Review</w:t>
      </w:r>
      <w:bookmarkEnd w:id="10"/>
    </w:p>
    <w:p w14:paraId="2893DE1A" w14:textId="77777777" w:rsidR="00AB60B3" w:rsidRDefault="00AB60B3" w:rsidP="003525D4">
      <w:pPr>
        <w:jc w:val="center"/>
        <w:rPr>
          <w:rFonts w:ascii="Arial" w:hAnsi="Arial" w:cs="Arial"/>
          <w:b/>
          <w:bCs/>
        </w:rPr>
      </w:pPr>
    </w:p>
    <w:p w14:paraId="04403766" w14:textId="5A072A32"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The NHS has been a well-established custom since its inception in 1948, salient in the public’s mind (</w:t>
      </w:r>
      <w:bookmarkStart w:id="11" w:name="_Hlk109740092"/>
      <w:r w:rsidRPr="00837F94">
        <w:rPr>
          <w:rFonts w:ascii="Arial" w:hAnsi="Arial" w:cs="Arial"/>
          <w:color w:val="000000" w:themeColor="text1"/>
          <w:shd w:val="clear" w:color="auto" w:fill="FFFFFF"/>
        </w:rPr>
        <w:t>Brady, 2018</w:t>
      </w:r>
      <w:bookmarkEnd w:id="11"/>
      <w:r w:rsidRPr="00837F94">
        <w:rPr>
          <w:rFonts w:ascii="Arial" w:hAnsi="Arial" w:cs="Arial"/>
          <w:color w:val="000000" w:themeColor="text1"/>
          <w:shd w:val="clear" w:color="auto" w:fill="FFFFFF"/>
        </w:rPr>
        <w:t>). The NHS was formed to provide citizens access to free healthcare at the point of delivery, enabling a healthier economy</w:t>
      </w:r>
      <w:r w:rsidR="00C96E16">
        <w:rPr>
          <w:rFonts w:ascii="Arial" w:hAnsi="Arial" w:cs="Arial"/>
          <w:color w:val="000000" w:themeColor="text1"/>
          <w:shd w:val="clear" w:color="auto" w:fill="FFFFFF"/>
        </w:rPr>
        <w:t xml:space="preserve"> (ibid)</w:t>
      </w:r>
      <w:r w:rsidRPr="00837F94">
        <w:rPr>
          <w:rFonts w:ascii="Arial" w:hAnsi="Arial" w:cs="Arial"/>
          <w:color w:val="000000" w:themeColor="text1"/>
          <w:shd w:val="clear" w:color="auto" w:fill="FFFFFF"/>
        </w:rPr>
        <w:t xml:space="preserve">. </w:t>
      </w:r>
      <w:bookmarkStart w:id="12" w:name="_Hlk109740106"/>
      <w:r w:rsidRPr="00837F94">
        <w:rPr>
          <w:rFonts w:ascii="Arial" w:hAnsi="Arial" w:cs="Arial"/>
          <w:color w:val="000000" w:themeColor="text1"/>
          <w:shd w:val="clear" w:color="auto" w:fill="FFFFFF"/>
        </w:rPr>
        <w:t xml:space="preserve">Rowland and Rao (2017) </w:t>
      </w:r>
      <w:bookmarkEnd w:id="12"/>
      <w:r w:rsidRPr="00837F94">
        <w:rPr>
          <w:rFonts w:ascii="Arial" w:hAnsi="Arial" w:cs="Arial"/>
          <w:color w:val="000000" w:themeColor="text1"/>
          <w:shd w:val="clear" w:color="auto" w:fill="FFFFFF"/>
        </w:rPr>
        <w:t>highlight</w:t>
      </w:r>
      <w:r w:rsidR="00C96E16">
        <w:rPr>
          <w:rFonts w:ascii="Arial" w:hAnsi="Arial" w:cs="Arial"/>
          <w:color w:val="000000" w:themeColor="text1"/>
          <w:shd w:val="clear" w:color="auto" w:fill="FFFFFF"/>
        </w:rPr>
        <w:t>ed</w:t>
      </w:r>
      <w:r w:rsidRPr="00837F94">
        <w:rPr>
          <w:rFonts w:ascii="Arial" w:hAnsi="Arial" w:cs="Arial"/>
          <w:color w:val="000000" w:themeColor="text1"/>
          <w:shd w:val="clear" w:color="auto" w:fill="FFFFFF"/>
        </w:rPr>
        <w:t xml:space="preserve"> that the organisation remains an effective and fortuitous healthcare system, divided into different NHS Trusts throughout </w:t>
      </w:r>
      <w:r w:rsidR="00C96E16">
        <w:rPr>
          <w:rFonts w:ascii="Arial" w:hAnsi="Arial" w:cs="Arial"/>
          <w:color w:val="000000" w:themeColor="text1"/>
          <w:shd w:val="clear" w:color="auto" w:fill="FFFFFF"/>
        </w:rPr>
        <w:t xml:space="preserve">Great </w:t>
      </w:r>
      <w:r w:rsidRPr="00837F94">
        <w:rPr>
          <w:rFonts w:ascii="Arial" w:hAnsi="Arial" w:cs="Arial"/>
          <w:color w:val="000000" w:themeColor="text1"/>
          <w:shd w:val="clear" w:color="auto" w:fill="FFFFFF"/>
        </w:rPr>
        <w:t>Britain</w:t>
      </w:r>
      <w:r w:rsidR="00C96E16">
        <w:rPr>
          <w:rFonts w:ascii="Arial" w:hAnsi="Arial" w:cs="Arial"/>
          <w:color w:val="000000" w:themeColor="text1"/>
          <w:shd w:val="clear" w:color="auto" w:fill="FFFFFF"/>
        </w:rPr>
        <w:t xml:space="preserve"> (GB)</w:t>
      </w:r>
      <w:r w:rsidRPr="00837F94">
        <w:rPr>
          <w:rFonts w:ascii="Arial" w:hAnsi="Arial" w:cs="Arial"/>
          <w:color w:val="000000" w:themeColor="text1"/>
          <w:shd w:val="clear" w:color="auto" w:fill="FFFFFF"/>
        </w:rPr>
        <w:t>. Unfortunately, Ham (2017) opined that rising healthcare costs result from drivers such as increase</w:t>
      </w:r>
      <w:r w:rsidR="00C96E16">
        <w:rPr>
          <w:rFonts w:ascii="Arial" w:hAnsi="Arial" w:cs="Arial"/>
          <w:color w:val="000000" w:themeColor="text1"/>
          <w:shd w:val="clear" w:color="auto" w:fill="FFFFFF"/>
        </w:rPr>
        <w:t>d</w:t>
      </w:r>
      <w:r w:rsidRPr="00837F94">
        <w:rPr>
          <w:rFonts w:ascii="Arial" w:hAnsi="Arial" w:cs="Arial"/>
          <w:color w:val="000000" w:themeColor="text1"/>
          <w:shd w:val="clear" w:color="auto" w:fill="FFFFFF"/>
        </w:rPr>
        <w:t xml:space="preserve"> migration, an ageing population</w:t>
      </w:r>
      <w:bookmarkStart w:id="13" w:name="_Hlk109740148"/>
      <w:r w:rsidRPr="00837F94">
        <w:rPr>
          <w:rFonts w:ascii="Arial" w:hAnsi="Arial" w:cs="Arial"/>
          <w:color w:val="000000" w:themeColor="text1"/>
          <w:shd w:val="clear" w:color="auto" w:fill="FFFFFF"/>
        </w:rPr>
        <w:t xml:space="preserve">, </w:t>
      </w:r>
      <w:r w:rsidR="00C96E16">
        <w:rPr>
          <w:rFonts w:ascii="Arial" w:hAnsi="Arial" w:cs="Arial"/>
          <w:color w:val="000000" w:themeColor="text1"/>
          <w:shd w:val="clear" w:color="auto" w:fill="FFFFFF"/>
        </w:rPr>
        <w:t xml:space="preserve">and </w:t>
      </w:r>
      <w:r w:rsidRPr="00837F94">
        <w:rPr>
          <w:rFonts w:ascii="Arial" w:hAnsi="Arial" w:cs="Arial"/>
          <w:color w:val="000000" w:themeColor="text1"/>
          <w:shd w:val="clear" w:color="auto" w:fill="FFFFFF"/>
        </w:rPr>
        <w:t>a free at-the-point-of-delivery approach to services. Additionally, insufficient resources to meet growing demands have become conducive to the perception that the NHS context is in crisis (BMA, 2022; Delmonthe, 2008). Adversely, the situation has intensified through hospital bed shortages worsened by the pandemic's impact (Barker, 2022). Contributing to this perception and extending beyond aspects of finance and funding, Saghafian, Austin and Traub (2015) demonstrate</w:t>
      </w:r>
      <w:r w:rsidR="00C96E16">
        <w:rPr>
          <w:rFonts w:ascii="Arial" w:hAnsi="Arial" w:cs="Arial"/>
          <w:color w:val="000000" w:themeColor="text1"/>
          <w:shd w:val="clear" w:color="auto" w:fill="FFFFFF"/>
        </w:rPr>
        <w:t>d</w:t>
      </w:r>
      <w:r w:rsidRPr="00837F94">
        <w:rPr>
          <w:rFonts w:ascii="Arial" w:hAnsi="Arial" w:cs="Arial"/>
          <w:color w:val="000000" w:themeColor="text1"/>
          <w:shd w:val="clear" w:color="auto" w:fill="FFFFFF"/>
        </w:rPr>
        <w:t xml:space="preserve"> the specific operational challenges relating to patient flow and increased waiting times affecting NHS contexts.</w:t>
      </w:r>
    </w:p>
    <w:p w14:paraId="79BE1CE0" w14:textId="77777777" w:rsidR="00ED0854" w:rsidRPr="00837F94" w:rsidRDefault="00ED0854" w:rsidP="00AB60B3">
      <w:pPr>
        <w:spacing w:line="360" w:lineRule="auto"/>
        <w:jc w:val="both"/>
        <w:rPr>
          <w:rFonts w:ascii="Arial" w:hAnsi="Arial" w:cs="Arial"/>
          <w:color w:val="000000" w:themeColor="text1"/>
          <w:shd w:val="clear" w:color="auto" w:fill="FFFFFF"/>
        </w:rPr>
      </w:pPr>
    </w:p>
    <w:bookmarkEnd w:id="13"/>
    <w:p w14:paraId="62723CD2" w14:textId="3915FF69" w:rsidR="00AB60B3" w:rsidRDefault="00000000" w:rsidP="00AB60B3">
      <w:pPr>
        <w:spacing w:line="360" w:lineRule="auto"/>
        <w:jc w:val="both"/>
        <w:rPr>
          <w:rFonts w:ascii="Arial" w:hAnsi="Arial" w:cs="Arial"/>
          <w:color w:val="000000" w:themeColor="text1"/>
          <w:shd w:val="clear" w:color="auto" w:fill="FFFFFF"/>
        </w:rPr>
      </w:pPr>
      <w:r w:rsidRPr="007244A1">
        <w:rPr>
          <w:rFonts w:ascii="Arial" w:hAnsi="Arial" w:cs="Arial"/>
          <w:color w:val="000000" w:themeColor="text1"/>
          <w:shd w:val="clear" w:color="auto" w:fill="FFFFFF"/>
        </w:rPr>
        <w:t xml:space="preserve">Further evidence of a context of crisis that is highly worthy of research due to the value of its potential contribution to current knowledge and understanding, specifically regarding the NHS workforce, is the current NHS workforce shortages. </w:t>
      </w:r>
      <w:bookmarkStart w:id="14" w:name="_Hlk109740218"/>
      <w:r w:rsidRPr="007244A1">
        <w:rPr>
          <w:rFonts w:ascii="Arial" w:hAnsi="Arial" w:cs="Arial"/>
          <w:color w:val="000000" w:themeColor="text1"/>
          <w:shd w:val="clear" w:color="auto" w:fill="FFFFFF"/>
        </w:rPr>
        <w:t>NHS Confederation (2022)</w:t>
      </w:r>
      <w:r w:rsidRPr="00837F94">
        <w:rPr>
          <w:rFonts w:ascii="Arial" w:hAnsi="Arial" w:cs="Arial"/>
          <w:color w:val="000000" w:themeColor="text1"/>
          <w:shd w:val="clear" w:color="auto" w:fill="FFFFFF"/>
        </w:rPr>
        <w:t xml:space="preserve"> highlights an NHS workforce gap of 105,000 vacancies. Such an extensive gap is better justified through key literature such as the United Kingdom (UK) Parliament Health and Social Care Committee (HSCC, 2021) </w:t>
      </w:r>
      <w:bookmarkEnd w:id="14"/>
      <w:r w:rsidRPr="00837F94">
        <w:rPr>
          <w:rFonts w:ascii="Arial" w:hAnsi="Arial" w:cs="Arial"/>
          <w:color w:val="000000" w:themeColor="text1"/>
          <w:shd w:val="clear" w:color="auto" w:fill="FFFFFF"/>
        </w:rPr>
        <w:t xml:space="preserve">publication 'Workforce burnout and resilience in the NHS and social care'. The report mentioned above addresses how the pandemic contributed to the current NHS workforce crisis, marked mainly by staff burnout, which resulted in continuous shortages, but also includes the primary NHS workforce strategy: the NHS People Plan. The strategy is part of the NHS' improvement plans for ultimately achieving the NHS's Long-term Plan (HSCC, 2021). </w:t>
      </w:r>
    </w:p>
    <w:p w14:paraId="53C148E3" w14:textId="77777777" w:rsidR="00ED0854" w:rsidRPr="00837F94" w:rsidRDefault="00ED0854" w:rsidP="00AB60B3">
      <w:pPr>
        <w:spacing w:line="360" w:lineRule="auto"/>
        <w:jc w:val="both"/>
        <w:rPr>
          <w:rFonts w:ascii="Arial" w:hAnsi="Arial" w:cs="Arial"/>
          <w:color w:val="000000" w:themeColor="text1"/>
          <w:shd w:val="clear" w:color="auto" w:fill="FFFFFF"/>
        </w:rPr>
      </w:pPr>
    </w:p>
    <w:p w14:paraId="5394271E" w14:textId="77777777" w:rsidR="00AB60B3" w:rsidRPr="00837F94"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Concerning the concept of the NHS context being synonymous with that of crisis, Sheard and Peacock (2020) contribute another significant piece of literature</w:t>
      </w:r>
      <w:bookmarkStart w:id="15" w:name="_Hlk109740270"/>
      <w:r w:rsidRPr="00837F94">
        <w:rPr>
          <w:rFonts w:ascii="Arial" w:hAnsi="Arial" w:cs="Arial"/>
          <w:color w:val="000000" w:themeColor="text1"/>
          <w:shd w:val="clear" w:color="auto" w:fill="FFFFFF"/>
        </w:rPr>
        <w:t>,</w:t>
      </w:r>
      <w:bookmarkEnd w:id="15"/>
      <w:r w:rsidRPr="00837F94">
        <w:rPr>
          <w:rFonts w:ascii="Arial" w:hAnsi="Arial" w:cs="Arial"/>
          <w:color w:val="000000" w:themeColor="text1"/>
          <w:shd w:val="clear" w:color="auto" w:fill="FFFFFF"/>
        </w:rPr>
        <w:t xml:space="preserve"> which examines the increasing challenges facing research involving participant samples made up of NHS employees. Due to operational demands and ongoing workforce shortages, which affect all NHS Trusts consistently, the authors Sheard and Peacock (2020) conceptualise the NHS as a context of crisis. On a critical note, this literature is vital when considering its implications for this current research proposal. Accordingly, it contributes not only to knowledge but can also better inform the methodological design of the proposed research, which will be addressed later.   </w:t>
      </w:r>
    </w:p>
    <w:p w14:paraId="75AD9A23" w14:textId="77777777" w:rsidR="00AB60B3" w:rsidRPr="00837F94" w:rsidRDefault="00AB60B3" w:rsidP="00AB60B3">
      <w:pPr>
        <w:spacing w:line="360" w:lineRule="auto"/>
        <w:jc w:val="both"/>
        <w:rPr>
          <w:rFonts w:ascii="Arial" w:hAnsi="Arial" w:cs="Arial"/>
          <w:color w:val="000000" w:themeColor="text1"/>
          <w:shd w:val="clear" w:color="auto" w:fill="FFFFFF"/>
        </w:rPr>
      </w:pPr>
    </w:p>
    <w:p w14:paraId="1FFF34AA" w14:textId="576F03C1" w:rsidR="00AB60B3" w:rsidRPr="00A23C66" w:rsidRDefault="00000000" w:rsidP="00A41774">
      <w:pPr>
        <w:pStyle w:val="Heading1"/>
        <w:rPr>
          <w:rFonts w:ascii="Arial" w:hAnsi="Arial" w:cs="Arial"/>
          <w:b/>
          <w:bCs/>
          <w:color w:val="000000" w:themeColor="text1"/>
          <w:sz w:val="24"/>
          <w:szCs w:val="24"/>
          <w:shd w:val="clear" w:color="auto" w:fill="FFFFFF"/>
        </w:rPr>
      </w:pPr>
      <w:bookmarkStart w:id="16" w:name="_Toc110598577"/>
      <w:bookmarkStart w:id="17" w:name="_Toc154075496"/>
      <w:r w:rsidRPr="00A23C66">
        <w:rPr>
          <w:rFonts w:ascii="Arial" w:hAnsi="Arial" w:cs="Arial"/>
          <w:b/>
          <w:bCs/>
          <w:color w:val="000000" w:themeColor="text1"/>
          <w:sz w:val="24"/>
          <w:szCs w:val="24"/>
          <w:shd w:val="clear" w:color="auto" w:fill="FFFFFF"/>
        </w:rPr>
        <w:t>2.</w:t>
      </w:r>
      <w:r w:rsidR="004610C8" w:rsidRPr="00A23C66">
        <w:rPr>
          <w:rFonts w:ascii="Arial" w:hAnsi="Arial" w:cs="Arial"/>
          <w:b/>
          <w:bCs/>
          <w:color w:val="000000" w:themeColor="text1"/>
          <w:sz w:val="24"/>
          <w:szCs w:val="24"/>
          <w:shd w:val="clear" w:color="auto" w:fill="FFFFFF"/>
        </w:rPr>
        <w:t>1</w:t>
      </w:r>
      <w:r w:rsidRPr="00A23C66">
        <w:rPr>
          <w:rFonts w:ascii="Arial" w:hAnsi="Arial" w:cs="Arial"/>
          <w:b/>
          <w:bCs/>
          <w:color w:val="000000" w:themeColor="text1"/>
          <w:sz w:val="24"/>
          <w:szCs w:val="24"/>
          <w:shd w:val="clear" w:color="auto" w:fill="FFFFFF"/>
        </w:rPr>
        <w:t xml:space="preserve"> Patient Flow &amp; SDEC Model</w:t>
      </w:r>
      <w:bookmarkEnd w:id="16"/>
      <w:bookmarkEnd w:id="17"/>
      <w:r w:rsidRPr="00A23C66">
        <w:rPr>
          <w:rFonts w:ascii="Arial" w:hAnsi="Arial" w:cs="Arial"/>
          <w:b/>
          <w:bCs/>
          <w:color w:val="000000" w:themeColor="text1"/>
          <w:sz w:val="24"/>
          <w:szCs w:val="24"/>
          <w:shd w:val="clear" w:color="auto" w:fill="FFFFFF"/>
        </w:rPr>
        <w:t xml:space="preserve"> </w:t>
      </w:r>
    </w:p>
    <w:p w14:paraId="1C9432A7" w14:textId="77777777" w:rsidR="00AB60B3" w:rsidRPr="005C78D1" w:rsidRDefault="00AB60B3" w:rsidP="00AB60B3">
      <w:pPr>
        <w:rPr>
          <w:lang w:eastAsia="en-GB"/>
        </w:rPr>
      </w:pPr>
    </w:p>
    <w:p w14:paraId="7C6802C9" w14:textId="77777777" w:rsidR="00AB60B3" w:rsidRPr="00837F94"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NHS-based literature </w:t>
      </w:r>
      <w:bookmarkStart w:id="18" w:name="_Hlk109740291"/>
      <w:r w:rsidRPr="00837F94">
        <w:rPr>
          <w:rFonts w:ascii="Arial" w:hAnsi="Arial" w:cs="Arial"/>
          <w:color w:val="000000" w:themeColor="text1"/>
          <w:shd w:val="clear" w:color="auto" w:fill="FFFFFF"/>
        </w:rPr>
        <w:t xml:space="preserve">(NHS, 2017) </w:t>
      </w:r>
      <w:bookmarkEnd w:id="18"/>
      <w:r w:rsidRPr="00837F94">
        <w:rPr>
          <w:rFonts w:ascii="Arial" w:hAnsi="Arial" w:cs="Arial"/>
          <w:color w:val="000000" w:themeColor="text1"/>
          <w:shd w:val="clear" w:color="auto" w:fill="FFFFFF"/>
        </w:rPr>
        <w:t xml:space="preserve">defines patient flow within healthcare as the movement of patients, their information and necessary resources throughout departments, professional staff groups or organisations required in the patient’s care pathway. To ensure operational efficiency, healthcare systems such as the NHS aim mainly for continuous flow, which sees patients move effortlessly throughout the various processes involved in their care pathway without any delays. Such delays, however, can easily result when there are imbalances between service demand and capacity. </w:t>
      </w:r>
    </w:p>
    <w:p w14:paraId="3D3FDC38"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lastRenderedPageBreak/>
        <w:t xml:space="preserve">As mentioned above, attention is drawn to the concept of variation to understand the detrimental effects of the imbalances better. Whilst the literature contributed by </w:t>
      </w:r>
      <w:bookmarkStart w:id="19" w:name="_Hlk109740312"/>
      <w:r w:rsidRPr="00837F94">
        <w:rPr>
          <w:rFonts w:ascii="Arial" w:hAnsi="Arial" w:cs="Arial"/>
          <w:color w:val="000000" w:themeColor="text1"/>
          <w:shd w:val="clear" w:color="auto" w:fill="FFFFFF"/>
        </w:rPr>
        <w:t>McManus et al. (2003) and Joosten et al. (2009)</w:t>
      </w:r>
      <w:bookmarkEnd w:id="19"/>
      <w:r w:rsidRPr="00837F94">
        <w:rPr>
          <w:rFonts w:ascii="Arial" w:hAnsi="Arial" w:cs="Arial"/>
          <w:color w:val="000000" w:themeColor="text1"/>
          <w:shd w:val="clear" w:color="auto" w:fill="FFFFFF"/>
        </w:rPr>
        <w:t xml:space="preserve"> show that there are both natural and artificial sources of variation, both authors concur that the most adversely influential occurs because of artificial or system-related variations. These relate to how services are organised and delivered concerning people, processes, and resources. Comparatively, natural variations emerge from the needs of patients and staff and involve factors such as illness, skills, and motivations (NHS, 2017). </w:t>
      </w:r>
    </w:p>
    <w:p w14:paraId="660AB324" w14:textId="77777777" w:rsidR="00005161" w:rsidRPr="00837F94" w:rsidRDefault="00005161" w:rsidP="00AB60B3">
      <w:pPr>
        <w:spacing w:line="360" w:lineRule="auto"/>
        <w:jc w:val="both"/>
        <w:rPr>
          <w:rFonts w:ascii="Arial" w:hAnsi="Arial" w:cs="Arial"/>
          <w:color w:val="000000" w:themeColor="text1"/>
          <w:shd w:val="clear" w:color="auto" w:fill="FFFFFF"/>
        </w:rPr>
      </w:pPr>
    </w:p>
    <w:p w14:paraId="55F02C48"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These artificial, system-related variations affecting patient flow within the NHS have been addressed historically through demand-capacity modelling</w:t>
      </w:r>
      <w:bookmarkStart w:id="20" w:name="_Hlk109740336"/>
      <w:r w:rsidRPr="00837F94">
        <w:rPr>
          <w:rFonts w:ascii="Arial" w:hAnsi="Arial" w:cs="Arial"/>
          <w:color w:val="000000" w:themeColor="text1"/>
          <w:shd w:val="clear" w:color="auto" w:fill="FFFFFF"/>
        </w:rPr>
        <w:t xml:space="preserve">, </w:t>
      </w:r>
      <w:bookmarkEnd w:id="20"/>
      <w:r w:rsidRPr="00837F94">
        <w:rPr>
          <w:rFonts w:ascii="Arial" w:hAnsi="Arial" w:cs="Arial"/>
          <w:color w:val="000000" w:themeColor="text1"/>
          <w:shd w:val="clear" w:color="auto" w:fill="FFFFFF"/>
        </w:rPr>
        <w:t xml:space="preserve">with a range of core, high-complexity, emergency department-based models being developed and implemented to effectively address patient flow challenges (Pandit, 2020). One of the most recent adoptions has been the SDEC model, implemented across NHS Trusts, which was initially based upon the emergency department model for demand capacity and forms part of NHS Improvement </w:t>
      </w:r>
      <w:bookmarkStart w:id="21" w:name="_Hlk109740356"/>
      <w:r w:rsidRPr="00837F94">
        <w:rPr>
          <w:rFonts w:ascii="Arial" w:hAnsi="Arial" w:cs="Arial"/>
          <w:color w:val="000000" w:themeColor="text1"/>
          <w:shd w:val="clear" w:color="auto" w:fill="FFFFFF"/>
        </w:rPr>
        <w:t>(NHS Benchmarking, 2021)</w:t>
      </w:r>
      <w:bookmarkEnd w:id="21"/>
      <w:r w:rsidRPr="00837F94">
        <w:rPr>
          <w:rFonts w:ascii="Arial" w:hAnsi="Arial" w:cs="Arial"/>
          <w:color w:val="000000" w:themeColor="text1"/>
          <w:shd w:val="clear" w:color="auto" w:fill="FFFFFF"/>
        </w:rPr>
        <w:t xml:space="preserve">.   </w:t>
      </w:r>
    </w:p>
    <w:p w14:paraId="3B12F1B2" w14:textId="77777777" w:rsidR="00005161" w:rsidRPr="00837F94" w:rsidRDefault="00005161" w:rsidP="00AB60B3">
      <w:pPr>
        <w:spacing w:line="360" w:lineRule="auto"/>
        <w:jc w:val="both"/>
        <w:rPr>
          <w:rFonts w:ascii="Arial" w:hAnsi="Arial" w:cs="Arial"/>
          <w:color w:val="000000" w:themeColor="text1"/>
          <w:shd w:val="clear" w:color="auto" w:fill="FFFFFF"/>
        </w:rPr>
      </w:pPr>
    </w:p>
    <w:p w14:paraId="79DF9B1F" w14:textId="5B816606"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The main aim shared by NHS SDEC units relates to patient flow improvements since it reduces demand for in-patient beds by providing rapid access to care services. Adequate patient flow has been prioritised due to its significant role in both patient safety and experience and quality of care (</w:t>
      </w:r>
      <w:bookmarkStart w:id="22" w:name="_Hlk109740380"/>
      <w:r w:rsidR="00782394">
        <w:rPr>
          <w:rFonts w:ascii="Arial" w:hAnsi="Arial" w:cs="Arial"/>
          <w:color w:val="000000" w:themeColor="text1"/>
          <w:shd w:val="clear" w:color="auto" w:fill="FFFFFF"/>
        </w:rPr>
        <w:t xml:space="preserve">O’Sullivan et al., 2020; </w:t>
      </w:r>
      <w:r w:rsidRPr="00837F94">
        <w:rPr>
          <w:rFonts w:ascii="Arial" w:hAnsi="Arial" w:cs="Arial"/>
          <w:color w:val="000000" w:themeColor="text1"/>
          <w:shd w:val="clear" w:color="auto" w:fill="FFFFFF"/>
        </w:rPr>
        <w:t>NHS HBN, 2021). Critical analysis of the NHS (2018) 'Ambulatory emergency care guide - Same day emergency care: clinical definition, patient selection and metrics'</w:t>
      </w:r>
      <w:bookmarkEnd w:id="22"/>
      <w:r w:rsidRPr="00837F94">
        <w:rPr>
          <w:rFonts w:ascii="Arial" w:hAnsi="Arial" w:cs="Arial"/>
          <w:color w:val="000000" w:themeColor="text1"/>
          <w:shd w:val="clear" w:color="auto" w:fill="FFFFFF"/>
        </w:rPr>
        <w:t xml:space="preserve"> demonstrates that the nature of SDEC units concerning rapid assessment and treatment of patients would have specific implications for NHS employees operating within such units. These entail multi-faceted skills and knowledge conducive to SDEC unit patient selection, patient streaming, and rapid decision-making competencies. </w:t>
      </w:r>
    </w:p>
    <w:p w14:paraId="0023F075" w14:textId="77777777" w:rsidR="00005161" w:rsidRPr="00837F94" w:rsidRDefault="00005161" w:rsidP="00AB60B3">
      <w:pPr>
        <w:spacing w:line="360" w:lineRule="auto"/>
        <w:jc w:val="both"/>
        <w:rPr>
          <w:rFonts w:ascii="Arial" w:hAnsi="Arial" w:cs="Arial"/>
          <w:color w:val="000000" w:themeColor="text1"/>
          <w:shd w:val="clear" w:color="auto" w:fill="FFFFFF"/>
        </w:rPr>
      </w:pPr>
    </w:p>
    <w:p w14:paraId="124EF3B8"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In further developing the above, </w:t>
      </w:r>
      <w:bookmarkStart w:id="23" w:name="_Hlk109740403"/>
      <w:r w:rsidRPr="00837F94">
        <w:rPr>
          <w:rFonts w:ascii="Arial" w:hAnsi="Arial" w:cs="Arial"/>
          <w:color w:val="000000" w:themeColor="text1"/>
          <w:shd w:val="clear" w:color="auto" w:fill="FFFFFF"/>
        </w:rPr>
        <w:t xml:space="preserve">Atkin, Riley, and Sapey (2022) </w:t>
      </w:r>
      <w:bookmarkEnd w:id="23"/>
      <w:r w:rsidRPr="00837F94">
        <w:rPr>
          <w:rFonts w:ascii="Arial" w:hAnsi="Arial" w:cs="Arial"/>
          <w:color w:val="000000" w:themeColor="text1"/>
          <w:shd w:val="clear" w:color="auto" w:fill="FFFFFF"/>
        </w:rPr>
        <w:t xml:space="preserve">demonstrate findings that reflect further challenges to staff when selecting, streaming, and decision-making concerning SDEC unit patients. Noteworthily, the authors have found a high degree of variation throughout SDEC unit provision, which extends to patient selection. In contrast, effective scoring systems are based upon some common illnesses; their </w:t>
      </w:r>
      <w:r w:rsidRPr="00837F94">
        <w:rPr>
          <w:rFonts w:ascii="Arial" w:hAnsi="Arial" w:cs="Arial"/>
          <w:color w:val="000000" w:themeColor="text1"/>
          <w:shd w:val="clear" w:color="auto" w:fill="FFFFFF"/>
        </w:rPr>
        <w:lastRenderedPageBreak/>
        <w:t xml:space="preserve">usage amongst diverse populations and their suitability for the SDEC unit context lack supporting evidence. </w:t>
      </w:r>
    </w:p>
    <w:p w14:paraId="264BCE60" w14:textId="77777777" w:rsidR="00005161" w:rsidRPr="00837F94" w:rsidRDefault="00005161" w:rsidP="00AB60B3">
      <w:pPr>
        <w:spacing w:line="360" w:lineRule="auto"/>
        <w:jc w:val="both"/>
        <w:rPr>
          <w:rFonts w:ascii="Arial" w:hAnsi="Arial" w:cs="Arial"/>
          <w:color w:val="000000" w:themeColor="text1"/>
          <w:shd w:val="clear" w:color="auto" w:fill="FFFFFF"/>
        </w:rPr>
      </w:pPr>
    </w:p>
    <w:p w14:paraId="401541CA" w14:textId="45390AC6" w:rsidR="00AB60B3" w:rsidRPr="00837F94"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Consequently, in criticism of the available literature, whilst the impact of SDEC units can and has been measured concerning percentage-based reductions reflected through in-patient hospital bed admissions </w:t>
      </w:r>
      <w:bookmarkStart w:id="24" w:name="_Hlk109740460"/>
      <w:r w:rsidRPr="00837F94">
        <w:rPr>
          <w:rFonts w:ascii="Arial" w:hAnsi="Arial" w:cs="Arial"/>
          <w:color w:val="000000" w:themeColor="text1"/>
          <w:shd w:val="clear" w:color="auto" w:fill="FFFFFF"/>
        </w:rPr>
        <w:t xml:space="preserve">(NHS NCIC, 2020), </w:t>
      </w:r>
      <w:bookmarkEnd w:id="24"/>
      <w:r w:rsidRPr="00837F94">
        <w:rPr>
          <w:rFonts w:ascii="Arial" w:hAnsi="Arial" w:cs="Arial"/>
          <w:color w:val="000000" w:themeColor="text1"/>
          <w:shd w:val="clear" w:color="auto" w:fill="FFFFFF"/>
        </w:rPr>
        <w:t xml:space="preserve">literature remains limited with regards to the impacts which these high-pressured, rapid result-based units may have upon SDEC unit staff themselves. Furthermore, with NUH’s declaration of a critical incident pinpointed by Shale (2022), this proposed research can address literature-based limitations and ongoing pragmatic challenges resulting from bottlenecks in patient flow management operations.   </w:t>
      </w:r>
    </w:p>
    <w:p w14:paraId="0A89AB5E" w14:textId="77777777" w:rsidR="00AB60B3" w:rsidRPr="00837F94" w:rsidRDefault="00AB60B3" w:rsidP="00AB60B3">
      <w:pPr>
        <w:spacing w:line="360" w:lineRule="auto"/>
        <w:jc w:val="both"/>
        <w:rPr>
          <w:rFonts w:ascii="Arial" w:hAnsi="Arial" w:cs="Arial"/>
          <w:b/>
          <w:bCs/>
          <w:color w:val="000000" w:themeColor="text1"/>
          <w:shd w:val="clear" w:color="auto" w:fill="FFFFFF"/>
        </w:rPr>
      </w:pPr>
    </w:p>
    <w:p w14:paraId="5E7FE57A" w14:textId="433785D9" w:rsidR="00AB60B3" w:rsidRPr="00A23C66" w:rsidRDefault="00000000" w:rsidP="00A41774">
      <w:pPr>
        <w:pStyle w:val="Heading1"/>
        <w:rPr>
          <w:rFonts w:ascii="Arial" w:hAnsi="Arial" w:cs="Arial"/>
          <w:b/>
          <w:bCs/>
          <w:color w:val="000000" w:themeColor="text1"/>
          <w:sz w:val="24"/>
          <w:szCs w:val="24"/>
          <w:shd w:val="clear" w:color="auto" w:fill="FFFFFF"/>
        </w:rPr>
      </w:pPr>
      <w:bookmarkStart w:id="25" w:name="_Toc110598578"/>
      <w:bookmarkStart w:id="26" w:name="_Toc154075497"/>
      <w:r w:rsidRPr="00A23C66">
        <w:rPr>
          <w:rFonts w:ascii="Arial" w:hAnsi="Arial" w:cs="Arial"/>
          <w:b/>
          <w:bCs/>
          <w:color w:val="000000" w:themeColor="text1"/>
          <w:sz w:val="24"/>
          <w:szCs w:val="24"/>
          <w:shd w:val="clear" w:color="auto" w:fill="FFFFFF"/>
        </w:rPr>
        <w:t>2.</w:t>
      </w:r>
      <w:r w:rsidR="00245688" w:rsidRPr="00A23C66">
        <w:rPr>
          <w:rFonts w:ascii="Arial" w:hAnsi="Arial" w:cs="Arial"/>
          <w:b/>
          <w:bCs/>
          <w:color w:val="000000" w:themeColor="text1"/>
          <w:sz w:val="24"/>
          <w:szCs w:val="24"/>
          <w:shd w:val="clear" w:color="auto" w:fill="FFFFFF"/>
        </w:rPr>
        <w:t>2</w:t>
      </w:r>
      <w:r w:rsidRPr="00A23C66">
        <w:rPr>
          <w:rFonts w:ascii="Arial" w:hAnsi="Arial" w:cs="Arial"/>
          <w:b/>
          <w:bCs/>
          <w:color w:val="000000" w:themeColor="text1"/>
          <w:sz w:val="24"/>
          <w:szCs w:val="24"/>
          <w:shd w:val="clear" w:color="auto" w:fill="FFFFFF"/>
        </w:rPr>
        <w:t xml:space="preserve"> Organisational Theory &amp; Culture</w:t>
      </w:r>
      <w:bookmarkEnd w:id="25"/>
      <w:bookmarkEnd w:id="26"/>
    </w:p>
    <w:p w14:paraId="6B93593A" w14:textId="77777777" w:rsidR="00AB60B3" w:rsidRPr="00A23C66" w:rsidRDefault="00AB60B3" w:rsidP="00AB60B3">
      <w:pPr>
        <w:rPr>
          <w:lang w:eastAsia="en-GB"/>
        </w:rPr>
      </w:pPr>
    </w:p>
    <w:p w14:paraId="0ED2F318"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In recent years, there has been increasing literature on organisational theory. What is known about organisational theory is primarily based on empirical studies investigating how organisations operate as corporate structures within their environments and amongst different groups and individuals. </w:t>
      </w:r>
      <w:bookmarkStart w:id="27" w:name="_Hlk109740443"/>
      <w:r w:rsidRPr="00837F94">
        <w:rPr>
          <w:rFonts w:ascii="Arial" w:hAnsi="Arial" w:cs="Arial"/>
          <w:color w:val="000000" w:themeColor="text1"/>
          <w:shd w:val="clear" w:color="auto" w:fill="FFFFFF"/>
        </w:rPr>
        <w:t xml:space="preserve">However, Miner's (2005) </w:t>
      </w:r>
      <w:bookmarkEnd w:id="27"/>
      <w:r w:rsidRPr="00837F94">
        <w:rPr>
          <w:rFonts w:ascii="Arial" w:hAnsi="Arial" w:cs="Arial"/>
          <w:color w:val="000000" w:themeColor="text1"/>
          <w:shd w:val="clear" w:color="auto" w:fill="FFFFFF"/>
        </w:rPr>
        <w:t xml:space="preserve">contribution defines the organisational theory and establishes the main facets associated with the concept, which essentially enhance our understanding of organisations and ultimately facilitate organisational improvements. </w:t>
      </w:r>
    </w:p>
    <w:p w14:paraId="56CEA80A" w14:textId="77777777" w:rsidR="008D21A1" w:rsidRPr="00837F94" w:rsidRDefault="008D21A1" w:rsidP="00AB60B3">
      <w:pPr>
        <w:spacing w:line="360" w:lineRule="auto"/>
        <w:jc w:val="both"/>
        <w:rPr>
          <w:rFonts w:ascii="Arial" w:hAnsi="Arial" w:cs="Arial"/>
          <w:color w:val="000000" w:themeColor="text1"/>
          <w:shd w:val="clear" w:color="auto" w:fill="FFFFFF"/>
        </w:rPr>
      </w:pPr>
    </w:p>
    <w:p w14:paraId="4DC49E49"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Miner (2005, p.4) defines organisational theory as "the study of the behaviour and nature of organisations in their environments". It involves varying interactions between organisational structures, contexts, groups, and individuals and considers the influence of personal goals and motivations. Miner's (2005) contribution is valuable in demonstrating the degree to which organisational theory is embedded within the proposed research. This is because the author likens the concept to applied science, which systematically examines and explains organisational behaviours; the results are provided as knowledge to inform management in decision-making and problem-solving throughout organisational operations. This approach encapsulates the central concept which drives the proposed research. </w:t>
      </w:r>
    </w:p>
    <w:p w14:paraId="6CF1B127" w14:textId="77777777" w:rsidR="00674DDF" w:rsidRPr="00837F94" w:rsidRDefault="00674DDF" w:rsidP="00AB60B3">
      <w:pPr>
        <w:spacing w:line="360" w:lineRule="auto"/>
        <w:jc w:val="both"/>
        <w:rPr>
          <w:rFonts w:ascii="Arial" w:hAnsi="Arial" w:cs="Arial"/>
          <w:color w:val="000000" w:themeColor="text1"/>
          <w:shd w:val="clear" w:color="auto" w:fill="FFFFFF"/>
        </w:rPr>
      </w:pPr>
    </w:p>
    <w:p w14:paraId="0AF923B3"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lastRenderedPageBreak/>
        <w:t xml:space="preserve">Traditionally, it has been argued that the value of interactions amongst organisational members can engender complexity due to the impact of change. As such, the main facets of the organisational theory include organisational design, efficiency, organisational culture, role motivation, group behaviour, communication, managerial styles, and leadership (Miner, 2005). For this proposed research, these facets of organisational theory will be further contextualised to the NHS SDEC units, a recently constructed context, as previously discussed, which has implications for the influence of change. </w:t>
      </w:r>
    </w:p>
    <w:p w14:paraId="23004EB1" w14:textId="77777777" w:rsidR="008D21A1" w:rsidRPr="00837F94" w:rsidRDefault="008D21A1" w:rsidP="00AB60B3">
      <w:pPr>
        <w:spacing w:line="360" w:lineRule="auto"/>
        <w:jc w:val="both"/>
        <w:rPr>
          <w:rFonts w:ascii="Arial" w:hAnsi="Arial" w:cs="Arial"/>
          <w:color w:val="000000" w:themeColor="text1"/>
        </w:rPr>
      </w:pPr>
    </w:p>
    <w:p w14:paraId="12DB40F4" w14:textId="77777777" w:rsidR="00AB60B3" w:rsidRDefault="00000000" w:rsidP="00AB60B3">
      <w:pPr>
        <w:spacing w:line="360" w:lineRule="auto"/>
        <w:jc w:val="both"/>
        <w:rPr>
          <w:rFonts w:ascii="Arial" w:hAnsi="Arial" w:cs="Arial"/>
          <w:color w:val="000000" w:themeColor="text1"/>
        </w:rPr>
      </w:pPr>
      <w:r w:rsidRPr="00837F94">
        <w:rPr>
          <w:rFonts w:ascii="Arial" w:hAnsi="Arial" w:cs="Arial"/>
          <w:color w:val="000000" w:themeColor="text1"/>
        </w:rPr>
        <w:t xml:space="preserve">Often, organisations resist change due to attitudes, beliefs, behaviours, and culture, resulting in dysfunction. </w:t>
      </w:r>
      <w:bookmarkStart w:id="28" w:name="_Hlk109740486"/>
      <w:r w:rsidRPr="00837F94">
        <w:rPr>
          <w:rFonts w:ascii="Arial" w:hAnsi="Arial" w:cs="Arial"/>
          <w:color w:val="000000" w:themeColor="text1"/>
        </w:rPr>
        <w:t xml:space="preserve">Checkland (2007) </w:t>
      </w:r>
      <w:bookmarkEnd w:id="28"/>
      <w:r w:rsidRPr="00837F94">
        <w:rPr>
          <w:rFonts w:ascii="Arial" w:hAnsi="Arial" w:cs="Arial"/>
          <w:color w:val="000000" w:themeColor="text1"/>
        </w:rPr>
        <w:t xml:space="preserve">approached organisational theory from its traditional perspective of determining outcomes, emphasising that circularity, emergent properties, and internal drivers contribute to organisational theory's traditional aspects embedded in an organisation's culture. Unfortunately, </w:t>
      </w:r>
      <w:r w:rsidRPr="00837F94">
        <w:rPr>
          <w:rFonts w:ascii="Arial" w:hAnsi="Arial" w:cs="Arial"/>
          <w:color w:val="000000" w:themeColor="text1"/>
          <w:shd w:val="clear" w:color="auto" w:fill="FFFFFF"/>
        </w:rPr>
        <w:t>t</w:t>
      </w:r>
      <w:r w:rsidRPr="00837F94">
        <w:rPr>
          <w:rFonts w:ascii="Arial" w:hAnsi="Arial" w:cs="Arial"/>
          <w:color w:val="000000" w:themeColor="text1"/>
        </w:rPr>
        <w:t xml:space="preserve">he consensus amongst scholars demonstrates that in practical NHS contexts, organisational theory often manifests itself via organisational behaviour, described as irrational and dysfunctional </w:t>
      </w:r>
      <w:bookmarkStart w:id="29" w:name="_Hlk109740504"/>
      <w:r w:rsidRPr="00837F94">
        <w:rPr>
          <w:rFonts w:ascii="Arial" w:hAnsi="Arial" w:cs="Arial"/>
          <w:color w:val="000000" w:themeColor="text1"/>
        </w:rPr>
        <w:t xml:space="preserve">(Ballatt and Campling, 2011; Pope and Burns, 2013). </w:t>
      </w:r>
      <w:bookmarkEnd w:id="29"/>
      <w:r w:rsidRPr="00837F94">
        <w:rPr>
          <w:rFonts w:ascii="Arial" w:hAnsi="Arial" w:cs="Arial"/>
          <w:color w:val="000000" w:themeColor="text1"/>
        </w:rPr>
        <w:t xml:space="preserve">This analysis stems from leadership problems resulting from hierarchical structures, power issues and a lack of understanding, listening, and learning from others’ experiences and organisational members (Pope and Burns, 2013). </w:t>
      </w:r>
    </w:p>
    <w:p w14:paraId="33DE5E02" w14:textId="77777777" w:rsidR="008D21A1" w:rsidRPr="00837F94" w:rsidRDefault="008D21A1" w:rsidP="00AB60B3">
      <w:pPr>
        <w:spacing w:line="360" w:lineRule="auto"/>
        <w:jc w:val="both"/>
        <w:rPr>
          <w:rFonts w:ascii="Arial" w:hAnsi="Arial" w:cs="Arial"/>
          <w:color w:val="000000" w:themeColor="text1"/>
          <w:shd w:val="clear" w:color="auto" w:fill="FFFFFF"/>
        </w:rPr>
      </w:pPr>
    </w:p>
    <w:p w14:paraId="00578997" w14:textId="77777777" w:rsidR="00AB60B3" w:rsidRDefault="00000000" w:rsidP="00AB60B3">
      <w:pPr>
        <w:spacing w:line="360" w:lineRule="auto"/>
        <w:jc w:val="both"/>
        <w:rPr>
          <w:rFonts w:ascii="Arial" w:hAnsi="Arial" w:cs="Arial"/>
          <w:color w:val="000000" w:themeColor="text1"/>
        </w:rPr>
      </w:pPr>
      <w:r w:rsidRPr="00837F94">
        <w:rPr>
          <w:rFonts w:ascii="Arial" w:hAnsi="Arial" w:cs="Arial"/>
          <w:color w:val="000000" w:themeColor="text1"/>
        </w:rPr>
        <w:t xml:space="preserve">Drawing upon organisational efficiency, Pope and Burns (2013) demonstrate that organisations must adopt effective strategies to embrace the culture of listening and learning from others, even those external to organisations such as the NHS. This research proposal can be seen as bridging a gap: addressing specific issues which plague organisation theory within the context of the NHS. For this to be realised, however, as Pope and Burns (2013) found, organisational culture needs to be conducive to this level of change. </w:t>
      </w:r>
    </w:p>
    <w:p w14:paraId="6543F99E" w14:textId="77777777" w:rsidR="008D21A1" w:rsidRPr="00837F94" w:rsidRDefault="008D21A1" w:rsidP="00AB60B3">
      <w:pPr>
        <w:spacing w:line="360" w:lineRule="auto"/>
        <w:jc w:val="both"/>
        <w:rPr>
          <w:rFonts w:ascii="Arial" w:hAnsi="Arial" w:cs="Arial"/>
          <w:color w:val="000000" w:themeColor="text1"/>
        </w:rPr>
      </w:pPr>
    </w:p>
    <w:p w14:paraId="4D727339" w14:textId="77777777" w:rsidR="00A23C66" w:rsidRDefault="00000000" w:rsidP="00A23C66">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The literature surrounding the theories of organisational culture is marked mainly by </w:t>
      </w:r>
      <w:bookmarkStart w:id="30" w:name="_Hlk109740535"/>
      <w:r w:rsidRPr="00837F94">
        <w:rPr>
          <w:rFonts w:ascii="Arial" w:hAnsi="Arial" w:cs="Arial"/>
          <w:color w:val="000000" w:themeColor="text1"/>
          <w:shd w:val="clear" w:color="auto" w:fill="FFFFFF"/>
        </w:rPr>
        <w:t xml:space="preserve">Deal and Kenedy’s (1982) framework involving six cultural elements representing the foundations of organisational culture, as well as Johnson and Scholes’ (1999) later revision of this to six elements of the Cultural Web paradigm. It was decided that more applicable to the research being proposed was Handy’s (1995) </w:t>
      </w:r>
      <w:bookmarkEnd w:id="30"/>
      <w:r w:rsidRPr="00837F94">
        <w:rPr>
          <w:rFonts w:ascii="Arial" w:hAnsi="Arial" w:cs="Arial"/>
          <w:color w:val="000000" w:themeColor="text1"/>
          <w:shd w:val="clear" w:color="auto" w:fill="FFFFFF"/>
        </w:rPr>
        <w:t xml:space="preserve">four culture types: </w:t>
      </w:r>
      <w:r w:rsidRPr="00837F94">
        <w:rPr>
          <w:rFonts w:ascii="Arial" w:hAnsi="Arial" w:cs="Arial"/>
          <w:color w:val="000000" w:themeColor="text1"/>
          <w:shd w:val="clear" w:color="auto" w:fill="FFFFFF"/>
        </w:rPr>
        <w:lastRenderedPageBreak/>
        <w:t xml:space="preserve">Power Culture, Role Culture, Task Culture and Person Culture, all of which can co-exist within organisations. Handy’s (1995) theory aptly reflects some main factors influencing SDEC unit employees, such as decision-making, role-related (clinical) skills, motivations, and areas of interest. Additionally, target-driven problem-solving, teamwork, and group work will be investigated further in the proposed research activity. </w:t>
      </w:r>
      <w:bookmarkStart w:id="31" w:name="_Toc110598579"/>
      <w:bookmarkStart w:id="32" w:name="_Toc154075498"/>
    </w:p>
    <w:p w14:paraId="6D78A001" w14:textId="77777777" w:rsidR="00691823" w:rsidRDefault="00691823" w:rsidP="00A23C66">
      <w:pPr>
        <w:spacing w:line="360" w:lineRule="auto"/>
        <w:jc w:val="both"/>
        <w:rPr>
          <w:rFonts w:ascii="Arial" w:hAnsi="Arial" w:cs="Arial"/>
          <w:color w:val="000000" w:themeColor="text1"/>
          <w:shd w:val="clear" w:color="auto" w:fill="FFFFFF"/>
        </w:rPr>
      </w:pPr>
    </w:p>
    <w:p w14:paraId="74972D5F" w14:textId="3170BF95" w:rsidR="00AB60B3" w:rsidRPr="00A23C66" w:rsidRDefault="00000000" w:rsidP="00A23C66">
      <w:pPr>
        <w:spacing w:line="360" w:lineRule="auto"/>
        <w:jc w:val="both"/>
        <w:rPr>
          <w:rFonts w:ascii="Arial" w:hAnsi="Arial" w:cs="Arial"/>
          <w:color w:val="000000" w:themeColor="text1"/>
          <w:shd w:val="clear" w:color="auto" w:fill="FFFFFF"/>
        </w:rPr>
      </w:pPr>
      <w:r w:rsidRPr="00837F94">
        <w:rPr>
          <w:rFonts w:ascii="Arial" w:hAnsi="Arial" w:cs="Arial"/>
          <w:b/>
          <w:bCs/>
          <w:color w:val="000000" w:themeColor="text1"/>
          <w:shd w:val="clear" w:color="auto" w:fill="FFFFFF"/>
        </w:rPr>
        <w:t>2.</w:t>
      </w:r>
      <w:r w:rsidR="00245688">
        <w:rPr>
          <w:rFonts w:ascii="Arial" w:hAnsi="Arial" w:cs="Arial"/>
          <w:b/>
          <w:bCs/>
          <w:color w:val="000000" w:themeColor="text1"/>
          <w:shd w:val="clear" w:color="auto" w:fill="FFFFFF"/>
        </w:rPr>
        <w:t>2.1</w:t>
      </w:r>
      <w:r w:rsidRPr="00837F94">
        <w:rPr>
          <w:rFonts w:ascii="Arial" w:hAnsi="Arial" w:cs="Arial"/>
          <w:b/>
          <w:bCs/>
          <w:color w:val="000000" w:themeColor="text1"/>
          <w:shd w:val="clear" w:color="auto" w:fill="FFFFFF"/>
        </w:rPr>
        <w:t xml:space="preserve"> Theory of Change</w:t>
      </w:r>
      <w:bookmarkEnd w:id="31"/>
      <w:bookmarkEnd w:id="32"/>
    </w:p>
    <w:p w14:paraId="66B48E4B" w14:textId="77777777" w:rsidR="00AB60B3" w:rsidRPr="005C78D1" w:rsidRDefault="00AB60B3" w:rsidP="00AB60B3">
      <w:pPr>
        <w:rPr>
          <w:lang w:eastAsia="en-GB"/>
        </w:rPr>
      </w:pPr>
    </w:p>
    <w:p w14:paraId="37C3CBF5"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As demonstrated thus far, interventions in health systems involve the interaction of several components conducive to complexity and challenges. As a result, there are implications for design flexibility and variations across different geographic areas as interventions evolve. </w:t>
      </w:r>
      <w:bookmarkStart w:id="33" w:name="_Hlk110430227"/>
      <w:r w:rsidRPr="00837F94">
        <w:rPr>
          <w:rFonts w:ascii="Arial" w:hAnsi="Arial" w:cs="Arial"/>
          <w:color w:val="000000" w:themeColor="text1"/>
          <w:shd w:val="clear" w:color="auto" w:fill="FFFFFF"/>
        </w:rPr>
        <w:t xml:space="preserve">McGill and Borghi (2015) </w:t>
      </w:r>
      <w:bookmarkEnd w:id="33"/>
      <w:r w:rsidRPr="00837F94">
        <w:rPr>
          <w:rFonts w:ascii="Arial" w:hAnsi="Arial" w:cs="Arial"/>
          <w:color w:val="000000" w:themeColor="text1"/>
          <w:shd w:val="clear" w:color="auto" w:fill="FFFFFF"/>
        </w:rPr>
        <w:t xml:space="preserve">highlight that theories of change can provide valuable frameworks when evaluating complex interventions. A theory of change relates to how interventions function in achieving their expected outcomes, as well as in establishing the implementation pathways that are expected. Ultimately, a theory of change can aid in selecting indicators perceived to be of value to the stakeholders involved, ensuring that they remain relevant to policy. </w:t>
      </w:r>
    </w:p>
    <w:p w14:paraId="1DC16ACD" w14:textId="77777777" w:rsidR="00CC30C6" w:rsidRPr="00837F94" w:rsidRDefault="00CC30C6" w:rsidP="00AB60B3">
      <w:pPr>
        <w:spacing w:line="360" w:lineRule="auto"/>
        <w:jc w:val="both"/>
        <w:rPr>
          <w:rFonts w:ascii="Arial" w:hAnsi="Arial" w:cs="Arial"/>
          <w:color w:val="000000" w:themeColor="text1"/>
          <w:shd w:val="clear" w:color="auto" w:fill="FFFFFF"/>
        </w:rPr>
      </w:pPr>
    </w:p>
    <w:p w14:paraId="6D744161" w14:textId="77777777" w:rsidR="00AB60B3" w:rsidRDefault="00000000" w:rsidP="00AB60B3">
      <w:p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De Silva et al. (2014) proposed the following steps to develop a theory of change, which can be aligned with the objectives of this research proposal. These include:</w:t>
      </w:r>
    </w:p>
    <w:p w14:paraId="2BE89E94" w14:textId="77777777" w:rsidR="00CC30C6" w:rsidRPr="00837F94" w:rsidRDefault="00CC30C6" w:rsidP="00AB60B3">
      <w:pPr>
        <w:spacing w:line="360" w:lineRule="auto"/>
        <w:jc w:val="both"/>
        <w:rPr>
          <w:rFonts w:ascii="Arial" w:hAnsi="Arial" w:cs="Arial"/>
          <w:color w:val="000000" w:themeColor="text1"/>
          <w:shd w:val="clear" w:color="auto" w:fill="FFFFFF"/>
        </w:rPr>
      </w:pPr>
    </w:p>
    <w:p w14:paraId="1FFD1C1A" w14:textId="77777777"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Identification of longstanding impact.</w:t>
      </w:r>
    </w:p>
    <w:p w14:paraId="4C2BE0A5" w14:textId="77777777"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Backward mapping, alignment and justification of outcomes are established to realise the goal via causal pathways.</w:t>
      </w:r>
    </w:p>
    <w:p w14:paraId="4A55F38E" w14:textId="77777777"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Identification of basic contextual-based assumptions.</w:t>
      </w:r>
    </w:p>
    <w:p w14:paraId="5E6D71B7" w14:textId="65AF3B91"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Identify the intervention (community-based SDEC hub</w:t>
      </w:r>
      <w:r w:rsidR="00CC30C6">
        <w:rPr>
          <w:rFonts w:ascii="Arial" w:hAnsi="Arial" w:cs="Arial"/>
          <w:color w:val="000000" w:themeColor="text1"/>
          <w:shd w:val="clear" w:color="auto" w:fill="FFFFFF"/>
        </w:rPr>
        <w:t>/hospitality practices</w:t>
      </w:r>
      <w:r w:rsidRPr="00837F94">
        <w:rPr>
          <w:rFonts w:ascii="Arial" w:hAnsi="Arial" w:cs="Arial"/>
          <w:color w:val="000000" w:themeColor="text1"/>
          <w:shd w:val="clear" w:color="auto" w:fill="FFFFFF"/>
        </w:rPr>
        <w:t>) that would lead to the desired change.</w:t>
      </w:r>
    </w:p>
    <w:p w14:paraId="27B05F3C" w14:textId="77777777"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To develop indicators and metrics to measure outcomes and analyse the performance of the proposed initiative. </w:t>
      </w:r>
    </w:p>
    <w:p w14:paraId="34424DE6" w14:textId="77777777"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Visual illustration of the theory of change.</w:t>
      </w:r>
    </w:p>
    <w:p w14:paraId="6EB346DF" w14:textId="77777777" w:rsidR="00AB60B3" w:rsidRPr="00837F94" w:rsidRDefault="00000000" w:rsidP="00AB60B3">
      <w:pPr>
        <w:pStyle w:val="ListParagraph"/>
        <w:numPr>
          <w:ilvl w:val="0"/>
          <w:numId w:val="1"/>
        </w:numPr>
        <w:spacing w:line="360" w:lineRule="auto"/>
        <w:jc w:val="both"/>
        <w:rPr>
          <w:rFonts w:ascii="Arial" w:hAnsi="Arial" w:cs="Arial"/>
          <w:color w:val="000000" w:themeColor="text1"/>
          <w:shd w:val="clear" w:color="auto" w:fill="FFFFFF"/>
        </w:rPr>
      </w:pPr>
      <w:r w:rsidRPr="00837F94">
        <w:rPr>
          <w:rFonts w:ascii="Arial" w:hAnsi="Arial" w:cs="Arial"/>
          <w:color w:val="000000" w:themeColor="text1"/>
          <w:shd w:val="clear" w:color="auto" w:fill="FFFFFF"/>
        </w:rPr>
        <w:t xml:space="preserve">To construct a written narrative explaining the logic behind the proposed initiative. </w:t>
      </w:r>
    </w:p>
    <w:p w14:paraId="6EB2BC70" w14:textId="77777777" w:rsidR="00AB60B3" w:rsidRPr="00837F94" w:rsidRDefault="00AB60B3" w:rsidP="00AB60B3">
      <w:pPr>
        <w:spacing w:line="360" w:lineRule="auto"/>
        <w:jc w:val="both"/>
        <w:rPr>
          <w:rFonts w:ascii="Arial" w:hAnsi="Arial" w:cs="Arial"/>
          <w:color w:val="000000" w:themeColor="text1"/>
          <w:shd w:val="clear" w:color="auto" w:fill="FFFFFF"/>
        </w:rPr>
      </w:pPr>
    </w:p>
    <w:p w14:paraId="59F41663" w14:textId="379ECBF2" w:rsidR="00AB60B3" w:rsidRPr="00A23C66" w:rsidRDefault="00000000" w:rsidP="00A41774">
      <w:pPr>
        <w:pStyle w:val="Heading1"/>
        <w:rPr>
          <w:rFonts w:ascii="Arial" w:hAnsi="Arial" w:cs="Arial"/>
          <w:b/>
          <w:bCs/>
          <w:color w:val="000000" w:themeColor="text1"/>
          <w:sz w:val="24"/>
          <w:szCs w:val="24"/>
          <w:shd w:val="clear" w:color="auto" w:fill="FFFFFF"/>
        </w:rPr>
      </w:pPr>
      <w:bookmarkStart w:id="34" w:name="_Toc110598580"/>
      <w:bookmarkStart w:id="35" w:name="_Toc154075499"/>
      <w:r w:rsidRPr="00A23C66">
        <w:rPr>
          <w:rFonts w:ascii="Arial" w:hAnsi="Arial" w:cs="Arial"/>
          <w:b/>
          <w:bCs/>
          <w:color w:val="000000" w:themeColor="text1"/>
          <w:sz w:val="24"/>
          <w:szCs w:val="24"/>
          <w:shd w:val="clear" w:color="auto" w:fill="FFFFFF"/>
        </w:rPr>
        <w:lastRenderedPageBreak/>
        <w:t>2.</w:t>
      </w:r>
      <w:r w:rsidR="00245688" w:rsidRPr="00A23C66">
        <w:rPr>
          <w:rFonts w:ascii="Arial" w:hAnsi="Arial" w:cs="Arial"/>
          <w:b/>
          <w:bCs/>
          <w:color w:val="000000" w:themeColor="text1"/>
          <w:sz w:val="24"/>
          <w:szCs w:val="24"/>
          <w:shd w:val="clear" w:color="auto" w:fill="FFFFFF"/>
        </w:rPr>
        <w:t>3</w:t>
      </w:r>
      <w:r w:rsidRPr="00A23C66">
        <w:rPr>
          <w:rFonts w:ascii="Arial" w:hAnsi="Arial" w:cs="Arial"/>
          <w:b/>
          <w:bCs/>
          <w:color w:val="000000" w:themeColor="text1"/>
          <w:sz w:val="24"/>
          <w:szCs w:val="24"/>
          <w:shd w:val="clear" w:color="auto" w:fill="FFFFFF"/>
        </w:rPr>
        <w:t xml:space="preserve"> NHS People &amp; Performance Management</w:t>
      </w:r>
      <w:bookmarkEnd w:id="34"/>
      <w:bookmarkEnd w:id="35"/>
      <w:r w:rsidRPr="00A23C66">
        <w:rPr>
          <w:rFonts w:ascii="Arial" w:hAnsi="Arial" w:cs="Arial"/>
          <w:b/>
          <w:bCs/>
          <w:color w:val="000000" w:themeColor="text1"/>
          <w:sz w:val="24"/>
          <w:szCs w:val="24"/>
          <w:shd w:val="clear" w:color="auto" w:fill="FFFFFF"/>
        </w:rPr>
        <w:t xml:space="preserve"> </w:t>
      </w:r>
    </w:p>
    <w:p w14:paraId="040BBDFE" w14:textId="77777777" w:rsidR="00AB60B3" w:rsidRPr="005C78D1" w:rsidRDefault="00AB60B3" w:rsidP="00AB60B3">
      <w:pPr>
        <w:rPr>
          <w:lang w:eastAsia="en-GB"/>
        </w:rPr>
      </w:pPr>
    </w:p>
    <w:p w14:paraId="606C71FF" w14:textId="0D7C7CF2" w:rsidR="00AB60B3" w:rsidRDefault="00000000" w:rsidP="00AB60B3">
      <w:pPr>
        <w:spacing w:line="360" w:lineRule="auto"/>
        <w:jc w:val="both"/>
        <w:rPr>
          <w:rFonts w:ascii="Arial" w:hAnsi="Arial" w:cs="Arial"/>
          <w:color w:val="000000" w:themeColor="text1"/>
        </w:rPr>
      </w:pPr>
      <w:r w:rsidRPr="00837F94">
        <w:rPr>
          <w:rFonts w:ascii="Arial" w:hAnsi="Arial" w:cs="Arial"/>
          <w:color w:val="000000" w:themeColor="text1"/>
        </w:rPr>
        <w:t xml:space="preserve">The concept of NHS People, that is, all NHS employees, has recently crystalised, mainly through empirical findings revealed in the aforementioned government-supported publication and workforce strategy via the NHS People Plan (HSCC, 2021). Literature capturing the NHS' Long-term Plan (2019), in which the SDEC unit model was mobilised, demonstrates the high-value employees contribute to the organisation's healthcare provision, reflected through prioritising the NHS workforce within the fourth chapter of the Plan. The NHS Long-term Plan (2019) details a more supportive and positive work culture for their staff, with more action toward improving skill development and managing work within complex and stressful environments. </w:t>
      </w:r>
      <w:r w:rsidR="00C51A62" w:rsidRPr="002D6CD5">
        <w:rPr>
          <w:rFonts w:ascii="Arial" w:hAnsi="Arial" w:cs="Arial"/>
          <w:color w:val="000000" w:themeColor="text1"/>
        </w:rPr>
        <w:t xml:space="preserve">Therefore, this research could contribute to </w:t>
      </w:r>
      <w:r w:rsidR="004C3B51">
        <w:rPr>
          <w:rFonts w:ascii="Arial" w:hAnsi="Arial" w:cs="Arial"/>
          <w:color w:val="000000" w:themeColor="text1"/>
        </w:rPr>
        <w:t>practice applying</w:t>
      </w:r>
      <w:r w:rsidR="00C51A62">
        <w:rPr>
          <w:rFonts w:ascii="Arial" w:hAnsi="Arial" w:cs="Arial"/>
          <w:color w:val="000000" w:themeColor="text1"/>
        </w:rPr>
        <w:t xml:space="preserve"> the Job </w:t>
      </w:r>
      <w:r w:rsidR="004B035A">
        <w:rPr>
          <w:rFonts w:ascii="Arial" w:hAnsi="Arial" w:cs="Arial"/>
          <w:color w:val="000000" w:themeColor="text1"/>
        </w:rPr>
        <w:t xml:space="preserve">Demands-Resources (JD-R) Model </w:t>
      </w:r>
      <w:r w:rsidR="00D876E6">
        <w:rPr>
          <w:rFonts w:ascii="Arial" w:hAnsi="Arial" w:cs="Arial"/>
          <w:color w:val="000000" w:themeColor="text1"/>
        </w:rPr>
        <w:t xml:space="preserve">developed by Bakker and Demerouti </w:t>
      </w:r>
      <w:r w:rsidR="004B035A">
        <w:rPr>
          <w:rFonts w:ascii="Arial" w:hAnsi="Arial" w:cs="Arial"/>
          <w:color w:val="000000" w:themeColor="text1"/>
        </w:rPr>
        <w:t>(2006)</w:t>
      </w:r>
      <w:r w:rsidR="00B860F2">
        <w:rPr>
          <w:rFonts w:ascii="Arial" w:hAnsi="Arial" w:cs="Arial"/>
          <w:color w:val="000000" w:themeColor="text1"/>
        </w:rPr>
        <w:t xml:space="preserve"> in figure 1.0 below</w:t>
      </w:r>
      <w:r w:rsidR="004B035A">
        <w:rPr>
          <w:rFonts w:ascii="Arial" w:hAnsi="Arial" w:cs="Arial"/>
          <w:color w:val="000000" w:themeColor="text1"/>
        </w:rPr>
        <w:t>.</w:t>
      </w:r>
      <w:r w:rsidR="002D6CD5">
        <w:rPr>
          <w:rFonts w:ascii="Arial" w:hAnsi="Arial" w:cs="Arial"/>
          <w:color w:val="000000" w:themeColor="text1"/>
        </w:rPr>
        <w:t xml:space="preserve"> </w:t>
      </w:r>
      <w:r w:rsidR="002D6CD5" w:rsidRPr="002D6CD5">
        <w:rPr>
          <w:rFonts w:ascii="Arial" w:hAnsi="Arial" w:cs="Arial"/>
          <w:color w:val="000000" w:themeColor="text1"/>
        </w:rPr>
        <w:t>The JD-R Model, a prominent theoretical framework in the field of occupational psychology, elucidates the intricate interplay between job demands and job resources in relation to burnout and engagement. By discerning the specific job demands that precipitate burnout and the job resources that foster engagement, this model offers valuable insights into the dynamics of employee well-being and performance within organisational contexts. Patient flow interventions can be strategically formulated to mitigate job demands, such as optimising workflow efficiency, while concurrently augmenting job resources through comprehensive training and robust support systems. The outcome of such intervention manifests in the amelioration of staff wellbeing, thereby positively impacting the overall organisational context</w:t>
      </w:r>
      <w:r w:rsidR="00782394">
        <w:rPr>
          <w:rFonts w:ascii="Arial" w:hAnsi="Arial" w:cs="Arial"/>
          <w:color w:val="000000" w:themeColor="text1"/>
        </w:rPr>
        <w:t xml:space="preserve"> (Peel, 2019)</w:t>
      </w:r>
      <w:r w:rsidR="002D6CD5" w:rsidRPr="002D6CD5">
        <w:rPr>
          <w:rFonts w:ascii="Arial" w:hAnsi="Arial" w:cs="Arial"/>
          <w:color w:val="000000" w:themeColor="text1"/>
        </w:rPr>
        <w:t>.</w:t>
      </w:r>
    </w:p>
    <w:p w14:paraId="37F4F3A8" w14:textId="77777777" w:rsidR="00B860F2" w:rsidRDefault="00B860F2" w:rsidP="00AB60B3">
      <w:pPr>
        <w:spacing w:line="360" w:lineRule="auto"/>
        <w:jc w:val="both"/>
        <w:rPr>
          <w:rFonts w:ascii="Arial" w:hAnsi="Arial" w:cs="Arial"/>
          <w:color w:val="000000" w:themeColor="text1"/>
        </w:rPr>
      </w:pPr>
    </w:p>
    <w:p w14:paraId="2D94189A" w14:textId="2580A57D" w:rsidR="00B860F2" w:rsidRDefault="00B860F2" w:rsidP="00AB60B3">
      <w:pPr>
        <w:spacing w:line="360" w:lineRule="auto"/>
        <w:jc w:val="both"/>
      </w:pPr>
      <w:r>
        <w:lastRenderedPageBreak/>
        <w:fldChar w:fldCharType="begin"/>
      </w:r>
      <w:r>
        <w:instrText xml:space="preserve"> INCLUDEPICTURE "/Users/irie/Library/Group Containers/UBF8T346G9.ms/WebArchiveCopyPasteTempFiles/com.microsoft.Word/10-Figure1-1.png" \* MERGEFORMATINET </w:instrText>
      </w:r>
      <w:r>
        <w:fldChar w:fldCharType="separate"/>
      </w:r>
      <w:r>
        <w:rPr>
          <w:noProof/>
        </w:rPr>
        <w:drawing>
          <wp:inline distT="0" distB="0" distL="0" distR="0" wp14:anchorId="53596235" wp14:editId="27197521">
            <wp:extent cx="5727700" cy="3552190"/>
            <wp:effectExtent l="0" t="0" r="0" b="3810"/>
            <wp:docPr id="1448997078" name="Picture 1" descr="PDF] Towards a model of work engagemen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Towards a model of work engagement | Semantic Scho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52190"/>
                    </a:xfrm>
                    <a:prstGeom prst="rect">
                      <a:avLst/>
                    </a:prstGeom>
                    <a:noFill/>
                    <a:ln>
                      <a:noFill/>
                    </a:ln>
                  </pic:spPr>
                </pic:pic>
              </a:graphicData>
            </a:graphic>
          </wp:inline>
        </w:drawing>
      </w:r>
      <w:r>
        <w:fldChar w:fldCharType="end"/>
      </w:r>
    </w:p>
    <w:p w14:paraId="1B558F90" w14:textId="650B8EDF" w:rsidR="00B860F2" w:rsidRDefault="00B860F2" w:rsidP="00B860F2">
      <w:pPr>
        <w:spacing w:line="360" w:lineRule="auto"/>
        <w:jc w:val="center"/>
        <w:rPr>
          <w:rFonts w:ascii="Arial" w:hAnsi="Arial" w:cs="Arial"/>
          <w:color w:val="000000" w:themeColor="text1"/>
        </w:rPr>
      </w:pPr>
      <w:r w:rsidRPr="00B860F2">
        <w:rPr>
          <w:rFonts w:ascii="Arial" w:hAnsi="Arial" w:cs="Arial"/>
        </w:rPr>
        <w:t>Figure 1.0 JD-R Model</w:t>
      </w:r>
      <w:r>
        <w:t xml:space="preserve"> (</w:t>
      </w:r>
      <w:r>
        <w:rPr>
          <w:rFonts w:ascii="Arial" w:hAnsi="Arial" w:cs="Arial"/>
          <w:color w:val="000000" w:themeColor="text1"/>
        </w:rPr>
        <w:t>Bakker and Demerouti, 2006)</w:t>
      </w:r>
    </w:p>
    <w:p w14:paraId="6E9B1017" w14:textId="77777777" w:rsidR="008D21A1" w:rsidRPr="00837F94" w:rsidRDefault="008D21A1" w:rsidP="00AB60B3">
      <w:pPr>
        <w:spacing w:line="360" w:lineRule="auto"/>
        <w:jc w:val="both"/>
        <w:rPr>
          <w:rFonts w:ascii="Arial" w:hAnsi="Arial" w:cs="Arial"/>
          <w:color w:val="000000" w:themeColor="text1"/>
        </w:rPr>
      </w:pPr>
    </w:p>
    <w:p w14:paraId="14C4276B" w14:textId="77777777" w:rsidR="00B860F2" w:rsidRDefault="00B860F2" w:rsidP="00AB60B3">
      <w:pPr>
        <w:spacing w:line="360" w:lineRule="auto"/>
        <w:jc w:val="both"/>
        <w:rPr>
          <w:rFonts w:ascii="Arial" w:hAnsi="Arial" w:cs="Arial"/>
          <w:color w:val="000000" w:themeColor="text1"/>
        </w:rPr>
      </w:pPr>
    </w:p>
    <w:p w14:paraId="3B5E3C6C" w14:textId="0B1D6D2F" w:rsidR="00AB60B3" w:rsidRDefault="00000000" w:rsidP="00AB60B3">
      <w:pPr>
        <w:spacing w:line="360" w:lineRule="auto"/>
        <w:jc w:val="both"/>
        <w:rPr>
          <w:rFonts w:ascii="Arial" w:hAnsi="Arial" w:cs="Arial"/>
          <w:color w:val="000000" w:themeColor="text1"/>
        </w:rPr>
      </w:pPr>
      <w:r w:rsidRPr="00601929">
        <w:rPr>
          <w:rFonts w:ascii="Arial" w:hAnsi="Arial" w:cs="Arial"/>
          <w:color w:val="000000" w:themeColor="text1"/>
        </w:rPr>
        <w:t xml:space="preserve">Alongside this, the </w:t>
      </w:r>
      <w:bookmarkStart w:id="36" w:name="_Hlk109740588"/>
      <w:r w:rsidRPr="00601929">
        <w:rPr>
          <w:rFonts w:ascii="Arial" w:hAnsi="Arial" w:cs="Arial"/>
          <w:color w:val="000000" w:themeColor="text1"/>
        </w:rPr>
        <w:t>NHS People Plan (NHS, 2021)</w:t>
      </w:r>
      <w:bookmarkEnd w:id="36"/>
      <w:r w:rsidRPr="00601929">
        <w:rPr>
          <w:rFonts w:ascii="Arial" w:hAnsi="Arial" w:cs="Arial"/>
          <w:color w:val="000000" w:themeColor="text1"/>
        </w:rPr>
        <w:t xml:space="preserve"> focuses explicitly on addressing the workload needs of NHS staff through four main areas: looking after NHS staff's health and well-being, </w:t>
      </w:r>
      <w:r w:rsidR="008F13B4" w:rsidRPr="00601929">
        <w:rPr>
          <w:rFonts w:ascii="Arial" w:hAnsi="Arial" w:cs="Arial"/>
          <w:color w:val="000000" w:themeColor="text1"/>
        </w:rPr>
        <w:t>supporting,</w:t>
      </w:r>
      <w:r w:rsidRPr="00601929">
        <w:rPr>
          <w:rFonts w:ascii="Arial" w:hAnsi="Arial" w:cs="Arial"/>
          <w:color w:val="000000" w:themeColor="text1"/>
        </w:rPr>
        <w:t xml:space="preserve"> and acting</w:t>
      </w:r>
      <w:r w:rsidRPr="00837F94">
        <w:rPr>
          <w:rFonts w:ascii="Arial" w:hAnsi="Arial" w:cs="Arial"/>
          <w:color w:val="000000" w:themeColor="text1"/>
        </w:rPr>
        <w:t xml:space="preserve"> to create an organisational culture which prioritises belonging; the development of staff skills required to deliver effective patient care; and actions to retain and expand the NHS workforce. Furthermore, </w:t>
      </w:r>
      <w:bookmarkStart w:id="37" w:name="_Hlk109740604"/>
      <w:r w:rsidRPr="00837F94">
        <w:rPr>
          <w:rFonts w:ascii="Arial" w:hAnsi="Arial" w:cs="Arial"/>
          <w:color w:val="000000" w:themeColor="text1"/>
        </w:rPr>
        <w:t xml:space="preserve">NHS Employers (2022) </w:t>
      </w:r>
      <w:bookmarkEnd w:id="37"/>
      <w:r w:rsidRPr="00837F94">
        <w:rPr>
          <w:rFonts w:ascii="Arial" w:hAnsi="Arial" w:cs="Arial"/>
          <w:color w:val="000000" w:themeColor="text1"/>
        </w:rPr>
        <w:t xml:space="preserve">demonstrate evidence of action regarding supporting the NHS workforce long-term through organisational cultural changes, staff engagement, training and education, and line management via the People Performance Management (PPM) Toolkit. </w:t>
      </w:r>
    </w:p>
    <w:p w14:paraId="7C09B672" w14:textId="77777777" w:rsidR="008D21A1" w:rsidRPr="00837F94" w:rsidRDefault="008D21A1" w:rsidP="00AB60B3">
      <w:pPr>
        <w:spacing w:line="360" w:lineRule="auto"/>
        <w:jc w:val="both"/>
        <w:rPr>
          <w:rFonts w:ascii="Arial" w:hAnsi="Arial" w:cs="Arial"/>
          <w:color w:val="000000" w:themeColor="text1"/>
        </w:rPr>
      </w:pPr>
    </w:p>
    <w:p w14:paraId="2940CD95" w14:textId="76D91F10" w:rsidR="00AB60B3" w:rsidRDefault="00000000" w:rsidP="00AB60B3">
      <w:pPr>
        <w:spacing w:line="360" w:lineRule="auto"/>
        <w:jc w:val="both"/>
        <w:rPr>
          <w:rFonts w:ascii="Arial" w:hAnsi="Arial" w:cs="Arial"/>
          <w:color w:val="000000" w:themeColor="text1"/>
        </w:rPr>
      </w:pPr>
      <w:r w:rsidRPr="00837F94">
        <w:rPr>
          <w:rFonts w:ascii="Arial" w:hAnsi="Arial" w:cs="Arial"/>
          <w:color w:val="000000" w:themeColor="text1"/>
        </w:rPr>
        <w:t>The PPM Toolkit is aimed at NHS leaders and managers effectively equipping, motivating, and engaging staff and ensuring they know what is expected (NHS Employers, 2022). Th</w:t>
      </w:r>
      <w:r w:rsidR="00C51A62">
        <w:rPr>
          <w:rFonts w:ascii="Arial" w:hAnsi="Arial" w:cs="Arial"/>
          <w:color w:val="000000" w:themeColor="text1"/>
        </w:rPr>
        <w:t>is</w:t>
      </w:r>
      <w:r w:rsidRPr="00837F94">
        <w:rPr>
          <w:rFonts w:ascii="Arial" w:hAnsi="Arial" w:cs="Arial"/>
          <w:color w:val="000000" w:themeColor="text1"/>
        </w:rPr>
        <w:t xml:space="preserve"> proposed research can offer the opportunity to determine the impacts a rapid performance-focused context such as SDEC units might have upon the people performance needs of staff and the management of such needs. Thus, it is suggested that in the context of contemporary NHS-based operational and workforce strategy, this proposed research promises to contribute a distinct degree of value. </w:t>
      </w:r>
    </w:p>
    <w:p w14:paraId="4578C2C8" w14:textId="77777777" w:rsidR="008D21A1" w:rsidRPr="00837F94" w:rsidRDefault="008D21A1" w:rsidP="00AB60B3">
      <w:pPr>
        <w:spacing w:line="360" w:lineRule="auto"/>
        <w:jc w:val="both"/>
        <w:rPr>
          <w:rFonts w:ascii="Arial" w:hAnsi="Arial" w:cs="Arial"/>
          <w:color w:val="000000" w:themeColor="text1"/>
        </w:rPr>
      </w:pPr>
    </w:p>
    <w:p w14:paraId="361B9882" w14:textId="77777777" w:rsidR="00AB60B3" w:rsidRDefault="00000000" w:rsidP="00AB60B3">
      <w:pPr>
        <w:spacing w:line="360" w:lineRule="auto"/>
        <w:jc w:val="both"/>
        <w:rPr>
          <w:rFonts w:ascii="Arial" w:hAnsi="Arial" w:cs="Arial"/>
          <w:color w:val="000000" w:themeColor="text1"/>
        </w:rPr>
      </w:pPr>
      <w:r w:rsidRPr="00837F94">
        <w:rPr>
          <w:rFonts w:ascii="Arial" w:hAnsi="Arial" w:cs="Arial"/>
          <w:color w:val="000000" w:themeColor="text1"/>
        </w:rPr>
        <w:t xml:space="preserve">As previously mentioned, there is a limited amount of literature about the people performance needs of staff working within SDEC units. However, the available literature </w:t>
      </w:r>
      <w:bookmarkStart w:id="38" w:name="_Hlk109740642"/>
      <w:bookmarkEnd w:id="38"/>
      <w:r w:rsidRPr="00837F94">
        <w:rPr>
          <w:rFonts w:ascii="Arial" w:hAnsi="Arial" w:cs="Arial"/>
          <w:color w:val="000000" w:themeColor="text1"/>
        </w:rPr>
        <w:t xml:space="preserve">demonstrates patient flow improvements within SDEC units and increased staff morale (NHS NCIC, 2020). Noteworthily, the literature highlights that effective SDEC units depend upon a change in approach to a more departmentally integrated one. </w:t>
      </w:r>
    </w:p>
    <w:p w14:paraId="480F3CD9" w14:textId="77777777" w:rsidR="008D21A1" w:rsidRPr="00837F94" w:rsidRDefault="008D21A1" w:rsidP="00AB60B3">
      <w:pPr>
        <w:spacing w:line="360" w:lineRule="auto"/>
        <w:jc w:val="both"/>
        <w:rPr>
          <w:rFonts w:ascii="Arial" w:hAnsi="Arial" w:cs="Arial"/>
          <w:color w:val="000000" w:themeColor="text1"/>
        </w:rPr>
      </w:pPr>
    </w:p>
    <w:p w14:paraId="6376B325" w14:textId="77777777" w:rsidR="00A23C66" w:rsidRDefault="00000000" w:rsidP="00A23C66">
      <w:pPr>
        <w:spacing w:line="360" w:lineRule="auto"/>
        <w:jc w:val="both"/>
        <w:rPr>
          <w:rFonts w:ascii="Arial" w:hAnsi="Arial" w:cs="Arial"/>
          <w:color w:val="000000" w:themeColor="text1"/>
        </w:rPr>
      </w:pPr>
      <w:r w:rsidRPr="00837F94">
        <w:rPr>
          <w:rFonts w:ascii="Arial" w:hAnsi="Arial" w:cs="Arial"/>
          <w:color w:val="000000" w:themeColor="text1"/>
        </w:rPr>
        <w:t xml:space="preserve">The other available literature </w:t>
      </w:r>
      <w:bookmarkStart w:id="39" w:name="_Hlk109740668"/>
      <w:bookmarkEnd w:id="39"/>
      <w:r w:rsidRPr="00837F94">
        <w:rPr>
          <w:rFonts w:ascii="Arial" w:hAnsi="Arial" w:cs="Arial"/>
          <w:color w:val="000000" w:themeColor="text1"/>
        </w:rPr>
        <w:t xml:space="preserve">proving valuable in exploring the people performance needs of NHS staff working within SDEC units was based on staff working at the SDEC unit at Patterson Wing St, Mary's Hospital, which opened in December 2020 (Brown et al., 2021). Brown et al. (2021) noted that employees of the SDEC unit highlighted several factors that could aid in directing the variables to be explored by the proposed research. These include their heightened feelings of reward due to supporting and seeing patients treated so quickly, a diverse mix of skills amongst the team, a close-knit team, and increased levels of peer support, resilience, and flexibility with changing the approaches used during operations. </w:t>
      </w:r>
      <w:bookmarkStart w:id="40" w:name="_Toc154075500"/>
    </w:p>
    <w:p w14:paraId="423DABFC" w14:textId="77777777" w:rsidR="004C3B51" w:rsidRDefault="004C3B51" w:rsidP="00A23C66">
      <w:pPr>
        <w:spacing w:line="360" w:lineRule="auto"/>
        <w:jc w:val="both"/>
        <w:rPr>
          <w:rFonts w:ascii="Arial" w:hAnsi="Arial" w:cs="Arial"/>
          <w:color w:val="000000" w:themeColor="text1"/>
        </w:rPr>
      </w:pPr>
    </w:p>
    <w:p w14:paraId="1786B54C" w14:textId="6CDC88BD" w:rsidR="00646C19" w:rsidRPr="00A23C66" w:rsidRDefault="00245688" w:rsidP="00A23C66">
      <w:pPr>
        <w:spacing w:line="360" w:lineRule="auto"/>
        <w:jc w:val="both"/>
        <w:rPr>
          <w:rFonts w:ascii="Arial" w:hAnsi="Arial" w:cs="Arial"/>
          <w:color w:val="000000" w:themeColor="text1"/>
        </w:rPr>
      </w:pPr>
      <w:r>
        <w:rPr>
          <w:rFonts w:ascii="Arial" w:hAnsi="Arial" w:cs="Arial"/>
          <w:b/>
          <w:bCs/>
          <w:color w:val="000000" w:themeColor="text1"/>
        </w:rPr>
        <w:t xml:space="preserve">2.4 </w:t>
      </w:r>
      <w:r w:rsidRPr="00646C19">
        <w:rPr>
          <w:rFonts w:ascii="Arial" w:hAnsi="Arial" w:cs="Arial"/>
          <w:b/>
          <w:bCs/>
          <w:color w:val="000000" w:themeColor="text1"/>
        </w:rPr>
        <w:t>Hospitality in Hospitals</w:t>
      </w:r>
      <w:bookmarkEnd w:id="40"/>
    </w:p>
    <w:p w14:paraId="4B0584AD" w14:textId="77777777" w:rsidR="00646C19" w:rsidRDefault="00646C19" w:rsidP="00AB60B3">
      <w:pPr>
        <w:spacing w:line="360" w:lineRule="auto"/>
        <w:jc w:val="both"/>
        <w:rPr>
          <w:rFonts w:ascii="Arial" w:hAnsi="Arial" w:cs="Arial"/>
          <w:color w:val="000000" w:themeColor="text1"/>
        </w:rPr>
      </w:pPr>
    </w:p>
    <w:p w14:paraId="2F10A79F" w14:textId="534BE55C" w:rsidR="00646C19" w:rsidRDefault="00000000" w:rsidP="00AB60B3">
      <w:pPr>
        <w:spacing w:line="360" w:lineRule="auto"/>
        <w:jc w:val="both"/>
        <w:rPr>
          <w:rFonts w:ascii="Arial" w:hAnsi="Arial" w:cs="Arial"/>
          <w:color w:val="000000" w:themeColor="text1"/>
        </w:rPr>
      </w:pPr>
      <w:r w:rsidRPr="00646C19">
        <w:rPr>
          <w:rFonts w:ascii="Arial" w:hAnsi="Arial" w:cs="Arial"/>
          <w:color w:val="000000" w:themeColor="text1"/>
        </w:rPr>
        <w:t>Hospitality refers to cordially and generously receiving and entertaining visitors, guests, or strangers (Suess and Mody, 2018). Hospitality comprises anticipating and meeting guests' requirements, guaranteeing comfort, and making them feel respected and cared for (Hunter-Jones et al., 2020).</w:t>
      </w:r>
      <w:r w:rsidR="00DF70CC">
        <w:rPr>
          <w:rFonts w:ascii="Arial" w:hAnsi="Arial" w:cs="Arial"/>
          <w:color w:val="000000" w:themeColor="text1"/>
        </w:rPr>
        <w:t xml:space="preserve"> </w:t>
      </w:r>
      <w:r w:rsidR="00DF70CC" w:rsidRPr="00483E9F">
        <w:rPr>
          <w:rFonts w:ascii="Arial" w:hAnsi="Arial" w:cs="Arial"/>
          <w:color w:val="000000" w:themeColor="text1"/>
        </w:rPr>
        <w:t>Hospitality covers many businesses and industries, including hotels, dining, travel, event planning, and customer service. However, hospitality is not limited to providing accommodation and food services; it extends to creating a positive and welcoming experience for individuals or groups in various settings. Complimentary to this, hospital services include meeting the needs and expectations of patients and making them feel valued. Therefore, aspects of hospitality have been instilled into hospitals for centuries.</w:t>
      </w:r>
    </w:p>
    <w:p w14:paraId="78C1FC5D" w14:textId="77777777" w:rsidR="00DF70CC" w:rsidRDefault="00DF70CC" w:rsidP="00AB60B3">
      <w:pPr>
        <w:spacing w:line="360" w:lineRule="auto"/>
        <w:jc w:val="both"/>
        <w:rPr>
          <w:rFonts w:ascii="Arial" w:hAnsi="Arial" w:cs="Arial"/>
          <w:color w:val="000000" w:themeColor="text1"/>
        </w:rPr>
      </w:pPr>
    </w:p>
    <w:p w14:paraId="37EC2DE8" w14:textId="20825D0B" w:rsidR="00DF70CC" w:rsidRDefault="00000000" w:rsidP="00DF70CC">
      <w:pPr>
        <w:spacing w:line="360" w:lineRule="auto"/>
        <w:jc w:val="both"/>
        <w:rPr>
          <w:rFonts w:ascii="Arial" w:hAnsi="Arial" w:cs="Arial"/>
          <w:color w:val="000000" w:themeColor="text1"/>
        </w:rPr>
      </w:pPr>
      <w:r w:rsidRPr="00483E9F">
        <w:rPr>
          <w:rFonts w:ascii="Arial" w:hAnsi="Arial" w:cs="Arial"/>
          <w:color w:val="000000" w:themeColor="text1"/>
        </w:rPr>
        <w:t>Subsequently, there are various aspects of hospitality involving the onus of the organisation to look after their staff, who in return look after their guest</w:t>
      </w:r>
      <w:r>
        <w:rPr>
          <w:rFonts w:ascii="Arial" w:hAnsi="Arial" w:cs="Arial"/>
          <w:color w:val="000000" w:themeColor="text1"/>
        </w:rPr>
        <w:t>s</w:t>
      </w:r>
      <w:r w:rsidRPr="00483E9F">
        <w:rPr>
          <w:rFonts w:ascii="Arial" w:hAnsi="Arial" w:cs="Arial"/>
          <w:color w:val="000000" w:themeColor="text1"/>
        </w:rPr>
        <w:t xml:space="preserve"> to create the guest service journey (Nguyen et al., 2020).</w:t>
      </w:r>
      <w:r>
        <w:rPr>
          <w:rFonts w:ascii="Arial" w:hAnsi="Arial" w:cs="Arial"/>
          <w:color w:val="000000" w:themeColor="text1"/>
        </w:rPr>
        <w:t xml:space="preserve"> </w:t>
      </w:r>
      <w:r w:rsidRPr="00483E9F">
        <w:rPr>
          <w:rFonts w:ascii="Arial" w:hAnsi="Arial" w:cs="Arial"/>
          <w:color w:val="000000" w:themeColor="text1"/>
        </w:rPr>
        <w:t xml:space="preserve">Suess and Mody's (2018) study opined a </w:t>
      </w:r>
      <w:r w:rsidRPr="00483E9F">
        <w:rPr>
          <w:rFonts w:ascii="Arial" w:hAnsi="Arial" w:cs="Arial"/>
          <w:color w:val="000000" w:themeColor="text1"/>
        </w:rPr>
        <w:lastRenderedPageBreak/>
        <w:t xml:space="preserve">well-structured model that shows the relationships between various supportive design stimuli and patient-related outcomes and examines the introduction of hospitality into healthcare. The paper adds to the body of knowledge on supportive design and offers a theoretically grounded foundation for further research. </w:t>
      </w:r>
    </w:p>
    <w:p w14:paraId="5FC65B6D" w14:textId="77777777" w:rsidR="002D2103" w:rsidRDefault="002D2103" w:rsidP="00DF70CC">
      <w:pPr>
        <w:spacing w:line="360" w:lineRule="auto"/>
        <w:jc w:val="both"/>
        <w:rPr>
          <w:rFonts w:ascii="Arial" w:hAnsi="Arial" w:cs="Arial"/>
          <w:color w:val="000000" w:themeColor="text1"/>
        </w:rPr>
      </w:pPr>
    </w:p>
    <w:p w14:paraId="28E6BBD1" w14:textId="4BD38BE6" w:rsidR="002D2103" w:rsidRPr="00483E9F" w:rsidRDefault="00000000" w:rsidP="002D2103">
      <w:pPr>
        <w:spacing w:line="360" w:lineRule="auto"/>
        <w:jc w:val="both"/>
        <w:rPr>
          <w:rFonts w:ascii="Arial" w:hAnsi="Arial" w:cs="Arial"/>
          <w:color w:val="000000" w:themeColor="text1"/>
        </w:rPr>
      </w:pPr>
      <w:r w:rsidRPr="00483E9F">
        <w:rPr>
          <w:rFonts w:ascii="Arial" w:hAnsi="Arial" w:cs="Arial"/>
          <w:color w:val="000000" w:themeColor="text1"/>
        </w:rPr>
        <w:t>Next, this section identifies the working definition of hospitality in this context, which does not resonate with the aesthetic definition of hospitality in hospitals that have already been researched; instead, the introduction of integrative medical wellness to support the well-being of SDEC staff resulting from the impact of stress caused by patient flow</w:t>
      </w:r>
      <w:r w:rsidR="00782394">
        <w:rPr>
          <w:rFonts w:ascii="Arial" w:hAnsi="Arial" w:cs="Arial"/>
          <w:color w:val="000000" w:themeColor="text1"/>
        </w:rPr>
        <w:t xml:space="preserve"> (Phillips et al., 2018)</w:t>
      </w:r>
      <w:r w:rsidRPr="00483E9F">
        <w:rPr>
          <w:rFonts w:ascii="Arial" w:hAnsi="Arial" w:cs="Arial"/>
          <w:color w:val="000000" w:themeColor="text1"/>
        </w:rPr>
        <w:t xml:space="preserve">. Previous studies have concluded with several attributes of hospitality, including listening and community focus (Pope and Burns, 2013), trust, and servant leadership (Bavik, 2019). Notably, this approach will foster exploring a larger spectrum. </w:t>
      </w:r>
    </w:p>
    <w:p w14:paraId="53561815" w14:textId="77777777" w:rsidR="002D2103" w:rsidRDefault="002D2103" w:rsidP="00DF70CC">
      <w:pPr>
        <w:spacing w:line="360" w:lineRule="auto"/>
        <w:jc w:val="both"/>
        <w:rPr>
          <w:rFonts w:ascii="Arial" w:hAnsi="Arial" w:cs="Arial"/>
          <w:color w:val="000000" w:themeColor="text1"/>
        </w:rPr>
      </w:pPr>
    </w:p>
    <w:p w14:paraId="299FADDD" w14:textId="77777777" w:rsidR="007D76EE" w:rsidRPr="00483E9F" w:rsidRDefault="00000000" w:rsidP="007D76EE">
      <w:pPr>
        <w:spacing w:line="360" w:lineRule="auto"/>
        <w:jc w:val="both"/>
        <w:rPr>
          <w:rFonts w:ascii="Arial" w:hAnsi="Arial" w:cs="Arial"/>
          <w:color w:val="000000" w:themeColor="text1"/>
        </w:rPr>
      </w:pPr>
      <w:r w:rsidRPr="00483E9F">
        <w:rPr>
          <w:rFonts w:ascii="Arial" w:hAnsi="Arial" w:cs="Arial"/>
          <w:color w:val="000000" w:themeColor="text1"/>
        </w:rPr>
        <w:t>Outstandingly, leadership plays a significant role within the hospitality industry. Dierendonck (2011) emphasised that a challenging leadership method and burgeoning research area is servant leadership. Another prevalent perception is that it is a powerful employee-focused leadership style with the potential to produce fruitful organisational outcomes. Indeed, according to empirical research, servant leaders have a positive impact on outcomes at all organisational levels, including the individual, team, unit, and company levels, required for change management within hospitals (Bavik et al., 2017; Williams et al., 2017; Chon and Zoltan, 2019).</w:t>
      </w:r>
    </w:p>
    <w:p w14:paraId="6DDDB540" w14:textId="77777777" w:rsidR="007D76EE" w:rsidRPr="00483E9F" w:rsidRDefault="007D76EE" w:rsidP="007D76EE">
      <w:pPr>
        <w:spacing w:line="360" w:lineRule="auto"/>
        <w:jc w:val="both"/>
        <w:rPr>
          <w:rFonts w:ascii="Arial" w:hAnsi="Arial" w:cs="Arial"/>
          <w:color w:val="000000" w:themeColor="text1"/>
        </w:rPr>
      </w:pPr>
    </w:p>
    <w:p w14:paraId="6D7F3A67" w14:textId="77777777" w:rsidR="007D76EE" w:rsidRPr="00483E9F" w:rsidRDefault="00000000" w:rsidP="007D76EE">
      <w:pPr>
        <w:spacing w:line="360" w:lineRule="auto"/>
        <w:jc w:val="both"/>
        <w:rPr>
          <w:rFonts w:ascii="Arial" w:hAnsi="Arial" w:cs="Arial"/>
          <w:color w:val="000000" w:themeColor="text1"/>
        </w:rPr>
      </w:pPr>
      <w:r w:rsidRPr="00483E9F">
        <w:rPr>
          <w:rFonts w:ascii="Arial" w:hAnsi="Arial" w:cs="Arial"/>
          <w:color w:val="000000" w:themeColor="text1"/>
        </w:rPr>
        <w:t xml:space="preserve">Several studies (Erickson and Rothberg, 2017; Suess and Mody, 2017; Majeed and Kim, 2022) noted that hospitality could significantly impact continuous improvement development within hospitals in the following ways. Firstly, from a patient context, applying hospitality concepts to the healthcare industry can significantly improve the entire patient experience. Hospitals may create a comfortable and welcoming environment by implementing a customer-centric strategy and treating patients as guests (Klaus, 2018; Russell-Bennett et al., 2017). This approach comprises compassionate and attentive care, open lines of communication, welcoming surroundings, and customised services. Along with increasing happiness, a good patient experience promotes more remarkable health outcomes and patient loyalty. Secondly, from a staff well-being perspective, hospital worker engagement might </w:t>
      </w:r>
      <w:r w:rsidRPr="00483E9F">
        <w:rPr>
          <w:rFonts w:ascii="Arial" w:hAnsi="Arial" w:cs="Arial"/>
          <w:color w:val="000000" w:themeColor="text1"/>
        </w:rPr>
        <w:lastRenderedPageBreak/>
        <w:t>follow the same rules as hospitality. This engagement fosters a culture of hospitality among healthcare employees, encourages continuous improvement programmes, and generates a healthy work atmosphere (Majeed and Kim, 2022). Healthcare personnel are more likely to be interested and motivated in their work when they feel respected, supported, and empowered. As a result, there is an increase in output, teamwork, and care quality.</w:t>
      </w:r>
    </w:p>
    <w:p w14:paraId="778E5B2B" w14:textId="77777777" w:rsidR="00601929" w:rsidRDefault="00601929" w:rsidP="00450EAF">
      <w:pPr>
        <w:rPr>
          <w:rFonts w:ascii="Arial" w:hAnsi="Arial" w:cs="Arial"/>
          <w:color w:val="000000" w:themeColor="text1"/>
        </w:rPr>
      </w:pPr>
    </w:p>
    <w:p w14:paraId="68AE3F5B" w14:textId="77777777" w:rsidR="007D76EE" w:rsidRDefault="007D76EE" w:rsidP="00450EAF">
      <w:pPr>
        <w:rPr>
          <w:rFonts w:ascii="Arial" w:hAnsi="Arial" w:cs="Arial"/>
          <w:b/>
          <w:bCs/>
        </w:rPr>
      </w:pPr>
    </w:p>
    <w:p w14:paraId="707FB056" w14:textId="3DA72E1D" w:rsidR="004F257B" w:rsidRPr="00A23C66" w:rsidRDefault="00245688" w:rsidP="00A23C66">
      <w:pPr>
        <w:pStyle w:val="Heading1"/>
        <w:jc w:val="center"/>
        <w:rPr>
          <w:rFonts w:ascii="Arial" w:hAnsi="Arial" w:cs="Arial"/>
          <w:b/>
          <w:bCs/>
          <w:sz w:val="24"/>
          <w:szCs w:val="24"/>
        </w:rPr>
      </w:pPr>
      <w:bookmarkStart w:id="41" w:name="_Toc154075501"/>
      <w:r w:rsidRPr="00A23C66">
        <w:rPr>
          <w:rFonts w:ascii="Arial" w:hAnsi="Arial" w:cs="Arial"/>
          <w:b/>
          <w:bCs/>
          <w:color w:val="000000" w:themeColor="text1"/>
          <w:sz w:val="24"/>
          <w:szCs w:val="24"/>
        </w:rPr>
        <w:t>3.0 Research Methodology</w:t>
      </w:r>
      <w:bookmarkEnd w:id="41"/>
    </w:p>
    <w:p w14:paraId="77C28D49" w14:textId="77777777" w:rsidR="00576A80" w:rsidRDefault="00576A80" w:rsidP="00245688">
      <w:pPr>
        <w:spacing w:line="360" w:lineRule="auto"/>
        <w:jc w:val="center"/>
        <w:rPr>
          <w:rFonts w:ascii="Arial" w:hAnsi="Arial" w:cs="Arial"/>
        </w:rPr>
      </w:pPr>
    </w:p>
    <w:p w14:paraId="251230DB" w14:textId="77777777" w:rsidR="006178AE" w:rsidRDefault="00000000" w:rsidP="006178AE">
      <w:pPr>
        <w:spacing w:line="360" w:lineRule="auto"/>
        <w:jc w:val="both"/>
        <w:rPr>
          <w:rFonts w:ascii="Arial" w:hAnsi="Arial" w:cs="Arial"/>
        </w:rPr>
      </w:pPr>
      <w:r w:rsidRPr="00576A80">
        <w:rPr>
          <w:rFonts w:ascii="Arial" w:hAnsi="Arial" w:cs="Arial"/>
        </w:rPr>
        <w:t>The research will broadly utilise qualitative methods and an induction strategy to study the phenomenon and address significant societal phenomena (Denzin and Lincoln, 2007; Cassell et al., 2018). The research will have a sequential exploratory design and will use mixed methods to conduct the investigation.</w:t>
      </w:r>
      <w:r>
        <w:rPr>
          <w:rFonts w:ascii="Arial" w:hAnsi="Arial" w:cs="Arial"/>
        </w:rPr>
        <w:t xml:space="preserve"> </w:t>
      </w:r>
      <w:r w:rsidRPr="006178AE">
        <w:rPr>
          <w:rFonts w:ascii="Arial" w:hAnsi="Arial" w:cs="Arial"/>
        </w:rPr>
        <w:t>The study will utilise an empirical quantitative methodology since it is highly suitable for investigating the relationships among several variables.</w:t>
      </w:r>
    </w:p>
    <w:p w14:paraId="7D1C0273" w14:textId="77777777" w:rsidR="00992236" w:rsidRDefault="00992236" w:rsidP="006178AE">
      <w:pPr>
        <w:spacing w:line="360" w:lineRule="auto"/>
        <w:jc w:val="both"/>
        <w:rPr>
          <w:rFonts w:ascii="Arial" w:hAnsi="Arial" w:cs="Arial"/>
        </w:rPr>
      </w:pPr>
    </w:p>
    <w:p w14:paraId="58A3CD23" w14:textId="40D935FD" w:rsidR="00992236" w:rsidRDefault="00000000" w:rsidP="006178AE">
      <w:pPr>
        <w:spacing w:line="360" w:lineRule="auto"/>
        <w:jc w:val="both"/>
        <w:rPr>
          <w:rFonts w:ascii="Arial" w:hAnsi="Arial" w:cs="Arial"/>
        </w:rPr>
      </w:pPr>
      <w:r w:rsidRPr="00992236">
        <w:rPr>
          <w:rFonts w:ascii="Arial" w:hAnsi="Arial" w:cs="Arial"/>
        </w:rPr>
        <w:t xml:space="preserve">Consequently, the initial stage involves gathering qualitative data through semi-structured interviews, </w:t>
      </w:r>
      <w:r w:rsidR="00D77096">
        <w:rPr>
          <w:rFonts w:ascii="Arial" w:hAnsi="Arial" w:cs="Arial"/>
        </w:rPr>
        <w:t>focus groups</w:t>
      </w:r>
      <w:r w:rsidRPr="00992236">
        <w:rPr>
          <w:rFonts w:ascii="Arial" w:hAnsi="Arial" w:cs="Arial"/>
        </w:rPr>
        <w:t>, and case studies. Subsequently, quantitative data analysis will be conducted on variables pertaining to enhancing hospitality practices in hospitals</w:t>
      </w:r>
      <w:r w:rsidR="00E10D69">
        <w:rPr>
          <w:rFonts w:ascii="Arial" w:hAnsi="Arial" w:cs="Arial"/>
        </w:rPr>
        <w:t xml:space="preserve"> </w:t>
      </w:r>
      <w:r w:rsidR="00802D44">
        <w:rPr>
          <w:rFonts w:ascii="Arial" w:hAnsi="Arial" w:cs="Arial"/>
        </w:rPr>
        <w:t>to reduce workplace stress.</w:t>
      </w:r>
      <w:r w:rsidRPr="00992236">
        <w:rPr>
          <w:rFonts w:ascii="Arial" w:hAnsi="Arial" w:cs="Arial"/>
        </w:rPr>
        <w:t xml:space="preserve"> The second phase will involve collecting data from questionnaires and conducting quantitative data analysis, building upon the established codes and themes of the primary components.</w:t>
      </w:r>
    </w:p>
    <w:p w14:paraId="49776756" w14:textId="77777777" w:rsidR="0003516A" w:rsidRDefault="0003516A" w:rsidP="006178AE">
      <w:pPr>
        <w:spacing w:line="360" w:lineRule="auto"/>
        <w:jc w:val="both"/>
        <w:rPr>
          <w:rFonts w:ascii="Arial" w:hAnsi="Arial" w:cs="Arial"/>
        </w:rPr>
      </w:pPr>
    </w:p>
    <w:p w14:paraId="5205368F" w14:textId="283E381B" w:rsidR="00576A80" w:rsidRDefault="00000000" w:rsidP="00576A80">
      <w:pPr>
        <w:spacing w:line="360" w:lineRule="auto"/>
        <w:jc w:val="both"/>
        <w:rPr>
          <w:rFonts w:ascii="Arial" w:hAnsi="Arial" w:cs="Arial"/>
          <w:color w:val="000000" w:themeColor="text1"/>
          <w:lang w:val="en-US"/>
        </w:rPr>
      </w:pPr>
      <w:r w:rsidRPr="00E5137A">
        <w:rPr>
          <w:rFonts w:ascii="Arial" w:hAnsi="Arial" w:cs="Arial"/>
          <w:color w:val="000000" w:themeColor="text1"/>
          <w:lang w:val="en-US"/>
        </w:rPr>
        <w:t>As shown, context and culture strongly influence the suggested research topic to examine how the target-driven SDEC unit context affects NHS staff performance.</w:t>
      </w:r>
      <w:r w:rsidR="00C370B3">
        <w:rPr>
          <w:rFonts w:ascii="Arial" w:hAnsi="Arial" w:cs="Arial"/>
          <w:color w:val="000000" w:themeColor="text1"/>
          <w:lang w:val="en-US"/>
        </w:rPr>
        <w:t xml:space="preserve"> </w:t>
      </w:r>
      <w:r w:rsidR="00C370B3" w:rsidRPr="00C370B3">
        <w:rPr>
          <w:rFonts w:ascii="Arial" w:hAnsi="Arial" w:cs="Arial"/>
          <w:color w:val="000000" w:themeColor="text1"/>
          <w:lang w:val="en-US"/>
        </w:rPr>
        <w:t>Consequently, it is postulated that the proposition entails an emic epistemological framework, as it is firmly rooted in the tenets of relativist oncology, as expounded by Goodyear-Smith and Mash (2018). The successful pursuit of this endeavour necessitates formulating and implementing a meticulously crafted and structured methodology, with the primary objective of acquiring a wealth of qualitative data with substantial informational content. This data, in turn, holds immense potential to facilitate the efficacious resolution of the research query (Mills and Birks, 2014).</w:t>
      </w:r>
    </w:p>
    <w:p w14:paraId="542E00A4" w14:textId="77777777" w:rsidR="00CA0B39" w:rsidRDefault="00CA0B39" w:rsidP="00576A80">
      <w:pPr>
        <w:spacing w:line="360" w:lineRule="auto"/>
        <w:jc w:val="both"/>
        <w:rPr>
          <w:rFonts w:ascii="Arial" w:hAnsi="Arial" w:cs="Arial"/>
          <w:color w:val="000000" w:themeColor="text1"/>
          <w:lang w:val="en-US"/>
        </w:rPr>
      </w:pPr>
    </w:p>
    <w:p w14:paraId="15EA1D8F" w14:textId="190FB40A" w:rsidR="00CA0B39" w:rsidRDefault="00000000" w:rsidP="00576A80">
      <w:pPr>
        <w:spacing w:line="360" w:lineRule="auto"/>
        <w:jc w:val="both"/>
        <w:rPr>
          <w:rFonts w:ascii="Arial" w:hAnsi="Arial" w:cs="Arial"/>
        </w:rPr>
      </w:pPr>
      <w:r w:rsidRPr="00CA0B39">
        <w:rPr>
          <w:rFonts w:ascii="Arial" w:hAnsi="Arial" w:cs="Arial"/>
        </w:rPr>
        <w:lastRenderedPageBreak/>
        <w:t xml:space="preserve">Creswell (2014) expounds upon the qualitative methodology that embodies rigour and temporal demands. This </w:t>
      </w:r>
      <w:r w:rsidR="00CC30C6" w:rsidRPr="00CA0B39">
        <w:rPr>
          <w:rFonts w:ascii="Arial" w:hAnsi="Arial" w:cs="Arial"/>
        </w:rPr>
        <w:t>approach</w:t>
      </w:r>
      <w:r w:rsidRPr="00CA0B39">
        <w:rPr>
          <w:rFonts w:ascii="Arial" w:hAnsi="Arial" w:cs="Arial"/>
        </w:rPr>
        <w:t xml:space="preserve"> encompasses a form of scholarly inquiry within the realms of social and human sciences, wherein inductive cognition and reasoning are employed to traverse from discrete measurements and observations towards identifying emergent themes derived from the data. Identifying and analysing such thematic elements and recurring patterns can subsequently serve as a foundation for formulating broader conclusions or theories, which can then be effectively applied within various practical contexts.</w:t>
      </w:r>
    </w:p>
    <w:p w14:paraId="350C09FB" w14:textId="77777777" w:rsidR="00813944" w:rsidRDefault="00813944" w:rsidP="00576A80">
      <w:pPr>
        <w:spacing w:line="360" w:lineRule="auto"/>
        <w:jc w:val="both"/>
        <w:rPr>
          <w:rFonts w:ascii="Arial" w:hAnsi="Arial" w:cs="Arial"/>
        </w:rPr>
      </w:pPr>
    </w:p>
    <w:p w14:paraId="3A83DF96" w14:textId="188B89D7" w:rsidR="00813944" w:rsidRDefault="00000000" w:rsidP="00576A80">
      <w:pPr>
        <w:spacing w:line="360" w:lineRule="auto"/>
        <w:jc w:val="both"/>
        <w:rPr>
          <w:rFonts w:ascii="Arial" w:hAnsi="Arial" w:cs="Arial"/>
        </w:rPr>
      </w:pPr>
      <w:r w:rsidRPr="00813944">
        <w:rPr>
          <w:rFonts w:ascii="Arial" w:hAnsi="Arial" w:cs="Arial"/>
        </w:rPr>
        <w:t>Given the research proposal, it is deemed that utilising a case study approach holds notable merits for its implementation. The justification for this belief can be explicated by directing one's attention towards the precise delineation of this approach. Scholz and Tietje (2002, p.9) explain that the case study approach is characterised as an empirical investigation that delves into a contemporary quandary within the authentic milieu in which it transpires. As revealed by the extant literature chosen for the comprehensive examination, matters about patient flow and the challenges encountered in optimising human performance assume considerable significance within the present-day N</w:t>
      </w:r>
      <w:r>
        <w:rPr>
          <w:rFonts w:ascii="Arial" w:hAnsi="Arial" w:cs="Arial"/>
        </w:rPr>
        <w:t>HS context</w:t>
      </w:r>
      <w:r w:rsidRPr="00813944">
        <w:rPr>
          <w:rFonts w:ascii="Arial" w:hAnsi="Arial" w:cs="Arial"/>
        </w:rPr>
        <w:t>.</w:t>
      </w:r>
    </w:p>
    <w:p w14:paraId="1CDB79C9" w14:textId="77777777" w:rsidR="00E20E72" w:rsidRDefault="00E20E72" w:rsidP="00576A80">
      <w:pPr>
        <w:spacing w:line="360" w:lineRule="auto"/>
        <w:jc w:val="both"/>
        <w:rPr>
          <w:rFonts w:ascii="Arial" w:hAnsi="Arial" w:cs="Arial"/>
        </w:rPr>
      </w:pPr>
    </w:p>
    <w:p w14:paraId="515AECF0" w14:textId="2DD7D487" w:rsidR="00E20E72" w:rsidRDefault="00000000" w:rsidP="00576A80">
      <w:pPr>
        <w:spacing w:line="360" w:lineRule="auto"/>
        <w:jc w:val="both"/>
        <w:rPr>
          <w:rFonts w:ascii="Arial" w:hAnsi="Arial" w:cs="Arial"/>
        </w:rPr>
      </w:pPr>
      <w:r w:rsidRPr="00E20E72">
        <w:rPr>
          <w:rFonts w:ascii="Arial" w:hAnsi="Arial" w:cs="Arial"/>
        </w:rPr>
        <w:t>In the scholarly work of Stake (2008), notable contributions are made to the categori</w:t>
      </w:r>
      <w:r w:rsidR="00871111">
        <w:rPr>
          <w:rFonts w:ascii="Arial" w:hAnsi="Arial" w:cs="Arial"/>
        </w:rPr>
        <w:t>s</w:t>
      </w:r>
      <w:r w:rsidRPr="00E20E72">
        <w:rPr>
          <w:rFonts w:ascii="Arial" w:hAnsi="Arial" w:cs="Arial"/>
        </w:rPr>
        <w:t>ation of case study research. The erudite scholar further emphasises that case study research encompasses examining individuals, groups, events, or entities as the primary units of analysis. In a parallel yet more pragmatic vein, Yin (2003) expounds upon utilising the case study research methodology in examining various facets such as organisations, policies, implementation processes, programmes, decisions, and organisational transformations. Among the various types of case study approaches discussed in the scholarly literature, namely explanatory case studies, exploratory case studies, and descriptive case studies as outlined by Yin (2003) and Mills and Birks (2014), it is posited that the present research shall be conducted employing an exploratory case study approach.</w:t>
      </w:r>
      <w:r w:rsidR="008F565D">
        <w:rPr>
          <w:rFonts w:ascii="Arial" w:hAnsi="Arial" w:cs="Arial"/>
        </w:rPr>
        <w:t xml:space="preserve"> </w:t>
      </w:r>
      <w:r w:rsidR="008F565D" w:rsidRPr="008F565D">
        <w:rPr>
          <w:rFonts w:ascii="Arial" w:hAnsi="Arial" w:cs="Arial"/>
        </w:rPr>
        <w:t>By its unique attributes, the exploratory case study methodology allows the researcher to preserve the holistic and meaningful qualities inherent in real-life occurrences (Yin, 2003, p. 2).</w:t>
      </w:r>
    </w:p>
    <w:p w14:paraId="38ED27FC" w14:textId="77777777" w:rsidR="003F440C" w:rsidRDefault="003F440C" w:rsidP="00576A80">
      <w:pPr>
        <w:spacing w:line="360" w:lineRule="auto"/>
        <w:jc w:val="both"/>
        <w:rPr>
          <w:rFonts w:ascii="Arial" w:hAnsi="Arial" w:cs="Arial"/>
        </w:rPr>
      </w:pPr>
    </w:p>
    <w:p w14:paraId="5E97E8FC" w14:textId="47EF9A61" w:rsidR="003F440C" w:rsidRDefault="00000000" w:rsidP="00576A80">
      <w:pPr>
        <w:spacing w:line="360" w:lineRule="auto"/>
        <w:jc w:val="both"/>
        <w:rPr>
          <w:rFonts w:ascii="Arial" w:hAnsi="Arial" w:cs="Arial"/>
        </w:rPr>
      </w:pPr>
      <w:r w:rsidRPr="00440EE4">
        <w:rPr>
          <w:rFonts w:ascii="Arial" w:hAnsi="Arial" w:cs="Arial"/>
        </w:rPr>
        <w:lastRenderedPageBreak/>
        <w:t xml:space="preserve">The multivariate attribute pertains to the inherent nature of case studies, wherein the examination of various variables is undertaken to ascertain a more comprehensive comprehension of phenomena </w:t>
      </w:r>
      <w:r w:rsidRPr="003F440C">
        <w:rPr>
          <w:rFonts w:ascii="Arial" w:hAnsi="Arial" w:cs="Arial"/>
        </w:rPr>
        <w:t xml:space="preserve">by exploring their interrelationships. The research question effectively delves into the intricate interplay between operational efficiency and the imperative requirements </w:t>
      </w:r>
      <w:r w:rsidRPr="00871111">
        <w:rPr>
          <w:rFonts w:ascii="Arial" w:hAnsi="Arial" w:cs="Arial"/>
        </w:rPr>
        <w:t>of people performance.</w:t>
      </w:r>
      <w:r w:rsidRPr="003F440C">
        <w:rPr>
          <w:rFonts w:ascii="Arial" w:hAnsi="Arial" w:cs="Arial"/>
        </w:rPr>
        <w:t xml:space="preserve"> This inquiry can enhance our comprehension of these two domains in the overarching strategic framework.</w:t>
      </w:r>
    </w:p>
    <w:p w14:paraId="391F68CC" w14:textId="77777777" w:rsidR="002D4A89" w:rsidRDefault="002D4A89" w:rsidP="00576A80">
      <w:pPr>
        <w:spacing w:line="360" w:lineRule="auto"/>
        <w:jc w:val="both"/>
        <w:rPr>
          <w:rFonts w:ascii="Arial" w:hAnsi="Arial" w:cs="Arial"/>
        </w:rPr>
      </w:pPr>
    </w:p>
    <w:p w14:paraId="0BBA34EE" w14:textId="3A158974" w:rsidR="002D4A89" w:rsidRDefault="00000000" w:rsidP="00576A80">
      <w:pPr>
        <w:spacing w:line="360" w:lineRule="auto"/>
        <w:jc w:val="both"/>
        <w:rPr>
          <w:rFonts w:ascii="Arial" w:hAnsi="Arial" w:cs="Arial"/>
        </w:rPr>
      </w:pPr>
      <w:r w:rsidRPr="002D4A89">
        <w:rPr>
          <w:rFonts w:ascii="Arial" w:hAnsi="Arial" w:cs="Arial"/>
        </w:rPr>
        <w:t xml:space="preserve">The attribute of multimethod, as implied by its nomenclature, pertains to the utilisation of case study methodologies that encompass a diverse array of approaches for data collection, thereby enabling a comprehensive exploration of the phenomena being investigated. While the proposed research primarily embraces qualitative methodologies, such as interviews and questionnaires, it also encompasses additional techniques, including document analysis, surveys, and observations. Prominently discernible within this proposition are indispensable textual artefacts. Additional examination and scrutiny of the subject matter would undoubtedly yield substantial benefits in terms of providing crucial and indispensable datasets that would effectively address and resolve the research query that has been put forth. </w:t>
      </w:r>
      <w:r w:rsidR="00AC07FD">
        <w:rPr>
          <w:rFonts w:ascii="Arial" w:hAnsi="Arial" w:cs="Arial"/>
        </w:rPr>
        <w:t xml:space="preserve">Therefore, </w:t>
      </w:r>
      <w:r w:rsidR="00AC07FD" w:rsidRPr="00A31D47">
        <w:rPr>
          <w:rFonts w:ascii="Arial" w:hAnsi="Arial" w:cs="Arial"/>
          <w:color w:val="000000" w:themeColor="text1"/>
        </w:rPr>
        <w:t>an empirical quantitative technique</w:t>
      </w:r>
      <w:r w:rsidR="00AC07FD">
        <w:rPr>
          <w:rFonts w:ascii="Arial" w:hAnsi="Arial" w:cs="Arial"/>
          <w:color w:val="000000" w:themeColor="text1"/>
        </w:rPr>
        <w:t xml:space="preserve"> was adopted</w:t>
      </w:r>
      <w:r w:rsidR="00AC07FD" w:rsidRPr="00A31D47">
        <w:rPr>
          <w:rFonts w:ascii="Arial" w:hAnsi="Arial" w:cs="Arial"/>
          <w:color w:val="000000" w:themeColor="text1"/>
        </w:rPr>
        <w:t>, as it is well-suited to achieving the research objective of examining the correlations between several variables.</w:t>
      </w:r>
    </w:p>
    <w:p w14:paraId="48CE585F" w14:textId="77777777" w:rsidR="004205E8" w:rsidRDefault="004205E8" w:rsidP="00576A80">
      <w:pPr>
        <w:spacing w:line="360" w:lineRule="auto"/>
        <w:jc w:val="both"/>
        <w:rPr>
          <w:rFonts w:ascii="Arial" w:hAnsi="Arial" w:cs="Arial"/>
        </w:rPr>
      </w:pPr>
    </w:p>
    <w:p w14:paraId="21A38AB5" w14:textId="54EC56EB" w:rsidR="004205E8" w:rsidRDefault="00000000" w:rsidP="00576A80">
      <w:pPr>
        <w:spacing w:line="360" w:lineRule="auto"/>
        <w:jc w:val="both"/>
        <w:rPr>
          <w:rFonts w:ascii="Arial" w:hAnsi="Arial" w:cs="Arial"/>
        </w:rPr>
      </w:pPr>
      <w:r w:rsidRPr="00573426">
        <w:rPr>
          <w:rFonts w:ascii="Arial" w:hAnsi="Arial" w:cs="Arial"/>
        </w:rPr>
        <w:t xml:space="preserve">Including multiple disciplines or perspectives is a salient attribute of case study research, contributing to a more comprehensive comprehension of the phenomena under investigation. This proposed research endeavours to delve into organisational research while concurrently seeking to incorporate socio-cultural theories </w:t>
      </w:r>
      <w:r w:rsidR="00AC07FD" w:rsidRPr="00573426">
        <w:rPr>
          <w:rFonts w:ascii="Arial" w:hAnsi="Arial" w:cs="Arial"/>
        </w:rPr>
        <w:t>to</w:t>
      </w:r>
      <w:r w:rsidRPr="00573426">
        <w:rPr>
          <w:rFonts w:ascii="Arial" w:hAnsi="Arial" w:cs="Arial"/>
        </w:rPr>
        <w:t xml:space="preserve"> gain a more comprehensive understanding of the themes that arise from organisational behaviour and dynamics. Moreover, it is worth noting that the </w:t>
      </w:r>
      <w:r w:rsidR="00AC07FD" w:rsidRPr="00573426">
        <w:rPr>
          <w:rFonts w:ascii="Arial" w:hAnsi="Arial" w:cs="Arial"/>
        </w:rPr>
        <w:t>context</w:t>
      </w:r>
      <w:r w:rsidRPr="00573426">
        <w:rPr>
          <w:rFonts w:ascii="Arial" w:hAnsi="Arial" w:cs="Arial"/>
        </w:rPr>
        <w:t xml:space="preserve"> of NHS SDEC units necessitates implementing an integrated approach that effectively bridges the various departments involved.</w:t>
      </w:r>
    </w:p>
    <w:p w14:paraId="401DFCC5" w14:textId="77777777" w:rsidR="004205E8" w:rsidRDefault="004205E8" w:rsidP="00576A80">
      <w:pPr>
        <w:spacing w:line="360" w:lineRule="auto"/>
        <w:jc w:val="both"/>
        <w:rPr>
          <w:rFonts w:ascii="Arial" w:hAnsi="Arial" w:cs="Arial"/>
        </w:rPr>
      </w:pPr>
    </w:p>
    <w:p w14:paraId="421227E0" w14:textId="6AD843B3" w:rsidR="004205E8" w:rsidRDefault="00000000" w:rsidP="00576A80">
      <w:pPr>
        <w:spacing w:line="360" w:lineRule="auto"/>
        <w:jc w:val="both"/>
        <w:rPr>
          <w:rFonts w:ascii="Arial" w:hAnsi="Arial" w:cs="Arial"/>
        </w:rPr>
      </w:pPr>
      <w:r w:rsidRPr="004205E8">
        <w:rPr>
          <w:rFonts w:ascii="Arial" w:hAnsi="Arial" w:cs="Arial"/>
        </w:rPr>
        <w:t>The attribute of multisite pertains to the realm of case study research encompassing either an individual entity or location or a multitude of individuals or locations, thereby facilitating the construction of cross-case comparisons. Given the predominantly qualitative nature of the desired empirical data, the proposed research will encompass a diverse cohort across two distinct geographical locations.</w:t>
      </w:r>
    </w:p>
    <w:p w14:paraId="5CE01C0E" w14:textId="77777777" w:rsidR="00DB36EB" w:rsidRDefault="00DB36EB" w:rsidP="00576A80">
      <w:pPr>
        <w:spacing w:line="360" w:lineRule="auto"/>
        <w:jc w:val="both"/>
        <w:rPr>
          <w:rFonts w:ascii="Arial" w:hAnsi="Arial" w:cs="Arial"/>
        </w:rPr>
      </w:pPr>
    </w:p>
    <w:p w14:paraId="6FD8317A" w14:textId="5BD57CAD" w:rsidR="00DB36EB" w:rsidRPr="00A23C66" w:rsidRDefault="00245688" w:rsidP="00A41774">
      <w:pPr>
        <w:pStyle w:val="Heading1"/>
        <w:rPr>
          <w:rFonts w:ascii="Arial" w:hAnsi="Arial" w:cs="Arial"/>
          <w:b/>
          <w:bCs/>
          <w:color w:val="000000" w:themeColor="text1"/>
          <w:sz w:val="24"/>
          <w:szCs w:val="24"/>
          <w:shd w:val="clear" w:color="auto" w:fill="FFFFFF"/>
          <w:lang w:val="en-US"/>
        </w:rPr>
      </w:pPr>
      <w:bookmarkStart w:id="42" w:name="_Toc154075502"/>
      <w:r w:rsidRPr="00A23C66">
        <w:rPr>
          <w:rFonts w:ascii="Arial" w:hAnsi="Arial" w:cs="Arial"/>
          <w:b/>
          <w:bCs/>
          <w:color w:val="000000" w:themeColor="text1"/>
          <w:sz w:val="24"/>
          <w:szCs w:val="24"/>
          <w:shd w:val="clear" w:color="auto" w:fill="FFFFFF"/>
          <w:lang w:val="en-US"/>
        </w:rPr>
        <w:t>3.1 Approach to Analysis</w:t>
      </w:r>
      <w:bookmarkEnd w:id="42"/>
    </w:p>
    <w:p w14:paraId="4DCA71B0" w14:textId="77777777" w:rsidR="009E6FEE" w:rsidRPr="00576A80" w:rsidRDefault="009E6FEE" w:rsidP="00576A80">
      <w:pPr>
        <w:spacing w:line="360" w:lineRule="auto"/>
        <w:jc w:val="both"/>
        <w:rPr>
          <w:rFonts w:ascii="Arial" w:hAnsi="Arial" w:cs="Arial"/>
        </w:rPr>
      </w:pPr>
    </w:p>
    <w:p w14:paraId="49EA0498" w14:textId="39E62BBA" w:rsidR="00DB36EB" w:rsidRPr="00837F94" w:rsidRDefault="00000000" w:rsidP="00DB36EB">
      <w:pPr>
        <w:spacing w:line="360" w:lineRule="auto"/>
        <w:jc w:val="both"/>
        <w:rPr>
          <w:rFonts w:ascii="Arial" w:hAnsi="Arial" w:cs="Arial"/>
          <w:color w:val="000000" w:themeColor="text1"/>
          <w:shd w:val="clear" w:color="auto" w:fill="FFFFFF"/>
          <w:lang w:val="en-US"/>
        </w:rPr>
      </w:pPr>
      <w:r w:rsidRPr="00837F94">
        <w:rPr>
          <w:rFonts w:ascii="Arial" w:hAnsi="Arial" w:cs="Arial"/>
          <w:color w:val="000000" w:themeColor="text1"/>
          <w:shd w:val="clear" w:color="auto" w:fill="FFFFFF"/>
          <w:lang w:val="en-US"/>
        </w:rPr>
        <w:t>The approach to analysis dictated by the case study methodology will involve within-case analysis. In applying to the proposed research, qualitative data gained from semi-structured interviews within and outside the</w:t>
      </w:r>
      <w:r w:rsidR="00440EE4">
        <w:rPr>
          <w:rFonts w:ascii="Arial" w:hAnsi="Arial" w:cs="Arial"/>
          <w:color w:val="000000" w:themeColor="text1"/>
          <w:shd w:val="clear" w:color="auto" w:fill="FFFFFF"/>
          <w:lang w:val="en-US"/>
        </w:rPr>
        <w:t xml:space="preserve"> organisations</w:t>
      </w:r>
      <w:r w:rsidRPr="00837F94">
        <w:rPr>
          <w:rFonts w:ascii="Arial" w:hAnsi="Arial" w:cs="Arial"/>
          <w:color w:val="000000" w:themeColor="text1"/>
          <w:shd w:val="clear" w:color="auto" w:fill="FFFFFF"/>
          <w:lang w:val="en-US"/>
        </w:rPr>
        <w:t xml:space="preserve"> will be meticulously processed to enable greater familiarity between the researcher and the data gathered. One strategy to achieve this within-case analysis is overreading, which can extract more implicit meaning from the data instead of reading more explicitly (</w:t>
      </w:r>
      <w:r w:rsidRPr="00837F94">
        <w:rPr>
          <w:rFonts w:ascii="Arial" w:hAnsi="Arial" w:cs="Arial"/>
          <w:color w:val="000000" w:themeColor="text1"/>
          <w:shd w:val="clear" w:color="auto" w:fill="FFFFFF"/>
        </w:rPr>
        <w:t>Ayres, Kavanaugh and Knafl, 2003)</w:t>
      </w:r>
      <w:r w:rsidRPr="00837F94">
        <w:rPr>
          <w:rFonts w:ascii="Arial" w:hAnsi="Arial" w:cs="Arial"/>
          <w:color w:val="000000" w:themeColor="text1"/>
          <w:shd w:val="clear" w:color="auto" w:fill="FFFFFF"/>
          <w:lang w:val="en-US"/>
        </w:rPr>
        <w:t xml:space="preserve">. </w:t>
      </w:r>
      <w:bookmarkStart w:id="43" w:name="_Hlk109740909"/>
      <w:r w:rsidRPr="00837F94">
        <w:rPr>
          <w:rFonts w:ascii="Arial" w:hAnsi="Arial" w:cs="Arial"/>
          <w:color w:val="000000" w:themeColor="text1"/>
          <w:shd w:val="clear" w:color="auto" w:fill="FFFFFF"/>
        </w:rPr>
        <w:t>Ayres, Kavanaugh and Knafl (2003)</w:t>
      </w:r>
      <w:r w:rsidRPr="00837F94">
        <w:rPr>
          <w:rFonts w:ascii="Arial" w:hAnsi="Arial" w:cs="Arial"/>
          <w:color w:val="000000" w:themeColor="text1"/>
          <w:shd w:val="clear" w:color="auto" w:fill="FFFFFF"/>
          <w:lang w:val="en-US"/>
        </w:rPr>
        <w:t xml:space="preserve"> </w:t>
      </w:r>
      <w:bookmarkEnd w:id="43"/>
      <w:r w:rsidRPr="00837F94">
        <w:rPr>
          <w:rFonts w:ascii="Arial" w:hAnsi="Arial" w:cs="Arial"/>
          <w:color w:val="000000" w:themeColor="text1"/>
          <w:shd w:val="clear" w:color="auto" w:fill="FFFFFF"/>
          <w:lang w:val="en-US"/>
        </w:rPr>
        <w:t>explain how this can be done by looking for repetitions and omissions. It is proposed that a specifically designed checklist</w:t>
      </w:r>
      <w:r>
        <w:rPr>
          <w:rFonts w:ascii="Arial" w:hAnsi="Arial" w:cs="Arial"/>
          <w:color w:val="000000" w:themeColor="text1"/>
          <w:shd w:val="clear" w:color="auto" w:fill="FFFFFF"/>
          <w:lang w:val="en-US"/>
        </w:rPr>
        <w:t xml:space="preserve"> </w:t>
      </w:r>
      <w:r w:rsidRPr="00837F94">
        <w:rPr>
          <w:rFonts w:ascii="Arial" w:hAnsi="Arial" w:cs="Arial"/>
          <w:color w:val="000000" w:themeColor="text1"/>
          <w:shd w:val="clear" w:color="auto" w:fill="FFFFFF"/>
          <w:lang w:val="en-US"/>
        </w:rPr>
        <w:t>can facilitate this</w:t>
      </w:r>
      <w:r>
        <w:rPr>
          <w:rFonts w:ascii="Arial" w:hAnsi="Arial" w:cs="Arial"/>
          <w:color w:val="000000" w:themeColor="text1"/>
          <w:shd w:val="clear" w:color="auto" w:fill="FFFFFF"/>
          <w:lang w:val="en-US"/>
        </w:rPr>
        <w:t xml:space="preserve"> process</w:t>
      </w:r>
      <w:r w:rsidRPr="00837F94">
        <w:rPr>
          <w:rFonts w:ascii="Arial" w:hAnsi="Arial" w:cs="Arial"/>
          <w:color w:val="000000" w:themeColor="text1"/>
          <w:shd w:val="clear" w:color="auto" w:fill="FFFFFF"/>
          <w:lang w:val="en-US"/>
        </w:rPr>
        <w:t xml:space="preserve">. </w:t>
      </w:r>
    </w:p>
    <w:p w14:paraId="3C646621" w14:textId="77777777" w:rsidR="00576A80" w:rsidRDefault="00576A80" w:rsidP="00450EAF">
      <w:pPr>
        <w:rPr>
          <w:rFonts w:ascii="Arial" w:hAnsi="Arial" w:cs="Arial"/>
        </w:rPr>
      </w:pPr>
    </w:p>
    <w:p w14:paraId="41F0B47D" w14:textId="77777777" w:rsidR="00DB36EB" w:rsidRDefault="00000000" w:rsidP="00DB36EB">
      <w:pPr>
        <w:spacing w:line="360" w:lineRule="auto"/>
        <w:jc w:val="both"/>
        <w:rPr>
          <w:rFonts w:ascii="Arial" w:hAnsi="Arial" w:cs="Arial"/>
          <w:color w:val="000000" w:themeColor="text1"/>
          <w:shd w:val="clear" w:color="auto" w:fill="FFFFFF"/>
          <w:lang w:val="en-US"/>
        </w:rPr>
      </w:pPr>
      <w:r w:rsidRPr="00837F94">
        <w:rPr>
          <w:rFonts w:ascii="Arial" w:hAnsi="Arial" w:cs="Arial"/>
          <w:color w:val="000000" w:themeColor="text1"/>
          <w:shd w:val="clear" w:color="auto" w:fill="FFFFFF"/>
          <w:lang w:val="en-US"/>
        </w:rPr>
        <w:t>Tesch (2013) explains that processes need to be adopted to decontextualise and recontextualise the data to facilitate the interpretive analysis required for case studies. Firstly, coding and sorting methods will be employed to decontextualise this data. This helps to separate the data from the individual cases and contexts from which they emerged. The data will then be recontextualised through thematic patterning methods, combining units of meaning from multiple participants and reintegrating them into themes that can be used to construct a reduced data set gathered from across the sample. As mentioned earlier, this reduced data set will prove valuable in further examining process relationships amongst the units of meaning. Within-case analysis, themes can be compared to each other for further thematic development and a greater understanding of phenomena (</w:t>
      </w:r>
      <w:r w:rsidRPr="00837F94">
        <w:rPr>
          <w:rFonts w:ascii="Arial" w:hAnsi="Arial" w:cs="Arial"/>
          <w:color w:val="000000" w:themeColor="text1"/>
          <w:shd w:val="clear" w:color="auto" w:fill="FFFFFF"/>
        </w:rPr>
        <w:t>Ayres, Kavanaugh and Knafl, 2003</w:t>
      </w:r>
      <w:r w:rsidRPr="00837F94">
        <w:rPr>
          <w:rFonts w:ascii="Arial" w:hAnsi="Arial" w:cs="Arial"/>
          <w:color w:val="000000" w:themeColor="text1"/>
          <w:shd w:val="clear" w:color="auto" w:fill="FFFFFF"/>
          <w:lang w:val="en-US"/>
        </w:rPr>
        <w:t xml:space="preserve">).  </w:t>
      </w:r>
    </w:p>
    <w:p w14:paraId="27E297BA" w14:textId="77777777" w:rsidR="009E6FEE" w:rsidRDefault="009E6FEE" w:rsidP="00DB36EB">
      <w:pPr>
        <w:spacing w:line="360" w:lineRule="auto"/>
        <w:jc w:val="both"/>
        <w:rPr>
          <w:rFonts w:ascii="Arial" w:hAnsi="Arial" w:cs="Arial"/>
          <w:color w:val="000000" w:themeColor="text1"/>
          <w:shd w:val="clear" w:color="auto" w:fill="FFFFFF"/>
          <w:lang w:val="en-US"/>
        </w:rPr>
      </w:pPr>
    </w:p>
    <w:p w14:paraId="46937F65" w14:textId="5FE1483C" w:rsidR="009E6FEE" w:rsidRDefault="00000000" w:rsidP="00DB36EB">
      <w:pPr>
        <w:spacing w:line="360" w:lineRule="auto"/>
        <w:jc w:val="both"/>
        <w:rPr>
          <w:rFonts w:ascii="Arial" w:hAnsi="Arial" w:cs="Arial"/>
          <w:color w:val="000000" w:themeColor="text1"/>
          <w:shd w:val="clear" w:color="auto" w:fill="FFFFFF"/>
          <w:lang w:val="en-US"/>
        </w:rPr>
      </w:pPr>
      <w:r w:rsidRPr="009E6FEE">
        <w:rPr>
          <w:rFonts w:ascii="Arial" w:hAnsi="Arial" w:cs="Arial"/>
          <w:color w:val="000000" w:themeColor="text1"/>
          <w:shd w:val="clear" w:color="auto" w:fill="FFFFFF"/>
          <w:lang w:val="en-US"/>
        </w:rPr>
        <w:t xml:space="preserve">The </w:t>
      </w:r>
      <w:r>
        <w:rPr>
          <w:rFonts w:ascii="Arial" w:hAnsi="Arial" w:cs="Arial"/>
          <w:color w:val="000000" w:themeColor="text1"/>
          <w:shd w:val="clear" w:color="auto" w:fill="FFFFFF"/>
          <w:lang w:val="en-US"/>
        </w:rPr>
        <w:t xml:space="preserve">quantitative </w:t>
      </w:r>
      <w:r w:rsidRPr="009E6FEE">
        <w:rPr>
          <w:rFonts w:ascii="Arial" w:hAnsi="Arial" w:cs="Arial"/>
          <w:color w:val="000000" w:themeColor="text1"/>
          <w:shd w:val="clear" w:color="auto" w:fill="FFFFFF"/>
          <w:lang w:val="en-US"/>
        </w:rPr>
        <w:t xml:space="preserve">data shall be subjected to a comprehensive analysis using the latest version of the Statistical Package for the Social Sciences (SPSS v29), employing various descriptive statistical techniques. Before analysing the formulated hypotheses, it is imperative to undertake several measures to ascertain the appropriateness of the data for analysis in this </w:t>
      </w:r>
      <w:r w:rsidR="00CE1D14" w:rsidRPr="009E6FEE">
        <w:rPr>
          <w:rFonts w:ascii="Arial" w:hAnsi="Arial" w:cs="Arial"/>
          <w:color w:val="000000" w:themeColor="text1"/>
          <w:shd w:val="clear" w:color="auto" w:fill="FFFFFF"/>
          <w:lang w:val="en-US"/>
        </w:rPr>
        <w:t>study</w:t>
      </w:r>
      <w:r w:rsidRPr="009E6FEE">
        <w:rPr>
          <w:rFonts w:ascii="Arial" w:hAnsi="Arial" w:cs="Arial"/>
          <w:color w:val="000000" w:themeColor="text1"/>
          <w:shd w:val="clear" w:color="auto" w:fill="FFFFFF"/>
          <w:lang w:val="en-US"/>
        </w:rPr>
        <w:t xml:space="preserve"> (Field, 2018). These measures aim to establish the relationship between variables and utilise correlation and other pertinent metrics in the process (Field, 2009). The preservation of reliability and validity stands as a fundamental requirement within the realm of meticulously executed research endeavours (Field, 2018).</w:t>
      </w:r>
    </w:p>
    <w:p w14:paraId="61084DBB" w14:textId="7A5E4757" w:rsidR="00086A0B" w:rsidRPr="00A23C66" w:rsidRDefault="00245688" w:rsidP="00A41774">
      <w:pPr>
        <w:pStyle w:val="Heading1"/>
        <w:rPr>
          <w:rFonts w:ascii="Arial" w:hAnsi="Arial" w:cs="Arial"/>
          <w:b/>
          <w:bCs/>
          <w:color w:val="000000" w:themeColor="text1"/>
          <w:sz w:val="24"/>
          <w:szCs w:val="24"/>
          <w:shd w:val="clear" w:color="auto" w:fill="FFFFFF"/>
          <w:lang w:val="en-US"/>
        </w:rPr>
      </w:pPr>
      <w:bookmarkStart w:id="44" w:name="_Toc154075503"/>
      <w:r w:rsidRPr="00A23C66">
        <w:rPr>
          <w:rFonts w:ascii="Arial" w:hAnsi="Arial" w:cs="Arial"/>
          <w:b/>
          <w:bCs/>
          <w:color w:val="000000" w:themeColor="text1"/>
          <w:sz w:val="24"/>
          <w:szCs w:val="24"/>
          <w:shd w:val="clear" w:color="auto" w:fill="FFFFFF"/>
          <w:lang w:val="en-US"/>
        </w:rPr>
        <w:lastRenderedPageBreak/>
        <w:t>3.2 Ethical Considerations</w:t>
      </w:r>
      <w:bookmarkEnd w:id="44"/>
    </w:p>
    <w:p w14:paraId="7AEC9CF3" w14:textId="77777777" w:rsidR="00086A0B" w:rsidRPr="00837F94" w:rsidRDefault="00086A0B" w:rsidP="00DB36EB">
      <w:pPr>
        <w:spacing w:line="360" w:lineRule="auto"/>
        <w:jc w:val="both"/>
        <w:rPr>
          <w:rFonts w:ascii="Arial" w:hAnsi="Arial" w:cs="Arial"/>
          <w:color w:val="000000" w:themeColor="text1"/>
          <w:shd w:val="clear" w:color="auto" w:fill="FFFFFF"/>
          <w:lang w:val="en-US"/>
        </w:rPr>
      </w:pPr>
    </w:p>
    <w:p w14:paraId="6ABF0DE8" w14:textId="70F26BEA" w:rsidR="00086A0B" w:rsidRDefault="00000000" w:rsidP="00086A0B">
      <w:pPr>
        <w:spacing w:line="360" w:lineRule="auto"/>
        <w:jc w:val="both"/>
        <w:rPr>
          <w:rFonts w:ascii="Arial" w:hAnsi="Arial" w:cs="Arial"/>
          <w:color w:val="000000" w:themeColor="text1"/>
        </w:rPr>
      </w:pPr>
      <w:r w:rsidRPr="00837F94">
        <w:rPr>
          <w:rFonts w:ascii="Arial" w:hAnsi="Arial" w:cs="Arial"/>
          <w:color w:val="000000" w:themeColor="text1"/>
        </w:rPr>
        <w:t xml:space="preserve">Ethical clearance will be gained from </w:t>
      </w:r>
      <w:r w:rsidR="004C3B51">
        <w:rPr>
          <w:rFonts w:ascii="Arial" w:hAnsi="Arial" w:cs="Arial"/>
          <w:color w:val="000000" w:themeColor="text1"/>
        </w:rPr>
        <w:t>the</w:t>
      </w:r>
      <w:r w:rsidRPr="00837F94">
        <w:rPr>
          <w:rFonts w:ascii="Arial" w:hAnsi="Arial" w:cs="Arial"/>
          <w:color w:val="000000" w:themeColor="text1"/>
        </w:rPr>
        <w:t xml:space="preserve"> University</w:t>
      </w:r>
      <w:r w:rsidR="004C3B51">
        <w:rPr>
          <w:rFonts w:ascii="Arial" w:hAnsi="Arial" w:cs="Arial"/>
          <w:color w:val="000000" w:themeColor="text1"/>
        </w:rPr>
        <w:t xml:space="preserve"> of Wales Trinity Saint David</w:t>
      </w:r>
      <w:r w:rsidRPr="00837F94">
        <w:rPr>
          <w:rFonts w:ascii="Arial" w:hAnsi="Arial" w:cs="Arial"/>
          <w:color w:val="000000" w:themeColor="text1"/>
        </w:rPr>
        <w:t xml:space="preserve"> by adhering to their guidelines for such procedures. These will be thoroughly processed and signed, demonstrating that this institution's ethics have been considered and approved where the project is permissible. </w:t>
      </w:r>
    </w:p>
    <w:p w14:paraId="5992C847" w14:textId="77777777" w:rsidR="00086A0B" w:rsidRDefault="00086A0B" w:rsidP="00086A0B">
      <w:pPr>
        <w:spacing w:line="360" w:lineRule="auto"/>
        <w:jc w:val="both"/>
        <w:rPr>
          <w:rFonts w:ascii="Arial" w:hAnsi="Arial" w:cs="Arial"/>
          <w:color w:val="000000" w:themeColor="text1"/>
        </w:rPr>
      </w:pPr>
    </w:p>
    <w:p w14:paraId="1F27D159" w14:textId="717651AE" w:rsidR="00086A0B" w:rsidRPr="00837F94" w:rsidRDefault="00000000" w:rsidP="00086A0B">
      <w:pPr>
        <w:spacing w:line="360" w:lineRule="auto"/>
        <w:jc w:val="both"/>
        <w:rPr>
          <w:rFonts w:ascii="Arial" w:hAnsi="Arial" w:cs="Arial"/>
          <w:color w:val="000000" w:themeColor="text1"/>
        </w:rPr>
      </w:pPr>
      <w:r w:rsidRPr="00837F94">
        <w:rPr>
          <w:rFonts w:ascii="Arial" w:hAnsi="Arial" w:cs="Arial"/>
          <w:color w:val="000000" w:themeColor="text1"/>
        </w:rPr>
        <w:t>Ethical values for conducting research within the NHS will be adhered to, ensuring that consent to research participation is fully informed, with participant rights upheld.</w:t>
      </w:r>
      <w:r>
        <w:rPr>
          <w:rFonts w:ascii="Arial" w:hAnsi="Arial" w:cs="Arial"/>
          <w:color w:val="000000" w:themeColor="text1"/>
        </w:rPr>
        <w:t xml:space="preserve"> An application will be made via the Integrated Research Application System (IRAS).</w:t>
      </w:r>
      <w:r w:rsidRPr="00837F94">
        <w:rPr>
          <w:rFonts w:ascii="Arial" w:hAnsi="Arial" w:cs="Arial"/>
          <w:color w:val="000000" w:themeColor="text1"/>
        </w:rPr>
        <w:t xml:space="preserve"> The researcher is committed to fully engaging in actions that ensure the NHS Health Research Authority's </w:t>
      </w:r>
      <w:r>
        <w:rPr>
          <w:rFonts w:ascii="Arial" w:hAnsi="Arial" w:cs="Arial"/>
          <w:color w:val="000000" w:themeColor="text1"/>
        </w:rPr>
        <w:t xml:space="preserve">(HRA) </w:t>
      </w:r>
      <w:r w:rsidRPr="00837F94">
        <w:rPr>
          <w:rFonts w:ascii="Arial" w:hAnsi="Arial" w:cs="Arial"/>
          <w:color w:val="000000" w:themeColor="text1"/>
        </w:rPr>
        <w:t>mission “to protect the rights, safety, dignity and well-being of research participants” (</w:t>
      </w:r>
      <w:bookmarkStart w:id="45" w:name="_Hlk109740957"/>
      <w:r w:rsidRPr="00837F94">
        <w:rPr>
          <w:rFonts w:ascii="Arial" w:hAnsi="Arial" w:cs="Arial"/>
          <w:color w:val="000000" w:themeColor="text1"/>
        </w:rPr>
        <w:t>HRA NHS, 2022</w:t>
      </w:r>
      <w:bookmarkEnd w:id="45"/>
      <w:r w:rsidRPr="00837F94">
        <w:rPr>
          <w:rFonts w:ascii="Arial" w:hAnsi="Arial" w:cs="Arial"/>
          <w:color w:val="000000" w:themeColor="text1"/>
        </w:rPr>
        <w:t xml:space="preserve">, para. 3). </w:t>
      </w:r>
    </w:p>
    <w:p w14:paraId="581455AE" w14:textId="77777777" w:rsidR="00086A0B" w:rsidRDefault="00086A0B" w:rsidP="00086A0B">
      <w:pPr>
        <w:spacing w:line="360" w:lineRule="auto"/>
        <w:jc w:val="both"/>
        <w:rPr>
          <w:rFonts w:ascii="Arial" w:hAnsi="Arial" w:cs="Arial"/>
          <w:color w:val="000000" w:themeColor="text1"/>
        </w:rPr>
      </w:pPr>
    </w:p>
    <w:p w14:paraId="69BA5BB7" w14:textId="50ADE179" w:rsidR="006721A2" w:rsidRDefault="00000000" w:rsidP="00086A0B">
      <w:pPr>
        <w:spacing w:line="360" w:lineRule="auto"/>
        <w:jc w:val="both"/>
        <w:rPr>
          <w:rFonts w:ascii="Arial" w:hAnsi="Arial" w:cs="Arial"/>
          <w:color w:val="000000" w:themeColor="text1"/>
        </w:rPr>
      </w:pPr>
      <w:r w:rsidRPr="00837F94">
        <w:rPr>
          <w:rFonts w:ascii="Arial" w:hAnsi="Arial" w:cs="Arial"/>
          <w:color w:val="000000" w:themeColor="text1"/>
        </w:rPr>
        <w:t xml:space="preserve">Other ethical issues about data, hardware, and software provided by the NHS will be considered. Adequate measures will be exhausted to protect data per the </w:t>
      </w:r>
      <w:bookmarkStart w:id="46" w:name="_Hlk109740975"/>
      <w:r w:rsidRPr="00837F94">
        <w:rPr>
          <w:rFonts w:ascii="Arial" w:hAnsi="Arial" w:cs="Arial"/>
          <w:color w:val="000000" w:themeColor="text1"/>
        </w:rPr>
        <w:t>General</w:t>
      </w:r>
      <w:r w:rsidR="00A23C66">
        <w:rPr>
          <w:rFonts w:ascii="Arial" w:hAnsi="Arial" w:cs="Arial"/>
          <w:color w:val="000000" w:themeColor="text1"/>
        </w:rPr>
        <w:t xml:space="preserve"> </w:t>
      </w:r>
      <w:r w:rsidRPr="00837F94">
        <w:rPr>
          <w:rFonts w:ascii="Arial" w:hAnsi="Arial" w:cs="Arial"/>
          <w:color w:val="000000" w:themeColor="text1"/>
        </w:rPr>
        <w:t xml:space="preserve">Data Protection Act (GDPA) (2018) </w:t>
      </w:r>
      <w:bookmarkEnd w:id="46"/>
      <w:r w:rsidRPr="00837F94">
        <w:rPr>
          <w:rFonts w:ascii="Arial" w:hAnsi="Arial" w:cs="Arial"/>
          <w:color w:val="000000" w:themeColor="text1"/>
        </w:rPr>
        <w:t>regulations, where both primary and secondary data are concerned. Additionally, all facets of plagiarism will be considered during secondary data analysis by adhering to the correct citation standards. Validity, reliability, and bias can be managed through inclusion and exclusion criteria during data collation and analysis, facilitating more balanced conclusions.</w:t>
      </w:r>
    </w:p>
    <w:p w14:paraId="7828FECC" w14:textId="77777777" w:rsidR="00A23C66" w:rsidRDefault="00A23C66" w:rsidP="00086A0B">
      <w:pPr>
        <w:spacing w:line="360" w:lineRule="auto"/>
        <w:jc w:val="both"/>
        <w:rPr>
          <w:rFonts w:ascii="Arial" w:hAnsi="Arial" w:cs="Arial"/>
          <w:color w:val="000000" w:themeColor="text1"/>
        </w:rPr>
      </w:pPr>
    </w:p>
    <w:p w14:paraId="2267D44F" w14:textId="0B461F14" w:rsidR="006721A2" w:rsidRDefault="00245688" w:rsidP="00A41774">
      <w:pPr>
        <w:pStyle w:val="Heading1"/>
        <w:rPr>
          <w:rFonts w:ascii="Arial" w:hAnsi="Arial" w:cs="Arial"/>
          <w:b/>
          <w:bCs/>
          <w:color w:val="000000" w:themeColor="text1"/>
          <w:sz w:val="24"/>
          <w:szCs w:val="24"/>
          <w:lang w:val="en-US"/>
        </w:rPr>
      </w:pPr>
      <w:bookmarkStart w:id="47" w:name="_Toc154075504"/>
      <w:r>
        <w:rPr>
          <w:rFonts w:ascii="Arial" w:hAnsi="Arial" w:cs="Arial"/>
          <w:b/>
          <w:bCs/>
          <w:color w:val="000000" w:themeColor="text1"/>
          <w:sz w:val="24"/>
          <w:szCs w:val="24"/>
          <w:lang w:val="en-US"/>
        </w:rPr>
        <w:t xml:space="preserve">3.3 </w:t>
      </w:r>
      <w:r w:rsidRPr="00837F94">
        <w:rPr>
          <w:rFonts w:ascii="Arial" w:hAnsi="Arial" w:cs="Arial"/>
          <w:b/>
          <w:bCs/>
          <w:color w:val="000000" w:themeColor="text1"/>
          <w:sz w:val="24"/>
          <w:szCs w:val="24"/>
          <w:lang w:val="en-US"/>
        </w:rPr>
        <w:t>Research Schedule and Timetable</w:t>
      </w:r>
      <w:bookmarkEnd w:id="47"/>
    </w:p>
    <w:p w14:paraId="04489FF0" w14:textId="77777777" w:rsidR="006721A2" w:rsidRPr="00D36E15" w:rsidRDefault="006721A2" w:rsidP="006721A2">
      <w:pPr>
        <w:rPr>
          <w:lang w:val="en-US" w:eastAsia="en-GB"/>
        </w:rPr>
      </w:pPr>
    </w:p>
    <w:p w14:paraId="7F8F6E7A" w14:textId="75FDFD00" w:rsidR="006721A2" w:rsidRPr="00837F94" w:rsidRDefault="00000000" w:rsidP="006721A2">
      <w:pPr>
        <w:numPr>
          <w:ilvl w:val="0"/>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 xml:space="preserve">Some of the categories for a schedule to allocate time slots on a tabulation such as a Gantt chart </w:t>
      </w:r>
      <w:r w:rsidR="00440EE4">
        <w:rPr>
          <w:rFonts w:ascii="Arial" w:hAnsi="Arial" w:cs="Arial"/>
          <w:color w:val="000000" w:themeColor="text1"/>
          <w:lang w:val="en-US"/>
        </w:rPr>
        <w:t>are</w:t>
      </w:r>
      <w:r w:rsidRPr="00837F94">
        <w:rPr>
          <w:rFonts w:ascii="Arial" w:hAnsi="Arial" w:cs="Arial"/>
          <w:color w:val="000000" w:themeColor="text1"/>
          <w:lang w:val="en-US"/>
        </w:rPr>
        <w:t>:</w:t>
      </w:r>
    </w:p>
    <w:p w14:paraId="3C8E3C46"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Initial meetings and discussions with the supervisor</w:t>
      </w:r>
    </w:p>
    <w:p w14:paraId="37AB304F"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Initial literature search and review</w:t>
      </w:r>
    </w:p>
    <w:p w14:paraId="3D69093C"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Developing Research Questions</w:t>
      </w:r>
    </w:p>
    <w:p w14:paraId="01942807"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Research design and research methodology</w:t>
      </w:r>
    </w:p>
    <w:p w14:paraId="2BD0573B"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Planning entry to the field and securing data</w:t>
      </w:r>
    </w:p>
    <w:p w14:paraId="72AF3F3C"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Ensuring ethical approval</w:t>
      </w:r>
    </w:p>
    <w:p w14:paraId="4819CD1B"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lastRenderedPageBreak/>
        <w:t>Fieldwork</w:t>
      </w:r>
    </w:p>
    <w:p w14:paraId="20DE610C"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Data analysis and interview transcription</w:t>
      </w:r>
    </w:p>
    <w:p w14:paraId="0E3DD3D7" w14:textId="77777777" w:rsidR="006721A2" w:rsidRPr="00837F94" w:rsidRDefault="00000000" w:rsidP="006721A2">
      <w:pPr>
        <w:numPr>
          <w:ilvl w:val="1"/>
          <w:numId w:val="4"/>
        </w:numPr>
        <w:spacing w:after="160" w:line="360" w:lineRule="auto"/>
        <w:jc w:val="both"/>
        <w:rPr>
          <w:rFonts w:ascii="Arial" w:hAnsi="Arial" w:cs="Arial"/>
          <w:color w:val="000000" w:themeColor="text1"/>
          <w:lang w:val="en-US"/>
        </w:rPr>
      </w:pPr>
      <w:r w:rsidRPr="00837F94">
        <w:rPr>
          <w:rFonts w:ascii="Arial" w:hAnsi="Arial" w:cs="Arial"/>
          <w:color w:val="000000" w:themeColor="text1"/>
          <w:lang w:val="en-US"/>
        </w:rPr>
        <w:t>Writing up</w:t>
      </w:r>
    </w:p>
    <w:p w14:paraId="4F0B0017" w14:textId="77777777" w:rsidR="00C84411" w:rsidRDefault="00C84411" w:rsidP="00450EAF">
      <w:pPr>
        <w:rPr>
          <w:rFonts w:ascii="Arial" w:hAnsi="Arial" w:cs="Arial"/>
          <w:b/>
          <w:bCs/>
        </w:rPr>
      </w:pPr>
    </w:p>
    <w:p w14:paraId="405D29AE" w14:textId="6D20B50C" w:rsidR="004F257B" w:rsidRPr="00A23C66" w:rsidRDefault="00245688" w:rsidP="00A23C66">
      <w:pPr>
        <w:pStyle w:val="Heading1"/>
        <w:jc w:val="center"/>
        <w:rPr>
          <w:rFonts w:ascii="Arial" w:hAnsi="Arial" w:cs="Arial"/>
          <w:b/>
          <w:bCs/>
          <w:color w:val="000000" w:themeColor="text1"/>
          <w:sz w:val="24"/>
          <w:szCs w:val="24"/>
        </w:rPr>
      </w:pPr>
      <w:bookmarkStart w:id="48" w:name="_Toc154075505"/>
      <w:r w:rsidRPr="00A23C66">
        <w:rPr>
          <w:rFonts w:ascii="Arial" w:hAnsi="Arial" w:cs="Arial"/>
          <w:b/>
          <w:bCs/>
          <w:color w:val="000000" w:themeColor="text1"/>
          <w:sz w:val="24"/>
          <w:szCs w:val="24"/>
        </w:rPr>
        <w:t>4.0 Conclusion</w:t>
      </w:r>
      <w:bookmarkEnd w:id="48"/>
    </w:p>
    <w:p w14:paraId="7BD2A448" w14:textId="77777777" w:rsidR="004F257B" w:rsidRPr="00A23C66" w:rsidRDefault="004F257B" w:rsidP="00A23C66">
      <w:pPr>
        <w:jc w:val="center"/>
        <w:rPr>
          <w:rFonts w:ascii="Arial" w:hAnsi="Arial" w:cs="Arial"/>
          <w:b/>
          <w:bCs/>
          <w:color w:val="000000" w:themeColor="text1"/>
        </w:rPr>
      </w:pPr>
    </w:p>
    <w:p w14:paraId="120982FB" w14:textId="74926B2D" w:rsidR="004F257B" w:rsidRPr="004205E8" w:rsidRDefault="00000000" w:rsidP="004205E8">
      <w:pPr>
        <w:spacing w:line="360" w:lineRule="auto"/>
        <w:jc w:val="both"/>
        <w:rPr>
          <w:rFonts w:ascii="Arial" w:hAnsi="Arial" w:cs="Arial"/>
        </w:rPr>
      </w:pPr>
      <w:r w:rsidRPr="004205E8">
        <w:rPr>
          <w:rFonts w:ascii="Arial" w:hAnsi="Arial" w:cs="Arial"/>
        </w:rPr>
        <w:t xml:space="preserve">In conclusion, it is posited that considering the </w:t>
      </w:r>
      <w:r w:rsidR="00BE6635" w:rsidRPr="004205E8">
        <w:rPr>
          <w:rFonts w:ascii="Arial" w:hAnsi="Arial" w:cs="Arial"/>
        </w:rPr>
        <w:t>rationales</w:t>
      </w:r>
      <w:r w:rsidRPr="004205E8">
        <w:rPr>
          <w:rFonts w:ascii="Arial" w:hAnsi="Arial" w:cs="Arial"/>
        </w:rPr>
        <w:t>, the chosen framework, alongside the methodological paradigms employed, aptly aligns with the research inquiry at hand and holds the potential to facilitate the operationali</w:t>
      </w:r>
      <w:r w:rsidR="003902EA">
        <w:rPr>
          <w:rFonts w:ascii="Arial" w:hAnsi="Arial" w:cs="Arial"/>
        </w:rPr>
        <w:t>s</w:t>
      </w:r>
      <w:r w:rsidRPr="004205E8">
        <w:rPr>
          <w:rFonts w:ascii="Arial" w:hAnsi="Arial" w:cs="Arial"/>
        </w:rPr>
        <w:t xml:space="preserve">ation of the variables deemed salient to the investigation. The variables under consideration have been acquired through a comprehensive review of prior scholarly investigations, meticulous analysis of operational strategies, and careful examination of relevant theoretical frameworks.  </w:t>
      </w:r>
    </w:p>
    <w:p w14:paraId="22D66963" w14:textId="77777777" w:rsidR="002C1ECD" w:rsidRDefault="002C1ECD" w:rsidP="00A41774">
      <w:pPr>
        <w:pStyle w:val="Heading1"/>
        <w:rPr>
          <w:rFonts w:ascii="Arial" w:hAnsi="Arial" w:cs="Arial"/>
          <w:b/>
          <w:bCs/>
          <w:color w:val="000000" w:themeColor="text1"/>
          <w:sz w:val="24"/>
          <w:szCs w:val="24"/>
        </w:rPr>
      </w:pPr>
      <w:bookmarkStart w:id="49" w:name="_Toc154075506"/>
    </w:p>
    <w:p w14:paraId="08C4C60B" w14:textId="77777777" w:rsidR="002C1ECD" w:rsidRDefault="002C1ECD" w:rsidP="00A41774">
      <w:pPr>
        <w:pStyle w:val="Heading1"/>
        <w:rPr>
          <w:rFonts w:ascii="Arial" w:hAnsi="Arial" w:cs="Arial"/>
          <w:b/>
          <w:bCs/>
          <w:color w:val="000000" w:themeColor="text1"/>
          <w:sz w:val="24"/>
          <w:szCs w:val="24"/>
        </w:rPr>
      </w:pPr>
    </w:p>
    <w:p w14:paraId="73F955F6" w14:textId="77777777" w:rsidR="002C1ECD" w:rsidRDefault="002C1ECD" w:rsidP="00A41774">
      <w:pPr>
        <w:pStyle w:val="Heading1"/>
        <w:rPr>
          <w:rFonts w:ascii="Arial" w:hAnsi="Arial" w:cs="Arial"/>
          <w:b/>
          <w:bCs/>
          <w:color w:val="000000" w:themeColor="text1"/>
          <w:sz w:val="24"/>
          <w:szCs w:val="24"/>
        </w:rPr>
      </w:pPr>
    </w:p>
    <w:p w14:paraId="6F62067E" w14:textId="77777777" w:rsidR="002C1ECD" w:rsidRDefault="002C1ECD" w:rsidP="00A41774">
      <w:pPr>
        <w:pStyle w:val="Heading1"/>
        <w:rPr>
          <w:rFonts w:ascii="Arial" w:hAnsi="Arial" w:cs="Arial"/>
          <w:b/>
          <w:bCs/>
          <w:color w:val="000000" w:themeColor="text1"/>
          <w:sz w:val="24"/>
          <w:szCs w:val="24"/>
        </w:rPr>
      </w:pPr>
    </w:p>
    <w:p w14:paraId="7B0538D9" w14:textId="77777777" w:rsidR="002C1ECD" w:rsidRDefault="002C1ECD" w:rsidP="00A41774">
      <w:pPr>
        <w:pStyle w:val="Heading1"/>
        <w:rPr>
          <w:rFonts w:ascii="Arial" w:hAnsi="Arial" w:cs="Arial"/>
          <w:b/>
          <w:bCs/>
          <w:color w:val="000000" w:themeColor="text1"/>
          <w:sz w:val="24"/>
          <w:szCs w:val="24"/>
        </w:rPr>
      </w:pPr>
    </w:p>
    <w:p w14:paraId="722BBD9A" w14:textId="77777777" w:rsidR="002C1ECD" w:rsidRDefault="002C1ECD" w:rsidP="00A41774">
      <w:pPr>
        <w:pStyle w:val="Heading1"/>
        <w:rPr>
          <w:rFonts w:ascii="Arial" w:hAnsi="Arial" w:cs="Arial"/>
          <w:b/>
          <w:bCs/>
          <w:color w:val="000000" w:themeColor="text1"/>
          <w:sz w:val="24"/>
          <w:szCs w:val="24"/>
        </w:rPr>
      </w:pPr>
    </w:p>
    <w:p w14:paraId="4311D79F" w14:textId="77777777" w:rsidR="002C1ECD" w:rsidRDefault="002C1ECD" w:rsidP="00A41774">
      <w:pPr>
        <w:pStyle w:val="Heading1"/>
        <w:rPr>
          <w:rFonts w:ascii="Arial" w:hAnsi="Arial" w:cs="Arial"/>
          <w:b/>
          <w:bCs/>
          <w:color w:val="000000" w:themeColor="text1"/>
          <w:sz w:val="24"/>
          <w:szCs w:val="24"/>
        </w:rPr>
      </w:pPr>
    </w:p>
    <w:p w14:paraId="23E7CFE4" w14:textId="77777777" w:rsidR="002C1ECD" w:rsidRDefault="002C1ECD" w:rsidP="00A41774">
      <w:pPr>
        <w:pStyle w:val="Heading1"/>
        <w:rPr>
          <w:rFonts w:ascii="Arial" w:hAnsi="Arial" w:cs="Arial"/>
          <w:b/>
          <w:bCs/>
          <w:color w:val="000000" w:themeColor="text1"/>
          <w:sz w:val="24"/>
          <w:szCs w:val="24"/>
        </w:rPr>
      </w:pPr>
    </w:p>
    <w:p w14:paraId="388570E0" w14:textId="77777777" w:rsidR="002C1ECD" w:rsidRDefault="002C1ECD" w:rsidP="00A41774">
      <w:pPr>
        <w:pStyle w:val="Heading1"/>
        <w:rPr>
          <w:rFonts w:ascii="Arial" w:hAnsi="Arial" w:cs="Arial"/>
          <w:b/>
          <w:bCs/>
          <w:color w:val="000000" w:themeColor="text1"/>
          <w:sz w:val="24"/>
          <w:szCs w:val="24"/>
        </w:rPr>
      </w:pPr>
    </w:p>
    <w:p w14:paraId="530C815E" w14:textId="77777777" w:rsidR="002C1ECD" w:rsidRDefault="002C1ECD" w:rsidP="00A41774">
      <w:pPr>
        <w:pStyle w:val="Heading1"/>
        <w:rPr>
          <w:rFonts w:ascii="Arial" w:hAnsi="Arial" w:cs="Arial"/>
          <w:b/>
          <w:bCs/>
          <w:color w:val="000000" w:themeColor="text1"/>
          <w:sz w:val="24"/>
          <w:szCs w:val="24"/>
        </w:rPr>
      </w:pPr>
    </w:p>
    <w:p w14:paraId="23EE074A" w14:textId="77777777" w:rsidR="002C1ECD" w:rsidRDefault="002C1ECD" w:rsidP="00A41774">
      <w:pPr>
        <w:pStyle w:val="Heading1"/>
        <w:rPr>
          <w:rFonts w:ascii="Arial" w:hAnsi="Arial" w:cs="Arial"/>
          <w:b/>
          <w:bCs/>
          <w:color w:val="000000" w:themeColor="text1"/>
          <w:sz w:val="24"/>
          <w:szCs w:val="24"/>
        </w:rPr>
      </w:pPr>
    </w:p>
    <w:p w14:paraId="27645E18" w14:textId="77777777" w:rsidR="002C1ECD" w:rsidRDefault="002C1ECD" w:rsidP="00A41774">
      <w:pPr>
        <w:pStyle w:val="Heading1"/>
        <w:rPr>
          <w:rFonts w:ascii="Arial" w:hAnsi="Arial" w:cs="Arial"/>
          <w:b/>
          <w:bCs/>
          <w:color w:val="000000" w:themeColor="text1"/>
          <w:sz w:val="24"/>
          <w:szCs w:val="24"/>
        </w:rPr>
      </w:pPr>
    </w:p>
    <w:p w14:paraId="7FB9CDDF" w14:textId="77777777" w:rsidR="002C1ECD" w:rsidRDefault="002C1ECD" w:rsidP="00A41774">
      <w:pPr>
        <w:pStyle w:val="Heading1"/>
        <w:rPr>
          <w:rFonts w:ascii="Arial" w:hAnsi="Arial" w:cs="Arial"/>
          <w:b/>
          <w:bCs/>
          <w:color w:val="000000" w:themeColor="text1"/>
          <w:sz w:val="24"/>
          <w:szCs w:val="24"/>
        </w:rPr>
      </w:pPr>
    </w:p>
    <w:p w14:paraId="48F1CE00" w14:textId="77777777" w:rsidR="002C1ECD" w:rsidRDefault="002C1ECD" w:rsidP="00A41774">
      <w:pPr>
        <w:pStyle w:val="Heading1"/>
        <w:rPr>
          <w:rFonts w:ascii="Arial" w:hAnsi="Arial" w:cs="Arial"/>
          <w:b/>
          <w:bCs/>
          <w:color w:val="000000" w:themeColor="text1"/>
          <w:sz w:val="24"/>
          <w:szCs w:val="24"/>
        </w:rPr>
      </w:pPr>
    </w:p>
    <w:bookmarkEnd w:id="49"/>
    <w:p w14:paraId="18433D77" w14:textId="77777777" w:rsidR="00C11609" w:rsidRDefault="00C11609" w:rsidP="00944CA5">
      <w:pPr>
        <w:spacing w:line="360" w:lineRule="auto"/>
        <w:jc w:val="both"/>
        <w:rPr>
          <w:rFonts w:ascii="Arial" w:hAnsi="Arial" w:cs="Arial"/>
          <w:color w:val="000000" w:themeColor="text1"/>
        </w:rPr>
      </w:pPr>
    </w:p>
    <w:p w14:paraId="54B3B4A1" w14:textId="77777777" w:rsidR="002C1ECD" w:rsidRDefault="002C1ECD" w:rsidP="002C1ECD">
      <w:pPr>
        <w:pStyle w:val="Heading1"/>
        <w:rPr>
          <w:rFonts w:ascii="Arial" w:hAnsi="Arial" w:cs="Arial"/>
          <w:b/>
          <w:bCs/>
          <w:color w:val="000000" w:themeColor="text1"/>
          <w:sz w:val="24"/>
          <w:szCs w:val="24"/>
        </w:rPr>
      </w:pPr>
      <w:r w:rsidRPr="00A23C66">
        <w:rPr>
          <w:rFonts w:ascii="Arial" w:hAnsi="Arial" w:cs="Arial"/>
          <w:b/>
          <w:bCs/>
          <w:color w:val="000000" w:themeColor="text1"/>
          <w:sz w:val="24"/>
          <w:szCs w:val="24"/>
        </w:rPr>
        <w:lastRenderedPageBreak/>
        <w:t>Reference</w:t>
      </w:r>
    </w:p>
    <w:p w14:paraId="6EE83F71" w14:textId="77777777" w:rsidR="002C1ECD" w:rsidRPr="002C1ECD" w:rsidRDefault="002C1ECD" w:rsidP="002C1ECD">
      <w:pPr>
        <w:rPr>
          <w:lang w:eastAsia="en-GB"/>
        </w:rPr>
      </w:pPr>
    </w:p>
    <w:p w14:paraId="193EFACE" w14:textId="77777777" w:rsidR="00C11609" w:rsidRPr="0053194E" w:rsidRDefault="00000000" w:rsidP="00C11609">
      <w:pPr>
        <w:spacing w:line="360" w:lineRule="auto"/>
        <w:jc w:val="both"/>
        <w:rPr>
          <w:rFonts w:ascii="Arial" w:hAnsi="Arial" w:cs="Arial"/>
          <w:color w:val="000000" w:themeColor="text1"/>
          <w:shd w:val="clear" w:color="auto" w:fill="FFFFFF"/>
        </w:rPr>
      </w:pPr>
      <w:r w:rsidRPr="0053194E">
        <w:rPr>
          <w:rFonts w:ascii="Arial" w:hAnsi="Arial" w:cs="Arial"/>
          <w:color w:val="000000" w:themeColor="text1"/>
          <w:shd w:val="clear" w:color="auto" w:fill="FFFFFF"/>
        </w:rPr>
        <w:t>Ahlin, P., Almstrom, P. and Wanstrom, C. (2023) ‘Solutions for improved hospital-wide patient flows – a qualitative interview study of leading healthcare providers’, </w:t>
      </w:r>
      <w:r w:rsidRPr="0053194E">
        <w:rPr>
          <w:rFonts w:ascii="Arial" w:hAnsi="Arial" w:cs="Arial"/>
          <w:i/>
          <w:iCs/>
          <w:color w:val="000000" w:themeColor="text1"/>
          <w:shd w:val="clear" w:color="auto" w:fill="FFFFFF"/>
        </w:rPr>
        <w:t>BMC Health Services Research</w:t>
      </w:r>
      <w:r w:rsidRPr="0053194E">
        <w:rPr>
          <w:rFonts w:ascii="Arial" w:hAnsi="Arial" w:cs="Arial"/>
          <w:color w:val="000000" w:themeColor="text1"/>
          <w:shd w:val="clear" w:color="auto" w:fill="FFFFFF"/>
        </w:rPr>
        <w:t xml:space="preserve">, 23(1). </w:t>
      </w:r>
    </w:p>
    <w:p w14:paraId="20286031"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7FF09D9" w14:textId="77777777" w:rsidR="00C11609" w:rsidRPr="00991D88" w:rsidRDefault="00000000" w:rsidP="00C11609">
      <w:pPr>
        <w:spacing w:line="360" w:lineRule="auto"/>
        <w:jc w:val="both"/>
        <w:rPr>
          <w:rFonts w:ascii="Arial" w:hAnsi="Arial" w:cs="Arial"/>
          <w:color w:val="000000" w:themeColor="text1"/>
          <w:shd w:val="clear" w:color="auto" w:fill="FFFFFF"/>
        </w:rPr>
      </w:pPr>
      <w:r w:rsidRPr="00991D88">
        <w:rPr>
          <w:rFonts w:ascii="Arial" w:hAnsi="Arial" w:cs="Arial"/>
          <w:color w:val="000000" w:themeColor="text1"/>
          <w:shd w:val="clear" w:color="auto" w:fill="FFFFFF"/>
        </w:rPr>
        <w:t>Al-Ali, A.A. </w:t>
      </w:r>
      <w:r w:rsidRPr="00991D88">
        <w:rPr>
          <w:rFonts w:ascii="Arial" w:hAnsi="Arial" w:cs="Arial"/>
          <w:i/>
          <w:iCs/>
          <w:color w:val="000000" w:themeColor="text1"/>
          <w:shd w:val="clear" w:color="auto" w:fill="FFFFFF"/>
        </w:rPr>
        <w:t>et al.</w:t>
      </w:r>
      <w:r w:rsidRPr="00991D88">
        <w:rPr>
          <w:rFonts w:ascii="Arial" w:hAnsi="Arial" w:cs="Arial"/>
          <w:color w:val="000000" w:themeColor="text1"/>
          <w:shd w:val="clear" w:color="auto" w:fill="FFFFFF"/>
        </w:rPr>
        <w:t xml:space="preserve"> (2017) 'Change management through leadership: The mediating role of organisational culture', </w:t>
      </w:r>
      <w:r w:rsidRPr="00991D88">
        <w:rPr>
          <w:rFonts w:ascii="Arial" w:hAnsi="Arial" w:cs="Arial"/>
          <w:i/>
          <w:iCs/>
          <w:color w:val="000000" w:themeColor="text1"/>
          <w:shd w:val="clear" w:color="auto" w:fill="FFFFFF"/>
        </w:rPr>
        <w:t>International Journal of Organizational Analysis</w:t>
      </w:r>
      <w:r w:rsidRPr="00991D88">
        <w:rPr>
          <w:rFonts w:ascii="Arial" w:hAnsi="Arial" w:cs="Arial"/>
          <w:color w:val="000000" w:themeColor="text1"/>
          <w:shd w:val="clear" w:color="auto" w:fill="FFFFFF"/>
        </w:rPr>
        <w:t xml:space="preserve">, 25(4), pp. 723–739. </w:t>
      </w:r>
    </w:p>
    <w:p w14:paraId="1E299FB4"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DE07603" w14:textId="77777777" w:rsidR="00C11609" w:rsidRPr="009C70DD" w:rsidRDefault="00000000" w:rsidP="00C11609">
      <w:pPr>
        <w:spacing w:line="360" w:lineRule="auto"/>
        <w:jc w:val="both"/>
        <w:rPr>
          <w:rFonts w:ascii="Arial" w:hAnsi="Arial" w:cs="Arial"/>
          <w:color w:val="000000" w:themeColor="text1"/>
          <w:shd w:val="clear" w:color="auto" w:fill="FFFFFF"/>
        </w:rPr>
      </w:pPr>
      <w:r w:rsidRPr="009C70DD">
        <w:rPr>
          <w:rFonts w:ascii="Arial" w:hAnsi="Arial" w:cs="Arial"/>
          <w:color w:val="000000" w:themeColor="text1"/>
          <w:shd w:val="clear" w:color="auto" w:fill="FFFFFF"/>
        </w:rPr>
        <w:t>Ali, N. and Dzandu, M.D. (2023) ‘A paradigm shift for medical health care to focus on a service-value approach to achieve greater patient satisfaction’, </w:t>
      </w:r>
      <w:r w:rsidRPr="009C70DD">
        <w:rPr>
          <w:rFonts w:ascii="Arial" w:hAnsi="Arial" w:cs="Arial"/>
          <w:i/>
          <w:iCs/>
          <w:color w:val="000000" w:themeColor="text1"/>
          <w:shd w:val="clear" w:color="auto" w:fill="FFFFFF"/>
        </w:rPr>
        <w:t>Journal of Health Organization and Management</w:t>
      </w:r>
      <w:r w:rsidRPr="009C70DD">
        <w:rPr>
          <w:rFonts w:ascii="Arial" w:hAnsi="Arial" w:cs="Arial"/>
          <w:color w:val="000000" w:themeColor="text1"/>
          <w:shd w:val="clear" w:color="auto" w:fill="FFFFFF"/>
        </w:rPr>
        <w:t xml:space="preserve">, 37(2), pp. 133–157. </w:t>
      </w:r>
    </w:p>
    <w:p w14:paraId="671C1EB7"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CD33337"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Atkin, C., Riley, B. and Sapey, E., (2022). How do we identify acute medical admissions that are suitable for same-day emergency care? </w:t>
      </w:r>
      <w:r w:rsidRPr="00896822">
        <w:rPr>
          <w:rFonts w:ascii="Arial" w:hAnsi="Arial" w:cs="Arial"/>
          <w:i/>
          <w:iCs/>
          <w:color w:val="000000" w:themeColor="text1"/>
          <w:shd w:val="clear" w:color="auto" w:fill="FFFFFF"/>
        </w:rPr>
        <w:t>Clinical Medicine</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22</w:t>
      </w:r>
      <w:r w:rsidRPr="00896822">
        <w:rPr>
          <w:rFonts w:ascii="Arial" w:hAnsi="Arial" w:cs="Arial"/>
          <w:color w:val="000000" w:themeColor="text1"/>
          <w:shd w:val="clear" w:color="auto" w:fill="FFFFFF"/>
        </w:rPr>
        <w:t>(2), p.131.</w:t>
      </w:r>
    </w:p>
    <w:p w14:paraId="5DD08B21"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D608B91"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Ayres, L., Kavanaugh, K. and Knafl, K.A., (2003). Within-case and across-case approaches to qualitative data analysis. </w:t>
      </w:r>
      <w:r w:rsidRPr="00896822">
        <w:rPr>
          <w:rFonts w:ascii="Arial" w:hAnsi="Arial" w:cs="Arial"/>
          <w:i/>
          <w:iCs/>
          <w:color w:val="000000" w:themeColor="text1"/>
          <w:shd w:val="clear" w:color="auto" w:fill="FFFFFF"/>
        </w:rPr>
        <w:t>Qualitative health research</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13</w:t>
      </w:r>
      <w:r w:rsidRPr="00896822">
        <w:rPr>
          <w:rFonts w:ascii="Arial" w:hAnsi="Arial" w:cs="Arial"/>
          <w:color w:val="000000" w:themeColor="text1"/>
          <w:shd w:val="clear" w:color="auto" w:fill="FFFFFF"/>
        </w:rPr>
        <w:t>(6), pp.871-883.</w:t>
      </w:r>
    </w:p>
    <w:p w14:paraId="6D268A63"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BD6F132"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Ballatt, J. and Campling, P., (2011). </w:t>
      </w:r>
      <w:r w:rsidRPr="00896822">
        <w:rPr>
          <w:rFonts w:ascii="Arial" w:hAnsi="Arial" w:cs="Arial"/>
          <w:i/>
          <w:iCs/>
          <w:color w:val="000000" w:themeColor="text1"/>
          <w:shd w:val="clear" w:color="auto" w:fill="FFFFFF"/>
        </w:rPr>
        <w:t>Intelligent Kindness: Reforming the Culture of Healthcare</w:t>
      </w:r>
      <w:r w:rsidRPr="00896822">
        <w:rPr>
          <w:rFonts w:ascii="Arial" w:hAnsi="Arial" w:cs="Arial"/>
          <w:color w:val="000000" w:themeColor="text1"/>
          <w:shd w:val="clear" w:color="auto" w:fill="FFFFFF"/>
        </w:rPr>
        <w:t>. 1st ed. Cambridge: RCPsych Publications.</w:t>
      </w:r>
    </w:p>
    <w:p w14:paraId="0FEFFBDC"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Barker, C., (2022). </w:t>
      </w:r>
      <w:r w:rsidRPr="00896822">
        <w:rPr>
          <w:rFonts w:ascii="Arial" w:hAnsi="Arial" w:cs="Arial"/>
          <w:i/>
          <w:iCs/>
          <w:color w:val="000000" w:themeColor="text1"/>
          <w:shd w:val="clear" w:color="auto" w:fill="FFFFFF"/>
        </w:rPr>
        <w:t>NHS Key Statistics: England February 2022</w:t>
      </w:r>
      <w:r w:rsidRPr="00896822">
        <w:rPr>
          <w:rFonts w:ascii="Arial" w:hAnsi="Arial" w:cs="Arial"/>
          <w:color w:val="000000" w:themeColor="text1"/>
          <w:shd w:val="clear" w:color="auto" w:fill="FFFFFF"/>
        </w:rPr>
        <w:t>. [ebook] House of Commons Library. Available at: &lt;https://researchbriefings.files.parliament.uk/documents/CBP-7281/CBP-7281.pdf&gt; [Accessed 5 December 2023].</w:t>
      </w:r>
    </w:p>
    <w:p w14:paraId="30667A68"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49DE198"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BMA, (2022). </w:t>
      </w:r>
      <w:r w:rsidRPr="00896822">
        <w:rPr>
          <w:rFonts w:ascii="Arial" w:hAnsi="Arial" w:cs="Arial"/>
          <w:i/>
          <w:iCs/>
          <w:color w:val="000000" w:themeColor="text1"/>
          <w:shd w:val="clear" w:color="auto" w:fill="FFFFFF"/>
        </w:rPr>
        <w:t>An NHS under pressure</w:t>
      </w:r>
      <w:r w:rsidRPr="00896822">
        <w:rPr>
          <w:rFonts w:ascii="Arial" w:hAnsi="Arial" w:cs="Arial"/>
          <w:color w:val="000000" w:themeColor="text1"/>
          <w:shd w:val="clear" w:color="auto" w:fill="FFFFFF"/>
        </w:rPr>
        <w:t>. [online] The British Medical Association is the trade union and professional body for doctors in the UK. Available at: &lt;https://www.bma.org.uk/advice-and-support/nhs-delivery-and-workforce/pressures/an-nhs-under-pressure&gt; [Accessed 1 December 2023].</w:t>
      </w:r>
    </w:p>
    <w:p w14:paraId="37E44050" w14:textId="77777777" w:rsidR="00C11609" w:rsidRDefault="00000000" w:rsidP="00C11609">
      <w:pPr>
        <w:spacing w:line="360" w:lineRule="auto"/>
        <w:jc w:val="both"/>
        <w:rPr>
          <w:rFonts w:ascii="Arial" w:hAnsi="Arial" w:cs="Arial"/>
          <w:i/>
          <w:iCs/>
          <w:color w:val="000000" w:themeColor="text1"/>
          <w:shd w:val="clear" w:color="auto" w:fill="FFFFFF"/>
        </w:rPr>
      </w:pPr>
      <w:r w:rsidRPr="00896822">
        <w:rPr>
          <w:rFonts w:ascii="Arial" w:hAnsi="Arial" w:cs="Arial"/>
          <w:color w:val="000000" w:themeColor="text1"/>
          <w:shd w:val="clear" w:color="auto" w:fill="FFFFFF"/>
        </w:rPr>
        <w:lastRenderedPageBreak/>
        <w:t xml:space="preserve">Brady, J.M., (2018). </w:t>
      </w:r>
      <w:r w:rsidRPr="00896822">
        <w:rPr>
          <w:rFonts w:ascii="Arial" w:hAnsi="Arial" w:cs="Arial"/>
          <w:i/>
          <w:iCs/>
          <w:color w:val="000000" w:themeColor="text1"/>
          <w:shd w:val="clear" w:color="auto" w:fill="FFFFFF"/>
        </w:rPr>
        <w:t>An investigation of the role of paramedics in child protection</w:t>
      </w:r>
      <w:r w:rsidRPr="00896822">
        <w:rPr>
          <w:rFonts w:ascii="Arial" w:hAnsi="Arial" w:cs="Arial"/>
          <w:color w:val="000000" w:themeColor="text1"/>
          <w:shd w:val="clear" w:color="auto" w:fill="FFFFFF"/>
        </w:rPr>
        <w:t>. Doctoral thesis, Swansea University. Available at: &lt;</w:t>
      </w:r>
      <w:hyperlink r:id="rId10" w:history="1">
        <w:r w:rsidRPr="00896822">
          <w:rPr>
            <w:rStyle w:val="Hyperlink"/>
            <w:rFonts w:ascii="Arial" w:hAnsi="Arial" w:cs="Arial"/>
            <w:color w:val="000000" w:themeColor="text1"/>
            <w:shd w:val="clear" w:color="auto" w:fill="FFFFFF"/>
          </w:rPr>
          <w:t>http://cronfa.swan.ac.uk/Record/cronfa46061</w:t>
        </w:r>
      </w:hyperlink>
      <w:r w:rsidRPr="00896822">
        <w:rPr>
          <w:rFonts w:ascii="Arial" w:hAnsi="Arial" w:cs="Arial"/>
          <w:color w:val="000000" w:themeColor="text1"/>
          <w:shd w:val="clear" w:color="auto" w:fill="FFFFFF"/>
        </w:rPr>
        <w:t>&gt; [Accessed 19 November 2023].</w:t>
      </w:r>
      <w:r w:rsidRPr="00896822">
        <w:rPr>
          <w:rFonts w:ascii="Arial" w:hAnsi="Arial" w:cs="Arial"/>
          <w:i/>
          <w:iCs/>
          <w:color w:val="000000" w:themeColor="text1"/>
          <w:shd w:val="clear" w:color="auto" w:fill="FFFFFF"/>
        </w:rPr>
        <w:t xml:space="preserve"> </w:t>
      </w:r>
    </w:p>
    <w:p w14:paraId="5B35C589"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A840A77"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Brown, S., Hill, A., Thompson, G. and Phillips, L. (2021). </w:t>
      </w:r>
      <w:r w:rsidRPr="00896822">
        <w:rPr>
          <w:rFonts w:ascii="Arial" w:hAnsi="Arial" w:cs="Arial"/>
          <w:i/>
          <w:iCs/>
          <w:color w:val="000000" w:themeColor="text1"/>
          <w:shd w:val="clear" w:color="auto" w:fill="FFFFFF"/>
        </w:rPr>
        <w:t>How same-day emergency care helps patients avoid hospital stays.</w:t>
      </w:r>
      <w:r w:rsidRPr="00896822">
        <w:rPr>
          <w:rFonts w:ascii="Arial" w:hAnsi="Arial" w:cs="Arial"/>
          <w:color w:val="000000" w:themeColor="text1"/>
          <w:shd w:val="clear" w:color="auto" w:fill="FFFFFF"/>
        </w:rPr>
        <w:t xml:space="preserve"> NHS Imperial College Healthcare. Trust Blog. Available at: &lt;</w:t>
      </w:r>
      <w:hyperlink r:id="rId11" w:history="1">
        <w:r w:rsidRPr="00896822">
          <w:rPr>
            <w:rStyle w:val="Hyperlink"/>
            <w:rFonts w:ascii="Arial" w:hAnsi="Arial" w:cs="Arial"/>
            <w:color w:val="000000" w:themeColor="text1"/>
            <w:shd w:val="clear" w:color="auto" w:fill="FFFFFF"/>
          </w:rPr>
          <w:t>https://www.imperial.nhs.uk/about-us/blog/how-same-day-emergency-care-helps-patients-avoid-hospital-stays</w:t>
        </w:r>
      </w:hyperlink>
      <w:r w:rsidRPr="00896822">
        <w:rPr>
          <w:rFonts w:ascii="Arial" w:hAnsi="Arial" w:cs="Arial"/>
          <w:color w:val="000000" w:themeColor="text1"/>
          <w:shd w:val="clear" w:color="auto" w:fill="FFFFFF"/>
        </w:rPr>
        <w:t xml:space="preserve">&gt; [Accessed 6 December 2023]. </w:t>
      </w:r>
    </w:p>
    <w:p w14:paraId="3894B6D7"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692430F"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Bryce, C., Ring, P., Ashby, S. and Wardman, J.K. (2020). Resilience in the face of uncertainty: early lessons from the COVID-19 pandemic. </w:t>
      </w:r>
      <w:r w:rsidRPr="00896822">
        <w:rPr>
          <w:rFonts w:ascii="Arial" w:hAnsi="Arial" w:cs="Arial"/>
          <w:i/>
          <w:iCs/>
          <w:color w:val="000000" w:themeColor="text1"/>
          <w:shd w:val="clear" w:color="auto" w:fill="FFFFFF"/>
        </w:rPr>
        <w:t>Journal of Risk Research</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23</w:t>
      </w:r>
      <w:r w:rsidRPr="00896822">
        <w:rPr>
          <w:rFonts w:ascii="Arial" w:hAnsi="Arial" w:cs="Arial"/>
          <w:color w:val="000000" w:themeColor="text1"/>
          <w:shd w:val="clear" w:color="auto" w:fill="FFFFFF"/>
        </w:rPr>
        <w:t>(7-8), pp.880-887.</w:t>
      </w:r>
    </w:p>
    <w:p w14:paraId="2B45B373"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74236964"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Checkland, K., (2007). </w:t>
      </w:r>
      <w:r w:rsidRPr="00896822">
        <w:rPr>
          <w:rFonts w:ascii="Arial" w:hAnsi="Arial" w:cs="Arial"/>
          <w:i/>
          <w:iCs/>
          <w:color w:val="000000" w:themeColor="text1"/>
          <w:shd w:val="clear" w:color="auto" w:fill="FFFFFF"/>
        </w:rPr>
        <w:t>Understanding general practice: a conceptual framework developed from case studies in the UK NHS</w:t>
      </w:r>
      <w:r w:rsidRPr="00896822">
        <w:rPr>
          <w:rFonts w:ascii="Arial" w:hAnsi="Arial" w:cs="Arial"/>
          <w:color w:val="000000" w:themeColor="text1"/>
          <w:shd w:val="clear" w:color="auto" w:fill="FFFFFF"/>
        </w:rPr>
        <w:t>. [online] Bjgp.org. Available at: &lt;https://bjgp.org/content/bjgp/57/534/56.full.pdf&gt; [Accessed 21 November 2023].</w:t>
      </w:r>
    </w:p>
    <w:p w14:paraId="6821EA4B"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D8F2475"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Conrad, L. and Uslu, P.G., (2012). UK health sector performance management: Conflict, crisis and unintended consequences. In </w:t>
      </w:r>
      <w:r w:rsidRPr="00896822">
        <w:rPr>
          <w:rFonts w:ascii="Arial" w:hAnsi="Arial" w:cs="Arial"/>
          <w:i/>
          <w:iCs/>
          <w:color w:val="000000" w:themeColor="text1"/>
          <w:shd w:val="clear" w:color="auto" w:fill="FFFFFF"/>
        </w:rPr>
        <w:t>Accounting Forum</w:t>
      </w:r>
      <w:r w:rsidRPr="00896822">
        <w:rPr>
          <w:rFonts w:ascii="Arial" w:hAnsi="Arial" w:cs="Arial"/>
          <w:color w:val="000000" w:themeColor="text1"/>
          <w:shd w:val="clear" w:color="auto" w:fill="FFFFFF"/>
        </w:rPr>
        <w:t> (Vol. 36, No. 4, pp. 231-250). No longer published by Elsevier.</w:t>
      </w:r>
    </w:p>
    <w:p w14:paraId="6A971BE7"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7764B2F"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Creswell, J.W., (2014). </w:t>
      </w:r>
      <w:r w:rsidRPr="00896822">
        <w:rPr>
          <w:rFonts w:ascii="Arial" w:hAnsi="Arial" w:cs="Arial"/>
          <w:i/>
          <w:iCs/>
          <w:color w:val="000000" w:themeColor="text1"/>
          <w:shd w:val="clear" w:color="auto" w:fill="FFFFFF"/>
        </w:rPr>
        <w:t>Qualitative, quantitative and mixed methods approaches</w:t>
      </w:r>
      <w:r w:rsidRPr="00896822">
        <w:rPr>
          <w:rFonts w:ascii="Arial" w:hAnsi="Arial" w:cs="Arial"/>
          <w:color w:val="000000" w:themeColor="text1"/>
          <w:shd w:val="clear" w:color="auto" w:fill="FFFFFF"/>
        </w:rPr>
        <w:t>. 4</w:t>
      </w:r>
      <w:r w:rsidRPr="00896822">
        <w:rPr>
          <w:rFonts w:ascii="Arial" w:hAnsi="Arial" w:cs="Arial"/>
          <w:color w:val="000000" w:themeColor="text1"/>
          <w:shd w:val="clear" w:color="auto" w:fill="FFFFFF"/>
          <w:vertAlign w:val="superscript"/>
        </w:rPr>
        <w:t>th</w:t>
      </w:r>
      <w:r w:rsidRPr="00896822">
        <w:rPr>
          <w:rFonts w:ascii="Arial" w:hAnsi="Arial" w:cs="Arial"/>
          <w:color w:val="000000" w:themeColor="text1"/>
          <w:shd w:val="clear" w:color="auto" w:fill="FFFFFF"/>
        </w:rPr>
        <w:t xml:space="preserve"> Edition. UK: Sage Publications Ltd. </w:t>
      </w:r>
    </w:p>
    <w:p w14:paraId="6C23CC75"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02F2A22"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Day, M., (2006). NHS faces job cuts as financial crisis deepens.</w:t>
      </w:r>
    </w:p>
    <w:p w14:paraId="02E7F664"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95EE19B"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Deal TE and Kennedy A.A. (1982</w:t>
      </w:r>
      <w:r w:rsidRPr="00896822">
        <w:rPr>
          <w:rFonts w:ascii="Arial" w:hAnsi="Arial" w:cs="Arial"/>
          <w:i/>
          <w:iCs/>
          <w:color w:val="000000" w:themeColor="text1"/>
          <w:shd w:val="clear" w:color="auto" w:fill="FFFFFF"/>
        </w:rPr>
        <w:t>). Corporate Cultures: The Rites and Results of Corporate Life</w:t>
      </w:r>
      <w:r w:rsidRPr="00896822">
        <w:rPr>
          <w:rFonts w:ascii="Arial" w:hAnsi="Arial" w:cs="Arial"/>
          <w:color w:val="000000" w:themeColor="text1"/>
          <w:shd w:val="clear" w:color="auto" w:fill="FFFFFF"/>
        </w:rPr>
        <w:t xml:space="preserve">. Reading: </w:t>
      </w:r>
    </w:p>
    <w:p w14:paraId="143824BA" w14:textId="77777777" w:rsidR="00C11609" w:rsidRDefault="00C11609" w:rsidP="00C11609">
      <w:pPr>
        <w:spacing w:line="360" w:lineRule="auto"/>
        <w:jc w:val="both"/>
        <w:rPr>
          <w:rFonts w:ascii="Arial" w:hAnsi="Arial" w:cs="Arial"/>
          <w:color w:val="000000" w:themeColor="text1"/>
          <w:shd w:val="clear" w:color="auto" w:fill="FFFFFF"/>
        </w:rPr>
      </w:pPr>
    </w:p>
    <w:p w14:paraId="4C702EF2" w14:textId="48E5B5E2"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Addison-Wesley De Silva, M.J., Breuer, E., Lee, L., Asher, L., Chowdhary, N., Lund, C. and Patel, V., (2014). Theory of change: a theory-driven approach to enhance the Medical Research Council's framework for complex interventions. </w:t>
      </w:r>
      <w:r w:rsidRPr="00896822">
        <w:rPr>
          <w:rFonts w:ascii="Arial" w:hAnsi="Arial" w:cs="Arial"/>
          <w:i/>
          <w:iCs/>
          <w:color w:val="000000" w:themeColor="text1"/>
          <w:shd w:val="clear" w:color="auto" w:fill="FFFFFF"/>
        </w:rPr>
        <w:t>Trials</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15</w:t>
      </w:r>
      <w:r w:rsidRPr="00896822">
        <w:rPr>
          <w:rFonts w:ascii="Arial" w:hAnsi="Arial" w:cs="Arial"/>
          <w:color w:val="000000" w:themeColor="text1"/>
          <w:shd w:val="clear" w:color="auto" w:fill="FFFFFF"/>
        </w:rPr>
        <w:t>(1), pp.1-13.</w:t>
      </w:r>
    </w:p>
    <w:p w14:paraId="46E277A6"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6C5D687"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lastRenderedPageBreak/>
        <w:t xml:space="preserve">Dixon-Woods, M., Baker, R., Charles, K., Dawson, J., Jerzembek, G., Martin, G., </w:t>
      </w:r>
    </w:p>
    <w:p w14:paraId="6EC3BFFF"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Drennan, V.M., Calestani, M., Ross, F., Saunders, M. and West, P. (2018). Tackling the workforce crisis in district nursing: can the Dutch Buurtzorg model offer a solution and a better patient experience? A mixed methods case study. </w:t>
      </w:r>
      <w:r w:rsidRPr="00896822">
        <w:rPr>
          <w:rFonts w:ascii="Arial" w:hAnsi="Arial" w:cs="Arial"/>
          <w:i/>
          <w:iCs/>
          <w:color w:val="000000" w:themeColor="text1"/>
          <w:shd w:val="clear" w:color="auto" w:fill="FFFFFF"/>
        </w:rPr>
        <w:t>BMJ Open</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8</w:t>
      </w:r>
      <w:r w:rsidRPr="00896822">
        <w:rPr>
          <w:rFonts w:ascii="Arial" w:hAnsi="Arial" w:cs="Arial"/>
          <w:color w:val="000000" w:themeColor="text1"/>
          <w:shd w:val="clear" w:color="auto" w:fill="FFFFFF"/>
        </w:rPr>
        <w:t>(6), p.e021931.</w:t>
      </w:r>
    </w:p>
    <w:p w14:paraId="31EE168F"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66A99A5D"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Duncan, D.L., (2020). What the COVID-19 pandemic tells us about the need to develop resilience in the nursing workforce. </w:t>
      </w:r>
      <w:r w:rsidRPr="00896822">
        <w:rPr>
          <w:rFonts w:ascii="Arial" w:hAnsi="Arial" w:cs="Arial"/>
          <w:i/>
          <w:iCs/>
          <w:color w:val="000000" w:themeColor="text1"/>
          <w:shd w:val="clear" w:color="auto" w:fill="FFFFFF"/>
        </w:rPr>
        <w:t>Nursing Management</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27</w:t>
      </w:r>
      <w:r w:rsidRPr="00896822">
        <w:rPr>
          <w:rFonts w:ascii="Arial" w:hAnsi="Arial" w:cs="Arial"/>
          <w:color w:val="000000" w:themeColor="text1"/>
          <w:shd w:val="clear" w:color="auto" w:fill="FFFFFF"/>
        </w:rPr>
        <w:t>(3).</w:t>
      </w:r>
    </w:p>
    <w:p w14:paraId="1393BE06"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5EDB6A9" w14:textId="77777777" w:rsidR="00C11609" w:rsidRPr="005B22B8" w:rsidRDefault="00000000" w:rsidP="00C11609">
      <w:pPr>
        <w:spacing w:line="360" w:lineRule="auto"/>
        <w:jc w:val="both"/>
        <w:rPr>
          <w:rFonts w:ascii="Arial" w:hAnsi="Arial" w:cs="Arial"/>
          <w:color w:val="000000" w:themeColor="text1"/>
          <w:shd w:val="clear" w:color="auto" w:fill="FFFFFF"/>
        </w:rPr>
      </w:pPr>
      <w:r w:rsidRPr="005B22B8">
        <w:rPr>
          <w:rFonts w:ascii="Arial" w:hAnsi="Arial" w:cs="Arial"/>
          <w:color w:val="000000" w:themeColor="text1"/>
          <w:shd w:val="clear" w:color="auto" w:fill="FFFFFF"/>
        </w:rPr>
        <w:t xml:space="preserve">Field, AP (2018) </w:t>
      </w:r>
      <w:r w:rsidRPr="005B22B8">
        <w:rPr>
          <w:rFonts w:ascii="Arial" w:hAnsi="Arial" w:cs="Arial"/>
          <w:i/>
          <w:iCs/>
          <w:color w:val="000000" w:themeColor="text1"/>
          <w:shd w:val="clear" w:color="auto" w:fill="FFFFFF"/>
        </w:rPr>
        <w:t>Discovering statistics using IBM SPSS statistics</w:t>
      </w:r>
      <w:r w:rsidRPr="005B22B8">
        <w:rPr>
          <w:rFonts w:ascii="Arial" w:hAnsi="Arial" w:cs="Arial"/>
          <w:color w:val="000000" w:themeColor="text1"/>
          <w:shd w:val="clear" w:color="auto" w:fill="FFFFFF"/>
        </w:rPr>
        <w:t>. 5th edn. Los Angeles: Sage Publications Inc. </w:t>
      </w:r>
    </w:p>
    <w:p w14:paraId="2B853A00"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10EEC37"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Goodyear-Smith, F. and Mash, R. eds., (2018). </w:t>
      </w:r>
      <w:r w:rsidRPr="00896822">
        <w:rPr>
          <w:rFonts w:ascii="Arial" w:hAnsi="Arial" w:cs="Arial"/>
          <w:i/>
          <w:iCs/>
          <w:color w:val="000000" w:themeColor="text1"/>
          <w:shd w:val="clear" w:color="auto" w:fill="FFFFFF"/>
        </w:rPr>
        <w:t>How to do primary care research</w:t>
      </w:r>
      <w:r w:rsidRPr="00896822">
        <w:rPr>
          <w:rFonts w:ascii="Arial" w:hAnsi="Arial" w:cs="Arial"/>
          <w:color w:val="000000" w:themeColor="text1"/>
          <w:shd w:val="clear" w:color="auto" w:fill="FFFFFF"/>
        </w:rPr>
        <w:t>. CRC Press.</w:t>
      </w:r>
    </w:p>
    <w:p w14:paraId="6D4596DE"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488C822"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Greenberg, N., Brooks, S.K., Wessely, S. and Tracy, D.K. (2020). How might the NHS protect the mental health of healthcare workers after the COVID-19 crisis? </w:t>
      </w:r>
      <w:r w:rsidRPr="00896822">
        <w:rPr>
          <w:rFonts w:ascii="Arial" w:hAnsi="Arial" w:cs="Arial"/>
          <w:i/>
          <w:iCs/>
          <w:color w:val="000000" w:themeColor="text1"/>
          <w:shd w:val="clear" w:color="auto" w:fill="FFFFFF"/>
        </w:rPr>
        <w:t>The Lancet Psychiatry</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7</w:t>
      </w:r>
      <w:r w:rsidRPr="00896822">
        <w:rPr>
          <w:rFonts w:ascii="Arial" w:hAnsi="Arial" w:cs="Arial"/>
          <w:color w:val="000000" w:themeColor="text1"/>
          <w:shd w:val="clear" w:color="auto" w:fill="FFFFFF"/>
        </w:rPr>
        <w:t>(9), pp.733-734.</w:t>
      </w:r>
    </w:p>
    <w:p w14:paraId="6DBCFF37"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E728523"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Ham, C., (2017). Political crisis in the NHS. </w:t>
      </w:r>
      <w:r w:rsidRPr="00896822">
        <w:rPr>
          <w:rFonts w:ascii="Arial" w:hAnsi="Arial" w:cs="Arial"/>
          <w:i/>
          <w:iCs/>
          <w:color w:val="000000" w:themeColor="text1"/>
          <w:shd w:val="clear" w:color="auto" w:fill="FFFFFF"/>
        </w:rPr>
        <w:t>BMJ</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356</w:t>
      </w:r>
      <w:r w:rsidRPr="00896822">
        <w:rPr>
          <w:rFonts w:ascii="Arial" w:hAnsi="Arial" w:cs="Arial"/>
          <w:color w:val="000000" w:themeColor="text1"/>
          <w:shd w:val="clear" w:color="auto" w:fill="FFFFFF"/>
        </w:rPr>
        <w:t>.</w:t>
      </w:r>
    </w:p>
    <w:p w14:paraId="0BE8B6ED"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7A6A5FCF"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Handy, C. (1995) </w:t>
      </w:r>
      <w:r w:rsidRPr="00896822">
        <w:rPr>
          <w:rFonts w:ascii="Arial" w:hAnsi="Arial" w:cs="Arial"/>
          <w:i/>
          <w:iCs/>
          <w:color w:val="000000" w:themeColor="text1"/>
          <w:shd w:val="clear" w:color="auto" w:fill="FFFFFF"/>
        </w:rPr>
        <w:t>Gods of Management, the changing work of organisations</w:t>
      </w:r>
      <w:r w:rsidRPr="00896822">
        <w:rPr>
          <w:rFonts w:ascii="Arial" w:hAnsi="Arial" w:cs="Arial"/>
          <w:color w:val="000000" w:themeColor="text1"/>
          <w:shd w:val="clear" w:color="auto" w:fill="FFFFFF"/>
        </w:rPr>
        <w:t xml:space="preserve">. Oxford: Oxford University Press </w:t>
      </w:r>
    </w:p>
    <w:p w14:paraId="153661F7"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DEA8F12"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HRA NHS (2022) </w:t>
      </w:r>
      <w:r w:rsidRPr="00896822">
        <w:rPr>
          <w:rFonts w:ascii="Arial" w:hAnsi="Arial" w:cs="Arial"/>
          <w:i/>
          <w:iCs/>
          <w:color w:val="000000" w:themeColor="text1"/>
          <w:shd w:val="clear" w:color="auto" w:fill="FFFFFF"/>
        </w:rPr>
        <w:t>Research Ethics Service and Research Ethics Committees</w:t>
      </w:r>
      <w:r w:rsidRPr="00896822">
        <w:rPr>
          <w:rFonts w:ascii="Arial" w:hAnsi="Arial" w:cs="Arial"/>
          <w:color w:val="000000" w:themeColor="text1"/>
          <w:shd w:val="clear" w:color="auto" w:fill="FFFFFF"/>
        </w:rPr>
        <w:t>. Health Research Authority NHS. Available at: &lt;</w:t>
      </w:r>
      <w:hyperlink r:id="rId12" w:history="1">
        <w:r w:rsidRPr="00896822">
          <w:rPr>
            <w:rStyle w:val="Hyperlink"/>
            <w:rFonts w:ascii="Arial" w:hAnsi="Arial" w:cs="Arial"/>
            <w:color w:val="000000" w:themeColor="text1"/>
            <w:shd w:val="clear" w:color="auto" w:fill="FFFFFF"/>
          </w:rPr>
          <w:t>https://www.hra.nhs.uk/about-us/committees-and-services/res-and-recs/</w:t>
        </w:r>
      </w:hyperlink>
      <w:r w:rsidRPr="00896822">
        <w:rPr>
          <w:rFonts w:ascii="Arial" w:hAnsi="Arial" w:cs="Arial"/>
          <w:color w:val="000000" w:themeColor="text1"/>
          <w:shd w:val="clear" w:color="auto" w:fill="FFFFFF"/>
        </w:rPr>
        <w:t>&gt; [Accessed 5 December 2023].</w:t>
      </w:r>
    </w:p>
    <w:p w14:paraId="0CBC82FA" w14:textId="77777777" w:rsidR="00C11609" w:rsidRPr="00896822" w:rsidRDefault="00C11609" w:rsidP="00C11609">
      <w:pPr>
        <w:spacing w:line="360" w:lineRule="auto"/>
        <w:jc w:val="both"/>
        <w:rPr>
          <w:rFonts w:ascii="Arial" w:hAnsi="Arial" w:cs="Arial"/>
          <w:b/>
          <w:bCs/>
          <w:color w:val="000000" w:themeColor="text1"/>
          <w:shd w:val="clear" w:color="auto" w:fill="FFFFFF"/>
        </w:rPr>
      </w:pPr>
    </w:p>
    <w:p w14:paraId="0A7F7D95"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HSCC, (2021) </w:t>
      </w:r>
      <w:r w:rsidRPr="00896822">
        <w:rPr>
          <w:rFonts w:ascii="Arial" w:hAnsi="Arial" w:cs="Arial"/>
          <w:i/>
          <w:iCs/>
          <w:color w:val="000000" w:themeColor="text1"/>
          <w:shd w:val="clear" w:color="auto" w:fill="FFFFFF"/>
        </w:rPr>
        <w:t>Workforce burnout and resilience in the NHS and social care</w:t>
      </w:r>
      <w:r w:rsidRPr="00896822">
        <w:rPr>
          <w:rFonts w:ascii="Arial" w:hAnsi="Arial" w:cs="Arial"/>
          <w:color w:val="000000" w:themeColor="text1"/>
          <w:shd w:val="clear" w:color="auto" w:fill="FFFFFF"/>
        </w:rPr>
        <w:t>. House of Commons Health and Social Care Committee H22. 8 June 2021. Available at: &lt;</w:t>
      </w:r>
      <w:hyperlink r:id="rId13" w:history="1">
        <w:r w:rsidRPr="00896822">
          <w:rPr>
            <w:rStyle w:val="Hyperlink"/>
            <w:rFonts w:ascii="Arial" w:hAnsi="Arial" w:cs="Arial"/>
            <w:color w:val="000000" w:themeColor="text1"/>
            <w:shd w:val="clear" w:color="auto" w:fill="FFFFFF"/>
          </w:rPr>
          <w:t>https://committees.parliament.uk/publications/6158/documents/68766/default/</w:t>
        </w:r>
      </w:hyperlink>
      <w:r w:rsidRPr="00896822">
        <w:rPr>
          <w:rFonts w:ascii="Arial" w:hAnsi="Arial" w:cs="Arial"/>
          <w:color w:val="000000" w:themeColor="text1"/>
          <w:shd w:val="clear" w:color="auto" w:fill="FFFFFF"/>
        </w:rPr>
        <w:t xml:space="preserve">&gt; [Accessed 14 November 2023]. </w:t>
      </w:r>
    </w:p>
    <w:p w14:paraId="19418102"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8018103"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lastRenderedPageBreak/>
        <w:t>Iacobucci, G., (2016). Government is in "denial" over the NHS funding crisis, says BMA chair.</w:t>
      </w:r>
    </w:p>
    <w:p w14:paraId="4D1F9E10"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CBF3FA8"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Iacobucci, G., (2014). Financial crisis is inevitable in the NHS by 2015-16, King’s Fund says.</w:t>
      </w:r>
    </w:p>
    <w:p w14:paraId="791E64D6"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FF9FBA0"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Jacobs, B., (2004). Using soft systems methodology for performance improvement and organisational change in the English National Health Service. </w:t>
      </w:r>
      <w:r w:rsidRPr="00896822">
        <w:rPr>
          <w:rFonts w:ascii="Arial" w:hAnsi="Arial" w:cs="Arial"/>
          <w:i/>
          <w:iCs/>
          <w:color w:val="000000" w:themeColor="text1"/>
          <w:shd w:val="clear" w:color="auto" w:fill="FFFFFF"/>
        </w:rPr>
        <w:t>Journal of Contingencies and Crisis Management</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12</w:t>
      </w:r>
      <w:r w:rsidRPr="00896822">
        <w:rPr>
          <w:rFonts w:ascii="Arial" w:hAnsi="Arial" w:cs="Arial"/>
          <w:color w:val="000000" w:themeColor="text1"/>
          <w:shd w:val="clear" w:color="auto" w:fill="FFFFFF"/>
        </w:rPr>
        <w:t>(4), pp.138-149.</w:t>
      </w:r>
    </w:p>
    <w:p w14:paraId="50596024"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14372309"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Johnson, G. &amp; Scholes, K. (1999). </w:t>
      </w:r>
      <w:r w:rsidRPr="00896822">
        <w:rPr>
          <w:rFonts w:ascii="Arial" w:hAnsi="Arial" w:cs="Arial"/>
          <w:i/>
          <w:iCs/>
          <w:color w:val="000000" w:themeColor="text1"/>
          <w:shd w:val="clear" w:color="auto" w:fill="FFFFFF"/>
        </w:rPr>
        <w:t>Exploring Corporate Strategy</w:t>
      </w:r>
      <w:r w:rsidRPr="00896822">
        <w:rPr>
          <w:rFonts w:ascii="Arial" w:hAnsi="Arial" w:cs="Arial"/>
          <w:color w:val="000000" w:themeColor="text1"/>
          <w:shd w:val="clear" w:color="auto" w:fill="FFFFFF"/>
        </w:rPr>
        <w:t>. (5th ed). Prentice Hall.</w:t>
      </w:r>
    </w:p>
    <w:p w14:paraId="57561773"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247D80E"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Joosten, T., Bongers, I., Janssen, R., (2009). Application of lean thinking to health care: issues and observations, </w:t>
      </w:r>
      <w:r w:rsidRPr="00896822">
        <w:rPr>
          <w:rFonts w:ascii="Arial" w:hAnsi="Arial" w:cs="Arial"/>
          <w:i/>
          <w:iCs/>
          <w:color w:val="000000" w:themeColor="text1"/>
          <w:shd w:val="clear" w:color="auto" w:fill="FFFFFF"/>
        </w:rPr>
        <w:t>International Journal Quality Health Care</w:t>
      </w:r>
      <w:r w:rsidRPr="00896822">
        <w:rPr>
          <w:rFonts w:ascii="Arial" w:hAnsi="Arial" w:cs="Arial"/>
          <w:color w:val="000000" w:themeColor="text1"/>
          <w:shd w:val="clear" w:color="auto" w:fill="FFFFFF"/>
        </w:rPr>
        <w:t>, Vol. 21, pp. 341–347.</w:t>
      </w:r>
    </w:p>
    <w:p w14:paraId="36981103"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9384503"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LongtermPlan NHS (2019). </w:t>
      </w:r>
      <w:r w:rsidRPr="00896822">
        <w:rPr>
          <w:rFonts w:ascii="Arial" w:hAnsi="Arial" w:cs="Arial"/>
          <w:i/>
          <w:iCs/>
          <w:color w:val="000000" w:themeColor="text1"/>
          <w:shd w:val="clear" w:color="auto" w:fill="FFFFFF"/>
        </w:rPr>
        <w:t>NHS Long Term Plan</w:t>
      </w:r>
      <w:r w:rsidRPr="00896822">
        <w:rPr>
          <w:rFonts w:ascii="Arial" w:hAnsi="Arial" w:cs="Arial"/>
          <w:color w:val="000000" w:themeColor="text1"/>
          <w:shd w:val="clear" w:color="auto" w:fill="FFFFFF"/>
        </w:rPr>
        <w:t>. Available at: &lt;</w:t>
      </w:r>
      <w:hyperlink r:id="rId14" w:history="1">
        <w:r w:rsidRPr="00896822">
          <w:rPr>
            <w:rStyle w:val="Hyperlink"/>
            <w:rFonts w:ascii="Arial" w:hAnsi="Arial" w:cs="Arial"/>
            <w:color w:val="000000" w:themeColor="text1"/>
            <w:shd w:val="clear" w:color="auto" w:fill="FFFFFF"/>
          </w:rPr>
          <w:t>https://www.longtermplan.nhs.uk/</w:t>
        </w:r>
      </w:hyperlink>
      <w:r w:rsidRPr="00896822">
        <w:rPr>
          <w:rFonts w:ascii="Arial" w:hAnsi="Arial" w:cs="Arial"/>
          <w:color w:val="000000" w:themeColor="text1"/>
          <w:shd w:val="clear" w:color="auto" w:fill="FFFFFF"/>
        </w:rPr>
        <w:t>&gt; [Accessed 11 November 2023].</w:t>
      </w:r>
    </w:p>
    <w:p w14:paraId="36F22BA5" w14:textId="77777777" w:rsidR="00C11609" w:rsidRPr="00896822" w:rsidRDefault="00C11609" w:rsidP="00C11609">
      <w:pPr>
        <w:spacing w:line="360" w:lineRule="auto"/>
        <w:jc w:val="both"/>
        <w:rPr>
          <w:rFonts w:ascii="Arial" w:hAnsi="Arial" w:cs="Arial"/>
          <w:b/>
          <w:bCs/>
          <w:color w:val="000000" w:themeColor="text1"/>
          <w:shd w:val="clear" w:color="auto" w:fill="FFFFFF"/>
        </w:rPr>
      </w:pPr>
    </w:p>
    <w:p w14:paraId="3EBC5935"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McManus, M.L., Long, M.C., Cooper, A., Mandell, J., Berwick, D.M., Pagano, M. and Litvak, E. (2003). Variability in Surgical Caseload and Access to Intensive Care Services, </w:t>
      </w:r>
      <w:r w:rsidRPr="00896822">
        <w:rPr>
          <w:rFonts w:ascii="Arial" w:hAnsi="Arial" w:cs="Arial"/>
          <w:i/>
          <w:iCs/>
          <w:color w:val="000000" w:themeColor="text1"/>
          <w:shd w:val="clear" w:color="auto" w:fill="FFFFFF"/>
        </w:rPr>
        <w:t>Anesthesiology</w:t>
      </w:r>
      <w:r w:rsidRPr="00896822">
        <w:rPr>
          <w:rFonts w:ascii="Arial" w:hAnsi="Arial" w:cs="Arial"/>
          <w:color w:val="000000" w:themeColor="text1"/>
          <w:shd w:val="clear" w:color="auto" w:fill="FFFFFF"/>
        </w:rPr>
        <w:t xml:space="preserve">, Vol.98, No.6, pp.1491-1496. </w:t>
      </w:r>
    </w:p>
    <w:p w14:paraId="5AB72D47"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050F3A1" w14:textId="77777777" w:rsidR="00C11609" w:rsidRPr="00536DBC" w:rsidRDefault="00000000" w:rsidP="00C11609">
      <w:pPr>
        <w:spacing w:line="360" w:lineRule="auto"/>
        <w:jc w:val="both"/>
        <w:rPr>
          <w:rFonts w:ascii="Arial" w:hAnsi="Arial" w:cs="Arial"/>
          <w:color w:val="000000" w:themeColor="text1"/>
          <w:shd w:val="clear" w:color="auto" w:fill="FFFFFF"/>
        </w:rPr>
      </w:pPr>
      <w:r w:rsidRPr="00536DBC">
        <w:rPr>
          <w:rFonts w:ascii="Arial" w:hAnsi="Arial" w:cs="Arial"/>
          <w:color w:val="000000" w:themeColor="text1"/>
          <w:shd w:val="clear" w:color="auto" w:fill="FFFFFF"/>
        </w:rPr>
        <w:t>Mezher, S. and Sajid, M. (2019) ‘How could NHS Change Management Agents learn from corporate innovation strategy to deliver services more effectively?’, </w:t>
      </w:r>
      <w:r w:rsidRPr="00536DBC">
        <w:rPr>
          <w:rFonts w:ascii="Arial" w:hAnsi="Arial" w:cs="Arial"/>
          <w:i/>
          <w:iCs/>
          <w:color w:val="000000" w:themeColor="text1"/>
          <w:shd w:val="clear" w:color="auto" w:fill="FFFFFF"/>
        </w:rPr>
        <w:t>BMJ Leader</w:t>
      </w:r>
      <w:r w:rsidRPr="00536DBC">
        <w:rPr>
          <w:rFonts w:ascii="Arial" w:hAnsi="Arial" w:cs="Arial"/>
          <w:color w:val="000000" w:themeColor="text1"/>
          <w:shd w:val="clear" w:color="auto" w:fill="FFFFFF"/>
        </w:rPr>
        <w:t xml:space="preserve">, 3(2), pp. 52–58. </w:t>
      </w:r>
    </w:p>
    <w:p w14:paraId="7C9F4479"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512BFC2"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Mills, J. and Birks, M., (2014). </w:t>
      </w:r>
      <w:r w:rsidRPr="00896822">
        <w:rPr>
          <w:rFonts w:ascii="Arial" w:hAnsi="Arial" w:cs="Arial"/>
          <w:i/>
          <w:iCs/>
          <w:color w:val="000000" w:themeColor="text1"/>
          <w:shd w:val="clear" w:color="auto" w:fill="FFFFFF"/>
        </w:rPr>
        <w:t>Qualitative methodology: A practical guide</w:t>
      </w:r>
      <w:r w:rsidRPr="00896822">
        <w:rPr>
          <w:rFonts w:ascii="Arial" w:hAnsi="Arial" w:cs="Arial"/>
          <w:color w:val="000000" w:themeColor="text1"/>
          <w:shd w:val="clear" w:color="auto" w:fill="FFFFFF"/>
        </w:rPr>
        <w:t>. Sage.</w:t>
      </w:r>
    </w:p>
    <w:p w14:paraId="3B533B3C"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Miner, J.B., (2005). </w:t>
      </w:r>
      <w:r w:rsidRPr="00896822">
        <w:rPr>
          <w:rFonts w:ascii="Arial" w:hAnsi="Arial" w:cs="Arial"/>
          <w:i/>
          <w:iCs/>
          <w:color w:val="000000" w:themeColor="text1"/>
          <w:shd w:val="clear" w:color="auto" w:fill="FFFFFF"/>
        </w:rPr>
        <w:t>Organisational Behavior: Essential theories of motivation and leadership. one</w:t>
      </w:r>
      <w:r w:rsidRPr="00896822">
        <w:rPr>
          <w:rFonts w:ascii="Arial" w:hAnsi="Arial" w:cs="Arial"/>
          <w:color w:val="000000" w:themeColor="text1"/>
          <w:shd w:val="clear" w:color="auto" w:fill="FFFFFF"/>
        </w:rPr>
        <w:t> (Vol. 1). New York: ME Sharpe Inc.</w:t>
      </w:r>
    </w:p>
    <w:p w14:paraId="0E946AB0" w14:textId="77777777" w:rsidR="00C11609" w:rsidRDefault="00C11609" w:rsidP="00C11609">
      <w:pPr>
        <w:spacing w:line="360" w:lineRule="auto"/>
        <w:jc w:val="both"/>
        <w:rPr>
          <w:rFonts w:ascii="Arial" w:hAnsi="Arial" w:cs="Arial"/>
          <w:color w:val="000000" w:themeColor="text1"/>
          <w:shd w:val="clear" w:color="auto" w:fill="FFFFFF"/>
        </w:rPr>
      </w:pPr>
    </w:p>
    <w:p w14:paraId="612606F4"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3144AC3"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lastRenderedPageBreak/>
        <w:t xml:space="preserve">McGill, S. and Borghi, J. (2015) </w:t>
      </w:r>
      <w:r w:rsidRPr="00896822">
        <w:rPr>
          <w:rFonts w:ascii="Arial" w:hAnsi="Arial" w:cs="Arial"/>
          <w:i/>
          <w:iCs/>
          <w:color w:val="000000" w:themeColor="text1"/>
          <w:shd w:val="clear" w:color="auto" w:fill="FFFFFF"/>
        </w:rPr>
        <w:t>Theory of Change: a tool to guide the evaluation of complex health interventions</w:t>
      </w:r>
      <w:r w:rsidRPr="00896822">
        <w:rPr>
          <w:rFonts w:ascii="Arial" w:hAnsi="Arial" w:cs="Arial"/>
          <w:color w:val="000000" w:themeColor="text1"/>
          <w:shd w:val="clear" w:color="auto" w:fill="FFFFFF"/>
        </w:rPr>
        <w:t xml:space="preserve">. London School of Hygiene and Tropical Medicine. Available at: </w:t>
      </w:r>
      <w:hyperlink r:id="rId15" w:history="1">
        <w:r w:rsidRPr="00896822">
          <w:rPr>
            <w:rStyle w:val="Hyperlink"/>
            <w:rFonts w:ascii="Arial" w:hAnsi="Arial" w:cs="Arial"/>
            <w:color w:val="000000" w:themeColor="text1"/>
            <w:shd w:val="clear" w:color="auto" w:fill="FFFFFF"/>
          </w:rPr>
          <w:t>https://resyst.lshtm.ac.uk/resources/theory-of-change-a-tool-to-guide-the-evaluation-of-complex-health-interventions</w:t>
        </w:r>
      </w:hyperlink>
      <w:r w:rsidRPr="00896822">
        <w:rPr>
          <w:rFonts w:ascii="Arial" w:hAnsi="Arial" w:cs="Arial"/>
          <w:color w:val="000000" w:themeColor="text1"/>
          <w:shd w:val="clear" w:color="auto" w:fill="FFFFFF"/>
        </w:rPr>
        <w:t xml:space="preserve"> [Accessed 7 November 2023]</w:t>
      </w:r>
    </w:p>
    <w:p w14:paraId="26146CFA"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C84C5C6"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Confederation (2022). Another report lays bare the impact of staff shortages on patient care. </w:t>
      </w:r>
      <w:r w:rsidRPr="00896822">
        <w:rPr>
          <w:rFonts w:ascii="Arial" w:hAnsi="Arial" w:cs="Arial"/>
          <w:i/>
          <w:iCs/>
          <w:color w:val="000000" w:themeColor="text1"/>
          <w:shd w:val="clear" w:color="auto" w:fill="FFFFFF"/>
        </w:rPr>
        <w:t>NHS Confederation News</w:t>
      </w:r>
      <w:r w:rsidRPr="00896822">
        <w:rPr>
          <w:rFonts w:ascii="Arial" w:hAnsi="Arial" w:cs="Arial"/>
          <w:color w:val="000000" w:themeColor="text1"/>
          <w:shd w:val="clear" w:color="auto" w:fill="FFFFFF"/>
        </w:rPr>
        <w:t>. 6 June 2022 Available at: &lt;</w:t>
      </w:r>
      <w:hyperlink r:id="rId16" w:history="1">
        <w:r w:rsidRPr="00896822">
          <w:rPr>
            <w:rStyle w:val="Hyperlink"/>
            <w:rFonts w:ascii="Arial" w:hAnsi="Arial" w:cs="Arial"/>
            <w:color w:val="000000" w:themeColor="text1"/>
            <w:shd w:val="clear" w:color="auto" w:fill="FFFFFF"/>
          </w:rPr>
          <w:t>https://www.nhsconfed.org/news/another-report-lays-bare-impact-staff-shortages-patient-care</w:t>
        </w:r>
      </w:hyperlink>
      <w:r w:rsidRPr="00896822">
        <w:rPr>
          <w:rFonts w:ascii="Arial" w:hAnsi="Arial" w:cs="Arial"/>
          <w:color w:val="000000" w:themeColor="text1"/>
          <w:shd w:val="clear" w:color="auto" w:fill="FFFFFF"/>
        </w:rPr>
        <w:t>&gt; [Accessed 17 November 2023]</w:t>
      </w:r>
    </w:p>
    <w:p w14:paraId="7F65DFD8"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CA419D8"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(2017). </w:t>
      </w:r>
      <w:r w:rsidRPr="00896822">
        <w:rPr>
          <w:rFonts w:ascii="Arial" w:hAnsi="Arial" w:cs="Arial"/>
          <w:i/>
          <w:iCs/>
          <w:color w:val="000000" w:themeColor="text1"/>
          <w:shd w:val="clear" w:color="auto" w:fill="FFFFFF"/>
        </w:rPr>
        <w:t>Improvement Leaders’ Guide Improving flow: Process and systems thinking</w:t>
      </w:r>
      <w:r w:rsidRPr="00896822">
        <w:rPr>
          <w:rFonts w:ascii="Arial" w:hAnsi="Arial" w:cs="Arial"/>
          <w:color w:val="000000" w:themeColor="text1"/>
          <w:shd w:val="clear" w:color="auto" w:fill="FFFFFF"/>
        </w:rPr>
        <w:t xml:space="preserve">. </w:t>
      </w:r>
    </w:p>
    <w:p w14:paraId="4E8046F0"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NHS Benchmarking, (2021). Same Day Emergency Care (SDEC) reports published. NHS Benchmarking Network. Available at: &lt;</w:t>
      </w:r>
      <w:hyperlink r:id="rId17" w:history="1">
        <w:r w:rsidRPr="00896822">
          <w:rPr>
            <w:rStyle w:val="Hyperlink"/>
            <w:rFonts w:ascii="Arial" w:hAnsi="Arial" w:cs="Arial"/>
            <w:color w:val="000000" w:themeColor="text1"/>
            <w:shd w:val="clear" w:color="auto" w:fill="FFFFFF"/>
          </w:rPr>
          <w:t>https://www.nhsbenchmarking.nhs.uk/news/same-day-emergency-care-sdec-reports-published</w:t>
        </w:r>
      </w:hyperlink>
      <w:r w:rsidRPr="00896822">
        <w:rPr>
          <w:rFonts w:ascii="Arial" w:hAnsi="Arial" w:cs="Arial"/>
          <w:color w:val="000000" w:themeColor="text1"/>
          <w:shd w:val="clear" w:color="auto" w:fill="FFFFFF"/>
        </w:rPr>
        <w:t>&gt; [Accessed 6 November 2023].</w:t>
      </w:r>
    </w:p>
    <w:p w14:paraId="51A572B7" w14:textId="77777777" w:rsidR="00C11609" w:rsidRPr="00896822" w:rsidRDefault="00C11609" w:rsidP="00C11609">
      <w:pPr>
        <w:spacing w:line="360" w:lineRule="auto"/>
        <w:jc w:val="both"/>
        <w:rPr>
          <w:rFonts w:ascii="Arial" w:hAnsi="Arial" w:cs="Arial"/>
          <w:b/>
          <w:bCs/>
          <w:color w:val="000000" w:themeColor="text1"/>
          <w:shd w:val="clear" w:color="auto" w:fill="FFFFFF"/>
        </w:rPr>
      </w:pPr>
    </w:p>
    <w:p w14:paraId="2A2E4C5E"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(2017) </w:t>
      </w:r>
      <w:r w:rsidRPr="00896822">
        <w:rPr>
          <w:rFonts w:ascii="Arial" w:hAnsi="Arial" w:cs="Arial"/>
          <w:i/>
          <w:iCs/>
          <w:color w:val="000000" w:themeColor="text1"/>
          <w:shd w:val="clear" w:color="auto" w:fill="FFFFFF"/>
        </w:rPr>
        <w:t>Improvement Leaders' Guide Improving Flow Process and Systems Thinking</w:t>
      </w:r>
      <w:r w:rsidRPr="00896822">
        <w:rPr>
          <w:rFonts w:ascii="Arial" w:hAnsi="Arial" w:cs="Arial"/>
          <w:color w:val="000000" w:themeColor="text1"/>
          <w:shd w:val="clear" w:color="auto" w:fill="FFFFFF"/>
        </w:rPr>
        <w:t>. NHS Institute for Innovation and Improvement. Available at: &lt;</w:t>
      </w:r>
      <w:hyperlink r:id="rId18" w:history="1">
        <w:r w:rsidRPr="00896822">
          <w:rPr>
            <w:rStyle w:val="Hyperlink"/>
            <w:rFonts w:ascii="Arial" w:hAnsi="Arial" w:cs="Arial"/>
            <w:color w:val="000000" w:themeColor="text1"/>
            <w:shd w:val="clear" w:color="auto" w:fill="FFFFFF"/>
          </w:rPr>
          <w:t>https://www.england.nhs.uk/improvement-hub/wp-content/uploads/sites/44/2017/11/ILG-2.3-Improving-Flow.pdf</w:t>
        </w:r>
      </w:hyperlink>
      <w:r w:rsidRPr="00896822">
        <w:rPr>
          <w:rFonts w:ascii="Arial" w:hAnsi="Arial" w:cs="Arial"/>
          <w:color w:val="000000" w:themeColor="text1"/>
          <w:shd w:val="clear" w:color="auto" w:fill="FFFFFF"/>
        </w:rPr>
        <w:t xml:space="preserve">&gt; [Accessed 5 October 2023]. </w:t>
      </w:r>
    </w:p>
    <w:p w14:paraId="44FD969F"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D346A32"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HBN, (2021). </w:t>
      </w:r>
      <w:r w:rsidRPr="00896822">
        <w:rPr>
          <w:rFonts w:ascii="Arial" w:hAnsi="Arial" w:cs="Arial"/>
          <w:i/>
          <w:iCs/>
          <w:color w:val="000000" w:themeColor="text1"/>
          <w:shd w:val="clear" w:color="auto" w:fill="FFFFFF"/>
        </w:rPr>
        <w:t>Health Building Note 15-02: Facilities for same-day emergency care/ambulatory emergency care</w:t>
      </w:r>
      <w:r w:rsidRPr="00896822">
        <w:rPr>
          <w:rFonts w:ascii="Arial" w:hAnsi="Arial" w:cs="Arial"/>
          <w:color w:val="000000" w:themeColor="text1"/>
          <w:shd w:val="clear" w:color="auto" w:fill="FFFFFF"/>
        </w:rPr>
        <w:t>. Available at: &lt;</w:t>
      </w:r>
      <w:hyperlink r:id="rId19" w:history="1">
        <w:r w:rsidRPr="00896822">
          <w:rPr>
            <w:rStyle w:val="Hyperlink"/>
            <w:rFonts w:ascii="Arial" w:hAnsi="Arial" w:cs="Arial"/>
            <w:color w:val="000000" w:themeColor="text1"/>
            <w:shd w:val="clear" w:color="auto" w:fill="FFFFFF"/>
          </w:rPr>
          <w:t>https://www.england.nhs.uk/wp-content/uploads/2021/05/HBN-15-02-Facilities-for-same-day-emergency-care-ambulatory-emergency-care.pdf</w:t>
        </w:r>
      </w:hyperlink>
      <w:r w:rsidRPr="00896822">
        <w:rPr>
          <w:rFonts w:ascii="Arial" w:hAnsi="Arial" w:cs="Arial"/>
          <w:color w:val="000000" w:themeColor="text1"/>
          <w:shd w:val="clear" w:color="auto" w:fill="FFFFFF"/>
        </w:rPr>
        <w:t>&gt; [Accessed 1 November 2023]</w:t>
      </w:r>
    </w:p>
    <w:p w14:paraId="37EBEE60"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6EDAD4E8"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(2018). </w:t>
      </w:r>
      <w:r w:rsidRPr="00896822">
        <w:rPr>
          <w:rFonts w:ascii="Arial" w:hAnsi="Arial" w:cs="Arial"/>
          <w:i/>
          <w:iCs/>
          <w:color w:val="000000" w:themeColor="text1"/>
          <w:shd w:val="clear" w:color="auto" w:fill="FFFFFF"/>
        </w:rPr>
        <w:t>Ambulatory emergency care guide - Same day emergency care: clinical definition, patient selection and metrics</w:t>
      </w:r>
      <w:r w:rsidRPr="00896822">
        <w:rPr>
          <w:rFonts w:ascii="Arial" w:hAnsi="Arial" w:cs="Arial"/>
          <w:color w:val="000000" w:themeColor="text1"/>
          <w:shd w:val="clear" w:color="auto" w:fill="FFFFFF"/>
        </w:rPr>
        <w:t>. Available at: &lt;</w:t>
      </w:r>
      <w:hyperlink r:id="rId20" w:history="1">
        <w:r w:rsidRPr="00896822">
          <w:rPr>
            <w:rStyle w:val="Hyperlink"/>
            <w:rFonts w:ascii="Arial" w:hAnsi="Arial" w:cs="Arial"/>
            <w:color w:val="000000" w:themeColor="text1"/>
            <w:shd w:val="clear" w:color="auto" w:fill="FFFFFF"/>
          </w:rPr>
          <w:t>https://www.england.nhs.uk/wp-content/uploads/2021/05/aec-same-day-emergency-care-clinical-definition-patient-selection-metrics.pdf</w:t>
        </w:r>
      </w:hyperlink>
      <w:r w:rsidRPr="00896822">
        <w:rPr>
          <w:rFonts w:ascii="Arial" w:hAnsi="Arial" w:cs="Arial"/>
          <w:color w:val="000000" w:themeColor="text1"/>
          <w:shd w:val="clear" w:color="auto" w:fill="FFFFFF"/>
        </w:rPr>
        <w:t xml:space="preserve">&gt; [Accessed 1 December 2023]. </w:t>
      </w:r>
    </w:p>
    <w:p w14:paraId="5C26B2D4"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lastRenderedPageBreak/>
        <w:t xml:space="preserve">NHS, (2021) </w:t>
      </w:r>
      <w:r w:rsidRPr="00896822">
        <w:rPr>
          <w:rFonts w:ascii="Arial" w:hAnsi="Arial" w:cs="Arial"/>
          <w:i/>
          <w:iCs/>
          <w:color w:val="000000" w:themeColor="text1"/>
          <w:shd w:val="clear" w:color="auto" w:fill="FFFFFF"/>
        </w:rPr>
        <w:t>NHS People Plan</w:t>
      </w:r>
      <w:r w:rsidRPr="00896822">
        <w:rPr>
          <w:rFonts w:ascii="Arial" w:hAnsi="Arial" w:cs="Arial"/>
          <w:color w:val="000000" w:themeColor="text1"/>
          <w:shd w:val="clear" w:color="auto" w:fill="FFFFFF"/>
        </w:rPr>
        <w:t>. Available at: &lt;</w:t>
      </w:r>
      <w:hyperlink r:id="rId21" w:history="1">
        <w:r w:rsidRPr="00896822">
          <w:rPr>
            <w:rStyle w:val="Hyperlink"/>
            <w:rFonts w:ascii="Arial" w:hAnsi="Arial" w:cs="Arial"/>
            <w:color w:val="000000" w:themeColor="text1"/>
            <w:shd w:val="clear" w:color="auto" w:fill="FFFFFF"/>
          </w:rPr>
          <w:t>https://www.england.nhs.uk/ournhspeople/</w:t>
        </w:r>
      </w:hyperlink>
      <w:r w:rsidRPr="00896822">
        <w:rPr>
          <w:rFonts w:ascii="Arial" w:hAnsi="Arial" w:cs="Arial"/>
          <w:color w:val="000000" w:themeColor="text1"/>
          <w:shd w:val="clear" w:color="auto" w:fill="FFFFFF"/>
        </w:rPr>
        <w:t xml:space="preserve">&gt; [Accessed 12 October 2023]. </w:t>
      </w:r>
    </w:p>
    <w:p w14:paraId="251A487C"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3A7543E"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Employers (2022) </w:t>
      </w:r>
      <w:r w:rsidRPr="00896822">
        <w:rPr>
          <w:rFonts w:ascii="Arial" w:hAnsi="Arial" w:cs="Arial"/>
          <w:i/>
          <w:iCs/>
          <w:color w:val="000000" w:themeColor="text1"/>
          <w:shd w:val="clear" w:color="auto" w:fill="FFFFFF"/>
        </w:rPr>
        <w:t>People performance management toolkit: Make time to talk about all aspects of performance</w:t>
      </w:r>
      <w:r w:rsidRPr="00896822">
        <w:rPr>
          <w:rFonts w:ascii="Arial" w:hAnsi="Arial" w:cs="Arial"/>
          <w:color w:val="000000" w:themeColor="text1"/>
          <w:shd w:val="clear" w:color="auto" w:fill="FFFFFF"/>
        </w:rPr>
        <w:t>. Available at: &lt;</w:t>
      </w:r>
      <w:hyperlink r:id="rId22" w:history="1">
        <w:r w:rsidRPr="00896822">
          <w:rPr>
            <w:rStyle w:val="Hyperlink"/>
            <w:rFonts w:ascii="Arial" w:hAnsi="Arial" w:cs="Arial"/>
            <w:color w:val="000000" w:themeColor="text1"/>
            <w:shd w:val="clear" w:color="auto" w:fill="FFFFFF"/>
          </w:rPr>
          <w:t>https://www.nhsemployers.org/publications/people-performance-management-toolkit</w:t>
        </w:r>
      </w:hyperlink>
      <w:r w:rsidRPr="00896822">
        <w:rPr>
          <w:rFonts w:ascii="Arial" w:hAnsi="Arial" w:cs="Arial"/>
          <w:color w:val="000000" w:themeColor="text1"/>
          <w:shd w:val="clear" w:color="auto" w:fill="FFFFFF"/>
        </w:rPr>
        <w:t xml:space="preserve">&gt; [Accessed 7 November 2023]. </w:t>
      </w:r>
    </w:p>
    <w:p w14:paraId="5FD25E7B"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557B792"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NHS NCIC (2020) </w:t>
      </w:r>
      <w:r w:rsidRPr="00896822">
        <w:rPr>
          <w:rFonts w:ascii="Arial" w:hAnsi="Arial" w:cs="Arial"/>
          <w:i/>
          <w:iCs/>
          <w:color w:val="000000" w:themeColor="text1"/>
          <w:shd w:val="clear" w:color="auto" w:fill="FFFFFF"/>
        </w:rPr>
        <w:t>Same Day Emergency Care (SDEC) reduces admissions</w:t>
      </w:r>
      <w:r w:rsidRPr="00896822">
        <w:rPr>
          <w:rFonts w:ascii="Arial" w:hAnsi="Arial" w:cs="Arial"/>
          <w:color w:val="000000" w:themeColor="text1"/>
          <w:shd w:val="clear" w:color="auto" w:fill="FFFFFF"/>
        </w:rPr>
        <w:t>. NHS North Cumbria Integrated Care. Available at: &lt;</w:t>
      </w:r>
      <w:hyperlink r:id="rId23" w:history="1">
        <w:r w:rsidRPr="00896822">
          <w:rPr>
            <w:rStyle w:val="Hyperlink"/>
            <w:rFonts w:ascii="Arial" w:hAnsi="Arial" w:cs="Arial"/>
            <w:color w:val="000000" w:themeColor="text1"/>
            <w:shd w:val="clear" w:color="auto" w:fill="FFFFFF"/>
          </w:rPr>
          <w:t>https://www.ncic.nhs.uk/news/same-day-emergency-care-sdec-reduces-admissions-wch-30</w:t>
        </w:r>
      </w:hyperlink>
      <w:r w:rsidRPr="00896822">
        <w:rPr>
          <w:rFonts w:ascii="Arial" w:hAnsi="Arial" w:cs="Arial"/>
          <w:color w:val="000000" w:themeColor="text1"/>
          <w:shd w:val="clear" w:color="auto" w:fill="FFFFFF"/>
        </w:rPr>
        <w:t xml:space="preserve">&gt; [Accessed 7 June 2023]. </w:t>
      </w:r>
    </w:p>
    <w:p w14:paraId="4B1E358E" w14:textId="77777777" w:rsidR="00C11609" w:rsidRPr="00896822" w:rsidRDefault="00C11609" w:rsidP="00C11609">
      <w:pPr>
        <w:spacing w:line="360" w:lineRule="auto"/>
        <w:jc w:val="both"/>
        <w:rPr>
          <w:rFonts w:ascii="Arial" w:hAnsi="Arial" w:cs="Arial"/>
          <w:b/>
          <w:bCs/>
          <w:color w:val="000000" w:themeColor="text1"/>
          <w:shd w:val="clear" w:color="auto" w:fill="FFFFFF"/>
        </w:rPr>
      </w:pPr>
    </w:p>
    <w:p w14:paraId="212A4F35"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Nuh.nhs, (2022). [online] Nottingham University Hospital Trust. Available at: &lt;https://www.nuh.nhs.uk/download/doc/docm93jijm4n8221.pdf?ver=18034&gt; [Accessed 1 June 2023].</w:t>
      </w:r>
    </w:p>
    <w:p w14:paraId="6F2D5EB2"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A96C694" w14:textId="77777777" w:rsidR="00C11609" w:rsidRPr="00896822" w:rsidRDefault="00000000" w:rsidP="00C11609">
      <w:pPr>
        <w:spacing w:line="360" w:lineRule="auto"/>
        <w:jc w:val="both"/>
        <w:rPr>
          <w:rFonts w:ascii="Arial" w:hAnsi="Arial" w:cs="Arial"/>
          <w:color w:val="000000" w:themeColor="text1"/>
          <w:shd w:val="clear" w:color="auto" w:fill="FCFCFC"/>
        </w:rPr>
      </w:pPr>
      <w:r w:rsidRPr="00896822">
        <w:rPr>
          <w:rFonts w:ascii="Arial" w:hAnsi="Arial" w:cs="Arial"/>
          <w:color w:val="000000" w:themeColor="text1"/>
          <w:shd w:val="clear" w:color="auto" w:fill="FCFCFC"/>
        </w:rPr>
        <w:t>Odor, H.O. 2018. Organisational Change and Development</w:t>
      </w:r>
      <w:r w:rsidRPr="00896822">
        <w:rPr>
          <w:rFonts w:ascii="Arial" w:hAnsi="Arial" w:cs="Arial"/>
          <w:i/>
          <w:iCs/>
          <w:color w:val="000000" w:themeColor="text1"/>
          <w:shd w:val="clear" w:color="auto" w:fill="FCFCFC"/>
        </w:rPr>
        <w:t xml:space="preserve">. European Journal of Business and Management, </w:t>
      </w:r>
      <w:r w:rsidRPr="00896822">
        <w:rPr>
          <w:rFonts w:ascii="Arial" w:hAnsi="Arial" w:cs="Arial"/>
          <w:color w:val="000000" w:themeColor="text1"/>
          <w:shd w:val="clear" w:color="auto" w:fill="FCFCFC"/>
        </w:rPr>
        <w:t xml:space="preserve">10(7): 58-64. (Accessed 13 May 2023). </w:t>
      </w:r>
    </w:p>
    <w:p w14:paraId="454CF59B"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34770CFB"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984526">
        <w:rPr>
          <w:rFonts w:ascii="Arial" w:hAnsi="Arial" w:cs="Arial"/>
          <w:color w:val="000000" w:themeColor="text1"/>
          <w:shd w:val="clear" w:color="auto" w:fill="FFFFFF"/>
        </w:rPr>
        <w:t>Olsson, O.V., Aronsson, H. and Sandberg, E. (2017) ‘Middle management involvement in handling variable patient flows’, </w:t>
      </w:r>
      <w:r w:rsidRPr="00984526">
        <w:rPr>
          <w:rFonts w:ascii="Arial" w:hAnsi="Arial" w:cs="Arial"/>
          <w:i/>
          <w:iCs/>
          <w:color w:val="000000" w:themeColor="text1"/>
          <w:shd w:val="clear" w:color="auto" w:fill="FFFFFF"/>
        </w:rPr>
        <w:t>Management Research Review</w:t>
      </w:r>
      <w:r w:rsidRPr="00984526">
        <w:rPr>
          <w:rFonts w:ascii="Arial" w:hAnsi="Arial" w:cs="Arial"/>
          <w:color w:val="000000" w:themeColor="text1"/>
          <w:shd w:val="clear" w:color="auto" w:fill="FFFFFF"/>
        </w:rPr>
        <w:t xml:space="preserve">, 40(9), pp. 1007–1024. </w:t>
      </w:r>
    </w:p>
    <w:p w14:paraId="5639D292" w14:textId="77777777" w:rsidR="00C11609" w:rsidRPr="00984526" w:rsidRDefault="00C11609" w:rsidP="00C11609">
      <w:pPr>
        <w:spacing w:line="360" w:lineRule="auto"/>
        <w:jc w:val="both"/>
        <w:rPr>
          <w:rFonts w:ascii="Arial" w:hAnsi="Arial" w:cs="Arial"/>
          <w:color w:val="000000" w:themeColor="text1"/>
          <w:shd w:val="clear" w:color="auto" w:fill="FFFFFF"/>
        </w:rPr>
      </w:pPr>
    </w:p>
    <w:p w14:paraId="03501FA2" w14:textId="77777777" w:rsidR="00C11609" w:rsidRPr="00FF508A" w:rsidRDefault="00000000" w:rsidP="00C11609">
      <w:pPr>
        <w:spacing w:line="360" w:lineRule="auto"/>
        <w:jc w:val="both"/>
        <w:rPr>
          <w:rFonts w:ascii="Arial" w:hAnsi="Arial" w:cs="Arial"/>
          <w:color w:val="000000" w:themeColor="text1"/>
          <w:shd w:val="clear" w:color="auto" w:fill="FFFFFF"/>
        </w:rPr>
      </w:pPr>
      <w:r w:rsidRPr="00FF508A">
        <w:rPr>
          <w:rFonts w:ascii="Arial" w:hAnsi="Arial" w:cs="Arial"/>
          <w:color w:val="000000" w:themeColor="text1"/>
          <w:shd w:val="clear" w:color="auto" w:fill="FFFFFF"/>
        </w:rPr>
        <w:t>O’Sullivan, O.P. </w:t>
      </w:r>
      <w:r w:rsidRPr="00FF508A">
        <w:rPr>
          <w:rFonts w:ascii="Arial" w:hAnsi="Arial" w:cs="Arial"/>
          <w:i/>
          <w:iCs/>
          <w:color w:val="000000" w:themeColor="text1"/>
          <w:shd w:val="clear" w:color="auto" w:fill="FFFFFF"/>
        </w:rPr>
        <w:t>et al.</w:t>
      </w:r>
      <w:r w:rsidRPr="00FF508A">
        <w:rPr>
          <w:rFonts w:ascii="Arial" w:hAnsi="Arial" w:cs="Arial"/>
          <w:color w:val="000000" w:themeColor="text1"/>
          <w:shd w:val="clear" w:color="auto" w:fill="FFFFFF"/>
        </w:rPr>
        <w:t> (2020) ‘Quality Improvement at East London NHS Foundation Trust: The pathway to embedding lasting change’, </w:t>
      </w:r>
      <w:r w:rsidRPr="00FF508A">
        <w:rPr>
          <w:rFonts w:ascii="Arial" w:hAnsi="Arial" w:cs="Arial"/>
          <w:i/>
          <w:iCs/>
          <w:color w:val="000000" w:themeColor="text1"/>
          <w:shd w:val="clear" w:color="auto" w:fill="FFFFFF"/>
        </w:rPr>
        <w:t>International Journal of Health Governance</w:t>
      </w:r>
      <w:r w:rsidRPr="00FF508A">
        <w:rPr>
          <w:rFonts w:ascii="Arial" w:hAnsi="Arial" w:cs="Arial"/>
          <w:color w:val="000000" w:themeColor="text1"/>
          <w:shd w:val="clear" w:color="auto" w:fill="FFFFFF"/>
        </w:rPr>
        <w:t xml:space="preserve">, 26(1), pp. 65–72. </w:t>
      </w:r>
    </w:p>
    <w:p w14:paraId="33DA2F3E"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4532981"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Pandit, J.J., (2020). Demand–capacity modelling and COVID</w:t>
      </w:r>
      <w:r w:rsidRPr="00896822">
        <w:rPr>
          <w:rFonts w:ascii="Cambria Math" w:hAnsi="Cambria Math" w:cs="Cambria Math"/>
          <w:color w:val="000000" w:themeColor="text1"/>
          <w:shd w:val="clear" w:color="auto" w:fill="FFFFFF"/>
        </w:rPr>
        <w:t>‐</w:t>
      </w:r>
      <w:r w:rsidRPr="00896822">
        <w:rPr>
          <w:rFonts w:ascii="Arial" w:hAnsi="Arial" w:cs="Arial"/>
          <w:color w:val="000000" w:themeColor="text1"/>
          <w:shd w:val="clear" w:color="auto" w:fill="FFFFFF"/>
        </w:rPr>
        <w:t>19 disease: identifying themes for future NHS planning. </w:t>
      </w:r>
      <w:r w:rsidRPr="00896822">
        <w:rPr>
          <w:rFonts w:ascii="Arial" w:hAnsi="Arial" w:cs="Arial"/>
          <w:i/>
          <w:iCs/>
          <w:color w:val="000000" w:themeColor="text1"/>
          <w:shd w:val="clear" w:color="auto" w:fill="FFFFFF"/>
        </w:rPr>
        <w:t>Anaesthesia</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75</w:t>
      </w:r>
      <w:r w:rsidRPr="00896822">
        <w:rPr>
          <w:rFonts w:ascii="Arial" w:hAnsi="Arial" w:cs="Arial"/>
          <w:color w:val="000000" w:themeColor="text1"/>
          <w:shd w:val="clear" w:color="auto" w:fill="FFFFFF"/>
        </w:rPr>
        <w:t>(10), p.1278.</w:t>
      </w:r>
    </w:p>
    <w:p w14:paraId="156C0B63"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6CFDA06A"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322E39">
        <w:rPr>
          <w:rFonts w:ascii="Arial" w:hAnsi="Arial" w:cs="Arial"/>
          <w:color w:val="000000" w:themeColor="text1"/>
          <w:shd w:val="clear" w:color="auto" w:fill="FFFFFF"/>
        </w:rPr>
        <w:t>Peel, C. (2019) ‘Health and wellness could revolutionise our management of long-term neurological conditions’, </w:t>
      </w:r>
      <w:r w:rsidRPr="00322E39">
        <w:rPr>
          <w:rFonts w:ascii="Arial" w:hAnsi="Arial" w:cs="Arial"/>
          <w:i/>
          <w:iCs/>
          <w:color w:val="000000" w:themeColor="text1"/>
          <w:shd w:val="clear" w:color="auto" w:fill="FFFFFF"/>
        </w:rPr>
        <w:t>British Journal of Neuroscience Nursing</w:t>
      </w:r>
      <w:r w:rsidRPr="00322E39">
        <w:rPr>
          <w:rFonts w:ascii="Arial" w:hAnsi="Arial" w:cs="Arial"/>
          <w:color w:val="000000" w:themeColor="text1"/>
          <w:shd w:val="clear" w:color="auto" w:fill="FFFFFF"/>
        </w:rPr>
        <w:t>, 15(4), pp. 194–199.</w:t>
      </w:r>
    </w:p>
    <w:p w14:paraId="58FFFF56" w14:textId="77777777" w:rsidR="00C11609" w:rsidRPr="00322E39" w:rsidRDefault="00000000" w:rsidP="00C11609">
      <w:pPr>
        <w:spacing w:line="360" w:lineRule="auto"/>
        <w:jc w:val="both"/>
        <w:rPr>
          <w:rFonts w:ascii="Arial" w:hAnsi="Arial" w:cs="Arial"/>
          <w:color w:val="000000" w:themeColor="text1"/>
          <w:shd w:val="clear" w:color="auto" w:fill="FFFFFF"/>
        </w:rPr>
      </w:pPr>
      <w:r w:rsidRPr="00322E39">
        <w:rPr>
          <w:rFonts w:ascii="Arial" w:hAnsi="Arial" w:cs="Arial"/>
          <w:color w:val="000000" w:themeColor="text1"/>
          <w:shd w:val="clear" w:color="auto" w:fill="FFFFFF"/>
        </w:rPr>
        <w:t xml:space="preserve"> </w:t>
      </w:r>
    </w:p>
    <w:p w14:paraId="6FF377C2" w14:textId="77777777" w:rsidR="00C11609" w:rsidRPr="005713C0" w:rsidRDefault="00000000" w:rsidP="00C11609">
      <w:pPr>
        <w:spacing w:line="360" w:lineRule="auto"/>
        <w:jc w:val="both"/>
        <w:rPr>
          <w:rFonts w:ascii="Arial" w:hAnsi="Arial" w:cs="Arial"/>
          <w:color w:val="000000" w:themeColor="text1"/>
          <w:shd w:val="clear" w:color="auto" w:fill="FFFFFF"/>
        </w:rPr>
      </w:pPr>
      <w:r w:rsidRPr="005713C0">
        <w:rPr>
          <w:rFonts w:ascii="Arial" w:hAnsi="Arial" w:cs="Arial"/>
          <w:color w:val="000000" w:themeColor="text1"/>
          <w:shd w:val="clear" w:color="auto" w:fill="FFFFFF"/>
        </w:rPr>
        <w:lastRenderedPageBreak/>
        <w:t>Phillips, J.K., Cockrell, S.A. and Parada, A.N. (2018) ‘Integrative health for women’, </w:t>
      </w:r>
      <w:r w:rsidRPr="005713C0">
        <w:rPr>
          <w:rFonts w:ascii="Arial" w:hAnsi="Arial" w:cs="Arial"/>
          <w:i/>
          <w:iCs/>
          <w:color w:val="000000" w:themeColor="text1"/>
          <w:shd w:val="clear" w:color="auto" w:fill="FFFFFF"/>
        </w:rPr>
        <w:t>Primary Care: Clinics in Office Practice</w:t>
      </w:r>
      <w:r w:rsidRPr="005713C0">
        <w:rPr>
          <w:rFonts w:ascii="Arial" w:hAnsi="Arial" w:cs="Arial"/>
          <w:color w:val="000000" w:themeColor="text1"/>
          <w:shd w:val="clear" w:color="auto" w:fill="FFFFFF"/>
        </w:rPr>
        <w:t xml:space="preserve">, 45(4), pp. 719–729. </w:t>
      </w:r>
    </w:p>
    <w:p w14:paraId="6A462E6E"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17033F7"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Pope, R. and Burnes, B., (2013). A model of organisational dysfunction in the NHS. </w:t>
      </w:r>
      <w:r w:rsidRPr="00896822">
        <w:rPr>
          <w:rFonts w:ascii="Arial" w:hAnsi="Arial" w:cs="Arial"/>
          <w:i/>
          <w:iCs/>
          <w:color w:val="000000" w:themeColor="text1"/>
          <w:shd w:val="clear" w:color="auto" w:fill="FFFFFF"/>
        </w:rPr>
        <w:t>Journal of Health Organization and Management</w:t>
      </w:r>
      <w:r w:rsidRPr="00896822">
        <w:rPr>
          <w:rFonts w:ascii="Arial" w:hAnsi="Arial" w:cs="Arial"/>
          <w:color w:val="000000" w:themeColor="text1"/>
          <w:shd w:val="clear" w:color="auto" w:fill="FFFFFF"/>
        </w:rPr>
        <w:t>, 27(6), pp.676-697.</w:t>
      </w:r>
    </w:p>
    <w:p w14:paraId="688643D3"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01E4DF3B" w14:textId="77777777" w:rsidR="00C11609" w:rsidRPr="00352694" w:rsidRDefault="00000000" w:rsidP="00C11609">
      <w:pPr>
        <w:spacing w:line="360" w:lineRule="auto"/>
        <w:jc w:val="both"/>
        <w:rPr>
          <w:rFonts w:ascii="Arial" w:hAnsi="Arial" w:cs="Arial"/>
          <w:color w:val="000000" w:themeColor="text1"/>
          <w:shd w:val="clear" w:color="auto" w:fill="FFFFFF"/>
        </w:rPr>
      </w:pPr>
      <w:r w:rsidRPr="00352694">
        <w:rPr>
          <w:rFonts w:ascii="Arial" w:hAnsi="Arial" w:cs="Arial"/>
          <w:color w:val="000000" w:themeColor="text1"/>
          <w:shd w:val="clear" w:color="auto" w:fill="FFFFFF"/>
        </w:rPr>
        <w:t>Rajamohan, S., Porock, D. and Chang, Y. (2019) ‘Understanding the relationship between staff and job satisfaction, stress, turnover, and staff outcomes in the person</w:t>
      </w:r>
      <w:r w:rsidRPr="00352694">
        <w:rPr>
          <w:rFonts w:ascii="Cambria Math" w:hAnsi="Cambria Math" w:cs="Cambria Math"/>
          <w:color w:val="000000" w:themeColor="text1"/>
          <w:shd w:val="clear" w:color="auto" w:fill="FFFFFF"/>
        </w:rPr>
        <w:t>‐</w:t>
      </w:r>
      <w:r w:rsidRPr="00352694">
        <w:rPr>
          <w:rFonts w:ascii="Arial" w:hAnsi="Arial" w:cs="Arial"/>
          <w:color w:val="000000" w:themeColor="text1"/>
          <w:shd w:val="clear" w:color="auto" w:fill="FFFFFF"/>
        </w:rPr>
        <w:t>centered care nursing home arena’, </w:t>
      </w:r>
      <w:r w:rsidRPr="00352694">
        <w:rPr>
          <w:rFonts w:ascii="Arial" w:hAnsi="Arial" w:cs="Arial"/>
          <w:i/>
          <w:iCs/>
          <w:color w:val="000000" w:themeColor="text1"/>
          <w:shd w:val="clear" w:color="auto" w:fill="FFFFFF"/>
        </w:rPr>
        <w:t>Journal of Nursing Scholarship</w:t>
      </w:r>
      <w:r w:rsidRPr="00352694">
        <w:rPr>
          <w:rFonts w:ascii="Arial" w:hAnsi="Arial" w:cs="Arial"/>
          <w:color w:val="000000" w:themeColor="text1"/>
          <w:shd w:val="clear" w:color="auto" w:fill="FFFFFF"/>
        </w:rPr>
        <w:t xml:space="preserve">, 51(5), pp. 560–568. </w:t>
      </w:r>
    </w:p>
    <w:p w14:paraId="44548B49"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7A7059D8"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Rowland, T.A. and Rao, C. (2017). The NHS and Private Healthcare. In </w:t>
      </w:r>
      <w:r w:rsidRPr="00896822">
        <w:rPr>
          <w:rFonts w:ascii="Arial" w:hAnsi="Arial" w:cs="Arial"/>
          <w:i/>
          <w:iCs/>
          <w:color w:val="000000" w:themeColor="text1"/>
          <w:shd w:val="clear" w:color="auto" w:fill="FFFFFF"/>
        </w:rPr>
        <w:t>Introduction to Surgery for Students</w:t>
      </w:r>
      <w:r w:rsidRPr="00896822">
        <w:rPr>
          <w:rFonts w:ascii="Arial" w:hAnsi="Arial" w:cs="Arial"/>
          <w:color w:val="000000" w:themeColor="text1"/>
          <w:shd w:val="clear" w:color="auto" w:fill="FFFFFF"/>
        </w:rPr>
        <w:t> (pp. 389-395). Springer, Cham.</w:t>
      </w:r>
    </w:p>
    <w:p w14:paraId="3422D469"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3339AA5"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Saghafian, S., Austin, G. and Traub, S.J., (2015). Operations research/management contributions to emergency department patient flow optimisation: Review and research prospects. </w:t>
      </w:r>
      <w:r w:rsidRPr="00896822">
        <w:rPr>
          <w:rFonts w:ascii="Arial" w:hAnsi="Arial" w:cs="Arial"/>
          <w:i/>
          <w:iCs/>
          <w:color w:val="000000" w:themeColor="text1"/>
          <w:shd w:val="clear" w:color="auto" w:fill="FFFFFF"/>
        </w:rPr>
        <w:t>IIE Transactions on Healthcare Systems Engineering</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5</w:t>
      </w:r>
      <w:r w:rsidRPr="00896822">
        <w:rPr>
          <w:rFonts w:ascii="Arial" w:hAnsi="Arial" w:cs="Arial"/>
          <w:color w:val="000000" w:themeColor="text1"/>
          <w:shd w:val="clear" w:color="auto" w:fill="FFFFFF"/>
        </w:rPr>
        <w:t xml:space="preserve">(2), pp.101-123. </w:t>
      </w:r>
    </w:p>
    <w:p w14:paraId="049AA9B5"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DC08A6D" w14:textId="77777777" w:rsidR="00C11609"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Scholz, R.W. and Tietje, O., (2002). </w:t>
      </w:r>
      <w:r w:rsidRPr="00896822">
        <w:rPr>
          <w:rFonts w:ascii="Arial" w:hAnsi="Arial" w:cs="Arial"/>
          <w:i/>
          <w:iCs/>
          <w:color w:val="000000" w:themeColor="text1"/>
          <w:shd w:val="clear" w:color="auto" w:fill="FFFFFF"/>
        </w:rPr>
        <w:t>Embedded case study methods: Integrating quantitative and qualitative knowledge</w:t>
      </w:r>
      <w:r w:rsidRPr="00896822">
        <w:rPr>
          <w:rFonts w:ascii="Arial" w:hAnsi="Arial" w:cs="Arial"/>
          <w:color w:val="000000" w:themeColor="text1"/>
          <w:shd w:val="clear" w:color="auto" w:fill="FFFFFF"/>
        </w:rPr>
        <w:t>. Sage.</w:t>
      </w:r>
    </w:p>
    <w:p w14:paraId="42895E55"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E8B534F"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Shale, K. (2022) </w:t>
      </w:r>
      <w:r w:rsidRPr="00896822">
        <w:rPr>
          <w:rFonts w:ascii="Arial" w:hAnsi="Arial" w:cs="Arial"/>
          <w:i/>
          <w:iCs/>
          <w:color w:val="000000" w:themeColor="text1"/>
          <w:shd w:val="clear" w:color="auto" w:fill="FFFFFF"/>
        </w:rPr>
        <w:t>Nottingham and Nottinghamshire health and care system declares critical incident</w:t>
      </w:r>
      <w:r w:rsidRPr="00896822">
        <w:rPr>
          <w:rFonts w:ascii="Arial" w:hAnsi="Arial" w:cs="Arial"/>
          <w:color w:val="000000" w:themeColor="text1"/>
          <w:shd w:val="clear" w:color="auto" w:fill="FFFFFF"/>
        </w:rPr>
        <w:t xml:space="preserve">. Available at: </w:t>
      </w:r>
      <w:hyperlink r:id="rId24" w:history="1">
        <w:r w:rsidRPr="00896822">
          <w:rPr>
            <w:rStyle w:val="Hyperlink"/>
            <w:rFonts w:ascii="Arial" w:hAnsi="Arial" w:cs="Arial"/>
            <w:color w:val="000000" w:themeColor="text1"/>
            <w:shd w:val="clear" w:color="auto" w:fill="FFFFFF"/>
          </w:rPr>
          <w:t>https://www.nuh.nhs.uk/latest-news/nottingham-and-nottinghamshire-health-and-care-system-declares-critical-incident-6561</w:t>
        </w:r>
      </w:hyperlink>
      <w:r w:rsidRPr="00896822">
        <w:rPr>
          <w:rFonts w:ascii="Arial" w:hAnsi="Arial" w:cs="Arial"/>
          <w:color w:val="000000" w:themeColor="text1"/>
          <w:shd w:val="clear" w:color="auto" w:fill="FFFFFF"/>
        </w:rPr>
        <w:t xml:space="preserve"> [Accessed 29 July 2023].</w:t>
      </w:r>
    </w:p>
    <w:p w14:paraId="5207E420"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13C78515"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 xml:space="preserve">Sheard, L. and Peacock, R. (2020). Fiddling while Rome burns? Conducting research with healthcare staff when the NHS is in crisis. </w:t>
      </w:r>
      <w:r w:rsidRPr="00896822">
        <w:rPr>
          <w:rFonts w:ascii="Arial" w:hAnsi="Arial" w:cs="Arial"/>
          <w:i/>
          <w:iCs/>
          <w:color w:val="000000" w:themeColor="text1"/>
          <w:shd w:val="clear" w:color="auto" w:fill="FFFFFF"/>
        </w:rPr>
        <w:t>Journal of health organisation and management</w:t>
      </w:r>
      <w:r w:rsidRPr="00896822">
        <w:rPr>
          <w:rFonts w:ascii="Arial" w:hAnsi="Arial" w:cs="Arial"/>
          <w:color w:val="000000" w:themeColor="text1"/>
          <w:shd w:val="clear" w:color="auto" w:fill="FFFFFF"/>
        </w:rPr>
        <w:t>. Vol. 34 No. 1, pp. 77-84.</w:t>
      </w:r>
    </w:p>
    <w:p w14:paraId="684927DB"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598AE35C"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Stake, R. E. (2008). Qualitative case studies. In N. K. Denzin &amp; Y. S. Lincoln (Eds.), </w:t>
      </w:r>
      <w:r w:rsidRPr="00896822">
        <w:rPr>
          <w:rFonts w:ascii="Arial" w:hAnsi="Arial" w:cs="Arial"/>
          <w:i/>
          <w:iCs/>
          <w:color w:val="000000" w:themeColor="text1"/>
          <w:shd w:val="clear" w:color="auto" w:fill="FFFFFF"/>
        </w:rPr>
        <w:t>Strategies of qualitative inquiry</w:t>
      </w:r>
      <w:r w:rsidRPr="00896822">
        <w:rPr>
          <w:rFonts w:ascii="Arial" w:hAnsi="Arial" w:cs="Arial"/>
          <w:color w:val="000000" w:themeColor="text1"/>
          <w:shd w:val="clear" w:color="auto" w:fill="FFFFFF"/>
        </w:rPr>
        <w:t> (pp. 119–149). Sage Publications, Inc.</w:t>
      </w:r>
    </w:p>
    <w:p w14:paraId="4041225A"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t>Tesch, R., (2013). </w:t>
      </w:r>
      <w:r w:rsidRPr="00896822">
        <w:rPr>
          <w:rFonts w:ascii="Arial" w:hAnsi="Arial" w:cs="Arial"/>
          <w:i/>
          <w:iCs/>
          <w:color w:val="000000" w:themeColor="text1"/>
          <w:shd w:val="clear" w:color="auto" w:fill="FFFFFF"/>
        </w:rPr>
        <w:t>Qualitative research: Analysis types and software</w:t>
      </w:r>
      <w:r w:rsidRPr="00896822">
        <w:rPr>
          <w:rFonts w:ascii="Arial" w:hAnsi="Arial" w:cs="Arial"/>
          <w:color w:val="000000" w:themeColor="text1"/>
          <w:shd w:val="clear" w:color="auto" w:fill="FFFFFF"/>
        </w:rPr>
        <w:t>. Routledge.</w:t>
      </w:r>
    </w:p>
    <w:p w14:paraId="1DCFC00C" w14:textId="77777777" w:rsidR="00C11609" w:rsidRPr="00896822" w:rsidRDefault="00000000" w:rsidP="00C11609">
      <w:pPr>
        <w:spacing w:line="360" w:lineRule="auto"/>
        <w:jc w:val="both"/>
        <w:rPr>
          <w:rFonts w:ascii="Arial" w:hAnsi="Arial" w:cs="Arial"/>
          <w:color w:val="000000" w:themeColor="text1"/>
          <w:shd w:val="clear" w:color="auto" w:fill="FFFFFF"/>
        </w:rPr>
      </w:pPr>
      <w:r w:rsidRPr="00896822">
        <w:rPr>
          <w:rFonts w:ascii="Arial" w:hAnsi="Arial" w:cs="Arial"/>
          <w:color w:val="000000" w:themeColor="text1"/>
          <w:shd w:val="clear" w:color="auto" w:fill="FFFFFF"/>
        </w:rPr>
        <w:lastRenderedPageBreak/>
        <w:t>Yin, R.K., (2003). Design and methods. </w:t>
      </w:r>
      <w:r w:rsidRPr="00896822">
        <w:rPr>
          <w:rFonts w:ascii="Arial" w:hAnsi="Arial" w:cs="Arial"/>
          <w:i/>
          <w:iCs/>
          <w:color w:val="000000" w:themeColor="text1"/>
          <w:shd w:val="clear" w:color="auto" w:fill="FFFFFF"/>
        </w:rPr>
        <w:t>Case study research</w:t>
      </w:r>
      <w:r w:rsidRPr="00896822">
        <w:rPr>
          <w:rFonts w:ascii="Arial" w:hAnsi="Arial" w:cs="Arial"/>
          <w:color w:val="000000" w:themeColor="text1"/>
          <w:shd w:val="clear" w:color="auto" w:fill="FFFFFF"/>
        </w:rPr>
        <w:t>, </w:t>
      </w:r>
      <w:r w:rsidRPr="00896822">
        <w:rPr>
          <w:rFonts w:ascii="Arial" w:hAnsi="Arial" w:cs="Arial"/>
          <w:i/>
          <w:iCs/>
          <w:color w:val="000000" w:themeColor="text1"/>
          <w:shd w:val="clear" w:color="auto" w:fill="FFFFFF"/>
        </w:rPr>
        <w:t>3</w:t>
      </w:r>
      <w:r w:rsidRPr="00896822">
        <w:rPr>
          <w:rFonts w:ascii="Arial" w:hAnsi="Arial" w:cs="Arial"/>
          <w:color w:val="000000" w:themeColor="text1"/>
          <w:shd w:val="clear" w:color="auto" w:fill="FFFFFF"/>
        </w:rPr>
        <w:t>(9.2).</w:t>
      </w:r>
    </w:p>
    <w:p w14:paraId="46074EAC"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2161ECCF" w14:textId="77777777" w:rsidR="00C11609" w:rsidRPr="00896822" w:rsidRDefault="00C11609" w:rsidP="00C11609">
      <w:pPr>
        <w:spacing w:line="360" w:lineRule="auto"/>
        <w:jc w:val="both"/>
        <w:rPr>
          <w:rFonts w:ascii="Arial" w:hAnsi="Arial" w:cs="Arial"/>
          <w:color w:val="000000" w:themeColor="text1"/>
          <w:shd w:val="clear" w:color="auto" w:fill="FFFFFF"/>
        </w:rPr>
      </w:pPr>
    </w:p>
    <w:p w14:paraId="44C69040" w14:textId="77777777" w:rsidR="00C11609" w:rsidRPr="00896822" w:rsidRDefault="00C11609" w:rsidP="00C11609">
      <w:pPr>
        <w:spacing w:line="360" w:lineRule="auto"/>
        <w:rPr>
          <w:rFonts w:ascii="Arial" w:hAnsi="Arial" w:cs="Arial"/>
        </w:rPr>
      </w:pPr>
    </w:p>
    <w:p w14:paraId="317CBBD7" w14:textId="77777777" w:rsidR="00C11609" w:rsidRDefault="00C11609" w:rsidP="00944CA5">
      <w:pPr>
        <w:spacing w:line="360" w:lineRule="auto"/>
        <w:jc w:val="both"/>
        <w:rPr>
          <w:rFonts w:ascii="Arial" w:hAnsi="Arial" w:cs="Arial"/>
          <w:color w:val="000000" w:themeColor="text1"/>
        </w:rPr>
      </w:pPr>
    </w:p>
    <w:p w14:paraId="3BE61B05" w14:textId="77777777" w:rsidR="006A6678" w:rsidRDefault="006A6678" w:rsidP="00944CA5">
      <w:pPr>
        <w:spacing w:line="360" w:lineRule="auto"/>
        <w:jc w:val="both"/>
        <w:rPr>
          <w:rFonts w:ascii="Arial" w:hAnsi="Arial" w:cs="Arial"/>
          <w:color w:val="000000" w:themeColor="text1"/>
        </w:rPr>
      </w:pPr>
    </w:p>
    <w:p w14:paraId="0197D005" w14:textId="77777777" w:rsidR="006A6678" w:rsidRPr="00BC0381" w:rsidRDefault="006A6678" w:rsidP="00944CA5">
      <w:pPr>
        <w:spacing w:line="360" w:lineRule="auto"/>
        <w:jc w:val="both"/>
        <w:rPr>
          <w:rFonts w:ascii="Arial" w:hAnsi="Arial" w:cs="Arial"/>
          <w:color w:val="000000" w:themeColor="text1"/>
        </w:rPr>
      </w:pPr>
    </w:p>
    <w:p w14:paraId="2FFAFAA8" w14:textId="77777777" w:rsidR="00944CA5" w:rsidRPr="00401AB3" w:rsidRDefault="00944CA5" w:rsidP="00944CA5">
      <w:pPr>
        <w:pStyle w:val="1"/>
        <w:rPr>
          <w:rFonts w:ascii="Arial" w:hAnsi="Arial" w:cs="Arial"/>
          <w:sz w:val="24"/>
          <w:szCs w:val="24"/>
          <w:lang w:val="en-GB"/>
        </w:rPr>
      </w:pPr>
    </w:p>
    <w:p w14:paraId="4A6ED0B4" w14:textId="77777777" w:rsidR="00944CA5" w:rsidRPr="00837F94" w:rsidRDefault="00944CA5" w:rsidP="00944CA5">
      <w:pPr>
        <w:spacing w:line="360" w:lineRule="auto"/>
        <w:jc w:val="both"/>
        <w:rPr>
          <w:rFonts w:ascii="Arial" w:hAnsi="Arial" w:cs="Arial"/>
          <w:color w:val="000000" w:themeColor="text1"/>
        </w:rPr>
      </w:pPr>
    </w:p>
    <w:p w14:paraId="0B5FF9FE" w14:textId="184962C8" w:rsidR="00944CA5" w:rsidRDefault="00944CA5" w:rsidP="00944CA5">
      <w:pPr>
        <w:spacing w:line="360" w:lineRule="auto"/>
        <w:jc w:val="both"/>
        <w:rPr>
          <w:rFonts w:ascii="Arial" w:hAnsi="Arial" w:cs="Arial"/>
          <w:color w:val="000000" w:themeColor="text1"/>
        </w:rPr>
      </w:pPr>
    </w:p>
    <w:p w14:paraId="17FDB56E" w14:textId="77777777" w:rsidR="00944CA5" w:rsidRDefault="00944CA5" w:rsidP="00944CA5">
      <w:pPr>
        <w:spacing w:line="360" w:lineRule="auto"/>
        <w:jc w:val="both"/>
        <w:rPr>
          <w:rFonts w:ascii="Arial" w:hAnsi="Arial" w:cs="Arial"/>
          <w:color w:val="000000" w:themeColor="text1"/>
        </w:rPr>
      </w:pPr>
    </w:p>
    <w:p w14:paraId="73947D0D" w14:textId="77777777" w:rsidR="00A34CA3" w:rsidRPr="0081746C" w:rsidRDefault="00A34CA3" w:rsidP="0081746C">
      <w:pPr>
        <w:rPr>
          <w:rFonts w:ascii="Arial" w:hAnsi="Arial" w:cs="Arial"/>
        </w:rPr>
      </w:pPr>
    </w:p>
    <w:sectPr w:rsidR="00A34CA3" w:rsidRPr="0081746C" w:rsidSect="001444A9">
      <w:footerReference w:type="even" r:id="rId25"/>
      <w:footerReference w:type="default" r:id="rId2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AEE5A" w14:textId="77777777" w:rsidR="00E92D93" w:rsidRDefault="00E92D93">
      <w:r>
        <w:separator/>
      </w:r>
    </w:p>
  </w:endnote>
  <w:endnote w:type="continuationSeparator" w:id="0">
    <w:p w14:paraId="65E3A92B" w14:textId="77777777" w:rsidR="00E92D93" w:rsidRDefault="00E92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7350367"/>
      <w:docPartObj>
        <w:docPartGallery w:val="Page Numbers (Bottom of Page)"/>
        <w:docPartUnique/>
      </w:docPartObj>
    </w:sdtPr>
    <w:sdtContent>
      <w:p w14:paraId="3C90C866" w14:textId="496414E6" w:rsidR="00B70552" w:rsidRDefault="00B70552" w:rsidP="004D74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6EA3DA" w14:textId="77777777" w:rsidR="00B70552" w:rsidRDefault="00B70552" w:rsidP="00B705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9804062"/>
      <w:docPartObj>
        <w:docPartGallery w:val="Page Numbers (Bottom of Page)"/>
        <w:docPartUnique/>
      </w:docPartObj>
    </w:sdtPr>
    <w:sdtContent>
      <w:p w14:paraId="5273B567" w14:textId="1BD1AC42" w:rsidR="00B70552" w:rsidRDefault="00B70552" w:rsidP="004D74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C98EAF" w14:textId="77777777" w:rsidR="00B70552" w:rsidRDefault="00B70552" w:rsidP="00B705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0815F" w14:textId="77777777" w:rsidR="00E92D93" w:rsidRDefault="00E92D93" w:rsidP="004F257B">
      <w:r>
        <w:separator/>
      </w:r>
    </w:p>
  </w:footnote>
  <w:footnote w:type="continuationSeparator" w:id="0">
    <w:p w14:paraId="4A4E2882" w14:textId="77777777" w:rsidR="00E92D93" w:rsidRDefault="00E92D93" w:rsidP="004F257B">
      <w:r>
        <w:continuationSeparator/>
      </w:r>
    </w:p>
  </w:footnote>
  <w:footnote w:id="1">
    <w:p w14:paraId="0365FFCA" w14:textId="77777777" w:rsidR="001A7BFA" w:rsidRPr="001A7BFA" w:rsidRDefault="00000000" w:rsidP="001A7BFA">
      <w:pPr>
        <w:spacing w:line="360" w:lineRule="auto"/>
        <w:jc w:val="both"/>
        <w:rPr>
          <w:rFonts w:cstheme="minorHAnsi"/>
          <w:sz w:val="20"/>
          <w:szCs w:val="20"/>
        </w:rPr>
      </w:pPr>
      <w:r>
        <w:rPr>
          <w:rStyle w:val="FootnoteReference"/>
        </w:rPr>
        <w:t>1</w:t>
      </w:r>
      <w:r>
        <w:t xml:space="preserve"> </w:t>
      </w:r>
      <w:r w:rsidRPr="001A7BFA">
        <w:rPr>
          <w:rFonts w:cstheme="minorHAnsi"/>
          <w:sz w:val="20"/>
          <w:szCs w:val="20"/>
        </w:rPr>
        <w:t>Integrative wellness is an innovative approach that combines health with lifestyle changes. It works on the norm of "prevention is better than cure", and it attempts to achieve the "triple aim" of health and</w:t>
      </w:r>
      <w:r w:rsidRPr="00270010">
        <w:rPr>
          <w:rFonts w:ascii="Arial" w:hAnsi="Arial" w:cs="Arial"/>
        </w:rPr>
        <w:t xml:space="preserve"> </w:t>
      </w:r>
      <w:r w:rsidRPr="001A7BFA">
        <w:rPr>
          <w:rFonts w:cstheme="minorHAnsi"/>
          <w:sz w:val="20"/>
          <w:szCs w:val="20"/>
        </w:rPr>
        <w:t>wellness: quality and satisfaction enhancement, reducing health costs, and improving the population's health.</w:t>
      </w:r>
    </w:p>
    <w:p w14:paraId="2D289C12" w14:textId="7B12951D" w:rsidR="001A7BFA" w:rsidRPr="001A7BFA" w:rsidRDefault="001A7BFA" w:rsidP="001A7BFA">
      <w:pPr>
        <w:spacing w:line="360" w:lineRule="auto"/>
        <w:jc w:val="both"/>
        <w:rPr>
          <w:rFonts w:cstheme="minorHAnsi"/>
          <w:sz w:val="20"/>
          <w:szCs w:val="20"/>
        </w:rPr>
      </w:pPr>
    </w:p>
    <w:p w14:paraId="6A6DABC1" w14:textId="09F833D0" w:rsidR="001A7BFA" w:rsidRDefault="001A7BFA">
      <w:pPr>
        <w:pStyle w:val="FootnoteText"/>
      </w:pPr>
    </w:p>
  </w:footnote>
  <w:footnote w:id="2">
    <w:p w14:paraId="5496E32F" w14:textId="41EB1FF0" w:rsidR="001A7BFA" w:rsidRDefault="00000000" w:rsidP="00796DBA">
      <w:pPr>
        <w:pStyle w:val="FootnoteText"/>
      </w:pPr>
      <w:r>
        <w:rPr>
          <w:rStyle w:val="FootnoteReference"/>
        </w:rPr>
        <w:t>2</w:t>
      </w:r>
      <w:r>
        <w:t xml:space="preserve"> According to Crosby and Bryson (2005, p. 22), stakeholders are the 'individuals, groups, or organisations affected by a public problem, have partial responsibility to act on it, or control important resources'.  </w:t>
      </w:r>
    </w:p>
  </w:footnote>
  <w:footnote w:id="3">
    <w:p w14:paraId="4D94BD1D" w14:textId="52B97DEA" w:rsidR="001A7BFA" w:rsidRDefault="00000000" w:rsidP="00796DBA">
      <w:pPr>
        <w:pStyle w:val="FootnoteText"/>
      </w:pPr>
      <w:r>
        <w:rPr>
          <w:rStyle w:val="FootnoteReference"/>
        </w:rPr>
        <w:t>3</w:t>
      </w:r>
      <w:r>
        <w:t xml:space="preserve"> </w:t>
      </w:r>
      <w:r w:rsidRPr="00B63D6D">
        <w:t>Social care is a term that generally describes all forms of personal care and other practical assistance for children, young people and adults who need extra support</w:t>
      </w:r>
      <w:r>
        <w:t xml:space="preserve"> (Gov.UK, 2022)</w:t>
      </w:r>
    </w:p>
  </w:footnote>
  <w:footnote w:id="4">
    <w:p w14:paraId="318821B1" w14:textId="73EC9A93" w:rsidR="001A7BFA" w:rsidRDefault="00000000" w:rsidP="00796DBA">
      <w:pPr>
        <w:pStyle w:val="FootnoteText"/>
      </w:pPr>
      <w:r>
        <w:rPr>
          <w:rStyle w:val="FootnoteReference"/>
        </w:rPr>
        <w:t>4</w:t>
      </w:r>
      <w:r>
        <w:t xml:space="preserve"> </w:t>
      </w:r>
      <w:r w:rsidRPr="00B63D6D">
        <w:t>Airbnb connects travellers seeking affordable lodgings with hosts who offer their properties as short-term rentals.</w:t>
      </w:r>
    </w:p>
  </w:footnote>
  <w:footnote w:id="5">
    <w:p w14:paraId="4748240F" w14:textId="40DC1767" w:rsidR="00C96E16" w:rsidRDefault="00000000" w:rsidP="004F257B">
      <w:pPr>
        <w:pStyle w:val="FootnoteText"/>
      </w:pPr>
      <w:r>
        <w:rPr>
          <w:rStyle w:val="FootnoteReference"/>
        </w:rPr>
        <w:t>1</w:t>
      </w:r>
      <w:r w:rsidRPr="00FC495A">
        <w:t>Morally right or wrong as opposed to, for example, commercially, strategically, or financially suitable or wrong</w:t>
      </w:r>
      <w:r>
        <w:t>.</w:t>
      </w:r>
      <w:r w:rsidRPr="00FC495A">
        <w:t xml:space="preserve"> (Crane and Matten, 20</w:t>
      </w:r>
      <w:r>
        <w:t>16</w:t>
      </w:r>
      <w:r w:rsidRPr="00FC495A">
        <w:t>)</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064"/>
    <w:multiLevelType w:val="hybridMultilevel"/>
    <w:tmpl w:val="4B9C2486"/>
    <w:lvl w:ilvl="0" w:tplc="89761A6E">
      <w:start w:val="1"/>
      <w:numFmt w:val="decimal"/>
      <w:lvlText w:val="%1."/>
      <w:lvlJc w:val="left"/>
      <w:pPr>
        <w:ind w:left="720" w:hanging="360"/>
      </w:pPr>
      <w:rPr>
        <w:rFonts w:hint="default"/>
      </w:rPr>
    </w:lvl>
    <w:lvl w:ilvl="1" w:tplc="639A82B4" w:tentative="1">
      <w:start w:val="1"/>
      <w:numFmt w:val="lowerLetter"/>
      <w:lvlText w:val="%2."/>
      <w:lvlJc w:val="left"/>
      <w:pPr>
        <w:ind w:left="1440" w:hanging="360"/>
      </w:pPr>
    </w:lvl>
    <w:lvl w:ilvl="2" w:tplc="BF18A888" w:tentative="1">
      <w:start w:val="1"/>
      <w:numFmt w:val="lowerRoman"/>
      <w:lvlText w:val="%3."/>
      <w:lvlJc w:val="right"/>
      <w:pPr>
        <w:ind w:left="2160" w:hanging="180"/>
      </w:pPr>
    </w:lvl>
    <w:lvl w:ilvl="3" w:tplc="0FA46078" w:tentative="1">
      <w:start w:val="1"/>
      <w:numFmt w:val="decimal"/>
      <w:lvlText w:val="%4."/>
      <w:lvlJc w:val="left"/>
      <w:pPr>
        <w:ind w:left="2880" w:hanging="360"/>
      </w:pPr>
    </w:lvl>
    <w:lvl w:ilvl="4" w:tplc="3F7E1B54" w:tentative="1">
      <w:start w:val="1"/>
      <w:numFmt w:val="lowerLetter"/>
      <w:lvlText w:val="%5."/>
      <w:lvlJc w:val="left"/>
      <w:pPr>
        <w:ind w:left="3600" w:hanging="360"/>
      </w:pPr>
    </w:lvl>
    <w:lvl w:ilvl="5" w:tplc="DCAEBAC4" w:tentative="1">
      <w:start w:val="1"/>
      <w:numFmt w:val="lowerRoman"/>
      <w:lvlText w:val="%6."/>
      <w:lvlJc w:val="right"/>
      <w:pPr>
        <w:ind w:left="4320" w:hanging="180"/>
      </w:pPr>
    </w:lvl>
    <w:lvl w:ilvl="6" w:tplc="75B03F2C" w:tentative="1">
      <w:start w:val="1"/>
      <w:numFmt w:val="decimal"/>
      <w:lvlText w:val="%7."/>
      <w:lvlJc w:val="left"/>
      <w:pPr>
        <w:ind w:left="5040" w:hanging="360"/>
      </w:pPr>
    </w:lvl>
    <w:lvl w:ilvl="7" w:tplc="EE607BFE" w:tentative="1">
      <w:start w:val="1"/>
      <w:numFmt w:val="lowerLetter"/>
      <w:lvlText w:val="%8."/>
      <w:lvlJc w:val="left"/>
      <w:pPr>
        <w:ind w:left="5760" w:hanging="360"/>
      </w:pPr>
    </w:lvl>
    <w:lvl w:ilvl="8" w:tplc="66B235CE" w:tentative="1">
      <w:start w:val="1"/>
      <w:numFmt w:val="lowerRoman"/>
      <w:lvlText w:val="%9."/>
      <w:lvlJc w:val="right"/>
      <w:pPr>
        <w:ind w:left="6480" w:hanging="180"/>
      </w:pPr>
    </w:lvl>
  </w:abstractNum>
  <w:abstractNum w:abstractNumId="1" w15:restartNumberingAfterBreak="0">
    <w:nsid w:val="48535BCD"/>
    <w:multiLevelType w:val="hybridMultilevel"/>
    <w:tmpl w:val="FF006268"/>
    <w:lvl w:ilvl="0" w:tplc="1E088870">
      <w:numFmt w:val="bullet"/>
      <w:lvlText w:val="-"/>
      <w:lvlJc w:val="left"/>
      <w:pPr>
        <w:ind w:left="821" w:hanging="360"/>
      </w:pPr>
      <w:rPr>
        <w:rFonts w:ascii="Calibri" w:eastAsia="Calibri" w:hAnsi="Calibri" w:cs="Calibri" w:hint="default"/>
        <w:b w:val="0"/>
        <w:bCs w:val="0"/>
        <w:i w:val="0"/>
        <w:iCs w:val="0"/>
        <w:w w:val="100"/>
        <w:sz w:val="22"/>
        <w:szCs w:val="22"/>
        <w:lang w:val="en-US" w:eastAsia="en-US" w:bidi="ar-SA"/>
      </w:rPr>
    </w:lvl>
    <w:lvl w:ilvl="1" w:tplc="C21AED28">
      <w:numFmt w:val="bullet"/>
      <w:lvlText w:val="o"/>
      <w:lvlJc w:val="left"/>
      <w:pPr>
        <w:ind w:left="1541" w:hanging="360"/>
      </w:pPr>
      <w:rPr>
        <w:rFonts w:ascii="Courier New" w:eastAsia="Courier New" w:hAnsi="Courier New" w:cs="Courier New" w:hint="default"/>
        <w:b w:val="0"/>
        <w:bCs w:val="0"/>
        <w:i w:val="0"/>
        <w:iCs w:val="0"/>
        <w:w w:val="100"/>
        <w:sz w:val="22"/>
        <w:szCs w:val="22"/>
        <w:lang w:val="en-US" w:eastAsia="en-US" w:bidi="ar-SA"/>
      </w:rPr>
    </w:lvl>
    <w:lvl w:ilvl="2" w:tplc="D0B67D94">
      <w:numFmt w:val="bullet"/>
      <w:lvlText w:val="•"/>
      <w:lvlJc w:val="left"/>
      <w:pPr>
        <w:ind w:left="2396" w:hanging="360"/>
      </w:pPr>
      <w:rPr>
        <w:rFonts w:hint="default"/>
        <w:lang w:val="en-US" w:eastAsia="en-US" w:bidi="ar-SA"/>
      </w:rPr>
    </w:lvl>
    <w:lvl w:ilvl="3" w:tplc="F81A8F76">
      <w:numFmt w:val="bullet"/>
      <w:lvlText w:val="•"/>
      <w:lvlJc w:val="left"/>
      <w:pPr>
        <w:ind w:left="3252" w:hanging="360"/>
      </w:pPr>
      <w:rPr>
        <w:rFonts w:hint="default"/>
        <w:lang w:val="en-US" w:eastAsia="en-US" w:bidi="ar-SA"/>
      </w:rPr>
    </w:lvl>
    <w:lvl w:ilvl="4" w:tplc="38CA0188">
      <w:numFmt w:val="bullet"/>
      <w:lvlText w:val="•"/>
      <w:lvlJc w:val="left"/>
      <w:pPr>
        <w:ind w:left="4108" w:hanging="360"/>
      </w:pPr>
      <w:rPr>
        <w:rFonts w:hint="default"/>
        <w:lang w:val="en-US" w:eastAsia="en-US" w:bidi="ar-SA"/>
      </w:rPr>
    </w:lvl>
    <w:lvl w:ilvl="5" w:tplc="0CD48AD8">
      <w:numFmt w:val="bullet"/>
      <w:lvlText w:val="•"/>
      <w:lvlJc w:val="left"/>
      <w:pPr>
        <w:ind w:left="4964" w:hanging="360"/>
      </w:pPr>
      <w:rPr>
        <w:rFonts w:hint="default"/>
        <w:lang w:val="en-US" w:eastAsia="en-US" w:bidi="ar-SA"/>
      </w:rPr>
    </w:lvl>
    <w:lvl w:ilvl="6" w:tplc="10C6C07E">
      <w:numFmt w:val="bullet"/>
      <w:lvlText w:val="•"/>
      <w:lvlJc w:val="left"/>
      <w:pPr>
        <w:ind w:left="5820" w:hanging="360"/>
      </w:pPr>
      <w:rPr>
        <w:rFonts w:hint="default"/>
        <w:lang w:val="en-US" w:eastAsia="en-US" w:bidi="ar-SA"/>
      </w:rPr>
    </w:lvl>
    <w:lvl w:ilvl="7" w:tplc="50F89270">
      <w:numFmt w:val="bullet"/>
      <w:lvlText w:val="•"/>
      <w:lvlJc w:val="left"/>
      <w:pPr>
        <w:ind w:left="6676" w:hanging="360"/>
      </w:pPr>
      <w:rPr>
        <w:rFonts w:hint="default"/>
        <w:lang w:val="en-US" w:eastAsia="en-US" w:bidi="ar-SA"/>
      </w:rPr>
    </w:lvl>
    <w:lvl w:ilvl="8" w:tplc="7558479A">
      <w:numFmt w:val="bullet"/>
      <w:lvlText w:val="•"/>
      <w:lvlJc w:val="left"/>
      <w:pPr>
        <w:ind w:left="7532" w:hanging="360"/>
      </w:pPr>
      <w:rPr>
        <w:rFonts w:hint="default"/>
        <w:lang w:val="en-US" w:eastAsia="en-US" w:bidi="ar-SA"/>
      </w:rPr>
    </w:lvl>
  </w:abstractNum>
  <w:abstractNum w:abstractNumId="2" w15:restartNumberingAfterBreak="0">
    <w:nsid w:val="4F9B29B9"/>
    <w:multiLevelType w:val="hybridMultilevel"/>
    <w:tmpl w:val="BA142954"/>
    <w:lvl w:ilvl="0" w:tplc="7BA0082E">
      <w:start w:val="1"/>
      <w:numFmt w:val="bullet"/>
      <w:lvlText w:val=""/>
      <w:lvlJc w:val="left"/>
      <w:pPr>
        <w:ind w:left="720" w:hanging="360"/>
      </w:pPr>
      <w:rPr>
        <w:rFonts w:ascii="Symbol" w:hAnsi="Symbol" w:hint="default"/>
      </w:rPr>
    </w:lvl>
    <w:lvl w:ilvl="1" w:tplc="3AD44F5C" w:tentative="1">
      <w:start w:val="1"/>
      <w:numFmt w:val="bullet"/>
      <w:lvlText w:val="o"/>
      <w:lvlJc w:val="left"/>
      <w:pPr>
        <w:ind w:left="1440" w:hanging="360"/>
      </w:pPr>
      <w:rPr>
        <w:rFonts w:ascii="Courier New" w:hAnsi="Courier New" w:cs="Courier New" w:hint="default"/>
      </w:rPr>
    </w:lvl>
    <w:lvl w:ilvl="2" w:tplc="115C70D0" w:tentative="1">
      <w:start w:val="1"/>
      <w:numFmt w:val="bullet"/>
      <w:lvlText w:val=""/>
      <w:lvlJc w:val="left"/>
      <w:pPr>
        <w:ind w:left="2160" w:hanging="360"/>
      </w:pPr>
      <w:rPr>
        <w:rFonts w:ascii="Wingdings" w:hAnsi="Wingdings" w:hint="default"/>
      </w:rPr>
    </w:lvl>
    <w:lvl w:ilvl="3" w:tplc="35AEC40A" w:tentative="1">
      <w:start w:val="1"/>
      <w:numFmt w:val="bullet"/>
      <w:lvlText w:val=""/>
      <w:lvlJc w:val="left"/>
      <w:pPr>
        <w:ind w:left="2880" w:hanging="360"/>
      </w:pPr>
      <w:rPr>
        <w:rFonts w:ascii="Symbol" w:hAnsi="Symbol" w:hint="default"/>
      </w:rPr>
    </w:lvl>
    <w:lvl w:ilvl="4" w:tplc="5AF290A4" w:tentative="1">
      <w:start w:val="1"/>
      <w:numFmt w:val="bullet"/>
      <w:lvlText w:val="o"/>
      <w:lvlJc w:val="left"/>
      <w:pPr>
        <w:ind w:left="3600" w:hanging="360"/>
      </w:pPr>
      <w:rPr>
        <w:rFonts w:ascii="Courier New" w:hAnsi="Courier New" w:cs="Courier New" w:hint="default"/>
      </w:rPr>
    </w:lvl>
    <w:lvl w:ilvl="5" w:tplc="4F76E17A" w:tentative="1">
      <w:start w:val="1"/>
      <w:numFmt w:val="bullet"/>
      <w:lvlText w:val=""/>
      <w:lvlJc w:val="left"/>
      <w:pPr>
        <w:ind w:left="4320" w:hanging="360"/>
      </w:pPr>
      <w:rPr>
        <w:rFonts w:ascii="Wingdings" w:hAnsi="Wingdings" w:hint="default"/>
      </w:rPr>
    </w:lvl>
    <w:lvl w:ilvl="6" w:tplc="BE681708" w:tentative="1">
      <w:start w:val="1"/>
      <w:numFmt w:val="bullet"/>
      <w:lvlText w:val=""/>
      <w:lvlJc w:val="left"/>
      <w:pPr>
        <w:ind w:left="5040" w:hanging="360"/>
      </w:pPr>
      <w:rPr>
        <w:rFonts w:ascii="Symbol" w:hAnsi="Symbol" w:hint="default"/>
      </w:rPr>
    </w:lvl>
    <w:lvl w:ilvl="7" w:tplc="D8BAE2FC" w:tentative="1">
      <w:start w:val="1"/>
      <w:numFmt w:val="bullet"/>
      <w:lvlText w:val="o"/>
      <w:lvlJc w:val="left"/>
      <w:pPr>
        <w:ind w:left="5760" w:hanging="360"/>
      </w:pPr>
      <w:rPr>
        <w:rFonts w:ascii="Courier New" w:hAnsi="Courier New" w:cs="Courier New" w:hint="default"/>
      </w:rPr>
    </w:lvl>
    <w:lvl w:ilvl="8" w:tplc="984AE5AC" w:tentative="1">
      <w:start w:val="1"/>
      <w:numFmt w:val="bullet"/>
      <w:lvlText w:val=""/>
      <w:lvlJc w:val="left"/>
      <w:pPr>
        <w:ind w:left="6480" w:hanging="360"/>
      </w:pPr>
      <w:rPr>
        <w:rFonts w:ascii="Wingdings" w:hAnsi="Wingdings" w:hint="default"/>
      </w:rPr>
    </w:lvl>
  </w:abstractNum>
  <w:abstractNum w:abstractNumId="3" w15:restartNumberingAfterBreak="0">
    <w:nsid w:val="556249B6"/>
    <w:multiLevelType w:val="hybridMultilevel"/>
    <w:tmpl w:val="4B9C2486"/>
    <w:lvl w:ilvl="0" w:tplc="DF5EACCC">
      <w:start w:val="1"/>
      <w:numFmt w:val="decimal"/>
      <w:lvlText w:val="%1."/>
      <w:lvlJc w:val="left"/>
      <w:pPr>
        <w:ind w:left="720" w:hanging="360"/>
      </w:pPr>
      <w:rPr>
        <w:rFonts w:hint="default"/>
      </w:rPr>
    </w:lvl>
    <w:lvl w:ilvl="1" w:tplc="8B642034" w:tentative="1">
      <w:start w:val="1"/>
      <w:numFmt w:val="lowerLetter"/>
      <w:lvlText w:val="%2."/>
      <w:lvlJc w:val="left"/>
      <w:pPr>
        <w:ind w:left="1440" w:hanging="360"/>
      </w:pPr>
    </w:lvl>
    <w:lvl w:ilvl="2" w:tplc="CD4C7A8C" w:tentative="1">
      <w:start w:val="1"/>
      <w:numFmt w:val="lowerRoman"/>
      <w:lvlText w:val="%3."/>
      <w:lvlJc w:val="right"/>
      <w:pPr>
        <w:ind w:left="2160" w:hanging="180"/>
      </w:pPr>
    </w:lvl>
    <w:lvl w:ilvl="3" w:tplc="C894694E" w:tentative="1">
      <w:start w:val="1"/>
      <w:numFmt w:val="decimal"/>
      <w:lvlText w:val="%4."/>
      <w:lvlJc w:val="left"/>
      <w:pPr>
        <w:ind w:left="2880" w:hanging="360"/>
      </w:pPr>
    </w:lvl>
    <w:lvl w:ilvl="4" w:tplc="3E941E4C" w:tentative="1">
      <w:start w:val="1"/>
      <w:numFmt w:val="lowerLetter"/>
      <w:lvlText w:val="%5."/>
      <w:lvlJc w:val="left"/>
      <w:pPr>
        <w:ind w:left="3600" w:hanging="360"/>
      </w:pPr>
    </w:lvl>
    <w:lvl w:ilvl="5" w:tplc="981CDC72" w:tentative="1">
      <w:start w:val="1"/>
      <w:numFmt w:val="lowerRoman"/>
      <w:lvlText w:val="%6."/>
      <w:lvlJc w:val="right"/>
      <w:pPr>
        <w:ind w:left="4320" w:hanging="180"/>
      </w:pPr>
    </w:lvl>
    <w:lvl w:ilvl="6" w:tplc="82601AEE" w:tentative="1">
      <w:start w:val="1"/>
      <w:numFmt w:val="decimal"/>
      <w:lvlText w:val="%7."/>
      <w:lvlJc w:val="left"/>
      <w:pPr>
        <w:ind w:left="5040" w:hanging="360"/>
      </w:pPr>
    </w:lvl>
    <w:lvl w:ilvl="7" w:tplc="664E414A" w:tentative="1">
      <w:start w:val="1"/>
      <w:numFmt w:val="lowerLetter"/>
      <w:lvlText w:val="%8."/>
      <w:lvlJc w:val="left"/>
      <w:pPr>
        <w:ind w:left="5760" w:hanging="360"/>
      </w:pPr>
    </w:lvl>
    <w:lvl w:ilvl="8" w:tplc="43A6B892" w:tentative="1">
      <w:start w:val="1"/>
      <w:numFmt w:val="lowerRoman"/>
      <w:lvlText w:val="%9."/>
      <w:lvlJc w:val="right"/>
      <w:pPr>
        <w:ind w:left="6480" w:hanging="180"/>
      </w:pPr>
    </w:lvl>
  </w:abstractNum>
  <w:num w:numId="1" w16cid:durableId="114327242">
    <w:abstractNumId w:val="2"/>
  </w:num>
  <w:num w:numId="2" w16cid:durableId="1111389132">
    <w:abstractNumId w:val="0"/>
  </w:num>
  <w:num w:numId="3" w16cid:durableId="475146620">
    <w:abstractNumId w:val="3"/>
  </w:num>
  <w:num w:numId="4" w16cid:durableId="2131580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46C"/>
    <w:rsid w:val="00005161"/>
    <w:rsid w:val="00026443"/>
    <w:rsid w:val="0003516A"/>
    <w:rsid w:val="0003619B"/>
    <w:rsid w:val="00053D08"/>
    <w:rsid w:val="00086A0B"/>
    <w:rsid w:val="00097342"/>
    <w:rsid w:val="000D37BD"/>
    <w:rsid w:val="000F43A3"/>
    <w:rsid w:val="00135B96"/>
    <w:rsid w:val="001444A9"/>
    <w:rsid w:val="001A7BFA"/>
    <w:rsid w:val="001B4781"/>
    <w:rsid w:val="001C6065"/>
    <w:rsid w:val="001D3F55"/>
    <w:rsid w:val="001F16BB"/>
    <w:rsid w:val="00215B89"/>
    <w:rsid w:val="002455C5"/>
    <w:rsid w:val="00245688"/>
    <w:rsid w:val="002538A9"/>
    <w:rsid w:val="00270010"/>
    <w:rsid w:val="002A6694"/>
    <w:rsid w:val="002C1ECD"/>
    <w:rsid w:val="002D2103"/>
    <w:rsid w:val="002D4A89"/>
    <w:rsid w:val="002D6CD5"/>
    <w:rsid w:val="00322E39"/>
    <w:rsid w:val="0032779D"/>
    <w:rsid w:val="0033144B"/>
    <w:rsid w:val="00333D3C"/>
    <w:rsid w:val="00336CD5"/>
    <w:rsid w:val="003525D4"/>
    <w:rsid w:val="00352694"/>
    <w:rsid w:val="0036476E"/>
    <w:rsid w:val="00364EEC"/>
    <w:rsid w:val="003902EA"/>
    <w:rsid w:val="003E7AC2"/>
    <w:rsid w:val="003F440C"/>
    <w:rsid w:val="00401AB3"/>
    <w:rsid w:val="004168BE"/>
    <w:rsid w:val="004205E8"/>
    <w:rsid w:val="00431B85"/>
    <w:rsid w:val="00440EE4"/>
    <w:rsid w:val="00450EAF"/>
    <w:rsid w:val="004610C8"/>
    <w:rsid w:val="00462080"/>
    <w:rsid w:val="00465E5A"/>
    <w:rsid w:val="00483E9F"/>
    <w:rsid w:val="004B035A"/>
    <w:rsid w:val="004B7250"/>
    <w:rsid w:val="004C3A71"/>
    <w:rsid w:val="004C3B51"/>
    <w:rsid w:val="004D3A78"/>
    <w:rsid w:val="004E3059"/>
    <w:rsid w:val="004E4C13"/>
    <w:rsid w:val="004F257B"/>
    <w:rsid w:val="00523E0A"/>
    <w:rsid w:val="0053194E"/>
    <w:rsid w:val="00536DBC"/>
    <w:rsid w:val="00556900"/>
    <w:rsid w:val="005713C0"/>
    <w:rsid w:val="00573426"/>
    <w:rsid w:val="00576A80"/>
    <w:rsid w:val="005820AA"/>
    <w:rsid w:val="005B22B8"/>
    <w:rsid w:val="005C37BD"/>
    <w:rsid w:val="005C78D1"/>
    <w:rsid w:val="00601929"/>
    <w:rsid w:val="006178AE"/>
    <w:rsid w:val="00624C49"/>
    <w:rsid w:val="006468A1"/>
    <w:rsid w:val="00646C19"/>
    <w:rsid w:val="006502A9"/>
    <w:rsid w:val="00660121"/>
    <w:rsid w:val="00662B30"/>
    <w:rsid w:val="006721A2"/>
    <w:rsid w:val="00674DDF"/>
    <w:rsid w:val="006824A2"/>
    <w:rsid w:val="0068670F"/>
    <w:rsid w:val="00691823"/>
    <w:rsid w:val="006A6678"/>
    <w:rsid w:val="006A7B32"/>
    <w:rsid w:val="006B7F2F"/>
    <w:rsid w:val="006C6E43"/>
    <w:rsid w:val="006E6866"/>
    <w:rsid w:val="007244A1"/>
    <w:rsid w:val="00732A11"/>
    <w:rsid w:val="007708FD"/>
    <w:rsid w:val="00782394"/>
    <w:rsid w:val="00796DBA"/>
    <w:rsid w:val="007D76EE"/>
    <w:rsid w:val="00802D44"/>
    <w:rsid w:val="00813944"/>
    <w:rsid w:val="0081746C"/>
    <w:rsid w:val="008249D0"/>
    <w:rsid w:val="00832320"/>
    <w:rsid w:val="00837F94"/>
    <w:rsid w:val="00871111"/>
    <w:rsid w:val="00892E6B"/>
    <w:rsid w:val="00896822"/>
    <w:rsid w:val="008B241A"/>
    <w:rsid w:val="008B4804"/>
    <w:rsid w:val="008C4369"/>
    <w:rsid w:val="008D21A1"/>
    <w:rsid w:val="008D76EE"/>
    <w:rsid w:val="008F13B4"/>
    <w:rsid w:val="008F565D"/>
    <w:rsid w:val="009240F6"/>
    <w:rsid w:val="00944CA5"/>
    <w:rsid w:val="00977DDD"/>
    <w:rsid w:val="00984526"/>
    <w:rsid w:val="00991D88"/>
    <w:rsid w:val="00992236"/>
    <w:rsid w:val="00996694"/>
    <w:rsid w:val="009C70DD"/>
    <w:rsid w:val="009D000E"/>
    <w:rsid w:val="009E6FEE"/>
    <w:rsid w:val="00A231C6"/>
    <w:rsid w:val="00A23C66"/>
    <w:rsid w:val="00A24BB6"/>
    <w:rsid w:val="00A24C5C"/>
    <w:rsid w:val="00A31D47"/>
    <w:rsid w:val="00A34CA3"/>
    <w:rsid w:val="00A41774"/>
    <w:rsid w:val="00A44AD6"/>
    <w:rsid w:val="00A50C48"/>
    <w:rsid w:val="00A516A3"/>
    <w:rsid w:val="00A523EB"/>
    <w:rsid w:val="00A91338"/>
    <w:rsid w:val="00A9257B"/>
    <w:rsid w:val="00A977D7"/>
    <w:rsid w:val="00AB60B3"/>
    <w:rsid w:val="00AC07FD"/>
    <w:rsid w:val="00AF2E7F"/>
    <w:rsid w:val="00B07E09"/>
    <w:rsid w:val="00B23AA9"/>
    <w:rsid w:val="00B63D6D"/>
    <w:rsid w:val="00B70552"/>
    <w:rsid w:val="00B860F2"/>
    <w:rsid w:val="00BC0381"/>
    <w:rsid w:val="00BE5E93"/>
    <w:rsid w:val="00BE6635"/>
    <w:rsid w:val="00C11609"/>
    <w:rsid w:val="00C32809"/>
    <w:rsid w:val="00C3610A"/>
    <w:rsid w:val="00C370B3"/>
    <w:rsid w:val="00C51A62"/>
    <w:rsid w:val="00C64646"/>
    <w:rsid w:val="00C84411"/>
    <w:rsid w:val="00C96E16"/>
    <w:rsid w:val="00CA0B39"/>
    <w:rsid w:val="00CA2AD2"/>
    <w:rsid w:val="00CC30C6"/>
    <w:rsid w:val="00CE1D14"/>
    <w:rsid w:val="00D13625"/>
    <w:rsid w:val="00D26D06"/>
    <w:rsid w:val="00D36E15"/>
    <w:rsid w:val="00D40EF7"/>
    <w:rsid w:val="00D43DEC"/>
    <w:rsid w:val="00D77096"/>
    <w:rsid w:val="00D876E6"/>
    <w:rsid w:val="00DB36EB"/>
    <w:rsid w:val="00DB6CDC"/>
    <w:rsid w:val="00DC13A9"/>
    <w:rsid w:val="00DE5F06"/>
    <w:rsid w:val="00DF70CC"/>
    <w:rsid w:val="00E0357F"/>
    <w:rsid w:val="00E10D69"/>
    <w:rsid w:val="00E20E72"/>
    <w:rsid w:val="00E5137A"/>
    <w:rsid w:val="00E92D93"/>
    <w:rsid w:val="00EC6980"/>
    <w:rsid w:val="00ED0854"/>
    <w:rsid w:val="00F022BC"/>
    <w:rsid w:val="00F07E73"/>
    <w:rsid w:val="00F141D5"/>
    <w:rsid w:val="00F26935"/>
    <w:rsid w:val="00F339D5"/>
    <w:rsid w:val="00F54F8D"/>
    <w:rsid w:val="00F64682"/>
    <w:rsid w:val="00FC495A"/>
    <w:rsid w:val="00FF5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6A663"/>
  <w15:chartTrackingRefBased/>
  <w15:docId w15:val="{7803E841-6260-9048-A418-533714E47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CA3"/>
    <w:pPr>
      <w:keepNext/>
      <w:keepLines/>
      <w:spacing w:before="24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3">
    <w:name w:val="heading 3"/>
    <w:basedOn w:val="Normal"/>
    <w:next w:val="Normal"/>
    <w:link w:val="Heading3Char"/>
    <w:uiPriority w:val="9"/>
    <w:semiHidden/>
    <w:unhideWhenUsed/>
    <w:qFormat/>
    <w:rsid w:val="00AB60B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CA3"/>
    <w:rPr>
      <w:rFonts w:asciiTheme="majorHAnsi" w:eastAsiaTheme="majorEastAsia" w:hAnsiTheme="majorHAnsi" w:cstheme="majorBidi"/>
      <w:color w:val="2F5496" w:themeColor="accent1" w:themeShade="BF"/>
      <w:kern w:val="0"/>
      <w:sz w:val="32"/>
      <w:szCs w:val="32"/>
      <w:lang w:eastAsia="en-GB"/>
      <w14:ligatures w14:val="none"/>
    </w:rPr>
  </w:style>
  <w:style w:type="paragraph" w:customStyle="1" w:styleId="1">
    <w:name w:val="正文1"/>
    <w:basedOn w:val="Normal"/>
    <w:qFormat/>
    <w:rsid w:val="006A7B32"/>
    <w:pPr>
      <w:widowControl w:val="0"/>
      <w:jc w:val="both"/>
    </w:pPr>
    <w:rPr>
      <w:rFonts w:ascii="Calibri" w:eastAsia="SimSun" w:hAnsi="Calibri" w:cs="Times New Roman"/>
      <w:kern w:val="0"/>
      <w:sz w:val="20"/>
      <w:szCs w:val="21"/>
      <w:lang w:val="en-US" w:eastAsia="zh-CN"/>
      <w14:ligatures w14:val="none"/>
    </w:rPr>
  </w:style>
  <w:style w:type="paragraph" w:styleId="FootnoteText">
    <w:name w:val="footnote text"/>
    <w:basedOn w:val="Normal"/>
    <w:link w:val="FootnoteTextChar"/>
    <w:uiPriority w:val="99"/>
    <w:semiHidden/>
    <w:unhideWhenUsed/>
    <w:rsid w:val="004F257B"/>
    <w:rPr>
      <w:kern w:val="0"/>
      <w:sz w:val="20"/>
      <w:szCs w:val="20"/>
      <w14:ligatures w14:val="none"/>
    </w:rPr>
  </w:style>
  <w:style w:type="character" w:customStyle="1" w:styleId="FootnoteTextChar">
    <w:name w:val="Footnote Text Char"/>
    <w:basedOn w:val="DefaultParagraphFont"/>
    <w:link w:val="FootnoteText"/>
    <w:uiPriority w:val="99"/>
    <w:semiHidden/>
    <w:rsid w:val="004F257B"/>
    <w:rPr>
      <w:kern w:val="0"/>
      <w:sz w:val="20"/>
      <w:szCs w:val="20"/>
      <w14:ligatures w14:val="none"/>
    </w:rPr>
  </w:style>
  <w:style w:type="character" w:styleId="FootnoteReference">
    <w:name w:val="footnote reference"/>
    <w:basedOn w:val="DefaultParagraphFont"/>
    <w:uiPriority w:val="99"/>
    <w:semiHidden/>
    <w:unhideWhenUsed/>
    <w:rsid w:val="004F257B"/>
    <w:rPr>
      <w:vertAlign w:val="superscript"/>
    </w:rPr>
  </w:style>
  <w:style w:type="character" w:customStyle="1" w:styleId="Heading3Char">
    <w:name w:val="Heading 3 Char"/>
    <w:basedOn w:val="DefaultParagraphFont"/>
    <w:link w:val="Heading3"/>
    <w:uiPriority w:val="9"/>
    <w:semiHidden/>
    <w:rsid w:val="00AB60B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AB60B3"/>
    <w:pPr>
      <w:ind w:left="720"/>
      <w:contextualSpacing/>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3610A"/>
    <w:pPr>
      <w:tabs>
        <w:tab w:val="center" w:pos="4513"/>
        <w:tab w:val="right" w:pos="9026"/>
      </w:tabs>
    </w:pPr>
  </w:style>
  <w:style w:type="character" w:customStyle="1" w:styleId="HeaderChar">
    <w:name w:val="Header Char"/>
    <w:basedOn w:val="DefaultParagraphFont"/>
    <w:link w:val="Header"/>
    <w:uiPriority w:val="99"/>
    <w:rsid w:val="00C3610A"/>
  </w:style>
  <w:style w:type="paragraph" w:styleId="Footer">
    <w:name w:val="footer"/>
    <w:basedOn w:val="Normal"/>
    <w:link w:val="FooterChar"/>
    <w:uiPriority w:val="99"/>
    <w:unhideWhenUsed/>
    <w:rsid w:val="00C3610A"/>
    <w:pPr>
      <w:tabs>
        <w:tab w:val="center" w:pos="4513"/>
        <w:tab w:val="right" w:pos="9026"/>
      </w:tabs>
    </w:pPr>
  </w:style>
  <w:style w:type="character" w:customStyle="1" w:styleId="FooterChar">
    <w:name w:val="Footer Char"/>
    <w:basedOn w:val="DefaultParagraphFont"/>
    <w:link w:val="Footer"/>
    <w:uiPriority w:val="99"/>
    <w:rsid w:val="00C3610A"/>
  </w:style>
  <w:style w:type="character" w:styleId="Hyperlink">
    <w:name w:val="Hyperlink"/>
    <w:basedOn w:val="DefaultParagraphFont"/>
    <w:uiPriority w:val="99"/>
    <w:unhideWhenUsed/>
    <w:rsid w:val="00C11609"/>
    <w:rPr>
      <w:color w:val="0563C1" w:themeColor="hyperlink"/>
      <w:u w:val="single"/>
    </w:rPr>
  </w:style>
  <w:style w:type="paragraph" w:styleId="NoSpacing">
    <w:name w:val="No Spacing"/>
    <w:link w:val="NoSpacingChar"/>
    <w:uiPriority w:val="1"/>
    <w:qFormat/>
    <w:rsid w:val="001444A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444A9"/>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4177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41774"/>
    <w:pPr>
      <w:spacing w:before="120" w:after="120"/>
    </w:pPr>
    <w:rPr>
      <w:rFonts w:cstheme="minorHAnsi"/>
      <w:b/>
      <w:bCs/>
      <w:caps/>
      <w:sz w:val="20"/>
      <w:szCs w:val="20"/>
    </w:rPr>
  </w:style>
  <w:style w:type="paragraph" w:styleId="TOC3">
    <w:name w:val="toc 3"/>
    <w:basedOn w:val="Normal"/>
    <w:next w:val="Normal"/>
    <w:autoRedefine/>
    <w:uiPriority w:val="39"/>
    <w:unhideWhenUsed/>
    <w:rsid w:val="00A41774"/>
    <w:pPr>
      <w:ind w:left="480"/>
    </w:pPr>
    <w:rPr>
      <w:rFonts w:cstheme="minorHAnsi"/>
      <w:i/>
      <w:iCs/>
      <w:sz w:val="20"/>
      <w:szCs w:val="20"/>
    </w:rPr>
  </w:style>
  <w:style w:type="paragraph" w:styleId="TOC2">
    <w:name w:val="toc 2"/>
    <w:basedOn w:val="Normal"/>
    <w:next w:val="Normal"/>
    <w:autoRedefine/>
    <w:uiPriority w:val="39"/>
    <w:semiHidden/>
    <w:unhideWhenUsed/>
    <w:rsid w:val="00A41774"/>
    <w:pPr>
      <w:ind w:left="240"/>
    </w:pPr>
    <w:rPr>
      <w:rFonts w:cstheme="minorHAnsi"/>
      <w:smallCaps/>
      <w:sz w:val="20"/>
      <w:szCs w:val="20"/>
    </w:rPr>
  </w:style>
  <w:style w:type="paragraph" w:styleId="TOC4">
    <w:name w:val="toc 4"/>
    <w:basedOn w:val="Normal"/>
    <w:next w:val="Normal"/>
    <w:autoRedefine/>
    <w:uiPriority w:val="39"/>
    <w:semiHidden/>
    <w:unhideWhenUsed/>
    <w:rsid w:val="00A41774"/>
    <w:pPr>
      <w:ind w:left="720"/>
    </w:pPr>
    <w:rPr>
      <w:rFonts w:cstheme="minorHAnsi"/>
      <w:sz w:val="18"/>
      <w:szCs w:val="18"/>
    </w:rPr>
  </w:style>
  <w:style w:type="paragraph" w:styleId="TOC5">
    <w:name w:val="toc 5"/>
    <w:basedOn w:val="Normal"/>
    <w:next w:val="Normal"/>
    <w:autoRedefine/>
    <w:uiPriority w:val="39"/>
    <w:semiHidden/>
    <w:unhideWhenUsed/>
    <w:rsid w:val="00A41774"/>
    <w:pPr>
      <w:ind w:left="960"/>
    </w:pPr>
    <w:rPr>
      <w:rFonts w:cstheme="minorHAnsi"/>
      <w:sz w:val="18"/>
      <w:szCs w:val="18"/>
    </w:rPr>
  </w:style>
  <w:style w:type="paragraph" w:styleId="TOC6">
    <w:name w:val="toc 6"/>
    <w:basedOn w:val="Normal"/>
    <w:next w:val="Normal"/>
    <w:autoRedefine/>
    <w:uiPriority w:val="39"/>
    <w:semiHidden/>
    <w:unhideWhenUsed/>
    <w:rsid w:val="00A41774"/>
    <w:pPr>
      <w:ind w:left="1200"/>
    </w:pPr>
    <w:rPr>
      <w:rFonts w:cstheme="minorHAnsi"/>
      <w:sz w:val="18"/>
      <w:szCs w:val="18"/>
    </w:rPr>
  </w:style>
  <w:style w:type="paragraph" w:styleId="TOC7">
    <w:name w:val="toc 7"/>
    <w:basedOn w:val="Normal"/>
    <w:next w:val="Normal"/>
    <w:autoRedefine/>
    <w:uiPriority w:val="39"/>
    <w:semiHidden/>
    <w:unhideWhenUsed/>
    <w:rsid w:val="00A41774"/>
    <w:pPr>
      <w:ind w:left="1440"/>
    </w:pPr>
    <w:rPr>
      <w:rFonts w:cstheme="minorHAnsi"/>
      <w:sz w:val="18"/>
      <w:szCs w:val="18"/>
    </w:rPr>
  </w:style>
  <w:style w:type="paragraph" w:styleId="TOC8">
    <w:name w:val="toc 8"/>
    <w:basedOn w:val="Normal"/>
    <w:next w:val="Normal"/>
    <w:autoRedefine/>
    <w:uiPriority w:val="39"/>
    <w:semiHidden/>
    <w:unhideWhenUsed/>
    <w:rsid w:val="00A41774"/>
    <w:pPr>
      <w:ind w:left="1680"/>
    </w:pPr>
    <w:rPr>
      <w:rFonts w:cstheme="minorHAnsi"/>
      <w:sz w:val="18"/>
      <w:szCs w:val="18"/>
    </w:rPr>
  </w:style>
  <w:style w:type="paragraph" w:styleId="TOC9">
    <w:name w:val="toc 9"/>
    <w:basedOn w:val="Normal"/>
    <w:next w:val="Normal"/>
    <w:autoRedefine/>
    <w:uiPriority w:val="39"/>
    <w:semiHidden/>
    <w:unhideWhenUsed/>
    <w:rsid w:val="00A41774"/>
    <w:pPr>
      <w:ind w:left="1920"/>
    </w:pPr>
    <w:rPr>
      <w:rFonts w:cstheme="minorHAnsi"/>
      <w:sz w:val="18"/>
      <w:szCs w:val="18"/>
    </w:rPr>
  </w:style>
  <w:style w:type="character" w:styleId="PageNumber">
    <w:name w:val="page number"/>
    <w:basedOn w:val="DefaultParagraphFont"/>
    <w:uiPriority w:val="99"/>
    <w:semiHidden/>
    <w:unhideWhenUsed/>
    <w:rsid w:val="00B70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mmittees.parliament.uk/publications/6158/documents/68766/default/" TargetMode="External"/><Relationship Id="rId18" Type="http://schemas.openxmlformats.org/officeDocument/2006/relationships/hyperlink" Target="https://www.england.nhs.uk/improvement-hub/wp-content/uploads/sites/44/2017/11/ILG-2.3-Improving-Flow.pdf"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www.england.nhs.uk/ournhspeople/" TargetMode="External"/><Relationship Id="rId7" Type="http://schemas.openxmlformats.org/officeDocument/2006/relationships/footnotes" Target="footnotes.xml"/><Relationship Id="rId12" Type="http://schemas.openxmlformats.org/officeDocument/2006/relationships/hyperlink" Target="https://www.hra.nhs.uk/about-us/committees-and-services/res-and-recs/" TargetMode="External"/><Relationship Id="rId17" Type="http://schemas.openxmlformats.org/officeDocument/2006/relationships/hyperlink" Target="https://www.nhsbenchmarking.nhs.uk/news/same-day-emergency-care-sdec-reports-published"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hsconfed.org/news/another-report-lays-bare-impact-staff-shortages-patient-care" TargetMode="External"/><Relationship Id="rId20" Type="http://schemas.openxmlformats.org/officeDocument/2006/relationships/hyperlink" Target="https://www.england.nhs.uk/wp-content/uploads/2021/05/aec-same-day-emergency-care-clinical-definition-patient-selection-metric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mperial.nhs.uk/about-us/blog/how-same-day-emergency-care-helps-patients-avoid-hospital-stays" TargetMode="External"/><Relationship Id="rId24" Type="http://schemas.openxmlformats.org/officeDocument/2006/relationships/hyperlink" Target="https://www.nuh.nhs.uk/latest-news/nottingham-and-nottinghamshire-health-and-care-system-declares-critical-incident-6561" TargetMode="External"/><Relationship Id="rId5" Type="http://schemas.openxmlformats.org/officeDocument/2006/relationships/settings" Target="settings.xml"/><Relationship Id="rId15" Type="http://schemas.openxmlformats.org/officeDocument/2006/relationships/hyperlink" Target="https://resyst.lshtm.ac.uk/resources/theory-of-change-a-tool-to-guide-the-evaluation-of-complex-health-interventions" TargetMode="External"/><Relationship Id="rId23" Type="http://schemas.openxmlformats.org/officeDocument/2006/relationships/hyperlink" Target="https://www.ncic.nhs.uk/news/same-day-emergency-care-sdec-reduces-admissions-wch-30" TargetMode="External"/><Relationship Id="rId28" Type="http://schemas.openxmlformats.org/officeDocument/2006/relationships/theme" Target="theme/theme1.xml"/><Relationship Id="rId10" Type="http://schemas.openxmlformats.org/officeDocument/2006/relationships/hyperlink" Target="http://cronfa.swan.ac.uk/Record/cronfa46061" TargetMode="External"/><Relationship Id="rId19" Type="http://schemas.openxmlformats.org/officeDocument/2006/relationships/hyperlink" Target="https://www.england.nhs.uk/wp-content/uploads/2021/05/HBN-15-02-Facilities-for-same-day-emergency-care-ambulatory-emergency-care.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ongtermplan.nhs.uk/" TargetMode="External"/><Relationship Id="rId22" Type="http://schemas.openxmlformats.org/officeDocument/2006/relationships/hyperlink" Target="https://www.nhsemployers.org/publications/people-performance-management-toolki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Leicester Castle Business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349DF4-A892-C641-8785-83F8EB6C4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34</Pages>
  <Words>9545</Words>
  <Characters>54408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Programme Director: Dr Caroline Jawad</Company>
  <LinksUpToDate>false</LinksUpToDate>
  <CharactersWithSpaces>63826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of Business Administration</dc:title>
  <dc:subject>Research Proposal: LCBD7012</dc:subject>
  <dc:creator>Rohan Dubrey (1905715)</dc:creator>
  <cp:lastModifiedBy>Rohan Dubrey (1905715)</cp:lastModifiedBy>
  <cp:revision>3</cp:revision>
  <dcterms:created xsi:type="dcterms:W3CDTF">2023-12-21T19:03:00Z</dcterms:created>
  <dcterms:modified xsi:type="dcterms:W3CDTF">2023-12-21T19:05:00Z</dcterms:modified>
</cp:coreProperties>
</file>