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F8E04" w14:textId="77777777" w:rsidR="004A2C0E" w:rsidRPr="004A2C0E" w:rsidRDefault="004A2C0E" w:rsidP="004A2C0E">
      <w:pPr>
        <w:jc w:val="both"/>
        <w:rPr>
          <w:rFonts w:ascii="Arial" w:hAnsi="Arial" w:cs="Arial"/>
          <w:b/>
          <w:bCs/>
        </w:rPr>
      </w:pPr>
      <w:r w:rsidRPr="004A2C0E">
        <w:rPr>
          <w:rFonts w:ascii="Arial" w:hAnsi="Arial" w:cs="Arial"/>
          <w:noProof/>
          <w:color w:val="000000" w:themeColor="text1"/>
          <w:lang w:val="en-IN"/>
        </w:rPr>
        <w:drawing>
          <wp:inline distT="0" distB="0" distL="85723" distR="85723" wp14:anchorId="4E28325C" wp14:editId="7720D1D4">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77A80E89" w14:textId="77777777" w:rsidR="004A2C0E" w:rsidRPr="004A2C0E" w:rsidRDefault="004A2C0E" w:rsidP="004A2C0E">
      <w:pPr>
        <w:jc w:val="both"/>
        <w:rPr>
          <w:rFonts w:ascii="Arial" w:hAnsi="Arial" w:cs="Arial"/>
          <w:b/>
          <w:bCs/>
        </w:rPr>
      </w:pPr>
    </w:p>
    <w:p w14:paraId="05428ADE" w14:textId="77777777" w:rsidR="004A2C0E" w:rsidRPr="004A2C0E" w:rsidRDefault="004A2C0E" w:rsidP="004A2C0E">
      <w:pPr>
        <w:jc w:val="both"/>
        <w:rPr>
          <w:rFonts w:ascii="Arial" w:hAnsi="Arial" w:cs="Arial"/>
          <w:b/>
          <w:bCs/>
        </w:rPr>
      </w:pPr>
    </w:p>
    <w:p w14:paraId="64D62C1B" w14:textId="77777777" w:rsidR="004A2C0E" w:rsidRPr="004A2C0E" w:rsidRDefault="004A2C0E" w:rsidP="004A2C0E">
      <w:pPr>
        <w:jc w:val="both"/>
        <w:rPr>
          <w:rFonts w:ascii="Arial" w:hAnsi="Arial" w:cs="Arial"/>
          <w:b/>
          <w:bCs/>
        </w:rPr>
      </w:pPr>
    </w:p>
    <w:p w14:paraId="0766F043" w14:textId="77777777" w:rsidR="004A2C0E" w:rsidRPr="004A2C0E" w:rsidRDefault="004A2C0E" w:rsidP="004A2C0E">
      <w:pPr>
        <w:jc w:val="both"/>
        <w:rPr>
          <w:rFonts w:ascii="Arial" w:hAnsi="Arial" w:cs="Arial"/>
          <w:b/>
          <w:bCs/>
        </w:rPr>
      </w:pPr>
    </w:p>
    <w:p w14:paraId="131BF5C3" w14:textId="77777777" w:rsidR="004A2C0E" w:rsidRPr="004A2C0E" w:rsidRDefault="004A2C0E" w:rsidP="004A2C0E">
      <w:pPr>
        <w:jc w:val="both"/>
        <w:rPr>
          <w:rFonts w:ascii="Arial" w:hAnsi="Arial" w:cs="Arial"/>
          <w:b/>
          <w:bCs/>
        </w:rPr>
      </w:pPr>
    </w:p>
    <w:p w14:paraId="32AFEEE4" w14:textId="77777777" w:rsidR="004A2C0E" w:rsidRPr="004A2C0E" w:rsidRDefault="004A2C0E" w:rsidP="004A2C0E">
      <w:pPr>
        <w:jc w:val="both"/>
        <w:rPr>
          <w:rFonts w:ascii="Arial" w:hAnsi="Arial" w:cs="Arial"/>
          <w:b/>
          <w:bCs/>
        </w:rPr>
      </w:pPr>
    </w:p>
    <w:p w14:paraId="226C6B62" w14:textId="77777777" w:rsidR="004A2C0E" w:rsidRPr="004A2C0E" w:rsidRDefault="004A2C0E" w:rsidP="004A2C0E">
      <w:pPr>
        <w:jc w:val="both"/>
        <w:rPr>
          <w:rFonts w:ascii="Arial" w:hAnsi="Arial" w:cs="Arial"/>
          <w:b/>
          <w:bCs/>
        </w:rPr>
      </w:pPr>
    </w:p>
    <w:p w14:paraId="34605E2D" w14:textId="77777777" w:rsidR="004A2C0E" w:rsidRPr="004A2C0E" w:rsidRDefault="004A2C0E" w:rsidP="004A2C0E">
      <w:pPr>
        <w:spacing w:line="360" w:lineRule="auto"/>
        <w:jc w:val="both"/>
        <w:rPr>
          <w:rFonts w:ascii="Arial" w:hAnsi="Arial" w:cs="Arial"/>
          <w:b/>
          <w:bCs/>
        </w:rPr>
      </w:pPr>
      <w:r w:rsidRPr="004A2C0E">
        <w:rPr>
          <w:rFonts w:ascii="Arial" w:hAnsi="Arial" w:cs="Arial"/>
          <w:b/>
          <w:bCs/>
        </w:rPr>
        <w:t>Topic: Assessing the Effectiveness of Pre-Exposure Prophylaxis (</w:t>
      </w:r>
      <w:proofErr w:type="spellStart"/>
      <w:r w:rsidRPr="004A2C0E">
        <w:rPr>
          <w:rFonts w:ascii="Arial" w:hAnsi="Arial" w:cs="Arial"/>
          <w:b/>
          <w:bCs/>
        </w:rPr>
        <w:t>PrEP</w:t>
      </w:r>
      <w:proofErr w:type="spellEnd"/>
      <w:r w:rsidRPr="004A2C0E">
        <w:rPr>
          <w:rFonts w:ascii="Arial" w:hAnsi="Arial" w:cs="Arial"/>
          <w:b/>
          <w:bCs/>
        </w:rPr>
        <w:t>) Programs in Improving HIV Testing and Prevention Among High-Risk Young Adults in the United Kingdom: A Systematic Review</w:t>
      </w:r>
    </w:p>
    <w:p w14:paraId="7009BA70" w14:textId="77777777" w:rsidR="004A2C0E" w:rsidRPr="004A2C0E" w:rsidRDefault="004A2C0E" w:rsidP="004A2C0E">
      <w:pPr>
        <w:jc w:val="both"/>
        <w:rPr>
          <w:rFonts w:ascii="Arial" w:hAnsi="Arial" w:cs="Arial"/>
          <w:b/>
          <w:bCs/>
        </w:rPr>
      </w:pPr>
    </w:p>
    <w:p w14:paraId="40424F93" w14:textId="77777777" w:rsidR="004A2C0E" w:rsidRPr="004A2C0E" w:rsidRDefault="004A2C0E" w:rsidP="004A2C0E">
      <w:pPr>
        <w:jc w:val="both"/>
        <w:rPr>
          <w:rFonts w:ascii="Arial" w:hAnsi="Arial" w:cs="Arial"/>
          <w:b/>
          <w:bCs/>
        </w:rPr>
      </w:pPr>
    </w:p>
    <w:p w14:paraId="4AF3A207" w14:textId="77777777" w:rsidR="004A2C0E" w:rsidRPr="004A2C0E" w:rsidRDefault="004A2C0E" w:rsidP="004A2C0E">
      <w:pPr>
        <w:jc w:val="both"/>
        <w:rPr>
          <w:rFonts w:ascii="Arial" w:hAnsi="Arial" w:cs="Arial"/>
          <w:b/>
          <w:bCs/>
        </w:rPr>
      </w:pPr>
    </w:p>
    <w:p w14:paraId="7F9BC865" w14:textId="77777777" w:rsidR="004A2C0E" w:rsidRPr="004A2C0E" w:rsidRDefault="004A2C0E" w:rsidP="004A2C0E">
      <w:pPr>
        <w:jc w:val="both"/>
        <w:rPr>
          <w:rFonts w:ascii="Arial" w:hAnsi="Arial" w:cs="Arial"/>
          <w:b/>
          <w:bCs/>
        </w:rPr>
      </w:pPr>
    </w:p>
    <w:p w14:paraId="1663D370" w14:textId="77777777" w:rsidR="004A2C0E" w:rsidRPr="004A2C0E" w:rsidRDefault="004A2C0E" w:rsidP="004A2C0E">
      <w:pPr>
        <w:jc w:val="both"/>
        <w:rPr>
          <w:rFonts w:ascii="Arial" w:hAnsi="Arial" w:cs="Arial"/>
          <w:b/>
          <w:bCs/>
        </w:rPr>
      </w:pPr>
    </w:p>
    <w:p w14:paraId="0EB33633" w14:textId="77777777" w:rsidR="004A2C0E" w:rsidRPr="004A2C0E" w:rsidRDefault="004A2C0E" w:rsidP="004A2C0E">
      <w:pPr>
        <w:jc w:val="both"/>
        <w:rPr>
          <w:rFonts w:ascii="Arial" w:hAnsi="Arial" w:cs="Arial"/>
          <w:b/>
          <w:bCs/>
        </w:rPr>
      </w:pPr>
    </w:p>
    <w:p w14:paraId="0C32F316" w14:textId="77777777" w:rsidR="004A2C0E" w:rsidRPr="004A2C0E" w:rsidRDefault="004A2C0E" w:rsidP="004A2C0E">
      <w:pPr>
        <w:rPr>
          <w:rFonts w:ascii="Arial" w:hAnsi="Arial" w:cs="Arial"/>
          <w:color w:val="000000" w:themeColor="text1"/>
        </w:rPr>
      </w:pPr>
      <w:r w:rsidRPr="004A2C0E">
        <w:rPr>
          <w:rFonts w:ascii="Arial" w:hAnsi="Arial" w:cs="Arial"/>
          <w:color w:val="000000" w:themeColor="text1"/>
        </w:rPr>
        <w:t>Programme: MSc Public Health and Social Care in Practice</w:t>
      </w:r>
    </w:p>
    <w:p w14:paraId="19A43B15" w14:textId="77BF9055" w:rsidR="004A2C0E" w:rsidRPr="004A2C0E" w:rsidRDefault="004A2C0E" w:rsidP="004A2C0E">
      <w:pPr>
        <w:rPr>
          <w:rFonts w:ascii="Arial" w:hAnsi="Arial" w:cs="Arial"/>
          <w:color w:val="000000" w:themeColor="text1"/>
        </w:rPr>
      </w:pPr>
      <w:r w:rsidRPr="004A2C0E">
        <w:rPr>
          <w:rFonts w:ascii="Arial" w:hAnsi="Arial" w:cs="Arial"/>
          <w:color w:val="000000" w:themeColor="text1"/>
        </w:rPr>
        <w:t xml:space="preserve">Module Name: </w:t>
      </w:r>
      <w:r w:rsidR="009E26C8">
        <w:rPr>
          <w:rFonts w:ascii="Arial" w:hAnsi="Arial" w:cs="Arial"/>
          <w:color w:val="000000" w:themeColor="text1"/>
        </w:rPr>
        <w:t>Practice-Based Research</w:t>
      </w:r>
    </w:p>
    <w:p w14:paraId="4C7B4EEC" w14:textId="1909B5E6" w:rsidR="004A2C0E" w:rsidRPr="004A2C0E" w:rsidRDefault="004A2C0E" w:rsidP="004A2C0E">
      <w:pPr>
        <w:rPr>
          <w:rFonts w:ascii="Arial" w:hAnsi="Arial" w:cs="Arial"/>
          <w:color w:val="000000" w:themeColor="text1"/>
        </w:rPr>
      </w:pPr>
      <w:r w:rsidRPr="004A2C0E">
        <w:rPr>
          <w:rFonts w:ascii="Arial" w:hAnsi="Arial" w:cs="Arial"/>
          <w:color w:val="000000" w:themeColor="text1"/>
        </w:rPr>
        <w:t xml:space="preserve">Module code: </w:t>
      </w:r>
      <w:r w:rsidR="009E26C8">
        <w:rPr>
          <w:rFonts w:ascii="Arial" w:hAnsi="Arial" w:cs="Arial"/>
          <w:color w:val="000000" w:themeColor="text1"/>
        </w:rPr>
        <w:t>LCHS7008</w:t>
      </w:r>
    </w:p>
    <w:p w14:paraId="318F99B7" w14:textId="1E97840B" w:rsidR="004A2C0E" w:rsidRPr="004A2C0E" w:rsidRDefault="004A2C0E" w:rsidP="004A2C0E">
      <w:pPr>
        <w:rPr>
          <w:rFonts w:ascii="Arial" w:hAnsi="Arial" w:cs="Arial"/>
          <w:color w:val="000000" w:themeColor="text1"/>
        </w:rPr>
      </w:pPr>
      <w:r w:rsidRPr="004A2C0E">
        <w:rPr>
          <w:rFonts w:ascii="Arial" w:hAnsi="Arial" w:cs="Arial"/>
          <w:color w:val="000000" w:themeColor="text1"/>
        </w:rPr>
        <w:t xml:space="preserve">Student name: </w:t>
      </w:r>
      <w:r w:rsidR="009E26C8">
        <w:rPr>
          <w:rFonts w:ascii="Arial" w:hAnsi="Arial" w:cs="Arial"/>
          <w:color w:val="000000" w:themeColor="text1"/>
        </w:rPr>
        <w:t>Isha Patel</w:t>
      </w:r>
    </w:p>
    <w:p w14:paraId="6D08BD1F" w14:textId="1DF8761C" w:rsidR="004A2C0E" w:rsidRPr="004A2C0E" w:rsidRDefault="004A2C0E" w:rsidP="004A2C0E">
      <w:pPr>
        <w:rPr>
          <w:rFonts w:ascii="Arial" w:hAnsi="Arial" w:cs="Arial"/>
          <w:color w:val="000000" w:themeColor="text1"/>
        </w:rPr>
      </w:pPr>
      <w:r w:rsidRPr="004A2C0E">
        <w:rPr>
          <w:rFonts w:ascii="Arial" w:hAnsi="Arial" w:cs="Arial"/>
          <w:color w:val="000000" w:themeColor="text1"/>
        </w:rPr>
        <w:t xml:space="preserve">Student ID: </w:t>
      </w:r>
      <w:r w:rsidR="009E26C8">
        <w:rPr>
          <w:rFonts w:ascii="Arial" w:hAnsi="Arial" w:cs="Arial"/>
          <w:color w:val="000000" w:themeColor="text1"/>
        </w:rPr>
        <w:t>2433014</w:t>
      </w:r>
    </w:p>
    <w:p w14:paraId="034C3E95" w14:textId="44D9FA3A" w:rsidR="004A2C0E" w:rsidRPr="004A2C0E" w:rsidRDefault="004A2C0E" w:rsidP="004A2C0E">
      <w:pPr>
        <w:rPr>
          <w:rFonts w:ascii="Arial" w:hAnsi="Arial" w:cs="Arial"/>
          <w:color w:val="000000" w:themeColor="text1"/>
        </w:rPr>
      </w:pPr>
      <w:r w:rsidRPr="004A2C0E">
        <w:rPr>
          <w:rFonts w:ascii="Arial" w:hAnsi="Arial" w:cs="Arial"/>
          <w:color w:val="000000" w:themeColor="text1"/>
        </w:rPr>
        <w:t xml:space="preserve">Lecturer: </w:t>
      </w:r>
      <w:r w:rsidR="009E26C8">
        <w:rPr>
          <w:rFonts w:ascii="Arial" w:hAnsi="Arial" w:cs="Arial"/>
          <w:color w:val="000000" w:themeColor="text1"/>
        </w:rPr>
        <w:t xml:space="preserve">Dr Diola </w:t>
      </w:r>
      <w:proofErr w:type="spellStart"/>
      <w:r w:rsidR="009E26C8">
        <w:rPr>
          <w:rFonts w:ascii="Arial" w:hAnsi="Arial" w:cs="Arial"/>
          <w:color w:val="000000" w:themeColor="text1"/>
        </w:rPr>
        <w:t>Bijlhout</w:t>
      </w:r>
      <w:proofErr w:type="spellEnd"/>
    </w:p>
    <w:p w14:paraId="1F099866" w14:textId="77777777" w:rsidR="004A2C0E" w:rsidRPr="004A2C0E" w:rsidRDefault="004A2C0E" w:rsidP="004A2C0E">
      <w:pPr>
        <w:spacing w:line="360" w:lineRule="auto"/>
        <w:jc w:val="both"/>
        <w:rPr>
          <w:rFonts w:ascii="Arial" w:hAnsi="Arial" w:cs="Arial"/>
          <w:b/>
          <w:bCs/>
        </w:rPr>
      </w:pPr>
    </w:p>
    <w:p w14:paraId="26D3BEF7" w14:textId="77777777" w:rsidR="004A2C0E" w:rsidRPr="004A2C0E" w:rsidRDefault="004A2C0E" w:rsidP="00F06ADB">
      <w:pPr>
        <w:spacing w:line="360" w:lineRule="auto"/>
        <w:jc w:val="both"/>
        <w:rPr>
          <w:rFonts w:ascii="Arial" w:hAnsi="Arial" w:cs="Arial"/>
          <w:b/>
          <w:bCs/>
        </w:rPr>
      </w:pPr>
    </w:p>
    <w:p w14:paraId="7163CE70" w14:textId="77777777" w:rsidR="004A2C0E" w:rsidRPr="004A2C0E" w:rsidRDefault="004A2C0E" w:rsidP="00F06ADB">
      <w:pPr>
        <w:spacing w:line="360" w:lineRule="auto"/>
        <w:jc w:val="both"/>
        <w:rPr>
          <w:rFonts w:ascii="Arial" w:hAnsi="Arial" w:cs="Arial"/>
          <w:b/>
          <w:bCs/>
        </w:rPr>
      </w:pPr>
    </w:p>
    <w:sdt>
      <w:sdtPr>
        <w:rPr>
          <w:rFonts w:ascii="Arial" w:eastAsiaTheme="minorHAnsi" w:hAnsi="Arial" w:cs="Arial"/>
          <w:color w:val="auto"/>
          <w:kern w:val="2"/>
          <w:sz w:val="24"/>
          <w:szCs w:val="24"/>
          <w:lang w:eastAsia="en-US"/>
          <w14:ligatures w14:val="standardContextual"/>
        </w:rPr>
        <w:id w:val="-1067567030"/>
        <w:docPartObj>
          <w:docPartGallery w:val="Table of Contents"/>
          <w:docPartUnique/>
        </w:docPartObj>
      </w:sdtPr>
      <w:sdtEndPr>
        <w:rPr>
          <w:b/>
          <w:bCs/>
        </w:rPr>
      </w:sdtEndPr>
      <w:sdtContent>
        <w:p w14:paraId="7BFED14A" w14:textId="7AFD3D8F" w:rsidR="004A2C0E" w:rsidRPr="004A2C0E" w:rsidRDefault="004A2C0E">
          <w:pPr>
            <w:pStyle w:val="TOCHeading"/>
            <w:rPr>
              <w:rFonts w:ascii="Arial" w:hAnsi="Arial" w:cs="Arial"/>
            </w:rPr>
          </w:pPr>
          <w:r w:rsidRPr="004A2C0E">
            <w:rPr>
              <w:rFonts w:ascii="Arial" w:hAnsi="Arial" w:cs="Arial"/>
            </w:rPr>
            <w:t>Table of Contents</w:t>
          </w:r>
        </w:p>
        <w:p w14:paraId="4D1594ED" w14:textId="673F2CAE" w:rsidR="004A2C0E" w:rsidRPr="004A2C0E" w:rsidRDefault="004A2C0E" w:rsidP="004A2C0E">
          <w:pPr>
            <w:pStyle w:val="TOC1"/>
            <w:tabs>
              <w:tab w:val="right" w:leader="dot" w:pos="9016"/>
            </w:tabs>
            <w:spacing w:line="360" w:lineRule="auto"/>
            <w:rPr>
              <w:rFonts w:ascii="Arial" w:eastAsiaTheme="minorEastAsia" w:hAnsi="Arial" w:cs="Arial"/>
              <w:noProof/>
              <w:lang w:eastAsia="en-GB"/>
            </w:rPr>
          </w:pPr>
          <w:r w:rsidRPr="004A2C0E">
            <w:rPr>
              <w:rFonts w:ascii="Arial" w:hAnsi="Arial" w:cs="Arial"/>
            </w:rPr>
            <w:fldChar w:fldCharType="begin"/>
          </w:r>
          <w:r w:rsidRPr="004A2C0E">
            <w:rPr>
              <w:rFonts w:ascii="Arial" w:hAnsi="Arial" w:cs="Arial"/>
            </w:rPr>
            <w:instrText xml:space="preserve"> TOC \o "1-3" \h \z \u </w:instrText>
          </w:r>
          <w:r w:rsidRPr="004A2C0E">
            <w:rPr>
              <w:rFonts w:ascii="Arial" w:hAnsi="Arial" w:cs="Arial"/>
            </w:rPr>
            <w:fldChar w:fldCharType="separate"/>
          </w:r>
          <w:hyperlink w:anchor="_Toc216431060" w:history="1">
            <w:r w:rsidRPr="004A2C0E">
              <w:rPr>
                <w:rStyle w:val="Hyperlink"/>
                <w:rFonts w:ascii="Arial" w:hAnsi="Arial" w:cs="Arial"/>
                <w:noProof/>
              </w:rPr>
              <w:t>Introduction and Literature-Based Background to the Study</w:t>
            </w:r>
            <w:r w:rsidRPr="004A2C0E">
              <w:rPr>
                <w:rFonts w:ascii="Arial" w:hAnsi="Arial" w:cs="Arial"/>
                <w:noProof/>
                <w:webHidden/>
              </w:rPr>
              <w:tab/>
            </w:r>
            <w:r w:rsidRPr="004A2C0E">
              <w:rPr>
                <w:rFonts w:ascii="Arial" w:hAnsi="Arial" w:cs="Arial"/>
                <w:noProof/>
                <w:webHidden/>
              </w:rPr>
              <w:fldChar w:fldCharType="begin"/>
            </w:r>
            <w:r w:rsidRPr="004A2C0E">
              <w:rPr>
                <w:rFonts w:ascii="Arial" w:hAnsi="Arial" w:cs="Arial"/>
                <w:noProof/>
                <w:webHidden/>
              </w:rPr>
              <w:instrText xml:space="preserve"> PAGEREF _Toc216431060 \h </w:instrText>
            </w:r>
            <w:r w:rsidRPr="004A2C0E">
              <w:rPr>
                <w:rFonts w:ascii="Arial" w:hAnsi="Arial" w:cs="Arial"/>
                <w:noProof/>
                <w:webHidden/>
              </w:rPr>
            </w:r>
            <w:r w:rsidRPr="004A2C0E">
              <w:rPr>
                <w:rFonts w:ascii="Arial" w:hAnsi="Arial" w:cs="Arial"/>
                <w:noProof/>
                <w:webHidden/>
              </w:rPr>
              <w:fldChar w:fldCharType="separate"/>
            </w:r>
            <w:r w:rsidR="001C2AE5">
              <w:rPr>
                <w:rFonts w:ascii="Arial" w:hAnsi="Arial" w:cs="Arial"/>
                <w:noProof/>
                <w:webHidden/>
              </w:rPr>
              <w:t>3</w:t>
            </w:r>
            <w:r w:rsidRPr="004A2C0E">
              <w:rPr>
                <w:rFonts w:ascii="Arial" w:hAnsi="Arial" w:cs="Arial"/>
                <w:noProof/>
                <w:webHidden/>
              </w:rPr>
              <w:fldChar w:fldCharType="end"/>
            </w:r>
          </w:hyperlink>
        </w:p>
        <w:p w14:paraId="4FFF223D" w14:textId="4C251377"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1" w:history="1">
            <w:r w:rsidR="004A2C0E" w:rsidRPr="004A2C0E">
              <w:rPr>
                <w:rStyle w:val="Hyperlink"/>
                <w:rFonts w:ascii="Arial" w:hAnsi="Arial" w:cs="Arial"/>
                <w:noProof/>
              </w:rPr>
              <w:t>Prevalence of the Problem in Health and Social Care</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_Toc216431061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4</w:t>
            </w:r>
            <w:r w:rsidR="004A2C0E" w:rsidRPr="004A2C0E">
              <w:rPr>
                <w:rFonts w:ascii="Arial" w:hAnsi="Arial" w:cs="Arial"/>
                <w:noProof/>
                <w:webHidden/>
              </w:rPr>
              <w:fldChar w:fldCharType="end"/>
            </w:r>
          </w:hyperlink>
        </w:p>
        <w:p w14:paraId="09D15C59" w14:textId="59717547"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2" w:history="1">
            <w:r w:rsidR="004A2C0E" w:rsidRPr="004A2C0E">
              <w:rPr>
                <w:rStyle w:val="Hyperlink"/>
                <w:rFonts w:ascii="Arial" w:hAnsi="Arial" w:cs="Arial"/>
                <w:noProof/>
              </w:rPr>
              <w:t>Rationale of the Study</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_Toc216431062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4</w:t>
            </w:r>
            <w:r w:rsidR="004A2C0E" w:rsidRPr="004A2C0E">
              <w:rPr>
                <w:rFonts w:ascii="Arial" w:hAnsi="Arial" w:cs="Arial"/>
                <w:noProof/>
                <w:webHidden/>
              </w:rPr>
              <w:fldChar w:fldCharType="end"/>
            </w:r>
          </w:hyperlink>
        </w:p>
        <w:p w14:paraId="3FD0822C" w14:textId="391B8E3B"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3" w:history="1">
            <w:r w:rsidR="004A2C0E" w:rsidRPr="004A2C0E">
              <w:rPr>
                <w:rStyle w:val="Hyperlink"/>
                <w:rFonts w:ascii="Arial" w:hAnsi="Arial" w:cs="Arial"/>
                <w:noProof/>
              </w:rPr>
              <w:t>Research Question, Aim and Objectives</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_Toc216431063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5</w:t>
            </w:r>
            <w:r w:rsidR="004A2C0E" w:rsidRPr="004A2C0E">
              <w:rPr>
                <w:rFonts w:ascii="Arial" w:hAnsi="Arial" w:cs="Arial"/>
                <w:noProof/>
                <w:webHidden/>
              </w:rPr>
              <w:fldChar w:fldCharType="end"/>
            </w:r>
          </w:hyperlink>
        </w:p>
        <w:p w14:paraId="3D1EA288" w14:textId="47923E50"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4" w:history="1">
            <w:r w:rsidR="004A2C0E" w:rsidRPr="004A2C0E">
              <w:rPr>
                <w:rStyle w:val="Hyperlink"/>
                <w:rFonts w:ascii="Arial" w:hAnsi="Arial" w:cs="Arial"/>
                <w:noProof/>
              </w:rPr>
              <w:t>Research Methodology</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_Toc216431064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5</w:t>
            </w:r>
            <w:r w:rsidR="004A2C0E" w:rsidRPr="004A2C0E">
              <w:rPr>
                <w:rFonts w:ascii="Arial" w:hAnsi="Arial" w:cs="Arial"/>
                <w:noProof/>
                <w:webHidden/>
              </w:rPr>
              <w:fldChar w:fldCharType="end"/>
            </w:r>
          </w:hyperlink>
        </w:p>
        <w:p w14:paraId="5B4E1F5C" w14:textId="0EF956F0"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5" w:history="1">
            <w:r w:rsidR="004A2C0E" w:rsidRPr="004A2C0E">
              <w:rPr>
                <w:rStyle w:val="Hyperlink"/>
                <w:rFonts w:ascii="Arial" w:hAnsi="Arial" w:cs="Arial"/>
                <w:noProof/>
              </w:rPr>
              <w:t>Research Design</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_Toc216431065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6</w:t>
            </w:r>
            <w:r w:rsidR="004A2C0E" w:rsidRPr="004A2C0E">
              <w:rPr>
                <w:rFonts w:ascii="Arial" w:hAnsi="Arial" w:cs="Arial"/>
                <w:noProof/>
                <w:webHidden/>
              </w:rPr>
              <w:fldChar w:fldCharType="end"/>
            </w:r>
          </w:hyperlink>
        </w:p>
        <w:p w14:paraId="5F15F219" w14:textId="3604CB6A"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6" w:history="1">
            <w:r w:rsidR="004A2C0E" w:rsidRPr="004A2C0E">
              <w:rPr>
                <w:rStyle w:val="Hyperlink"/>
                <w:rFonts w:ascii="Arial" w:hAnsi="Arial" w:cs="Arial"/>
                <w:noProof/>
              </w:rPr>
              <w:t>Data Collection</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_Toc216431066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6</w:t>
            </w:r>
            <w:r w:rsidR="004A2C0E" w:rsidRPr="004A2C0E">
              <w:rPr>
                <w:rFonts w:ascii="Arial" w:hAnsi="Arial" w:cs="Arial"/>
                <w:noProof/>
                <w:webHidden/>
              </w:rPr>
              <w:fldChar w:fldCharType="end"/>
            </w:r>
          </w:hyperlink>
        </w:p>
        <w:p w14:paraId="67F59593" w14:textId="1D38037F"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7" w:history="1">
            <w:r w:rsidR="004A2C0E" w:rsidRPr="004A2C0E">
              <w:rPr>
                <w:rStyle w:val="Hyperlink"/>
                <w:rFonts w:ascii="Arial" w:hAnsi="Arial" w:cs="Arial"/>
                <w:noProof/>
              </w:rPr>
              <w:t>PRISMA Diagram</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_Toc216431067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6</w:t>
            </w:r>
            <w:r w:rsidR="004A2C0E" w:rsidRPr="004A2C0E">
              <w:rPr>
                <w:rFonts w:ascii="Arial" w:hAnsi="Arial" w:cs="Arial"/>
                <w:noProof/>
                <w:webHidden/>
              </w:rPr>
              <w:fldChar w:fldCharType="end"/>
            </w:r>
          </w:hyperlink>
        </w:p>
        <w:p w14:paraId="53782934" w14:textId="334E2654"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8" w:history="1">
            <w:r w:rsidR="004A2C0E" w:rsidRPr="004A2C0E">
              <w:rPr>
                <w:rStyle w:val="Hyperlink"/>
                <w:rFonts w:ascii="Arial" w:hAnsi="Arial" w:cs="Arial"/>
                <w:noProof/>
              </w:rPr>
              <w:t>CASP Quality Appraisal</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_Toc216431068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7</w:t>
            </w:r>
            <w:r w:rsidR="004A2C0E" w:rsidRPr="004A2C0E">
              <w:rPr>
                <w:rFonts w:ascii="Arial" w:hAnsi="Arial" w:cs="Arial"/>
                <w:noProof/>
                <w:webHidden/>
              </w:rPr>
              <w:fldChar w:fldCharType="end"/>
            </w:r>
          </w:hyperlink>
        </w:p>
        <w:p w14:paraId="43D192F2" w14:textId="0E5C3AFE"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69" w:history="1">
            <w:r w:rsidR="004A2C0E" w:rsidRPr="004A2C0E">
              <w:rPr>
                <w:rStyle w:val="Hyperlink"/>
                <w:rFonts w:ascii="Arial" w:hAnsi="Arial" w:cs="Arial"/>
                <w:noProof/>
              </w:rPr>
              <w:t>Data Extraction</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_Toc216431069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7</w:t>
            </w:r>
            <w:r w:rsidR="004A2C0E" w:rsidRPr="004A2C0E">
              <w:rPr>
                <w:rFonts w:ascii="Arial" w:hAnsi="Arial" w:cs="Arial"/>
                <w:noProof/>
                <w:webHidden/>
              </w:rPr>
              <w:fldChar w:fldCharType="end"/>
            </w:r>
          </w:hyperlink>
        </w:p>
        <w:p w14:paraId="59FF2CB2" w14:textId="29F2EAF9"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0" w:history="1">
            <w:r w:rsidR="004A2C0E" w:rsidRPr="004A2C0E">
              <w:rPr>
                <w:rStyle w:val="Hyperlink"/>
                <w:rFonts w:ascii="Arial" w:hAnsi="Arial" w:cs="Arial"/>
                <w:noProof/>
              </w:rPr>
              <w:t>Inclusion Criteria</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_Toc216431070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7</w:t>
            </w:r>
            <w:r w:rsidR="004A2C0E" w:rsidRPr="004A2C0E">
              <w:rPr>
                <w:rFonts w:ascii="Arial" w:hAnsi="Arial" w:cs="Arial"/>
                <w:noProof/>
                <w:webHidden/>
              </w:rPr>
              <w:fldChar w:fldCharType="end"/>
            </w:r>
          </w:hyperlink>
        </w:p>
        <w:p w14:paraId="2D62A040" w14:textId="49FB1471"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1" w:history="1">
            <w:r w:rsidR="004A2C0E" w:rsidRPr="004A2C0E">
              <w:rPr>
                <w:rStyle w:val="Hyperlink"/>
                <w:rFonts w:ascii="Arial" w:hAnsi="Arial" w:cs="Arial"/>
                <w:noProof/>
              </w:rPr>
              <w:t>Exclusion Criteria</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_Toc216431071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8</w:t>
            </w:r>
            <w:r w:rsidR="004A2C0E" w:rsidRPr="004A2C0E">
              <w:rPr>
                <w:rFonts w:ascii="Arial" w:hAnsi="Arial" w:cs="Arial"/>
                <w:noProof/>
                <w:webHidden/>
              </w:rPr>
              <w:fldChar w:fldCharType="end"/>
            </w:r>
          </w:hyperlink>
        </w:p>
        <w:p w14:paraId="3BAA8D31" w14:textId="3FBA0275"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2" w:history="1">
            <w:r w:rsidR="004A2C0E" w:rsidRPr="004A2C0E">
              <w:rPr>
                <w:rStyle w:val="Hyperlink"/>
                <w:rFonts w:ascii="Arial" w:hAnsi="Arial" w:cs="Arial"/>
                <w:noProof/>
              </w:rPr>
              <w:t>Data Analysis – Thematic Analysis Technique</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_Toc216431072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8</w:t>
            </w:r>
            <w:r w:rsidR="004A2C0E" w:rsidRPr="004A2C0E">
              <w:rPr>
                <w:rFonts w:ascii="Arial" w:hAnsi="Arial" w:cs="Arial"/>
                <w:noProof/>
                <w:webHidden/>
              </w:rPr>
              <w:fldChar w:fldCharType="end"/>
            </w:r>
          </w:hyperlink>
        </w:p>
        <w:p w14:paraId="18F777C1" w14:textId="53B37C70"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3" w:history="1">
            <w:r w:rsidR="004A2C0E" w:rsidRPr="004A2C0E">
              <w:rPr>
                <w:rStyle w:val="Hyperlink"/>
                <w:rFonts w:ascii="Arial" w:hAnsi="Arial" w:cs="Arial"/>
                <w:noProof/>
              </w:rPr>
              <w:t>Ethical Considerations</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_Toc216431073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9</w:t>
            </w:r>
            <w:r w:rsidR="004A2C0E" w:rsidRPr="004A2C0E">
              <w:rPr>
                <w:rFonts w:ascii="Arial" w:hAnsi="Arial" w:cs="Arial"/>
                <w:noProof/>
                <w:webHidden/>
              </w:rPr>
              <w:fldChar w:fldCharType="end"/>
            </w:r>
          </w:hyperlink>
        </w:p>
        <w:p w14:paraId="68B9F09E" w14:textId="1D71344A"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4" w:history="1">
            <w:r w:rsidR="004A2C0E" w:rsidRPr="004A2C0E">
              <w:rPr>
                <w:rStyle w:val="Hyperlink"/>
                <w:rFonts w:ascii="Arial" w:hAnsi="Arial" w:cs="Arial"/>
                <w:noProof/>
              </w:rPr>
              <w:t>Implications of the Research</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_Toc216431074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9</w:t>
            </w:r>
            <w:r w:rsidR="004A2C0E" w:rsidRPr="004A2C0E">
              <w:rPr>
                <w:rFonts w:ascii="Arial" w:hAnsi="Arial" w:cs="Arial"/>
                <w:noProof/>
                <w:webHidden/>
              </w:rPr>
              <w:fldChar w:fldCharType="end"/>
            </w:r>
          </w:hyperlink>
        </w:p>
        <w:p w14:paraId="4050BE81" w14:textId="7A709507"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5" w:history="1">
            <w:r w:rsidR="004A2C0E" w:rsidRPr="004A2C0E">
              <w:rPr>
                <w:rStyle w:val="Hyperlink"/>
                <w:rFonts w:ascii="Arial" w:hAnsi="Arial" w:cs="Arial"/>
                <w:noProof/>
              </w:rPr>
              <w:t>Conclusion</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_Toc216431075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10</w:t>
            </w:r>
            <w:r w:rsidR="004A2C0E" w:rsidRPr="004A2C0E">
              <w:rPr>
                <w:rFonts w:ascii="Arial" w:hAnsi="Arial" w:cs="Arial"/>
                <w:noProof/>
                <w:webHidden/>
              </w:rPr>
              <w:fldChar w:fldCharType="end"/>
            </w:r>
          </w:hyperlink>
        </w:p>
        <w:p w14:paraId="74A94449" w14:textId="6E977F8B"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6" w:history="1">
            <w:r w:rsidR="004A2C0E" w:rsidRPr="004A2C0E">
              <w:rPr>
                <w:rStyle w:val="Hyperlink"/>
                <w:rFonts w:ascii="Arial" w:hAnsi="Arial" w:cs="Arial"/>
                <w:noProof/>
              </w:rPr>
              <w:t>Gantt Chart</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_Toc216431076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12</w:t>
            </w:r>
            <w:r w:rsidR="004A2C0E" w:rsidRPr="004A2C0E">
              <w:rPr>
                <w:rFonts w:ascii="Arial" w:hAnsi="Arial" w:cs="Arial"/>
                <w:noProof/>
                <w:webHidden/>
              </w:rPr>
              <w:fldChar w:fldCharType="end"/>
            </w:r>
          </w:hyperlink>
        </w:p>
        <w:p w14:paraId="1CAD942A" w14:textId="6B0F7ACE" w:rsidR="004A2C0E" w:rsidRPr="004A2C0E" w:rsidRDefault="00000000" w:rsidP="004A2C0E">
          <w:pPr>
            <w:pStyle w:val="TOC1"/>
            <w:tabs>
              <w:tab w:val="right" w:leader="dot" w:pos="9016"/>
            </w:tabs>
            <w:spacing w:line="360" w:lineRule="auto"/>
            <w:rPr>
              <w:rFonts w:ascii="Arial" w:eastAsiaTheme="minorEastAsia" w:hAnsi="Arial" w:cs="Arial"/>
              <w:noProof/>
              <w:lang w:eastAsia="en-GB"/>
            </w:rPr>
          </w:pPr>
          <w:hyperlink w:anchor="_Toc216431077" w:history="1">
            <w:r w:rsidR="004A2C0E" w:rsidRPr="004A2C0E">
              <w:rPr>
                <w:rStyle w:val="Hyperlink"/>
                <w:rFonts w:ascii="Arial" w:hAnsi="Arial" w:cs="Arial"/>
                <w:noProof/>
              </w:rPr>
              <w:t>References</w:t>
            </w:r>
            <w:r w:rsidR="004A2C0E" w:rsidRPr="004A2C0E">
              <w:rPr>
                <w:rFonts w:ascii="Arial" w:hAnsi="Arial" w:cs="Arial"/>
                <w:noProof/>
                <w:webHidden/>
              </w:rPr>
              <w:tab/>
            </w:r>
            <w:r w:rsidR="004A2C0E" w:rsidRPr="004A2C0E">
              <w:rPr>
                <w:rFonts w:ascii="Arial" w:hAnsi="Arial" w:cs="Arial"/>
                <w:noProof/>
                <w:webHidden/>
              </w:rPr>
              <w:fldChar w:fldCharType="begin"/>
            </w:r>
            <w:r w:rsidR="004A2C0E" w:rsidRPr="004A2C0E">
              <w:rPr>
                <w:rFonts w:ascii="Arial" w:hAnsi="Arial" w:cs="Arial"/>
                <w:noProof/>
                <w:webHidden/>
              </w:rPr>
              <w:instrText xml:space="preserve"> PAGEREF _Toc216431077 \h </w:instrText>
            </w:r>
            <w:r w:rsidR="004A2C0E" w:rsidRPr="004A2C0E">
              <w:rPr>
                <w:rFonts w:ascii="Arial" w:hAnsi="Arial" w:cs="Arial"/>
                <w:noProof/>
                <w:webHidden/>
              </w:rPr>
            </w:r>
            <w:r w:rsidR="004A2C0E" w:rsidRPr="004A2C0E">
              <w:rPr>
                <w:rFonts w:ascii="Arial" w:hAnsi="Arial" w:cs="Arial"/>
                <w:noProof/>
                <w:webHidden/>
              </w:rPr>
              <w:fldChar w:fldCharType="separate"/>
            </w:r>
            <w:r w:rsidR="001C2AE5">
              <w:rPr>
                <w:rFonts w:ascii="Arial" w:hAnsi="Arial" w:cs="Arial"/>
                <w:noProof/>
                <w:webHidden/>
              </w:rPr>
              <w:t>13</w:t>
            </w:r>
            <w:r w:rsidR="004A2C0E" w:rsidRPr="004A2C0E">
              <w:rPr>
                <w:rFonts w:ascii="Arial" w:hAnsi="Arial" w:cs="Arial"/>
                <w:noProof/>
                <w:webHidden/>
              </w:rPr>
              <w:fldChar w:fldCharType="end"/>
            </w:r>
          </w:hyperlink>
        </w:p>
        <w:p w14:paraId="79B00E32" w14:textId="4A19DB9C" w:rsidR="004A2C0E" w:rsidRPr="004A2C0E" w:rsidRDefault="004A2C0E" w:rsidP="004A2C0E">
          <w:pPr>
            <w:spacing w:line="360" w:lineRule="auto"/>
            <w:rPr>
              <w:rFonts w:ascii="Arial" w:hAnsi="Arial" w:cs="Arial"/>
            </w:rPr>
          </w:pPr>
          <w:r w:rsidRPr="004A2C0E">
            <w:rPr>
              <w:rFonts w:ascii="Arial" w:hAnsi="Arial" w:cs="Arial"/>
              <w:b/>
              <w:bCs/>
            </w:rPr>
            <w:fldChar w:fldCharType="end"/>
          </w:r>
        </w:p>
      </w:sdtContent>
    </w:sdt>
    <w:p w14:paraId="6BEF3DC7" w14:textId="77777777" w:rsidR="004A2C0E" w:rsidRPr="004A2C0E" w:rsidRDefault="004A2C0E" w:rsidP="00F06ADB">
      <w:pPr>
        <w:spacing w:line="360" w:lineRule="auto"/>
        <w:jc w:val="both"/>
        <w:rPr>
          <w:rFonts w:ascii="Arial" w:hAnsi="Arial" w:cs="Arial"/>
          <w:b/>
          <w:bCs/>
        </w:rPr>
      </w:pPr>
    </w:p>
    <w:p w14:paraId="1964C461" w14:textId="77777777" w:rsidR="004A2C0E" w:rsidRPr="004A2C0E" w:rsidRDefault="004A2C0E" w:rsidP="00F06ADB">
      <w:pPr>
        <w:spacing w:line="360" w:lineRule="auto"/>
        <w:jc w:val="both"/>
        <w:rPr>
          <w:rFonts w:ascii="Arial" w:hAnsi="Arial" w:cs="Arial"/>
          <w:b/>
          <w:bCs/>
        </w:rPr>
      </w:pPr>
    </w:p>
    <w:p w14:paraId="11A9D86E" w14:textId="77777777" w:rsidR="004A2C0E" w:rsidRPr="004A2C0E" w:rsidRDefault="004A2C0E" w:rsidP="00F06ADB">
      <w:pPr>
        <w:spacing w:line="360" w:lineRule="auto"/>
        <w:jc w:val="both"/>
        <w:rPr>
          <w:rFonts w:ascii="Arial" w:hAnsi="Arial" w:cs="Arial"/>
          <w:b/>
          <w:bCs/>
        </w:rPr>
      </w:pPr>
    </w:p>
    <w:p w14:paraId="33A66C52" w14:textId="77777777" w:rsidR="004A2C0E" w:rsidRPr="004A2C0E" w:rsidRDefault="004A2C0E" w:rsidP="00F06ADB">
      <w:pPr>
        <w:spacing w:line="360" w:lineRule="auto"/>
        <w:jc w:val="both"/>
        <w:rPr>
          <w:rFonts w:ascii="Arial" w:hAnsi="Arial" w:cs="Arial"/>
          <w:b/>
          <w:bCs/>
        </w:rPr>
      </w:pPr>
    </w:p>
    <w:p w14:paraId="4D6D4F51" w14:textId="77777777" w:rsidR="004A2C0E" w:rsidRPr="004A2C0E" w:rsidRDefault="004A2C0E" w:rsidP="00F06ADB">
      <w:pPr>
        <w:spacing w:line="360" w:lineRule="auto"/>
        <w:jc w:val="both"/>
        <w:rPr>
          <w:rFonts w:ascii="Arial" w:hAnsi="Arial" w:cs="Arial"/>
          <w:b/>
          <w:bCs/>
        </w:rPr>
      </w:pPr>
    </w:p>
    <w:p w14:paraId="3E9C09B8" w14:textId="77777777" w:rsidR="004A2C0E" w:rsidRPr="004A2C0E" w:rsidRDefault="004A2C0E" w:rsidP="00F06ADB">
      <w:pPr>
        <w:spacing w:line="360" w:lineRule="auto"/>
        <w:jc w:val="both"/>
        <w:rPr>
          <w:rFonts w:ascii="Arial" w:hAnsi="Arial" w:cs="Arial"/>
          <w:b/>
          <w:bCs/>
        </w:rPr>
      </w:pPr>
    </w:p>
    <w:p w14:paraId="79DEECC9" w14:textId="77777777" w:rsidR="004A2C0E" w:rsidRPr="004A2C0E" w:rsidRDefault="004A2C0E" w:rsidP="00F06ADB">
      <w:pPr>
        <w:spacing w:line="360" w:lineRule="auto"/>
        <w:jc w:val="both"/>
        <w:rPr>
          <w:rFonts w:ascii="Arial" w:hAnsi="Arial" w:cs="Arial"/>
          <w:b/>
          <w:bCs/>
        </w:rPr>
      </w:pPr>
    </w:p>
    <w:p w14:paraId="5CA7A6D7" w14:textId="11EEDC5E" w:rsidR="00E34E4B" w:rsidRPr="004A2C0E" w:rsidRDefault="00E34E4B" w:rsidP="00F06ADB">
      <w:pPr>
        <w:pStyle w:val="Heading1"/>
        <w:rPr>
          <w:rFonts w:cs="Arial"/>
          <w:bCs/>
        </w:rPr>
      </w:pPr>
      <w:bookmarkStart w:id="0" w:name="_Toc216431060"/>
      <w:r w:rsidRPr="004A2C0E">
        <w:rPr>
          <w:rFonts w:cs="Arial"/>
        </w:rPr>
        <w:lastRenderedPageBreak/>
        <w:t>Introduction and Literature-Based Background to the Study</w:t>
      </w:r>
      <w:bookmarkEnd w:id="0"/>
      <w:r w:rsidRPr="004A2C0E">
        <w:rPr>
          <w:rFonts w:cs="Arial"/>
        </w:rPr>
        <w:t xml:space="preserve"> </w:t>
      </w:r>
    </w:p>
    <w:p w14:paraId="26B85F92" w14:textId="065BD0AE" w:rsidR="00E34E4B" w:rsidRPr="004A2C0E" w:rsidRDefault="00E34E4B" w:rsidP="00F06ADB">
      <w:pPr>
        <w:spacing w:line="360" w:lineRule="auto"/>
        <w:jc w:val="both"/>
        <w:rPr>
          <w:rFonts w:ascii="Arial" w:hAnsi="Arial" w:cs="Arial"/>
        </w:rPr>
      </w:pPr>
      <w:r w:rsidRPr="004A2C0E">
        <w:rPr>
          <w:rFonts w:ascii="Arial" w:hAnsi="Arial" w:cs="Arial"/>
        </w:rPr>
        <w:t xml:space="preserve">Human Immunodeficiency Virus (HIV) remains a major public health concern globally and within the United Kingdom, primarily due to its long-term health consequences and potential to progress to </w:t>
      </w:r>
      <w:r w:rsidR="00007E7B" w:rsidRPr="004A2C0E">
        <w:rPr>
          <w:rFonts w:ascii="Arial" w:hAnsi="Arial" w:cs="Arial"/>
        </w:rPr>
        <w:t>acquired immunodeficiency syndrome</w:t>
      </w:r>
      <w:r w:rsidRPr="004A2C0E">
        <w:rPr>
          <w:rFonts w:ascii="Arial" w:hAnsi="Arial" w:cs="Arial"/>
        </w:rPr>
        <w:t xml:space="preserve"> (AIDS) without early treatment (Prabhu and Wagoner, 2023). Pre-Exposure Prophylaxis (</w:t>
      </w:r>
      <w:proofErr w:type="spellStart"/>
      <w:r w:rsidRPr="004A2C0E">
        <w:rPr>
          <w:rFonts w:ascii="Arial" w:hAnsi="Arial" w:cs="Arial"/>
        </w:rPr>
        <w:t>PrEP</w:t>
      </w:r>
      <w:proofErr w:type="spellEnd"/>
      <w:r w:rsidRPr="004A2C0E">
        <w:rPr>
          <w:rFonts w:ascii="Arial" w:hAnsi="Arial" w:cs="Arial"/>
        </w:rPr>
        <w:t xml:space="preserve">), a biomedical prevention strategy using antiretroviral medication among HIV-negative individuals, has been demonstrated to reduce HIV acquisition risk by over 90% when adhered to consistently (Jourdain et al., 2022). As a result, </w:t>
      </w:r>
      <w:proofErr w:type="spellStart"/>
      <w:r w:rsidRPr="004A2C0E">
        <w:rPr>
          <w:rFonts w:ascii="Arial" w:hAnsi="Arial" w:cs="Arial"/>
        </w:rPr>
        <w:t>PrEP</w:t>
      </w:r>
      <w:proofErr w:type="spellEnd"/>
      <w:r w:rsidRPr="004A2C0E">
        <w:rPr>
          <w:rFonts w:ascii="Arial" w:hAnsi="Arial" w:cs="Arial"/>
        </w:rPr>
        <w:t xml:space="preserve"> has emerged as a cornerstone of contemporary HIV prevention, particularly among high-risk populations such as young adults, individuals with multiple partners, and men who have sex with men (MSM) (Sun et al., 2022). The expansion of </w:t>
      </w:r>
      <w:proofErr w:type="spellStart"/>
      <w:r w:rsidRPr="004A2C0E">
        <w:rPr>
          <w:rFonts w:ascii="Arial" w:hAnsi="Arial" w:cs="Arial"/>
        </w:rPr>
        <w:t>PrEP</w:t>
      </w:r>
      <w:proofErr w:type="spellEnd"/>
      <w:r w:rsidRPr="004A2C0E">
        <w:rPr>
          <w:rFonts w:ascii="Arial" w:hAnsi="Arial" w:cs="Arial"/>
        </w:rPr>
        <w:t xml:space="preserve"> programs within clinical and community-based settings has therefore become central to national HIV reduction strategies.</w:t>
      </w:r>
    </w:p>
    <w:p w14:paraId="0A37393C" w14:textId="046B8204" w:rsidR="00E34E4B" w:rsidRPr="004A2C0E" w:rsidRDefault="00E34E4B" w:rsidP="00F06ADB">
      <w:pPr>
        <w:spacing w:line="360" w:lineRule="auto"/>
        <w:jc w:val="both"/>
        <w:rPr>
          <w:rFonts w:ascii="Arial" w:hAnsi="Arial" w:cs="Arial"/>
        </w:rPr>
      </w:pPr>
      <w:r w:rsidRPr="004A2C0E">
        <w:rPr>
          <w:rFonts w:ascii="Arial" w:hAnsi="Arial" w:cs="Arial"/>
        </w:rPr>
        <w:t xml:space="preserve">In the UK, significant advancements have been made in reducing HIV incidence through early testing, effective treatment, and </w:t>
      </w:r>
      <w:proofErr w:type="spellStart"/>
      <w:r w:rsidRPr="004A2C0E">
        <w:rPr>
          <w:rFonts w:ascii="Arial" w:hAnsi="Arial" w:cs="Arial"/>
        </w:rPr>
        <w:t>PrEP</w:t>
      </w:r>
      <w:proofErr w:type="spellEnd"/>
      <w:r w:rsidRPr="004A2C0E">
        <w:rPr>
          <w:rFonts w:ascii="Arial" w:hAnsi="Arial" w:cs="Arial"/>
        </w:rPr>
        <w:t xml:space="preserve"> implementation. However, young adults aged 18–30 continue to represent a key at-risk demographic due to factors including inconsistent condom use, limited HIV-related knowledge, and persistent stigma surrounding testing and prevention behaviours (</w:t>
      </w:r>
      <w:r w:rsidR="00BD3FB8" w:rsidRPr="004A2C0E">
        <w:rPr>
          <w:rFonts w:ascii="Arial" w:hAnsi="Arial" w:cs="Arial"/>
        </w:rPr>
        <w:t>Desai et al</w:t>
      </w:r>
      <w:r w:rsidRPr="004A2C0E">
        <w:rPr>
          <w:rFonts w:ascii="Arial" w:hAnsi="Arial" w:cs="Arial"/>
        </w:rPr>
        <w:t>, 20</w:t>
      </w:r>
      <w:r w:rsidR="00BD3FB8" w:rsidRPr="004A2C0E">
        <w:rPr>
          <w:rFonts w:ascii="Arial" w:hAnsi="Arial" w:cs="Arial"/>
        </w:rPr>
        <w:t>17</w:t>
      </w:r>
      <w:r w:rsidRPr="004A2C0E">
        <w:rPr>
          <w:rFonts w:ascii="Arial" w:hAnsi="Arial" w:cs="Arial"/>
        </w:rPr>
        <w:t xml:space="preserve">). Despite improved access following the NHS England </w:t>
      </w:r>
      <w:proofErr w:type="spellStart"/>
      <w:r w:rsidRPr="004A2C0E">
        <w:rPr>
          <w:rFonts w:ascii="Arial" w:hAnsi="Arial" w:cs="Arial"/>
        </w:rPr>
        <w:t>PrEP</w:t>
      </w:r>
      <w:proofErr w:type="spellEnd"/>
      <w:r w:rsidRPr="004A2C0E">
        <w:rPr>
          <w:rFonts w:ascii="Arial" w:hAnsi="Arial" w:cs="Arial"/>
        </w:rPr>
        <w:t xml:space="preserve"> Impact Trial (2017–2020), disparities in </w:t>
      </w:r>
      <w:proofErr w:type="spellStart"/>
      <w:r w:rsidRPr="004A2C0E">
        <w:rPr>
          <w:rFonts w:ascii="Arial" w:hAnsi="Arial" w:cs="Arial"/>
        </w:rPr>
        <w:t>PrEP</w:t>
      </w:r>
      <w:proofErr w:type="spellEnd"/>
      <w:r w:rsidRPr="004A2C0E">
        <w:rPr>
          <w:rFonts w:ascii="Arial" w:hAnsi="Arial" w:cs="Arial"/>
        </w:rPr>
        <w:t xml:space="preserve"> uptake and adherence remain evident among ethnic minority groups and individuals from lower socioeconomic backgrounds (Sullivan et al., 2023). This highlights the need for targeted approaches that address behavioural, cultural, and structural barriers influencing prevention engagement among young people</w:t>
      </w:r>
      <w:r w:rsidR="008D5656" w:rsidRPr="004A2C0E">
        <w:rPr>
          <w:rFonts w:ascii="Arial" w:hAnsi="Arial" w:cs="Arial"/>
        </w:rPr>
        <w:t xml:space="preserve"> (Khurana et al, 2018)</w:t>
      </w:r>
      <w:r w:rsidRPr="004A2C0E">
        <w:rPr>
          <w:rFonts w:ascii="Arial" w:hAnsi="Arial" w:cs="Arial"/>
        </w:rPr>
        <w:t>.</w:t>
      </w:r>
    </w:p>
    <w:p w14:paraId="039B7A6F" w14:textId="570879A3" w:rsidR="00E34E4B" w:rsidRPr="004A2C0E" w:rsidRDefault="00E34E4B" w:rsidP="00F06ADB">
      <w:pPr>
        <w:spacing w:line="360" w:lineRule="auto"/>
        <w:jc w:val="both"/>
        <w:rPr>
          <w:rFonts w:ascii="Arial" w:hAnsi="Arial" w:cs="Arial"/>
        </w:rPr>
      </w:pPr>
      <w:r w:rsidRPr="004A2C0E">
        <w:rPr>
          <w:rFonts w:ascii="Arial" w:hAnsi="Arial" w:cs="Arial"/>
        </w:rPr>
        <w:t xml:space="preserve">Growing scholarly attention has focused on </w:t>
      </w:r>
      <w:proofErr w:type="spellStart"/>
      <w:r w:rsidRPr="004A2C0E">
        <w:rPr>
          <w:rFonts w:ascii="Arial" w:hAnsi="Arial" w:cs="Arial"/>
        </w:rPr>
        <w:t>PrEP</w:t>
      </w:r>
      <w:proofErr w:type="spellEnd"/>
      <w:r w:rsidRPr="004A2C0E">
        <w:rPr>
          <w:rFonts w:ascii="Arial" w:hAnsi="Arial" w:cs="Arial"/>
        </w:rPr>
        <w:t xml:space="preserve"> uptake and its effectiveness; however, most UK-based research has centred on older adults and MSM communities, leaving a gap in youth-specific evidence (</w:t>
      </w:r>
      <w:proofErr w:type="spellStart"/>
      <w:r w:rsidRPr="004A2C0E">
        <w:rPr>
          <w:rFonts w:ascii="Arial" w:hAnsi="Arial" w:cs="Arial"/>
        </w:rPr>
        <w:t>Haggipavlou</w:t>
      </w:r>
      <w:proofErr w:type="spellEnd"/>
      <w:r w:rsidRPr="004A2C0E">
        <w:rPr>
          <w:rFonts w:ascii="Arial" w:hAnsi="Arial" w:cs="Arial"/>
        </w:rPr>
        <w:t xml:space="preserve"> and Hamshaw, 2023). Understanding how </w:t>
      </w:r>
      <w:proofErr w:type="spellStart"/>
      <w:r w:rsidRPr="004A2C0E">
        <w:rPr>
          <w:rFonts w:ascii="Arial" w:hAnsi="Arial" w:cs="Arial"/>
        </w:rPr>
        <w:t>PrEP</w:t>
      </w:r>
      <w:proofErr w:type="spellEnd"/>
      <w:r w:rsidRPr="004A2C0E">
        <w:rPr>
          <w:rFonts w:ascii="Arial" w:hAnsi="Arial" w:cs="Arial"/>
        </w:rPr>
        <w:t xml:space="preserve"> programs influence HIV testing rates, adherence behaviours, and prevention outcomes among young adults is critical for developing equitable and sustainable interventions aligned with national HIV elimination goals</w:t>
      </w:r>
      <w:r w:rsidR="00E568E3" w:rsidRPr="004A2C0E">
        <w:rPr>
          <w:rFonts w:ascii="Arial" w:hAnsi="Arial" w:cs="Arial"/>
        </w:rPr>
        <w:t xml:space="preserve"> (Khurana et al, 2018)</w:t>
      </w:r>
      <w:r w:rsidRPr="004A2C0E">
        <w:rPr>
          <w:rFonts w:ascii="Arial" w:hAnsi="Arial" w:cs="Arial"/>
        </w:rPr>
        <w:t xml:space="preserve">. By synthesising existing literature, this study aims to evaluate the effectiveness of </w:t>
      </w:r>
      <w:proofErr w:type="spellStart"/>
      <w:r w:rsidRPr="004A2C0E">
        <w:rPr>
          <w:rFonts w:ascii="Arial" w:hAnsi="Arial" w:cs="Arial"/>
        </w:rPr>
        <w:t>PrEP</w:t>
      </w:r>
      <w:proofErr w:type="spellEnd"/>
      <w:r w:rsidRPr="004A2C0E">
        <w:rPr>
          <w:rFonts w:ascii="Arial" w:hAnsi="Arial" w:cs="Arial"/>
        </w:rPr>
        <w:t xml:space="preserve"> programs within this population while identifying key factors that facilitate or hinder successful implementation. Such insights will contribute to </w:t>
      </w:r>
      <w:r w:rsidRPr="004A2C0E">
        <w:rPr>
          <w:rFonts w:ascii="Arial" w:hAnsi="Arial" w:cs="Arial"/>
        </w:rPr>
        <w:lastRenderedPageBreak/>
        <w:t>strengthening public health strategies and enhancing youth-focused HIV prevention services</w:t>
      </w:r>
      <w:r w:rsidR="004E0102" w:rsidRPr="004A2C0E">
        <w:rPr>
          <w:rFonts w:ascii="Arial" w:hAnsi="Arial" w:cs="Arial"/>
        </w:rPr>
        <w:t xml:space="preserve"> (Desai et al, 2017)</w:t>
      </w:r>
      <w:r w:rsidRPr="004A2C0E">
        <w:rPr>
          <w:rFonts w:ascii="Arial" w:hAnsi="Arial" w:cs="Arial"/>
        </w:rPr>
        <w:t>.</w:t>
      </w:r>
    </w:p>
    <w:p w14:paraId="7EB49A4F" w14:textId="15D3175B" w:rsidR="00E34E4B" w:rsidRPr="004A2C0E" w:rsidRDefault="00E34E4B" w:rsidP="00F06ADB">
      <w:pPr>
        <w:pStyle w:val="Heading1"/>
        <w:rPr>
          <w:rFonts w:cs="Arial"/>
        </w:rPr>
      </w:pPr>
      <w:bookmarkStart w:id="1" w:name="_Toc216431061"/>
      <w:r w:rsidRPr="004A2C0E">
        <w:rPr>
          <w:rFonts w:cs="Arial"/>
        </w:rPr>
        <w:t>Prevalence of the Problem in Health and Social Care</w:t>
      </w:r>
      <w:bookmarkEnd w:id="1"/>
      <w:r w:rsidRPr="004A2C0E">
        <w:rPr>
          <w:rFonts w:cs="Arial"/>
        </w:rPr>
        <w:t xml:space="preserve"> </w:t>
      </w:r>
    </w:p>
    <w:p w14:paraId="7190CC6C" w14:textId="44C1C0DC" w:rsidR="00E34E4B" w:rsidRPr="004A2C0E" w:rsidRDefault="00E34E4B" w:rsidP="00F06ADB">
      <w:pPr>
        <w:spacing w:line="360" w:lineRule="auto"/>
        <w:jc w:val="both"/>
        <w:rPr>
          <w:rFonts w:ascii="Arial" w:hAnsi="Arial" w:cs="Arial"/>
        </w:rPr>
      </w:pPr>
      <w:r w:rsidRPr="004A2C0E">
        <w:rPr>
          <w:rFonts w:ascii="Arial" w:hAnsi="Arial" w:cs="Arial"/>
        </w:rPr>
        <w:t>HIV prevalence in the UK is estimated at around 95,000 individuals, with approximately 3,043 new diagnoses recorded annually (GOV.UK, 2025). A significant proportion of new infections occur among young adults, who continue to demonstrate lower engagement with routine HIV testing and preventive sexual health services</w:t>
      </w:r>
      <w:r w:rsidR="000C0D8F" w:rsidRPr="004A2C0E">
        <w:rPr>
          <w:rFonts w:ascii="Arial" w:hAnsi="Arial" w:cs="Arial"/>
        </w:rPr>
        <w:t xml:space="preserve"> (</w:t>
      </w:r>
      <w:proofErr w:type="spellStart"/>
      <w:r w:rsidR="000C0D8F" w:rsidRPr="004A2C0E">
        <w:rPr>
          <w:rFonts w:ascii="Arial" w:hAnsi="Arial" w:cs="Arial"/>
        </w:rPr>
        <w:t>Presanis</w:t>
      </w:r>
      <w:proofErr w:type="spellEnd"/>
      <w:r w:rsidR="000C0D8F" w:rsidRPr="004A2C0E">
        <w:rPr>
          <w:rFonts w:ascii="Arial" w:hAnsi="Arial" w:cs="Arial"/>
        </w:rPr>
        <w:t xml:space="preserve"> et al, 2021)</w:t>
      </w:r>
      <w:r w:rsidRPr="004A2C0E">
        <w:rPr>
          <w:rFonts w:ascii="Arial" w:hAnsi="Arial" w:cs="Arial"/>
        </w:rPr>
        <w:t>. These trends pose challenges for early detection and timely intervention, increasing the likelihood of onward transmission and late diagnosis, which carries greater health risks and treatment complications</w:t>
      </w:r>
      <w:r w:rsidR="000D21ED" w:rsidRPr="004A2C0E">
        <w:rPr>
          <w:rFonts w:ascii="Arial" w:hAnsi="Arial" w:cs="Arial"/>
        </w:rPr>
        <w:t xml:space="preserve"> (Sullivan et al., 2023)</w:t>
      </w:r>
      <w:r w:rsidRPr="004A2C0E">
        <w:rPr>
          <w:rFonts w:ascii="Arial" w:hAnsi="Arial" w:cs="Arial"/>
        </w:rPr>
        <w:t>. Within health and social care settings, young adults often encounter stigma, misconceptions, and discomfort in discussing sexual health, all of which contribute to reduced uptake of available services</w:t>
      </w:r>
      <w:r w:rsidR="000D21ED" w:rsidRPr="004A2C0E">
        <w:rPr>
          <w:rFonts w:ascii="Arial" w:hAnsi="Arial" w:cs="Arial"/>
        </w:rPr>
        <w:t xml:space="preserve"> (Sullivan et al., 2023)</w:t>
      </w:r>
      <w:r w:rsidRPr="004A2C0E">
        <w:rPr>
          <w:rFonts w:ascii="Arial" w:hAnsi="Arial" w:cs="Arial"/>
        </w:rPr>
        <w:t>.</w:t>
      </w:r>
    </w:p>
    <w:p w14:paraId="5AFF31A9" w14:textId="62160347" w:rsidR="00E34E4B" w:rsidRPr="004A2C0E" w:rsidRDefault="00E34E4B" w:rsidP="00F06ADB">
      <w:pPr>
        <w:spacing w:line="360" w:lineRule="auto"/>
        <w:jc w:val="both"/>
        <w:rPr>
          <w:rFonts w:ascii="Arial" w:hAnsi="Arial" w:cs="Arial"/>
        </w:rPr>
      </w:pPr>
      <w:proofErr w:type="spellStart"/>
      <w:r w:rsidRPr="004A2C0E">
        <w:rPr>
          <w:rFonts w:ascii="Arial" w:hAnsi="Arial" w:cs="Arial"/>
        </w:rPr>
        <w:t>PrEP</w:t>
      </w:r>
      <w:proofErr w:type="spellEnd"/>
      <w:r w:rsidRPr="004A2C0E">
        <w:rPr>
          <w:rFonts w:ascii="Arial" w:hAnsi="Arial" w:cs="Arial"/>
        </w:rPr>
        <w:t xml:space="preserve"> has become a vital component of national HIV prevention efforts, yet the full public health benefits depend on equitable awareness, access, and adherence</w:t>
      </w:r>
      <w:r w:rsidR="000D21ED" w:rsidRPr="004A2C0E">
        <w:rPr>
          <w:rFonts w:ascii="Arial" w:hAnsi="Arial" w:cs="Arial"/>
        </w:rPr>
        <w:t xml:space="preserve"> (</w:t>
      </w:r>
      <w:proofErr w:type="spellStart"/>
      <w:r w:rsidR="000D21ED" w:rsidRPr="004A2C0E">
        <w:rPr>
          <w:rFonts w:ascii="Arial" w:hAnsi="Arial" w:cs="Arial"/>
        </w:rPr>
        <w:t>Presanis</w:t>
      </w:r>
      <w:proofErr w:type="spellEnd"/>
      <w:r w:rsidR="000D21ED" w:rsidRPr="004A2C0E">
        <w:rPr>
          <w:rFonts w:ascii="Arial" w:hAnsi="Arial" w:cs="Arial"/>
        </w:rPr>
        <w:t xml:space="preserve"> et al, 2021)</w:t>
      </w:r>
      <w:r w:rsidRPr="004A2C0E">
        <w:rPr>
          <w:rFonts w:ascii="Arial" w:hAnsi="Arial" w:cs="Arial"/>
        </w:rPr>
        <w:t xml:space="preserve">. Young adults from ethnic minorities or deprived communities face additional structural barriers, such as </w:t>
      </w:r>
      <w:proofErr w:type="gramStart"/>
      <w:r w:rsidRPr="004A2C0E">
        <w:rPr>
          <w:rFonts w:ascii="Arial" w:hAnsi="Arial" w:cs="Arial"/>
        </w:rPr>
        <w:t>limited service</w:t>
      </w:r>
      <w:proofErr w:type="gramEnd"/>
      <w:r w:rsidRPr="004A2C0E">
        <w:rPr>
          <w:rFonts w:ascii="Arial" w:hAnsi="Arial" w:cs="Arial"/>
        </w:rPr>
        <w:t xml:space="preserve"> availability, cultural stigma, and lack of trust in healthcare systems (Sullivan et al., 2023). These inequities highlight the urgent need for improved, youth-centred HIV prevention strategies that integrate </w:t>
      </w:r>
      <w:proofErr w:type="spellStart"/>
      <w:r w:rsidRPr="004A2C0E">
        <w:rPr>
          <w:rFonts w:ascii="Arial" w:hAnsi="Arial" w:cs="Arial"/>
        </w:rPr>
        <w:t>PrEP</w:t>
      </w:r>
      <w:proofErr w:type="spellEnd"/>
      <w:r w:rsidRPr="004A2C0E">
        <w:rPr>
          <w:rFonts w:ascii="Arial" w:hAnsi="Arial" w:cs="Arial"/>
        </w:rPr>
        <w:t xml:space="preserve"> with accessible testing, education, and support services across health and social care sectors</w:t>
      </w:r>
      <w:r w:rsidR="000D21ED" w:rsidRPr="004A2C0E">
        <w:rPr>
          <w:rFonts w:ascii="Arial" w:hAnsi="Arial" w:cs="Arial"/>
        </w:rPr>
        <w:t xml:space="preserve"> (</w:t>
      </w:r>
      <w:proofErr w:type="spellStart"/>
      <w:r w:rsidR="000D21ED" w:rsidRPr="004A2C0E">
        <w:rPr>
          <w:rFonts w:ascii="Arial" w:hAnsi="Arial" w:cs="Arial"/>
        </w:rPr>
        <w:t>Presanis</w:t>
      </w:r>
      <w:proofErr w:type="spellEnd"/>
      <w:r w:rsidR="000D21ED" w:rsidRPr="004A2C0E">
        <w:rPr>
          <w:rFonts w:ascii="Arial" w:hAnsi="Arial" w:cs="Arial"/>
        </w:rPr>
        <w:t xml:space="preserve"> et al, 2021)</w:t>
      </w:r>
      <w:r w:rsidRPr="004A2C0E">
        <w:rPr>
          <w:rFonts w:ascii="Arial" w:hAnsi="Arial" w:cs="Arial"/>
        </w:rPr>
        <w:t>.</w:t>
      </w:r>
    </w:p>
    <w:p w14:paraId="0B2105ED" w14:textId="71AFECB8" w:rsidR="00E34E4B" w:rsidRPr="004A2C0E" w:rsidRDefault="00E34E4B" w:rsidP="00F06ADB">
      <w:pPr>
        <w:pStyle w:val="Heading1"/>
        <w:rPr>
          <w:rFonts w:cs="Arial"/>
        </w:rPr>
      </w:pPr>
      <w:bookmarkStart w:id="2" w:name="_Toc216431062"/>
      <w:r w:rsidRPr="004A2C0E">
        <w:rPr>
          <w:rFonts w:cs="Arial"/>
        </w:rPr>
        <w:t>Rationale of the Study</w:t>
      </w:r>
      <w:bookmarkEnd w:id="2"/>
      <w:r w:rsidRPr="004A2C0E">
        <w:rPr>
          <w:rFonts w:cs="Arial"/>
        </w:rPr>
        <w:t xml:space="preserve"> </w:t>
      </w:r>
    </w:p>
    <w:p w14:paraId="0CED0D4C" w14:textId="00A65286" w:rsidR="00E34E4B" w:rsidRPr="004A2C0E" w:rsidRDefault="00E34E4B" w:rsidP="00F06ADB">
      <w:pPr>
        <w:spacing w:line="360" w:lineRule="auto"/>
        <w:jc w:val="both"/>
        <w:rPr>
          <w:rFonts w:ascii="Arial" w:hAnsi="Arial" w:cs="Arial"/>
        </w:rPr>
      </w:pPr>
      <w:r w:rsidRPr="004A2C0E">
        <w:rPr>
          <w:rFonts w:ascii="Arial" w:hAnsi="Arial" w:cs="Arial"/>
        </w:rPr>
        <w:t xml:space="preserve">Although </w:t>
      </w:r>
      <w:proofErr w:type="spellStart"/>
      <w:r w:rsidRPr="004A2C0E">
        <w:rPr>
          <w:rFonts w:ascii="Arial" w:hAnsi="Arial" w:cs="Arial"/>
        </w:rPr>
        <w:t>PrEP</w:t>
      </w:r>
      <w:proofErr w:type="spellEnd"/>
      <w:r w:rsidRPr="004A2C0E">
        <w:rPr>
          <w:rFonts w:ascii="Arial" w:hAnsi="Arial" w:cs="Arial"/>
        </w:rPr>
        <w:t xml:space="preserve"> has proven highly effective in preventing HIV transmission, its success among young adults in the UK remains inconsistent, with uptake and adherence rates </w:t>
      </w:r>
      <w:r w:rsidR="00F7557D" w:rsidRPr="004A2C0E">
        <w:rPr>
          <w:rFonts w:ascii="Arial" w:hAnsi="Arial" w:cs="Arial"/>
        </w:rPr>
        <w:t>lagging</w:t>
      </w:r>
      <w:r w:rsidRPr="004A2C0E">
        <w:rPr>
          <w:rFonts w:ascii="Arial" w:hAnsi="Arial" w:cs="Arial"/>
        </w:rPr>
        <w:t xml:space="preserve"> other demographic groups (</w:t>
      </w:r>
      <w:proofErr w:type="spellStart"/>
      <w:r w:rsidRPr="004A2C0E">
        <w:rPr>
          <w:rFonts w:ascii="Arial" w:hAnsi="Arial" w:cs="Arial"/>
        </w:rPr>
        <w:t>Haggipavlou</w:t>
      </w:r>
      <w:proofErr w:type="spellEnd"/>
      <w:r w:rsidRPr="004A2C0E">
        <w:rPr>
          <w:rFonts w:ascii="Arial" w:hAnsi="Arial" w:cs="Arial"/>
        </w:rPr>
        <w:t xml:space="preserve"> and Hamshaw, 2023). Young adults face unique behavioural and psychosocial challenges</w:t>
      </w:r>
      <w:r w:rsidR="00007E7B" w:rsidRPr="004A2C0E">
        <w:rPr>
          <w:rFonts w:ascii="Arial" w:hAnsi="Arial" w:cs="Arial"/>
        </w:rPr>
        <w:t xml:space="preserve">, </w:t>
      </w:r>
      <w:r w:rsidRPr="004A2C0E">
        <w:rPr>
          <w:rFonts w:ascii="Arial" w:hAnsi="Arial" w:cs="Arial"/>
        </w:rPr>
        <w:t>including limited risk perception, stigma, and lack of targeted messaging</w:t>
      </w:r>
      <w:r w:rsidR="00007E7B" w:rsidRPr="004A2C0E">
        <w:rPr>
          <w:rFonts w:ascii="Arial" w:hAnsi="Arial" w:cs="Arial"/>
        </w:rPr>
        <w:t xml:space="preserve">, </w:t>
      </w:r>
      <w:r w:rsidRPr="004A2C0E">
        <w:rPr>
          <w:rFonts w:ascii="Arial" w:hAnsi="Arial" w:cs="Arial"/>
        </w:rPr>
        <w:t xml:space="preserve">which may hinder engagement in </w:t>
      </w:r>
      <w:proofErr w:type="spellStart"/>
      <w:r w:rsidRPr="004A2C0E">
        <w:rPr>
          <w:rFonts w:ascii="Arial" w:hAnsi="Arial" w:cs="Arial"/>
        </w:rPr>
        <w:t>PrEP</w:t>
      </w:r>
      <w:proofErr w:type="spellEnd"/>
      <w:r w:rsidRPr="004A2C0E">
        <w:rPr>
          <w:rFonts w:ascii="Arial" w:hAnsi="Arial" w:cs="Arial"/>
        </w:rPr>
        <w:t xml:space="preserve"> programs</w:t>
      </w:r>
      <w:r w:rsidR="00F7557D" w:rsidRPr="004A2C0E">
        <w:rPr>
          <w:rFonts w:ascii="Arial" w:hAnsi="Arial" w:cs="Arial"/>
        </w:rPr>
        <w:t xml:space="preserve"> (</w:t>
      </w:r>
      <w:proofErr w:type="spellStart"/>
      <w:r w:rsidR="00F7557D" w:rsidRPr="004A2C0E">
        <w:rPr>
          <w:rFonts w:ascii="Arial" w:hAnsi="Arial" w:cs="Arial"/>
        </w:rPr>
        <w:t>Kamitani</w:t>
      </w:r>
      <w:proofErr w:type="spellEnd"/>
      <w:r w:rsidR="00F7557D" w:rsidRPr="004A2C0E">
        <w:rPr>
          <w:rFonts w:ascii="Arial" w:hAnsi="Arial" w:cs="Arial"/>
        </w:rPr>
        <w:t xml:space="preserve"> et al, 2024)</w:t>
      </w:r>
      <w:r w:rsidRPr="004A2C0E">
        <w:rPr>
          <w:rFonts w:ascii="Arial" w:hAnsi="Arial" w:cs="Arial"/>
        </w:rPr>
        <w:t xml:space="preserve">. There is limited research that specifically explores these youth-specific barriers or evaluates how existing </w:t>
      </w:r>
      <w:proofErr w:type="spellStart"/>
      <w:r w:rsidRPr="004A2C0E">
        <w:rPr>
          <w:rFonts w:ascii="Arial" w:hAnsi="Arial" w:cs="Arial"/>
        </w:rPr>
        <w:t>PrEP</w:t>
      </w:r>
      <w:proofErr w:type="spellEnd"/>
      <w:r w:rsidRPr="004A2C0E">
        <w:rPr>
          <w:rFonts w:ascii="Arial" w:hAnsi="Arial" w:cs="Arial"/>
        </w:rPr>
        <w:t xml:space="preserve"> initiatives influence testing behaviours, adherence, and prevention outcomes within this age group</w:t>
      </w:r>
      <w:r w:rsidR="003A53DD" w:rsidRPr="004A2C0E">
        <w:rPr>
          <w:rFonts w:ascii="Arial" w:hAnsi="Arial" w:cs="Arial"/>
        </w:rPr>
        <w:t xml:space="preserve"> (</w:t>
      </w:r>
      <w:proofErr w:type="spellStart"/>
      <w:r w:rsidR="003A53DD" w:rsidRPr="004A2C0E">
        <w:rPr>
          <w:rFonts w:ascii="Arial" w:hAnsi="Arial" w:cs="Arial"/>
        </w:rPr>
        <w:t>Kamitani</w:t>
      </w:r>
      <w:proofErr w:type="spellEnd"/>
      <w:r w:rsidR="003A53DD" w:rsidRPr="004A2C0E">
        <w:rPr>
          <w:rFonts w:ascii="Arial" w:hAnsi="Arial" w:cs="Arial"/>
        </w:rPr>
        <w:t xml:space="preserve"> et al, 2024)</w:t>
      </w:r>
      <w:r w:rsidRPr="004A2C0E">
        <w:rPr>
          <w:rFonts w:ascii="Arial" w:hAnsi="Arial" w:cs="Arial"/>
        </w:rPr>
        <w:t>. This systematic review addresses this gap and provides essential insights for strengthening targeted interventions.</w:t>
      </w:r>
    </w:p>
    <w:p w14:paraId="7D23D8EC" w14:textId="66431948" w:rsidR="00E34E4B" w:rsidRPr="004A2C0E" w:rsidRDefault="00E34E4B" w:rsidP="00F06ADB">
      <w:pPr>
        <w:spacing w:line="360" w:lineRule="auto"/>
        <w:jc w:val="both"/>
        <w:rPr>
          <w:rFonts w:ascii="Arial" w:hAnsi="Arial" w:cs="Arial"/>
        </w:rPr>
      </w:pPr>
      <w:r w:rsidRPr="004A2C0E">
        <w:rPr>
          <w:rFonts w:ascii="Arial" w:hAnsi="Arial" w:cs="Arial"/>
        </w:rPr>
        <w:lastRenderedPageBreak/>
        <w:t>Furthermore, the UK’s national commitment to achieving zero new HIV transmissions by 2030 (</w:t>
      </w:r>
      <w:proofErr w:type="spellStart"/>
      <w:r w:rsidRPr="004A2C0E">
        <w:rPr>
          <w:rFonts w:ascii="Arial" w:hAnsi="Arial" w:cs="Arial"/>
        </w:rPr>
        <w:t>Mocorro</w:t>
      </w:r>
      <w:proofErr w:type="spellEnd"/>
      <w:r w:rsidRPr="004A2C0E">
        <w:rPr>
          <w:rFonts w:ascii="Arial" w:hAnsi="Arial" w:cs="Arial"/>
        </w:rPr>
        <w:t xml:space="preserve"> et al., 2021) requires a deeper understanding of how </w:t>
      </w:r>
      <w:proofErr w:type="spellStart"/>
      <w:r w:rsidRPr="004A2C0E">
        <w:rPr>
          <w:rFonts w:ascii="Arial" w:hAnsi="Arial" w:cs="Arial"/>
        </w:rPr>
        <w:t>PrEP</w:t>
      </w:r>
      <w:proofErr w:type="spellEnd"/>
      <w:r w:rsidRPr="004A2C0E">
        <w:rPr>
          <w:rFonts w:ascii="Arial" w:hAnsi="Arial" w:cs="Arial"/>
        </w:rPr>
        <w:t xml:space="preserve"> programs can be optimised to reach high-risk youth populations. By synthesising current evidence, this study will highlight the effectiveness of existing strategies while identifying opportunities for improvement in service delivery, public health messaging, and access equity</w:t>
      </w:r>
      <w:r w:rsidR="00C105EA" w:rsidRPr="004A2C0E">
        <w:rPr>
          <w:rFonts w:ascii="Arial" w:hAnsi="Arial" w:cs="Arial"/>
        </w:rPr>
        <w:t xml:space="preserve"> (Hempel et al, 2022)</w:t>
      </w:r>
      <w:r w:rsidRPr="004A2C0E">
        <w:rPr>
          <w:rFonts w:ascii="Arial" w:hAnsi="Arial" w:cs="Arial"/>
        </w:rPr>
        <w:t xml:space="preserve">. The findings will support policymakers, clinicians, and public health practitioners in refining </w:t>
      </w:r>
      <w:proofErr w:type="spellStart"/>
      <w:r w:rsidRPr="004A2C0E">
        <w:rPr>
          <w:rFonts w:ascii="Arial" w:hAnsi="Arial" w:cs="Arial"/>
        </w:rPr>
        <w:t>PrEP</w:t>
      </w:r>
      <w:proofErr w:type="spellEnd"/>
      <w:r w:rsidRPr="004A2C0E">
        <w:rPr>
          <w:rFonts w:ascii="Arial" w:hAnsi="Arial" w:cs="Arial"/>
        </w:rPr>
        <w:t xml:space="preserve"> implementation models to maximise their impact among young adults.</w:t>
      </w:r>
    </w:p>
    <w:p w14:paraId="6345DE67" w14:textId="7C4C8C55" w:rsidR="00E34E4B" w:rsidRPr="004A2C0E" w:rsidRDefault="00E34E4B" w:rsidP="00F06ADB">
      <w:pPr>
        <w:pStyle w:val="Heading1"/>
        <w:rPr>
          <w:rFonts w:cs="Arial"/>
        </w:rPr>
      </w:pPr>
      <w:bookmarkStart w:id="3" w:name="_Toc216431063"/>
      <w:r w:rsidRPr="004A2C0E">
        <w:rPr>
          <w:rFonts w:cs="Arial"/>
        </w:rPr>
        <w:t>Research Question, Aim and Objectives</w:t>
      </w:r>
      <w:bookmarkEnd w:id="3"/>
    </w:p>
    <w:p w14:paraId="0A71FB40" w14:textId="77777777" w:rsidR="00E34E4B" w:rsidRPr="004A2C0E" w:rsidRDefault="00E34E4B" w:rsidP="00F06ADB">
      <w:pPr>
        <w:spacing w:line="360" w:lineRule="auto"/>
        <w:jc w:val="both"/>
        <w:rPr>
          <w:rFonts w:ascii="Arial" w:hAnsi="Arial" w:cs="Arial"/>
          <w:b/>
          <w:bCs/>
        </w:rPr>
      </w:pPr>
      <w:r w:rsidRPr="004A2C0E">
        <w:rPr>
          <w:rFonts w:ascii="Arial" w:hAnsi="Arial" w:cs="Arial"/>
          <w:b/>
          <w:bCs/>
        </w:rPr>
        <w:t>Research Question:</w:t>
      </w:r>
    </w:p>
    <w:p w14:paraId="51C073F5" w14:textId="77777777" w:rsidR="00E34E4B" w:rsidRPr="004A2C0E" w:rsidRDefault="00E34E4B" w:rsidP="00F06ADB">
      <w:pPr>
        <w:spacing w:line="360" w:lineRule="auto"/>
        <w:jc w:val="both"/>
        <w:rPr>
          <w:rFonts w:ascii="Arial" w:hAnsi="Arial" w:cs="Arial"/>
        </w:rPr>
      </w:pPr>
      <w:r w:rsidRPr="004A2C0E">
        <w:rPr>
          <w:rFonts w:ascii="Arial" w:hAnsi="Arial" w:cs="Arial"/>
        </w:rPr>
        <w:t xml:space="preserve">How effective are </w:t>
      </w:r>
      <w:proofErr w:type="spellStart"/>
      <w:r w:rsidRPr="004A2C0E">
        <w:rPr>
          <w:rFonts w:ascii="Arial" w:hAnsi="Arial" w:cs="Arial"/>
        </w:rPr>
        <w:t>PrEP</w:t>
      </w:r>
      <w:proofErr w:type="spellEnd"/>
      <w:r w:rsidRPr="004A2C0E">
        <w:rPr>
          <w:rFonts w:ascii="Arial" w:hAnsi="Arial" w:cs="Arial"/>
        </w:rPr>
        <w:t xml:space="preserve"> programs in improving HIV testing uptake, adherence, and prevention outcomes among high-risk young adults in the United Kingdom, and what factors influence their success and sustainability?</w:t>
      </w:r>
    </w:p>
    <w:p w14:paraId="5F2D5033" w14:textId="77777777" w:rsidR="00E34E4B" w:rsidRPr="004A2C0E" w:rsidRDefault="00E34E4B" w:rsidP="00F06ADB">
      <w:pPr>
        <w:spacing w:line="360" w:lineRule="auto"/>
        <w:jc w:val="both"/>
        <w:rPr>
          <w:rFonts w:ascii="Arial" w:hAnsi="Arial" w:cs="Arial"/>
          <w:b/>
          <w:bCs/>
        </w:rPr>
      </w:pPr>
      <w:r w:rsidRPr="004A2C0E">
        <w:rPr>
          <w:rFonts w:ascii="Arial" w:hAnsi="Arial" w:cs="Arial"/>
          <w:b/>
          <w:bCs/>
        </w:rPr>
        <w:t>Aim:</w:t>
      </w:r>
    </w:p>
    <w:p w14:paraId="686A9854" w14:textId="77777777" w:rsidR="00E34E4B" w:rsidRPr="004A2C0E" w:rsidRDefault="00E34E4B" w:rsidP="00F06ADB">
      <w:pPr>
        <w:spacing w:line="360" w:lineRule="auto"/>
        <w:jc w:val="both"/>
        <w:rPr>
          <w:rFonts w:ascii="Arial" w:hAnsi="Arial" w:cs="Arial"/>
        </w:rPr>
      </w:pPr>
      <w:r w:rsidRPr="004A2C0E">
        <w:rPr>
          <w:rFonts w:ascii="Arial" w:hAnsi="Arial" w:cs="Arial"/>
        </w:rPr>
        <w:t xml:space="preserve">To assess the effectiveness of </w:t>
      </w:r>
      <w:proofErr w:type="spellStart"/>
      <w:r w:rsidRPr="004A2C0E">
        <w:rPr>
          <w:rFonts w:ascii="Arial" w:hAnsi="Arial" w:cs="Arial"/>
        </w:rPr>
        <w:t>PrEP</w:t>
      </w:r>
      <w:proofErr w:type="spellEnd"/>
      <w:r w:rsidRPr="004A2C0E">
        <w:rPr>
          <w:rFonts w:ascii="Arial" w:hAnsi="Arial" w:cs="Arial"/>
        </w:rPr>
        <w:t xml:space="preserve"> programs in enhancing HIV testing rates and reducing new HIV infections among high-risk young adults in the United Kingdom.</w:t>
      </w:r>
    </w:p>
    <w:p w14:paraId="5C62CC9E" w14:textId="77777777" w:rsidR="00E34E4B" w:rsidRPr="004A2C0E" w:rsidRDefault="00E34E4B" w:rsidP="00F06ADB">
      <w:pPr>
        <w:spacing w:line="360" w:lineRule="auto"/>
        <w:jc w:val="both"/>
        <w:rPr>
          <w:rFonts w:ascii="Arial" w:hAnsi="Arial" w:cs="Arial"/>
          <w:b/>
          <w:bCs/>
        </w:rPr>
      </w:pPr>
      <w:r w:rsidRPr="004A2C0E">
        <w:rPr>
          <w:rFonts w:ascii="Arial" w:hAnsi="Arial" w:cs="Arial"/>
          <w:b/>
          <w:bCs/>
        </w:rPr>
        <w:t>Objectives:</w:t>
      </w:r>
    </w:p>
    <w:p w14:paraId="5550BE23" w14:textId="77777777" w:rsidR="00E34E4B" w:rsidRPr="004A2C0E" w:rsidRDefault="00E34E4B" w:rsidP="00F06ADB">
      <w:pPr>
        <w:pStyle w:val="ListParagraph"/>
        <w:numPr>
          <w:ilvl w:val="0"/>
          <w:numId w:val="1"/>
        </w:numPr>
        <w:spacing w:line="360" w:lineRule="auto"/>
        <w:jc w:val="both"/>
        <w:rPr>
          <w:rFonts w:ascii="Arial" w:hAnsi="Arial" w:cs="Arial"/>
        </w:rPr>
      </w:pPr>
      <w:r w:rsidRPr="004A2C0E">
        <w:rPr>
          <w:rFonts w:ascii="Arial" w:hAnsi="Arial" w:cs="Arial"/>
        </w:rPr>
        <w:t xml:space="preserve">To systematically review studies evaluating </w:t>
      </w:r>
      <w:proofErr w:type="spellStart"/>
      <w:r w:rsidRPr="004A2C0E">
        <w:rPr>
          <w:rFonts w:ascii="Arial" w:hAnsi="Arial" w:cs="Arial"/>
        </w:rPr>
        <w:t>PrEP</w:t>
      </w:r>
      <w:proofErr w:type="spellEnd"/>
      <w:r w:rsidRPr="004A2C0E">
        <w:rPr>
          <w:rFonts w:ascii="Arial" w:hAnsi="Arial" w:cs="Arial"/>
        </w:rPr>
        <w:t xml:space="preserve"> implementation and outcomes among UK young adults aged 18–30.</w:t>
      </w:r>
    </w:p>
    <w:p w14:paraId="159B1E68" w14:textId="77777777" w:rsidR="00E34E4B" w:rsidRPr="004A2C0E" w:rsidRDefault="00E34E4B" w:rsidP="00F06ADB">
      <w:pPr>
        <w:pStyle w:val="ListParagraph"/>
        <w:numPr>
          <w:ilvl w:val="0"/>
          <w:numId w:val="1"/>
        </w:numPr>
        <w:spacing w:line="360" w:lineRule="auto"/>
        <w:jc w:val="both"/>
        <w:rPr>
          <w:rFonts w:ascii="Arial" w:hAnsi="Arial" w:cs="Arial"/>
        </w:rPr>
      </w:pPr>
      <w:r w:rsidRPr="004A2C0E">
        <w:rPr>
          <w:rFonts w:ascii="Arial" w:hAnsi="Arial" w:cs="Arial"/>
        </w:rPr>
        <w:t xml:space="preserve">To assess the impact of </w:t>
      </w:r>
      <w:proofErr w:type="spellStart"/>
      <w:r w:rsidRPr="004A2C0E">
        <w:rPr>
          <w:rFonts w:ascii="Arial" w:hAnsi="Arial" w:cs="Arial"/>
        </w:rPr>
        <w:t>PrEP</w:t>
      </w:r>
      <w:proofErr w:type="spellEnd"/>
      <w:r w:rsidRPr="004A2C0E">
        <w:rPr>
          <w:rFonts w:ascii="Arial" w:hAnsi="Arial" w:cs="Arial"/>
        </w:rPr>
        <w:t xml:space="preserve"> on HIV testing uptake, adherence, and prevention outcomes.</w:t>
      </w:r>
    </w:p>
    <w:p w14:paraId="7AEA3F83" w14:textId="77777777" w:rsidR="00E34E4B" w:rsidRPr="004A2C0E" w:rsidRDefault="00E34E4B" w:rsidP="00F06ADB">
      <w:pPr>
        <w:pStyle w:val="ListParagraph"/>
        <w:numPr>
          <w:ilvl w:val="0"/>
          <w:numId w:val="1"/>
        </w:numPr>
        <w:spacing w:line="360" w:lineRule="auto"/>
        <w:jc w:val="both"/>
        <w:rPr>
          <w:rFonts w:ascii="Arial" w:hAnsi="Arial" w:cs="Arial"/>
        </w:rPr>
      </w:pPr>
      <w:r w:rsidRPr="004A2C0E">
        <w:rPr>
          <w:rFonts w:ascii="Arial" w:hAnsi="Arial" w:cs="Arial"/>
        </w:rPr>
        <w:t xml:space="preserve">To identify barriers and facilitators influencing </w:t>
      </w:r>
      <w:proofErr w:type="spellStart"/>
      <w:r w:rsidRPr="004A2C0E">
        <w:rPr>
          <w:rFonts w:ascii="Arial" w:hAnsi="Arial" w:cs="Arial"/>
        </w:rPr>
        <w:t>PrEP</w:t>
      </w:r>
      <w:proofErr w:type="spellEnd"/>
      <w:r w:rsidRPr="004A2C0E">
        <w:rPr>
          <w:rFonts w:ascii="Arial" w:hAnsi="Arial" w:cs="Arial"/>
        </w:rPr>
        <w:t xml:space="preserve"> effectiveness within UK public health settings.</w:t>
      </w:r>
    </w:p>
    <w:p w14:paraId="07938C97" w14:textId="4CC9F859" w:rsidR="00E34E4B" w:rsidRPr="004A2C0E" w:rsidRDefault="00E34E4B" w:rsidP="00F06ADB">
      <w:pPr>
        <w:pStyle w:val="Heading1"/>
        <w:rPr>
          <w:rFonts w:cs="Arial"/>
        </w:rPr>
      </w:pPr>
      <w:bookmarkStart w:id="4" w:name="_Toc216431064"/>
      <w:r w:rsidRPr="004A2C0E">
        <w:rPr>
          <w:rFonts w:cs="Arial"/>
        </w:rPr>
        <w:t>Research Methodology</w:t>
      </w:r>
      <w:bookmarkEnd w:id="4"/>
      <w:r w:rsidRPr="004A2C0E">
        <w:rPr>
          <w:rFonts w:cs="Arial"/>
        </w:rPr>
        <w:t xml:space="preserve"> </w:t>
      </w:r>
    </w:p>
    <w:p w14:paraId="4285240B" w14:textId="0F24CCD4" w:rsidR="00E34E4B" w:rsidRPr="004A2C0E" w:rsidRDefault="00E34E4B" w:rsidP="00F06ADB">
      <w:pPr>
        <w:spacing w:line="360" w:lineRule="auto"/>
        <w:jc w:val="both"/>
        <w:rPr>
          <w:rFonts w:ascii="Arial" w:hAnsi="Arial" w:cs="Arial"/>
        </w:rPr>
      </w:pPr>
      <w:r w:rsidRPr="004A2C0E">
        <w:rPr>
          <w:rFonts w:ascii="Arial" w:hAnsi="Arial" w:cs="Arial"/>
        </w:rPr>
        <w:t xml:space="preserve">This study will adopt a systematic review methodology to synthesise existing evidence on the effectiveness of </w:t>
      </w:r>
      <w:proofErr w:type="spellStart"/>
      <w:r w:rsidRPr="004A2C0E">
        <w:rPr>
          <w:rFonts w:ascii="Arial" w:hAnsi="Arial" w:cs="Arial"/>
        </w:rPr>
        <w:t>PrEP</w:t>
      </w:r>
      <w:proofErr w:type="spellEnd"/>
      <w:r w:rsidRPr="004A2C0E">
        <w:rPr>
          <w:rFonts w:ascii="Arial" w:hAnsi="Arial" w:cs="Arial"/>
        </w:rPr>
        <w:t xml:space="preserve"> programs among high-risk young adults in the UK. A systematic review is appropriate because it enables comprehensive identification, appraisal, and synthesis of relevant research, producing reliable evidence to inform practice and policy. Searches will be conducted across key databases</w:t>
      </w:r>
      <w:r w:rsidR="00EA0920" w:rsidRPr="004A2C0E">
        <w:rPr>
          <w:rFonts w:ascii="Arial" w:hAnsi="Arial" w:cs="Arial"/>
        </w:rPr>
        <w:t>,</w:t>
      </w:r>
      <w:r w:rsidRPr="004A2C0E">
        <w:rPr>
          <w:rFonts w:ascii="Arial" w:hAnsi="Arial" w:cs="Arial"/>
        </w:rPr>
        <w:t xml:space="preserve"> including PubMed, MEDLINE, and Google Scholar</w:t>
      </w:r>
      <w:r w:rsidR="00EA0920" w:rsidRPr="004A2C0E">
        <w:rPr>
          <w:rFonts w:ascii="Arial" w:hAnsi="Arial" w:cs="Arial"/>
        </w:rPr>
        <w:t>,</w:t>
      </w:r>
      <w:r w:rsidRPr="004A2C0E">
        <w:rPr>
          <w:rFonts w:ascii="Arial" w:hAnsi="Arial" w:cs="Arial"/>
        </w:rPr>
        <w:t xml:space="preserve"> using predefined keywords and Boolean operators. Studies will be screened against inclusion and exclusion criteria, followed </w:t>
      </w:r>
      <w:r w:rsidRPr="004A2C0E">
        <w:rPr>
          <w:rFonts w:ascii="Arial" w:hAnsi="Arial" w:cs="Arial"/>
        </w:rPr>
        <w:lastRenderedPageBreak/>
        <w:t>by quality appraisal using the CASP checklist. Data will be extracted systematically and analysed thematically to identify recurring patterns, trends, and gaps in the literature.</w:t>
      </w:r>
    </w:p>
    <w:p w14:paraId="08C493C4" w14:textId="3290EBF2" w:rsidR="00E34E4B" w:rsidRPr="004A2C0E" w:rsidRDefault="00E34E4B" w:rsidP="00F06ADB">
      <w:pPr>
        <w:pStyle w:val="Heading1"/>
        <w:rPr>
          <w:rFonts w:cs="Arial"/>
        </w:rPr>
      </w:pPr>
      <w:bookmarkStart w:id="5" w:name="_Toc216431065"/>
      <w:r w:rsidRPr="004A2C0E">
        <w:rPr>
          <w:rFonts w:cs="Arial"/>
        </w:rPr>
        <w:t>Research Design</w:t>
      </w:r>
      <w:bookmarkEnd w:id="5"/>
      <w:r w:rsidRPr="004A2C0E">
        <w:rPr>
          <w:rFonts w:cs="Arial"/>
        </w:rPr>
        <w:t xml:space="preserve"> </w:t>
      </w:r>
    </w:p>
    <w:p w14:paraId="78656A8A" w14:textId="6F6CC36C" w:rsidR="00E34E4B" w:rsidRPr="004A2C0E" w:rsidRDefault="00E34E4B" w:rsidP="00F06ADB">
      <w:pPr>
        <w:spacing w:line="360" w:lineRule="auto"/>
        <w:jc w:val="both"/>
        <w:rPr>
          <w:rFonts w:ascii="Arial" w:hAnsi="Arial" w:cs="Arial"/>
        </w:rPr>
      </w:pPr>
      <w:r w:rsidRPr="004A2C0E">
        <w:rPr>
          <w:rFonts w:ascii="Arial" w:hAnsi="Arial" w:cs="Arial"/>
        </w:rPr>
        <w:t>The research will follow the Preferred Reporting Items for Systematic Reviews and Meta-Analyses (PRISMA) framework to ensure systematic identification, selection, and synthesis of eligible studies</w:t>
      </w:r>
      <w:r w:rsidR="004319FF" w:rsidRPr="004A2C0E">
        <w:rPr>
          <w:rFonts w:ascii="Arial" w:hAnsi="Arial" w:cs="Arial"/>
        </w:rPr>
        <w:t xml:space="preserve"> (Cacciamani et al, 2023)</w:t>
      </w:r>
      <w:r w:rsidRPr="004A2C0E">
        <w:rPr>
          <w:rFonts w:ascii="Arial" w:hAnsi="Arial" w:cs="Arial"/>
        </w:rPr>
        <w:t>. The design will involve four key stages: identification of records, screening of titles and abstracts, assessment of full-text eligibility, and final inclusion of relevant studies</w:t>
      </w:r>
      <w:r w:rsidR="006B5161" w:rsidRPr="004A2C0E">
        <w:rPr>
          <w:rFonts w:ascii="Arial" w:hAnsi="Arial" w:cs="Arial"/>
        </w:rPr>
        <w:t xml:space="preserve"> (</w:t>
      </w:r>
      <w:proofErr w:type="spellStart"/>
      <w:r w:rsidR="006B5161" w:rsidRPr="004A2C0E">
        <w:rPr>
          <w:rFonts w:ascii="Arial" w:hAnsi="Arial" w:cs="Arial"/>
        </w:rPr>
        <w:t>Basenach</w:t>
      </w:r>
      <w:proofErr w:type="spellEnd"/>
      <w:r w:rsidR="006B5161" w:rsidRPr="004A2C0E">
        <w:rPr>
          <w:rFonts w:ascii="Arial" w:hAnsi="Arial" w:cs="Arial"/>
        </w:rPr>
        <w:t xml:space="preserve"> et al, 2023)</w:t>
      </w:r>
      <w:r w:rsidRPr="004A2C0E">
        <w:rPr>
          <w:rFonts w:ascii="Arial" w:hAnsi="Arial" w:cs="Arial"/>
        </w:rPr>
        <w:t xml:space="preserve">. This structured approach enhances transparency and replicability. No meta-analysis will be conducted due to expected heterogeneity in study designs, populations, and outcomes. Instead, a qualitative thematic </w:t>
      </w:r>
      <w:r w:rsidR="009E26C8">
        <w:rPr>
          <w:rFonts w:ascii="Arial" w:hAnsi="Arial" w:cs="Arial"/>
        </w:rPr>
        <w:t>analysis</w:t>
      </w:r>
      <w:r w:rsidRPr="004A2C0E">
        <w:rPr>
          <w:rFonts w:ascii="Arial" w:hAnsi="Arial" w:cs="Arial"/>
        </w:rPr>
        <w:t xml:space="preserve"> will be used to integrate findings</w:t>
      </w:r>
      <w:r w:rsidR="00CE7F84" w:rsidRPr="004A2C0E">
        <w:rPr>
          <w:rFonts w:ascii="Arial" w:hAnsi="Arial" w:cs="Arial"/>
        </w:rPr>
        <w:t xml:space="preserve"> (Cacciamani et al, 2023)</w:t>
      </w:r>
      <w:r w:rsidRPr="004A2C0E">
        <w:rPr>
          <w:rFonts w:ascii="Arial" w:hAnsi="Arial" w:cs="Arial"/>
        </w:rPr>
        <w:t>. This design is suitable for public health research where behavioural, social, and structural factors influence intervention effectiveness</w:t>
      </w:r>
      <w:r w:rsidR="00EB1DB1" w:rsidRPr="004A2C0E">
        <w:rPr>
          <w:rFonts w:ascii="Arial" w:hAnsi="Arial" w:cs="Arial"/>
        </w:rPr>
        <w:t xml:space="preserve"> (</w:t>
      </w:r>
      <w:proofErr w:type="spellStart"/>
      <w:r w:rsidR="00EB1DB1" w:rsidRPr="004A2C0E">
        <w:rPr>
          <w:rFonts w:ascii="Arial" w:hAnsi="Arial" w:cs="Arial"/>
        </w:rPr>
        <w:t>Basenach</w:t>
      </w:r>
      <w:proofErr w:type="spellEnd"/>
      <w:r w:rsidR="00EB1DB1" w:rsidRPr="004A2C0E">
        <w:rPr>
          <w:rFonts w:ascii="Arial" w:hAnsi="Arial" w:cs="Arial"/>
        </w:rPr>
        <w:t xml:space="preserve"> et al, 2023)</w:t>
      </w:r>
      <w:r w:rsidRPr="004A2C0E">
        <w:rPr>
          <w:rFonts w:ascii="Arial" w:hAnsi="Arial" w:cs="Arial"/>
        </w:rPr>
        <w:t>.</w:t>
      </w:r>
    </w:p>
    <w:p w14:paraId="65B53401" w14:textId="490792C8" w:rsidR="00E34E4B" w:rsidRPr="004A2C0E" w:rsidRDefault="00E34E4B" w:rsidP="00F06ADB">
      <w:pPr>
        <w:pStyle w:val="Heading1"/>
        <w:rPr>
          <w:rFonts w:cs="Arial"/>
        </w:rPr>
      </w:pPr>
      <w:bookmarkStart w:id="6" w:name="_Toc216431066"/>
      <w:r w:rsidRPr="004A2C0E">
        <w:rPr>
          <w:rFonts w:cs="Arial"/>
        </w:rPr>
        <w:t>Data Collection</w:t>
      </w:r>
      <w:bookmarkEnd w:id="6"/>
      <w:r w:rsidRPr="004A2C0E">
        <w:rPr>
          <w:rFonts w:cs="Arial"/>
        </w:rPr>
        <w:t xml:space="preserve"> </w:t>
      </w:r>
    </w:p>
    <w:p w14:paraId="7398FE93" w14:textId="71A65B92" w:rsidR="00E34E4B" w:rsidRPr="004A2C0E" w:rsidRDefault="00E34E4B" w:rsidP="00F06ADB">
      <w:pPr>
        <w:spacing w:line="360" w:lineRule="auto"/>
        <w:jc w:val="both"/>
        <w:rPr>
          <w:rFonts w:ascii="Arial" w:hAnsi="Arial" w:cs="Arial"/>
        </w:rPr>
      </w:pPr>
      <w:r w:rsidRPr="004A2C0E">
        <w:rPr>
          <w:rFonts w:ascii="Arial" w:hAnsi="Arial" w:cs="Arial"/>
        </w:rPr>
        <w:t xml:space="preserve">Data collection will involve a systematic search of peer-reviewed articles published between 2015 and 2025 to capture contemporary </w:t>
      </w:r>
      <w:proofErr w:type="spellStart"/>
      <w:r w:rsidRPr="004A2C0E">
        <w:rPr>
          <w:rFonts w:ascii="Arial" w:hAnsi="Arial" w:cs="Arial"/>
        </w:rPr>
        <w:t>PrEP</w:t>
      </w:r>
      <w:proofErr w:type="spellEnd"/>
      <w:r w:rsidRPr="004A2C0E">
        <w:rPr>
          <w:rFonts w:ascii="Arial" w:hAnsi="Arial" w:cs="Arial"/>
        </w:rPr>
        <w:t xml:space="preserve"> research following major UK </w:t>
      </w:r>
      <w:proofErr w:type="spellStart"/>
      <w:r w:rsidRPr="004A2C0E">
        <w:rPr>
          <w:rFonts w:ascii="Arial" w:hAnsi="Arial" w:cs="Arial"/>
        </w:rPr>
        <w:t>PrEP</w:t>
      </w:r>
      <w:proofErr w:type="spellEnd"/>
      <w:r w:rsidRPr="004A2C0E">
        <w:rPr>
          <w:rFonts w:ascii="Arial" w:hAnsi="Arial" w:cs="Arial"/>
        </w:rPr>
        <w:t xml:space="preserve"> initiatives. Databases will be searched using terms such as “</w:t>
      </w:r>
      <w:proofErr w:type="spellStart"/>
      <w:r w:rsidRPr="004A2C0E">
        <w:rPr>
          <w:rFonts w:ascii="Arial" w:hAnsi="Arial" w:cs="Arial"/>
        </w:rPr>
        <w:t>PrEP</w:t>
      </w:r>
      <w:proofErr w:type="spellEnd"/>
      <w:r w:rsidRPr="004A2C0E">
        <w:rPr>
          <w:rFonts w:ascii="Arial" w:hAnsi="Arial" w:cs="Arial"/>
        </w:rPr>
        <w:t>,” “HIV prevention,” “young adults,” “HIV testing,” and “United Kingdom.” Studies involving participants aged 18–30, or those analysing youth-specific outcomes, will be prioritised. Titles and abstracts will be screened, followed by full-text review for eligible articles. A structured data extraction form will capture study characteristics, population demographics, intervention details, outcomes, barriers, facilitators, and conclusions. This ensures consistency, accuracy, and alignment with the research objectives</w:t>
      </w:r>
      <w:r w:rsidR="002B0E43" w:rsidRPr="004A2C0E">
        <w:rPr>
          <w:rFonts w:ascii="Arial" w:hAnsi="Arial" w:cs="Arial"/>
        </w:rPr>
        <w:t xml:space="preserve"> (Batko and </w:t>
      </w:r>
      <w:proofErr w:type="spellStart"/>
      <w:r w:rsidR="002B0E43" w:rsidRPr="004A2C0E">
        <w:rPr>
          <w:rFonts w:ascii="Arial" w:hAnsi="Arial" w:cs="Arial"/>
        </w:rPr>
        <w:t>Ślęzak</w:t>
      </w:r>
      <w:proofErr w:type="spellEnd"/>
      <w:r w:rsidR="002B0E43" w:rsidRPr="004A2C0E">
        <w:rPr>
          <w:rFonts w:ascii="Arial" w:hAnsi="Arial" w:cs="Arial"/>
        </w:rPr>
        <w:t>, 2022)</w:t>
      </w:r>
      <w:r w:rsidRPr="004A2C0E">
        <w:rPr>
          <w:rFonts w:ascii="Arial" w:hAnsi="Arial" w:cs="Arial"/>
        </w:rPr>
        <w:t>.</w:t>
      </w:r>
    </w:p>
    <w:p w14:paraId="4F6B430A" w14:textId="30D502F7" w:rsidR="00E34E4B" w:rsidRPr="004A2C0E" w:rsidRDefault="00E34E4B" w:rsidP="00F06ADB">
      <w:pPr>
        <w:pStyle w:val="Heading1"/>
        <w:rPr>
          <w:rFonts w:cs="Arial"/>
        </w:rPr>
      </w:pPr>
      <w:bookmarkStart w:id="7" w:name="_Toc216431067"/>
      <w:r w:rsidRPr="004A2C0E">
        <w:rPr>
          <w:rFonts w:cs="Arial"/>
        </w:rPr>
        <w:t>PRISMA Diagram</w:t>
      </w:r>
      <w:bookmarkEnd w:id="7"/>
      <w:r w:rsidRPr="004A2C0E">
        <w:rPr>
          <w:rFonts w:cs="Arial"/>
        </w:rPr>
        <w:t xml:space="preserve"> </w:t>
      </w:r>
    </w:p>
    <w:p w14:paraId="60F7B75D" w14:textId="107E6C7B" w:rsidR="00E34E4B" w:rsidRPr="004A2C0E" w:rsidRDefault="00E34E4B" w:rsidP="00F06ADB">
      <w:pPr>
        <w:spacing w:line="360" w:lineRule="auto"/>
        <w:jc w:val="both"/>
        <w:rPr>
          <w:rFonts w:ascii="Arial" w:hAnsi="Arial" w:cs="Arial"/>
        </w:rPr>
      </w:pPr>
      <w:r w:rsidRPr="004A2C0E">
        <w:rPr>
          <w:rFonts w:ascii="Arial" w:hAnsi="Arial" w:cs="Arial"/>
        </w:rPr>
        <w:t>The PRISMA diagram will visually document the flow of studies through each stage of the systematic review</w:t>
      </w:r>
      <w:r w:rsidR="001F7F40" w:rsidRPr="004A2C0E">
        <w:rPr>
          <w:rFonts w:ascii="Arial" w:hAnsi="Arial" w:cs="Arial"/>
        </w:rPr>
        <w:t xml:space="preserve"> (</w:t>
      </w:r>
      <w:proofErr w:type="spellStart"/>
      <w:r w:rsidR="001F7F40" w:rsidRPr="004A2C0E">
        <w:rPr>
          <w:rFonts w:ascii="Arial" w:hAnsi="Arial" w:cs="Arial"/>
        </w:rPr>
        <w:t>Sina</w:t>
      </w:r>
      <w:proofErr w:type="spellEnd"/>
      <w:r w:rsidR="001F7F40" w:rsidRPr="004A2C0E">
        <w:rPr>
          <w:rFonts w:ascii="Arial" w:hAnsi="Arial" w:cs="Arial"/>
        </w:rPr>
        <w:t xml:space="preserve"> and Nazemi, 2022)</w:t>
      </w:r>
      <w:r w:rsidRPr="004A2C0E">
        <w:rPr>
          <w:rFonts w:ascii="Arial" w:hAnsi="Arial" w:cs="Arial"/>
        </w:rPr>
        <w:t>. It will detail the number of records identified through database searching, additional sources, duplicates removed, titles/abstracts screened, full-text articles assessed for eligibility, and final studies included in the review</w:t>
      </w:r>
      <w:r w:rsidR="00873B4A" w:rsidRPr="004A2C0E">
        <w:rPr>
          <w:rFonts w:ascii="Arial" w:hAnsi="Arial" w:cs="Arial"/>
        </w:rPr>
        <w:t xml:space="preserve"> (Akl et al, 2022)</w:t>
      </w:r>
      <w:r w:rsidRPr="004A2C0E">
        <w:rPr>
          <w:rFonts w:ascii="Arial" w:hAnsi="Arial" w:cs="Arial"/>
        </w:rPr>
        <w:t>. Reasons for exclusion at the full-text stage</w:t>
      </w:r>
      <w:r w:rsidR="00EA0920" w:rsidRPr="004A2C0E">
        <w:rPr>
          <w:rFonts w:ascii="Arial" w:hAnsi="Arial" w:cs="Arial"/>
        </w:rPr>
        <w:t xml:space="preserve">, </w:t>
      </w:r>
      <w:r w:rsidRPr="004A2C0E">
        <w:rPr>
          <w:rFonts w:ascii="Arial" w:hAnsi="Arial" w:cs="Arial"/>
        </w:rPr>
        <w:lastRenderedPageBreak/>
        <w:t>such as irrelevant population, country, or outcomes</w:t>
      </w:r>
      <w:r w:rsidR="00EA0920" w:rsidRPr="004A2C0E">
        <w:rPr>
          <w:rFonts w:ascii="Arial" w:hAnsi="Arial" w:cs="Arial"/>
        </w:rPr>
        <w:t xml:space="preserve">, </w:t>
      </w:r>
      <w:r w:rsidRPr="004A2C0E">
        <w:rPr>
          <w:rFonts w:ascii="Arial" w:hAnsi="Arial" w:cs="Arial"/>
        </w:rPr>
        <w:t>will also be reported. This enhances transparency and allows readers to understand how the final body of evidence was derived</w:t>
      </w:r>
      <w:r w:rsidR="00A725ED" w:rsidRPr="004A2C0E">
        <w:rPr>
          <w:rFonts w:ascii="Arial" w:hAnsi="Arial" w:cs="Arial"/>
        </w:rPr>
        <w:t xml:space="preserve"> (</w:t>
      </w:r>
      <w:proofErr w:type="spellStart"/>
      <w:r w:rsidR="00A725ED" w:rsidRPr="004A2C0E">
        <w:rPr>
          <w:rFonts w:ascii="Arial" w:hAnsi="Arial" w:cs="Arial"/>
        </w:rPr>
        <w:t>Sina</w:t>
      </w:r>
      <w:proofErr w:type="spellEnd"/>
      <w:r w:rsidR="00A725ED" w:rsidRPr="004A2C0E">
        <w:rPr>
          <w:rFonts w:ascii="Arial" w:hAnsi="Arial" w:cs="Arial"/>
        </w:rPr>
        <w:t xml:space="preserve"> and Nazemi, 2022)</w:t>
      </w:r>
      <w:r w:rsidRPr="004A2C0E">
        <w:rPr>
          <w:rFonts w:ascii="Arial" w:hAnsi="Arial" w:cs="Arial"/>
        </w:rPr>
        <w:t xml:space="preserve">. The PRISMA format ensures the review meets recognised reporting standards and supports methodological </w:t>
      </w:r>
      <w:r w:rsidR="00EA0920" w:rsidRPr="004A2C0E">
        <w:rPr>
          <w:rFonts w:ascii="Arial" w:hAnsi="Arial" w:cs="Arial"/>
        </w:rPr>
        <w:t>rigour</w:t>
      </w:r>
      <w:r w:rsidR="00A725ED" w:rsidRPr="004A2C0E">
        <w:rPr>
          <w:rFonts w:ascii="Arial" w:hAnsi="Arial" w:cs="Arial"/>
        </w:rPr>
        <w:t xml:space="preserve"> (Akl et al, 2022)</w:t>
      </w:r>
      <w:r w:rsidRPr="004A2C0E">
        <w:rPr>
          <w:rFonts w:ascii="Arial" w:hAnsi="Arial" w:cs="Arial"/>
        </w:rPr>
        <w:t>.</w:t>
      </w:r>
    </w:p>
    <w:p w14:paraId="1A4257BC" w14:textId="6EDB56C9" w:rsidR="00E34E4B" w:rsidRPr="004A2C0E" w:rsidRDefault="00E34E4B" w:rsidP="00F06ADB">
      <w:pPr>
        <w:pStyle w:val="Heading1"/>
        <w:rPr>
          <w:rFonts w:cs="Arial"/>
        </w:rPr>
      </w:pPr>
      <w:bookmarkStart w:id="8" w:name="_Toc216431068"/>
      <w:r w:rsidRPr="004A2C0E">
        <w:rPr>
          <w:rFonts w:cs="Arial"/>
        </w:rPr>
        <w:t>CASP Quality Appraisal</w:t>
      </w:r>
      <w:bookmarkEnd w:id="8"/>
      <w:r w:rsidRPr="004A2C0E">
        <w:rPr>
          <w:rFonts w:cs="Arial"/>
        </w:rPr>
        <w:t xml:space="preserve"> </w:t>
      </w:r>
    </w:p>
    <w:p w14:paraId="7E2C7ED1" w14:textId="77F93FA8" w:rsidR="00E34E4B" w:rsidRPr="004A2C0E" w:rsidRDefault="00E34E4B" w:rsidP="00F06ADB">
      <w:pPr>
        <w:spacing w:line="360" w:lineRule="auto"/>
        <w:jc w:val="both"/>
        <w:rPr>
          <w:rFonts w:ascii="Arial" w:hAnsi="Arial" w:cs="Arial"/>
        </w:rPr>
      </w:pPr>
      <w:r w:rsidRPr="004A2C0E">
        <w:rPr>
          <w:rFonts w:ascii="Arial" w:hAnsi="Arial" w:cs="Arial"/>
        </w:rPr>
        <w:t>The Critical Appraisal Skills Programme (CASP) checklist will be used to evaluate the methodological quality, credibility, and relevance of included studies. CASP is widely used in health research and provides structured criteria for appraising qualitative, cohort, and mixed-methods studies</w:t>
      </w:r>
      <w:r w:rsidR="00BD756E" w:rsidRPr="004A2C0E">
        <w:rPr>
          <w:rFonts w:ascii="Arial" w:hAnsi="Arial" w:cs="Arial"/>
        </w:rPr>
        <w:t xml:space="preserve"> (Ansar et al, 2025)</w:t>
      </w:r>
      <w:r w:rsidRPr="004A2C0E">
        <w:rPr>
          <w:rFonts w:ascii="Arial" w:hAnsi="Arial" w:cs="Arial"/>
        </w:rPr>
        <w:t>. Each article will be assessed for clarity of aims, appropriateness of methodology, recruitment strategy, ethical considerations, data collection methods, rigour, and value of findings</w:t>
      </w:r>
      <w:r w:rsidR="00E25077" w:rsidRPr="004A2C0E">
        <w:rPr>
          <w:rFonts w:ascii="Arial" w:hAnsi="Arial" w:cs="Arial"/>
        </w:rPr>
        <w:t xml:space="preserve"> (</w:t>
      </w:r>
      <w:proofErr w:type="spellStart"/>
      <w:r w:rsidR="00E25077" w:rsidRPr="004A2C0E">
        <w:rPr>
          <w:rFonts w:ascii="Arial" w:hAnsi="Arial" w:cs="Arial"/>
        </w:rPr>
        <w:t>Purssell</w:t>
      </w:r>
      <w:proofErr w:type="spellEnd"/>
      <w:r w:rsidR="00E25077" w:rsidRPr="004A2C0E">
        <w:rPr>
          <w:rFonts w:ascii="Arial" w:hAnsi="Arial" w:cs="Arial"/>
        </w:rPr>
        <w:t xml:space="preserve"> and McCrae, 2024)</w:t>
      </w:r>
      <w:r w:rsidRPr="004A2C0E">
        <w:rPr>
          <w:rFonts w:ascii="Arial" w:hAnsi="Arial" w:cs="Arial"/>
        </w:rPr>
        <w:t xml:space="preserve">. Studies will not be excluded solely based on quality but will be assigned qualitative ratings (“high,” “moderate,” or “low”) to support </w:t>
      </w:r>
      <w:r w:rsidR="00EA0920" w:rsidRPr="004A2C0E">
        <w:rPr>
          <w:rFonts w:ascii="Arial" w:hAnsi="Arial" w:cs="Arial"/>
        </w:rPr>
        <w:t xml:space="preserve">a </w:t>
      </w:r>
      <w:r w:rsidRPr="004A2C0E">
        <w:rPr>
          <w:rFonts w:ascii="Arial" w:hAnsi="Arial" w:cs="Arial"/>
        </w:rPr>
        <w:t>weighted interpretation of results. The CASP appraisal ensures the synthesis reflects high-quality evidence and acknowledges limitations in weaker studies, contributing to a robust and transparent review process</w:t>
      </w:r>
      <w:r w:rsidR="00D97947" w:rsidRPr="004A2C0E">
        <w:rPr>
          <w:rFonts w:ascii="Arial" w:hAnsi="Arial" w:cs="Arial"/>
        </w:rPr>
        <w:t xml:space="preserve"> (Ansar et al, 2025)</w:t>
      </w:r>
      <w:r w:rsidRPr="004A2C0E">
        <w:rPr>
          <w:rFonts w:ascii="Arial" w:hAnsi="Arial" w:cs="Arial"/>
        </w:rPr>
        <w:t>.</w:t>
      </w:r>
    </w:p>
    <w:p w14:paraId="0C0A089F" w14:textId="022330DD" w:rsidR="00E34E4B" w:rsidRPr="004A2C0E" w:rsidRDefault="00E34E4B" w:rsidP="00F06ADB">
      <w:pPr>
        <w:pStyle w:val="Heading1"/>
        <w:rPr>
          <w:rFonts w:cs="Arial"/>
        </w:rPr>
      </w:pPr>
      <w:bookmarkStart w:id="9" w:name="_Toc216431069"/>
      <w:r w:rsidRPr="004A2C0E">
        <w:rPr>
          <w:rFonts w:cs="Arial"/>
        </w:rPr>
        <w:t>Data Extraction</w:t>
      </w:r>
      <w:bookmarkEnd w:id="9"/>
      <w:r w:rsidRPr="004A2C0E">
        <w:rPr>
          <w:rFonts w:cs="Arial"/>
        </w:rPr>
        <w:t xml:space="preserve"> </w:t>
      </w:r>
    </w:p>
    <w:p w14:paraId="77F9766D" w14:textId="6CC54CEA" w:rsidR="00E34E4B" w:rsidRPr="004A2C0E" w:rsidRDefault="00E34E4B" w:rsidP="00F06ADB">
      <w:pPr>
        <w:spacing w:line="360" w:lineRule="auto"/>
        <w:jc w:val="both"/>
        <w:rPr>
          <w:rFonts w:ascii="Arial" w:hAnsi="Arial" w:cs="Arial"/>
        </w:rPr>
      </w:pPr>
      <w:r w:rsidRPr="004A2C0E">
        <w:rPr>
          <w:rFonts w:ascii="Arial" w:hAnsi="Arial" w:cs="Arial"/>
        </w:rPr>
        <w:t xml:space="preserve">A standardised data extraction form will be used to ensure consistent and systematic collection of key information from each included study. Extracted data will include author, year, study design, setting, population characteristics, intervention type, </w:t>
      </w:r>
      <w:proofErr w:type="spellStart"/>
      <w:r w:rsidRPr="004A2C0E">
        <w:rPr>
          <w:rFonts w:ascii="Arial" w:hAnsi="Arial" w:cs="Arial"/>
        </w:rPr>
        <w:t>PrEP</w:t>
      </w:r>
      <w:proofErr w:type="spellEnd"/>
      <w:r w:rsidRPr="004A2C0E">
        <w:rPr>
          <w:rFonts w:ascii="Arial" w:hAnsi="Arial" w:cs="Arial"/>
        </w:rPr>
        <w:t xml:space="preserve"> outcomes (uptake, adherence, testing behaviours), barriers and facilitators, and main findings</w:t>
      </w:r>
      <w:r w:rsidR="00D944EC" w:rsidRPr="004A2C0E">
        <w:rPr>
          <w:rFonts w:ascii="Arial" w:hAnsi="Arial" w:cs="Arial"/>
        </w:rPr>
        <w:t xml:space="preserve"> (Gormley et al, 2023)</w:t>
      </w:r>
      <w:r w:rsidRPr="004A2C0E">
        <w:rPr>
          <w:rFonts w:ascii="Arial" w:hAnsi="Arial" w:cs="Arial"/>
        </w:rPr>
        <w:t>. This structured approach supports comparison across diverse studies and helps identify common patterns and gaps</w:t>
      </w:r>
      <w:r w:rsidR="006009D2" w:rsidRPr="004A2C0E">
        <w:rPr>
          <w:rFonts w:ascii="Arial" w:hAnsi="Arial" w:cs="Arial"/>
        </w:rPr>
        <w:t xml:space="preserve"> (</w:t>
      </w:r>
      <w:proofErr w:type="spellStart"/>
      <w:r w:rsidR="006009D2" w:rsidRPr="004A2C0E">
        <w:rPr>
          <w:rFonts w:ascii="Arial" w:hAnsi="Arial" w:cs="Arial"/>
        </w:rPr>
        <w:t>Oo</w:t>
      </w:r>
      <w:proofErr w:type="spellEnd"/>
      <w:r w:rsidR="006009D2" w:rsidRPr="004A2C0E">
        <w:rPr>
          <w:rFonts w:ascii="Arial" w:hAnsi="Arial" w:cs="Arial"/>
        </w:rPr>
        <w:t xml:space="preserve"> et al, 2025)</w:t>
      </w:r>
      <w:r w:rsidRPr="004A2C0E">
        <w:rPr>
          <w:rFonts w:ascii="Arial" w:hAnsi="Arial" w:cs="Arial"/>
        </w:rPr>
        <w:t>. Data will be summarised in evidence tables to support thematic synthesis. Extracted findings will also be cross-checked for accuracy</w:t>
      </w:r>
      <w:r w:rsidR="00EA78F4" w:rsidRPr="004A2C0E">
        <w:rPr>
          <w:rFonts w:ascii="Arial" w:hAnsi="Arial" w:cs="Arial"/>
        </w:rPr>
        <w:t xml:space="preserve"> (Gormley et al, 2023)</w:t>
      </w:r>
      <w:r w:rsidRPr="004A2C0E">
        <w:rPr>
          <w:rFonts w:ascii="Arial" w:hAnsi="Arial" w:cs="Arial"/>
        </w:rPr>
        <w:t>. This method enhances transparency and ensures all relevant details are captured for meaningful interpretation</w:t>
      </w:r>
      <w:r w:rsidR="00EA78F4" w:rsidRPr="004A2C0E">
        <w:rPr>
          <w:rFonts w:ascii="Arial" w:hAnsi="Arial" w:cs="Arial"/>
        </w:rPr>
        <w:t xml:space="preserve"> (</w:t>
      </w:r>
      <w:proofErr w:type="spellStart"/>
      <w:r w:rsidR="00EA78F4" w:rsidRPr="004A2C0E">
        <w:rPr>
          <w:rFonts w:ascii="Arial" w:hAnsi="Arial" w:cs="Arial"/>
        </w:rPr>
        <w:t>Oo</w:t>
      </w:r>
      <w:proofErr w:type="spellEnd"/>
      <w:r w:rsidR="00EA78F4" w:rsidRPr="004A2C0E">
        <w:rPr>
          <w:rFonts w:ascii="Arial" w:hAnsi="Arial" w:cs="Arial"/>
        </w:rPr>
        <w:t xml:space="preserve"> et al, 2025)</w:t>
      </w:r>
      <w:r w:rsidRPr="004A2C0E">
        <w:rPr>
          <w:rFonts w:ascii="Arial" w:hAnsi="Arial" w:cs="Arial"/>
        </w:rPr>
        <w:t>.</w:t>
      </w:r>
    </w:p>
    <w:p w14:paraId="38413C6B" w14:textId="48D1F5FF" w:rsidR="00E34E4B" w:rsidRPr="004A2C0E" w:rsidRDefault="00E34E4B" w:rsidP="00F06ADB">
      <w:pPr>
        <w:pStyle w:val="Heading1"/>
        <w:rPr>
          <w:rFonts w:cs="Arial"/>
        </w:rPr>
      </w:pPr>
      <w:bookmarkStart w:id="10" w:name="_Toc216431070"/>
      <w:r w:rsidRPr="004A2C0E">
        <w:rPr>
          <w:rFonts w:cs="Arial"/>
        </w:rPr>
        <w:t>Inclusion Criteria</w:t>
      </w:r>
      <w:bookmarkEnd w:id="10"/>
      <w:r w:rsidRPr="004A2C0E">
        <w:rPr>
          <w:rFonts w:cs="Arial"/>
        </w:rPr>
        <w:t xml:space="preserve"> </w:t>
      </w:r>
    </w:p>
    <w:p w14:paraId="39B7A26C" w14:textId="77777777" w:rsidR="00E34E4B" w:rsidRPr="004A2C0E" w:rsidRDefault="00E34E4B" w:rsidP="00F06ADB">
      <w:pPr>
        <w:spacing w:line="360" w:lineRule="auto"/>
        <w:jc w:val="both"/>
        <w:rPr>
          <w:rFonts w:ascii="Arial" w:hAnsi="Arial" w:cs="Arial"/>
        </w:rPr>
      </w:pPr>
      <w:r w:rsidRPr="004A2C0E">
        <w:rPr>
          <w:rFonts w:ascii="Arial" w:hAnsi="Arial" w:cs="Arial"/>
        </w:rPr>
        <w:t>Studies will be included if they:</w:t>
      </w:r>
    </w:p>
    <w:p w14:paraId="54DEE2FF" w14:textId="36F256B7"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Are published between 2015–2025</w:t>
      </w:r>
    </w:p>
    <w:p w14:paraId="05B741B5" w14:textId="17B228D7"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 xml:space="preserve">Focus on </w:t>
      </w:r>
      <w:proofErr w:type="spellStart"/>
      <w:r w:rsidRPr="004A2C0E">
        <w:rPr>
          <w:rFonts w:ascii="Arial" w:hAnsi="Arial" w:cs="Arial"/>
        </w:rPr>
        <w:t>PrEP</w:t>
      </w:r>
      <w:proofErr w:type="spellEnd"/>
      <w:r w:rsidRPr="004A2C0E">
        <w:rPr>
          <w:rFonts w:ascii="Arial" w:hAnsi="Arial" w:cs="Arial"/>
        </w:rPr>
        <w:t xml:space="preserve"> programs or HIV prevention interventions involving </w:t>
      </w:r>
      <w:proofErr w:type="spellStart"/>
      <w:r w:rsidRPr="004A2C0E">
        <w:rPr>
          <w:rFonts w:ascii="Arial" w:hAnsi="Arial" w:cs="Arial"/>
        </w:rPr>
        <w:t>PrEP</w:t>
      </w:r>
      <w:proofErr w:type="spellEnd"/>
    </w:p>
    <w:p w14:paraId="626073E6" w14:textId="44D641C8"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lastRenderedPageBreak/>
        <w:t>Include young adults aged 18–30, or provide age-disaggregated findings relevant to this group</w:t>
      </w:r>
    </w:p>
    <w:p w14:paraId="294B32C5" w14:textId="63A08960"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Are conducted in the United Kingdom</w:t>
      </w:r>
    </w:p>
    <w:p w14:paraId="44E77ED7" w14:textId="09CFD91E"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 xml:space="preserve">Report on outcomes related to </w:t>
      </w:r>
      <w:proofErr w:type="spellStart"/>
      <w:r w:rsidRPr="004A2C0E">
        <w:rPr>
          <w:rFonts w:ascii="Arial" w:hAnsi="Arial" w:cs="Arial"/>
        </w:rPr>
        <w:t>PrEP</w:t>
      </w:r>
      <w:proofErr w:type="spellEnd"/>
      <w:r w:rsidRPr="004A2C0E">
        <w:rPr>
          <w:rFonts w:ascii="Arial" w:hAnsi="Arial" w:cs="Arial"/>
        </w:rPr>
        <w:t xml:space="preserve"> uptake, adherence, HIV testing, or prevention</w:t>
      </w:r>
    </w:p>
    <w:p w14:paraId="7FF9DEAF" w14:textId="4D5F3D21"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Are peer-reviewed primary studies (qualitative, quantitative, or mixed-methods)</w:t>
      </w:r>
    </w:p>
    <w:p w14:paraId="2FE0E4F3" w14:textId="0DD34B18" w:rsidR="00E34E4B" w:rsidRPr="004A2C0E" w:rsidRDefault="00E34E4B" w:rsidP="004A2C0E">
      <w:pPr>
        <w:pStyle w:val="ListParagraph"/>
        <w:numPr>
          <w:ilvl w:val="0"/>
          <w:numId w:val="3"/>
        </w:numPr>
        <w:spacing w:line="360" w:lineRule="auto"/>
        <w:jc w:val="both"/>
        <w:rPr>
          <w:rFonts w:ascii="Arial" w:hAnsi="Arial" w:cs="Arial"/>
        </w:rPr>
      </w:pPr>
      <w:r w:rsidRPr="004A2C0E">
        <w:rPr>
          <w:rFonts w:ascii="Arial" w:hAnsi="Arial" w:cs="Arial"/>
        </w:rPr>
        <w:t>Are written in English</w:t>
      </w:r>
    </w:p>
    <w:p w14:paraId="61BBFE0A" w14:textId="77777777" w:rsidR="00E34E4B" w:rsidRPr="004A2C0E" w:rsidRDefault="00E34E4B" w:rsidP="00F06ADB">
      <w:pPr>
        <w:spacing w:line="360" w:lineRule="auto"/>
        <w:jc w:val="both"/>
        <w:rPr>
          <w:rFonts w:ascii="Arial" w:hAnsi="Arial" w:cs="Arial"/>
        </w:rPr>
      </w:pPr>
      <w:r w:rsidRPr="004A2C0E">
        <w:rPr>
          <w:rFonts w:ascii="Arial" w:hAnsi="Arial" w:cs="Arial"/>
        </w:rPr>
        <w:t xml:space="preserve">These criteria ensure relevance, contemporary evidence, and alignment with the study objectives. The 2015–2025 timeframe captures the period of major expansion in UK </w:t>
      </w:r>
      <w:proofErr w:type="spellStart"/>
      <w:r w:rsidRPr="004A2C0E">
        <w:rPr>
          <w:rFonts w:ascii="Arial" w:hAnsi="Arial" w:cs="Arial"/>
        </w:rPr>
        <w:t>PrEP</w:t>
      </w:r>
      <w:proofErr w:type="spellEnd"/>
      <w:r w:rsidRPr="004A2C0E">
        <w:rPr>
          <w:rFonts w:ascii="Arial" w:hAnsi="Arial" w:cs="Arial"/>
        </w:rPr>
        <w:t xml:space="preserve"> implementation, including the Impact Trial and national rollout.</w:t>
      </w:r>
    </w:p>
    <w:p w14:paraId="040DB594" w14:textId="7EE892F0" w:rsidR="00E34E4B" w:rsidRPr="004A2C0E" w:rsidRDefault="00E34E4B" w:rsidP="00F06ADB">
      <w:pPr>
        <w:pStyle w:val="Heading1"/>
        <w:rPr>
          <w:rFonts w:cs="Arial"/>
        </w:rPr>
      </w:pPr>
      <w:bookmarkStart w:id="11" w:name="_Toc216431071"/>
      <w:r w:rsidRPr="004A2C0E">
        <w:rPr>
          <w:rFonts w:cs="Arial"/>
        </w:rPr>
        <w:t>Exclusion Criteria</w:t>
      </w:r>
      <w:bookmarkEnd w:id="11"/>
      <w:r w:rsidRPr="004A2C0E">
        <w:rPr>
          <w:rFonts w:cs="Arial"/>
        </w:rPr>
        <w:t xml:space="preserve"> </w:t>
      </w:r>
    </w:p>
    <w:p w14:paraId="1CFBB07B" w14:textId="77777777" w:rsidR="00E34E4B" w:rsidRPr="004A2C0E" w:rsidRDefault="00E34E4B" w:rsidP="00F06ADB">
      <w:pPr>
        <w:spacing w:line="360" w:lineRule="auto"/>
        <w:jc w:val="both"/>
        <w:rPr>
          <w:rFonts w:ascii="Arial" w:hAnsi="Arial" w:cs="Arial"/>
        </w:rPr>
      </w:pPr>
      <w:r w:rsidRPr="004A2C0E">
        <w:rPr>
          <w:rFonts w:ascii="Arial" w:hAnsi="Arial" w:cs="Arial"/>
        </w:rPr>
        <w:t>Studies will be excluded if they:</w:t>
      </w:r>
    </w:p>
    <w:p w14:paraId="7EAE1D9F" w14:textId="5BE56977"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 xml:space="preserve">Do not relate to </w:t>
      </w:r>
      <w:proofErr w:type="spellStart"/>
      <w:r w:rsidRPr="001C2AE5">
        <w:rPr>
          <w:rFonts w:ascii="Arial" w:hAnsi="Arial" w:cs="Arial"/>
        </w:rPr>
        <w:t>PrEP</w:t>
      </w:r>
      <w:proofErr w:type="spellEnd"/>
      <w:r w:rsidRPr="001C2AE5">
        <w:rPr>
          <w:rFonts w:ascii="Arial" w:hAnsi="Arial" w:cs="Arial"/>
        </w:rPr>
        <w:t xml:space="preserve"> or HIV prevention</w:t>
      </w:r>
    </w:p>
    <w:p w14:paraId="78B34CC7" w14:textId="311FEEC7"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Focus exclusively on populations outside the 18–30 age range without relevant subgroup data</w:t>
      </w:r>
    </w:p>
    <w:p w14:paraId="11955D6A" w14:textId="303AF26D"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Are conducted outside the UK</w:t>
      </w:r>
    </w:p>
    <w:p w14:paraId="2A2D6D5F" w14:textId="5AC53569"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Are systematic reviews, editorials, commentaries, or conference abstracts</w:t>
      </w:r>
    </w:p>
    <w:p w14:paraId="2BC9A264" w14:textId="083778BD"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Lack sufficient methodological detail</w:t>
      </w:r>
    </w:p>
    <w:p w14:paraId="716797BD" w14:textId="7E219417" w:rsidR="00E34E4B" w:rsidRPr="001C2AE5" w:rsidRDefault="00E34E4B" w:rsidP="001C2AE5">
      <w:pPr>
        <w:pStyle w:val="ListParagraph"/>
        <w:numPr>
          <w:ilvl w:val="0"/>
          <w:numId w:val="3"/>
        </w:numPr>
        <w:spacing w:line="360" w:lineRule="auto"/>
        <w:jc w:val="both"/>
        <w:rPr>
          <w:rFonts w:ascii="Arial" w:hAnsi="Arial" w:cs="Arial"/>
        </w:rPr>
      </w:pPr>
      <w:r w:rsidRPr="001C2AE5">
        <w:rPr>
          <w:rFonts w:ascii="Arial" w:hAnsi="Arial" w:cs="Arial"/>
        </w:rPr>
        <w:t>Do not report outcomes related to testing, adherence, or prevention</w:t>
      </w:r>
    </w:p>
    <w:p w14:paraId="2E351D74" w14:textId="77777777" w:rsidR="00E34E4B" w:rsidRPr="004A2C0E" w:rsidRDefault="00E34E4B" w:rsidP="00F06ADB">
      <w:pPr>
        <w:spacing w:line="360" w:lineRule="auto"/>
        <w:jc w:val="both"/>
        <w:rPr>
          <w:rFonts w:ascii="Arial" w:hAnsi="Arial" w:cs="Arial"/>
        </w:rPr>
      </w:pPr>
      <w:r w:rsidRPr="004A2C0E">
        <w:rPr>
          <w:rFonts w:ascii="Arial" w:hAnsi="Arial" w:cs="Arial"/>
        </w:rPr>
        <w:t xml:space="preserve">These exclusions ensure the review focuses on robust, relevant, primary research directly addressing the effectiveness of </w:t>
      </w:r>
      <w:proofErr w:type="spellStart"/>
      <w:r w:rsidRPr="004A2C0E">
        <w:rPr>
          <w:rFonts w:ascii="Arial" w:hAnsi="Arial" w:cs="Arial"/>
        </w:rPr>
        <w:t>PrEP</w:t>
      </w:r>
      <w:proofErr w:type="spellEnd"/>
      <w:r w:rsidRPr="004A2C0E">
        <w:rPr>
          <w:rFonts w:ascii="Arial" w:hAnsi="Arial" w:cs="Arial"/>
        </w:rPr>
        <w:t xml:space="preserve"> among young adults in the UK.</w:t>
      </w:r>
    </w:p>
    <w:p w14:paraId="46B7C547" w14:textId="64763273" w:rsidR="00E34E4B" w:rsidRPr="004A2C0E" w:rsidRDefault="00E34E4B" w:rsidP="00F06ADB">
      <w:pPr>
        <w:pStyle w:val="Heading1"/>
        <w:rPr>
          <w:rFonts w:cs="Arial"/>
        </w:rPr>
      </w:pPr>
      <w:bookmarkStart w:id="12" w:name="_Toc216431072"/>
      <w:r w:rsidRPr="004A2C0E">
        <w:rPr>
          <w:rFonts w:cs="Arial"/>
        </w:rPr>
        <w:t>Data Analysis – Thematic Analysis Technique</w:t>
      </w:r>
      <w:bookmarkEnd w:id="12"/>
      <w:r w:rsidRPr="004A2C0E">
        <w:rPr>
          <w:rFonts w:cs="Arial"/>
        </w:rPr>
        <w:t xml:space="preserve"> </w:t>
      </w:r>
    </w:p>
    <w:p w14:paraId="13182257" w14:textId="554B31BE" w:rsidR="00E34E4B" w:rsidRPr="004A2C0E" w:rsidRDefault="00E34E4B" w:rsidP="00F06ADB">
      <w:pPr>
        <w:spacing w:line="360" w:lineRule="auto"/>
        <w:jc w:val="both"/>
        <w:rPr>
          <w:rFonts w:ascii="Arial" w:hAnsi="Arial" w:cs="Arial"/>
        </w:rPr>
      </w:pPr>
      <w:r w:rsidRPr="004A2C0E">
        <w:rPr>
          <w:rFonts w:ascii="Arial" w:hAnsi="Arial" w:cs="Arial"/>
        </w:rPr>
        <w:t>The data will be analysed using thematic analysis, an approach suitable for synthesising qualitative and mixed-methods research to identify recurring patterns across diverse studies</w:t>
      </w:r>
      <w:r w:rsidR="00EE1E15" w:rsidRPr="004A2C0E">
        <w:rPr>
          <w:rFonts w:ascii="Arial" w:hAnsi="Arial" w:cs="Arial"/>
        </w:rPr>
        <w:t xml:space="preserve"> (Spencer et al, 2021)</w:t>
      </w:r>
      <w:r w:rsidRPr="004A2C0E">
        <w:rPr>
          <w:rFonts w:ascii="Arial" w:hAnsi="Arial" w:cs="Arial"/>
        </w:rPr>
        <w:t xml:space="preserve">. The process begins with familiarisation, involving multiple readings of extracted data to gain an in-depth understanding of emerging concepts. Coding will then be conducted manually to capture recurring ideas related to </w:t>
      </w:r>
      <w:proofErr w:type="spellStart"/>
      <w:r w:rsidRPr="004A2C0E">
        <w:rPr>
          <w:rFonts w:ascii="Arial" w:hAnsi="Arial" w:cs="Arial"/>
        </w:rPr>
        <w:t>PrEP</w:t>
      </w:r>
      <w:proofErr w:type="spellEnd"/>
      <w:r w:rsidRPr="004A2C0E">
        <w:rPr>
          <w:rFonts w:ascii="Arial" w:hAnsi="Arial" w:cs="Arial"/>
        </w:rPr>
        <w:t xml:space="preserve"> uptake, adherence, HIV testing behaviours, and influencing factors. This systematic coding ensures that relevant content is identified </w:t>
      </w:r>
      <w:r w:rsidR="003C6B38" w:rsidRPr="004A2C0E">
        <w:rPr>
          <w:rFonts w:ascii="Arial" w:hAnsi="Arial" w:cs="Arial"/>
        </w:rPr>
        <w:t>methodically</w:t>
      </w:r>
      <w:r w:rsidR="0091591E" w:rsidRPr="004A2C0E">
        <w:rPr>
          <w:rFonts w:ascii="Arial" w:hAnsi="Arial" w:cs="Arial"/>
        </w:rPr>
        <w:t xml:space="preserve"> (Stapley et al, 2022)</w:t>
      </w:r>
      <w:r w:rsidRPr="004A2C0E">
        <w:rPr>
          <w:rFonts w:ascii="Arial" w:hAnsi="Arial" w:cs="Arial"/>
        </w:rPr>
        <w:t>.</w:t>
      </w:r>
    </w:p>
    <w:p w14:paraId="1FEA2C83" w14:textId="15304B4C" w:rsidR="00E34E4B" w:rsidRPr="004A2C0E" w:rsidRDefault="00E34E4B" w:rsidP="00F06ADB">
      <w:pPr>
        <w:spacing w:line="360" w:lineRule="auto"/>
        <w:jc w:val="both"/>
        <w:rPr>
          <w:rFonts w:ascii="Arial" w:hAnsi="Arial" w:cs="Arial"/>
        </w:rPr>
      </w:pPr>
      <w:r w:rsidRPr="004A2C0E">
        <w:rPr>
          <w:rFonts w:ascii="Arial" w:hAnsi="Arial" w:cs="Arial"/>
        </w:rPr>
        <w:lastRenderedPageBreak/>
        <w:t>Following coding, related codes will be grouped into broader themes reflecting major findings across the literature. Possible themes may include accessibility and service availability, behavioural and psychological influences, stigma and social norms, knowledge and awareness, and structural or socioeconomic barriers</w:t>
      </w:r>
      <w:r w:rsidR="003C6B38" w:rsidRPr="004A2C0E">
        <w:rPr>
          <w:rFonts w:ascii="Arial" w:hAnsi="Arial" w:cs="Arial"/>
        </w:rPr>
        <w:t xml:space="preserve"> (Spencer et al, 2021)</w:t>
      </w:r>
      <w:r w:rsidRPr="004A2C0E">
        <w:rPr>
          <w:rFonts w:ascii="Arial" w:hAnsi="Arial" w:cs="Arial"/>
        </w:rPr>
        <w:t>. Each theme will be refined to ensure internal coherence and consistency with the research objectives. Thematic analysis is well-suited to public health research because it captures the complexity of human behaviour and contextual influences</w:t>
      </w:r>
      <w:r w:rsidR="008E672F" w:rsidRPr="004A2C0E">
        <w:rPr>
          <w:rFonts w:ascii="Arial" w:hAnsi="Arial" w:cs="Arial"/>
        </w:rPr>
        <w:t xml:space="preserve"> (Stapley et al, 2022)</w:t>
      </w:r>
      <w:r w:rsidRPr="004A2C0E">
        <w:rPr>
          <w:rFonts w:ascii="Arial" w:hAnsi="Arial" w:cs="Arial"/>
        </w:rPr>
        <w:t>.</w:t>
      </w:r>
    </w:p>
    <w:p w14:paraId="75BA6D50" w14:textId="7DE0C679" w:rsidR="00E34E4B" w:rsidRPr="004A2C0E" w:rsidRDefault="00E34E4B" w:rsidP="00F06ADB">
      <w:pPr>
        <w:spacing w:line="360" w:lineRule="auto"/>
        <w:jc w:val="both"/>
        <w:rPr>
          <w:rFonts w:ascii="Arial" w:hAnsi="Arial" w:cs="Arial"/>
        </w:rPr>
      </w:pPr>
      <w:r w:rsidRPr="004A2C0E">
        <w:rPr>
          <w:rFonts w:ascii="Arial" w:hAnsi="Arial" w:cs="Arial"/>
        </w:rPr>
        <w:t xml:space="preserve">Finally, themes will be interpreted to explain how they influence the effectiveness of </w:t>
      </w:r>
      <w:proofErr w:type="spellStart"/>
      <w:r w:rsidRPr="004A2C0E">
        <w:rPr>
          <w:rFonts w:ascii="Arial" w:hAnsi="Arial" w:cs="Arial"/>
        </w:rPr>
        <w:t>PrEP</w:t>
      </w:r>
      <w:proofErr w:type="spellEnd"/>
      <w:r w:rsidRPr="004A2C0E">
        <w:rPr>
          <w:rFonts w:ascii="Arial" w:hAnsi="Arial" w:cs="Arial"/>
        </w:rPr>
        <w:t xml:space="preserve"> programs among young adults. Contradictions or variations between studies will be highlighted to provide a balanced interpretation</w:t>
      </w:r>
      <w:r w:rsidR="005947BD" w:rsidRPr="004A2C0E">
        <w:rPr>
          <w:rFonts w:ascii="Arial" w:hAnsi="Arial" w:cs="Arial"/>
        </w:rPr>
        <w:t xml:space="preserve"> (Stapley et al, 2022)</w:t>
      </w:r>
      <w:r w:rsidRPr="004A2C0E">
        <w:rPr>
          <w:rFonts w:ascii="Arial" w:hAnsi="Arial" w:cs="Arial"/>
        </w:rPr>
        <w:t xml:space="preserve">. This analytical approach will offer actionable insights into improving </w:t>
      </w:r>
      <w:proofErr w:type="spellStart"/>
      <w:r w:rsidRPr="004A2C0E">
        <w:rPr>
          <w:rFonts w:ascii="Arial" w:hAnsi="Arial" w:cs="Arial"/>
        </w:rPr>
        <w:t>PrEP</w:t>
      </w:r>
      <w:proofErr w:type="spellEnd"/>
      <w:r w:rsidRPr="004A2C0E">
        <w:rPr>
          <w:rFonts w:ascii="Arial" w:hAnsi="Arial" w:cs="Arial"/>
        </w:rPr>
        <w:t xml:space="preserve"> delivery and supporting youth-focused HIV prevention strategies.</w:t>
      </w:r>
    </w:p>
    <w:p w14:paraId="0C007A18" w14:textId="5451B6C1" w:rsidR="00E34E4B" w:rsidRPr="004A2C0E" w:rsidRDefault="00E34E4B" w:rsidP="00F06ADB">
      <w:pPr>
        <w:pStyle w:val="Heading1"/>
        <w:rPr>
          <w:rFonts w:cs="Arial"/>
        </w:rPr>
      </w:pPr>
      <w:bookmarkStart w:id="13" w:name="_Toc216431073"/>
      <w:r w:rsidRPr="004A2C0E">
        <w:rPr>
          <w:rFonts w:cs="Arial"/>
        </w:rPr>
        <w:t>Ethical Considerations</w:t>
      </w:r>
      <w:bookmarkEnd w:id="13"/>
      <w:r w:rsidRPr="004A2C0E">
        <w:rPr>
          <w:rFonts w:cs="Arial"/>
        </w:rPr>
        <w:t xml:space="preserve"> </w:t>
      </w:r>
    </w:p>
    <w:p w14:paraId="1644777A" w14:textId="477132DF" w:rsidR="006A649C" w:rsidRPr="006A649C" w:rsidRDefault="006A649C" w:rsidP="006A649C">
      <w:pPr>
        <w:spacing w:line="360" w:lineRule="auto"/>
        <w:jc w:val="both"/>
        <w:rPr>
          <w:rFonts w:ascii="Arial" w:hAnsi="Arial" w:cs="Arial"/>
        </w:rPr>
      </w:pPr>
      <w:r w:rsidRPr="006A649C">
        <w:rPr>
          <w:rFonts w:ascii="Arial" w:hAnsi="Arial" w:cs="Arial"/>
        </w:rPr>
        <w:t xml:space="preserve">It is essential to ensure ethical integrity in the handling, interpretation, and reporting of secondary </w:t>
      </w:r>
      <w:r w:rsidR="006218E4" w:rsidRPr="004A2C0E">
        <w:rPr>
          <w:rFonts w:ascii="Arial" w:hAnsi="Arial" w:cs="Arial"/>
        </w:rPr>
        <w:t xml:space="preserve">data </w:t>
      </w:r>
      <w:r w:rsidRPr="004A2C0E">
        <w:rPr>
          <w:rFonts w:ascii="Arial" w:hAnsi="Arial" w:cs="Arial"/>
        </w:rPr>
        <w:t>(Mutai, 2024)</w:t>
      </w:r>
      <w:r w:rsidRPr="006A649C">
        <w:rPr>
          <w:rFonts w:ascii="Arial" w:hAnsi="Arial" w:cs="Arial"/>
        </w:rPr>
        <w:t>. All included studies will be examined for ethical approval, informed consent processes, and confidentiality measures to ensure the data synthesised is ethically sourced</w:t>
      </w:r>
      <w:r w:rsidR="006218E4" w:rsidRPr="004A2C0E">
        <w:rPr>
          <w:rFonts w:ascii="Arial" w:hAnsi="Arial" w:cs="Arial"/>
        </w:rPr>
        <w:t xml:space="preserve"> (Kaplan et al, 2023)</w:t>
      </w:r>
      <w:r w:rsidRPr="006A649C">
        <w:rPr>
          <w:rFonts w:ascii="Arial" w:hAnsi="Arial" w:cs="Arial"/>
        </w:rPr>
        <w:t>. Accurate citation and avoidance of plagiarism will be strictly upheld to maintain academic integrity</w:t>
      </w:r>
      <w:r w:rsidR="00274085" w:rsidRPr="004A2C0E">
        <w:rPr>
          <w:rFonts w:ascii="Arial" w:hAnsi="Arial" w:cs="Arial"/>
        </w:rPr>
        <w:t xml:space="preserve"> (Kaplan et al, 2023)</w:t>
      </w:r>
      <w:r w:rsidRPr="006A649C">
        <w:rPr>
          <w:rFonts w:ascii="Arial" w:hAnsi="Arial" w:cs="Arial"/>
        </w:rPr>
        <w:t>.</w:t>
      </w:r>
    </w:p>
    <w:p w14:paraId="2A8E153F" w14:textId="1BF0C9B8" w:rsidR="00E34E4B" w:rsidRPr="004A2C0E" w:rsidRDefault="00E34E4B" w:rsidP="00F06ADB">
      <w:pPr>
        <w:spacing w:line="360" w:lineRule="auto"/>
        <w:jc w:val="both"/>
        <w:rPr>
          <w:rFonts w:ascii="Arial" w:hAnsi="Arial" w:cs="Arial"/>
        </w:rPr>
      </w:pPr>
      <w:r w:rsidRPr="004A2C0E">
        <w:rPr>
          <w:rFonts w:ascii="Arial" w:hAnsi="Arial" w:cs="Arial"/>
        </w:rPr>
        <w:t>Ethical approval will still be sought from the university to ensure compliance with research governance standards</w:t>
      </w:r>
      <w:r w:rsidR="00E14D51" w:rsidRPr="004A2C0E">
        <w:rPr>
          <w:rFonts w:ascii="Arial" w:hAnsi="Arial" w:cs="Arial"/>
        </w:rPr>
        <w:t xml:space="preserve"> (Mutai, 2024)</w:t>
      </w:r>
      <w:r w:rsidRPr="004A2C0E">
        <w:rPr>
          <w:rFonts w:ascii="Arial" w:hAnsi="Arial" w:cs="Arial"/>
        </w:rPr>
        <w:t>. Transparency will be maintained throughout the research process, and findings will be reported objectively without misrepresentation</w:t>
      </w:r>
      <w:r w:rsidR="00274085" w:rsidRPr="004A2C0E">
        <w:rPr>
          <w:rFonts w:ascii="Arial" w:hAnsi="Arial" w:cs="Arial"/>
        </w:rPr>
        <w:t xml:space="preserve"> (Kaplan et al, 2023)</w:t>
      </w:r>
      <w:r w:rsidRPr="004A2C0E">
        <w:rPr>
          <w:rFonts w:ascii="Arial" w:hAnsi="Arial" w:cs="Arial"/>
        </w:rPr>
        <w:t>. The review will also consider the ethical implications of the research topic, recognising the sensitivity surrounding HIV, sexuality, and stigma. Care will be taken to present findings respectfully and inclusively to avoid reinforcing stigma or stereotypes about high-risk young adults</w:t>
      </w:r>
      <w:r w:rsidR="006435B2" w:rsidRPr="004A2C0E">
        <w:rPr>
          <w:rFonts w:ascii="Arial" w:hAnsi="Arial" w:cs="Arial"/>
        </w:rPr>
        <w:t xml:space="preserve"> (Mutai, 2024)</w:t>
      </w:r>
      <w:r w:rsidRPr="004A2C0E">
        <w:rPr>
          <w:rFonts w:ascii="Arial" w:hAnsi="Arial" w:cs="Arial"/>
        </w:rPr>
        <w:t>.</w:t>
      </w:r>
    </w:p>
    <w:p w14:paraId="27D1E895" w14:textId="4BBE2592" w:rsidR="00E34E4B" w:rsidRPr="004A2C0E" w:rsidRDefault="00E34E4B" w:rsidP="00F06ADB">
      <w:pPr>
        <w:pStyle w:val="Heading1"/>
        <w:rPr>
          <w:rFonts w:cs="Arial"/>
        </w:rPr>
      </w:pPr>
      <w:bookmarkStart w:id="14" w:name="_Toc216431074"/>
      <w:r w:rsidRPr="004A2C0E">
        <w:rPr>
          <w:rFonts w:cs="Arial"/>
        </w:rPr>
        <w:t>Implications of the Research</w:t>
      </w:r>
      <w:bookmarkEnd w:id="14"/>
      <w:r w:rsidRPr="004A2C0E">
        <w:rPr>
          <w:rFonts w:cs="Arial"/>
        </w:rPr>
        <w:t xml:space="preserve"> </w:t>
      </w:r>
    </w:p>
    <w:p w14:paraId="3AAAADD6" w14:textId="6541161B" w:rsidR="00EA0920" w:rsidRPr="004A2C0E" w:rsidRDefault="00EA0920" w:rsidP="00F06ADB">
      <w:pPr>
        <w:spacing w:line="360" w:lineRule="auto"/>
        <w:jc w:val="both"/>
        <w:rPr>
          <w:rFonts w:ascii="Arial" w:hAnsi="Arial" w:cs="Arial"/>
        </w:rPr>
      </w:pPr>
      <w:r w:rsidRPr="004A2C0E">
        <w:rPr>
          <w:rFonts w:ascii="Arial" w:hAnsi="Arial" w:cs="Arial"/>
        </w:rPr>
        <w:t xml:space="preserve">The findings of this systematic review will play a crucial role in strengthening youth-centred </w:t>
      </w:r>
      <w:proofErr w:type="spellStart"/>
      <w:r w:rsidRPr="004A2C0E">
        <w:rPr>
          <w:rFonts w:ascii="Arial" w:hAnsi="Arial" w:cs="Arial"/>
        </w:rPr>
        <w:t>PrEP</w:t>
      </w:r>
      <w:proofErr w:type="spellEnd"/>
      <w:r w:rsidRPr="004A2C0E">
        <w:rPr>
          <w:rFonts w:ascii="Arial" w:hAnsi="Arial" w:cs="Arial"/>
        </w:rPr>
        <w:t xml:space="preserve"> programs within the United Kingdom by highlighting the unique challenges that young adults face in accessing and utilising HIV prevention services. Identifying barriers such as stigma, low awareness, and </w:t>
      </w:r>
      <w:proofErr w:type="gramStart"/>
      <w:r w:rsidRPr="004A2C0E">
        <w:rPr>
          <w:rFonts w:ascii="Arial" w:hAnsi="Arial" w:cs="Arial"/>
        </w:rPr>
        <w:t>limited service</w:t>
      </w:r>
      <w:proofErr w:type="gramEnd"/>
      <w:r w:rsidRPr="004A2C0E">
        <w:rPr>
          <w:rFonts w:ascii="Arial" w:hAnsi="Arial" w:cs="Arial"/>
        </w:rPr>
        <w:t xml:space="preserve"> accessibility</w:t>
      </w:r>
      <w:r w:rsidR="00BD756E" w:rsidRPr="004A2C0E">
        <w:rPr>
          <w:rFonts w:ascii="Arial" w:hAnsi="Arial" w:cs="Arial"/>
        </w:rPr>
        <w:t xml:space="preserve">, </w:t>
      </w:r>
      <w:r w:rsidRPr="004A2C0E">
        <w:rPr>
          <w:rFonts w:ascii="Arial" w:hAnsi="Arial" w:cs="Arial"/>
        </w:rPr>
        <w:lastRenderedPageBreak/>
        <w:t>issues previously noted among younger populations (Sullivan et al., 2023)</w:t>
      </w:r>
      <w:r w:rsidR="00BD756E" w:rsidRPr="004A2C0E">
        <w:rPr>
          <w:rFonts w:ascii="Arial" w:hAnsi="Arial" w:cs="Arial"/>
        </w:rPr>
        <w:t xml:space="preserve">, </w:t>
      </w:r>
      <w:r w:rsidRPr="004A2C0E">
        <w:rPr>
          <w:rFonts w:ascii="Arial" w:hAnsi="Arial" w:cs="Arial"/>
        </w:rPr>
        <w:t xml:space="preserve">will allow public health practitioners to design more targeted interventions. By understanding </w:t>
      </w:r>
      <w:r w:rsidR="00BD756E" w:rsidRPr="004A2C0E">
        <w:rPr>
          <w:rFonts w:ascii="Arial" w:hAnsi="Arial" w:cs="Arial"/>
        </w:rPr>
        <w:t xml:space="preserve">the behavioural and structural factors influencing </w:t>
      </w:r>
      <w:proofErr w:type="spellStart"/>
      <w:r w:rsidR="00BD756E" w:rsidRPr="004A2C0E">
        <w:rPr>
          <w:rFonts w:ascii="Arial" w:hAnsi="Arial" w:cs="Arial"/>
        </w:rPr>
        <w:t>PrEP</w:t>
      </w:r>
      <w:proofErr w:type="spellEnd"/>
      <w:r w:rsidR="00BD756E" w:rsidRPr="004A2C0E">
        <w:rPr>
          <w:rFonts w:ascii="Arial" w:hAnsi="Arial" w:cs="Arial"/>
        </w:rPr>
        <w:t xml:space="preserve"> uptake and adherence (Elliott et al., 2019), the review will support the development of communication strategies that resonate with young adults, enhance HIV testing engagement, and create more inclusive and</w:t>
      </w:r>
      <w:r w:rsidRPr="004A2C0E">
        <w:rPr>
          <w:rFonts w:ascii="Arial" w:hAnsi="Arial" w:cs="Arial"/>
        </w:rPr>
        <w:t xml:space="preserve"> supportive clinical environments</w:t>
      </w:r>
      <w:r w:rsidR="006C6602" w:rsidRPr="004A2C0E">
        <w:rPr>
          <w:rFonts w:ascii="Arial" w:hAnsi="Arial" w:cs="Arial"/>
        </w:rPr>
        <w:t xml:space="preserve"> (Estcourt et al, 2023)</w:t>
      </w:r>
      <w:r w:rsidRPr="004A2C0E">
        <w:rPr>
          <w:rFonts w:ascii="Arial" w:hAnsi="Arial" w:cs="Arial"/>
        </w:rPr>
        <w:t>. Enhanced youth-focused outreach and service delivery can reduce missed opportunities for HIV prevention and contribute to reducing health inequalities affecting ethnic minority and lower socioeconomic groups (Sullivan et al., 2023).</w:t>
      </w:r>
    </w:p>
    <w:p w14:paraId="40DBB572" w14:textId="5C39B83E" w:rsidR="00EA0920" w:rsidRPr="004A2C0E" w:rsidRDefault="00EA0920" w:rsidP="00F06ADB">
      <w:pPr>
        <w:spacing w:line="360" w:lineRule="auto"/>
        <w:jc w:val="both"/>
        <w:rPr>
          <w:rFonts w:ascii="Arial" w:hAnsi="Arial" w:cs="Arial"/>
        </w:rPr>
      </w:pPr>
      <w:r w:rsidRPr="004A2C0E">
        <w:rPr>
          <w:rFonts w:ascii="Arial" w:hAnsi="Arial" w:cs="Arial"/>
        </w:rPr>
        <w:t xml:space="preserve">From a policy standpoint, this review will generate evidence-based recommendations that help refine NHS </w:t>
      </w:r>
      <w:proofErr w:type="spellStart"/>
      <w:r w:rsidRPr="004A2C0E">
        <w:rPr>
          <w:rFonts w:ascii="Arial" w:hAnsi="Arial" w:cs="Arial"/>
        </w:rPr>
        <w:t>PrEP</w:t>
      </w:r>
      <w:proofErr w:type="spellEnd"/>
      <w:r w:rsidRPr="004A2C0E">
        <w:rPr>
          <w:rFonts w:ascii="Arial" w:hAnsi="Arial" w:cs="Arial"/>
        </w:rPr>
        <w:t xml:space="preserve"> delivery models and align prevention strategies with the UK’s ambition of reaching zero new HIV transmissions by 2030 (</w:t>
      </w:r>
      <w:proofErr w:type="spellStart"/>
      <w:r w:rsidRPr="004A2C0E">
        <w:rPr>
          <w:rFonts w:ascii="Arial" w:hAnsi="Arial" w:cs="Arial"/>
        </w:rPr>
        <w:t>Mocorro</w:t>
      </w:r>
      <w:proofErr w:type="spellEnd"/>
      <w:r w:rsidRPr="004A2C0E">
        <w:rPr>
          <w:rFonts w:ascii="Arial" w:hAnsi="Arial" w:cs="Arial"/>
        </w:rPr>
        <w:t xml:space="preserve"> et al., 2021). Understanding what makes </w:t>
      </w:r>
      <w:proofErr w:type="spellStart"/>
      <w:r w:rsidRPr="004A2C0E">
        <w:rPr>
          <w:rFonts w:ascii="Arial" w:hAnsi="Arial" w:cs="Arial"/>
        </w:rPr>
        <w:t>PrEP</w:t>
      </w:r>
      <w:proofErr w:type="spellEnd"/>
      <w:r w:rsidRPr="004A2C0E">
        <w:rPr>
          <w:rFonts w:ascii="Arial" w:hAnsi="Arial" w:cs="Arial"/>
        </w:rPr>
        <w:t xml:space="preserve"> programs effective, and for which subgroups, will support more efficient allocation of public health resources, ensuring interventions are both sustainable and impactful</w:t>
      </w:r>
      <w:r w:rsidR="00564EC5" w:rsidRPr="004A2C0E">
        <w:rPr>
          <w:rFonts w:ascii="Arial" w:hAnsi="Arial" w:cs="Arial"/>
        </w:rPr>
        <w:t xml:space="preserve"> (Estcourt et al, 2023)</w:t>
      </w:r>
      <w:r w:rsidRPr="004A2C0E">
        <w:rPr>
          <w:rFonts w:ascii="Arial" w:hAnsi="Arial" w:cs="Arial"/>
        </w:rPr>
        <w:t>. The research also contributes to long-term strategic planning by informing policymakers about gaps in youth engagement, thereby promoting the development of culturally sensitive and equity-driven prevention frameworks (MacDonald et al., 2023). Overall, the review will offer valuable insights for clinicians, policymakers, and social care professionals working to enhance HIV prevention outcomes among high-risk young adults in the UK (Wulandari et al., 2022).</w:t>
      </w:r>
    </w:p>
    <w:p w14:paraId="1538FDB8" w14:textId="65599D96" w:rsidR="00E34E4B" w:rsidRPr="004A2C0E" w:rsidRDefault="00E34E4B" w:rsidP="00F06ADB">
      <w:pPr>
        <w:pStyle w:val="Heading1"/>
        <w:rPr>
          <w:rFonts w:cs="Arial"/>
        </w:rPr>
      </w:pPr>
      <w:bookmarkStart w:id="15" w:name="_Toc216431075"/>
      <w:r w:rsidRPr="004A2C0E">
        <w:rPr>
          <w:rFonts w:cs="Arial"/>
        </w:rPr>
        <w:t>Conclusion</w:t>
      </w:r>
      <w:bookmarkEnd w:id="15"/>
      <w:r w:rsidRPr="004A2C0E">
        <w:rPr>
          <w:rFonts w:cs="Arial"/>
        </w:rPr>
        <w:t xml:space="preserve"> </w:t>
      </w:r>
    </w:p>
    <w:p w14:paraId="466A4234" w14:textId="77777777" w:rsidR="00E34E4B" w:rsidRPr="004A2C0E" w:rsidRDefault="00E34E4B" w:rsidP="00F06ADB">
      <w:pPr>
        <w:spacing w:line="360" w:lineRule="auto"/>
        <w:jc w:val="both"/>
        <w:rPr>
          <w:rFonts w:ascii="Arial" w:hAnsi="Arial" w:cs="Arial"/>
        </w:rPr>
      </w:pPr>
      <w:proofErr w:type="spellStart"/>
      <w:r w:rsidRPr="004A2C0E">
        <w:rPr>
          <w:rFonts w:ascii="Arial" w:hAnsi="Arial" w:cs="Arial"/>
        </w:rPr>
        <w:t>PrEP</w:t>
      </w:r>
      <w:proofErr w:type="spellEnd"/>
      <w:r w:rsidRPr="004A2C0E">
        <w:rPr>
          <w:rFonts w:ascii="Arial" w:hAnsi="Arial" w:cs="Arial"/>
        </w:rPr>
        <w:t xml:space="preserve"> has transformed the landscape of HIV prevention, offering an effective biomedical tool to reduce new infections. However, its full potential can only be realised when programs are accessible, equitable, and responsive to the needs of high-risk young adults within the UK. This systematic review will synthesise existing evidence on </w:t>
      </w:r>
      <w:proofErr w:type="spellStart"/>
      <w:r w:rsidRPr="004A2C0E">
        <w:rPr>
          <w:rFonts w:ascii="Arial" w:hAnsi="Arial" w:cs="Arial"/>
        </w:rPr>
        <w:t>PrEP</w:t>
      </w:r>
      <w:proofErr w:type="spellEnd"/>
      <w:r w:rsidRPr="004A2C0E">
        <w:rPr>
          <w:rFonts w:ascii="Arial" w:hAnsi="Arial" w:cs="Arial"/>
        </w:rPr>
        <w:t xml:space="preserve"> effectiveness, focusing on testing behaviour, uptake, adherence, and prevention outcomes. By examining the barriers and facilitators influencing engagement, the study will provide a comprehensive understanding of the complexities surrounding youth HIV prevention.</w:t>
      </w:r>
    </w:p>
    <w:p w14:paraId="757A8DDE" w14:textId="77777777" w:rsidR="00E34E4B" w:rsidRPr="004A2C0E" w:rsidRDefault="00E34E4B" w:rsidP="00F06ADB">
      <w:pPr>
        <w:spacing w:line="360" w:lineRule="auto"/>
        <w:jc w:val="both"/>
        <w:rPr>
          <w:rFonts w:ascii="Arial" w:hAnsi="Arial" w:cs="Arial"/>
        </w:rPr>
      </w:pPr>
      <w:r w:rsidRPr="004A2C0E">
        <w:rPr>
          <w:rFonts w:ascii="Arial" w:hAnsi="Arial" w:cs="Arial"/>
        </w:rPr>
        <w:t xml:space="preserve">Ultimately, the findings will contribute valuable insights to guide public health practitioners, policymakers, and social care professionals in strengthening </w:t>
      </w:r>
      <w:proofErr w:type="spellStart"/>
      <w:r w:rsidRPr="004A2C0E">
        <w:rPr>
          <w:rFonts w:ascii="Arial" w:hAnsi="Arial" w:cs="Arial"/>
        </w:rPr>
        <w:t>PrEP</w:t>
      </w:r>
      <w:proofErr w:type="spellEnd"/>
      <w:r w:rsidRPr="004A2C0E">
        <w:rPr>
          <w:rFonts w:ascii="Arial" w:hAnsi="Arial" w:cs="Arial"/>
        </w:rPr>
        <w:t xml:space="preserve"> </w:t>
      </w:r>
      <w:r w:rsidRPr="004A2C0E">
        <w:rPr>
          <w:rFonts w:ascii="Arial" w:hAnsi="Arial" w:cs="Arial"/>
        </w:rPr>
        <w:lastRenderedPageBreak/>
        <w:t>initiatives. Through improved education, targeted outreach, and inclusive service models, the UK can advance towards its commitment to eliminating HIV transmission while empowering young adults to make informed sexual health decisions.</w:t>
      </w:r>
    </w:p>
    <w:p w14:paraId="099AA3F8" w14:textId="77777777" w:rsidR="00547F98" w:rsidRDefault="00547F98" w:rsidP="00F06ADB">
      <w:pPr>
        <w:spacing w:line="360" w:lineRule="auto"/>
        <w:jc w:val="both"/>
        <w:rPr>
          <w:rFonts w:ascii="Arial" w:hAnsi="Arial" w:cs="Arial"/>
        </w:rPr>
      </w:pPr>
    </w:p>
    <w:p w14:paraId="6E704603" w14:textId="77777777" w:rsidR="001C2AE5" w:rsidRDefault="001C2AE5" w:rsidP="00F06ADB">
      <w:pPr>
        <w:spacing w:line="360" w:lineRule="auto"/>
        <w:jc w:val="both"/>
        <w:rPr>
          <w:rFonts w:ascii="Arial" w:hAnsi="Arial" w:cs="Arial"/>
        </w:rPr>
      </w:pPr>
    </w:p>
    <w:p w14:paraId="3E1BF772" w14:textId="77777777" w:rsidR="001C2AE5" w:rsidRDefault="001C2AE5" w:rsidP="00F06ADB">
      <w:pPr>
        <w:spacing w:line="360" w:lineRule="auto"/>
        <w:jc w:val="both"/>
        <w:rPr>
          <w:rFonts w:ascii="Arial" w:hAnsi="Arial" w:cs="Arial"/>
        </w:rPr>
      </w:pPr>
    </w:p>
    <w:p w14:paraId="1A445FD4" w14:textId="77777777" w:rsidR="001C2AE5" w:rsidRDefault="001C2AE5" w:rsidP="00F06ADB">
      <w:pPr>
        <w:spacing w:line="360" w:lineRule="auto"/>
        <w:jc w:val="both"/>
        <w:rPr>
          <w:rFonts w:ascii="Arial" w:hAnsi="Arial" w:cs="Arial"/>
        </w:rPr>
      </w:pPr>
    </w:p>
    <w:p w14:paraId="11B4A23F" w14:textId="77777777" w:rsidR="001C2AE5" w:rsidRDefault="001C2AE5" w:rsidP="00F06ADB">
      <w:pPr>
        <w:spacing w:line="360" w:lineRule="auto"/>
        <w:jc w:val="both"/>
        <w:rPr>
          <w:rFonts w:ascii="Arial" w:hAnsi="Arial" w:cs="Arial"/>
        </w:rPr>
      </w:pPr>
    </w:p>
    <w:p w14:paraId="5D4C978C" w14:textId="77777777" w:rsidR="001C2AE5" w:rsidRDefault="001C2AE5" w:rsidP="00F06ADB">
      <w:pPr>
        <w:spacing w:line="360" w:lineRule="auto"/>
        <w:jc w:val="both"/>
        <w:rPr>
          <w:rFonts w:ascii="Arial" w:hAnsi="Arial" w:cs="Arial"/>
        </w:rPr>
      </w:pPr>
    </w:p>
    <w:p w14:paraId="75FC645B" w14:textId="77777777" w:rsidR="001C2AE5" w:rsidRDefault="001C2AE5" w:rsidP="00F06ADB">
      <w:pPr>
        <w:spacing w:line="360" w:lineRule="auto"/>
        <w:jc w:val="both"/>
        <w:rPr>
          <w:rFonts w:ascii="Arial" w:hAnsi="Arial" w:cs="Arial"/>
        </w:rPr>
      </w:pPr>
    </w:p>
    <w:p w14:paraId="792BE2BE" w14:textId="77777777" w:rsidR="001C2AE5" w:rsidRDefault="001C2AE5" w:rsidP="00F06ADB">
      <w:pPr>
        <w:spacing w:line="360" w:lineRule="auto"/>
        <w:jc w:val="both"/>
        <w:rPr>
          <w:rFonts w:ascii="Arial" w:hAnsi="Arial" w:cs="Arial"/>
        </w:rPr>
      </w:pPr>
    </w:p>
    <w:p w14:paraId="45DB874E" w14:textId="77777777" w:rsidR="001C2AE5" w:rsidRDefault="001C2AE5" w:rsidP="00F06ADB">
      <w:pPr>
        <w:spacing w:line="360" w:lineRule="auto"/>
        <w:jc w:val="both"/>
        <w:rPr>
          <w:rFonts w:ascii="Arial" w:hAnsi="Arial" w:cs="Arial"/>
        </w:rPr>
      </w:pPr>
    </w:p>
    <w:p w14:paraId="3A906765" w14:textId="77777777" w:rsidR="001C2AE5" w:rsidRDefault="001C2AE5" w:rsidP="00F06ADB">
      <w:pPr>
        <w:spacing w:line="360" w:lineRule="auto"/>
        <w:jc w:val="both"/>
        <w:rPr>
          <w:rFonts w:ascii="Arial" w:hAnsi="Arial" w:cs="Arial"/>
        </w:rPr>
      </w:pPr>
    </w:p>
    <w:p w14:paraId="09AA1A67" w14:textId="77777777" w:rsidR="001C2AE5" w:rsidRDefault="001C2AE5" w:rsidP="00F06ADB">
      <w:pPr>
        <w:spacing w:line="360" w:lineRule="auto"/>
        <w:jc w:val="both"/>
        <w:rPr>
          <w:rFonts w:ascii="Arial" w:hAnsi="Arial" w:cs="Arial"/>
        </w:rPr>
      </w:pPr>
    </w:p>
    <w:p w14:paraId="3627E4DA" w14:textId="77777777" w:rsidR="001C2AE5" w:rsidRDefault="001C2AE5" w:rsidP="00F06ADB">
      <w:pPr>
        <w:spacing w:line="360" w:lineRule="auto"/>
        <w:jc w:val="both"/>
        <w:rPr>
          <w:rFonts w:ascii="Arial" w:hAnsi="Arial" w:cs="Arial"/>
        </w:rPr>
      </w:pPr>
    </w:p>
    <w:p w14:paraId="4F777166" w14:textId="77777777" w:rsidR="001C2AE5" w:rsidRDefault="001C2AE5" w:rsidP="00F06ADB">
      <w:pPr>
        <w:spacing w:line="360" w:lineRule="auto"/>
        <w:jc w:val="both"/>
        <w:rPr>
          <w:rFonts w:ascii="Arial" w:hAnsi="Arial" w:cs="Arial"/>
        </w:rPr>
      </w:pPr>
    </w:p>
    <w:p w14:paraId="0679B568" w14:textId="77777777" w:rsidR="001C2AE5" w:rsidRDefault="001C2AE5" w:rsidP="00F06ADB">
      <w:pPr>
        <w:spacing w:line="360" w:lineRule="auto"/>
        <w:jc w:val="both"/>
        <w:rPr>
          <w:rFonts w:ascii="Arial" w:hAnsi="Arial" w:cs="Arial"/>
        </w:rPr>
      </w:pPr>
    </w:p>
    <w:p w14:paraId="2288B5F8" w14:textId="77777777" w:rsidR="001C2AE5" w:rsidRDefault="001C2AE5" w:rsidP="00F06ADB">
      <w:pPr>
        <w:spacing w:line="360" w:lineRule="auto"/>
        <w:jc w:val="both"/>
        <w:rPr>
          <w:rFonts w:ascii="Arial" w:hAnsi="Arial" w:cs="Arial"/>
        </w:rPr>
      </w:pPr>
    </w:p>
    <w:p w14:paraId="7C6C1186" w14:textId="77777777" w:rsidR="001C2AE5" w:rsidRDefault="001C2AE5" w:rsidP="00F06ADB">
      <w:pPr>
        <w:spacing w:line="360" w:lineRule="auto"/>
        <w:jc w:val="both"/>
        <w:rPr>
          <w:rFonts w:ascii="Arial" w:hAnsi="Arial" w:cs="Arial"/>
        </w:rPr>
      </w:pPr>
    </w:p>
    <w:p w14:paraId="045B31D7" w14:textId="77777777" w:rsidR="001C2AE5" w:rsidRDefault="001C2AE5" w:rsidP="00F06ADB">
      <w:pPr>
        <w:spacing w:line="360" w:lineRule="auto"/>
        <w:jc w:val="both"/>
        <w:rPr>
          <w:rFonts w:ascii="Arial" w:hAnsi="Arial" w:cs="Arial"/>
        </w:rPr>
      </w:pPr>
    </w:p>
    <w:p w14:paraId="727EE4E9" w14:textId="77777777" w:rsidR="001C2AE5" w:rsidRDefault="001C2AE5" w:rsidP="00F06ADB">
      <w:pPr>
        <w:spacing w:line="360" w:lineRule="auto"/>
        <w:jc w:val="both"/>
        <w:rPr>
          <w:rFonts w:ascii="Arial" w:hAnsi="Arial" w:cs="Arial"/>
        </w:rPr>
      </w:pPr>
    </w:p>
    <w:p w14:paraId="47AE0382" w14:textId="77777777" w:rsidR="001C2AE5" w:rsidRDefault="001C2AE5" w:rsidP="00F06ADB">
      <w:pPr>
        <w:spacing w:line="360" w:lineRule="auto"/>
        <w:jc w:val="both"/>
        <w:rPr>
          <w:rFonts w:ascii="Arial" w:hAnsi="Arial" w:cs="Arial"/>
        </w:rPr>
      </w:pPr>
    </w:p>
    <w:p w14:paraId="3F85B6E0" w14:textId="77777777" w:rsidR="001C2AE5" w:rsidRPr="004A2C0E" w:rsidRDefault="001C2AE5" w:rsidP="00F06ADB">
      <w:pPr>
        <w:spacing w:line="360" w:lineRule="auto"/>
        <w:jc w:val="both"/>
        <w:rPr>
          <w:rFonts w:ascii="Arial" w:hAnsi="Arial" w:cs="Arial"/>
        </w:rPr>
      </w:pPr>
    </w:p>
    <w:p w14:paraId="2C467A46" w14:textId="77777777" w:rsidR="00547F98" w:rsidRPr="004A2C0E" w:rsidRDefault="00547F98" w:rsidP="00F06ADB">
      <w:pPr>
        <w:spacing w:line="360" w:lineRule="auto"/>
        <w:jc w:val="both"/>
        <w:rPr>
          <w:rFonts w:ascii="Arial" w:hAnsi="Arial" w:cs="Arial"/>
        </w:rPr>
      </w:pPr>
    </w:p>
    <w:p w14:paraId="4BAB03FE" w14:textId="209EBA70" w:rsidR="000232B3" w:rsidRPr="004A2C0E" w:rsidRDefault="00E34E4B" w:rsidP="00F06ADB">
      <w:pPr>
        <w:pStyle w:val="Heading1"/>
        <w:rPr>
          <w:rFonts w:cs="Arial"/>
        </w:rPr>
      </w:pPr>
      <w:bookmarkStart w:id="16" w:name="_Toc216431076"/>
      <w:r w:rsidRPr="004A2C0E">
        <w:rPr>
          <w:rFonts w:cs="Arial"/>
        </w:rPr>
        <w:lastRenderedPageBreak/>
        <w:t>Gantt Chart</w:t>
      </w:r>
      <w:bookmarkEnd w:id="16"/>
      <w:r w:rsidRPr="004A2C0E">
        <w:rPr>
          <w:rFonts w:cs="Arial"/>
        </w:rPr>
        <w:t xml:space="preserve"> </w:t>
      </w:r>
    </w:p>
    <w:p w14:paraId="589EDA37" w14:textId="77777777" w:rsidR="00E34E4B" w:rsidRPr="004A2C0E" w:rsidRDefault="00E34E4B" w:rsidP="00F06ADB">
      <w:pPr>
        <w:spacing w:line="360" w:lineRule="auto"/>
        <w:jc w:val="both"/>
        <w:rPr>
          <w:rFonts w:ascii="Arial" w:hAnsi="Arial" w:cs="Arial"/>
        </w:rPr>
      </w:pPr>
    </w:p>
    <w:p w14:paraId="55648D07" w14:textId="77777777" w:rsidR="00DF5D99" w:rsidRPr="004A2C0E" w:rsidRDefault="00DF5D99" w:rsidP="00F06ADB">
      <w:pPr>
        <w:spacing w:line="360" w:lineRule="auto"/>
        <w:jc w:val="both"/>
        <w:rPr>
          <w:rFonts w:ascii="Arial" w:hAnsi="Arial" w:cs="Arial"/>
        </w:rPr>
      </w:pPr>
    </w:p>
    <w:p w14:paraId="7D9C3EA3" w14:textId="77777777" w:rsidR="00DF5D99" w:rsidRPr="004A2C0E" w:rsidRDefault="00DF5D99" w:rsidP="00F06ADB">
      <w:pPr>
        <w:spacing w:line="360" w:lineRule="auto"/>
        <w:jc w:val="both"/>
        <w:rPr>
          <w:rFonts w:ascii="Arial" w:hAnsi="Arial" w:cs="Arial"/>
        </w:rPr>
      </w:pPr>
    </w:p>
    <w:tbl>
      <w:tblPr>
        <w:tblStyle w:val="GridTable4-Accent1"/>
        <w:tblpPr w:leftFromText="180" w:rightFromText="180" w:vertAnchor="page" w:horzAnchor="margin" w:tblpXSpec="center" w:tblpY="2521"/>
        <w:tblW w:w="10491" w:type="dxa"/>
        <w:tblLook w:val="04A0" w:firstRow="1" w:lastRow="0" w:firstColumn="1" w:lastColumn="0" w:noHBand="0" w:noVBand="1"/>
      </w:tblPr>
      <w:tblGrid>
        <w:gridCol w:w="3530"/>
        <w:gridCol w:w="364"/>
        <w:gridCol w:w="364"/>
        <w:gridCol w:w="363"/>
        <w:gridCol w:w="363"/>
        <w:gridCol w:w="363"/>
        <w:gridCol w:w="363"/>
        <w:gridCol w:w="363"/>
        <w:gridCol w:w="363"/>
        <w:gridCol w:w="363"/>
        <w:gridCol w:w="501"/>
        <w:gridCol w:w="488"/>
        <w:gridCol w:w="501"/>
        <w:gridCol w:w="501"/>
        <w:gridCol w:w="501"/>
        <w:gridCol w:w="501"/>
        <w:gridCol w:w="699"/>
      </w:tblGrid>
      <w:tr w:rsidR="001C2AE5" w:rsidRPr="004A2C0E" w14:paraId="35955748" w14:textId="77777777" w:rsidTr="00194A70">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07C576C9" w14:textId="77777777" w:rsidR="001C2AE5" w:rsidRPr="004A2C0E" w:rsidRDefault="001C2AE5" w:rsidP="00194A70">
            <w:pPr>
              <w:spacing w:line="360" w:lineRule="auto"/>
              <w:jc w:val="both"/>
              <w:rPr>
                <w:rFonts w:ascii="Arial" w:hAnsi="Arial" w:cs="Arial"/>
                <w:b w:val="0"/>
                <w:bCs w:val="0"/>
              </w:rPr>
            </w:pPr>
            <w:r w:rsidRPr="004A2C0E">
              <w:rPr>
                <w:rFonts w:ascii="Arial" w:hAnsi="Arial" w:cs="Arial"/>
              </w:rPr>
              <w:t>Task / Week</w:t>
            </w:r>
          </w:p>
        </w:tc>
        <w:tc>
          <w:tcPr>
            <w:tcW w:w="0" w:type="auto"/>
            <w:hideMark/>
          </w:tcPr>
          <w:p w14:paraId="3D6AB478"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w:t>
            </w:r>
          </w:p>
        </w:tc>
        <w:tc>
          <w:tcPr>
            <w:tcW w:w="0" w:type="auto"/>
            <w:hideMark/>
          </w:tcPr>
          <w:p w14:paraId="419A22F4"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2</w:t>
            </w:r>
          </w:p>
        </w:tc>
        <w:tc>
          <w:tcPr>
            <w:tcW w:w="0" w:type="auto"/>
            <w:hideMark/>
          </w:tcPr>
          <w:p w14:paraId="513BCFCB"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3</w:t>
            </w:r>
          </w:p>
        </w:tc>
        <w:tc>
          <w:tcPr>
            <w:tcW w:w="0" w:type="auto"/>
            <w:hideMark/>
          </w:tcPr>
          <w:p w14:paraId="7E9F80D3"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4</w:t>
            </w:r>
          </w:p>
        </w:tc>
        <w:tc>
          <w:tcPr>
            <w:tcW w:w="0" w:type="auto"/>
            <w:hideMark/>
          </w:tcPr>
          <w:p w14:paraId="481E15F0"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5</w:t>
            </w:r>
          </w:p>
        </w:tc>
        <w:tc>
          <w:tcPr>
            <w:tcW w:w="0" w:type="auto"/>
            <w:hideMark/>
          </w:tcPr>
          <w:p w14:paraId="453C789F"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6</w:t>
            </w:r>
          </w:p>
        </w:tc>
        <w:tc>
          <w:tcPr>
            <w:tcW w:w="0" w:type="auto"/>
            <w:hideMark/>
          </w:tcPr>
          <w:p w14:paraId="3BEC3CD6"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7</w:t>
            </w:r>
          </w:p>
        </w:tc>
        <w:tc>
          <w:tcPr>
            <w:tcW w:w="0" w:type="auto"/>
            <w:hideMark/>
          </w:tcPr>
          <w:p w14:paraId="70E6A5BF"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8</w:t>
            </w:r>
          </w:p>
        </w:tc>
        <w:tc>
          <w:tcPr>
            <w:tcW w:w="0" w:type="auto"/>
            <w:hideMark/>
          </w:tcPr>
          <w:p w14:paraId="5B717F94"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9</w:t>
            </w:r>
          </w:p>
        </w:tc>
        <w:tc>
          <w:tcPr>
            <w:tcW w:w="0" w:type="auto"/>
            <w:hideMark/>
          </w:tcPr>
          <w:p w14:paraId="2C383FE3"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10</w:t>
            </w:r>
          </w:p>
        </w:tc>
        <w:tc>
          <w:tcPr>
            <w:tcW w:w="0" w:type="auto"/>
            <w:hideMark/>
          </w:tcPr>
          <w:p w14:paraId="04F7A941"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11</w:t>
            </w:r>
          </w:p>
        </w:tc>
        <w:tc>
          <w:tcPr>
            <w:tcW w:w="0" w:type="auto"/>
            <w:hideMark/>
          </w:tcPr>
          <w:p w14:paraId="2C24E886"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12</w:t>
            </w:r>
          </w:p>
        </w:tc>
        <w:tc>
          <w:tcPr>
            <w:tcW w:w="0" w:type="auto"/>
            <w:hideMark/>
          </w:tcPr>
          <w:p w14:paraId="1EF92237"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13</w:t>
            </w:r>
          </w:p>
        </w:tc>
        <w:tc>
          <w:tcPr>
            <w:tcW w:w="0" w:type="auto"/>
            <w:hideMark/>
          </w:tcPr>
          <w:p w14:paraId="56A26109"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14</w:t>
            </w:r>
          </w:p>
        </w:tc>
        <w:tc>
          <w:tcPr>
            <w:tcW w:w="0" w:type="auto"/>
            <w:hideMark/>
          </w:tcPr>
          <w:p w14:paraId="2E7173EE"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15</w:t>
            </w:r>
          </w:p>
        </w:tc>
        <w:tc>
          <w:tcPr>
            <w:tcW w:w="699" w:type="dxa"/>
            <w:hideMark/>
          </w:tcPr>
          <w:p w14:paraId="51794D3F" w14:textId="77777777" w:rsidR="001C2AE5" w:rsidRPr="004A2C0E" w:rsidRDefault="001C2AE5" w:rsidP="00194A7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A2C0E">
              <w:rPr>
                <w:rFonts w:ascii="Arial" w:hAnsi="Arial" w:cs="Arial"/>
              </w:rPr>
              <w:t>16</w:t>
            </w:r>
          </w:p>
        </w:tc>
      </w:tr>
      <w:tr w:rsidR="001C2AE5" w:rsidRPr="004A2C0E" w14:paraId="3415F122" w14:textId="77777777" w:rsidTr="00194A70">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3D42467D" w14:textId="77777777" w:rsidR="001C2AE5" w:rsidRPr="004A2C0E" w:rsidRDefault="001C2AE5" w:rsidP="00194A70">
            <w:pPr>
              <w:spacing w:line="360" w:lineRule="auto"/>
              <w:jc w:val="both"/>
              <w:rPr>
                <w:rFonts w:ascii="Arial" w:hAnsi="Arial" w:cs="Arial"/>
              </w:rPr>
            </w:pPr>
            <w:r w:rsidRPr="004A2C0E">
              <w:rPr>
                <w:rFonts w:ascii="Arial" w:hAnsi="Arial" w:cs="Arial"/>
              </w:rPr>
              <w:t>Ethical Approval</w:t>
            </w:r>
          </w:p>
        </w:tc>
        <w:tc>
          <w:tcPr>
            <w:tcW w:w="0" w:type="auto"/>
            <w:shd w:val="clear" w:color="auto" w:fill="000000" w:themeFill="text1"/>
          </w:tcPr>
          <w:p w14:paraId="32970161"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661CA32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3AC02DB"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8F676C8"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237ADCD"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D134E7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8B5FF8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9189ED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09315F8"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5BE9FD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D06BF4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6E55EF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878DE7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FFBE9B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E4264B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99" w:type="dxa"/>
            <w:hideMark/>
          </w:tcPr>
          <w:p w14:paraId="241E28F4"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C2AE5" w:rsidRPr="004A2C0E" w14:paraId="56886FB3" w14:textId="77777777" w:rsidTr="00194A70">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48D06CAF" w14:textId="77777777" w:rsidR="001C2AE5" w:rsidRPr="004A2C0E" w:rsidRDefault="001C2AE5" w:rsidP="00194A70">
            <w:pPr>
              <w:spacing w:line="360" w:lineRule="auto"/>
              <w:jc w:val="both"/>
              <w:rPr>
                <w:rFonts w:ascii="Arial" w:hAnsi="Arial" w:cs="Arial"/>
              </w:rPr>
            </w:pPr>
            <w:r w:rsidRPr="004A2C0E">
              <w:rPr>
                <w:rFonts w:ascii="Arial" w:hAnsi="Arial" w:cs="Arial"/>
              </w:rPr>
              <w:t>Literature Search</w:t>
            </w:r>
          </w:p>
        </w:tc>
        <w:tc>
          <w:tcPr>
            <w:tcW w:w="0" w:type="auto"/>
            <w:hideMark/>
          </w:tcPr>
          <w:p w14:paraId="7EE64C6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40E6C5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185F9DA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272ED04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9F9F74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58F7E4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CEC9228"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AAFE7FD"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963BE7C"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28F724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041F5EA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27F700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DF8C4CF"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BA3090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89D09A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99" w:type="dxa"/>
          </w:tcPr>
          <w:p w14:paraId="3B877461"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C2AE5" w:rsidRPr="004A2C0E" w14:paraId="029198FE" w14:textId="77777777" w:rsidTr="00194A70">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0" w:type="auto"/>
            <w:hideMark/>
          </w:tcPr>
          <w:p w14:paraId="4B320449" w14:textId="77777777" w:rsidR="001C2AE5" w:rsidRPr="004A2C0E" w:rsidRDefault="001C2AE5" w:rsidP="00194A70">
            <w:pPr>
              <w:spacing w:line="360" w:lineRule="auto"/>
              <w:jc w:val="both"/>
              <w:rPr>
                <w:rFonts w:ascii="Arial" w:hAnsi="Arial" w:cs="Arial"/>
              </w:rPr>
            </w:pPr>
            <w:r w:rsidRPr="004A2C0E">
              <w:rPr>
                <w:rFonts w:ascii="Arial" w:hAnsi="Arial" w:cs="Arial"/>
              </w:rPr>
              <w:t>Screening (Titles/Abstracts)</w:t>
            </w:r>
          </w:p>
        </w:tc>
        <w:tc>
          <w:tcPr>
            <w:tcW w:w="0" w:type="auto"/>
            <w:hideMark/>
          </w:tcPr>
          <w:p w14:paraId="58DB51B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0D9BFB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C9D26E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3EA27C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290528F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4600F7CD"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E2F412D"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5E41CAF"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B2D4E6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4257D51"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D455361"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79CB0F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013DCFF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B602793"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2DAFB02"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99" w:type="dxa"/>
          </w:tcPr>
          <w:p w14:paraId="55DC616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C2AE5" w:rsidRPr="004A2C0E" w14:paraId="44FED405" w14:textId="77777777" w:rsidTr="00194A70">
        <w:trPr>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26A70352" w14:textId="77777777" w:rsidR="001C2AE5" w:rsidRPr="004A2C0E" w:rsidRDefault="001C2AE5" w:rsidP="00194A70">
            <w:pPr>
              <w:spacing w:line="360" w:lineRule="auto"/>
              <w:jc w:val="both"/>
              <w:rPr>
                <w:rFonts w:ascii="Arial" w:hAnsi="Arial" w:cs="Arial"/>
              </w:rPr>
            </w:pPr>
            <w:r w:rsidRPr="004A2C0E">
              <w:rPr>
                <w:rFonts w:ascii="Arial" w:hAnsi="Arial" w:cs="Arial"/>
              </w:rPr>
              <w:t>Full-text Review</w:t>
            </w:r>
          </w:p>
        </w:tc>
        <w:tc>
          <w:tcPr>
            <w:tcW w:w="0" w:type="auto"/>
            <w:hideMark/>
          </w:tcPr>
          <w:p w14:paraId="7037195C"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0CD4D49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BEC433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1DAEB0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677037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6ECC0414"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23C5610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6287427"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8FCECDC"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A1794F4"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5BA3718"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3E0877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7BA6BE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05C9435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5287D8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99" w:type="dxa"/>
          </w:tcPr>
          <w:p w14:paraId="4D655F1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C2AE5" w:rsidRPr="004A2C0E" w14:paraId="1307A767" w14:textId="77777777" w:rsidTr="00194A70">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7F18A0A6" w14:textId="77777777" w:rsidR="001C2AE5" w:rsidRPr="004A2C0E" w:rsidRDefault="001C2AE5" w:rsidP="00194A70">
            <w:pPr>
              <w:spacing w:line="360" w:lineRule="auto"/>
              <w:jc w:val="both"/>
              <w:rPr>
                <w:rFonts w:ascii="Arial" w:hAnsi="Arial" w:cs="Arial"/>
              </w:rPr>
            </w:pPr>
            <w:r w:rsidRPr="004A2C0E">
              <w:rPr>
                <w:rFonts w:ascii="Arial" w:hAnsi="Arial" w:cs="Arial"/>
              </w:rPr>
              <w:t>Data Extraction</w:t>
            </w:r>
          </w:p>
        </w:tc>
        <w:tc>
          <w:tcPr>
            <w:tcW w:w="0" w:type="auto"/>
            <w:hideMark/>
          </w:tcPr>
          <w:p w14:paraId="6ED8028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FE5E98E"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23DD7CE"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98CF75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FF9A7F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7AD5CD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0CE663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3935015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4182001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34B1C4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38864B2"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028BF482"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4E2FCBA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AA4E13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4261157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99" w:type="dxa"/>
          </w:tcPr>
          <w:p w14:paraId="2181FE5B"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C2AE5" w:rsidRPr="004A2C0E" w14:paraId="4B71A59C" w14:textId="77777777" w:rsidTr="00194A70">
        <w:trPr>
          <w:trHeight w:val="559"/>
        </w:trPr>
        <w:tc>
          <w:tcPr>
            <w:cnfStyle w:val="001000000000" w:firstRow="0" w:lastRow="0" w:firstColumn="1" w:lastColumn="0" w:oddVBand="0" w:evenVBand="0" w:oddHBand="0" w:evenHBand="0" w:firstRowFirstColumn="0" w:firstRowLastColumn="0" w:lastRowFirstColumn="0" w:lastRowLastColumn="0"/>
            <w:tcW w:w="0" w:type="auto"/>
            <w:hideMark/>
          </w:tcPr>
          <w:p w14:paraId="27ADD2B1" w14:textId="77777777" w:rsidR="001C2AE5" w:rsidRPr="004A2C0E" w:rsidRDefault="001C2AE5" w:rsidP="00194A70">
            <w:pPr>
              <w:spacing w:line="360" w:lineRule="auto"/>
              <w:jc w:val="both"/>
              <w:rPr>
                <w:rFonts w:ascii="Arial" w:hAnsi="Arial" w:cs="Arial"/>
              </w:rPr>
            </w:pPr>
            <w:r w:rsidRPr="004A2C0E">
              <w:rPr>
                <w:rFonts w:ascii="Arial" w:hAnsi="Arial" w:cs="Arial"/>
              </w:rPr>
              <w:t>Quality Appraisal (CASP)</w:t>
            </w:r>
          </w:p>
        </w:tc>
        <w:tc>
          <w:tcPr>
            <w:tcW w:w="0" w:type="auto"/>
            <w:hideMark/>
          </w:tcPr>
          <w:p w14:paraId="5278939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6C2BFAD"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840360D"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2666145"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CAE7805"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C3F3D7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126F759"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EEBCC7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670F3DA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4EBE174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D8EC053"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875145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E99D52C"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E93E01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A08837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99" w:type="dxa"/>
          </w:tcPr>
          <w:p w14:paraId="53A7123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C2AE5" w:rsidRPr="004A2C0E" w14:paraId="167A709C" w14:textId="77777777" w:rsidTr="00194A7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61EB3A45" w14:textId="77777777" w:rsidR="001C2AE5" w:rsidRPr="004A2C0E" w:rsidRDefault="001C2AE5" w:rsidP="00194A70">
            <w:pPr>
              <w:spacing w:line="360" w:lineRule="auto"/>
              <w:jc w:val="both"/>
              <w:rPr>
                <w:rFonts w:ascii="Arial" w:hAnsi="Arial" w:cs="Arial"/>
              </w:rPr>
            </w:pPr>
            <w:r w:rsidRPr="004A2C0E">
              <w:rPr>
                <w:rFonts w:ascii="Arial" w:hAnsi="Arial" w:cs="Arial"/>
              </w:rPr>
              <w:t>Thematic Analysis</w:t>
            </w:r>
          </w:p>
        </w:tc>
        <w:tc>
          <w:tcPr>
            <w:tcW w:w="0" w:type="auto"/>
            <w:hideMark/>
          </w:tcPr>
          <w:p w14:paraId="182758C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885EA31"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0476251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437A4557"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44C2EDD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052B9678"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4383E0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CAF7FFC"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3CDB54B"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65B0FAC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519179C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54F9F786"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499B1EA"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74B168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46AB2B0E"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99" w:type="dxa"/>
          </w:tcPr>
          <w:p w14:paraId="2F9F89E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C2AE5" w:rsidRPr="004A2C0E" w14:paraId="393E84DC" w14:textId="77777777" w:rsidTr="00194A70">
        <w:trPr>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723ED6A7" w14:textId="77777777" w:rsidR="001C2AE5" w:rsidRPr="004A2C0E" w:rsidRDefault="001C2AE5" w:rsidP="00194A70">
            <w:pPr>
              <w:spacing w:line="360" w:lineRule="auto"/>
              <w:jc w:val="both"/>
              <w:rPr>
                <w:rFonts w:ascii="Arial" w:hAnsi="Arial" w:cs="Arial"/>
              </w:rPr>
            </w:pPr>
            <w:r w:rsidRPr="004A2C0E">
              <w:rPr>
                <w:rFonts w:ascii="Arial" w:hAnsi="Arial" w:cs="Arial"/>
              </w:rPr>
              <w:t>Writing Draft</w:t>
            </w:r>
          </w:p>
        </w:tc>
        <w:tc>
          <w:tcPr>
            <w:tcW w:w="0" w:type="auto"/>
            <w:hideMark/>
          </w:tcPr>
          <w:p w14:paraId="6FBDB788"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C36C7C7"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C9B025F"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1B6D1A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D94BC2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E039DAE"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BC4F0F4"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D5CAB3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72035A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9B7A3CF"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05140928"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6CAFE58C"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shd w:val="clear" w:color="auto" w:fill="000000" w:themeFill="text1"/>
          </w:tcPr>
          <w:p w14:paraId="33061788"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0BC19700"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CCA7F45"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99" w:type="dxa"/>
          </w:tcPr>
          <w:p w14:paraId="1F812A3F"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C2AE5" w:rsidRPr="004A2C0E" w14:paraId="59CE4268" w14:textId="77777777" w:rsidTr="00194A70">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2E7BBAD3" w14:textId="77777777" w:rsidR="001C2AE5" w:rsidRPr="004A2C0E" w:rsidRDefault="001C2AE5" w:rsidP="00194A70">
            <w:pPr>
              <w:spacing w:line="360" w:lineRule="auto"/>
              <w:jc w:val="both"/>
              <w:rPr>
                <w:rFonts w:ascii="Arial" w:hAnsi="Arial" w:cs="Arial"/>
              </w:rPr>
            </w:pPr>
            <w:r w:rsidRPr="004A2C0E">
              <w:rPr>
                <w:rFonts w:ascii="Arial" w:hAnsi="Arial" w:cs="Arial"/>
              </w:rPr>
              <w:t>Revisions</w:t>
            </w:r>
          </w:p>
        </w:tc>
        <w:tc>
          <w:tcPr>
            <w:tcW w:w="0" w:type="auto"/>
            <w:hideMark/>
          </w:tcPr>
          <w:p w14:paraId="5BBAEE64"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D5865F2"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34BB2CE"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A17640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E65163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71131BD"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9ADF4B5"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1917D74"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5867960"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2EB0E1F"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6E89A894"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215367E"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72D85C02"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714EA991"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shd w:val="clear" w:color="auto" w:fill="000000" w:themeFill="text1"/>
          </w:tcPr>
          <w:p w14:paraId="71CC0ECB"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99" w:type="dxa"/>
          </w:tcPr>
          <w:p w14:paraId="3C6069F9" w14:textId="77777777" w:rsidR="001C2AE5" w:rsidRPr="004A2C0E" w:rsidRDefault="001C2AE5" w:rsidP="00194A7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C2AE5" w:rsidRPr="004A2C0E" w14:paraId="6213848D" w14:textId="77777777" w:rsidTr="00194A70">
        <w:trPr>
          <w:trHeight w:val="553"/>
        </w:trPr>
        <w:tc>
          <w:tcPr>
            <w:cnfStyle w:val="001000000000" w:firstRow="0" w:lastRow="0" w:firstColumn="1" w:lastColumn="0" w:oddVBand="0" w:evenVBand="0" w:oddHBand="0" w:evenHBand="0" w:firstRowFirstColumn="0" w:firstRowLastColumn="0" w:lastRowFirstColumn="0" w:lastRowLastColumn="0"/>
            <w:tcW w:w="0" w:type="auto"/>
            <w:hideMark/>
          </w:tcPr>
          <w:p w14:paraId="58D67E86" w14:textId="77777777" w:rsidR="001C2AE5" w:rsidRPr="004A2C0E" w:rsidRDefault="001C2AE5" w:rsidP="00194A70">
            <w:pPr>
              <w:spacing w:line="360" w:lineRule="auto"/>
              <w:jc w:val="both"/>
              <w:rPr>
                <w:rFonts w:ascii="Arial" w:hAnsi="Arial" w:cs="Arial"/>
              </w:rPr>
            </w:pPr>
            <w:r w:rsidRPr="004A2C0E">
              <w:rPr>
                <w:rFonts w:ascii="Arial" w:hAnsi="Arial" w:cs="Arial"/>
              </w:rPr>
              <w:t>Final Submission</w:t>
            </w:r>
          </w:p>
        </w:tc>
        <w:tc>
          <w:tcPr>
            <w:tcW w:w="0" w:type="auto"/>
            <w:hideMark/>
          </w:tcPr>
          <w:p w14:paraId="37C0C65A"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9864535"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F19EC47"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108A3A89"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1F44BF9"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4135DC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600AE3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327A26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28D6AD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6494AE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4CC00C6"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14678E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47983E7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36A1E05B"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7B28DD92"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99" w:type="dxa"/>
            <w:shd w:val="clear" w:color="auto" w:fill="000000" w:themeFill="text1"/>
          </w:tcPr>
          <w:p w14:paraId="69C9140F" w14:textId="77777777" w:rsidR="001C2AE5" w:rsidRPr="004A2C0E" w:rsidRDefault="001C2AE5" w:rsidP="00194A7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3FC69385" w14:textId="77777777" w:rsidR="00DF5D99" w:rsidRPr="004A2C0E" w:rsidRDefault="00DF5D99" w:rsidP="00F06ADB">
      <w:pPr>
        <w:spacing w:line="360" w:lineRule="auto"/>
        <w:jc w:val="both"/>
        <w:rPr>
          <w:rFonts w:ascii="Arial" w:hAnsi="Arial" w:cs="Arial"/>
        </w:rPr>
      </w:pPr>
    </w:p>
    <w:p w14:paraId="2DA8E861" w14:textId="77777777" w:rsidR="00DF5D99" w:rsidRPr="004A2C0E" w:rsidRDefault="00DF5D99" w:rsidP="00F06ADB">
      <w:pPr>
        <w:spacing w:line="360" w:lineRule="auto"/>
        <w:jc w:val="both"/>
        <w:rPr>
          <w:rFonts w:ascii="Arial" w:hAnsi="Arial" w:cs="Arial"/>
        </w:rPr>
      </w:pPr>
    </w:p>
    <w:p w14:paraId="257EDF46" w14:textId="77777777" w:rsidR="00DF5D99" w:rsidRPr="004A2C0E" w:rsidRDefault="00DF5D99" w:rsidP="00F06ADB">
      <w:pPr>
        <w:spacing w:line="360" w:lineRule="auto"/>
        <w:jc w:val="both"/>
        <w:rPr>
          <w:rFonts w:ascii="Arial" w:hAnsi="Arial" w:cs="Arial"/>
        </w:rPr>
      </w:pPr>
    </w:p>
    <w:p w14:paraId="61BC88C7" w14:textId="77777777" w:rsidR="00DF5D99" w:rsidRPr="004A2C0E" w:rsidRDefault="00DF5D99" w:rsidP="00F06ADB">
      <w:pPr>
        <w:spacing w:line="360" w:lineRule="auto"/>
        <w:jc w:val="both"/>
        <w:rPr>
          <w:rFonts w:ascii="Arial" w:hAnsi="Arial" w:cs="Arial"/>
        </w:rPr>
      </w:pPr>
    </w:p>
    <w:p w14:paraId="35DC5EC4" w14:textId="77777777" w:rsidR="00DF5D99" w:rsidRPr="004A2C0E" w:rsidRDefault="00DF5D99" w:rsidP="00F06ADB">
      <w:pPr>
        <w:spacing w:line="360" w:lineRule="auto"/>
        <w:jc w:val="both"/>
        <w:rPr>
          <w:rFonts w:ascii="Arial" w:hAnsi="Arial" w:cs="Arial"/>
        </w:rPr>
      </w:pPr>
    </w:p>
    <w:p w14:paraId="57532831" w14:textId="77777777" w:rsidR="00DF5D99" w:rsidRPr="004A2C0E" w:rsidRDefault="00DF5D99" w:rsidP="00F06ADB">
      <w:pPr>
        <w:spacing w:line="360" w:lineRule="auto"/>
        <w:jc w:val="both"/>
        <w:rPr>
          <w:rFonts w:ascii="Arial" w:hAnsi="Arial" w:cs="Arial"/>
        </w:rPr>
      </w:pPr>
    </w:p>
    <w:p w14:paraId="3C6E6771" w14:textId="77777777" w:rsidR="00DF5D99" w:rsidRPr="004A2C0E" w:rsidRDefault="00DF5D99" w:rsidP="00F06ADB">
      <w:pPr>
        <w:spacing w:line="360" w:lineRule="auto"/>
        <w:jc w:val="both"/>
        <w:rPr>
          <w:rFonts w:ascii="Arial" w:hAnsi="Arial" w:cs="Arial"/>
        </w:rPr>
      </w:pPr>
    </w:p>
    <w:p w14:paraId="7F4FBE1B" w14:textId="77777777" w:rsidR="00DF5D99" w:rsidRPr="004A2C0E" w:rsidRDefault="00DF5D99" w:rsidP="00F06ADB">
      <w:pPr>
        <w:spacing w:line="360" w:lineRule="auto"/>
        <w:jc w:val="both"/>
        <w:rPr>
          <w:rFonts w:ascii="Arial" w:hAnsi="Arial" w:cs="Arial"/>
        </w:rPr>
      </w:pPr>
    </w:p>
    <w:p w14:paraId="0CCC6727" w14:textId="77777777" w:rsidR="00DF5D99" w:rsidRPr="004A2C0E" w:rsidRDefault="00DF5D99" w:rsidP="00F06ADB">
      <w:pPr>
        <w:spacing w:line="360" w:lineRule="auto"/>
        <w:jc w:val="both"/>
        <w:rPr>
          <w:rFonts w:ascii="Arial" w:hAnsi="Arial" w:cs="Arial"/>
        </w:rPr>
      </w:pPr>
    </w:p>
    <w:p w14:paraId="7FC5BD9C" w14:textId="3D07EEBD" w:rsidR="00EA0920" w:rsidRPr="004A2C0E" w:rsidRDefault="00F06ADB" w:rsidP="00F06ADB">
      <w:pPr>
        <w:pStyle w:val="Heading1"/>
        <w:rPr>
          <w:rFonts w:cs="Arial"/>
          <w:sz w:val="24"/>
          <w:szCs w:val="24"/>
        </w:rPr>
      </w:pPr>
      <w:bookmarkStart w:id="17" w:name="_Toc216431077"/>
      <w:r w:rsidRPr="004A2C0E">
        <w:rPr>
          <w:rFonts w:cs="Arial"/>
        </w:rPr>
        <w:lastRenderedPageBreak/>
        <w:t>References</w:t>
      </w:r>
      <w:bookmarkEnd w:id="17"/>
    </w:p>
    <w:p w14:paraId="7294882D" w14:textId="2EA4E8AF" w:rsidR="00873B4A" w:rsidRPr="004A2C0E" w:rsidRDefault="00873B4A" w:rsidP="00F06ADB">
      <w:pPr>
        <w:spacing w:line="360" w:lineRule="auto"/>
        <w:jc w:val="both"/>
        <w:rPr>
          <w:rFonts w:ascii="Arial" w:hAnsi="Arial" w:cs="Arial"/>
        </w:rPr>
      </w:pPr>
      <w:r w:rsidRPr="004A2C0E">
        <w:rPr>
          <w:rFonts w:ascii="Arial" w:hAnsi="Arial" w:cs="Arial"/>
        </w:rPr>
        <w:t xml:space="preserve">Akl, E.A., </w:t>
      </w:r>
      <w:proofErr w:type="spellStart"/>
      <w:r w:rsidRPr="004A2C0E">
        <w:rPr>
          <w:rFonts w:ascii="Arial" w:hAnsi="Arial" w:cs="Arial"/>
        </w:rPr>
        <w:t>Khabsa</w:t>
      </w:r>
      <w:proofErr w:type="spellEnd"/>
      <w:r w:rsidRPr="004A2C0E">
        <w:rPr>
          <w:rFonts w:ascii="Arial" w:hAnsi="Arial" w:cs="Arial"/>
        </w:rPr>
        <w:t xml:space="preserve">, J., </w:t>
      </w:r>
      <w:proofErr w:type="spellStart"/>
      <w:r w:rsidRPr="004A2C0E">
        <w:rPr>
          <w:rFonts w:ascii="Arial" w:hAnsi="Arial" w:cs="Arial"/>
        </w:rPr>
        <w:t>Iannizzi</w:t>
      </w:r>
      <w:proofErr w:type="spellEnd"/>
      <w:r w:rsidRPr="004A2C0E">
        <w:rPr>
          <w:rFonts w:ascii="Arial" w:hAnsi="Arial" w:cs="Arial"/>
        </w:rPr>
        <w:t xml:space="preserve">, C., </w:t>
      </w:r>
      <w:proofErr w:type="spellStart"/>
      <w:r w:rsidRPr="004A2C0E">
        <w:rPr>
          <w:rFonts w:ascii="Arial" w:hAnsi="Arial" w:cs="Arial"/>
        </w:rPr>
        <w:t>Piechotta</w:t>
      </w:r>
      <w:proofErr w:type="spellEnd"/>
      <w:r w:rsidRPr="004A2C0E">
        <w:rPr>
          <w:rFonts w:ascii="Arial" w:hAnsi="Arial" w:cs="Arial"/>
        </w:rPr>
        <w:t xml:space="preserve">, V., Kahale, L.A., Barker, J.M., McKenzie, J.E., Page, M.J. and </w:t>
      </w:r>
      <w:proofErr w:type="spellStart"/>
      <w:r w:rsidRPr="004A2C0E">
        <w:rPr>
          <w:rFonts w:ascii="Arial" w:hAnsi="Arial" w:cs="Arial"/>
        </w:rPr>
        <w:t>Skoetz</w:t>
      </w:r>
      <w:proofErr w:type="spellEnd"/>
      <w:r w:rsidRPr="004A2C0E">
        <w:rPr>
          <w:rFonts w:ascii="Arial" w:hAnsi="Arial" w:cs="Arial"/>
        </w:rPr>
        <w:t xml:space="preserve">, N., </w:t>
      </w:r>
      <w:r w:rsidR="001C2AE5">
        <w:rPr>
          <w:rFonts w:ascii="Arial" w:hAnsi="Arial" w:cs="Arial"/>
        </w:rPr>
        <w:t>(</w:t>
      </w:r>
      <w:r w:rsidRPr="004A2C0E">
        <w:rPr>
          <w:rFonts w:ascii="Arial" w:hAnsi="Arial" w:cs="Arial"/>
        </w:rPr>
        <w:t>2024</w:t>
      </w:r>
      <w:r w:rsidR="001C2AE5">
        <w:rPr>
          <w:rFonts w:ascii="Arial" w:hAnsi="Arial" w:cs="Arial"/>
        </w:rPr>
        <w:t>)</w:t>
      </w:r>
      <w:r w:rsidRPr="004A2C0E">
        <w:rPr>
          <w:rFonts w:ascii="Arial" w:hAnsi="Arial" w:cs="Arial"/>
        </w:rPr>
        <w:t>. Extension of the PRISMA 2020 statement for living systematic reviews (PRISMA-LSR): checklist and explanation. </w:t>
      </w:r>
      <w:proofErr w:type="spellStart"/>
      <w:r w:rsidRPr="004A2C0E">
        <w:rPr>
          <w:rFonts w:ascii="Arial" w:hAnsi="Arial" w:cs="Arial"/>
          <w:i/>
          <w:iCs/>
        </w:rPr>
        <w:t>bmj</w:t>
      </w:r>
      <w:proofErr w:type="spellEnd"/>
      <w:r w:rsidRPr="004A2C0E">
        <w:rPr>
          <w:rFonts w:ascii="Arial" w:hAnsi="Arial" w:cs="Arial"/>
        </w:rPr>
        <w:t>, </w:t>
      </w:r>
      <w:r w:rsidRPr="004A2C0E">
        <w:rPr>
          <w:rFonts w:ascii="Arial" w:hAnsi="Arial" w:cs="Arial"/>
          <w:i/>
          <w:iCs/>
        </w:rPr>
        <w:t>387</w:t>
      </w:r>
      <w:r w:rsidRPr="004A2C0E">
        <w:rPr>
          <w:rFonts w:ascii="Arial" w:hAnsi="Arial" w:cs="Arial"/>
        </w:rPr>
        <w:t>.</w:t>
      </w:r>
    </w:p>
    <w:p w14:paraId="238269C9" w14:textId="3CA91A42" w:rsidR="00E25077" w:rsidRPr="004A2C0E" w:rsidRDefault="00E25077" w:rsidP="00F06ADB">
      <w:pPr>
        <w:spacing w:line="360" w:lineRule="auto"/>
        <w:jc w:val="both"/>
        <w:rPr>
          <w:rFonts w:ascii="Arial" w:hAnsi="Arial" w:cs="Arial"/>
        </w:rPr>
      </w:pPr>
      <w:r w:rsidRPr="004A2C0E">
        <w:rPr>
          <w:rFonts w:ascii="Arial" w:hAnsi="Arial" w:cs="Arial"/>
        </w:rPr>
        <w:t xml:space="preserve">Ansar, A., </w:t>
      </w:r>
      <w:proofErr w:type="spellStart"/>
      <w:r w:rsidRPr="004A2C0E">
        <w:rPr>
          <w:rFonts w:ascii="Arial" w:hAnsi="Arial" w:cs="Arial"/>
        </w:rPr>
        <w:t>Elmardi</w:t>
      </w:r>
      <w:proofErr w:type="spellEnd"/>
      <w:r w:rsidRPr="004A2C0E">
        <w:rPr>
          <w:rFonts w:ascii="Arial" w:hAnsi="Arial" w:cs="Arial"/>
        </w:rPr>
        <w:t xml:space="preserve">, A.S. and Lodhi, F.S., </w:t>
      </w:r>
      <w:r w:rsidR="001C2AE5">
        <w:rPr>
          <w:rFonts w:ascii="Arial" w:hAnsi="Arial" w:cs="Arial"/>
        </w:rPr>
        <w:t>(</w:t>
      </w:r>
      <w:r w:rsidRPr="004A2C0E">
        <w:rPr>
          <w:rFonts w:ascii="Arial" w:hAnsi="Arial" w:cs="Arial"/>
        </w:rPr>
        <w:t>2025</w:t>
      </w:r>
      <w:r w:rsidR="001C2AE5">
        <w:rPr>
          <w:rFonts w:ascii="Arial" w:hAnsi="Arial" w:cs="Arial"/>
        </w:rPr>
        <w:t>)</w:t>
      </w:r>
      <w:r w:rsidRPr="004A2C0E">
        <w:rPr>
          <w:rFonts w:ascii="Arial" w:hAnsi="Arial" w:cs="Arial"/>
        </w:rPr>
        <w:t>. Critical appraisal tools for qualitative research evaluation: A comprehensive development approach. </w:t>
      </w:r>
      <w:r w:rsidRPr="004A2C0E">
        <w:rPr>
          <w:rFonts w:ascii="Arial" w:hAnsi="Arial" w:cs="Arial"/>
          <w:i/>
          <w:iCs/>
        </w:rPr>
        <w:t>Journal of Wah Medical College</w:t>
      </w:r>
      <w:r w:rsidRPr="004A2C0E">
        <w:rPr>
          <w:rFonts w:ascii="Arial" w:hAnsi="Arial" w:cs="Arial"/>
        </w:rPr>
        <w:t>, </w:t>
      </w:r>
      <w:r w:rsidRPr="004A2C0E">
        <w:rPr>
          <w:rFonts w:ascii="Arial" w:hAnsi="Arial" w:cs="Arial"/>
          <w:i/>
          <w:iCs/>
        </w:rPr>
        <w:t>2</w:t>
      </w:r>
      <w:r w:rsidRPr="004A2C0E">
        <w:rPr>
          <w:rFonts w:ascii="Arial" w:hAnsi="Arial" w:cs="Arial"/>
        </w:rPr>
        <w:t>(01), pp.35-39.</w:t>
      </w:r>
    </w:p>
    <w:p w14:paraId="6EEF1342" w14:textId="2F0472AA" w:rsidR="00CE7F84" w:rsidRPr="004A2C0E" w:rsidRDefault="00CE7F84" w:rsidP="00F06ADB">
      <w:pPr>
        <w:spacing w:line="360" w:lineRule="auto"/>
        <w:jc w:val="both"/>
        <w:rPr>
          <w:rFonts w:ascii="Arial" w:hAnsi="Arial" w:cs="Arial"/>
        </w:rPr>
      </w:pPr>
      <w:proofErr w:type="spellStart"/>
      <w:r w:rsidRPr="004A2C0E">
        <w:rPr>
          <w:rFonts w:ascii="Arial" w:hAnsi="Arial" w:cs="Arial"/>
        </w:rPr>
        <w:t>Basenach</w:t>
      </w:r>
      <w:proofErr w:type="spellEnd"/>
      <w:r w:rsidRPr="004A2C0E">
        <w:rPr>
          <w:rFonts w:ascii="Arial" w:hAnsi="Arial" w:cs="Arial"/>
        </w:rPr>
        <w:t xml:space="preserve">, L., Renneberg, B., </w:t>
      </w:r>
      <w:proofErr w:type="spellStart"/>
      <w:r w:rsidRPr="004A2C0E">
        <w:rPr>
          <w:rFonts w:ascii="Arial" w:hAnsi="Arial" w:cs="Arial"/>
        </w:rPr>
        <w:t>Salbach</w:t>
      </w:r>
      <w:proofErr w:type="spellEnd"/>
      <w:r w:rsidRPr="004A2C0E">
        <w:rPr>
          <w:rFonts w:ascii="Arial" w:hAnsi="Arial" w:cs="Arial"/>
        </w:rPr>
        <w:t xml:space="preserve">, H., Dreier, M. and </w:t>
      </w:r>
      <w:proofErr w:type="spellStart"/>
      <w:r w:rsidRPr="004A2C0E">
        <w:rPr>
          <w:rFonts w:ascii="Arial" w:hAnsi="Arial" w:cs="Arial"/>
        </w:rPr>
        <w:t>Woelfling</w:t>
      </w:r>
      <w:proofErr w:type="spellEnd"/>
      <w:r w:rsidRPr="004A2C0E">
        <w:rPr>
          <w:rFonts w:ascii="Arial" w:hAnsi="Arial" w:cs="Arial"/>
        </w:rPr>
        <w:t xml:space="preserve">, K., </w:t>
      </w:r>
      <w:r w:rsidR="001C2AE5">
        <w:rPr>
          <w:rFonts w:ascii="Arial" w:hAnsi="Arial" w:cs="Arial"/>
        </w:rPr>
        <w:t>(</w:t>
      </w:r>
      <w:r w:rsidRPr="004A2C0E">
        <w:rPr>
          <w:rFonts w:ascii="Arial" w:hAnsi="Arial" w:cs="Arial"/>
        </w:rPr>
        <w:t>2023</w:t>
      </w:r>
      <w:r w:rsidR="001C2AE5">
        <w:rPr>
          <w:rFonts w:ascii="Arial" w:hAnsi="Arial" w:cs="Arial"/>
        </w:rPr>
        <w:t>)</w:t>
      </w:r>
      <w:r w:rsidRPr="004A2C0E">
        <w:rPr>
          <w:rFonts w:ascii="Arial" w:hAnsi="Arial" w:cs="Arial"/>
        </w:rPr>
        <w:t>. Systematic reviews and meta-analyses of treatment interventions for Internet use disorders: Critical analysis of the methodical quality according to the PRISMA guidelines. </w:t>
      </w:r>
      <w:r w:rsidRPr="004A2C0E">
        <w:rPr>
          <w:rFonts w:ascii="Arial" w:hAnsi="Arial" w:cs="Arial"/>
          <w:i/>
          <w:iCs/>
        </w:rPr>
        <w:t xml:space="preserve">Journal of </w:t>
      </w:r>
      <w:proofErr w:type="spellStart"/>
      <w:r w:rsidRPr="004A2C0E">
        <w:rPr>
          <w:rFonts w:ascii="Arial" w:hAnsi="Arial" w:cs="Arial"/>
          <w:i/>
          <w:iCs/>
        </w:rPr>
        <w:t>behavioral</w:t>
      </w:r>
      <w:proofErr w:type="spellEnd"/>
      <w:r w:rsidRPr="004A2C0E">
        <w:rPr>
          <w:rFonts w:ascii="Arial" w:hAnsi="Arial" w:cs="Arial"/>
          <w:i/>
          <w:iCs/>
        </w:rPr>
        <w:t xml:space="preserve"> addictions</w:t>
      </w:r>
      <w:r w:rsidRPr="004A2C0E">
        <w:rPr>
          <w:rFonts w:ascii="Arial" w:hAnsi="Arial" w:cs="Arial"/>
        </w:rPr>
        <w:t>, </w:t>
      </w:r>
      <w:r w:rsidRPr="004A2C0E">
        <w:rPr>
          <w:rFonts w:ascii="Arial" w:hAnsi="Arial" w:cs="Arial"/>
          <w:i/>
          <w:iCs/>
        </w:rPr>
        <w:t>12</w:t>
      </w:r>
      <w:r w:rsidRPr="004A2C0E">
        <w:rPr>
          <w:rFonts w:ascii="Arial" w:hAnsi="Arial" w:cs="Arial"/>
        </w:rPr>
        <w:t>(1), pp.9-25.</w:t>
      </w:r>
    </w:p>
    <w:p w14:paraId="42BDDB5D" w14:textId="650176AE" w:rsidR="001F7F40" w:rsidRPr="004A2C0E" w:rsidRDefault="001F7F40" w:rsidP="00F06ADB">
      <w:pPr>
        <w:spacing w:line="360" w:lineRule="auto"/>
        <w:jc w:val="both"/>
        <w:rPr>
          <w:rFonts w:ascii="Arial" w:hAnsi="Arial" w:cs="Arial"/>
        </w:rPr>
      </w:pPr>
      <w:r w:rsidRPr="004A2C0E">
        <w:rPr>
          <w:rFonts w:ascii="Arial" w:hAnsi="Arial" w:cs="Arial"/>
        </w:rPr>
        <w:t xml:space="preserve">Batko, K. and </w:t>
      </w:r>
      <w:proofErr w:type="spellStart"/>
      <w:r w:rsidRPr="004A2C0E">
        <w:rPr>
          <w:rFonts w:ascii="Arial" w:hAnsi="Arial" w:cs="Arial"/>
        </w:rPr>
        <w:t>Ślęzak</w:t>
      </w:r>
      <w:proofErr w:type="spellEnd"/>
      <w:r w:rsidRPr="004A2C0E">
        <w:rPr>
          <w:rFonts w:ascii="Arial" w:hAnsi="Arial" w:cs="Arial"/>
        </w:rPr>
        <w:t xml:space="preserve">, A., </w:t>
      </w:r>
      <w:r w:rsidR="001C2AE5">
        <w:rPr>
          <w:rFonts w:ascii="Arial" w:hAnsi="Arial" w:cs="Arial"/>
        </w:rPr>
        <w:t>(</w:t>
      </w:r>
      <w:r w:rsidRPr="004A2C0E">
        <w:rPr>
          <w:rFonts w:ascii="Arial" w:hAnsi="Arial" w:cs="Arial"/>
        </w:rPr>
        <w:t>2022</w:t>
      </w:r>
      <w:r w:rsidR="001C2AE5">
        <w:rPr>
          <w:rFonts w:ascii="Arial" w:hAnsi="Arial" w:cs="Arial"/>
        </w:rPr>
        <w:t>)</w:t>
      </w:r>
      <w:r w:rsidRPr="004A2C0E">
        <w:rPr>
          <w:rFonts w:ascii="Arial" w:hAnsi="Arial" w:cs="Arial"/>
        </w:rPr>
        <w:t>. The use of Big Data Analytics in healthcare. </w:t>
      </w:r>
      <w:r w:rsidRPr="004A2C0E">
        <w:rPr>
          <w:rFonts w:ascii="Arial" w:hAnsi="Arial" w:cs="Arial"/>
          <w:i/>
          <w:iCs/>
        </w:rPr>
        <w:t>Journal of big Data</w:t>
      </w:r>
      <w:r w:rsidRPr="004A2C0E">
        <w:rPr>
          <w:rFonts w:ascii="Arial" w:hAnsi="Arial" w:cs="Arial"/>
        </w:rPr>
        <w:t>, </w:t>
      </w:r>
      <w:r w:rsidRPr="004A2C0E">
        <w:rPr>
          <w:rFonts w:ascii="Arial" w:hAnsi="Arial" w:cs="Arial"/>
          <w:i/>
          <w:iCs/>
        </w:rPr>
        <w:t>9</w:t>
      </w:r>
      <w:r w:rsidRPr="004A2C0E">
        <w:rPr>
          <w:rFonts w:ascii="Arial" w:hAnsi="Arial" w:cs="Arial"/>
        </w:rPr>
        <w:t>(1), p.3.</w:t>
      </w:r>
    </w:p>
    <w:p w14:paraId="7151773B" w14:textId="6C3946F9" w:rsidR="006B5161" w:rsidRPr="004A2C0E" w:rsidRDefault="006B5161" w:rsidP="00F06ADB">
      <w:pPr>
        <w:spacing w:line="360" w:lineRule="auto"/>
        <w:jc w:val="both"/>
        <w:rPr>
          <w:rFonts w:ascii="Arial" w:hAnsi="Arial" w:cs="Arial"/>
        </w:rPr>
      </w:pPr>
      <w:r w:rsidRPr="004A2C0E">
        <w:rPr>
          <w:rFonts w:ascii="Arial" w:hAnsi="Arial" w:cs="Arial"/>
        </w:rPr>
        <w:t xml:space="preserve">Cacciamani, G.E., Chu, T.N., Sanford, D.I., Abreu, A., </w:t>
      </w:r>
      <w:proofErr w:type="spellStart"/>
      <w:r w:rsidRPr="004A2C0E">
        <w:rPr>
          <w:rFonts w:ascii="Arial" w:hAnsi="Arial" w:cs="Arial"/>
        </w:rPr>
        <w:t>Duddalwar</w:t>
      </w:r>
      <w:proofErr w:type="spellEnd"/>
      <w:r w:rsidRPr="004A2C0E">
        <w:rPr>
          <w:rFonts w:ascii="Arial" w:hAnsi="Arial" w:cs="Arial"/>
        </w:rPr>
        <w:t xml:space="preserve">, V., Oberai, A., Kuo, C.C.J., Liu, X., Denniston, A.K., Vasey, B. and McCulloch, P., </w:t>
      </w:r>
      <w:r w:rsidR="007467A5">
        <w:rPr>
          <w:rFonts w:ascii="Arial" w:hAnsi="Arial" w:cs="Arial"/>
        </w:rPr>
        <w:t>(</w:t>
      </w:r>
      <w:r w:rsidRPr="004A2C0E">
        <w:rPr>
          <w:rFonts w:ascii="Arial" w:hAnsi="Arial" w:cs="Arial"/>
        </w:rPr>
        <w:t>2023</w:t>
      </w:r>
      <w:r w:rsidR="007467A5">
        <w:rPr>
          <w:rFonts w:ascii="Arial" w:hAnsi="Arial" w:cs="Arial"/>
        </w:rPr>
        <w:t>)</w:t>
      </w:r>
      <w:r w:rsidRPr="004A2C0E">
        <w:rPr>
          <w:rFonts w:ascii="Arial" w:hAnsi="Arial" w:cs="Arial"/>
        </w:rPr>
        <w:t>. PRISMA AI reporting guidelines for systematic reviews and meta-analyses on AI in healthcare. </w:t>
      </w:r>
      <w:r w:rsidRPr="004A2C0E">
        <w:rPr>
          <w:rFonts w:ascii="Arial" w:hAnsi="Arial" w:cs="Arial"/>
          <w:i/>
          <w:iCs/>
        </w:rPr>
        <w:t>Nature medicine</w:t>
      </w:r>
      <w:r w:rsidRPr="004A2C0E">
        <w:rPr>
          <w:rFonts w:ascii="Arial" w:hAnsi="Arial" w:cs="Arial"/>
        </w:rPr>
        <w:t>, </w:t>
      </w:r>
      <w:r w:rsidRPr="004A2C0E">
        <w:rPr>
          <w:rFonts w:ascii="Arial" w:hAnsi="Arial" w:cs="Arial"/>
          <w:i/>
          <w:iCs/>
        </w:rPr>
        <w:t>29</w:t>
      </w:r>
      <w:r w:rsidRPr="004A2C0E">
        <w:rPr>
          <w:rFonts w:ascii="Arial" w:hAnsi="Arial" w:cs="Arial"/>
        </w:rPr>
        <w:t>(1), pp.14-15.</w:t>
      </w:r>
    </w:p>
    <w:p w14:paraId="63FC310B" w14:textId="6BF3D92E" w:rsidR="008D5656" w:rsidRPr="004A2C0E" w:rsidRDefault="008D5656" w:rsidP="00F06ADB">
      <w:pPr>
        <w:spacing w:line="360" w:lineRule="auto"/>
        <w:jc w:val="both"/>
        <w:rPr>
          <w:rFonts w:ascii="Arial" w:hAnsi="Arial" w:cs="Arial"/>
        </w:rPr>
      </w:pPr>
      <w:r w:rsidRPr="004A2C0E">
        <w:rPr>
          <w:rFonts w:ascii="Arial" w:hAnsi="Arial" w:cs="Arial"/>
        </w:rPr>
        <w:t xml:space="preserve">Desai, M., Field, N., Grant, R. and McCormack, S., </w:t>
      </w:r>
      <w:r w:rsidR="007467A5">
        <w:rPr>
          <w:rFonts w:ascii="Arial" w:hAnsi="Arial" w:cs="Arial"/>
        </w:rPr>
        <w:t>(</w:t>
      </w:r>
      <w:r w:rsidRPr="004A2C0E">
        <w:rPr>
          <w:rFonts w:ascii="Arial" w:hAnsi="Arial" w:cs="Arial"/>
        </w:rPr>
        <w:t>2017</w:t>
      </w:r>
      <w:r w:rsidR="007467A5">
        <w:rPr>
          <w:rFonts w:ascii="Arial" w:hAnsi="Arial" w:cs="Arial"/>
        </w:rPr>
        <w:t>)</w:t>
      </w:r>
      <w:r w:rsidRPr="004A2C0E">
        <w:rPr>
          <w:rFonts w:ascii="Arial" w:hAnsi="Arial" w:cs="Arial"/>
        </w:rPr>
        <w:t>. Recent advances in pre-exposure prophylaxis for HIV. </w:t>
      </w:r>
      <w:proofErr w:type="spellStart"/>
      <w:r w:rsidRPr="004A2C0E">
        <w:rPr>
          <w:rFonts w:ascii="Arial" w:hAnsi="Arial" w:cs="Arial"/>
          <w:i/>
          <w:iCs/>
        </w:rPr>
        <w:t>Bmj</w:t>
      </w:r>
      <w:proofErr w:type="spellEnd"/>
      <w:r w:rsidRPr="004A2C0E">
        <w:rPr>
          <w:rFonts w:ascii="Arial" w:hAnsi="Arial" w:cs="Arial"/>
        </w:rPr>
        <w:t>, </w:t>
      </w:r>
      <w:r w:rsidRPr="004A2C0E">
        <w:rPr>
          <w:rFonts w:ascii="Arial" w:hAnsi="Arial" w:cs="Arial"/>
          <w:i/>
          <w:iCs/>
        </w:rPr>
        <w:t>359</w:t>
      </w:r>
      <w:r w:rsidRPr="004A2C0E">
        <w:rPr>
          <w:rFonts w:ascii="Arial" w:hAnsi="Arial" w:cs="Arial"/>
        </w:rPr>
        <w:t>.</w:t>
      </w:r>
    </w:p>
    <w:p w14:paraId="64EEB9B2" w14:textId="128DBE8E" w:rsidR="00CD0EF4" w:rsidRPr="004A2C0E" w:rsidRDefault="00CD0EF4" w:rsidP="00F06ADB">
      <w:pPr>
        <w:spacing w:line="360" w:lineRule="auto"/>
        <w:jc w:val="both"/>
        <w:rPr>
          <w:rFonts w:ascii="Arial" w:hAnsi="Arial" w:cs="Arial"/>
        </w:rPr>
      </w:pPr>
      <w:r w:rsidRPr="004A2C0E">
        <w:rPr>
          <w:rFonts w:ascii="Arial" w:hAnsi="Arial" w:cs="Arial"/>
        </w:rPr>
        <w:t xml:space="preserve">Elliott, T., Sanders, E.J., Doherty, M., Ndung'u, T., Cohen, M., Patel, P., Cairns, G., Rutstein, S.E., </w:t>
      </w:r>
      <w:proofErr w:type="spellStart"/>
      <w:r w:rsidRPr="004A2C0E">
        <w:rPr>
          <w:rFonts w:ascii="Arial" w:hAnsi="Arial" w:cs="Arial"/>
        </w:rPr>
        <w:t>Ananworanich</w:t>
      </w:r>
      <w:proofErr w:type="spellEnd"/>
      <w:r w:rsidRPr="004A2C0E">
        <w:rPr>
          <w:rFonts w:ascii="Arial" w:hAnsi="Arial" w:cs="Arial"/>
        </w:rPr>
        <w:t xml:space="preserve">, J., Brown, C. and Fidler, S., </w:t>
      </w:r>
      <w:r w:rsidR="007467A5">
        <w:rPr>
          <w:rFonts w:ascii="Arial" w:hAnsi="Arial" w:cs="Arial"/>
        </w:rPr>
        <w:t>(</w:t>
      </w:r>
      <w:r w:rsidRPr="004A2C0E">
        <w:rPr>
          <w:rFonts w:ascii="Arial" w:hAnsi="Arial" w:cs="Arial"/>
        </w:rPr>
        <w:t>2019</w:t>
      </w:r>
      <w:r w:rsidR="007467A5">
        <w:rPr>
          <w:rFonts w:ascii="Arial" w:hAnsi="Arial" w:cs="Arial"/>
        </w:rPr>
        <w:t>)</w:t>
      </w:r>
      <w:r w:rsidRPr="004A2C0E">
        <w:rPr>
          <w:rFonts w:ascii="Arial" w:hAnsi="Arial" w:cs="Arial"/>
        </w:rPr>
        <w:t>. Challenges of HIV diagnosis and management in the context of pre</w:t>
      </w:r>
      <w:r w:rsidRPr="004A2C0E">
        <w:rPr>
          <w:rFonts w:ascii="Cambria Math" w:hAnsi="Cambria Math" w:cs="Cambria Math"/>
        </w:rPr>
        <w:t>‐</w:t>
      </w:r>
      <w:r w:rsidRPr="004A2C0E">
        <w:rPr>
          <w:rFonts w:ascii="Arial" w:hAnsi="Arial" w:cs="Arial"/>
        </w:rPr>
        <w:t>exposure prophylaxis (</w:t>
      </w:r>
      <w:proofErr w:type="spellStart"/>
      <w:r w:rsidRPr="004A2C0E">
        <w:rPr>
          <w:rFonts w:ascii="Arial" w:hAnsi="Arial" w:cs="Arial"/>
        </w:rPr>
        <w:t>PrEP</w:t>
      </w:r>
      <w:proofErr w:type="spellEnd"/>
      <w:r w:rsidRPr="004A2C0E">
        <w:rPr>
          <w:rFonts w:ascii="Arial" w:hAnsi="Arial" w:cs="Arial"/>
        </w:rPr>
        <w:t>), post</w:t>
      </w:r>
      <w:r w:rsidRPr="004A2C0E">
        <w:rPr>
          <w:rFonts w:ascii="Cambria Math" w:hAnsi="Cambria Math" w:cs="Cambria Math"/>
        </w:rPr>
        <w:t>‐</w:t>
      </w:r>
      <w:r w:rsidRPr="004A2C0E">
        <w:rPr>
          <w:rFonts w:ascii="Arial" w:hAnsi="Arial" w:cs="Arial"/>
        </w:rPr>
        <w:t>exposure prophylaxis (PEP), test and start and acute HIV infection: a scoping review. </w:t>
      </w:r>
      <w:r w:rsidRPr="004A2C0E">
        <w:rPr>
          <w:rFonts w:ascii="Arial" w:hAnsi="Arial" w:cs="Arial"/>
          <w:i/>
          <w:iCs/>
        </w:rPr>
        <w:t>Journal of the International AIDS Society</w:t>
      </w:r>
      <w:r w:rsidRPr="004A2C0E">
        <w:rPr>
          <w:rFonts w:ascii="Arial" w:hAnsi="Arial" w:cs="Arial"/>
        </w:rPr>
        <w:t>, </w:t>
      </w:r>
      <w:r w:rsidRPr="004A2C0E">
        <w:rPr>
          <w:rFonts w:ascii="Arial" w:hAnsi="Arial" w:cs="Arial"/>
          <w:i/>
          <w:iCs/>
        </w:rPr>
        <w:t>22</w:t>
      </w:r>
      <w:r w:rsidRPr="004A2C0E">
        <w:rPr>
          <w:rFonts w:ascii="Arial" w:hAnsi="Arial" w:cs="Arial"/>
        </w:rPr>
        <w:t>(12), p.e25419.</w:t>
      </w:r>
    </w:p>
    <w:p w14:paraId="530DB9A2" w14:textId="7C811A3A" w:rsidR="006C6602" w:rsidRPr="004A2C0E" w:rsidRDefault="006C6602" w:rsidP="00F06ADB">
      <w:pPr>
        <w:spacing w:line="360" w:lineRule="auto"/>
        <w:jc w:val="both"/>
        <w:rPr>
          <w:rFonts w:ascii="Arial" w:hAnsi="Arial" w:cs="Arial"/>
        </w:rPr>
      </w:pPr>
      <w:r w:rsidRPr="004A2C0E">
        <w:rPr>
          <w:rFonts w:ascii="Arial" w:hAnsi="Arial" w:cs="Arial"/>
        </w:rPr>
        <w:t xml:space="preserve">Estcourt, C.S., MacDonald, J., Saunders, J., Nandwani, R., Young, I., </w:t>
      </w:r>
      <w:proofErr w:type="spellStart"/>
      <w:r w:rsidRPr="004A2C0E">
        <w:rPr>
          <w:rFonts w:ascii="Arial" w:hAnsi="Arial" w:cs="Arial"/>
        </w:rPr>
        <w:t>Frankis</w:t>
      </w:r>
      <w:proofErr w:type="spellEnd"/>
      <w:r w:rsidRPr="004A2C0E">
        <w:rPr>
          <w:rFonts w:ascii="Arial" w:hAnsi="Arial" w:cs="Arial"/>
        </w:rPr>
        <w:t xml:space="preserve">, J., Clutterbuck, D., Steedman, N., McDaid, L., Dalrymple, J. and Flowers, P., </w:t>
      </w:r>
      <w:r w:rsidR="007467A5">
        <w:rPr>
          <w:rFonts w:ascii="Arial" w:hAnsi="Arial" w:cs="Arial"/>
        </w:rPr>
        <w:t>(</w:t>
      </w:r>
      <w:r w:rsidRPr="004A2C0E">
        <w:rPr>
          <w:rFonts w:ascii="Arial" w:hAnsi="Arial" w:cs="Arial"/>
        </w:rPr>
        <w:t>2023</w:t>
      </w:r>
      <w:r w:rsidR="007467A5">
        <w:rPr>
          <w:rFonts w:ascii="Arial" w:hAnsi="Arial" w:cs="Arial"/>
        </w:rPr>
        <w:t>)</w:t>
      </w:r>
      <w:r w:rsidRPr="004A2C0E">
        <w:rPr>
          <w:rFonts w:ascii="Arial" w:hAnsi="Arial" w:cs="Arial"/>
        </w:rPr>
        <w:t>. Improving HIV pre-exposure prophylaxis (</w:t>
      </w:r>
      <w:proofErr w:type="spellStart"/>
      <w:r w:rsidRPr="004A2C0E">
        <w:rPr>
          <w:rFonts w:ascii="Arial" w:hAnsi="Arial" w:cs="Arial"/>
        </w:rPr>
        <w:t>PrEP</w:t>
      </w:r>
      <w:proofErr w:type="spellEnd"/>
      <w:r w:rsidRPr="004A2C0E">
        <w:rPr>
          <w:rFonts w:ascii="Arial" w:hAnsi="Arial" w:cs="Arial"/>
        </w:rPr>
        <w:t xml:space="preserve">) uptake and initiation: process evaluation and recommendation development from a national </w:t>
      </w:r>
      <w:proofErr w:type="spellStart"/>
      <w:r w:rsidRPr="004A2C0E">
        <w:rPr>
          <w:rFonts w:ascii="Arial" w:hAnsi="Arial" w:cs="Arial"/>
        </w:rPr>
        <w:t>PrEP</w:t>
      </w:r>
      <w:proofErr w:type="spellEnd"/>
      <w:r w:rsidRPr="004A2C0E">
        <w:rPr>
          <w:rFonts w:ascii="Arial" w:hAnsi="Arial" w:cs="Arial"/>
        </w:rPr>
        <w:t xml:space="preserve"> program. </w:t>
      </w:r>
      <w:r w:rsidRPr="004A2C0E">
        <w:rPr>
          <w:rFonts w:ascii="Arial" w:hAnsi="Arial" w:cs="Arial"/>
          <w:i/>
          <w:iCs/>
        </w:rPr>
        <w:t>Sexual Health</w:t>
      </w:r>
      <w:r w:rsidRPr="004A2C0E">
        <w:rPr>
          <w:rFonts w:ascii="Arial" w:hAnsi="Arial" w:cs="Arial"/>
        </w:rPr>
        <w:t>, </w:t>
      </w:r>
      <w:r w:rsidRPr="004A2C0E">
        <w:rPr>
          <w:rFonts w:ascii="Arial" w:hAnsi="Arial" w:cs="Arial"/>
          <w:i/>
          <w:iCs/>
        </w:rPr>
        <w:t>20</w:t>
      </w:r>
      <w:r w:rsidRPr="004A2C0E">
        <w:rPr>
          <w:rFonts w:ascii="Arial" w:hAnsi="Arial" w:cs="Arial"/>
        </w:rPr>
        <w:t>(4), pp.282-295.</w:t>
      </w:r>
    </w:p>
    <w:p w14:paraId="0C3B1F4D" w14:textId="4C898705" w:rsidR="00EA0920" w:rsidRPr="004A2C0E" w:rsidRDefault="00EA0920" w:rsidP="00F06ADB">
      <w:pPr>
        <w:spacing w:line="360" w:lineRule="auto"/>
        <w:jc w:val="both"/>
        <w:rPr>
          <w:rFonts w:ascii="Arial" w:hAnsi="Arial" w:cs="Arial"/>
        </w:rPr>
      </w:pPr>
      <w:r w:rsidRPr="004A2C0E">
        <w:rPr>
          <w:rFonts w:ascii="Arial" w:hAnsi="Arial" w:cs="Arial"/>
        </w:rPr>
        <w:lastRenderedPageBreak/>
        <w:t xml:space="preserve">GOV.UK  (2025), </w:t>
      </w:r>
      <w:hyperlink r:id="rId8" w:history="1">
        <w:r w:rsidRPr="004A2C0E">
          <w:rPr>
            <w:rStyle w:val="Hyperlink"/>
            <w:rFonts w:ascii="Arial" w:hAnsi="Arial" w:cs="Arial"/>
          </w:rPr>
          <w:t>https://www.gov.uk/government/statistics/hiv-annual-data-tables/hiv-testing-prep-new-hiv-diagnoses-and-care-outcomes-for-people-accessing-hiv-services-2025-report</w:t>
        </w:r>
      </w:hyperlink>
    </w:p>
    <w:p w14:paraId="7D96301A" w14:textId="0A95BD15" w:rsidR="004448C7" w:rsidRPr="004A2C0E" w:rsidRDefault="004448C7" w:rsidP="00F06ADB">
      <w:pPr>
        <w:spacing w:line="360" w:lineRule="auto"/>
        <w:jc w:val="both"/>
        <w:rPr>
          <w:rFonts w:ascii="Arial" w:hAnsi="Arial" w:cs="Arial"/>
        </w:rPr>
      </w:pPr>
      <w:r w:rsidRPr="004A2C0E">
        <w:rPr>
          <w:rFonts w:ascii="Arial" w:hAnsi="Arial" w:cs="Arial"/>
        </w:rPr>
        <w:t xml:space="preserve">Gormley, M.A., Nagy, T.R., Moschella, P., Lu, Z., Rodriguez, J. and Roth, P., </w:t>
      </w:r>
      <w:r w:rsidR="00DC1BCE">
        <w:rPr>
          <w:rFonts w:ascii="Arial" w:hAnsi="Arial" w:cs="Arial"/>
        </w:rPr>
        <w:t>(</w:t>
      </w:r>
      <w:r w:rsidRPr="004A2C0E">
        <w:rPr>
          <w:rFonts w:ascii="Arial" w:hAnsi="Arial" w:cs="Arial"/>
        </w:rPr>
        <w:t>2023</w:t>
      </w:r>
      <w:r w:rsidR="00DC1BCE">
        <w:rPr>
          <w:rFonts w:ascii="Arial" w:hAnsi="Arial" w:cs="Arial"/>
        </w:rPr>
        <w:t>)</w:t>
      </w:r>
      <w:r w:rsidRPr="004A2C0E">
        <w:rPr>
          <w:rFonts w:ascii="Arial" w:hAnsi="Arial" w:cs="Arial"/>
        </w:rPr>
        <w:t>. HIV pre-exposure prophylaxis in the emergency department: a systematic review. </w:t>
      </w:r>
      <w:r w:rsidRPr="004A2C0E">
        <w:rPr>
          <w:rFonts w:ascii="Arial" w:hAnsi="Arial" w:cs="Arial"/>
          <w:i/>
          <w:iCs/>
        </w:rPr>
        <w:t>Annals of Emergency Medicine</w:t>
      </w:r>
      <w:r w:rsidRPr="004A2C0E">
        <w:rPr>
          <w:rFonts w:ascii="Arial" w:hAnsi="Arial" w:cs="Arial"/>
        </w:rPr>
        <w:t>, </w:t>
      </w:r>
      <w:r w:rsidRPr="004A2C0E">
        <w:rPr>
          <w:rFonts w:ascii="Arial" w:hAnsi="Arial" w:cs="Arial"/>
          <w:i/>
          <w:iCs/>
        </w:rPr>
        <w:t>81</w:t>
      </w:r>
      <w:r w:rsidRPr="004A2C0E">
        <w:rPr>
          <w:rFonts w:ascii="Arial" w:hAnsi="Arial" w:cs="Arial"/>
        </w:rPr>
        <w:t>(4), pp.468-481.</w:t>
      </w:r>
    </w:p>
    <w:p w14:paraId="532C8877" w14:textId="3FB606C2" w:rsidR="00EA0920" w:rsidRPr="004A2C0E" w:rsidRDefault="00EA0920" w:rsidP="00F06ADB">
      <w:pPr>
        <w:spacing w:line="360" w:lineRule="auto"/>
        <w:jc w:val="both"/>
        <w:rPr>
          <w:rFonts w:ascii="Arial" w:hAnsi="Arial" w:cs="Arial"/>
        </w:rPr>
      </w:pPr>
      <w:proofErr w:type="spellStart"/>
      <w:r w:rsidRPr="004A2C0E">
        <w:rPr>
          <w:rFonts w:ascii="Arial" w:hAnsi="Arial" w:cs="Arial"/>
        </w:rPr>
        <w:t>Haggipavlou</w:t>
      </w:r>
      <w:proofErr w:type="spellEnd"/>
      <w:r w:rsidRPr="004A2C0E">
        <w:rPr>
          <w:rFonts w:ascii="Arial" w:hAnsi="Arial" w:cs="Arial"/>
        </w:rPr>
        <w:t xml:space="preserve">, L. and Hamshaw, R.J., </w:t>
      </w:r>
      <w:r w:rsidR="00026C46">
        <w:rPr>
          <w:rFonts w:ascii="Arial" w:hAnsi="Arial" w:cs="Arial"/>
        </w:rPr>
        <w:t>(</w:t>
      </w:r>
      <w:r w:rsidRPr="004A2C0E">
        <w:rPr>
          <w:rFonts w:ascii="Arial" w:hAnsi="Arial" w:cs="Arial"/>
        </w:rPr>
        <w:t>2023</w:t>
      </w:r>
      <w:r w:rsidR="00026C46">
        <w:rPr>
          <w:rFonts w:ascii="Arial" w:hAnsi="Arial" w:cs="Arial"/>
        </w:rPr>
        <w:t>)</w:t>
      </w:r>
      <w:r w:rsidRPr="004A2C0E">
        <w:rPr>
          <w:rFonts w:ascii="Arial" w:hAnsi="Arial" w:cs="Arial"/>
        </w:rPr>
        <w:t xml:space="preserve">. Barriers to </w:t>
      </w:r>
      <w:proofErr w:type="spellStart"/>
      <w:r w:rsidRPr="004A2C0E">
        <w:rPr>
          <w:rFonts w:ascii="Arial" w:hAnsi="Arial" w:cs="Arial"/>
        </w:rPr>
        <w:t>PrEP</w:t>
      </w:r>
      <w:proofErr w:type="spellEnd"/>
      <w:r w:rsidRPr="004A2C0E">
        <w:rPr>
          <w:rFonts w:ascii="Arial" w:hAnsi="Arial" w:cs="Arial"/>
        </w:rPr>
        <w:t xml:space="preserve"> uptake in young UK men who have sex with men. </w:t>
      </w:r>
      <w:r w:rsidRPr="004A2C0E">
        <w:rPr>
          <w:rFonts w:ascii="Arial" w:hAnsi="Arial" w:cs="Arial"/>
          <w:i/>
          <w:iCs/>
        </w:rPr>
        <w:t>Journal of Prevention and Health Promotion</w:t>
      </w:r>
      <w:r w:rsidRPr="004A2C0E">
        <w:rPr>
          <w:rFonts w:ascii="Arial" w:hAnsi="Arial" w:cs="Arial"/>
        </w:rPr>
        <w:t>, </w:t>
      </w:r>
      <w:r w:rsidRPr="004A2C0E">
        <w:rPr>
          <w:rFonts w:ascii="Arial" w:hAnsi="Arial" w:cs="Arial"/>
          <w:i/>
          <w:iCs/>
        </w:rPr>
        <w:t>4</w:t>
      </w:r>
      <w:r w:rsidRPr="004A2C0E">
        <w:rPr>
          <w:rFonts w:ascii="Arial" w:hAnsi="Arial" w:cs="Arial"/>
        </w:rPr>
        <w:t>(3-4), pp.404-433.</w:t>
      </w:r>
    </w:p>
    <w:p w14:paraId="45C07EDA" w14:textId="1205D218" w:rsidR="00A81323" w:rsidRPr="004A2C0E" w:rsidRDefault="00A81323" w:rsidP="00F06ADB">
      <w:pPr>
        <w:spacing w:line="360" w:lineRule="auto"/>
        <w:jc w:val="both"/>
        <w:rPr>
          <w:rFonts w:ascii="Arial" w:hAnsi="Arial" w:cs="Arial"/>
        </w:rPr>
      </w:pPr>
      <w:r w:rsidRPr="004A2C0E">
        <w:rPr>
          <w:rFonts w:ascii="Arial" w:hAnsi="Arial" w:cs="Arial"/>
        </w:rPr>
        <w:t xml:space="preserve">Hempel, A., Biondi, M.J., Baril, J.G. and Tan, D.H., </w:t>
      </w:r>
      <w:r w:rsidR="0075192C">
        <w:rPr>
          <w:rFonts w:ascii="Arial" w:hAnsi="Arial" w:cs="Arial"/>
        </w:rPr>
        <w:t>(</w:t>
      </w:r>
      <w:r w:rsidRPr="004A2C0E">
        <w:rPr>
          <w:rFonts w:ascii="Arial" w:hAnsi="Arial" w:cs="Arial"/>
        </w:rPr>
        <w:t>2022</w:t>
      </w:r>
      <w:r w:rsidR="0075192C">
        <w:rPr>
          <w:rFonts w:ascii="Arial" w:hAnsi="Arial" w:cs="Arial"/>
        </w:rPr>
        <w:t>)</w:t>
      </w:r>
      <w:r w:rsidRPr="004A2C0E">
        <w:rPr>
          <w:rFonts w:ascii="Arial" w:hAnsi="Arial" w:cs="Arial"/>
        </w:rPr>
        <w:t>. Pre-exposure prophylaxis for HIV: effective and underused. </w:t>
      </w:r>
      <w:r w:rsidRPr="004A2C0E">
        <w:rPr>
          <w:rFonts w:ascii="Arial" w:hAnsi="Arial" w:cs="Arial"/>
          <w:i/>
          <w:iCs/>
        </w:rPr>
        <w:t>CMAJ</w:t>
      </w:r>
      <w:r w:rsidRPr="004A2C0E">
        <w:rPr>
          <w:rFonts w:ascii="Arial" w:hAnsi="Arial" w:cs="Arial"/>
        </w:rPr>
        <w:t>, </w:t>
      </w:r>
      <w:r w:rsidRPr="004A2C0E">
        <w:rPr>
          <w:rFonts w:ascii="Arial" w:hAnsi="Arial" w:cs="Arial"/>
          <w:i/>
          <w:iCs/>
        </w:rPr>
        <w:t>194</w:t>
      </w:r>
      <w:r w:rsidRPr="004A2C0E">
        <w:rPr>
          <w:rFonts w:ascii="Arial" w:hAnsi="Arial" w:cs="Arial"/>
        </w:rPr>
        <w:t xml:space="preserve">(34), </w:t>
      </w:r>
      <w:proofErr w:type="gramStart"/>
      <w:r w:rsidRPr="004A2C0E">
        <w:rPr>
          <w:rFonts w:ascii="Arial" w:hAnsi="Arial" w:cs="Arial"/>
        </w:rPr>
        <w:t>pp.E</w:t>
      </w:r>
      <w:proofErr w:type="gramEnd"/>
      <w:r w:rsidRPr="004A2C0E">
        <w:rPr>
          <w:rFonts w:ascii="Arial" w:hAnsi="Arial" w:cs="Arial"/>
        </w:rPr>
        <w:t>1164-E1170.</w:t>
      </w:r>
    </w:p>
    <w:p w14:paraId="6E7C1F9C" w14:textId="7F8723EE" w:rsidR="00EA0920" w:rsidRPr="004A2C0E" w:rsidRDefault="00EA0920" w:rsidP="00F06ADB">
      <w:pPr>
        <w:spacing w:line="360" w:lineRule="auto"/>
        <w:jc w:val="both"/>
        <w:rPr>
          <w:rFonts w:ascii="Arial" w:hAnsi="Arial" w:cs="Arial"/>
        </w:rPr>
      </w:pPr>
      <w:r w:rsidRPr="004A2C0E">
        <w:rPr>
          <w:rFonts w:ascii="Arial" w:hAnsi="Arial" w:cs="Arial"/>
        </w:rPr>
        <w:t xml:space="preserve">Jourdain, H., de Gage, S.B., </w:t>
      </w:r>
      <w:proofErr w:type="spellStart"/>
      <w:r w:rsidRPr="004A2C0E">
        <w:rPr>
          <w:rFonts w:ascii="Arial" w:hAnsi="Arial" w:cs="Arial"/>
        </w:rPr>
        <w:t>Desplas</w:t>
      </w:r>
      <w:proofErr w:type="spellEnd"/>
      <w:r w:rsidRPr="004A2C0E">
        <w:rPr>
          <w:rFonts w:ascii="Arial" w:hAnsi="Arial" w:cs="Arial"/>
        </w:rPr>
        <w:t xml:space="preserve">, D. and Dray-Spira, R., </w:t>
      </w:r>
      <w:r w:rsidR="0075192C">
        <w:rPr>
          <w:rFonts w:ascii="Arial" w:hAnsi="Arial" w:cs="Arial"/>
        </w:rPr>
        <w:t>(</w:t>
      </w:r>
      <w:r w:rsidRPr="004A2C0E">
        <w:rPr>
          <w:rFonts w:ascii="Arial" w:hAnsi="Arial" w:cs="Arial"/>
        </w:rPr>
        <w:t>2022</w:t>
      </w:r>
      <w:r w:rsidR="0075192C">
        <w:rPr>
          <w:rFonts w:ascii="Arial" w:hAnsi="Arial" w:cs="Arial"/>
        </w:rPr>
        <w:t>)</w:t>
      </w:r>
      <w:r w:rsidRPr="004A2C0E">
        <w:rPr>
          <w:rFonts w:ascii="Arial" w:hAnsi="Arial" w:cs="Arial"/>
        </w:rPr>
        <w:t>. Real-world effectiveness of pre-exposure prophylaxis in men at high risk of HIV infection in France: a nested case-control study. </w:t>
      </w:r>
      <w:r w:rsidRPr="004A2C0E">
        <w:rPr>
          <w:rFonts w:ascii="Arial" w:hAnsi="Arial" w:cs="Arial"/>
          <w:i/>
          <w:iCs/>
        </w:rPr>
        <w:t>The Lancet Public Health</w:t>
      </w:r>
      <w:r w:rsidRPr="004A2C0E">
        <w:rPr>
          <w:rFonts w:ascii="Arial" w:hAnsi="Arial" w:cs="Arial"/>
        </w:rPr>
        <w:t>, </w:t>
      </w:r>
      <w:r w:rsidRPr="004A2C0E">
        <w:rPr>
          <w:rFonts w:ascii="Arial" w:hAnsi="Arial" w:cs="Arial"/>
          <w:i/>
          <w:iCs/>
        </w:rPr>
        <w:t>7</w:t>
      </w:r>
      <w:r w:rsidRPr="004A2C0E">
        <w:rPr>
          <w:rFonts w:ascii="Arial" w:hAnsi="Arial" w:cs="Arial"/>
        </w:rPr>
        <w:t xml:space="preserve">(6), </w:t>
      </w:r>
      <w:proofErr w:type="gramStart"/>
      <w:r w:rsidRPr="004A2C0E">
        <w:rPr>
          <w:rFonts w:ascii="Arial" w:hAnsi="Arial" w:cs="Arial"/>
        </w:rPr>
        <w:t>pp.e</w:t>
      </w:r>
      <w:proofErr w:type="gramEnd"/>
      <w:r w:rsidRPr="004A2C0E">
        <w:rPr>
          <w:rFonts w:ascii="Arial" w:hAnsi="Arial" w:cs="Arial"/>
        </w:rPr>
        <w:t>529-e536.</w:t>
      </w:r>
    </w:p>
    <w:p w14:paraId="780989D8" w14:textId="5F0CE548" w:rsidR="00C105EA" w:rsidRPr="004A2C0E" w:rsidRDefault="00C105EA" w:rsidP="00F06ADB">
      <w:pPr>
        <w:spacing w:line="360" w:lineRule="auto"/>
        <w:jc w:val="both"/>
        <w:rPr>
          <w:rFonts w:ascii="Arial" w:hAnsi="Arial" w:cs="Arial"/>
        </w:rPr>
      </w:pPr>
      <w:proofErr w:type="spellStart"/>
      <w:r w:rsidRPr="004A2C0E">
        <w:rPr>
          <w:rFonts w:ascii="Arial" w:hAnsi="Arial" w:cs="Arial"/>
        </w:rPr>
        <w:t>Kamitani</w:t>
      </w:r>
      <w:proofErr w:type="spellEnd"/>
      <w:r w:rsidRPr="004A2C0E">
        <w:rPr>
          <w:rFonts w:ascii="Arial" w:hAnsi="Arial" w:cs="Arial"/>
        </w:rPr>
        <w:t xml:space="preserve">, E., Higa, D.H., </w:t>
      </w:r>
      <w:proofErr w:type="spellStart"/>
      <w:r w:rsidRPr="004A2C0E">
        <w:rPr>
          <w:rFonts w:ascii="Arial" w:hAnsi="Arial" w:cs="Arial"/>
        </w:rPr>
        <w:t>Crepaz</w:t>
      </w:r>
      <w:proofErr w:type="spellEnd"/>
      <w:r w:rsidRPr="004A2C0E">
        <w:rPr>
          <w:rFonts w:ascii="Arial" w:hAnsi="Arial" w:cs="Arial"/>
        </w:rPr>
        <w:t xml:space="preserve">, N., Wichser, M., Mullins, M.M. and US </w:t>
      </w:r>
      <w:proofErr w:type="spellStart"/>
      <w:r w:rsidRPr="004A2C0E">
        <w:rPr>
          <w:rFonts w:ascii="Arial" w:hAnsi="Arial" w:cs="Arial"/>
        </w:rPr>
        <w:t>Centers</w:t>
      </w:r>
      <w:proofErr w:type="spellEnd"/>
      <w:r w:rsidRPr="004A2C0E">
        <w:rPr>
          <w:rFonts w:ascii="Arial" w:hAnsi="Arial" w:cs="Arial"/>
        </w:rPr>
        <w:t xml:space="preserve"> for Disease Control and Prevention’s Prevention Research Synthesis Project, </w:t>
      </w:r>
      <w:r w:rsidR="006A1B77">
        <w:rPr>
          <w:rFonts w:ascii="Arial" w:hAnsi="Arial" w:cs="Arial"/>
        </w:rPr>
        <w:t>(</w:t>
      </w:r>
      <w:r w:rsidRPr="004A2C0E">
        <w:rPr>
          <w:rFonts w:ascii="Arial" w:hAnsi="Arial" w:cs="Arial"/>
        </w:rPr>
        <w:t>2024</w:t>
      </w:r>
      <w:r w:rsidR="006A1B77">
        <w:rPr>
          <w:rFonts w:ascii="Arial" w:hAnsi="Arial" w:cs="Arial"/>
        </w:rPr>
        <w:t>)</w:t>
      </w:r>
      <w:r w:rsidRPr="004A2C0E">
        <w:rPr>
          <w:rFonts w:ascii="Arial" w:hAnsi="Arial" w:cs="Arial"/>
        </w:rPr>
        <w:t>. Identifying best practices for increasing HIV pre-exposure prophylaxis (</w:t>
      </w:r>
      <w:proofErr w:type="spellStart"/>
      <w:r w:rsidRPr="004A2C0E">
        <w:rPr>
          <w:rFonts w:ascii="Arial" w:hAnsi="Arial" w:cs="Arial"/>
        </w:rPr>
        <w:t>PrEP</w:t>
      </w:r>
      <w:proofErr w:type="spellEnd"/>
      <w:r w:rsidRPr="004A2C0E">
        <w:rPr>
          <w:rFonts w:ascii="Arial" w:hAnsi="Arial" w:cs="Arial"/>
        </w:rPr>
        <w:t>) use and persistence in the United States: a systematic review. </w:t>
      </w:r>
      <w:r w:rsidRPr="004A2C0E">
        <w:rPr>
          <w:rFonts w:ascii="Arial" w:hAnsi="Arial" w:cs="Arial"/>
          <w:i/>
          <w:iCs/>
        </w:rPr>
        <w:t xml:space="preserve">AIDS and </w:t>
      </w:r>
      <w:proofErr w:type="spellStart"/>
      <w:r w:rsidRPr="004A2C0E">
        <w:rPr>
          <w:rFonts w:ascii="Arial" w:hAnsi="Arial" w:cs="Arial"/>
          <w:i/>
          <w:iCs/>
        </w:rPr>
        <w:t>Behavior</w:t>
      </w:r>
      <w:proofErr w:type="spellEnd"/>
      <w:r w:rsidRPr="004A2C0E">
        <w:rPr>
          <w:rFonts w:ascii="Arial" w:hAnsi="Arial" w:cs="Arial"/>
        </w:rPr>
        <w:t>, </w:t>
      </w:r>
      <w:r w:rsidRPr="004A2C0E">
        <w:rPr>
          <w:rFonts w:ascii="Arial" w:hAnsi="Arial" w:cs="Arial"/>
          <w:i/>
          <w:iCs/>
        </w:rPr>
        <w:t>28</w:t>
      </w:r>
      <w:r w:rsidRPr="004A2C0E">
        <w:rPr>
          <w:rFonts w:ascii="Arial" w:hAnsi="Arial" w:cs="Arial"/>
        </w:rPr>
        <w:t>(7), pp.2340-2349.</w:t>
      </w:r>
    </w:p>
    <w:p w14:paraId="5D4C98C7" w14:textId="68DA6AFA" w:rsidR="006218E4" w:rsidRPr="004A2C0E" w:rsidRDefault="006218E4" w:rsidP="00F06ADB">
      <w:pPr>
        <w:spacing w:line="360" w:lineRule="auto"/>
        <w:jc w:val="both"/>
        <w:rPr>
          <w:rFonts w:ascii="Arial" w:hAnsi="Arial" w:cs="Arial"/>
        </w:rPr>
      </w:pPr>
      <w:r w:rsidRPr="004A2C0E">
        <w:rPr>
          <w:rFonts w:ascii="Arial" w:hAnsi="Arial" w:cs="Arial"/>
        </w:rPr>
        <w:t xml:space="preserve">Kaplan, B.A., Gilroy, S.P., DeHart, W.B., Brown, J.M. and Koffarnus, M.N., </w:t>
      </w:r>
      <w:r w:rsidR="00A437AA">
        <w:rPr>
          <w:rFonts w:ascii="Arial" w:hAnsi="Arial" w:cs="Arial"/>
        </w:rPr>
        <w:t>(</w:t>
      </w:r>
      <w:r w:rsidRPr="004A2C0E">
        <w:rPr>
          <w:rFonts w:ascii="Arial" w:hAnsi="Arial" w:cs="Arial"/>
        </w:rPr>
        <w:t>2023</w:t>
      </w:r>
      <w:r w:rsidR="00A437AA">
        <w:rPr>
          <w:rFonts w:ascii="Arial" w:hAnsi="Arial" w:cs="Arial"/>
        </w:rPr>
        <w:t>)</w:t>
      </w:r>
      <w:r w:rsidRPr="004A2C0E">
        <w:rPr>
          <w:rFonts w:ascii="Arial" w:hAnsi="Arial" w:cs="Arial"/>
        </w:rPr>
        <w:t>. Data handling: ethical principles, guidelines, and recommended practices. In </w:t>
      </w:r>
      <w:r w:rsidRPr="004A2C0E">
        <w:rPr>
          <w:rFonts w:ascii="Arial" w:hAnsi="Arial" w:cs="Arial"/>
          <w:i/>
          <w:iCs/>
        </w:rPr>
        <w:t xml:space="preserve">Research ethics in </w:t>
      </w:r>
      <w:proofErr w:type="spellStart"/>
      <w:r w:rsidRPr="004A2C0E">
        <w:rPr>
          <w:rFonts w:ascii="Arial" w:hAnsi="Arial" w:cs="Arial"/>
          <w:i/>
          <w:iCs/>
        </w:rPr>
        <w:t>behavior</w:t>
      </w:r>
      <w:proofErr w:type="spellEnd"/>
      <w:r w:rsidRPr="004A2C0E">
        <w:rPr>
          <w:rFonts w:ascii="Arial" w:hAnsi="Arial" w:cs="Arial"/>
          <w:i/>
          <w:iCs/>
        </w:rPr>
        <w:t xml:space="preserve"> analysis</w:t>
      </w:r>
      <w:r w:rsidRPr="004A2C0E">
        <w:rPr>
          <w:rFonts w:ascii="Arial" w:hAnsi="Arial" w:cs="Arial"/>
        </w:rPr>
        <w:t> (pp. 191-214). Academic Press.</w:t>
      </w:r>
    </w:p>
    <w:p w14:paraId="1DAA358F" w14:textId="0E09DBD6" w:rsidR="008D5656" w:rsidRPr="004A2C0E" w:rsidRDefault="008D5656" w:rsidP="00F06ADB">
      <w:pPr>
        <w:spacing w:line="360" w:lineRule="auto"/>
        <w:jc w:val="both"/>
        <w:rPr>
          <w:rFonts w:ascii="Arial" w:hAnsi="Arial" w:cs="Arial"/>
        </w:rPr>
      </w:pPr>
      <w:r w:rsidRPr="004A2C0E">
        <w:rPr>
          <w:rFonts w:ascii="Arial" w:hAnsi="Arial" w:cs="Arial"/>
        </w:rPr>
        <w:t xml:space="preserve">Khurana, N., </w:t>
      </w:r>
      <w:proofErr w:type="spellStart"/>
      <w:r w:rsidRPr="004A2C0E">
        <w:rPr>
          <w:rFonts w:ascii="Arial" w:hAnsi="Arial" w:cs="Arial"/>
        </w:rPr>
        <w:t>Yaylali</w:t>
      </w:r>
      <w:proofErr w:type="spellEnd"/>
      <w:r w:rsidRPr="004A2C0E">
        <w:rPr>
          <w:rFonts w:ascii="Arial" w:hAnsi="Arial" w:cs="Arial"/>
        </w:rPr>
        <w:t xml:space="preserve">, E., Farnham, P.G., Hicks, K.A., Allaire, B.T., Jacobson, E. and Sansom, S.L., </w:t>
      </w:r>
      <w:r w:rsidR="00A437AA">
        <w:rPr>
          <w:rFonts w:ascii="Arial" w:hAnsi="Arial" w:cs="Arial"/>
        </w:rPr>
        <w:t>(</w:t>
      </w:r>
      <w:r w:rsidRPr="004A2C0E">
        <w:rPr>
          <w:rFonts w:ascii="Arial" w:hAnsi="Arial" w:cs="Arial"/>
        </w:rPr>
        <w:t>2018</w:t>
      </w:r>
      <w:r w:rsidR="00A437AA">
        <w:rPr>
          <w:rFonts w:ascii="Arial" w:hAnsi="Arial" w:cs="Arial"/>
        </w:rPr>
        <w:t>)</w:t>
      </w:r>
      <w:r w:rsidRPr="004A2C0E">
        <w:rPr>
          <w:rFonts w:ascii="Arial" w:hAnsi="Arial" w:cs="Arial"/>
        </w:rPr>
        <w:t xml:space="preserve">. Impact of improved HIV care and treatment on </w:t>
      </w:r>
      <w:proofErr w:type="spellStart"/>
      <w:r w:rsidRPr="004A2C0E">
        <w:rPr>
          <w:rFonts w:ascii="Arial" w:hAnsi="Arial" w:cs="Arial"/>
        </w:rPr>
        <w:t>PrEP</w:t>
      </w:r>
      <w:proofErr w:type="spellEnd"/>
      <w:r w:rsidRPr="004A2C0E">
        <w:rPr>
          <w:rFonts w:ascii="Arial" w:hAnsi="Arial" w:cs="Arial"/>
        </w:rPr>
        <w:t xml:space="preserve"> effectiveness in the United States, 2016–2020. </w:t>
      </w:r>
      <w:r w:rsidRPr="004A2C0E">
        <w:rPr>
          <w:rFonts w:ascii="Arial" w:hAnsi="Arial" w:cs="Arial"/>
          <w:i/>
          <w:iCs/>
        </w:rPr>
        <w:t>JAIDS Journal of Acquired Immune Deficiency Syndromes</w:t>
      </w:r>
      <w:r w:rsidRPr="004A2C0E">
        <w:rPr>
          <w:rFonts w:ascii="Arial" w:hAnsi="Arial" w:cs="Arial"/>
        </w:rPr>
        <w:t>, </w:t>
      </w:r>
      <w:r w:rsidRPr="004A2C0E">
        <w:rPr>
          <w:rFonts w:ascii="Arial" w:hAnsi="Arial" w:cs="Arial"/>
          <w:i/>
          <w:iCs/>
        </w:rPr>
        <w:t>78</w:t>
      </w:r>
      <w:r w:rsidRPr="004A2C0E">
        <w:rPr>
          <w:rFonts w:ascii="Arial" w:hAnsi="Arial" w:cs="Arial"/>
        </w:rPr>
        <w:t>(4), pp.399-405.</w:t>
      </w:r>
    </w:p>
    <w:p w14:paraId="5E141B8A" w14:textId="52FCA341" w:rsidR="00EA0920" w:rsidRPr="004A2C0E" w:rsidRDefault="00EA0920" w:rsidP="00F06ADB">
      <w:pPr>
        <w:spacing w:line="360" w:lineRule="auto"/>
        <w:jc w:val="both"/>
        <w:rPr>
          <w:rFonts w:ascii="Arial" w:hAnsi="Arial" w:cs="Arial"/>
        </w:rPr>
      </w:pPr>
      <w:r w:rsidRPr="004A2C0E">
        <w:rPr>
          <w:rFonts w:ascii="Arial" w:hAnsi="Arial" w:cs="Arial"/>
        </w:rPr>
        <w:t xml:space="preserve">MacDonald, J., Estcourt, C.S., Flowers, P., Nandwani, R., </w:t>
      </w:r>
      <w:proofErr w:type="spellStart"/>
      <w:r w:rsidRPr="004A2C0E">
        <w:rPr>
          <w:rFonts w:ascii="Arial" w:hAnsi="Arial" w:cs="Arial"/>
        </w:rPr>
        <w:t>Frankis</w:t>
      </w:r>
      <w:proofErr w:type="spellEnd"/>
      <w:r w:rsidRPr="004A2C0E">
        <w:rPr>
          <w:rFonts w:ascii="Arial" w:hAnsi="Arial" w:cs="Arial"/>
        </w:rPr>
        <w:t xml:space="preserve">, J., Young, I., Clutterbuck, D., Dalrymple, J., McDaid, L., Steedman, N. and Saunders, J., </w:t>
      </w:r>
      <w:r w:rsidR="00A437AA">
        <w:rPr>
          <w:rFonts w:ascii="Arial" w:hAnsi="Arial" w:cs="Arial"/>
        </w:rPr>
        <w:t>(</w:t>
      </w:r>
      <w:r w:rsidRPr="004A2C0E">
        <w:rPr>
          <w:rFonts w:ascii="Arial" w:hAnsi="Arial" w:cs="Arial"/>
        </w:rPr>
        <w:t>2023</w:t>
      </w:r>
      <w:r w:rsidR="00A437AA">
        <w:rPr>
          <w:rFonts w:ascii="Arial" w:hAnsi="Arial" w:cs="Arial"/>
        </w:rPr>
        <w:t>)</w:t>
      </w:r>
      <w:r w:rsidRPr="004A2C0E">
        <w:rPr>
          <w:rFonts w:ascii="Arial" w:hAnsi="Arial" w:cs="Arial"/>
        </w:rPr>
        <w:t>. Improving HIV pre-exposure prophylaxis (</w:t>
      </w:r>
      <w:proofErr w:type="spellStart"/>
      <w:r w:rsidRPr="004A2C0E">
        <w:rPr>
          <w:rFonts w:ascii="Arial" w:hAnsi="Arial" w:cs="Arial"/>
        </w:rPr>
        <w:t>PrEP</w:t>
      </w:r>
      <w:proofErr w:type="spellEnd"/>
      <w:r w:rsidRPr="004A2C0E">
        <w:rPr>
          <w:rFonts w:ascii="Arial" w:hAnsi="Arial" w:cs="Arial"/>
        </w:rPr>
        <w:t xml:space="preserve">) adherence and retention in care: </w:t>
      </w:r>
      <w:r w:rsidRPr="004A2C0E">
        <w:rPr>
          <w:rFonts w:ascii="Arial" w:hAnsi="Arial" w:cs="Arial"/>
        </w:rPr>
        <w:lastRenderedPageBreak/>
        <w:t xml:space="preserve">Process evaluation and recommendation development from a nationally implemented </w:t>
      </w:r>
      <w:proofErr w:type="spellStart"/>
      <w:r w:rsidRPr="004A2C0E">
        <w:rPr>
          <w:rFonts w:ascii="Arial" w:hAnsi="Arial" w:cs="Arial"/>
        </w:rPr>
        <w:t>PrEP</w:t>
      </w:r>
      <w:proofErr w:type="spellEnd"/>
      <w:r w:rsidRPr="004A2C0E">
        <w:rPr>
          <w:rFonts w:ascii="Arial" w:hAnsi="Arial" w:cs="Arial"/>
        </w:rPr>
        <w:t xml:space="preserve"> programme. </w:t>
      </w:r>
      <w:proofErr w:type="spellStart"/>
      <w:r w:rsidRPr="004A2C0E">
        <w:rPr>
          <w:rFonts w:ascii="Arial" w:hAnsi="Arial" w:cs="Arial"/>
          <w:i/>
          <w:iCs/>
        </w:rPr>
        <w:t>Plos</w:t>
      </w:r>
      <w:proofErr w:type="spellEnd"/>
      <w:r w:rsidRPr="004A2C0E">
        <w:rPr>
          <w:rFonts w:ascii="Arial" w:hAnsi="Arial" w:cs="Arial"/>
          <w:i/>
          <w:iCs/>
        </w:rPr>
        <w:t xml:space="preserve"> one</w:t>
      </w:r>
      <w:r w:rsidRPr="004A2C0E">
        <w:rPr>
          <w:rFonts w:ascii="Arial" w:hAnsi="Arial" w:cs="Arial"/>
        </w:rPr>
        <w:t>, </w:t>
      </w:r>
      <w:r w:rsidRPr="004A2C0E">
        <w:rPr>
          <w:rFonts w:ascii="Arial" w:hAnsi="Arial" w:cs="Arial"/>
          <w:i/>
          <w:iCs/>
        </w:rPr>
        <w:t>18</w:t>
      </w:r>
      <w:r w:rsidRPr="004A2C0E">
        <w:rPr>
          <w:rFonts w:ascii="Arial" w:hAnsi="Arial" w:cs="Arial"/>
        </w:rPr>
        <w:t>(10), p.e0292289.</w:t>
      </w:r>
    </w:p>
    <w:p w14:paraId="6102A1AB" w14:textId="16B1ACB5" w:rsidR="006218E4" w:rsidRPr="004A2C0E" w:rsidRDefault="006218E4" w:rsidP="00F06ADB">
      <w:pPr>
        <w:spacing w:line="360" w:lineRule="auto"/>
        <w:jc w:val="both"/>
        <w:rPr>
          <w:rFonts w:ascii="Arial" w:hAnsi="Arial" w:cs="Arial"/>
        </w:rPr>
      </w:pPr>
      <w:r w:rsidRPr="004A2C0E">
        <w:rPr>
          <w:rFonts w:ascii="Arial" w:hAnsi="Arial" w:cs="Arial"/>
        </w:rPr>
        <w:t xml:space="preserve">Mutai, N., </w:t>
      </w:r>
      <w:r w:rsidR="00075AC5">
        <w:rPr>
          <w:rFonts w:ascii="Arial" w:hAnsi="Arial" w:cs="Arial"/>
        </w:rPr>
        <w:t>(</w:t>
      </w:r>
      <w:r w:rsidRPr="004A2C0E">
        <w:rPr>
          <w:rFonts w:ascii="Arial" w:hAnsi="Arial" w:cs="Arial"/>
        </w:rPr>
        <w:t>2024</w:t>
      </w:r>
      <w:r w:rsidR="00075AC5">
        <w:rPr>
          <w:rFonts w:ascii="Arial" w:hAnsi="Arial" w:cs="Arial"/>
        </w:rPr>
        <w:t>)</w:t>
      </w:r>
      <w:r w:rsidRPr="004A2C0E">
        <w:rPr>
          <w:rFonts w:ascii="Arial" w:hAnsi="Arial" w:cs="Arial"/>
        </w:rPr>
        <w:t>. Ethical Decision-Making in Data Analysis: Navigating Challenges and Ensuring Integrity. </w:t>
      </w:r>
      <w:r w:rsidRPr="004A2C0E">
        <w:rPr>
          <w:rFonts w:ascii="Arial" w:hAnsi="Arial" w:cs="Arial"/>
          <w:i/>
          <w:iCs/>
        </w:rPr>
        <w:t>Ethics in Statistics: Opportunities and Challenges</w:t>
      </w:r>
      <w:r w:rsidRPr="004A2C0E">
        <w:rPr>
          <w:rFonts w:ascii="Arial" w:hAnsi="Arial" w:cs="Arial"/>
        </w:rPr>
        <w:t>, </w:t>
      </w:r>
      <w:r w:rsidRPr="004A2C0E">
        <w:rPr>
          <w:rFonts w:ascii="Arial" w:hAnsi="Arial" w:cs="Arial"/>
          <w:i/>
          <w:iCs/>
        </w:rPr>
        <w:t>183</w:t>
      </w:r>
      <w:r w:rsidRPr="004A2C0E">
        <w:rPr>
          <w:rFonts w:ascii="Arial" w:hAnsi="Arial" w:cs="Arial"/>
        </w:rPr>
        <w:t>.</w:t>
      </w:r>
    </w:p>
    <w:p w14:paraId="44717611" w14:textId="2345A1F6" w:rsidR="00EA0920" w:rsidRPr="004A2C0E" w:rsidRDefault="00EA0920" w:rsidP="00F06ADB">
      <w:pPr>
        <w:spacing w:line="360" w:lineRule="auto"/>
        <w:jc w:val="both"/>
        <w:rPr>
          <w:rFonts w:ascii="Arial" w:hAnsi="Arial" w:cs="Arial"/>
        </w:rPr>
      </w:pPr>
      <w:proofErr w:type="spellStart"/>
      <w:r w:rsidRPr="004A2C0E">
        <w:rPr>
          <w:rFonts w:ascii="Arial" w:hAnsi="Arial" w:cs="Arial"/>
        </w:rPr>
        <w:t>Mocorro</w:t>
      </w:r>
      <w:proofErr w:type="spellEnd"/>
      <w:r w:rsidRPr="004A2C0E">
        <w:rPr>
          <w:rFonts w:ascii="Arial" w:hAnsi="Arial" w:cs="Arial"/>
        </w:rPr>
        <w:t xml:space="preserve">, I., Sandhu, P.J., </w:t>
      </w:r>
      <w:proofErr w:type="spellStart"/>
      <w:r w:rsidRPr="004A2C0E">
        <w:rPr>
          <w:rFonts w:ascii="Arial" w:hAnsi="Arial" w:cs="Arial"/>
        </w:rPr>
        <w:t>Rowniak</w:t>
      </w:r>
      <w:proofErr w:type="spellEnd"/>
      <w:r w:rsidRPr="004A2C0E">
        <w:rPr>
          <w:rFonts w:ascii="Arial" w:hAnsi="Arial" w:cs="Arial"/>
        </w:rPr>
        <w:t xml:space="preserve">, S. and Leonard, A., </w:t>
      </w:r>
      <w:r w:rsidR="00AA141D">
        <w:rPr>
          <w:rFonts w:ascii="Arial" w:hAnsi="Arial" w:cs="Arial"/>
        </w:rPr>
        <w:t>(</w:t>
      </w:r>
      <w:r w:rsidRPr="004A2C0E">
        <w:rPr>
          <w:rFonts w:ascii="Arial" w:hAnsi="Arial" w:cs="Arial"/>
        </w:rPr>
        <w:t>2021</w:t>
      </w:r>
      <w:r w:rsidR="00AA141D">
        <w:rPr>
          <w:rFonts w:ascii="Arial" w:hAnsi="Arial" w:cs="Arial"/>
        </w:rPr>
        <w:t>)</w:t>
      </w:r>
      <w:r w:rsidRPr="004A2C0E">
        <w:rPr>
          <w:rFonts w:ascii="Arial" w:hAnsi="Arial" w:cs="Arial"/>
        </w:rPr>
        <w:t>. Initiation of HIV pre-exposure prophylaxis in adolescents and young adults: Barriers and opportunities. </w:t>
      </w:r>
      <w:r w:rsidRPr="004A2C0E">
        <w:rPr>
          <w:rFonts w:ascii="Arial" w:hAnsi="Arial" w:cs="Arial"/>
          <w:i/>
          <w:iCs/>
        </w:rPr>
        <w:t>Journal of the American Association of Nurse Practitioners</w:t>
      </w:r>
      <w:r w:rsidRPr="004A2C0E">
        <w:rPr>
          <w:rFonts w:ascii="Arial" w:hAnsi="Arial" w:cs="Arial"/>
        </w:rPr>
        <w:t>, </w:t>
      </w:r>
      <w:r w:rsidRPr="004A2C0E">
        <w:rPr>
          <w:rFonts w:ascii="Arial" w:hAnsi="Arial" w:cs="Arial"/>
          <w:i/>
          <w:iCs/>
        </w:rPr>
        <w:t>33</w:t>
      </w:r>
      <w:r w:rsidRPr="004A2C0E">
        <w:rPr>
          <w:rFonts w:ascii="Arial" w:hAnsi="Arial" w:cs="Arial"/>
        </w:rPr>
        <w:t>(9), pp.700-708.</w:t>
      </w:r>
    </w:p>
    <w:p w14:paraId="4FCB4A75" w14:textId="28DCE0ED" w:rsidR="00EA0920" w:rsidRPr="004A2C0E" w:rsidRDefault="00EA0920" w:rsidP="00F06ADB">
      <w:pPr>
        <w:spacing w:line="360" w:lineRule="auto"/>
        <w:jc w:val="both"/>
        <w:rPr>
          <w:rFonts w:ascii="Arial" w:hAnsi="Arial" w:cs="Arial"/>
        </w:rPr>
      </w:pPr>
      <w:proofErr w:type="spellStart"/>
      <w:r w:rsidRPr="004A2C0E">
        <w:rPr>
          <w:rFonts w:ascii="Arial" w:hAnsi="Arial" w:cs="Arial"/>
        </w:rPr>
        <w:t>Murchu</w:t>
      </w:r>
      <w:proofErr w:type="spellEnd"/>
      <w:r w:rsidRPr="004A2C0E">
        <w:rPr>
          <w:rFonts w:ascii="Arial" w:hAnsi="Arial" w:cs="Arial"/>
        </w:rPr>
        <w:t xml:space="preserve">, E.O., Marshall, L., </w:t>
      </w:r>
      <w:proofErr w:type="spellStart"/>
      <w:r w:rsidRPr="004A2C0E">
        <w:rPr>
          <w:rFonts w:ascii="Arial" w:hAnsi="Arial" w:cs="Arial"/>
        </w:rPr>
        <w:t>Teljeur</w:t>
      </w:r>
      <w:proofErr w:type="spellEnd"/>
      <w:r w:rsidRPr="004A2C0E">
        <w:rPr>
          <w:rFonts w:ascii="Arial" w:hAnsi="Arial" w:cs="Arial"/>
        </w:rPr>
        <w:t xml:space="preserve">, C., Harrington, P., Hayes, C., Moran, P. and Ryan, M., </w:t>
      </w:r>
      <w:r w:rsidR="000500CD">
        <w:rPr>
          <w:rFonts w:ascii="Arial" w:hAnsi="Arial" w:cs="Arial"/>
        </w:rPr>
        <w:t>(</w:t>
      </w:r>
      <w:r w:rsidRPr="004A2C0E">
        <w:rPr>
          <w:rFonts w:ascii="Arial" w:hAnsi="Arial" w:cs="Arial"/>
        </w:rPr>
        <w:t>2022</w:t>
      </w:r>
      <w:r w:rsidR="000500CD">
        <w:rPr>
          <w:rFonts w:ascii="Arial" w:hAnsi="Arial" w:cs="Arial"/>
        </w:rPr>
        <w:t>)</w:t>
      </w:r>
      <w:r w:rsidRPr="004A2C0E">
        <w:rPr>
          <w:rFonts w:ascii="Arial" w:hAnsi="Arial" w:cs="Arial"/>
        </w:rPr>
        <w:t>. Oral pre-exposure prophylaxis (</w:t>
      </w:r>
      <w:proofErr w:type="spellStart"/>
      <w:r w:rsidRPr="004A2C0E">
        <w:rPr>
          <w:rFonts w:ascii="Arial" w:hAnsi="Arial" w:cs="Arial"/>
        </w:rPr>
        <w:t>PrEP</w:t>
      </w:r>
      <w:proofErr w:type="spellEnd"/>
      <w:r w:rsidRPr="004A2C0E">
        <w:rPr>
          <w:rFonts w:ascii="Arial" w:hAnsi="Arial" w:cs="Arial"/>
        </w:rPr>
        <w:t>) to prevent HIV: a systematic review and meta-analysis of clinical effectiveness, safety, adherence and risk compensation in all populations. </w:t>
      </w:r>
      <w:r w:rsidRPr="004A2C0E">
        <w:rPr>
          <w:rFonts w:ascii="Arial" w:hAnsi="Arial" w:cs="Arial"/>
          <w:i/>
          <w:iCs/>
        </w:rPr>
        <w:t>BMJ open</w:t>
      </w:r>
      <w:r w:rsidRPr="004A2C0E">
        <w:rPr>
          <w:rFonts w:ascii="Arial" w:hAnsi="Arial" w:cs="Arial"/>
        </w:rPr>
        <w:t>, </w:t>
      </w:r>
      <w:r w:rsidRPr="004A2C0E">
        <w:rPr>
          <w:rFonts w:ascii="Arial" w:hAnsi="Arial" w:cs="Arial"/>
          <w:i/>
          <w:iCs/>
        </w:rPr>
        <w:t>12</w:t>
      </w:r>
      <w:r w:rsidRPr="004A2C0E">
        <w:rPr>
          <w:rFonts w:ascii="Arial" w:hAnsi="Arial" w:cs="Arial"/>
        </w:rPr>
        <w:t>(5), p.e048478.</w:t>
      </w:r>
    </w:p>
    <w:p w14:paraId="28E2C4B5" w14:textId="2CE14161" w:rsidR="006009D2" w:rsidRPr="004A2C0E" w:rsidRDefault="006009D2" w:rsidP="00F06ADB">
      <w:pPr>
        <w:spacing w:line="360" w:lineRule="auto"/>
        <w:jc w:val="both"/>
        <w:rPr>
          <w:rFonts w:ascii="Arial" w:hAnsi="Arial" w:cs="Arial"/>
        </w:rPr>
      </w:pPr>
      <w:proofErr w:type="spellStart"/>
      <w:r w:rsidRPr="004A2C0E">
        <w:rPr>
          <w:rFonts w:ascii="Arial" w:hAnsi="Arial" w:cs="Arial"/>
        </w:rPr>
        <w:t>Oo</w:t>
      </w:r>
      <w:proofErr w:type="spellEnd"/>
      <w:r w:rsidRPr="004A2C0E">
        <w:rPr>
          <w:rFonts w:ascii="Arial" w:hAnsi="Arial" w:cs="Arial"/>
        </w:rPr>
        <w:t xml:space="preserve">, M.M., Rudd, M., </w:t>
      </w:r>
      <w:proofErr w:type="spellStart"/>
      <w:r w:rsidRPr="004A2C0E">
        <w:rPr>
          <w:rFonts w:ascii="Arial" w:hAnsi="Arial" w:cs="Arial"/>
        </w:rPr>
        <w:t>Shukalek</w:t>
      </w:r>
      <w:proofErr w:type="spellEnd"/>
      <w:r w:rsidRPr="004A2C0E">
        <w:rPr>
          <w:rFonts w:ascii="Arial" w:hAnsi="Arial" w:cs="Arial"/>
        </w:rPr>
        <w:t xml:space="preserve">, C., </w:t>
      </w:r>
      <w:proofErr w:type="spellStart"/>
      <w:r w:rsidRPr="004A2C0E">
        <w:rPr>
          <w:rFonts w:ascii="Arial" w:hAnsi="Arial" w:cs="Arial"/>
        </w:rPr>
        <w:t>Kishibe</w:t>
      </w:r>
      <w:proofErr w:type="spellEnd"/>
      <w:r w:rsidRPr="004A2C0E">
        <w:rPr>
          <w:rFonts w:ascii="Arial" w:hAnsi="Arial" w:cs="Arial"/>
        </w:rPr>
        <w:t xml:space="preserve">, T., Hull, M. and Tan, D.H., </w:t>
      </w:r>
      <w:r w:rsidR="009B2C57">
        <w:rPr>
          <w:rFonts w:ascii="Arial" w:hAnsi="Arial" w:cs="Arial"/>
        </w:rPr>
        <w:t>(</w:t>
      </w:r>
      <w:r w:rsidRPr="004A2C0E">
        <w:rPr>
          <w:rFonts w:ascii="Arial" w:hAnsi="Arial" w:cs="Arial"/>
        </w:rPr>
        <w:t>2025</w:t>
      </w:r>
      <w:r w:rsidR="009B2C57">
        <w:rPr>
          <w:rFonts w:ascii="Arial" w:hAnsi="Arial" w:cs="Arial"/>
        </w:rPr>
        <w:t>)</w:t>
      </w:r>
      <w:r w:rsidRPr="004A2C0E">
        <w:rPr>
          <w:rFonts w:ascii="Arial" w:hAnsi="Arial" w:cs="Arial"/>
        </w:rPr>
        <w:t>. Diagnostic performance of HIV risk assessment tools for identifying pre-exposure prophylaxis candidates: a systematic review and meta-analysis. </w:t>
      </w:r>
      <w:proofErr w:type="spellStart"/>
      <w:r w:rsidRPr="004A2C0E">
        <w:rPr>
          <w:rFonts w:ascii="Arial" w:hAnsi="Arial" w:cs="Arial"/>
          <w:i/>
          <w:iCs/>
        </w:rPr>
        <w:t>EClinicalMedicine</w:t>
      </w:r>
      <w:proofErr w:type="spellEnd"/>
      <w:r w:rsidRPr="004A2C0E">
        <w:rPr>
          <w:rFonts w:ascii="Arial" w:hAnsi="Arial" w:cs="Arial"/>
        </w:rPr>
        <w:t>, </w:t>
      </w:r>
      <w:r w:rsidRPr="004A2C0E">
        <w:rPr>
          <w:rFonts w:ascii="Arial" w:hAnsi="Arial" w:cs="Arial"/>
          <w:i/>
          <w:iCs/>
        </w:rPr>
        <w:t>88</w:t>
      </w:r>
      <w:r w:rsidRPr="004A2C0E">
        <w:rPr>
          <w:rFonts w:ascii="Arial" w:hAnsi="Arial" w:cs="Arial"/>
        </w:rPr>
        <w:t>.</w:t>
      </w:r>
    </w:p>
    <w:p w14:paraId="7EA71D22" w14:textId="40A08C23" w:rsidR="0028350B" w:rsidRPr="004A2C0E" w:rsidRDefault="0028350B" w:rsidP="00F06ADB">
      <w:pPr>
        <w:spacing w:line="360" w:lineRule="auto"/>
        <w:jc w:val="both"/>
        <w:rPr>
          <w:rFonts w:ascii="Arial" w:hAnsi="Arial" w:cs="Arial"/>
        </w:rPr>
      </w:pPr>
      <w:proofErr w:type="spellStart"/>
      <w:r w:rsidRPr="004A2C0E">
        <w:rPr>
          <w:rFonts w:ascii="Arial" w:hAnsi="Arial" w:cs="Arial"/>
        </w:rPr>
        <w:t>Purssell</w:t>
      </w:r>
      <w:proofErr w:type="spellEnd"/>
      <w:r w:rsidRPr="004A2C0E">
        <w:rPr>
          <w:rFonts w:ascii="Arial" w:hAnsi="Arial" w:cs="Arial"/>
        </w:rPr>
        <w:t xml:space="preserve">, E. and McCrae, N., </w:t>
      </w:r>
      <w:r w:rsidR="00E52AA7">
        <w:rPr>
          <w:rFonts w:ascii="Arial" w:hAnsi="Arial" w:cs="Arial"/>
        </w:rPr>
        <w:t>(</w:t>
      </w:r>
      <w:r w:rsidRPr="004A2C0E">
        <w:rPr>
          <w:rFonts w:ascii="Arial" w:hAnsi="Arial" w:cs="Arial"/>
        </w:rPr>
        <w:t>2024</w:t>
      </w:r>
      <w:r w:rsidR="00E52AA7">
        <w:rPr>
          <w:rFonts w:ascii="Arial" w:hAnsi="Arial" w:cs="Arial"/>
        </w:rPr>
        <w:t>)</w:t>
      </w:r>
      <w:r w:rsidRPr="004A2C0E">
        <w:rPr>
          <w:rFonts w:ascii="Arial" w:hAnsi="Arial" w:cs="Arial"/>
        </w:rPr>
        <w:t>. Critical Appraisal: Assessing the Quality of Evidence. In </w:t>
      </w:r>
      <w:r w:rsidRPr="004A2C0E">
        <w:rPr>
          <w:rFonts w:ascii="Arial" w:hAnsi="Arial" w:cs="Arial"/>
          <w:i/>
          <w:iCs/>
        </w:rPr>
        <w:t>How to Perform a Systematic Literature Review: A Guide for Health and Social Care Researchers, Practitioners and Students</w:t>
      </w:r>
      <w:r w:rsidRPr="004A2C0E">
        <w:rPr>
          <w:rFonts w:ascii="Arial" w:hAnsi="Arial" w:cs="Arial"/>
        </w:rPr>
        <w:t> (pp. 51-69). Cham: Springer Nature Switzerland.</w:t>
      </w:r>
    </w:p>
    <w:p w14:paraId="44F45401" w14:textId="4BD26288" w:rsidR="00EA0920" w:rsidRPr="004A2C0E" w:rsidRDefault="00EA0920" w:rsidP="00F06ADB">
      <w:pPr>
        <w:spacing w:line="360" w:lineRule="auto"/>
        <w:jc w:val="both"/>
        <w:rPr>
          <w:rFonts w:ascii="Arial" w:hAnsi="Arial" w:cs="Arial"/>
        </w:rPr>
      </w:pPr>
      <w:r w:rsidRPr="004A2C0E">
        <w:rPr>
          <w:rFonts w:ascii="Arial" w:hAnsi="Arial" w:cs="Arial"/>
        </w:rPr>
        <w:t xml:space="preserve">Prabhu, S.R. and van Wagoner, N., </w:t>
      </w:r>
      <w:r w:rsidR="00C97739">
        <w:rPr>
          <w:rFonts w:ascii="Arial" w:hAnsi="Arial" w:cs="Arial"/>
        </w:rPr>
        <w:t>(</w:t>
      </w:r>
      <w:r w:rsidRPr="004A2C0E">
        <w:rPr>
          <w:rFonts w:ascii="Arial" w:hAnsi="Arial" w:cs="Arial"/>
        </w:rPr>
        <w:t>2023</w:t>
      </w:r>
      <w:r w:rsidR="00C97739">
        <w:rPr>
          <w:rFonts w:ascii="Arial" w:hAnsi="Arial" w:cs="Arial"/>
        </w:rPr>
        <w:t>)</w:t>
      </w:r>
      <w:r w:rsidRPr="004A2C0E">
        <w:rPr>
          <w:rFonts w:ascii="Arial" w:hAnsi="Arial" w:cs="Arial"/>
        </w:rPr>
        <w:t>. Human immunodeficiency virus infection and acquired immunodeficiency syndrome (HIV/AIDS): an overview. </w:t>
      </w:r>
      <w:r w:rsidRPr="004A2C0E">
        <w:rPr>
          <w:rFonts w:ascii="Arial" w:hAnsi="Arial" w:cs="Arial"/>
          <w:i/>
          <w:iCs/>
        </w:rPr>
        <w:t>Sexually transmissible Oral diseases</w:t>
      </w:r>
      <w:r w:rsidRPr="004A2C0E">
        <w:rPr>
          <w:rFonts w:ascii="Arial" w:hAnsi="Arial" w:cs="Arial"/>
        </w:rPr>
        <w:t>, pp.51-71.</w:t>
      </w:r>
    </w:p>
    <w:p w14:paraId="702E31B9" w14:textId="5CBD3000" w:rsidR="000D21ED" w:rsidRPr="004A2C0E" w:rsidRDefault="000D21ED" w:rsidP="00F06ADB">
      <w:pPr>
        <w:spacing w:line="360" w:lineRule="auto"/>
        <w:jc w:val="both"/>
        <w:rPr>
          <w:rFonts w:ascii="Arial" w:hAnsi="Arial" w:cs="Arial"/>
        </w:rPr>
      </w:pPr>
      <w:proofErr w:type="spellStart"/>
      <w:r w:rsidRPr="004A2C0E">
        <w:rPr>
          <w:rFonts w:ascii="Arial" w:hAnsi="Arial" w:cs="Arial"/>
        </w:rPr>
        <w:t>Presanis</w:t>
      </w:r>
      <w:proofErr w:type="spellEnd"/>
      <w:r w:rsidRPr="004A2C0E">
        <w:rPr>
          <w:rFonts w:ascii="Arial" w:hAnsi="Arial" w:cs="Arial"/>
        </w:rPr>
        <w:t xml:space="preserve">, A.M., Harris, R.J., Kirwan, P.D., Miltz, A., Croxford, S., </w:t>
      </w:r>
      <w:proofErr w:type="spellStart"/>
      <w:r w:rsidRPr="004A2C0E">
        <w:rPr>
          <w:rFonts w:ascii="Arial" w:hAnsi="Arial" w:cs="Arial"/>
        </w:rPr>
        <w:t>Heinsbroek</w:t>
      </w:r>
      <w:proofErr w:type="spellEnd"/>
      <w:r w:rsidRPr="004A2C0E">
        <w:rPr>
          <w:rFonts w:ascii="Arial" w:hAnsi="Arial" w:cs="Arial"/>
        </w:rPr>
        <w:t xml:space="preserve">, E., Jackson, C.H., Mohammed, H., Brown, A.E., Delpech, V.C. and Gill, O.N., </w:t>
      </w:r>
      <w:r w:rsidR="003E428C">
        <w:rPr>
          <w:rFonts w:ascii="Arial" w:hAnsi="Arial" w:cs="Arial"/>
        </w:rPr>
        <w:t>(</w:t>
      </w:r>
      <w:r w:rsidRPr="004A2C0E">
        <w:rPr>
          <w:rFonts w:ascii="Arial" w:hAnsi="Arial" w:cs="Arial"/>
        </w:rPr>
        <w:t>2021</w:t>
      </w:r>
      <w:r w:rsidR="003E428C">
        <w:rPr>
          <w:rFonts w:ascii="Arial" w:hAnsi="Arial" w:cs="Arial"/>
        </w:rPr>
        <w:t>)</w:t>
      </w:r>
      <w:r w:rsidRPr="004A2C0E">
        <w:rPr>
          <w:rFonts w:ascii="Arial" w:hAnsi="Arial" w:cs="Arial"/>
        </w:rPr>
        <w:t>. Trends in undiagnosed HIV prevalence in England and implications for eliminating HIV transmission by 2030: an evidence synthesis model. </w:t>
      </w:r>
      <w:r w:rsidRPr="004A2C0E">
        <w:rPr>
          <w:rFonts w:ascii="Arial" w:hAnsi="Arial" w:cs="Arial"/>
          <w:i/>
          <w:iCs/>
        </w:rPr>
        <w:t>The Lancet Public Health</w:t>
      </w:r>
      <w:r w:rsidRPr="004A2C0E">
        <w:rPr>
          <w:rFonts w:ascii="Arial" w:hAnsi="Arial" w:cs="Arial"/>
        </w:rPr>
        <w:t>, </w:t>
      </w:r>
      <w:r w:rsidRPr="004A2C0E">
        <w:rPr>
          <w:rFonts w:ascii="Arial" w:hAnsi="Arial" w:cs="Arial"/>
          <w:i/>
          <w:iCs/>
        </w:rPr>
        <w:t>6</w:t>
      </w:r>
      <w:r w:rsidRPr="004A2C0E">
        <w:rPr>
          <w:rFonts w:ascii="Arial" w:hAnsi="Arial" w:cs="Arial"/>
        </w:rPr>
        <w:t xml:space="preserve">(10), </w:t>
      </w:r>
      <w:proofErr w:type="gramStart"/>
      <w:r w:rsidRPr="004A2C0E">
        <w:rPr>
          <w:rFonts w:ascii="Arial" w:hAnsi="Arial" w:cs="Arial"/>
        </w:rPr>
        <w:t>pp.e</w:t>
      </w:r>
      <w:proofErr w:type="gramEnd"/>
      <w:r w:rsidRPr="004A2C0E">
        <w:rPr>
          <w:rFonts w:ascii="Arial" w:hAnsi="Arial" w:cs="Arial"/>
        </w:rPr>
        <w:t>739-e751.</w:t>
      </w:r>
    </w:p>
    <w:p w14:paraId="5CC32A6B" w14:textId="2558DFA6" w:rsidR="00873B4A" w:rsidRPr="004A2C0E" w:rsidRDefault="00873B4A" w:rsidP="00F06ADB">
      <w:pPr>
        <w:spacing w:line="360" w:lineRule="auto"/>
        <w:jc w:val="both"/>
        <w:rPr>
          <w:rFonts w:ascii="Arial" w:hAnsi="Arial" w:cs="Arial"/>
        </w:rPr>
      </w:pPr>
      <w:proofErr w:type="spellStart"/>
      <w:r w:rsidRPr="004A2C0E">
        <w:rPr>
          <w:rFonts w:ascii="Arial" w:hAnsi="Arial" w:cs="Arial"/>
        </w:rPr>
        <w:lastRenderedPageBreak/>
        <w:t>Sina</w:t>
      </w:r>
      <w:proofErr w:type="spellEnd"/>
      <w:r w:rsidRPr="004A2C0E">
        <w:rPr>
          <w:rFonts w:ascii="Arial" w:hAnsi="Arial" w:cs="Arial"/>
        </w:rPr>
        <w:t xml:space="preserve">, L.B. and Nazemi, K., </w:t>
      </w:r>
      <w:r w:rsidR="003E428C">
        <w:rPr>
          <w:rFonts w:ascii="Arial" w:hAnsi="Arial" w:cs="Arial"/>
        </w:rPr>
        <w:t>(</w:t>
      </w:r>
      <w:r w:rsidRPr="004A2C0E">
        <w:rPr>
          <w:rFonts w:ascii="Arial" w:hAnsi="Arial" w:cs="Arial"/>
        </w:rPr>
        <w:t>2022</w:t>
      </w:r>
      <w:r w:rsidR="003E428C">
        <w:rPr>
          <w:rFonts w:ascii="Arial" w:hAnsi="Arial" w:cs="Arial"/>
        </w:rPr>
        <w:t>)</w:t>
      </w:r>
      <w:r w:rsidRPr="004A2C0E">
        <w:rPr>
          <w:rFonts w:ascii="Arial" w:hAnsi="Arial" w:cs="Arial"/>
        </w:rPr>
        <w:t>, July. Visual analytics for systematic reviews according to PRISMA. In </w:t>
      </w:r>
      <w:r w:rsidRPr="004A2C0E">
        <w:rPr>
          <w:rFonts w:ascii="Arial" w:hAnsi="Arial" w:cs="Arial"/>
          <w:i/>
          <w:iCs/>
        </w:rPr>
        <w:t>2022 26th International Conference Information Visualisation (IV)</w:t>
      </w:r>
      <w:r w:rsidRPr="004A2C0E">
        <w:rPr>
          <w:rFonts w:ascii="Arial" w:hAnsi="Arial" w:cs="Arial"/>
        </w:rPr>
        <w:t> (pp. 307-313). IEEE.</w:t>
      </w:r>
    </w:p>
    <w:p w14:paraId="72DBF8E8" w14:textId="5E774C86" w:rsidR="0091591E" w:rsidRPr="004A2C0E" w:rsidRDefault="0091591E" w:rsidP="00F06ADB">
      <w:pPr>
        <w:spacing w:line="360" w:lineRule="auto"/>
        <w:jc w:val="both"/>
        <w:rPr>
          <w:rFonts w:ascii="Arial" w:hAnsi="Arial" w:cs="Arial"/>
        </w:rPr>
      </w:pPr>
      <w:r w:rsidRPr="004A2C0E">
        <w:rPr>
          <w:rFonts w:ascii="Arial" w:hAnsi="Arial" w:cs="Arial"/>
        </w:rPr>
        <w:t xml:space="preserve">Spencer, L., Radcliffe, L., Spence, R. and King, N., </w:t>
      </w:r>
      <w:r w:rsidR="003E428C">
        <w:rPr>
          <w:rFonts w:ascii="Arial" w:hAnsi="Arial" w:cs="Arial"/>
        </w:rPr>
        <w:t>(</w:t>
      </w:r>
      <w:r w:rsidRPr="004A2C0E">
        <w:rPr>
          <w:rFonts w:ascii="Arial" w:hAnsi="Arial" w:cs="Arial"/>
        </w:rPr>
        <w:t>2021</w:t>
      </w:r>
      <w:r w:rsidR="003E428C">
        <w:rPr>
          <w:rFonts w:ascii="Arial" w:hAnsi="Arial" w:cs="Arial"/>
        </w:rPr>
        <w:t>)</w:t>
      </w:r>
      <w:r w:rsidRPr="004A2C0E">
        <w:rPr>
          <w:rFonts w:ascii="Arial" w:hAnsi="Arial" w:cs="Arial"/>
        </w:rPr>
        <w:t>. Thematic trajectory analysis: A temporal method for analysing dynamic qualitative data. </w:t>
      </w:r>
      <w:r w:rsidRPr="004A2C0E">
        <w:rPr>
          <w:rFonts w:ascii="Arial" w:hAnsi="Arial" w:cs="Arial"/>
          <w:i/>
          <w:iCs/>
        </w:rPr>
        <w:t>Journal of Occupational and Organizational Psychology</w:t>
      </w:r>
      <w:r w:rsidRPr="004A2C0E">
        <w:rPr>
          <w:rFonts w:ascii="Arial" w:hAnsi="Arial" w:cs="Arial"/>
        </w:rPr>
        <w:t>, </w:t>
      </w:r>
      <w:r w:rsidRPr="004A2C0E">
        <w:rPr>
          <w:rFonts w:ascii="Arial" w:hAnsi="Arial" w:cs="Arial"/>
          <w:i/>
          <w:iCs/>
        </w:rPr>
        <w:t>94</w:t>
      </w:r>
      <w:r w:rsidRPr="004A2C0E">
        <w:rPr>
          <w:rFonts w:ascii="Arial" w:hAnsi="Arial" w:cs="Arial"/>
        </w:rPr>
        <w:t>(3), pp.531-567.</w:t>
      </w:r>
    </w:p>
    <w:p w14:paraId="300EAAD5" w14:textId="4B93C91A" w:rsidR="0091591E" w:rsidRPr="004A2C0E" w:rsidRDefault="0091591E" w:rsidP="00F06ADB">
      <w:pPr>
        <w:spacing w:line="360" w:lineRule="auto"/>
        <w:jc w:val="both"/>
        <w:rPr>
          <w:rFonts w:ascii="Arial" w:hAnsi="Arial" w:cs="Arial"/>
        </w:rPr>
      </w:pPr>
      <w:r w:rsidRPr="004A2C0E">
        <w:rPr>
          <w:rFonts w:ascii="Arial" w:hAnsi="Arial" w:cs="Arial"/>
        </w:rPr>
        <w:t xml:space="preserve">Stapley, E., O’Keeffe, S. and Midgley, N., </w:t>
      </w:r>
      <w:r w:rsidR="003E428C">
        <w:rPr>
          <w:rFonts w:ascii="Arial" w:hAnsi="Arial" w:cs="Arial"/>
        </w:rPr>
        <w:t>(</w:t>
      </w:r>
      <w:r w:rsidRPr="004A2C0E">
        <w:rPr>
          <w:rFonts w:ascii="Arial" w:hAnsi="Arial" w:cs="Arial"/>
        </w:rPr>
        <w:t>2022</w:t>
      </w:r>
      <w:r w:rsidR="003E428C">
        <w:rPr>
          <w:rFonts w:ascii="Arial" w:hAnsi="Arial" w:cs="Arial"/>
        </w:rPr>
        <w:t>)</w:t>
      </w:r>
      <w:r w:rsidRPr="004A2C0E">
        <w:rPr>
          <w:rFonts w:ascii="Arial" w:hAnsi="Arial" w:cs="Arial"/>
        </w:rPr>
        <w:t>. Developing typologies in qualitative research: The use of ideal-type analysis. International Journal of Qualitative Methods, 21, p.16094069221100633.</w:t>
      </w:r>
    </w:p>
    <w:p w14:paraId="6C477A9C" w14:textId="68A966A9" w:rsidR="00EA0920" w:rsidRPr="004A2C0E" w:rsidRDefault="00EA0920" w:rsidP="00F06ADB">
      <w:pPr>
        <w:spacing w:line="360" w:lineRule="auto"/>
        <w:jc w:val="both"/>
        <w:rPr>
          <w:rFonts w:ascii="Arial" w:hAnsi="Arial" w:cs="Arial"/>
        </w:rPr>
      </w:pPr>
      <w:r w:rsidRPr="004A2C0E">
        <w:rPr>
          <w:rFonts w:ascii="Arial" w:hAnsi="Arial" w:cs="Arial"/>
        </w:rPr>
        <w:t xml:space="preserve">Sun, Z., Gu, Q., Dai, Y., Zou, H., Agins, B., Chen, Q., Li, P., Shen, J., Yang, Y. and Jiang, H., </w:t>
      </w:r>
      <w:r w:rsidR="007266BA">
        <w:rPr>
          <w:rFonts w:ascii="Arial" w:hAnsi="Arial" w:cs="Arial"/>
        </w:rPr>
        <w:t>(</w:t>
      </w:r>
      <w:r w:rsidRPr="004A2C0E">
        <w:rPr>
          <w:rFonts w:ascii="Arial" w:hAnsi="Arial" w:cs="Arial"/>
        </w:rPr>
        <w:t>2022</w:t>
      </w:r>
      <w:r w:rsidR="007266BA">
        <w:rPr>
          <w:rFonts w:ascii="Arial" w:hAnsi="Arial" w:cs="Arial"/>
        </w:rPr>
        <w:t>)</w:t>
      </w:r>
      <w:r w:rsidRPr="004A2C0E">
        <w:rPr>
          <w:rFonts w:ascii="Arial" w:hAnsi="Arial" w:cs="Arial"/>
        </w:rPr>
        <w:t>. Increasing awareness of HIV pre</w:t>
      </w:r>
      <w:r w:rsidRPr="004A2C0E">
        <w:rPr>
          <w:rFonts w:ascii="Cambria Math" w:hAnsi="Cambria Math" w:cs="Cambria Math"/>
        </w:rPr>
        <w:t>‐</w:t>
      </w:r>
      <w:r w:rsidRPr="004A2C0E">
        <w:rPr>
          <w:rFonts w:ascii="Arial" w:hAnsi="Arial" w:cs="Arial"/>
        </w:rPr>
        <w:t>exposure prophylaxis (</w:t>
      </w:r>
      <w:proofErr w:type="spellStart"/>
      <w:r w:rsidRPr="004A2C0E">
        <w:rPr>
          <w:rFonts w:ascii="Arial" w:hAnsi="Arial" w:cs="Arial"/>
        </w:rPr>
        <w:t>PrEP</w:t>
      </w:r>
      <w:proofErr w:type="spellEnd"/>
      <w:r w:rsidRPr="004A2C0E">
        <w:rPr>
          <w:rFonts w:ascii="Arial" w:hAnsi="Arial" w:cs="Arial"/>
        </w:rPr>
        <w:t xml:space="preserve">) and willingness to use HIV </w:t>
      </w:r>
      <w:proofErr w:type="spellStart"/>
      <w:r w:rsidRPr="004A2C0E">
        <w:rPr>
          <w:rFonts w:ascii="Arial" w:hAnsi="Arial" w:cs="Arial"/>
        </w:rPr>
        <w:t>PrEP</w:t>
      </w:r>
      <w:proofErr w:type="spellEnd"/>
      <w:r w:rsidRPr="004A2C0E">
        <w:rPr>
          <w:rFonts w:ascii="Arial" w:hAnsi="Arial" w:cs="Arial"/>
        </w:rPr>
        <w:t xml:space="preserve"> among men who have sex with men: a systematic review and meta</w:t>
      </w:r>
      <w:r w:rsidRPr="004A2C0E">
        <w:rPr>
          <w:rFonts w:ascii="Cambria Math" w:hAnsi="Cambria Math" w:cs="Cambria Math"/>
        </w:rPr>
        <w:t>‐</w:t>
      </w:r>
      <w:r w:rsidRPr="004A2C0E">
        <w:rPr>
          <w:rFonts w:ascii="Arial" w:hAnsi="Arial" w:cs="Arial"/>
        </w:rPr>
        <w:t>analysis of global data. </w:t>
      </w:r>
      <w:r w:rsidRPr="004A2C0E">
        <w:rPr>
          <w:rFonts w:ascii="Arial" w:hAnsi="Arial" w:cs="Arial"/>
          <w:i/>
          <w:iCs/>
        </w:rPr>
        <w:t>Journal of the International AIDS Society</w:t>
      </w:r>
      <w:r w:rsidRPr="004A2C0E">
        <w:rPr>
          <w:rFonts w:ascii="Arial" w:hAnsi="Arial" w:cs="Arial"/>
        </w:rPr>
        <w:t>, </w:t>
      </w:r>
      <w:r w:rsidRPr="004A2C0E">
        <w:rPr>
          <w:rFonts w:ascii="Arial" w:hAnsi="Arial" w:cs="Arial"/>
          <w:i/>
          <w:iCs/>
        </w:rPr>
        <w:t>25</w:t>
      </w:r>
      <w:r w:rsidRPr="004A2C0E">
        <w:rPr>
          <w:rFonts w:ascii="Arial" w:hAnsi="Arial" w:cs="Arial"/>
        </w:rPr>
        <w:t>(3), p.e25883.</w:t>
      </w:r>
    </w:p>
    <w:p w14:paraId="0D37A11F" w14:textId="64F94674" w:rsidR="00EA0920" w:rsidRPr="004A2C0E" w:rsidRDefault="00EA0920" w:rsidP="00F06ADB">
      <w:pPr>
        <w:spacing w:line="360" w:lineRule="auto"/>
        <w:jc w:val="both"/>
        <w:rPr>
          <w:rFonts w:ascii="Arial" w:hAnsi="Arial" w:cs="Arial"/>
        </w:rPr>
      </w:pPr>
      <w:r w:rsidRPr="004A2C0E">
        <w:rPr>
          <w:rFonts w:ascii="Arial" w:hAnsi="Arial" w:cs="Arial"/>
        </w:rPr>
        <w:t xml:space="preserve">Sullivan, A.K., Saunders, J., Desai, M., Cartier, A., Mitchell, H.D., Jaffer, S., Ogaz, D., </w:t>
      </w:r>
      <w:proofErr w:type="spellStart"/>
      <w:r w:rsidRPr="004A2C0E">
        <w:rPr>
          <w:rFonts w:ascii="Arial" w:hAnsi="Arial" w:cs="Arial"/>
        </w:rPr>
        <w:t>Chiavenna</w:t>
      </w:r>
      <w:proofErr w:type="spellEnd"/>
      <w:r w:rsidRPr="004A2C0E">
        <w:rPr>
          <w:rFonts w:ascii="Arial" w:hAnsi="Arial" w:cs="Arial"/>
        </w:rPr>
        <w:t xml:space="preserve">, C., Charlett, A., </w:t>
      </w:r>
      <w:proofErr w:type="spellStart"/>
      <w:r w:rsidRPr="004A2C0E">
        <w:rPr>
          <w:rFonts w:ascii="Arial" w:hAnsi="Arial" w:cs="Arial"/>
        </w:rPr>
        <w:t>Diamente</w:t>
      </w:r>
      <w:proofErr w:type="spellEnd"/>
      <w:r w:rsidRPr="004A2C0E">
        <w:rPr>
          <w:rFonts w:ascii="Arial" w:hAnsi="Arial" w:cs="Arial"/>
        </w:rPr>
        <w:t xml:space="preserve">, V. and Golombek, R., </w:t>
      </w:r>
      <w:r w:rsidR="00FA0B92">
        <w:rPr>
          <w:rFonts w:ascii="Arial" w:hAnsi="Arial" w:cs="Arial"/>
        </w:rPr>
        <w:t>(</w:t>
      </w:r>
      <w:r w:rsidRPr="004A2C0E">
        <w:rPr>
          <w:rFonts w:ascii="Arial" w:hAnsi="Arial" w:cs="Arial"/>
        </w:rPr>
        <w:t>2023</w:t>
      </w:r>
      <w:r w:rsidR="00FA0B92">
        <w:rPr>
          <w:rFonts w:ascii="Arial" w:hAnsi="Arial" w:cs="Arial"/>
        </w:rPr>
        <w:t>)</w:t>
      </w:r>
      <w:r w:rsidRPr="004A2C0E">
        <w:rPr>
          <w:rFonts w:ascii="Arial" w:hAnsi="Arial" w:cs="Arial"/>
        </w:rPr>
        <w:t xml:space="preserve">. HIV pre-exposure prophylaxis and its implementation in the </w:t>
      </w:r>
      <w:proofErr w:type="spellStart"/>
      <w:r w:rsidRPr="004A2C0E">
        <w:rPr>
          <w:rFonts w:ascii="Arial" w:hAnsi="Arial" w:cs="Arial"/>
        </w:rPr>
        <w:t>PrEP</w:t>
      </w:r>
      <w:proofErr w:type="spellEnd"/>
      <w:r w:rsidRPr="004A2C0E">
        <w:rPr>
          <w:rFonts w:ascii="Arial" w:hAnsi="Arial" w:cs="Arial"/>
        </w:rPr>
        <w:t xml:space="preserve"> Impact Trial in England: a pragmatic health technology assessment. </w:t>
      </w:r>
      <w:r w:rsidRPr="004A2C0E">
        <w:rPr>
          <w:rFonts w:ascii="Arial" w:hAnsi="Arial" w:cs="Arial"/>
          <w:i/>
          <w:iCs/>
        </w:rPr>
        <w:t>The lancet HIV</w:t>
      </w:r>
      <w:r w:rsidRPr="004A2C0E">
        <w:rPr>
          <w:rFonts w:ascii="Arial" w:hAnsi="Arial" w:cs="Arial"/>
        </w:rPr>
        <w:t>, </w:t>
      </w:r>
      <w:r w:rsidRPr="004A2C0E">
        <w:rPr>
          <w:rFonts w:ascii="Arial" w:hAnsi="Arial" w:cs="Arial"/>
          <w:i/>
          <w:iCs/>
        </w:rPr>
        <w:t>10</w:t>
      </w:r>
      <w:r w:rsidRPr="004A2C0E">
        <w:rPr>
          <w:rFonts w:ascii="Arial" w:hAnsi="Arial" w:cs="Arial"/>
        </w:rPr>
        <w:t xml:space="preserve">(12), </w:t>
      </w:r>
      <w:proofErr w:type="gramStart"/>
      <w:r w:rsidRPr="004A2C0E">
        <w:rPr>
          <w:rFonts w:ascii="Arial" w:hAnsi="Arial" w:cs="Arial"/>
        </w:rPr>
        <w:t>pp.e</w:t>
      </w:r>
      <w:proofErr w:type="gramEnd"/>
      <w:r w:rsidRPr="004A2C0E">
        <w:rPr>
          <w:rFonts w:ascii="Arial" w:hAnsi="Arial" w:cs="Arial"/>
        </w:rPr>
        <w:t>790-e806.</w:t>
      </w:r>
    </w:p>
    <w:p w14:paraId="2C47EC8A" w14:textId="678F0DE3" w:rsidR="00EA0920" w:rsidRPr="004A2C0E" w:rsidRDefault="00EA0920" w:rsidP="00F06ADB">
      <w:pPr>
        <w:spacing w:line="360" w:lineRule="auto"/>
        <w:jc w:val="both"/>
        <w:rPr>
          <w:rFonts w:ascii="Arial" w:hAnsi="Arial" w:cs="Arial"/>
        </w:rPr>
      </w:pPr>
      <w:r w:rsidRPr="004A2C0E">
        <w:rPr>
          <w:rFonts w:ascii="Arial" w:hAnsi="Arial" w:cs="Arial"/>
        </w:rPr>
        <w:t xml:space="preserve">Wulandari, L.P.L., He, S.Y., Fairley, C.K., </w:t>
      </w:r>
      <w:proofErr w:type="spellStart"/>
      <w:r w:rsidRPr="004A2C0E">
        <w:rPr>
          <w:rFonts w:ascii="Arial" w:hAnsi="Arial" w:cs="Arial"/>
        </w:rPr>
        <w:t>Bavinton</w:t>
      </w:r>
      <w:proofErr w:type="spellEnd"/>
      <w:r w:rsidRPr="004A2C0E">
        <w:rPr>
          <w:rFonts w:ascii="Arial" w:hAnsi="Arial" w:cs="Arial"/>
        </w:rPr>
        <w:t xml:space="preserve">, B.R., Schmidt, H.M., Wiseman, V., Guy, R., Tang, W., Zhang, L. and Ong, J.J., </w:t>
      </w:r>
      <w:r w:rsidR="009A4D29">
        <w:rPr>
          <w:rFonts w:ascii="Arial" w:hAnsi="Arial" w:cs="Arial"/>
        </w:rPr>
        <w:t>(</w:t>
      </w:r>
      <w:r w:rsidRPr="004A2C0E">
        <w:rPr>
          <w:rFonts w:ascii="Arial" w:hAnsi="Arial" w:cs="Arial"/>
        </w:rPr>
        <w:t>2022</w:t>
      </w:r>
      <w:r w:rsidR="009A4D29">
        <w:rPr>
          <w:rFonts w:ascii="Arial" w:hAnsi="Arial" w:cs="Arial"/>
        </w:rPr>
        <w:t>)</w:t>
      </w:r>
      <w:r w:rsidRPr="004A2C0E">
        <w:rPr>
          <w:rFonts w:ascii="Arial" w:hAnsi="Arial" w:cs="Arial"/>
        </w:rPr>
        <w:t>. Preferences for pre-exposure prophylaxis for HIV: a systematic review of discrete choice experiments. </w:t>
      </w:r>
      <w:proofErr w:type="spellStart"/>
      <w:r w:rsidRPr="004A2C0E">
        <w:rPr>
          <w:rFonts w:ascii="Arial" w:hAnsi="Arial" w:cs="Arial"/>
          <w:i/>
          <w:iCs/>
        </w:rPr>
        <w:t>EClinicalMedic</w:t>
      </w:r>
      <w:proofErr w:type="spellEnd"/>
    </w:p>
    <w:sectPr w:rsidR="00EA0920" w:rsidRPr="004A2C0E" w:rsidSect="004A2C0E">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FED96" w14:textId="77777777" w:rsidR="00E766DB" w:rsidRDefault="00E766DB" w:rsidP="004A2C0E">
      <w:pPr>
        <w:spacing w:after="0" w:line="240" w:lineRule="auto"/>
      </w:pPr>
      <w:r>
        <w:separator/>
      </w:r>
    </w:p>
  </w:endnote>
  <w:endnote w:type="continuationSeparator" w:id="0">
    <w:p w14:paraId="01462033" w14:textId="77777777" w:rsidR="00E766DB" w:rsidRDefault="00E766DB" w:rsidP="004A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932481"/>
      <w:docPartObj>
        <w:docPartGallery w:val="Page Numbers (Bottom of Page)"/>
        <w:docPartUnique/>
      </w:docPartObj>
    </w:sdtPr>
    <w:sdtContent>
      <w:p w14:paraId="481AA942" w14:textId="5D928E08" w:rsidR="004A2C0E" w:rsidRDefault="004A2C0E">
        <w:pPr>
          <w:pStyle w:val="Footer"/>
          <w:jc w:val="right"/>
        </w:pPr>
        <w:r>
          <w:fldChar w:fldCharType="begin"/>
        </w:r>
        <w:r>
          <w:instrText>PAGE   \* MERGEFORMAT</w:instrText>
        </w:r>
        <w:r>
          <w:fldChar w:fldCharType="separate"/>
        </w:r>
        <w:r>
          <w:t>2</w:t>
        </w:r>
        <w:r>
          <w:fldChar w:fldCharType="end"/>
        </w:r>
      </w:p>
    </w:sdtContent>
  </w:sdt>
  <w:p w14:paraId="4008ADE9" w14:textId="77777777" w:rsidR="004A2C0E" w:rsidRDefault="004A2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972C" w14:textId="77777777" w:rsidR="00E766DB" w:rsidRDefault="00E766DB" w:rsidP="004A2C0E">
      <w:pPr>
        <w:spacing w:after="0" w:line="240" w:lineRule="auto"/>
      </w:pPr>
      <w:r>
        <w:separator/>
      </w:r>
    </w:p>
  </w:footnote>
  <w:footnote w:type="continuationSeparator" w:id="0">
    <w:p w14:paraId="4F938EDB" w14:textId="77777777" w:rsidR="00E766DB" w:rsidRDefault="00E766DB" w:rsidP="004A2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594B"/>
    <w:multiLevelType w:val="hybridMultilevel"/>
    <w:tmpl w:val="961AE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413961"/>
    <w:multiLevelType w:val="hybridMultilevel"/>
    <w:tmpl w:val="18363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75D85"/>
    <w:multiLevelType w:val="hybridMultilevel"/>
    <w:tmpl w:val="F2CAC83E"/>
    <w:lvl w:ilvl="0" w:tplc="D0CCD4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67A2F"/>
    <w:multiLevelType w:val="hybridMultilevel"/>
    <w:tmpl w:val="56EAD342"/>
    <w:lvl w:ilvl="0" w:tplc="D0CCD4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066593">
    <w:abstractNumId w:val="0"/>
  </w:num>
  <w:num w:numId="2" w16cid:durableId="344014008">
    <w:abstractNumId w:val="1"/>
  </w:num>
  <w:num w:numId="3" w16cid:durableId="1802846911">
    <w:abstractNumId w:val="2"/>
  </w:num>
  <w:num w:numId="4" w16cid:durableId="16420744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14C"/>
    <w:rsid w:val="00007E7B"/>
    <w:rsid w:val="000232B3"/>
    <w:rsid w:val="00026C46"/>
    <w:rsid w:val="000500CD"/>
    <w:rsid w:val="00075AC5"/>
    <w:rsid w:val="000926F4"/>
    <w:rsid w:val="000C0D8F"/>
    <w:rsid w:val="000D21ED"/>
    <w:rsid w:val="001C2AE5"/>
    <w:rsid w:val="001F7F40"/>
    <w:rsid w:val="00274085"/>
    <w:rsid w:val="0028350B"/>
    <w:rsid w:val="002B0E43"/>
    <w:rsid w:val="002F7A27"/>
    <w:rsid w:val="00310E2A"/>
    <w:rsid w:val="003A53DD"/>
    <w:rsid w:val="003C6B38"/>
    <w:rsid w:val="003E428C"/>
    <w:rsid w:val="0040603E"/>
    <w:rsid w:val="004319FF"/>
    <w:rsid w:val="004448C7"/>
    <w:rsid w:val="0049404D"/>
    <w:rsid w:val="004A2C0E"/>
    <w:rsid w:val="004E0102"/>
    <w:rsid w:val="00547F98"/>
    <w:rsid w:val="00564EC5"/>
    <w:rsid w:val="005947BD"/>
    <w:rsid w:val="006009D2"/>
    <w:rsid w:val="006218E4"/>
    <w:rsid w:val="006435B2"/>
    <w:rsid w:val="00666DA7"/>
    <w:rsid w:val="006A1B77"/>
    <w:rsid w:val="006A649C"/>
    <w:rsid w:val="006B5161"/>
    <w:rsid w:val="006C6602"/>
    <w:rsid w:val="007266BA"/>
    <w:rsid w:val="0072680F"/>
    <w:rsid w:val="007467A5"/>
    <w:rsid w:val="0075192C"/>
    <w:rsid w:val="007865B1"/>
    <w:rsid w:val="00806EE1"/>
    <w:rsid w:val="00873B4A"/>
    <w:rsid w:val="008D47EB"/>
    <w:rsid w:val="008D5656"/>
    <w:rsid w:val="008E672F"/>
    <w:rsid w:val="00903671"/>
    <w:rsid w:val="0091591E"/>
    <w:rsid w:val="0093658E"/>
    <w:rsid w:val="009A4D29"/>
    <w:rsid w:val="009B2C57"/>
    <w:rsid w:val="009C2C1D"/>
    <w:rsid w:val="009E26C8"/>
    <w:rsid w:val="00A437AA"/>
    <w:rsid w:val="00A725ED"/>
    <w:rsid w:val="00A81323"/>
    <w:rsid w:val="00A85B59"/>
    <w:rsid w:val="00AA141D"/>
    <w:rsid w:val="00BD3FB8"/>
    <w:rsid w:val="00BD756E"/>
    <w:rsid w:val="00C105EA"/>
    <w:rsid w:val="00C4714C"/>
    <w:rsid w:val="00C82724"/>
    <w:rsid w:val="00C97739"/>
    <w:rsid w:val="00CD0EF4"/>
    <w:rsid w:val="00CE7F84"/>
    <w:rsid w:val="00D944EC"/>
    <w:rsid w:val="00D97947"/>
    <w:rsid w:val="00DC1BCE"/>
    <w:rsid w:val="00DF5D99"/>
    <w:rsid w:val="00E14D51"/>
    <w:rsid w:val="00E25077"/>
    <w:rsid w:val="00E2678A"/>
    <w:rsid w:val="00E34877"/>
    <w:rsid w:val="00E34E4B"/>
    <w:rsid w:val="00E52AA7"/>
    <w:rsid w:val="00E568E3"/>
    <w:rsid w:val="00E61358"/>
    <w:rsid w:val="00E766DB"/>
    <w:rsid w:val="00EA0920"/>
    <w:rsid w:val="00EA78F4"/>
    <w:rsid w:val="00EB1DB1"/>
    <w:rsid w:val="00ED7BE7"/>
    <w:rsid w:val="00EE1E15"/>
    <w:rsid w:val="00F06ADB"/>
    <w:rsid w:val="00F7557D"/>
    <w:rsid w:val="00FA0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21D76"/>
  <w15:chartTrackingRefBased/>
  <w15:docId w15:val="{0B9E4F4F-B15F-4895-8E30-4D3ED54A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06ADB"/>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C471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1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1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1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1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1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1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ADB"/>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C471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1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1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1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1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1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14C"/>
    <w:rPr>
      <w:rFonts w:eastAsiaTheme="majorEastAsia" w:cstheme="majorBidi"/>
      <w:color w:val="272727" w:themeColor="text1" w:themeTint="D8"/>
    </w:rPr>
  </w:style>
  <w:style w:type="paragraph" w:styleId="Title">
    <w:name w:val="Title"/>
    <w:basedOn w:val="Normal"/>
    <w:next w:val="Normal"/>
    <w:link w:val="TitleChar"/>
    <w:uiPriority w:val="10"/>
    <w:qFormat/>
    <w:rsid w:val="00C471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1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1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1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14C"/>
    <w:pPr>
      <w:spacing w:before="160"/>
      <w:jc w:val="center"/>
    </w:pPr>
    <w:rPr>
      <w:i/>
      <w:iCs/>
      <w:color w:val="404040" w:themeColor="text1" w:themeTint="BF"/>
    </w:rPr>
  </w:style>
  <w:style w:type="character" w:customStyle="1" w:styleId="QuoteChar">
    <w:name w:val="Quote Char"/>
    <w:basedOn w:val="DefaultParagraphFont"/>
    <w:link w:val="Quote"/>
    <w:uiPriority w:val="29"/>
    <w:rsid w:val="00C4714C"/>
    <w:rPr>
      <w:i/>
      <w:iCs/>
      <w:color w:val="404040" w:themeColor="text1" w:themeTint="BF"/>
    </w:rPr>
  </w:style>
  <w:style w:type="paragraph" w:styleId="ListParagraph">
    <w:name w:val="List Paragraph"/>
    <w:basedOn w:val="Normal"/>
    <w:uiPriority w:val="34"/>
    <w:qFormat/>
    <w:rsid w:val="00C4714C"/>
    <w:pPr>
      <w:ind w:left="720"/>
      <w:contextualSpacing/>
    </w:pPr>
  </w:style>
  <w:style w:type="character" w:styleId="IntenseEmphasis">
    <w:name w:val="Intense Emphasis"/>
    <w:basedOn w:val="DefaultParagraphFont"/>
    <w:uiPriority w:val="21"/>
    <w:qFormat/>
    <w:rsid w:val="00C4714C"/>
    <w:rPr>
      <w:i/>
      <w:iCs/>
      <w:color w:val="0F4761" w:themeColor="accent1" w:themeShade="BF"/>
    </w:rPr>
  </w:style>
  <w:style w:type="paragraph" w:styleId="IntenseQuote">
    <w:name w:val="Intense Quote"/>
    <w:basedOn w:val="Normal"/>
    <w:next w:val="Normal"/>
    <w:link w:val="IntenseQuoteChar"/>
    <w:uiPriority w:val="30"/>
    <w:qFormat/>
    <w:rsid w:val="00C471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14C"/>
    <w:rPr>
      <w:i/>
      <w:iCs/>
      <w:color w:val="0F4761" w:themeColor="accent1" w:themeShade="BF"/>
    </w:rPr>
  </w:style>
  <w:style w:type="character" w:styleId="IntenseReference">
    <w:name w:val="Intense Reference"/>
    <w:basedOn w:val="DefaultParagraphFont"/>
    <w:uiPriority w:val="32"/>
    <w:qFormat/>
    <w:rsid w:val="00C4714C"/>
    <w:rPr>
      <w:b/>
      <w:bCs/>
      <w:smallCaps/>
      <w:color w:val="0F4761" w:themeColor="accent1" w:themeShade="BF"/>
      <w:spacing w:val="5"/>
    </w:rPr>
  </w:style>
  <w:style w:type="character" w:styleId="Hyperlink">
    <w:name w:val="Hyperlink"/>
    <w:basedOn w:val="DefaultParagraphFont"/>
    <w:uiPriority w:val="99"/>
    <w:unhideWhenUsed/>
    <w:rsid w:val="00EA0920"/>
    <w:rPr>
      <w:color w:val="467886" w:themeColor="hyperlink"/>
      <w:u w:val="single"/>
    </w:rPr>
  </w:style>
  <w:style w:type="table" w:styleId="GridTable4-Accent1">
    <w:name w:val="Grid Table 4 Accent 1"/>
    <w:basedOn w:val="TableNormal"/>
    <w:uiPriority w:val="49"/>
    <w:rsid w:val="00547F9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4A2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C0E"/>
  </w:style>
  <w:style w:type="paragraph" w:styleId="Footer">
    <w:name w:val="footer"/>
    <w:basedOn w:val="Normal"/>
    <w:link w:val="FooterChar"/>
    <w:uiPriority w:val="99"/>
    <w:unhideWhenUsed/>
    <w:rsid w:val="004A2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C0E"/>
  </w:style>
  <w:style w:type="paragraph" w:styleId="TOCHeading">
    <w:name w:val="TOC Heading"/>
    <w:basedOn w:val="Heading1"/>
    <w:next w:val="Normal"/>
    <w:uiPriority w:val="39"/>
    <w:unhideWhenUsed/>
    <w:qFormat/>
    <w:rsid w:val="004A2C0E"/>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4A2C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hiv-annual-data-tables/hiv-testing-prep-new-hiv-diagnoses-and-care-outcomes-for-people-accessing-hiv-services-2025-repor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4250</Words>
  <Characters>24226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 PATEL</dc:creator>
  <cp:keywords/>
  <dc:description/>
  <cp:lastModifiedBy>Isha Shaileshbhai Patel (2433014)</cp:lastModifiedBy>
  <cp:revision>2</cp:revision>
  <dcterms:created xsi:type="dcterms:W3CDTF">2025-12-15T13:23:00Z</dcterms:created>
  <dcterms:modified xsi:type="dcterms:W3CDTF">2025-12-15T13:23:00Z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3d5aedcc-47dd-47d2-90b0-27eac8c37bd3</vt:lpwstr>
  </property>
</Properties>
</file>