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494"/>
        <w:gridCol w:w="4522"/>
      </w:tblGrid>
      <w:tr w:rsidR="00B50130" w:rsidRPr="006F7AF6" w14:paraId="78B201DD" w14:textId="77777777" w:rsidTr="0018708B">
        <w:tc>
          <w:tcPr>
            <w:tcW w:w="4621" w:type="dxa"/>
          </w:tcPr>
          <w:p w14:paraId="1C284795"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p>
          <w:p w14:paraId="504EEAA8"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STUDENT NAME</w:t>
            </w:r>
          </w:p>
        </w:tc>
        <w:tc>
          <w:tcPr>
            <w:tcW w:w="4621" w:type="dxa"/>
          </w:tcPr>
          <w:p w14:paraId="7E8D0C77"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p>
          <w:p w14:paraId="04241E7B"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 xml:space="preserve">PORTIA BOATENG </w:t>
            </w:r>
          </w:p>
        </w:tc>
      </w:tr>
      <w:tr w:rsidR="00B50130" w:rsidRPr="006F7AF6" w14:paraId="12144B3B" w14:textId="77777777" w:rsidTr="0018708B">
        <w:tc>
          <w:tcPr>
            <w:tcW w:w="4621" w:type="dxa"/>
          </w:tcPr>
          <w:p w14:paraId="5FFE696E"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p>
          <w:p w14:paraId="3E1F7B66"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STUDENT ID</w:t>
            </w:r>
          </w:p>
        </w:tc>
        <w:tc>
          <w:tcPr>
            <w:tcW w:w="4621" w:type="dxa"/>
          </w:tcPr>
          <w:p w14:paraId="58CDDB1C"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p>
          <w:p w14:paraId="6C5B9FF4"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2131350</w:t>
            </w:r>
          </w:p>
        </w:tc>
      </w:tr>
      <w:tr w:rsidR="00B50130" w:rsidRPr="006F7AF6" w14:paraId="56A025BB" w14:textId="77777777" w:rsidTr="0018708B">
        <w:tc>
          <w:tcPr>
            <w:tcW w:w="4621" w:type="dxa"/>
          </w:tcPr>
          <w:p w14:paraId="2F96C604"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p>
          <w:p w14:paraId="4637480B"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PROGRAMME</w:t>
            </w:r>
          </w:p>
        </w:tc>
        <w:tc>
          <w:tcPr>
            <w:tcW w:w="4621" w:type="dxa"/>
          </w:tcPr>
          <w:p w14:paraId="51D39780"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p>
          <w:p w14:paraId="3D67EA9C"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hAnsi="Times New Roman" w:cs="Times New Roman"/>
                <w:b/>
                <w:sz w:val="24"/>
                <w:szCs w:val="24"/>
                <w:lang w:val="en-GB"/>
              </w:rPr>
              <w:t xml:space="preserve"> BSC PROFESSIONAL POLICING</w:t>
            </w:r>
          </w:p>
        </w:tc>
      </w:tr>
      <w:tr w:rsidR="00B50130" w:rsidRPr="006F7AF6" w14:paraId="26BEBABA" w14:textId="77777777" w:rsidTr="0018708B">
        <w:tc>
          <w:tcPr>
            <w:tcW w:w="4621" w:type="dxa"/>
          </w:tcPr>
          <w:p w14:paraId="58D46693"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p>
          <w:p w14:paraId="677007F7"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MODULE</w:t>
            </w:r>
          </w:p>
        </w:tc>
        <w:tc>
          <w:tcPr>
            <w:tcW w:w="4621" w:type="dxa"/>
          </w:tcPr>
          <w:p w14:paraId="4FEE8484"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p>
          <w:p w14:paraId="0C5EAA7A" w14:textId="4A9C03A6"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r>
              <w:rPr>
                <w:rFonts w:ascii="Times New Roman" w:hAnsi="Times New Roman" w:cs="Times New Roman"/>
                <w:b/>
                <w:sz w:val="24"/>
                <w:szCs w:val="24"/>
                <w:lang w:val="en-GB"/>
              </w:rPr>
              <w:t>UNDERSTANDING CRIME, JUSTICE AND PUNISHMENT</w:t>
            </w:r>
          </w:p>
        </w:tc>
      </w:tr>
      <w:tr w:rsidR="00B50130" w:rsidRPr="006F7AF6" w14:paraId="039ACF35" w14:textId="77777777" w:rsidTr="0018708B">
        <w:tc>
          <w:tcPr>
            <w:tcW w:w="4621" w:type="dxa"/>
          </w:tcPr>
          <w:p w14:paraId="7E0E3215"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p>
          <w:p w14:paraId="01A43888"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MODULE CODE</w:t>
            </w:r>
          </w:p>
        </w:tc>
        <w:tc>
          <w:tcPr>
            <w:tcW w:w="4621" w:type="dxa"/>
          </w:tcPr>
          <w:p w14:paraId="14197846" w14:textId="77777777" w:rsidR="00B50130" w:rsidRPr="006F7AF6" w:rsidRDefault="00B50130" w:rsidP="0018708B">
            <w:pPr>
              <w:spacing w:line="480" w:lineRule="auto"/>
              <w:jc w:val="both"/>
              <w:rPr>
                <w:rFonts w:ascii="Times New Roman" w:hAnsi="Times New Roman" w:cs="Times New Roman"/>
                <w:b/>
                <w:sz w:val="24"/>
                <w:szCs w:val="24"/>
                <w:lang w:val="en-GB"/>
              </w:rPr>
            </w:pPr>
          </w:p>
          <w:p w14:paraId="3027D81E" w14:textId="0664F071"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hAnsi="Times New Roman" w:cs="Times New Roman"/>
                <w:b/>
                <w:sz w:val="24"/>
                <w:szCs w:val="24"/>
                <w:lang w:val="en-GB"/>
              </w:rPr>
              <w:t>BMPL50</w:t>
            </w:r>
            <w:r>
              <w:rPr>
                <w:rFonts w:ascii="Times New Roman" w:hAnsi="Times New Roman" w:cs="Times New Roman"/>
                <w:b/>
                <w:sz w:val="24"/>
                <w:szCs w:val="24"/>
                <w:lang w:val="en-GB"/>
              </w:rPr>
              <w:t>10</w:t>
            </w:r>
            <w:r w:rsidRPr="006F7AF6">
              <w:rPr>
                <w:rFonts w:ascii="Times New Roman" w:hAnsi="Times New Roman" w:cs="Times New Roman"/>
                <w:b/>
                <w:sz w:val="24"/>
                <w:szCs w:val="24"/>
                <w:lang w:val="en-GB"/>
              </w:rPr>
              <w:t xml:space="preserve"> </w:t>
            </w:r>
          </w:p>
        </w:tc>
      </w:tr>
      <w:tr w:rsidR="00B50130" w:rsidRPr="006F7AF6" w14:paraId="2D62D958" w14:textId="77777777" w:rsidTr="0018708B">
        <w:tc>
          <w:tcPr>
            <w:tcW w:w="4621" w:type="dxa"/>
          </w:tcPr>
          <w:p w14:paraId="650BC6FB"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p>
          <w:p w14:paraId="0FDD7F83" w14:textId="77777777" w:rsidR="00B50130" w:rsidRPr="006F7AF6" w:rsidRDefault="00B50130" w:rsidP="0018708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ASSIGNMENT TITTLE</w:t>
            </w:r>
          </w:p>
        </w:tc>
        <w:tc>
          <w:tcPr>
            <w:tcW w:w="4621" w:type="dxa"/>
          </w:tcPr>
          <w:p w14:paraId="3F718B2C" w14:textId="77777777" w:rsidR="00B50130" w:rsidRPr="006F7AF6" w:rsidRDefault="00B50130" w:rsidP="00EF3E9A">
            <w:pPr>
              <w:spacing w:line="480" w:lineRule="auto"/>
              <w:rPr>
                <w:rFonts w:ascii="Times New Roman" w:eastAsia="Times New Roman" w:hAnsi="Times New Roman" w:cs="Times New Roman"/>
                <w:b/>
                <w:bCs/>
                <w:color w:val="222222"/>
                <w:sz w:val="24"/>
                <w:szCs w:val="24"/>
                <w:lang w:val="en-GB" w:eastAsia="en-GH"/>
              </w:rPr>
            </w:pPr>
          </w:p>
          <w:p w14:paraId="509EC16B" w14:textId="77777777" w:rsidR="00EF3E9A" w:rsidRDefault="00EF3E9A" w:rsidP="00EF3E9A">
            <w:pPr>
              <w:shd w:val="clear" w:color="auto" w:fill="FFFFFF"/>
              <w:spacing w:line="480" w:lineRule="auto"/>
              <w:jc w:val="both"/>
              <w:rPr>
                <w:rFonts w:ascii="Times New Roman" w:hAnsi="Times New Roman" w:cs="Times New Roman"/>
                <w:b/>
                <w:bCs/>
                <w:color w:val="222222"/>
                <w:sz w:val="24"/>
                <w:szCs w:val="24"/>
                <w:shd w:val="clear" w:color="auto" w:fill="FFFFFF"/>
                <w:lang w:val="en-GB"/>
              </w:rPr>
            </w:pPr>
            <w:r>
              <w:rPr>
                <w:rFonts w:ascii="Times New Roman" w:hAnsi="Times New Roman" w:cs="Times New Roman"/>
                <w:b/>
                <w:bCs/>
                <w:color w:val="222222"/>
                <w:sz w:val="24"/>
                <w:szCs w:val="24"/>
                <w:shd w:val="clear" w:color="auto" w:fill="FFFFFF"/>
                <w:lang w:val="en-GB"/>
              </w:rPr>
              <w:t>USING CRIMINOLOGICAL</w:t>
            </w:r>
          </w:p>
          <w:p w14:paraId="01F4F4E0" w14:textId="781AC108" w:rsidR="00B50130" w:rsidRPr="00EF3E9A" w:rsidRDefault="00EF3E9A" w:rsidP="00EF3E9A">
            <w:pPr>
              <w:shd w:val="clear" w:color="auto" w:fill="FFFFFF"/>
              <w:spacing w:line="480" w:lineRule="auto"/>
              <w:jc w:val="both"/>
              <w:rPr>
                <w:rFonts w:ascii="Times New Roman" w:hAnsi="Times New Roman" w:cs="Times New Roman"/>
                <w:b/>
                <w:bCs/>
                <w:color w:val="222222"/>
                <w:sz w:val="24"/>
                <w:szCs w:val="24"/>
                <w:shd w:val="clear" w:color="auto" w:fill="FFFFFF"/>
                <w:lang w:val="en-GB"/>
              </w:rPr>
            </w:pPr>
            <w:r>
              <w:rPr>
                <w:rFonts w:ascii="Times New Roman" w:hAnsi="Times New Roman" w:cs="Times New Roman"/>
                <w:b/>
                <w:bCs/>
                <w:color w:val="222222"/>
                <w:sz w:val="24"/>
                <w:szCs w:val="24"/>
                <w:shd w:val="clear" w:color="auto" w:fill="FFFFFF"/>
                <w:lang w:val="en-GB"/>
              </w:rPr>
              <w:t>THEORIES TO EVALUATE WHETHER FRED AND ROSEMARY WEST WERE BORN OR MADE CRIMINALS</w:t>
            </w:r>
          </w:p>
        </w:tc>
      </w:tr>
    </w:tbl>
    <w:p w14:paraId="4B942CC3" w14:textId="77777777" w:rsidR="00B50130" w:rsidRDefault="00B50130" w:rsidP="008B7DF8">
      <w:pPr>
        <w:spacing w:line="480" w:lineRule="auto"/>
        <w:jc w:val="both"/>
        <w:rPr>
          <w:rFonts w:ascii="Arial" w:hAnsi="Arial" w:cs="Arial"/>
          <w:sz w:val="24"/>
          <w:szCs w:val="24"/>
          <w:lang w:val="en-US"/>
        </w:rPr>
      </w:pPr>
    </w:p>
    <w:p w14:paraId="4824986D" w14:textId="77777777" w:rsidR="00B50130" w:rsidRDefault="00B50130" w:rsidP="008B7DF8">
      <w:pPr>
        <w:spacing w:line="480" w:lineRule="auto"/>
        <w:jc w:val="both"/>
        <w:rPr>
          <w:rFonts w:ascii="Arial" w:hAnsi="Arial" w:cs="Arial"/>
          <w:sz w:val="24"/>
          <w:szCs w:val="24"/>
          <w:lang w:val="en-US"/>
        </w:rPr>
      </w:pPr>
    </w:p>
    <w:p w14:paraId="5A5768DA" w14:textId="77777777" w:rsidR="00B50130" w:rsidRDefault="00B50130" w:rsidP="008B7DF8">
      <w:pPr>
        <w:spacing w:line="480" w:lineRule="auto"/>
        <w:jc w:val="both"/>
        <w:rPr>
          <w:rFonts w:ascii="Arial" w:hAnsi="Arial" w:cs="Arial"/>
          <w:sz w:val="24"/>
          <w:szCs w:val="24"/>
          <w:lang w:val="en-US"/>
        </w:rPr>
      </w:pPr>
    </w:p>
    <w:p w14:paraId="4A1A4B50" w14:textId="77777777" w:rsidR="00B50130" w:rsidRDefault="00B50130" w:rsidP="008B7DF8">
      <w:pPr>
        <w:spacing w:line="480" w:lineRule="auto"/>
        <w:jc w:val="both"/>
        <w:rPr>
          <w:rFonts w:ascii="Arial" w:hAnsi="Arial" w:cs="Arial"/>
          <w:sz w:val="24"/>
          <w:szCs w:val="24"/>
          <w:lang w:val="en-US"/>
        </w:rPr>
      </w:pPr>
    </w:p>
    <w:p w14:paraId="30A0E938" w14:textId="77777777" w:rsidR="00B50130" w:rsidRDefault="00B50130" w:rsidP="008B7DF8">
      <w:pPr>
        <w:spacing w:line="480" w:lineRule="auto"/>
        <w:jc w:val="both"/>
        <w:rPr>
          <w:rFonts w:ascii="Arial" w:hAnsi="Arial" w:cs="Arial"/>
          <w:sz w:val="24"/>
          <w:szCs w:val="24"/>
          <w:lang w:val="en-US"/>
        </w:rPr>
      </w:pPr>
    </w:p>
    <w:p w14:paraId="38FBB617" w14:textId="77777777" w:rsidR="00B50130" w:rsidRDefault="00B50130" w:rsidP="008B7DF8">
      <w:pPr>
        <w:spacing w:line="480" w:lineRule="auto"/>
        <w:jc w:val="both"/>
        <w:rPr>
          <w:rFonts w:ascii="Arial" w:hAnsi="Arial" w:cs="Arial"/>
          <w:sz w:val="24"/>
          <w:szCs w:val="24"/>
          <w:lang w:val="en-US"/>
        </w:rPr>
      </w:pPr>
    </w:p>
    <w:p w14:paraId="606E1C36" w14:textId="2B856F97" w:rsidR="00F51556" w:rsidRDefault="008B7DF8" w:rsidP="008B7DF8">
      <w:pPr>
        <w:spacing w:line="480" w:lineRule="auto"/>
        <w:jc w:val="both"/>
        <w:rPr>
          <w:rFonts w:ascii="Arial" w:hAnsi="Arial" w:cs="Arial"/>
          <w:sz w:val="24"/>
          <w:szCs w:val="24"/>
          <w:lang w:val="en-US"/>
        </w:rPr>
      </w:pPr>
      <w:r>
        <w:rPr>
          <w:rFonts w:ascii="Arial" w:hAnsi="Arial" w:cs="Arial"/>
          <w:sz w:val="24"/>
          <w:szCs w:val="24"/>
          <w:lang w:val="en-US"/>
        </w:rPr>
        <w:lastRenderedPageBreak/>
        <w:t>Fred and Rosemary West were married couples</w:t>
      </w:r>
      <w:r w:rsidR="00AD624B">
        <w:rPr>
          <w:rFonts w:ascii="Arial" w:hAnsi="Arial" w:cs="Arial"/>
          <w:sz w:val="24"/>
          <w:szCs w:val="24"/>
          <w:lang w:val="en-US"/>
        </w:rPr>
        <w:t xml:space="preserve"> born in 1941 and 1953 respectively</w:t>
      </w:r>
      <w:r>
        <w:rPr>
          <w:rFonts w:ascii="Arial" w:hAnsi="Arial" w:cs="Arial"/>
          <w:sz w:val="24"/>
          <w:szCs w:val="24"/>
          <w:lang w:val="en-US"/>
        </w:rPr>
        <w:t xml:space="preserve"> in Gloucestershire, England </w:t>
      </w:r>
      <w:r w:rsidR="00AD624B">
        <w:rPr>
          <w:rFonts w:ascii="Arial" w:hAnsi="Arial" w:cs="Arial"/>
          <w:sz w:val="24"/>
          <w:szCs w:val="24"/>
          <w:lang w:val="en-US"/>
        </w:rPr>
        <w:t>who were accused of committing at least twelve brutal murders including several young girls and their own family members between the 1960s and 19</w:t>
      </w:r>
      <w:r w:rsidR="00361D6F">
        <w:rPr>
          <w:rFonts w:ascii="Arial" w:hAnsi="Arial" w:cs="Arial"/>
          <w:sz w:val="24"/>
          <w:szCs w:val="24"/>
          <w:lang w:val="en-US"/>
        </w:rPr>
        <w:t xml:space="preserve">80s. In 1994, investigators discovered multiple </w:t>
      </w:r>
      <w:r w:rsidR="00ED604C">
        <w:rPr>
          <w:rFonts w:ascii="Arial" w:hAnsi="Arial" w:cs="Arial"/>
          <w:sz w:val="24"/>
          <w:szCs w:val="24"/>
          <w:lang w:val="en-US"/>
        </w:rPr>
        <w:t>humans</w:t>
      </w:r>
      <w:r w:rsidR="00361D6F">
        <w:rPr>
          <w:rFonts w:ascii="Arial" w:hAnsi="Arial" w:cs="Arial"/>
          <w:sz w:val="24"/>
          <w:szCs w:val="24"/>
          <w:lang w:val="en-US"/>
        </w:rPr>
        <w:t xml:space="preserve"> remains buried in the Wests’ </w:t>
      </w:r>
      <w:r w:rsidR="00ED604C">
        <w:rPr>
          <w:rFonts w:ascii="Arial" w:hAnsi="Arial" w:cs="Arial"/>
          <w:sz w:val="24"/>
          <w:szCs w:val="24"/>
          <w:lang w:val="en-US"/>
        </w:rPr>
        <w:t>property,</w:t>
      </w:r>
      <w:r w:rsidR="00361D6F">
        <w:rPr>
          <w:rFonts w:ascii="Arial" w:hAnsi="Arial" w:cs="Arial"/>
          <w:sz w:val="24"/>
          <w:szCs w:val="24"/>
          <w:lang w:val="en-US"/>
        </w:rPr>
        <w:t xml:space="preserve"> but Fred West committed suicide in police custody without standing trial whiles the wif</w:t>
      </w:r>
      <w:r w:rsidR="00ED604C">
        <w:rPr>
          <w:rFonts w:ascii="Arial" w:hAnsi="Arial" w:cs="Arial"/>
          <w:sz w:val="24"/>
          <w:szCs w:val="24"/>
          <w:lang w:val="en-US"/>
        </w:rPr>
        <w:t xml:space="preserve">e was convicted to life in prison in 1995 of ten out of the twelve murders (Bennell, 2019; Masters, 1995). </w:t>
      </w:r>
      <w:r w:rsidR="0091398A" w:rsidRPr="0097231F">
        <w:rPr>
          <w:rFonts w:ascii="Arial" w:hAnsi="Arial" w:cs="Arial"/>
          <w:sz w:val="24"/>
          <w:szCs w:val="24"/>
          <w:lang w:val="en-US"/>
        </w:rPr>
        <w:t>Factors such as genetics, environment, psychological and social influence have a significant impact on criminal behavior</w:t>
      </w:r>
      <w:r w:rsidR="00ED604C">
        <w:rPr>
          <w:rFonts w:ascii="Arial" w:hAnsi="Arial" w:cs="Arial"/>
          <w:sz w:val="24"/>
          <w:szCs w:val="24"/>
          <w:lang w:val="en-US"/>
        </w:rPr>
        <w:t xml:space="preserve"> of Fred and Rosemary West</w:t>
      </w:r>
      <w:r w:rsidR="0091398A" w:rsidRPr="0097231F">
        <w:rPr>
          <w:rFonts w:ascii="Arial" w:hAnsi="Arial" w:cs="Arial"/>
          <w:sz w:val="24"/>
          <w:szCs w:val="24"/>
          <w:lang w:val="en-US"/>
        </w:rPr>
        <w:t xml:space="preserve">. </w:t>
      </w:r>
    </w:p>
    <w:p w14:paraId="0ABCE9ED" w14:textId="0E7B88FD" w:rsidR="00CF30AE" w:rsidRPr="0097231F" w:rsidRDefault="0091398A" w:rsidP="008B7DF8">
      <w:pPr>
        <w:spacing w:line="480" w:lineRule="auto"/>
        <w:jc w:val="both"/>
        <w:rPr>
          <w:rFonts w:ascii="Arial" w:hAnsi="Arial" w:cs="Arial"/>
          <w:sz w:val="24"/>
          <w:szCs w:val="24"/>
          <w:lang w:val="en-US"/>
        </w:rPr>
      </w:pPr>
      <w:r w:rsidRPr="0097231F">
        <w:rPr>
          <w:rFonts w:ascii="Arial" w:hAnsi="Arial" w:cs="Arial"/>
          <w:sz w:val="24"/>
          <w:szCs w:val="24"/>
          <w:lang w:val="en-US"/>
        </w:rPr>
        <w:t>Biosocial theory as a criminological theory explains that, both biological and environment factors have influence on how one becomes crimina</w:t>
      </w:r>
      <w:r w:rsidR="006201DB" w:rsidRPr="0097231F">
        <w:rPr>
          <w:rFonts w:ascii="Arial" w:hAnsi="Arial" w:cs="Arial"/>
          <w:sz w:val="24"/>
          <w:szCs w:val="24"/>
          <w:lang w:val="en-US"/>
        </w:rPr>
        <w:t>l (Piquero, 2008).</w:t>
      </w:r>
      <w:r w:rsidR="00F51556">
        <w:rPr>
          <w:rFonts w:ascii="Arial" w:hAnsi="Arial" w:cs="Arial"/>
          <w:sz w:val="24"/>
          <w:szCs w:val="24"/>
          <w:lang w:val="en-US"/>
        </w:rPr>
        <w:t xml:space="preserve"> </w:t>
      </w:r>
      <w:r w:rsidR="00157BE7" w:rsidRPr="0097231F">
        <w:rPr>
          <w:rFonts w:ascii="Arial" w:hAnsi="Arial" w:cs="Arial"/>
          <w:sz w:val="24"/>
          <w:szCs w:val="24"/>
          <w:lang w:val="en-US"/>
        </w:rPr>
        <w:t xml:space="preserve">Considering the case of Fred and Rosemary West, it can be concluded that, both biological environmental factors had roles to play </w:t>
      </w:r>
      <w:r w:rsidR="00A145E2" w:rsidRPr="0097231F">
        <w:rPr>
          <w:rFonts w:ascii="Arial" w:hAnsi="Arial" w:cs="Arial"/>
          <w:sz w:val="24"/>
          <w:szCs w:val="24"/>
          <w:lang w:val="en-US"/>
        </w:rPr>
        <w:t xml:space="preserve">in their criminal </w:t>
      </w:r>
      <w:proofErr w:type="spellStart"/>
      <w:r w:rsidR="00A145E2" w:rsidRPr="0097231F">
        <w:rPr>
          <w:rFonts w:ascii="Arial" w:hAnsi="Arial" w:cs="Arial"/>
          <w:sz w:val="24"/>
          <w:szCs w:val="24"/>
          <w:lang w:val="en-US"/>
        </w:rPr>
        <w:t>behaviour</w:t>
      </w:r>
      <w:proofErr w:type="spellEnd"/>
      <w:r w:rsidR="00A145E2" w:rsidRPr="0097231F">
        <w:rPr>
          <w:rFonts w:ascii="Arial" w:hAnsi="Arial" w:cs="Arial"/>
          <w:sz w:val="24"/>
          <w:szCs w:val="24"/>
          <w:lang w:val="en-US"/>
        </w:rPr>
        <w:t xml:space="preserve">. </w:t>
      </w:r>
      <w:proofErr w:type="gramStart"/>
      <w:r w:rsidR="00A145E2" w:rsidRPr="0097231F">
        <w:rPr>
          <w:rFonts w:ascii="Arial" w:hAnsi="Arial" w:cs="Arial"/>
          <w:sz w:val="24"/>
          <w:szCs w:val="24"/>
          <w:lang w:val="en-US"/>
        </w:rPr>
        <w:t>Growing up, it</w:t>
      </w:r>
      <w:proofErr w:type="gramEnd"/>
      <w:r w:rsidR="00A145E2" w:rsidRPr="0097231F">
        <w:rPr>
          <w:rFonts w:ascii="Arial" w:hAnsi="Arial" w:cs="Arial"/>
          <w:sz w:val="24"/>
          <w:szCs w:val="24"/>
          <w:lang w:val="en-US"/>
        </w:rPr>
        <w:t xml:space="preserve"> was suspected that Fred West had sexual abuse in his household from his mother and his father also had sexual relationship with his daughters and taught Fred bestiality</w:t>
      </w:r>
      <w:r w:rsidR="009C6D0F" w:rsidRPr="0097231F">
        <w:rPr>
          <w:rFonts w:ascii="Arial" w:hAnsi="Arial" w:cs="Arial"/>
          <w:sz w:val="24"/>
          <w:szCs w:val="24"/>
          <w:lang w:val="en-US"/>
        </w:rPr>
        <w:t xml:space="preserve"> (Sounes, 1995)</w:t>
      </w:r>
      <w:r w:rsidR="00A145E2" w:rsidRPr="0097231F">
        <w:rPr>
          <w:rFonts w:ascii="Arial" w:hAnsi="Arial" w:cs="Arial"/>
          <w:sz w:val="24"/>
          <w:szCs w:val="24"/>
          <w:lang w:val="en-US"/>
        </w:rPr>
        <w:t>.</w:t>
      </w:r>
      <w:r w:rsidR="00667D47" w:rsidRPr="0097231F">
        <w:rPr>
          <w:rFonts w:ascii="Arial" w:hAnsi="Arial" w:cs="Arial"/>
          <w:sz w:val="24"/>
          <w:szCs w:val="24"/>
          <w:lang w:val="en-US"/>
        </w:rPr>
        <w:t xml:space="preserve"> There is 2.4 times higher of c</w:t>
      </w:r>
      <w:r w:rsidR="00A145E2" w:rsidRPr="0097231F">
        <w:rPr>
          <w:rFonts w:ascii="Arial" w:hAnsi="Arial" w:cs="Arial"/>
          <w:sz w:val="24"/>
          <w:szCs w:val="24"/>
          <w:lang w:val="en-US"/>
        </w:rPr>
        <w:t xml:space="preserve">hildren </w:t>
      </w:r>
      <w:r w:rsidR="00667D47" w:rsidRPr="0097231F">
        <w:rPr>
          <w:rFonts w:ascii="Arial" w:hAnsi="Arial" w:cs="Arial"/>
          <w:sz w:val="24"/>
          <w:szCs w:val="24"/>
          <w:lang w:val="en-US"/>
        </w:rPr>
        <w:t>of criminal parents to become criminals as compared to those without criminal parents (</w:t>
      </w:r>
      <w:proofErr w:type="spellStart"/>
      <w:r w:rsidR="00667D47" w:rsidRPr="0097231F">
        <w:rPr>
          <w:rFonts w:ascii="Arial" w:hAnsi="Arial" w:cs="Arial"/>
          <w:sz w:val="24"/>
          <w:szCs w:val="24"/>
          <w:lang w:val="en-US"/>
        </w:rPr>
        <w:t>Sytske</w:t>
      </w:r>
      <w:proofErr w:type="spellEnd"/>
      <w:r w:rsidR="00667D47" w:rsidRPr="0097231F">
        <w:rPr>
          <w:rFonts w:ascii="Arial" w:hAnsi="Arial" w:cs="Arial"/>
          <w:sz w:val="24"/>
          <w:szCs w:val="24"/>
          <w:lang w:val="en-US"/>
        </w:rPr>
        <w:t xml:space="preserve"> </w:t>
      </w:r>
      <w:proofErr w:type="spellStart"/>
      <w:r w:rsidR="00667D47" w:rsidRPr="0097231F">
        <w:rPr>
          <w:rFonts w:ascii="Arial" w:hAnsi="Arial" w:cs="Arial"/>
          <w:sz w:val="24"/>
          <w:szCs w:val="24"/>
          <w:lang w:val="en-US"/>
        </w:rPr>
        <w:t>Beseme</w:t>
      </w:r>
      <w:proofErr w:type="spellEnd"/>
      <w:r w:rsidR="00631380" w:rsidRPr="0097231F">
        <w:rPr>
          <w:rFonts w:ascii="Arial" w:hAnsi="Arial" w:cs="Arial"/>
          <w:sz w:val="24"/>
          <w:szCs w:val="24"/>
          <w:lang w:val="en-US"/>
        </w:rPr>
        <w:t>, 2012</w:t>
      </w:r>
      <w:r w:rsidR="00667D47" w:rsidRPr="0097231F">
        <w:rPr>
          <w:rFonts w:ascii="Arial" w:hAnsi="Arial" w:cs="Arial"/>
          <w:sz w:val="24"/>
          <w:szCs w:val="24"/>
          <w:lang w:val="en-US"/>
        </w:rPr>
        <w:t>)</w:t>
      </w:r>
      <w:r w:rsidR="00631380" w:rsidRPr="0097231F">
        <w:rPr>
          <w:rFonts w:ascii="Arial" w:hAnsi="Arial" w:cs="Arial"/>
          <w:sz w:val="24"/>
          <w:szCs w:val="24"/>
          <w:lang w:val="en-US"/>
        </w:rPr>
        <w:t xml:space="preserve">. The troubled childhood and exposure to domestic violence of Fred West could have influenced his later violent tendencies (Jones &amp; Farrington, 2018). Moreover, Rosemary West’s traumatic experiences of sexual abuse during her childhood </w:t>
      </w:r>
      <w:r w:rsidR="00485321" w:rsidRPr="0097231F">
        <w:rPr>
          <w:rFonts w:ascii="Arial" w:hAnsi="Arial" w:cs="Arial"/>
          <w:sz w:val="24"/>
          <w:szCs w:val="24"/>
          <w:lang w:val="en-US"/>
        </w:rPr>
        <w:t xml:space="preserve">since she was subjected to sexual abuse </w:t>
      </w:r>
      <w:r w:rsidR="00631380" w:rsidRPr="0097231F">
        <w:rPr>
          <w:rFonts w:ascii="Arial" w:hAnsi="Arial" w:cs="Arial"/>
          <w:sz w:val="24"/>
          <w:szCs w:val="24"/>
          <w:lang w:val="en-US"/>
        </w:rPr>
        <w:t xml:space="preserve">also contributed to </w:t>
      </w:r>
      <w:r w:rsidR="005B24B1" w:rsidRPr="0097231F">
        <w:rPr>
          <w:rFonts w:ascii="Arial" w:hAnsi="Arial" w:cs="Arial"/>
          <w:sz w:val="24"/>
          <w:szCs w:val="24"/>
          <w:lang w:val="en-US"/>
        </w:rPr>
        <w:t xml:space="preserve">the development of her criminal </w:t>
      </w:r>
      <w:proofErr w:type="spellStart"/>
      <w:r w:rsidR="005B24B1" w:rsidRPr="0097231F">
        <w:rPr>
          <w:rFonts w:ascii="Arial" w:hAnsi="Arial" w:cs="Arial"/>
          <w:sz w:val="24"/>
          <w:szCs w:val="24"/>
          <w:lang w:val="en-US"/>
        </w:rPr>
        <w:t>behaviour</w:t>
      </w:r>
      <w:proofErr w:type="spellEnd"/>
      <w:r w:rsidR="005B24B1" w:rsidRPr="0097231F">
        <w:rPr>
          <w:rFonts w:ascii="Arial" w:hAnsi="Arial" w:cs="Arial"/>
          <w:sz w:val="24"/>
          <w:szCs w:val="24"/>
          <w:lang w:val="en-US"/>
        </w:rPr>
        <w:t xml:space="preserve"> </w:t>
      </w:r>
      <w:r w:rsidR="00743D81" w:rsidRPr="0097231F">
        <w:rPr>
          <w:rFonts w:ascii="Arial" w:hAnsi="Arial" w:cs="Arial"/>
          <w:sz w:val="24"/>
          <w:szCs w:val="24"/>
          <w:lang w:val="en-US"/>
        </w:rPr>
        <w:t>(Gorst</w:t>
      </w:r>
      <w:r w:rsidR="005B24B1" w:rsidRPr="0097231F">
        <w:rPr>
          <w:rFonts w:ascii="Arial" w:hAnsi="Arial" w:cs="Arial"/>
          <w:sz w:val="24"/>
          <w:szCs w:val="24"/>
          <w:lang w:val="en-US"/>
        </w:rPr>
        <w:t xml:space="preserve">-Unsworth &amp; Fox, 2012). </w:t>
      </w:r>
    </w:p>
    <w:p w14:paraId="2CF3967D" w14:textId="159F4789" w:rsidR="00C3667B" w:rsidRPr="0097231F" w:rsidRDefault="00986A10" w:rsidP="008B7DF8">
      <w:pPr>
        <w:spacing w:line="480" w:lineRule="auto"/>
        <w:jc w:val="both"/>
        <w:rPr>
          <w:rFonts w:ascii="Arial" w:hAnsi="Arial" w:cs="Arial"/>
          <w:sz w:val="24"/>
          <w:szCs w:val="24"/>
          <w:lang w:val="en-US"/>
        </w:rPr>
      </w:pPr>
      <w:r w:rsidRPr="0097231F">
        <w:rPr>
          <w:rFonts w:ascii="Arial" w:hAnsi="Arial" w:cs="Arial"/>
          <w:sz w:val="24"/>
          <w:szCs w:val="24"/>
          <w:lang w:val="en-US"/>
        </w:rPr>
        <w:t>Fred was involved in a motorcycle accident when he was at the age of seventeen and that put him in a coma for a week. This led him to having a metal plate operated into his head</w:t>
      </w:r>
      <w:r w:rsidR="009C6D0F" w:rsidRPr="0097231F">
        <w:rPr>
          <w:rFonts w:ascii="Arial" w:hAnsi="Arial" w:cs="Arial"/>
          <w:sz w:val="24"/>
          <w:szCs w:val="24"/>
          <w:lang w:val="en-US"/>
        </w:rPr>
        <w:t xml:space="preserve"> (</w:t>
      </w:r>
      <w:proofErr w:type="spellStart"/>
      <w:r w:rsidR="009C6D0F" w:rsidRPr="0097231F">
        <w:rPr>
          <w:rFonts w:ascii="Arial" w:hAnsi="Arial" w:cs="Arial"/>
          <w:sz w:val="24"/>
          <w:szCs w:val="24"/>
          <w:lang w:val="en-US"/>
        </w:rPr>
        <w:t>Crimelibrary</w:t>
      </w:r>
      <w:proofErr w:type="spellEnd"/>
      <w:r w:rsidR="009C6D0F" w:rsidRPr="0097231F">
        <w:rPr>
          <w:rFonts w:ascii="Arial" w:hAnsi="Arial" w:cs="Arial"/>
          <w:sz w:val="24"/>
          <w:szCs w:val="24"/>
          <w:lang w:val="en-US"/>
        </w:rPr>
        <w:t>, 2009)</w:t>
      </w:r>
      <w:r w:rsidRPr="0097231F">
        <w:rPr>
          <w:rFonts w:ascii="Arial" w:hAnsi="Arial" w:cs="Arial"/>
          <w:sz w:val="24"/>
          <w:szCs w:val="24"/>
          <w:lang w:val="en-US"/>
        </w:rPr>
        <w:t xml:space="preserve">. The brain abnormalities may have contributed to his </w:t>
      </w:r>
      <w:r w:rsidRPr="0097231F">
        <w:rPr>
          <w:rFonts w:ascii="Arial" w:hAnsi="Arial" w:cs="Arial"/>
          <w:sz w:val="24"/>
          <w:szCs w:val="24"/>
          <w:lang w:val="en-US"/>
        </w:rPr>
        <w:lastRenderedPageBreak/>
        <w:t xml:space="preserve">development of criminal </w:t>
      </w:r>
      <w:proofErr w:type="spellStart"/>
      <w:r w:rsidRPr="0097231F">
        <w:rPr>
          <w:rFonts w:ascii="Arial" w:hAnsi="Arial" w:cs="Arial"/>
          <w:sz w:val="24"/>
          <w:szCs w:val="24"/>
          <w:lang w:val="en-US"/>
        </w:rPr>
        <w:t>behaviour</w:t>
      </w:r>
      <w:proofErr w:type="spellEnd"/>
      <w:r w:rsidR="00606EF4" w:rsidRPr="0097231F">
        <w:rPr>
          <w:rFonts w:ascii="Arial" w:hAnsi="Arial" w:cs="Arial"/>
          <w:sz w:val="24"/>
          <w:szCs w:val="24"/>
          <w:lang w:val="en-US"/>
        </w:rPr>
        <w:t>.</w:t>
      </w:r>
      <w:r w:rsidR="0065618B" w:rsidRPr="0097231F">
        <w:rPr>
          <w:rFonts w:ascii="Arial" w:hAnsi="Arial" w:cs="Arial"/>
          <w:sz w:val="24"/>
          <w:szCs w:val="24"/>
          <w:lang w:val="en-US"/>
        </w:rPr>
        <w:t xml:space="preserve"> </w:t>
      </w:r>
      <w:r w:rsidR="0065618B" w:rsidRPr="0097231F">
        <w:rPr>
          <w:rFonts w:ascii="Arial" w:hAnsi="Arial" w:cs="Arial"/>
          <w:color w:val="222222"/>
          <w:sz w:val="24"/>
          <w:szCs w:val="24"/>
          <w:shd w:val="clear" w:color="auto" w:fill="FFFFFF"/>
        </w:rPr>
        <w:t xml:space="preserve">Several empirical studies have suggested a </w:t>
      </w:r>
      <w:r w:rsidR="0065618B" w:rsidRPr="0097231F">
        <w:rPr>
          <w:rFonts w:ascii="Arial" w:hAnsi="Arial" w:cs="Arial"/>
          <w:color w:val="222222"/>
          <w:sz w:val="24"/>
          <w:szCs w:val="24"/>
          <w:shd w:val="clear" w:color="auto" w:fill="FFFFFF"/>
          <w:lang w:val="en-US"/>
        </w:rPr>
        <w:t>relationship</w:t>
      </w:r>
      <w:r w:rsidR="0065618B" w:rsidRPr="0097231F">
        <w:rPr>
          <w:rFonts w:ascii="Arial" w:hAnsi="Arial" w:cs="Arial"/>
          <w:color w:val="222222"/>
          <w:sz w:val="24"/>
          <w:szCs w:val="24"/>
          <w:shd w:val="clear" w:color="auto" w:fill="FFFFFF"/>
        </w:rPr>
        <w:t xml:space="preserve"> between brain injury and both violent and non-violent criminal behaviour (Freedman &amp; Hemenway, 2000; </w:t>
      </w:r>
      <w:proofErr w:type="spellStart"/>
      <w:r w:rsidR="0065618B" w:rsidRPr="0097231F">
        <w:rPr>
          <w:rFonts w:ascii="Arial" w:hAnsi="Arial" w:cs="Arial"/>
          <w:color w:val="222222"/>
          <w:sz w:val="24"/>
          <w:szCs w:val="24"/>
          <w:shd w:val="clear" w:color="auto" w:fill="FFFFFF"/>
        </w:rPr>
        <w:t>Sarapata</w:t>
      </w:r>
      <w:proofErr w:type="spellEnd"/>
      <w:r w:rsidR="0065618B" w:rsidRPr="0097231F">
        <w:rPr>
          <w:rFonts w:ascii="Arial" w:hAnsi="Arial" w:cs="Arial"/>
          <w:color w:val="222222"/>
          <w:sz w:val="24"/>
          <w:szCs w:val="24"/>
          <w:shd w:val="clear" w:color="auto" w:fill="FFFFFF"/>
        </w:rPr>
        <w:t>,</w:t>
      </w:r>
      <w:r w:rsidR="00FA08CE" w:rsidRPr="0097231F">
        <w:rPr>
          <w:rFonts w:ascii="Arial" w:hAnsi="Arial" w:cs="Arial"/>
          <w:color w:val="222222"/>
          <w:sz w:val="24"/>
          <w:szCs w:val="24"/>
          <w:shd w:val="clear" w:color="auto" w:fill="FFFFFF"/>
          <w:lang w:val="en-US"/>
        </w:rPr>
        <w:t xml:space="preserve"> et al</w:t>
      </w:r>
      <w:r w:rsidR="0065618B" w:rsidRPr="0097231F">
        <w:rPr>
          <w:rFonts w:ascii="Arial" w:hAnsi="Arial" w:cs="Arial"/>
          <w:color w:val="222222"/>
          <w:sz w:val="24"/>
          <w:szCs w:val="24"/>
          <w:shd w:val="clear" w:color="auto" w:fill="FFFFFF"/>
        </w:rPr>
        <w:t xml:space="preserve"> 1998; Grafman </w:t>
      </w:r>
      <w:r w:rsidR="00FA08CE" w:rsidRPr="0097231F">
        <w:rPr>
          <w:rFonts w:ascii="Arial" w:hAnsi="Arial" w:cs="Arial"/>
          <w:color w:val="222222"/>
          <w:sz w:val="24"/>
          <w:szCs w:val="24"/>
          <w:shd w:val="clear" w:color="auto" w:fill="FFFFFF"/>
          <w:lang w:val="en-US"/>
        </w:rPr>
        <w:t>et al</w:t>
      </w:r>
      <w:r w:rsidR="0065618B" w:rsidRPr="0097231F">
        <w:rPr>
          <w:rFonts w:ascii="Arial" w:hAnsi="Arial" w:cs="Arial"/>
          <w:color w:val="222222"/>
          <w:sz w:val="24"/>
          <w:szCs w:val="24"/>
          <w:shd w:val="clear" w:color="auto" w:fill="FFFFFF"/>
        </w:rPr>
        <w:t xml:space="preserve">, 1996). </w:t>
      </w:r>
      <w:proofErr w:type="spellStart"/>
      <w:r w:rsidR="0065618B" w:rsidRPr="0097231F">
        <w:rPr>
          <w:rFonts w:ascii="Arial" w:hAnsi="Arial" w:cs="Arial"/>
          <w:color w:val="222222"/>
          <w:sz w:val="24"/>
          <w:szCs w:val="24"/>
          <w:shd w:val="clear" w:color="auto" w:fill="FFFFFF"/>
        </w:rPr>
        <w:t>Sarapata</w:t>
      </w:r>
      <w:proofErr w:type="spellEnd"/>
      <w:r w:rsidR="0065618B" w:rsidRPr="0097231F">
        <w:rPr>
          <w:rFonts w:ascii="Arial" w:hAnsi="Arial" w:cs="Arial"/>
          <w:color w:val="222222"/>
          <w:sz w:val="24"/>
          <w:szCs w:val="24"/>
          <w:shd w:val="clear" w:color="auto" w:fill="FFFFFF"/>
        </w:rPr>
        <w:t xml:space="preserve"> et al (1998) reported a 50% prevalence of brain injury in individuals convicted of non- violent felony or misdemeanour crimes, compared to 5-15% in comparison samples.</w:t>
      </w:r>
      <w:r w:rsidR="00CF30AE" w:rsidRPr="0097231F">
        <w:rPr>
          <w:rFonts w:ascii="Arial" w:hAnsi="Arial" w:cs="Arial"/>
          <w:sz w:val="24"/>
          <w:szCs w:val="24"/>
          <w:lang w:val="en-US"/>
        </w:rPr>
        <w:t xml:space="preserve"> </w:t>
      </w:r>
      <w:r w:rsidR="00606EF4" w:rsidRPr="0097231F">
        <w:rPr>
          <w:rFonts w:ascii="Arial" w:hAnsi="Arial" w:cs="Arial"/>
          <w:sz w:val="24"/>
          <w:szCs w:val="24"/>
          <w:lang w:val="en-US"/>
        </w:rPr>
        <w:t xml:space="preserve">This </w:t>
      </w:r>
      <w:r w:rsidR="002E19E2" w:rsidRPr="0097231F">
        <w:rPr>
          <w:rFonts w:ascii="Arial" w:hAnsi="Arial" w:cs="Arial"/>
          <w:sz w:val="24"/>
          <w:szCs w:val="24"/>
          <w:lang w:val="en-US"/>
        </w:rPr>
        <w:t xml:space="preserve">biosocial </w:t>
      </w:r>
      <w:r w:rsidR="00606EF4" w:rsidRPr="0097231F">
        <w:rPr>
          <w:rFonts w:ascii="Arial" w:hAnsi="Arial" w:cs="Arial"/>
          <w:sz w:val="24"/>
          <w:szCs w:val="24"/>
          <w:lang w:val="en-US"/>
        </w:rPr>
        <w:t xml:space="preserve">theory also talks about the influence of abusive or neglectful upbringing, exposure to violence and substance abuse which are environmental factors can increase the likelihood of criminal </w:t>
      </w:r>
      <w:proofErr w:type="spellStart"/>
      <w:r w:rsidR="00606EF4" w:rsidRPr="0097231F">
        <w:rPr>
          <w:rFonts w:ascii="Arial" w:hAnsi="Arial" w:cs="Arial"/>
          <w:sz w:val="24"/>
          <w:szCs w:val="24"/>
          <w:lang w:val="en-US"/>
        </w:rPr>
        <w:t>behaviour</w:t>
      </w:r>
      <w:proofErr w:type="spellEnd"/>
      <w:r w:rsidR="00606EF4" w:rsidRPr="0097231F">
        <w:rPr>
          <w:rFonts w:ascii="Arial" w:hAnsi="Arial" w:cs="Arial"/>
          <w:sz w:val="24"/>
          <w:szCs w:val="24"/>
          <w:lang w:val="en-US"/>
        </w:rPr>
        <w:t xml:space="preserve">. Even though Fred was convicted for molesting a </w:t>
      </w:r>
      <w:r w:rsidR="00577147" w:rsidRPr="0097231F">
        <w:rPr>
          <w:rFonts w:ascii="Arial" w:hAnsi="Arial" w:cs="Arial"/>
          <w:sz w:val="24"/>
          <w:szCs w:val="24"/>
          <w:lang w:val="en-US"/>
        </w:rPr>
        <w:t>thirteen-year-old</w:t>
      </w:r>
      <w:r w:rsidR="00606EF4" w:rsidRPr="0097231F">
        <w:rPr>
          <w:rFonts w:ascii="Arial" w:hAnsi="Arial" w:cs="Arial"/>
          <w:sz w:val="24"/>
          <w:szCs w:val="24"/>
          <w:lang w:val="en-US"/>
        </w:rPr>
        <w:t xml:space="preserve"> girl when he was nineteen </w:t>
      </w:r>
      <w:r w:rsidR="002E19E2" w:rsidRPr="0097231F">
        <w:rPr>
          <w:rFonts w:ascii="Arial" w:hAnsi="Arial" w:cs="Arial"/>
          <w:sz w:val="24"/>
          <w:szCs w:val="24"/>
          <w:lang w:val="en-US"/>
        </w:rPr>
        <w:t>years,</w:t>
      </w:r>
      <w:r w:rsidR="00606EF4" w:rsidRPr="0097231F">
        <w:rPr>
          <w:rFonts w:ascii="Arial" w:hAnsi="Arial" w:cs="Arial"/>
          <w:sz w:val="24"/>
          <w:szCs w:val="24"/>
          <w:lang w:val="en-US"/>
        </w:rPr>
        <w:t xml:space="preserve"> he </w:t>
      </w:r>
      <w:proofErr w:type="gramStart"/>
      <w:r w:rsidR="00606EF4" w:rsidRPr="0097231F">
        <w:rPr>
          <w:rFonts w:ascii="Arial" w:hAnsi="Arial" w:cs="Arial"/>
          <w:sz w:val="24"/>
          <w:szCs w:val="24"/>
          <w:lang w:val="en-US"/>
        </w:rPr>
        <w:t>didn’t</w:t>
      </w:r>
      <w:proofErr w:type="gramEnd"/>
      <w:r w:rsidR="00606EF4" w:rsidRPr="0097231F">
        <w:rPr>
          <w:rFonts w:ascii="Arial" w:hAnsi="Arial" w:cs="Arial"/>
          <w:sz w:val="24"/>
          <w:szCs w:val="24"/>
          <w:lang w:val="en-US"/>
        </w:rPr>
        <w:t xml:space="preserve"> serve any jail time because his doctor said he suffered from epileptic </w:t>
      </w:r>
      <w:r w:rsidR="00577147" w:rsidRPr="0097231F">
        <w:rPr>
          <w:rFonts w:ascii="Arial" w:hAnsi="Arial" w:cs="Arial"/>
          <w:sz w:val="24"/>
          <w:szCs w:val="24"/>
          <w:lang w:val="en-US"/>
        </w:rPr>
        <w:t>fits,</w:t>
      </w:r>
      <w:r w:rsidR="00606EF4" w:rsidRPr="0097231F">
        <w:rPr>
          <w:rFonts w:ascii="Arial" w:hAnsi="Arial" w:cs="Arial"/>
          <w:sz w:val="24"/>
          <w:szCs w:val="24"/>
          <w:lang w:val="en-US"/>
        </w:rPr>
        <w:t xml:space="preserve"> but he and his sister were practically </w:t>
      </w:r>
      <w:r w:rsidR="00161B6D" w:rsidRPr="0097231F">
        <w:rPr>
          <w:rFonts w:ascii="Arial" w:hAnsi="Arial" w:cs="Arial"/>
          <w:sz w:val="24"/>
          <w:szCs w:val="24"/>
          <w:lang w:val="en-US"/>
        </w:rPr>
        <w:t>neglected and disowned by the rest of his family.</w:t>
      </w:r>
      <w:r w:rsidR="00606EF4" w:rsidRPr="0097231F">
        <w:rPr>
          <w:rFonts w:ascii="Arial" w:hAnsi="Arial" w:cs="Arial"/>
          <w:sz w:val="24"/>
          <w:szCs w:val="24"/>
          <w:lang w:val="en-US"/>
        </w:rPr>
        <w:t xml:space="preserve">  </w:t>
      </w:r>
    </w:p>
    <w:p w14:paraId="232D85A1" w14:textId="6603702F" w:rsidR="00C3667B" w:rsidRPr="0097231F" w:rsidRDefault="00C3667B" w:rsidP="008B7DF8">
      <w:pPr>
        <w:spacing w:line="480" w:lineRule="auto"/>
        <w:jc w:val="both"/>
        <w:rPr>
          <w:rFonts w:ascii="Arial" w:hAnsi="Arial" w:cs="Arial"/>
          <w:sz w:val="24"/>
          <w:szCs w:val="24"/>
          <w:lang w:val="en-US"/>
        </w:rPr>
      </w:pPr>
      <w:r w:rsidRPr="0097231F">
        <w:rPr>
          <w:rFonts w:ascii="Arial" w:hAnsi="Arial" w:cs="Arial"/>
          <w:sz w:val="24"/>
          <w:szCs w:val="24"/>
          <w:lang w:val="en-US"/>
        </w:rPr>
        <w:t xml:space="preserve">To add to that, Social Disorganization theory suggests that crimes are rampant in communities with social disorganizations such as poverty, inequality, and unemployment. Nevertheless, there is another argument that, crime is particularly significant in areas with rapid social or economic change as compared to where people are poor (Sillars, 1998). Another school of thought also concluded that, crime is not caused by poverty because crime rates do not consistently change with the number of poor people in a particular area (Shaw &amp; </w:t>
      </w:r>
      <w:proofErr w:type="spellStart"/>
      <w:r w:rsidRPr="0097231F">
        <w:rPr>
          <w:rFonts w:ascii="Arial" w:hAnsi="Arial" w:cs="Arial"/>
          <w:sz w:val="24"/>
          <w:szCs w:val="24"/>
          <w:lang w:val="en-US"/>
        </w:rPr>
        <w:t>Mckay</w:t>
      </w:r>
      <w:proofErr w:type="spellEnd"/>
      <w:r w:rsidRPr="0097231F">
        <w:rPr>
          <w:rFonts w:ascii="Arial" w:hAnsi="Arial" w:cs="Arial"/>
          <w:sz w:val="24"/>
          <w:szCs w:val="24"/>
          <w:lang w:val="en-US"/>
        </w:rPr>
        <w:t xml:space="preserve">, 1969). However, it is also concluded that, the relationship between poverty and crime depicts that, people from a poor background have the greatest tendencies to commit crimes because of their deprivation (Fadaei, 1990). Frederick Walter Stephen West was born into a poor family of farm workers in Bickerton Cottage, Much </w:t>
      </w:r>
      <w:proofErr w:type="spellStart"/>
      <w:r w:rsidRPr="0097231F">
        <w:rPr>
          <w:rFonts w:ascii="Arial" w:hAnsi="Arial" w:cs="Arial"/>
          <w:sz w:val="24"/>
          <w:szCs w:val="24"/>
          <w:lang w:val="en-US"/>
        </w:rPr>
        <w:t>Marele</w:t>
      </w:r>
      <w:proofErr w:type="spellEnd"/>
      <w:r w:rsidRPr="0097231F">
        <w:rPr>
          <w:rFonts w:ascii="Arial" w:hAnsi="Arial" w:cs="Arial"/>
          <w:sz w:val="24"/>
          <w:szCs w:val="24"/>
          <w:lang w:val="en-US"/>
        </w:rPr>
        <w:t xml:space="preserve"> (</w:t>
      </w:r>
      <w:proofErr w:type="spellStart"/>
      <w:r w:rsidRPr="0097231F">
        <w:rPr>
          <w:rFonts w:ascii="Arial" w:hAnsi="Arial" w:cs="Arial"/>
          <w:sz w:val="24"/>
          <w:szCs w:val="24"/>
          <w:lang w:val="en-US"/>
        </w:rPr>
        <w:t>Crimelibrary</w:t>
      </w:r>
      <w:proofErr w:type="spellEnd"/>
      <w:r w:rsidRPr="0097231F">
        <w:rPr>
          <w:rFonts w:ascii="Arial" w:hAnsi="Arial" w:cs="Arial"/>
          <w:sz w:val="24"/>
          <w:szCs w:val="24"/>
          <w:lang w:val="en-US"/>
        </w:rPr>
        <w:t>, 2009).</w:t>
      </w:r>
    </w:p>
    <w:p w14:paraId="0CE5BA35" w14:textId="01EDF24A" w:rsidR="002764A2" w:rsidRPr="0097231F" w:rsidRDefault="005B24B1" w:rsidP="008B7DF8">
      <w:pPr>
        <w:spacing w:line="480" w:lineRule="auto"/>
        <w:jc w:val="both"/>
        <w:rPr>
          <w:rFonts w:ascii="Arial" w:hAnsi="Arial" w:cs="Arial"/>
          <w:sz w:val="24"/>
          <w:szCs w:val="24"/>
          <w:lang w:val="en-US"/>
        </w:rPr>
      </w:pPr>
      <w:r w:rsidRPr="0097231F">
        <w:rPr>
          <w:rFonts w:ascii="Arial" w:hAnsi="Arial" w:cs="Arial"/>
          <w:sz w:val="24"/>
          <w:szCs w:val="24"/>
          <w:lang w:val="en-US"/>
        </w:rPr>
        <w:t xml:space="preserve">In addition, the psychological theory which also suggests that certain psychological factors such as lack of empathy, impulse control problems and psychopathy can be a factor of </w:t>
      </w:r>
      <w:r w:rsidR="007F66AA" w:rsidRPr="0097231F">
        <w:rPr>
          <w:rFonts w:ascii="Arial" w:hAnsi="Arial" w:cs="Arial"/>
          <w:sz w:val="24"/>
          <w:szCs w:val="24"/>
          <w:lang w:val="en-US"/>
        </w:rPr>
        <w:t xml:space="preserve">individual’s criminal </w:t>
      </w:r>
      <w:proofErr w:type="spellStart"/>
      <w:r w:rsidR="007F66AA" w:rsidRPr="0097231F">
        <w:rPr>
          <w:rFonts w:ascii="Arial" w:hAnsi="Arial" w:cs="Arial"/>
          <w:sz w:val="24"/>
          <w:szCs w:val="24"/>
          <w:lang w:val="en-US"/>
        </w:rPr>
        <w:t>behaviour</w:t>
      </w:r>
      <w:proofErr w:type="spellEnd"/>
      <w:r w:rsidR="007F66AA" w:rsidRPr="0097231F">
        <w:rPr>
          <w:rFonts w:ascii="Arial" w:hAnsi="Arial" w:cs="Arial"/>
          <w:sz w:val="24"/>
          <w:szCs w:val="24"/>
          <w:lang w:val="en-US"/>
        </w:rPr>
        <w:t xml:space="preserve"> (Hare, 2003). Fred West’s display of lack of </w:t>
      </w:r>
      <w:r w:rsidR="007F66AA" w:rsidRPr="0097231F">
        <w:rPr>
          <w:rFonts w:ascii="Arial" w:hAnsi="Arial" w:cs="Arial"/>
          <w:sz w:val="24"/>
          <w:szCs w:val="24"/>
          <w:lang w:val="en-US"/>
        </w:rPr>
        <w:lastRenderedPageBreak/>
        <w:t xml:space="preserve">remorse and empathy for his victims are psychopathic traits which shows that he was born criminal (Jones &amp; Farrington, 2018). </w:t>
      </w:r>
      <w:r w:rsidR="002764A2" w:rsidRPr="0097231F">
        <w:rPr>
          <w:rFonts w:ascii="Arial" w:hAnsi="Arial" w:cs="Arial"/>
          <w:sz w:val="24"/>
          <w:szCs w:val="24"/>
          <w:lang w:val="en-US"/>
        </w:rPr>
        <w:t xml:space="preserve">Rosemary West on the other hand had temper </w:t>
      </w:r>
      <w:r w:rsidR="00577147" w:rsidRPr="0097231F">
        <w:rPr>
          <w:rFonts w:ascii="Arial" w:hAnsi="Arial" w:cs="Arial"/>
          <w:sz w:val="24"/>
          <w:szCs w:val="24"/>
          <w:lang w:val="en-US"/>
        </w:rPr>
        <w:t xml:space="preserve">problem </w:t>
      </w:r>
      <w:r w:rsidR="002764A2" w:rsidRPr="0097231F">
        <w:rPr>
          <w:rFonts w:ascii="Arial" w:hAnsi="Arial" w:cs="Arial"/>
          <w:sz w:val="24"/>
          <w:szCs w:val="24"/>
          <w:lang w:val="en-US"/>
        </w:rPr>
        <w:t xml:space="preserve">and </w:t>
      </w:r>
      <w:proofErr w:type="gramStart"/>
      <w:r w:rsidR="002764A2" w:rsidRPr="0097231F">
        <w:rPr>
          <w:rFonts w:ascii="Arial" w:hAnsi="Arial" w:cs="Arial"/>
          <w:sz w:val="24"/>
          <w:szCs w:val="24"/>
          <w:lang w:val="en-US"/>
        </w:rPr>
        <w:t>her</w:t>
      </w:r>
      <w:proofErr w:type="gramEnd"/>
      <w:r w:rsidR="002764A2" w:rsidRPr="0097231F">
        <w:rPr>
          <w:rFonts w:ascii="Arial" w:hAnsi="Arial" w:cs="Arial"/>
          <w:sz w:val="24"/>
          <w:szCs w:val="24"/>
          <w:lang w:val="en-US"/>
        </w:rPr>
        <w:t xml:space="preserve"> despise for caring about children who </w:t>
      </w:r>
      <w:r w:rsidR="00807475" w:rsidRPr="0097231F">
        <w:rPr>
          <w:rFonts w:ascii="Arial" w:hAnsi="Arial" w:cs="Arial"/>
          <w:sz w:val="24"/>
          <w:szCs w:val="24"/>
          <w:lang w:val="en-US"/>
        </w:rPr>
        <w:t>were not</w:t>
      </w:r>
      <w:r w:rsidR="002764A2" w:rsidRPr="0097231F">
        <w:rPr>
          <w:rFonts w:ascii="Arial" w:hAnsi="Arial" w:cs="Arial"/>
          <w:sz w:val="24"/>
          <w:szCs w:val="24"/>
          <w:lang w:val="en-US"/>
        </w:rPr>
        <w:t xml:space="preserve"> hers biologically made her to often treat her stepdaughters badly. </w:t>
      </w:r>
      <w:proofErr w:type="spellStart"/>
      <w:r w:rsidR="0025271E" w:rsidRPr="0097231F">
        <w:rPr>
          <w:rFonts w:ascii="Arial" w:hAnsi="Arial" w:cs="Arial"/>
          <w:sz w:val="24"/>
          <w:szCs w:val="24"/>
          <w:lang w:val="en-US"/>
        </w:rPr>
        <w:t>Eysenckien</w:t>
      </w:r>
      <w:proofErr w:type="spellEnd"/>
      <w:r w:rsidR="0025271E" w:rsidRPr="0097231F">
        <w:rPr>
          <w:rFonts w:ascii="Arial" w:hAnsi="Arial" w:cs="Arial"/>
          <w:sz w:val="24"/>
          <w:szCs w:val="24"/>
          <w:lang w:val="en-US"/>
        </w:rPr>
        <w:t xml:space="preserve"> (1996) opined that, psychopaths have a nervous system that interrupts with the frequent conditioning and </w:t>
      </w:r>
      <w:r w:rsidR="00CF30AE" w:rsidRPr="0097231F">
        <w:rPr>
          <w:rFonts w:ascii="Arial" w:hAnsi="Arial" w:cs="Arial"/>
          <w:sz w:val="24"/>
          <w:szCs w:val="24"/>
          <w:lang w:val="en-US"/>
        </w:rPr>
        <w:t>relationship</w:t>
      </w:r>
      <w:r w:rsidR="0025271E" w:rsidRPr="0097231F">
        <w:rPr>
          <w:rFonts w:ascii="Arial" w:hAnsi="Arial" w:cs="Arial"/>
          <w:sz w:val="24"/>
          <w:szCs w:val="24"/>
          <w:lang w:val="en-US"/>
        </w:rPr>
        <w:t xml:space="preserve"> between transgression and punishment and hence they fail to anticipate punishment and therefore feels no guilt. </w:t>
      </w:r>
      <w:r w:rsidR="002764A2" w:rsidRPr="0097231F">
        <w:rPr>
          <w:rFonts w:ascii="Arial" w:hAnsi="Arial" w:cs="Arial"/>
          <w:sz w:val="24"/>
          <w:szCs w:val="24"/>
          <w:lang w:val="en-US"/>
        </w:rPr>
        <w:t xml:space="preserve"> </w:t>
      </w:r>
    </w:p>
    <w:p w14:paraId="4DD6AF42" w14:textId="0AB2E381" w:rsidR="005B24B1" w:rsidRPr="0097231F" w:rsidRDefault="007F66AA" w:rsidP="008B7DF8">
      <w:pPr>
        <w:spacing w:line="480" w:lineRule="auto"/>
        <w:jc w:val="both"/>
        <w:rPr>
          <w:rFonts w:ascii="Arial" w:hAnsi="Arial" w:cs="Arial"/>
          <w:sz w:val="24"/>
          <w:szCs w:val="24"/>
          <w:lang w:val="en-US"/>
        </w:rPr>
      </w:pPr>
      <w:r w:rsidRPr="0097231F">
        <w:rPr>
          <w:rFonts w:ascii="Arial" w:hAnsi="Arial" w:cs="Arial"/>
          <w:sz w:val="24"/>
          <w:szCs w:val="24"/>
          <w:lang w:val="en-US"/>
        </w:rPr>
        <w:t xml:space="preserve">The influence of peers and the learning of deviant subcultural norms can influence the chances of criminal </w:t>
      </w:r>
      <w:proofErr w:type="spellStart"/>
      <w:r w:rsidRPr="0097231F">
        <w:rPr>
          <w:rFonts w:ascii="Arial" w:hAnsi="Arial" w:cs="Arial"/>
          <w:sz w:val="24"/>
          <w:szCs w:val="24"/>
          <w:lang w:val="en-US"/>
        </w:rPr>
        <w:t>behaviour</w:t>
      </w:r>
      <w:proofErr w:type="spellEnd"/>
      <w:r w:rsidRPr="0097231F">
        <w:rPr>
          <w:rFonts w:ascii="Arial" w:hAnsi="Arial" w:cs="Arial"/>
          <w:sz w:val="24"/>
          <w:szCs w:val="24"/>
          <w:lang w:val="en-US"/>
        </w:rPr>
        <w:t xml:space="preserve"> (Cloward &amp;</w:t>
      </w:r>
      <w:r w:rsidR="00577147" w:rsidRPr="0097231F">
        <w:rPr>
          <w:rFonts w:ascii="Arial" w:hAnsi="Arial" w:cs="Arial"/>
          <w:sz w:val="24"/>
          <w:szCs w:val="24"/>
          <w:lang w:val="en-US"/>
        </w:rPr>
        <w:t xml:space="preserve"> </w:t>
      </w:r>
      <w:r w:rsidRPr="0097231F">
        <w:rPr>
          <w:rFonts w:ascii="Arial" w:hAnsi="Arial" w:cs="Arial"/>
          <w:sz w:val="24"/>
          <w:szCs w:val="24"/>
          <w:lang w:val="en-US"/>
        </w:rPr>
        <w:t xml:space="preserve">Ohlin, 1960). Fred and Rosemary West were in a network of acquaintances who were engaged in criminal activities including several exploitative violence and </w:t>
      </w:r>
      <w:r w:rsidR="002F7B69" w:rsidRPr="0097231F">
        <w:rPr>
          <w:rFonts w:ascii="Arial" w:hAnsi="Arial" w:cs="Arial"/>
          <w:sz w:val="24"/>
          <w:szCs w:val="24"/>
          <w:lang w:val="en-US"/>
        </w:rPr>
        <w:t>murder (Jones &amp; Farrington, 2018).</w:t>
      </w:r>
      <w:r w:rsidR="002764A2" w:rsidRPr="0097231F">
        <w:rPr>
          <w:rFonts w:ascii="Arial" w:hAnsi="Arial" w:cs="Arial"/>
          <w:sz w:val="24"/>
          <w:szCs w:val="24"/>
          <w:lang w:val="en-US"/>
        </w:rPr>
        <w:t xml:space="preserve"> </w:t>
      </w:r>
      <w:r w:rsidR="002F7B69" w:rsidRPr="0097231F">
        <w:rPr>
          <w:rFonts w:ascii="Arial" w:hAnsi="Arial" w:cs="Arial"/>
          <w:sz w:val="24"/>
          <w:szCs w:val="24"/>
          <w:lang w:val="en-US"/>
        </w:rPr>
        <w:t xml:space="preserve">The Social learning theory shows that individuals learn criminal </w:t>
      </w:r>
      <w:proofErr w:type="spellStart"/>
      <w:r w:rsidR="002F7B69" w:rsidRPr="0097231F">
        <w:rPr>
          <w:rFonts w:ascii="Arial" w:hAnsi="Arial" w:cs="Arial"/>
          <w:sz w:val="24"/>
          <w:szCs w:val="24"/>
          <w:lang w:val="en-US"/>
        </w:rPr>
        <w:t>behaviour</w:t>
      </w:r>
      <w:proofErr w:type="spellEnd"/>
      <w:r w:rsidR="002F7B69" w:rsidRPr="0097231F">
        <w:rPr>
          <w:rFonts w:ascii="Arial" w:hAnsi="Arial" w:cs="Arial"/>
          <w:sz w:val="24"/>
          <w:szCs w:val="24"/>
          <w:lang w:val="en-US"/>
        </w:rPr>
        <w:t xml:space="preserve"> through observations, </w:t>
      </w:r>
      <w:r w:rsidR="00577147" w:rsidRPr="0097231F">
        <w:rPr>
          <w:rFonts w:ascii="Arial" w:hAnsi="Arial" w:cs="Arial"/>
          <w:sz w:val="24"/>
          <w:szCs w:val="24"/>
          <w:lang w:val="en-US"/>
        </w:rPr>
        <w:t>imitations,</w:t>
      </w:r>
      <w:r w:rsidR="002F7B69" w:rsidRPr="0097231F">
        <w:rPr>
          <w:rFonts w:ascii="Arial" w:hAnsi="Arial" w:cs="Arial"/>
          <w:sz w:val="24"/>
          <w:szCs w:val="24"/>
          <w:lang w:val="en-US"/>
        </w:rPr>
        <w:t xml:space="preserve"> and reinforcement (Akers, 1998) and therefore Fred and Rosemary West may not be born criminals but their exposure to criminal activities and reinforcement of criminal </w:t>
      </w:r>
      <w:proofErr w:type="spellStart"/>
      <w:r w:rsidR="002F7B69" w:rsidRPr="0097231F">
        <w:rPr>
          <w:rFonts w:ascii="Arial" w:hAnsi="Arial" w:cs="Arial"/>
          <w:sz w:val="24"/>
          <w:szCs w:val="24"/>
          <w:lang w:val="en-US"/>
        </w:rPr>
        <w:t>behaviour</w:t>
      </w:r>
      <w:proofErr w:type="spellEnd"/>
      <w:r w:rsidR="002F7B69" w:rsidRPr="0097231F">
        <w:rPr>
          <w:rFonts w:ascii="Arial" w:hAnsi="Arial" w:cs="Arial"/>
          <w:sz w:val="24"/>
          <w:szCs w:val="24"/>
          <w:lang w:val="en-US"/>
        </w:rPr>
        <w:t xml:space="preserve"> made them develop criminal tendencies (Bandura, 1977). </w:t>
      </w:r>
      <w:r w:rsidR="00CF30AE" w:rsidRPr="0097231F">
        <w:rPr>
          <w:rFonts w:ascii="Arial" w:hAnsi="Arial" w:cs="Arial"/>
          <w:sz w:val="24"/>
          <w:szCs w:val="24"/>
          <w:lang w:val="en-US"/>
        </w:rPr>
        <w:t xml:space="preserve">This theory undermines the importance of the </w:t>
      </w:r>
      <w:r w:rsidR="00F95AC9" w:rsidRPr="0097231F">
        <w:rPr>
          <w:rFonts w:ascii="Arial" w:hAnsi="Arial" w:cs="Arial"/>
          <w:sz w:val="24"/>
          <w:szCs w:val="24"/>
          <w:lang w:val="en-US"/>
        </w:rPr>
        <w:t>individual’s</w:t>
      </w:r>
      <w:r w:rsidR="00CF30AE" w:rsidRPr="0097231F">
        <w:rPr>
          <w:rFonts w:ascii="Arial" w:hAnsi="Arial" w:cs="Arial"/>
          <w:sz w:val="24"/>
          <w:szCs w:val="24"/>
          <w:lang w:val="en-US"/>
        </w:rPr>
        <w:t xml:space="preserve"> own contribution to his development</w:t>
      </w:r>
      <w:r w:rsidR="00F95AC9" w:rsidRPr="0097231F">
        <w:rPr>
          <w:rFonts w:ascii="Arial" w:hAnsi="Arial" w:cs="Arial"/>
          <w:sz w:val="24"/>
          <w:szCs w:val="24"/>
          <w:lang w:val="en-US"/>
        </w:rPr>
        <w:t xml:space="preserve"> (Berk, 2014). It also </w:t>
      </w:r>
      <w:proofErr w:type="gramStart"/>
      <w:r w:rsidR="00F95AC9" w:rsidRPr="0097231F">
        <w:rPr>
          <w:rFonts w:ascii="Arial" w:hAnsi="Arial" w:cs="Arial"/>
          <w:sz w:val="24"/>
          <w:szCs w:val="24"/>
          <w:lang w:val="en-US"/>
        </w:rPr>
        <w:t>didn’t</w:t>
      </w:r>
      <w:proofErr w:type="gramEnd"/>
      <w:r w:rsidR="00F95AC9" w:rsidRPr="0097231F">
        <w:rPr>
          <w:rFonts w:ascii="Arial" w:hAnsi="Arial" w:cs="Arial"/>
          <w:sz w:val="24"/>
          <w:szCs w:val="24"/>
          <w:lang w:val="en-US"/>
        </w:rPr>
        <w:t xml:space="preserve"> take into account the individual differences in personality of Fred and Rosemary West.</w:t>
      </w:r>
    </w:p>
    <w:p w14:paraId="326FE6C9" w14:textId="5ECF602A" w:rsidR="00262496" w:rsidRPr="0097231F" w:rsidRDefault="00262496" w:rsidP="008B7DF8">
      <w:pPr>
        <w:spacing w:line="480" w:lineRule="auto"/>
        <w:jc w:val="both"/>
        <w:rPr>
          <w:rFonts w:ascii="Arial" w:hAnsi="Arial" w:cs="Arial"/>
          <w:sz w:val="24"/>
          <w:szCs w:val="24"/>
          <w:lang w:val="en-US"/>
        </w:rPr>
      </w:pPr>
      <w:r w:rsidRPr="0097231F">
        <w:rPr>
          <w:rFonts w:ascii="Arial" w:hAnsi="Arial" w:cs="Arial"/>
          <w:sz w:val="24"/>
          <w:szCs w:val="24"/>
          <w:lang w:val="en-US"/>
        </w:rPr>
        <w:t>Lastly, the Strain theory also believes in the school of thought that, people may be involved in crimes</w:t>
      </w:r>
      <w:r w:rsidR="006C69E4" w:rsidRPr="0097231F">
        <w:rPr>
          <w:rFonts w:ascii="Arial" w:hAnsi="Arial" w:cs="Arial"/>
          <w:sz w:val="24"/>
          <w:szCs w:val="24"/>
          <w:lang w:val="en-US"/>
        </w:rPr>
        <w:t xml:space="preserve"> as a response to perceived strain or </w:t>
      </w:r>
      <w:r w:rsidR="00743D81" w:rsidRPr="0097231F">
        <w:rPr>
          <w:rFonts w:ascii="Arial" w:hAnsi="Arial" w:cs="Arial"/>
          <w:sz w:val="24"/>
          <w:szCs w:val="24"/>
          <w:lang w:val="en-US"/>
        </w:rPr>
        <w:t>frustration</w:t>
      </w:r>
      <w:r w:rsidR="006C69E4" w:rsidRPr="0097231F">
        <w:rPr>
          <w:rFonts w:ascii="Arial" w:hAnsi="Arial" w:cs="Arial"/>
          <w:sz w:val="24"/>
          <w:szCs w:val="24"/>
          <w:lang w:val="en-US"/>
        </w:rPr>
        <w:t xml:space="preserve"> resulting from societal pressures and their inability to achieve desired goals </w:t>
      </w:r>
      <w:r w:rsidR="00743D81" w:rsidRPr="0097231F">
        <w:rPr>
          <w:rFonts w:ascii="Arial" w:hAnsi="Arial" w:cs="Arial"/>
          <w:sz w:val="24"/>
          <w:szCs w:val="24"/>
          <w:lang w:val="en-US"/>
        </w:rPr>
        <w:t>through</w:t>
      </w:r>
      <w:r w:rsidR="006C69E4" w:rsidRPr="0097231F">
        <w:rPr>
          <w:rFonts w:ascii="Arial" w:hAnsi="Arial" w:cs="Arial"/>
          <w:sz w:val="24"/>
          <w:szCs w:val="24"/>
          <w:lang w:val="en-US"/>
        </w:rPr>
        <w:t xml:space="preserve"> legal ways (Merton, 1938). Looking the criminal case study of Fred and Rosemary West, their troubled upbringing,</w:t>
      </w:r>
      <w:r w:rsidR="00562DD7" w:rsidRPr="0097231F">
        <w:rPr>
          <w:rFonts w:ascii="Arial" w:hAnsi="Arial" w:cs="Arial"/>
          <w:sz w:val="24"/>
          <w:szCs w:val="24"/>
          <w:lang w:val="en-US"/>
        </w:rPr>
        <w:t xml:space="preserve"> </w:t>
      </w:r>
      <w:r w:rsidR="006C69E4" w:rsidRPr="0097231F">
        <w:rPr>
          <w:rFonts w:ascii="Arial" w:hAnsi="Arial" w:cs="Arial"/>
          <w:sz w:val="24"/>
          <w:szCs w:val="24"/>
          <w:lang w:val="en-US"/>
        </w:rPr>
        <w:t xml:space="preserve">lack of opportunities and dysfunctional family dynamics may have brought about strain which led them to become criminals as a way of coping with the society, achieving satisfaction or </w:t>
      </w:r>
      <w:r w:rsidR="00162261" w:rsidRPr="0097231F">
        <w:rPr>
          <w:rFonts w:ascii="Arial" w:hAnsi="Arial" w:cs="Arial"/>
          <w:sz w:val="24"/>
          <w:szCs w:val="24"/>
          <w:lang w:val="en-US"/>
        </w:rPr>
        <w:t xml:space="preserve">reaching a social status. </w:t>
      </w:r>
      <w:r w:rsidR="00CD1DE7" w:rsidRPr="0097231F">
        <w:rPr>
          <w:rFonts w:ascii="Arial" w:hAnsi="Arial" w:cs="Arial"/>
          <w:sz w:val="24"/>
          <w:szCs w:val="24"/>
          <w:lang w:val="en-US"/>
        </w:rPr>
        <w:t xml:space="preserve">Rosemary particularly </w:t>
      </w:r>
      <w:proofErr w:type="gramStart"/>
      <w:r w:rsidR="00CD1DE7" w:rsidRPr="0097231F">
        <w:rPr>
          <w:rFonts w:ascii="Arial" w:hAnsi="Arial" w:cs="Arial"/>
          <w:sz w:val="24"/>
          <w:szCs w:val="24"/>
          <w:lang w:val="en-US"/>
        </w:rPr>
        <w:lastRenderedPageBreak/>
        <w:t>wasn’t</w:t>
      </w:r>
      <w:proofErr w:type="gramEnd"/>
      <w:r w:rsidR="00CD1DE7" w:rsidRPr="0097231F">
        <w:rPr>
          <w:rFonts w:ascii="Arial" w:hAnsi="Arial" w:cs="Arial"/>
          <w:sz w:val="24"/>
          <w:szCs w:val="24"/>
          <w:lang w:val="en-US"/>
        </w:rPr>
        <w:t xml:space="preserve"> bright in school and a bit overweight so many </w:t>
      </w:r>
      <w:r w:rsidR="00743D81" w:rsidRPr="0097231F">
        <w:rPr>
          <w:rFonts w:ascii="Arial" w:hAnsi="Arial" w:cs="Arial"/>
          <w:sz w:val="24"/>
          <w:szCs w:val="24"/>
          <w:lang w:val="en-US"/>
        </w:rPr>
        <w:t>a time</w:t>
      </w:r>
      <w:r w:rsidR="00CD1DE7" w:rsidRPr="0097231F">
        <w:rPr>
          <w:rFonts w:ascii="Arial" w:hAnsi="Arial" w:cs="Arial"/>
          <w:sz w:val="24"/>
          <w:szCs w:val="24"/>
          <w:lang w:val="en-US"/>
        </w:rPr>
        <w:t xml:space="preserve">, she was teased by her </w:t>
      </w:r>
      <w:r w:rsidR="00341E25" w:rsidRPr="0097231F">
        <w:rPr>
          <w:rFonts w:ascii="Arial" w:hAnsi="Arial" w:cs="Arial"/>
          <w:sz w:val="24"/>
          <w:szCs w:val="24"/>
          <w:lang w:val="en-US"/>
        </w:rPr>
        <w:t>colleagues,</w:t>
      </w:r>
      <w:r w:rsidR="00CD1DE7" w:rsidRPr="0097231F">
        <w:rPr>
          <w:rFonts w:ascii="Arial" w:hAnsi="Arial" w:cs="Arial"/>
          <w:sz w:val="24"/>
          <w:szCs w:val="24"/>
          <w:lang w:val="en-US"/>
        </w:rPr>
        <w:t xml:space="preserve"> and she often responded to her bullies by attacking them aggressively.</w:t>
      </w:r>
    </w:p>
    <w:p w14:paraId="49DCEFB5" w14:textId="77777777" w:rsidR="00A20E61" w:rsidRPr="0097231F" w:rsidRDefault="00162261" w:rsidP="008B7DF8">
      <w:pPr>
        <w:spacing w:line="480" w:lineRule="auto"/>
        <w:jc w:val="both"/>
        <w:rPr>
          <w:rFonts w:ascii="Arial" w:hAnsi="Arial" w:cs="Arial"/>
          <w:sz w:val="24"/>
          <w:szCs w:val="24"/>
          <w:lang w:val="en-US"/>
        </w:rPr>
      </w:pPr>
      <w:r w:rsidRPr="0097231F">
        <w:rPr>
          <w:rFonts w:ascii="Arial" w:hAnsi="Arial" w:cs="Arial"/>
          <w:sz w:val="24"/>
          <w:szCs w:val="24"/>
          <w:lang w:val="en-US"/>
        </w:rPr>
        <w:t xml:space="preserve">In conclusion, the limitations of those theories make it difficult to conclude that, Fred and Rosemary West were born or made criminals. The complexity of factors </w:t>
      </w:r>
      <w:r w:rsidR="00562DD7" w:rsidRPr="0097231F">
        <w:rPr>
          <w:rFonts w:ascii="Arial" w:hAnsi="Arial" w:cs="Arial"/>
          <w:sz w:val="24"/>
          <w:szCs w:val="24"/>
          <w:lang w:val="en-US"/>
        </w:rPr>
        <w:t>influences</w:t>
      </w:r>
      <w:r w:rsidRPr="0097231F">
        <w:rPr>
          <w:rFonts w:ascii="Arial" w:hAnsi="Arial" w:cs="Arial"/>
          <w:sz w:val="24"/>
          <w:szCs w:val="24"/>
          <w:lang w:val="en-US"/>
        </w:rPr>
        <w:t xml:space="preserve"> criminal </w:t>
      </w:r>
      <w:proofErr w:type="spellStart"/>
      <w:proofErr w:type="gramStart"/>
      <w:r w:rsidRPr="0097231F">
        <w:rPr>
          <w:rFonts w:ascii="Arial" w:hAnsi="Arial" w:cs="Arial"/>
          <w:sz w:val="24"/>
          <w:szCs w:val="24"/>
          <w:lang w:val="en-US"/>
        </w:rPr>
        <w:t>behaviour</w:t>
      </w:r>
      <w:proofErr w:type="spellEnd"/>
      <w:proofErr w:type="gramEnd"/>
      <w:r w:rsidRPr="0097231F">
        <w:rPr>
          <w:rFonts w:ascii="Arial" w:hAnsi="Arial" w:cs="Arial"/>
          <w:sz w:val="24"/>
          <w:szCs w:val="24"/>
          <w:lang w:val="en-US"/>
        </w:rPr>
        <w:t xml:space="preserve"> and this criminal case study is not an exception (Gibbons et al, 2016). However, Fred and Rosemary West troubled upbringing, exposure to violence and their peer networking </w:t>
      </w:r>
      <w:r w:rsidR="00562DD7" w:rsidRPr="0097231F">
        <w:rPr>
          <w:rFonts w:ascii="Arial" w:hAnsi="Arial" w:cs="Arial"/>
          <w:sz w:val="24"/>
          <w:szCs w:val="24"/>
          <w:lang w:val="en-US"/>
        </w:rPr>
        <w:t>may have made them criminals.</w:t>
      </w:r>
      <w:r w:rsidR="004610A1" w:rsidRPr="0097231F">
        <w:rPr>
          <w:rFonts w:ascii="Arial" w:hAnsi="Arial" w:cs="Arial"/>
          <w:sz w:val="24"/>
          <w:szCs w:val="24"/>
          <w:lang w:val="en-US"/>
        </w:rPr>
        <w:t xml:space="preserve"> Individuals may be influence by various experiences and impacts throughout their lives. The type of violent environment can develop aggressive and criminal action which may lead to individuals adopting similar pattern of </w:t>
      </w:r>
      <w:proofErr w:type="spellStart"/>
      <w:r w:rsidR="004610A1" w:rsidRPr="0097231F">
        <w:rPr>
          <w:rFonts w:ascii="Arial" w:hAnsi="Arial" w:cs="Arial"/>
          <w:sz w:val="24"/>
          <w:szCs w:val="24"/>
          <w:lang w:val="en-US"/>
        </w:rPr>
        <w:t>behaviour</w:t>
      </w:r>
      <w:proofErr w:type="spellEnd"/>
      <w:r w:rsidR="004610A1" w:rsidRPr="0097231F">
        <w:rPr>
          <w:rFonts w:ascii="Arial" w:hAnsi="Arial" w:cs="Arial"/>
          <w:sz w:val="24"/>
          <w:szCs w:val="24"/>
          <w:lang w:val="en-US"/>
        </w:rPr>
        <w:t xml:space="preserve"> </w:t>
      </w:r>
      <w:r w:rsidR="00743D81" w:rsidRPr="0097231F">
        <w:rPr>
          <w:rFonts w:ascii="Arial" w:hAnsi="Arial" w:cs="Arial"/>
          <w:sz w:val="24"/>
          <w:szCs w:val="24"/>
          <w:lang w:val="en-US"/>
        </w:rPr>
        <w:t>(Bandura</w:t>
      </w:r>
      <w:r w:rsidR="004610A1" w:rsidRPr="0097231F">
        <w:rPr>
          <w:rFonts w:ascii="Arial" w:hAnsi="Arial" w:cs="Arial"/>
          <w:sz w:val="24"/>
          <w:szCs w:val="24"/>
          <w:lang w:val="en-US"/>
        </w:rPr>
        <w:t>, 1</w:t>
      </w:r>
      <w:r w:rsidR="00485321" w:rsidRPr="0097231F">
        <w:rPr>
          <w:rFonts w:ascii="Arial" w:hAnsi="Arial" w:cs="Arial"/>
          <w:sz w:val="24"/>
          <w:szCs w:val="24"/>
          <w:lang w:val="en-US"/>
        </w:rPr>
        <w:t xml:space="preserve">977). </w:t>
      </w:r>
      <w:r w:rsidR="00562DD7" w:rsidRPr="0097231F">
        <w:rPr>
          <w:rFonts w:ascii="Arial" w:hAnsi="Arial" w:cs="Arial"/>
          <w:sz w:val="24"/>
          <w:szCs w:val="24"/>
          <w:lang w:val="en-US"/>
        </w:rPr>
        <w:t xml:space="preserve"> Inasmuch as that, Fred particularly may be born criminals because of his lack of remorse and empathy for his victims. </w:t>
      </w:r>
    </w:p>
    <w:p w14:paraId="0BAAAC8F" w14:textId="77777777" w:rsidR="008B7DF8" w:rsidRDefault="008B7DF8" w:rsidP="008B7DF8">
      <w:pPr>
        <w:spacing w:line="480" w:lineRule="auto"/>
        <w:jc w:val="both"/>
        <w:rPr>
          <w:rFonts w:ascii="Arial" w:hAnsi="Arial" w:cs="Arial"/>
          <w:b/>
          <w:bCs/>
          <w:sz w:val="24"/>
          <w:szCs w:val="24"/>
          <w:lang w:val="en-US"/>
        </w:rPr>
      </w:pPr>
    </w:p>
    <w:p w14:paraId="059FADB0" w14:textId="77777777" w:rsidR="008B7DF8" w:rsidRDefault="008B7DF8" w:rsidP="008B7DF8">
      <w:pPr>
        <w:spacing w:line="480" w:lineRule="auto"/>
        <w:jc w:val="both"/>
        <w:rPr>
          <w:rFonts w:ascii="Arial" w:hAnsi="Arial" w:cs="Arial"/>
          <w:b/>
          <w:bCs/>
          <w:sz w:val="24"/>
          <w:szCs w:val="24"/>
          <w:lang w:val="en-US"/>
        </w:rPr>
      </w:pPr>
    </w:p>
    <w:p w14:paraId="244CBAC9" w14:textId="77777777" w:rsidR="008B7DF8" w:rsidRDefault="008B7DF8" w:rsidP="008B7DF8">
      <w:pPr>
        <w:spacing w:line="480" w:lineRule="auto"/>
        <w:jc w:val="both"/>
        <w:rPr>
          <w:rFonts w:ascii="Arial" w:hAnsi="Arial" w:cs="Arial"/>
          <w:b/>
          <w:bCs/>
          <w:sz w:val="24"/>
          <w:szCs w:val="24"/>
          <w:lang w:val="en-US"/>
        </w:rPr>
      </w:pPr>
    </w:p>
    <w:p w14:paraId="44FEF90B" w14:textId="77777777" w:rsidR="008B7DF8" w:rsidRDefault="008B7DF8" w:rsidP="008B7DF8">
      <w:pPr>
        <w:spacing w:line="480" w:lineRule="auto"/>
        <w:jc w:val="both"/>
        <w:rPr>
          <w:rFonts w:ascii="Arial" w:hAnsi="Arial" w:cs="Arial"/>
          <w:b/>
          <w:bCs/>
          <w:sz w:val="24"/>
          <w:szCs w:val="24"/>
          <w:lang w:val="en-US"/>
        </w:rPr>
      </w:pPr>
    </w:p>
    <w:p w14:paraId="483D3CCF" w14:textId="77777777" w:rsidR="008B7DF8" w:rsidRDefault="008B7DF8" w:rsidP="008B7DF8">
      <w:pPr>
        <w:spacing w:line="480" w:lineRule="auto"/>
        <w:jc w:val="both"/>
        <w:rPr>
          <w:rFonts w:ascii="Arial" w:hAnsi="Arial" w:cs="Arial"/>
          <w:b/>
          <w:bCs/>
          <w:sz w:val="24"/>
          <w:szCs w:val="24"/>
          <w:lang w:val="en-US"/>
        </w:rPr>
      </w:pPr>
    </w:p>
    <w:p w14:paraId="2F80E468" w14:textId="77777777" w:rsidR="008B7DF8" w:rsidRDefault="008B7DF8" w:rsidP="008B7DF8">
      <w:pPr>
        <w:spacing w:line="480" w:lineRule="auto"/>
        <w:jc w:val="both"/>
        <w:rPr>
          <w:rFonts w:ascii="Arial" w:hAnsi="Arial" w:cs="Arial"/>
          <w:b/>
          <w:bCs/>
          <w:sz w:val="24"/>
          <w:szCs w:val="24"/>
          <w:lang w:val="en-US"/>
        </w:rPr>
      </w:pPr>
    </w:p>
    <w:p w14:paraId="3E1AF531" w14:textId="77777777" w:rsidR="008B7DF8" w:rsidRDefault="008B7DF8" w:rsidP="008B7DF8">
      <w:pPr>
        <w:spacing w:line="480" w:lineRule="auto"/>
        <w:jc w:val="both"/>
        <w:rPr>
          <w:rFonts w:ascii="Arial" w:hAnsi="Arial" w:cs="Arial"/>
          <w:b/>
          <w:bCs/>
          <w:sz w:val="24"/>
          <w:szCs w:val="24"/>
          <w:lang w:val="en-US"/>
        </w:rPr>
      </w:pPr>
    </w:p>
    <w:p w14:paraId="65AA10CD" w14:textId="77777777" w:rsidR="008B7DF8" w:rsidRDefault="008B7DF8" w:rsidP="008B7DF8">
      <w:pPr>
        <w:spacing w:line="480" w:lineRule="auto"/>
        <w:jc w:val="both"/>
        <w:rPr>
          <w:rFonts w:ascii="Arial" w:hAnsi="Arial" w:cs="Arial"/>
          <w:b/>
          <w:bCs/>
          <w:sz w:val="24"/>
          <w:szCs w:val="24"/>
          <w:lang w:val="en-US"/>
        </w:rPr>
      </w:pPr>
    </w:p>
    <w:p w14:paraId="42C2C48F" w14:textId="34430DEE" w:rsidR="008B7DF8" w:rsidRDefault="008B7DF8" w:rsidP="008B7DF8">
      <w:pPr>
        <w:spacing w:line="480" w:lineRule="auto"/>
        <w:jc w:val="both"/>
        <w:rPr>
          <w:rFonts w:ascii="Arial" w:hAnsi="Arial" w:cs="Arial"/>
          <w:b/>
          <w:bCs/>
          <w:sz w:val="24"/>
          <w:szCs w:val="24"/>
          <w:lang w:val="en-US"/>
        </w:rPr>
      </w:pPr>
    </w:p>
    <w:p w14:paraId="0B7A29E6" w14:textId="77777777" w:rsidR="00F51556" w:rsidRDefault="00F51556" w:rsidP="008B7DF8">
      <w:pPr>
        <w:spacing w:line="480" w:lineRule="auto"/>
        <w:jc w:val="both"/>
        <w:rPr>
          <w:rFonts w:ascii="Arial" w:hAnsi="Arial" w:cs="Arial"/>
          <w:b/>
          <w:bCs/>
          <w:sz w:val="24"/>
          <w:szCs w:val="24"/>
          <w:lang w:val="en-US"/>
        </w:rPr>
      </w:pPr>
    </w:p>
    <w:p w14:paraId="46F0ADFA" w14:textId="370B2CCF" w:rsidR="00A20E61" w:rsidRPr="0097231F" w:rsidRDefault="00A20E61" w:rsidP="008B7DF8">
      <w:pPr>
        <w:spacing w:line="480" w:lineRule="auto"/>
        <w:jc w:val="both"/>
        <w:rPr>
          <w:rFonts w:ascii="Arial" w:hAnsi="Arial" w:cs="Arial"/>
          <w:sz w:val="24"/>
          <w:szCs w:val="24"/>
          <w:lang w:val="en-US"/>
        </w:rPr>
      </w:pPr>
      <w:r w:rsidRPr="0097231F">
        <w:rPr>
          <w:rFonts w:ascii="Arial" w:hAnsi="Arial" w:cs="Arial"/>
          <w:b/>
          <w:bCs/>
          <w:sz w:val="24"/>
          <w:szCs w:val="24"/>
          <w:lang w:val="en-US"/>
        </w:rPr>
        <w:lastRenderedPageBreak/>
        <w:t>REFERENCES:</w:t>
      </w:r>
    </w:p>
    <w:p w14:paraId="45839C50" w14:textId="2F7CCB1D" w:rsidR="00A20E61" w:rsidRPr="0097231F" w:rsidRDefault="00A20E61" w:rsidP="008B7DF8">
      <w:pPr>
        <w:spacing w:line="360" w:lineRule="auto"/>
        <w:jc w:val="both"/>
        <w:rPr>
          <w:rFonts w:ascii="Arial" w:hAnsi="Arial" w:cs="Arial"/>
          <w:sz w:val="24"/>
          <w:szCs w:val="24"/>
          <w:lang w:val="en-US"/>
        </w:rPr>
      </w:pPr>
      <w:r w:rsidRPr="0097231F">
        <w:rPr>
          <w:rFonts w:ascii="Arial" w:eastAsia="Times New Roman" w:hAnsi="Arial" w:cs="Arial"/>
          <w:color w:val="222222"/>
          <w:sz w:val="24"/>
          <w:szCs w:val="24"/>
          <w:lang w:eastAsia="en-GH"/>
        </w:rPr>
        <w:t>Akers, R.</w:t>
      </w:r>
      <w:r w:rsidR="00605A34" w:rsidRPr="0097231F">
        <w:rPr>
          <w:rFonts w:ascii="Arial" w:eastAsia="Times New Roman" w:hAnsi="Arial" w:cs="Arial"/>
          <w:color w:val="222222"/>
          <w:sz w:val="24"/>
          <w:szCs w:val="24"/>
          <w:lang w:val="en-US" w:eastAsia="en-GH"/>
        </w:rPr>
        <w:t xml:space="preserve"> </w:t>
      </w:r>
      <w:r w:rsidRPr="0097231F">
        <w:rPr>
          <w:rFonts w:ascii="Arial" w:eastAsia="Times New Roman" w:hAnsi="Arial" w:cs="Arial"/>
          <w:color w:val="222222"/>
          <w:sz w:val="24"/>
          <w:szCs w:val="24"/>
          <w:lang w:eastAsia="en-GH"/>
        </w:rPr>
        <w:t>L. (1998).</w:t>
      </w:r>
      <w:r w:rsidRPr="0097231F">
        <w:rPr>
          <w:rFonts w:ascii="Arial" w:eastAsia="Times New Roman" w:hAnsi="Arial" w:cs="Arial"/>
          <w:i/>
          <w:iCs/>
          <w:color w:val="222222"/>
          <w:sz w:val="24"/>
          <w:szCs w:val="24"/>
          <w:lang w:eastAsia="en-GH"/>
        </w:rPr>
        <w:t xml:space="preserve"> Social learning and social structure: A general theory of crime and deviance.</w:t>
      </w:r>
      <w:r w:rsidRPr="0097231F">
        <w:rPr>
          <w:rFonts w:ascii="Arial" w:eastAsia="Times New Roman" w:hAnsi="Arial" w:cs="Arial"/>
          <w:color w:val="222222"/>
          <w:sz w:val="24"/>
          <w:szCs w:val="24"/>
          <w:lang w:eastAsia="en-GH"/>
        </w:rPr>
        <w:t xml:space="preserve"> Boston: </w:t>
      </w:r>
      <w:proofErr w:type="spellStart"/>
      <w:r w:rsidRPr="0097231F">
        <w:rPr>
          <w:rFonts w:ascii="Arial" w:eastAsia="Times New Roman" w:hAnsi="Arial" w:cs="Arial"/>
          <w:color w:val="222222"/>
          <w:sz w:val="24"/>
          <w:szCs w:val="24"/>
          <w:lang w:eastAsia="en-GH"/>
        </w:rPr>
        <w:t>Northeastern</w:t>
      </w:r>
      <w:proofErr w:type="spellEnd"/>
      <w:r w:rsidRPr="0097231F">
        <w:rPr>
          <w:rFonts w:ascii="Arial" w:eastAsia="Times New Roman" w:hAnsi="Arial" w:cs="Arial"/>
          <w:color w:val="222222"/>
          <w:sz w:val="24"/>
          <w:szCs w:val="24"/>
          <w:lang w:eastAsia="en-GH"/>
        </w:rPr>
        <w:t xml:space="preserve"> University Press.</w:t>
      </w:r>
    </w:p>
    <w:p w14:paraId="65108F1D"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r w:rsidRPr="0097231F">
        <w:rPr>
          <w:rFonts w:ascii="Arial" w:eastAsia="Times New Roman" w:hAnsi="Arial" w:cs="Arial"/>
          <w:color w:val="222222"/>
          <w:sz w:val="24"/>
          <w:szCs w:val="24"/>
          <w:lang w:eastAsia="en-GH"/>
        </w:rPr>
        <w:t xml:space="preserve">Bandura, A. (1977). </w:t>
      </w:r>
      <w:r w:rsidRPr="0097231F">
        <w:rPr>
          <w:rFonts w:ascii="Arial" w:eastAsia="Times New Roman" w:hAnsi="Arial" w:cs="Arial"/>
          <w:i/>
          <w:iCs/>
          <w:color w:val="222222"/>
          <w:sz w:val="24"/>
          <w:szCs w:val="24"/>
          <w:lang w:eastAsia="en-GH"/>
        </w:rPr>
        <w:t>Social learning theory</w:t>
      </w:r>
      <w:r w:rsidRPr="0097231F">
        <w:rPr>
          <w:rFonts w:ascii="Arial" w:eastAsia="Times New Roman" w:hAnsi="Arial" w:cs="Arial"/>
          <w:color w:val="222222"/>
          <w:sz w:val="24"/>
          <w:szCs w:val="24"/>
          <w:lang w:eastAsia="en-GH"/>
        </w:rPr>
        <w:t>. Englewood Cliffs, NJ: Prentice Hall.</w:t>
      </w:r>
    </w:p>
    <w:p w14:paraId="474F3482"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p>
    <w:p w14:paraId="1776D46C" w14:textId="16F6C80C" w:rsidR="00A20E61" w:rsidRPr="0097231F" w:rsidRDefault="00A20E61" w:rsidP="008B7DF8">
      <w:pPr>
        <w:spacing w:line="360" w:lineRule="auto"/>
        <w:jc w:val="both"/>
        <w:rPr>
          <w:rFonts w:ascii="Arial" w:hAnsi="Arial" w:cs="Arial"/>
          <w:sz w:val="24"/>
          <w:szCs w:val="24"/>
          <w:lang w:val="en-US"/>
        </w:rPr>
      </w:pPr>
      <w:r w:rsidRPr="0097231F">
        <w:rPr>
          <w:rFonts w:ascii="Arial" w:hAnsi="Arial" w:cs="Arial"/>
          <w:sz w:val="24"/>
          <w:szCs w:val="24"/>
          <w:lang w:val="en-US"/>
        </w:rPr>
        <w:t xml:space="preserve">Berk, L. E (2014). </w:t>
      </w:r>
      <w:r w:rsidRPr="0097231F">
        <w:rPr>
          <w:rFonts w:ascii="Arial" w:hAnsi="Arial" w:cs="Arial"/>
          <w:i/>
          <w:iCs/>
          <w:sz w:val="24"/>
          <w:szCs w:val="24"/>
          <w:lang w:val="en-US"/>
        </w:rPr>
        <w:t>Development through the lifespan</w:t>
      </w:r>
      <w:r w:rsidRPr="0097231F">
        <w:rPr>
          <w:rFonts w:ascii="Arial" w:hAnsi="Arial" w:cs="Arial"/>
          <w:sz w:val="24"/>
          <w:szCs w:val="24"/>
          <w:lang w:val="en-US"/>
        </w:rPr>
        <w:t>. 6</w:t>
      </w:r>
      <w:r w:rsidRPr="0097231F">
        <w:rPr>
          <w:rFonts w:ascii="Arial" w:hAnsi="Arial" w:cs="Arial"/>
          <w:sz w:val="24"/>
          <w:szCs w:val="24"/>
          <w:vertAlign w:val="superscript"/>
          <w:lang w:val="en-US"/>
        </w:rPr>
        <w:t>th</w:t>
      </w:r>
      <w:r w:rsidRPr="0097231F">
        <w:rPr>
          <w:rFonts w:ascii="Arial" w:hAnsi="Arial" w:cs="Arial"/>
          <w:sz w:val="24"/>
          <w:szCs w:val="24"/>
          <w:lang w:val="en-US"/>
        </w:rPr>
        <w:t xml:space="preserve"> ed. Boston: Pearson</w:t>
      </w:r>
    </w:p>
    <w:p w14:paraId="07C0532B" w14:textId="7056C8A3" w:rsidR="00A20E61" w:rsidRDefault="00A20E61" w:rsidP="008B7DF8">
      <w:pPr>
        <w:shd w:val="clear" w:color="auto" w:fill="FFFFFF"/>
        <w:spacing w:after="0" w:line="360" w:lineRule="auto"/>
        <w:rPr>
          <w:rFonts w:ascii="Arial" w:eastAsia="Times New Roman" w:hAnsi="Arial" w:cs="Arial"/>
          <w:color w:val="222222"/>
          <w:sz w:val="24"/>
          <w:szCs w:val="24"/>
          <w:lang w:eastAsia="en-GH"/>
        </w:rPr>
      </w:pPr>
      <w:r w:rsidRPr="0097231F">
        <w:rPr>
          <w:rFonts w:ascii="Arial" w:eastAsia="Times New Roman" w:hAnsi="Arial" w:cs="Arial"/>
          <w:color w:val="222222"/>
          <w:sz w:val="24"/>
          <w:szCs w:val="24"/>
          <w:lang w:eastAsia="en-GH"/>
        </w:rPr>
        <w:t xml:space="preserve">Cloward, R.A., &amp; Ohlin, L.E. (1960). </w:t>
      </w:r>
      <w:r w:rsidRPr="0097231F">
        <w:rPr>
          <w:rFonts w:ascii="Arial" w:eastAsia="Times New Roman" w:hAnsi="Arial" w:cs="Arial"/>
          <w:i/>
          <w:iCs/>
          <w:color w:val="222222"/>
          <w:sz w:val="24"/>
          <w:szCs w:val="24"/>
          <w:lang w:eastAsia="en-GH"/>
        </w:rPr>
        <w:t>Delinquency and opportunity: A theory of delinquent gangs</w:t>
      </w:r>
      <w:r w:rsidRPr="0097231F">
        <w:rPr>
          <w:rFonts w:ascii="Arial" w:eastAsia="Times New Roman" w:hAnsi="Arial" w:cs="Arial"/>
          <w:color w:val="222222"/>
          <w:sz w:val="24"/>
          <w:szCs w:val="24"/>
          <w:lang w:eastAsia="en-GH"/>
        </w:rPr>
        <w:t>. Glencoe, IL: Free Press.</w:t>
      </w:r>
    </w:p>
    <w:p w14:paraId="4C5BFA25" w14:textId="77777777" w:rsidR="008B7DF8" w:rsidRPr="0097231F" w:rsidRDefault="008B7DF8" w:rsidP="008B7DF8">
      <w:pPr>
        <w:shd w:val="clear" w:color="auto" w:fill="FFFFFF"/>
        <w:spacing w:after="0" w:line="360" w:lineRule="auto"/>
        <w:rPr>
          <w:rFonts w:ascii="Arial" w:eastAsia="Times New Roman" w:hAnsi="Arial" w:cs="Arial"/>
          <w:color w:val="222222"/>
          <w:sz w:val="24"/>
          <w:szCs w:val="24"/>
          <w:lang w:eastAsia="en-GH"/>
        </w:rPr>
      </w:pPr>
    </w:p>
    <w:p w14:paraId="14557F83" w14:textId="77777777" w:rsidR="00A20E61" w:rsidRPr="0097231F" w:rsidRDefault="00A20E61" w:rsidP="008B7DF8">
      <w:pPr>
        <w:spacing w:line="360" w:lineRule="auto"/>
        <w:jc w:val="both"/>
        <w:rPr>
          <w:rFonts w:ascii="Arial" w:hAnsi="Arial" w:cs="Arial"/>
          <w:sz w:val="24"/>
          <w:szCs w:val="24"/>
          <w:lang w:val="en-US"/>
        </w:rPr>
      </w:pPr>
      <w:r w:rsidRPr="0097231F">
        <w:rPr>
          <w:rFonts w:ascii="Arial" w:hAnsi="Arial" w:cs="Arial"/>
          <w:sz w:val="24"/>
          <w:szCs w:val="24"/>
          <w:lang w:val="en-US"/>
        </w:rPr>
        <w:t xml:space="preserve">Fadaei, R. (1990). </w:t>
      </w:r>
      <w:r w:rsidRPr="0097231F">
        <w:rPr>
          <w:rFonts w:ascii="Arial" w:hAnsi="Arial" w:cs="Arial"/>
          <w:i/>
          <w:iCs/>
          <w:sz w:val="24"/>
          <w:szCs w:val="24"/>
          <w:lang w:val="en-US"/>
        </w:rPr>
        <w:t>Crime, Unemployment and Poverty.</w:t>
      </w:r>
      <w:r w:rsidRPr="0097231F">
        <w:rPr>
          <w:rFonts w:ascii="Arial" w:hAnsi="Arial" w:cs="Arial"/>
          <w:sz w:val="24"/>
          <w:szCs w:val="24"/>
          <w:lang w:val="en-US"/>
        </w:rPr>
        <w:t xml:space="preserve"> Mankind Quarterly, 31, 109-127. Academic Search Elite</w:t>
      </w:r>
    </w:p>
    <w:p w14:paraId="78433F6E" w14:textId="09EC54F1"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r w:rsidRPr="0097231F">
        <w:rPr>
          <w:rFonts w:ascii="Arial" w:eastAsia="Times New Roman" w:hAnsi="Arial" w:cs="Arial"/>
          <w:color w:val="222222"/>
          <w:sz w:val="24"/>
          <w:szCs w:val="24"/>
          <w:lang w:eastAsia="en-GH"/>
        </w:rPr>
        <w:t xml:space="preserve">Ferguson, C.J., San Miguel, C., </w:t>
      </w:r>
      <w:proofErr w:type="spellStart"/>
      <w:r w:rsidRPr="0097231F">
        <w:rPr>
          <w:rFonts w:ascii="Arial" w:eastAsia="Times New Roman" w:hAnsi="Arial" w:cs="Arial"/>
          <w:color w:val="222222"/>
          <w:sz w:val="24"/>
          <w:szCs w:val="24"/>
          <w:lang w:eastAsia="en-GH"/>
        </w:rPr>
        <w:t>Magaye</w:t>
      </w:r>
      <w:proofErr w:type="spellEnd"/>
      <w:r w:rsidRPr="0097231F">
        <w:rPr>
          <w:rFonts w:ascii="Arial" w:eastAsia="Times New Roman" w:hAnsi="Arial" w:cs="Arial"/>
          <w:color w:val="222222"/>
          <w:sz w:val="24"/>
          <w:szCs w:val="24"/>
          <w:lang w:eastAsia="en-GH"/>
        </w:rPr>
        <w:t xml:space="preserve">, R., &amp; Kilburn, J. Jr. (2013). </w:t>
      </w:r>
      <w:r w:rsidRPr="0097231F">
        <w:rPr>
          <w:rFonts w:ascii="Arial" w:eastAsia="Times New Roman" w:hAnsi="Arial" w:cs="Arial"/>
          <w:i/>
          <w:iCs/>
          <w:color w:val="222222"/>
          <w:sz w:val="24"/>
          <w:szCs w:val="24"/>
          <w:lang w:eastAsia="en-GH"/>
        </w:rPr>
        <w:t xml:space="preserve">Concurrent and longitudinal relations between exposure to violence and psychopathic personality, social skills, </w:t>
      </w:r>
      <w:r w:rsidR="00D26189" w:rsidRPr="0097231F">
        <w:rPr>
          <w:rFonts w:ascii="Arial" w:eastAsia="Times New Roman" w:hAnsi="Arial" w:cs="Arial"/>
          <w:i/>
          <w:iCs/>
          <w:color w:val="222222"/>
          <w:sz w:val="24"/>
          <w:szCs w:val="24"/>
          <w:lang w:eastAsia="en-GH"/>
        </w:rPr>
        <w:t>and externalizing</w:t>
      </w:r>
      <w:r w:rsidRPr="0097231F">
        <w:rPr>
          <w:rFonts w:ascii="Arial" w:eastAsia="Times New Roman" w:hAnsi="Arial" w:cs="Arial"/>
          <w:i/>
          <w:iCs/>
          <w:color w:val="222222"/>
          <w:sz w:val="24"/>
          <w:szCs w:val="24"/>
          <w:lang w:eastAsia="en-GH"/>
        </w:rPr>
        <w:t xml:space="preserve"> problems.</w:t>
      </w:r>
      <w:r w:rsidRPr="0097231F">
        <w:rPr>
          <w:rFonts w:ascii="Arial" w:eastAsia="Times New Roman" w:hAnsi="Arial" w:cs="Arial"/>
          <w:color w:val="222222"/>
          <w:sz w:val="24"/>
          <w:szCs w:val="24"/>
          <w:lang w:eastAsia="en-GH"/>
        </w:rPr>
        <w:t xml:space="preserve"> Aggressive </w:t>
      </w:r>
      <w:proofErr w:type="spellStart"/>
      <w:r w:rsidRPr="0097231F">
        <w:rPr>
          <w:rFonts w:ascii="Arial" w:eastAsia="Times New Roman" w:hAnsi="Arial" w:cs="Arial"/>
          <w:color w:val="222222"/>
          <w:sz w:val="24"/>
          <w:szCs w:val="24"/>
          <w:lang w:eastAsia="en-GH"/>
        </w:rPr>
        <w:t>Behavior</w:t>
      </w:r>
      <w:proofErr w:type="spellEnd"/>
      <w:r w:rsidRPr="0097231F">
        <w:rPr>
          <w:rFonts w:ascii="Arial" w:eastAsia="Times New Roman" w:hAnsi="Arial" w:cs="Arial"/>
          <w:color w:val="222222"/>
          <w:sz w:val="24"/>
          <w:szCs w:val="24"/>
          <w:lang w:eastAsia="en-GH"/>
        </w:rPr>
        <w:t>, 39(5), 343-358.</w:t>
      </w:r>
    </w:p>
    <w:p w14:paraId="46E5629C"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p>
    <w:p w14:paraId="02909DBE"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r w:rsidRPr="0097231F">
        <w:rPr>
          <w:rFonts w:ascii="Arial" w:eastAsia="Times New Roman" w:hAnsi="Arial" w:cs="Arial"/>
          <w:color w:val="222222"/>
          <w:sz w:val="24"/>
          <w:szCs w:val="24"/>
          <w:lang w:eastAsia="en-GH"/>
        </w:rPr>
        <w:t xml:space="preserve">Freedman, D., &amp; Hemenway, D. (2000). </w:t>
      </w:r>
      <w:r w:rsidRPr="0097231F">
        <w:rPr>
          <w:rFonts w:ascii="Arial" w:eastAsia="Times New Roman" w:hAnsi="Arial" w:cs="Arial"/>
          <w:i/>
          <w:iCs/>
          <w:color w:val="222222"/>
          <w:sz w:val="24"/>
          <w:szCs w:val="24"/>
          <w:lang w:eastAsia="en-GH"/>
        </w:rPr>
        <w:t>Precursors of lethal violence: a death row sample</w:t>
      </w:r>
      <w:r w:rsidRPr="0097231F">
        <w:rPr>
          <w:rFonts w:ascii="Arial" w:eastAsia="Times New Roman" w:hAnsi="Arial" w:cs="Arial"/>
          <w:color w:val="222222"/>
          <w:sz w:val="24"/>
          <w:szCs w:val="24"/>
          <w:lang w:eastAsia="en-GH"/>
        </w:rPr>
        <w:t>. Social Science and Medicine, 50, 1757–1770</w:t>
      </w:r>
      <w:r w:rsidRPr="0097231F">
        <w:rPr>
          <w:rFonts w:ascii="Arial" w:eastAsia="Times New Roman" w:hAnsi="Arial" w:cs="Arial"/>
          <w:color w:val="222222"/>
          <w:sz w:val="24"/>
          <w:szCs w:val="24"/>
          <w:lang w:eastAsia="en-GH"/>
        </w:rPr>
        <w:br/>
      </w:r>
    </w:p>
    <w:p w14:paraId="6904DA0E" w14:textId="4CC17041"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r w:rsidRPr="0097231F">
        <w:rPr>
          <w:rFonts w:ascii="Arial" w:eastAsia="Times New Roman" w:hAnsi="Arial" w:cs="Arial"/>
          <w:color w:val="222222"/>
          <w:sz w:val="24"/>
          <w:szCs w:val="24"/>
          <w:lang w:eastAsia="en-GH"/>
        </w:rPr>
        <w:t>Gibbons, S., Brookes, T., &amp; Blagden, N. (2016</w:t>
      </w:r>
      <w:r w:rsidRPr="0097231F">
        <w:rPr>
          <w:rFonts w:ascii="Arial" w:eastAsia="Times New Roman" w:hAnsi="Arial" w:cs="Arial"/>
          <w:i/>
          <w:iCs/>
          <w:color w:val="222222"/>
          <w:sz w:val="24"/>
          <w:szCs w:val="24"/>
          <w:lang w:eastAsia="en-GH"/>
        </w:rPr>
        <w:t xml:space="preserve">). Understanding </w:t>
      </w:r>
      <w:r w:rsidR="00B41632" w:rsidRPr="0097231F">
        <w:rPr>
          <w:rFonts w:ascii="Arial" w:eastAsia="Times New Roman" w:hAnsi="Arial" w:cs="Arial"/>
          <w:i/>
          <w:iCs/>
          <w:color w:val="222222"/>
          <w:sz w:val="24"/>
          <w:szCs w:val="24"/>
          <w:lang w:eastAsia="en-GH"/>
        </w:rPr>
        <w:t>Serial Homicide</w:t>
      </w:r>
      <w:r w:rsidRPr="0097231F">
        <w:rPr>
          <w:rFonts w:ascii="Arial" w:eastAsia="Times New Roman" w:hAnsi="Arial" w:cs="Arial"/>
          <w:i/>
          <w:iCs/>
          <w:color w:val="222222"/>
          <w:sz w:val="24"/>
          <w:szCs w:val="24"/>
          <w:lang w:eastAsia="en-GH"/>
        </w:rPr>
        <w:t xml:space="preserve">. </w:t>
      </w:r>
      <w:r w:rsidRPr="0097231F">
        <w:rPr>
          <w:rFonts w:ascii="Arial" w:eastAsia="Times New Roman" w:hAnsi="Arial" w:cs="Arial"/>
          <w:color w:val="222222"/>
          <w:sz w:val="24"/>
          <w:szCs w:val="24"/>
          <w:lang w:eastAsia="en-GH"/>
        </w:rPr>
        <w:t>Legal and Criminological Psychology, 21(2), 1-20.</w:t>
      </w:r>
    </w:p>
    <w:p w14:paraId="7A2E2DB0"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p>
    <w:p w14:paraId="589BBAA3"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r w:rsidRPr="0097231F">
        <w:rPr>
          <w:rFonts w:ascii="Arial" w:eastAsia="Times New Roman" w:hAnsi="Arial" w:cs="Arial"/>
          <w:color w:val="222222"/>
          <w:sz w:val="24"/>
          <w:szCs w:val="24"/>
          <w:lang w:eastAsia="en-GH"/>
        </w:rPr>
        <w:t xml:space="preserve">Gorst-Unsworth, C., &amp; Fox, H. (2013). </w:t>
      </w:r>
      <w:r w:rsidRPr="0097231F">
        <w:rPr>
          <w:rFonts w:ascii="Arial" w:eastAsia="Times New Roman" w:hAnsi="Arial" w:cs="Arial"/>
          <w:i/>
          <w:iCs/>
          <w:color w:val="222222"/>
          <w:sz w:val="24"/>
          <w:szCs w:val="24"/>
          <w:lang w:eastAsia="en-GH"/>
        </w:rPr>
        <w:t>Treating Survivors of Childhood Abuse: Psychotherapy for the Interrupted Life</w:t>
      </w:r>
      <w:r w:rsidRPr="0097231F">
        <w:rPr>
          <w:rFonts w:ascii="Arial" w:eastAsia="Times New Roman" w:hAnsi="Arial" w:cs="Arial"/>
          <w:color w:val="222222"/>
          <w:sz w:val="24"/>
          <w:szCs w:val="24"/>
          <w:lang w:eastAsia="en-GH"/>
        </w:rPr>
        <w:t>. Routledge.</w:t>
      </w:r>
    </w:p>
    <w:p w14:paraId="6953E93C"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p>
    <w:p w14:paraId="5327A3D3"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r w:rsidRPr="0097231F">
        <w:rPr>
          <w:rFonts w:ascii="Arial" w:eastAsia="Times New Roman" w:hAnsi="Arial" w:cs="Arial"/>
          <w:color w:val="222222"/>
          <w:sz w:val="24"/>
          <w:szCs w:val="24"/>
          <w:lang w:eastAsia="en-GH"/>
        </w:rPr>
        <w:t>Hare, R. D. (2003</w:t>
      </w:r>
      <w:r w:rsidRPr="0097231F">
        <w:rPr>
          <w:rFonts w:ascii="Arial" w:eastAsia="Times New Roman" w:hAnsi="Arial" w:cs="Arial"/>
          <w:i/>
          <w:iCs/>
          <w:color w:val="222222"/>
          <w:sz w:val="24"/>
          <w:szCs w:val="24"/>
          <w:lang w:eastAsia="en-GH"/>
        </w:rPr>
        <w:t>). Manual for the Revised Psychopathy Checklist</w:t>
      </w:r>
      <w:r w:rsidRPr="0097231F">
        <w:rPr>
          <w:rFonts w:ascii="Arial" w:eastAsia="Times New Roman" w:hAnsi="Arial" w:cs="Arial"/>
          <w:color w:val="222222"/>
          <w:sz w:val="24"/>
          <w:szCs w:val="24"/>
          <w:lang w:eastAsia="en-GH"/>
        </w:rPr>
        <w:t>, Second Edition. Multi-Health Systems.</w:t>
      </w:r>
    </w:p>
    <w:p w14:paraId="32C4A740"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p>
    <w:p w14:paraId="3D5114AC"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r w:rsidRPr="0097231F">
        <w:rPr>
          <w:rFonts w:ascii="Arial" w:eastAsia="Times New Roman" w:hAnsi="Arial" w:cs="Arial"/>
          <w:color w:val="222222"/>
          <w:sz w:val="24"/>
          <w:szCs w:val="24"/>
          <w:lang w:eastAsia="en-GH"/>
        </w:rPr>
        <w:t xml:space="preserve">Jones, S., &amp; Farrington, D. (2018). </w:t>
      </w:r>
      <w:r w:rsidRPr="0097231F">
        <w:rPr>
          <w:rFonts w:ascii="Arial" w:eastAsia="Times New Roman" w:hAnsi="Arial" w:cs="Arial"/>
          <w:i/>
          <w:iCs/>
          <w:color w:val="222222"/>
          <w:sz w:val="24"/>
          <w:szCs w:val="24"/>
          <w:lang w:eastAsia="en-GH"/>
        </w:rPr>
        <w:t>Kindle Edition. Forensic Psychology</w:t>
      </w:r>
      <w:r w:rsidRPr="0097231F">
        <w:rPr>
          <w:rFonts w:ascii="Arial" w:eastAsia="Times New Roman" w:hAnsi="Arial" w:cs="Arial"/>
          <w:color w:val="222222"/>
          <w:sz w:val="24"/>
          <w:szCs w:val="24"/>
          <w:lang w:eastAsia="en-GH"/>
        </w:rPr>
        <w:t>: Crime, Justice, Law, Interventions. Wiley-Blackwell.</w:t>
      </w:r>
    </w:p>
    <w:p w14:paraId="6A92DCD4"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p>
    <w:p w14:paraId="1F2EA2C2"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r w:rsidRPr="0097231F">
        <w:rPr>
          <w:rFonts w:ascii="Arial" w:eastAsia="Times New Roman" w:hAnsi="Arial" w:cs="Arial"/>
          <w:color w:val="222222"/>
          <w:sz w:val="24"/>
          <w:szCs w:val="24"/>
          <w:lang w:eastAsia="en-GH"/>
        </w:rPr>
        <w:t xml:space="preserve">Merton, R.K. (1938). </w:t>
      </w:r>
      <w:r w:rsidRPr="0097231F">
        <w:rPr>
          <w:rFonts w:ascii="Arial" w:eastAsia="Times New Roman" w:hAnsi="Arial" w:cs="Arial"/>
          <w:i/>
          <w:iCs/>
          <w:color w:val="222222"/>
          <w:sz w:val="24"/>
          <w:szCs w:val="24"/>
          <w:lang w:eastAsia="en-GH"/>
        </w:rPr>
        <w:t>Social structure and anomie</w:t>
      </w:r>
      <w:r w:rsidRPr="0097231F">
        <w:rPr>
          <w:rFonts w:ascii="Arial" w:eastAsia="Times New Roman" w:hAnsi="Arial" w:cs="Arial"/>
          <w:color w:val="222222"/>
          <w:sz w:val="24"/>
          <w:szCs w:val="24"/>
          <w:lang w:eastAsia="en-GH"/>
        </w:rPr>
        <w:t>. American Sociological Review, 3(5), 672-682.</w:t>
      </w:r>
    </w:p>
    <w:p w14:paraId="5B26BBF9" w14:textId="77777777" w:rsidR="00A20E61"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p>
    <w:p w14:paraId="0976AA1B" w14:textId="6369B154" w:rsidR="00D26189"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r w:rsidRPr="0097231F">
        <w:rPr>
          <w:rFonts w:ascii="Arial" w:eastAsia="Times New Roman" w:hAnsi="Arial" w:cs="Arial"/>
          <w:color w:val="222222"/>
          <w:sz w:val="24"/>
          <w:szCs w:val="24"/>
          <w:lang w:eastAsia="en-GH"/>
        </w:rPr>
        <w:t xml:space="preserve">Piquero, A.R. (2008). </w:t>
      </w:r>
      <w:r w:rsidRPr="0097231F">
        <w:rPr>
          <w:rFonts w:ascii="Arial" w:eastAsia="Times New Roman" w:hAnsi="Arial" w:cs="Arial"/>
          <w:i/>
          <w:iCs/>
          <w:color w:val="222222"/>
          <w:sz w:val="24"/>
          <w:szCs w:val="24"/>
          <w:lang w:eastAsia="en-GH"/>
        </w:rPr>
        <w:t xml:space="preserve">Taking Stock of Developmental Trajectories into and out of Criminal Activity over the Life Course. In M. Tonry (Ed.), Crime </w:t>
      </w:r>
      <w:r w:rsidR="00B41632" w:rsidRPr="0097231F">
        <w:rPr>
          <w:rFonts w:ascii="Arial" w:eastAsia="Times New Roman" w:hAnsi="Arial" w:cs="Arial"/>
          <w:i/>
          <w:iCs/>
          <w:color w:val="222222"/>
          <w:sz w:val="24"/>
          <w:szCs w:val="24"/>
          <w:lang w:eastAsia="en-GH"/>
        </w:rPr>
        <w:t>and Justice</w:t>
      </w:r>
      <w:r w:rsidRPr="0097231F">
        <w:rPr>
          <w:rFonts w:ascii="Arial" w:eastAsia="Times New Roman" w:hAnsi="Arial" w:cs="Arial"/>
          <w:color w:val="222222"/>
          <w:sz w:val="24"/>
          <w:szCs w:val="24"/>
          <w:lang w:eastAsia="en-GH"/>
        </w:rPr>
        <w:t>, Volume 37 (pp. 1–90). University of Chicago Press.</w:t>
      </w:r>
    </w:p>
    <w:p w14:paraId="1E28382F" w14:textId="77777777" w:rsidR="00D26189" w:rsidRPr="0097231F" w:rsidRDefault="00D26189" w:rsidP="008B7DF8">
      <w:pPr>
        <w:shd w:val="clear" w:color="auto" w:fill="FFFFFF"/>
        <w:spacing w:after="0" w:line="360" w:lineRule="auto"/>
        <w:rPr>
          <w:rFonts w:ascii="Arial" w:eastAsia="Times New Roman" w:hAnsi="Arial" w:cs="Arial"/>
          <w:color w:val="222222"/>
          <w:sz w:val="24"/>
          <w:szCs w:val="24"/>
          <w:lang w:eastAsia="en-GH"/>
        </w:rPr>
      </w:pPr>
    </w:p>
    <w:p w14:paraId="0A8441D3" w14:textId="2641C65B" w:rsidR="00D26189" w:rsidRPr="0097231F" w:rsidRDefault="00A20E61" w:rsidP="008B7DF8">
      <w:pPr>
        <w:shd w:val="clear" w:color="auto" w:fill="FFFFFF"/>
        <w:spacing w:after="0" w:line="360" w:lineRule="auto"/>
        <w:rPr>
          <w:rFonts w:ascii="Arial" w:eastAsia="Times New Roman" w:hAnsi="Arial" w:cs="Arial"/>
          <w:color w:val="222222"/>
          <w:sz w:val="24"/>
          <w:szCs w:val="24"/>
          <w:lang w:eastAsia="en-GH"/>
        </w:rPr>
      </w:pPr>
      <w:proofErr w:type="spellStart"/>
      <w:r w:rsidRPr="0097231F">
        <w:rPr>
          <w:rFonts w:ascii="Arial" w:eastAsia="Times New Roman" w:hAnsi="Arial" w:cs="Arial"/>
          <w:color w:val="222222"/>
          <w:sz w:val="24"/>
          <w:szCs w:val="24"/>
          <w:lang w:eastAsia="en-GH"/>
        </w:rPr>
        <w:t>Sarapata</w:t>
      </w:r>
      <w:proofErr w:type="spellEnd"/>
      <w:r w:rsidRPr="0097231F">
        <w:rPr>
          <w:rFonts w:ascii="Arial" w:eastAsia="Times New Roman" w:hAnsi="Arial" w:cs="Arial"/>
          <w:color w:val="222222"/>
          <w:sz w:val="24"/>
          <w:szCs w:val="24"/>
          <w:lang w:eastAsia="en-GH"/>
        </w:rPr>
        <w:t xml:space="preserve">, M., Herrmann, D., Johnson, T., &amp; Aycock, R. (1998). </w:t>
      </w:r>
      <w:r w:rsidRPr="0097231F">
        <w:rPr>
          <w:rFonts w:ascii="Arial" w:eastAsia="Times New Roman" w:hAnsi="Arial" w:cs="Arial"/>
          <w:i/>
          <w:iCs/>
          <w:color w:val="222222"/>
          <w:sz w:val="24"/>
          <w:szCs w:val="24"/>
          <w:lang w:eastAsia="en-GH"/>
        </w:rPr>
        <w:t>The role of head injury in cognitive</w:t>
      </w:r>
      <w:r w:rsidRPr="0097231F">
        <w:rPr>
          <w:rFonts w:ascii="Arial" w:eastAsia="Times New Roman" w:hAnsi="Arial" w:cs="Arial"/>
          <w:i/>
          <w:iCs/>
          <w:color w:val="222222"/>
          <w:sz w:val="24"/>
          <w:szCs w:val="24"/>
          <w:lang w:val="en-US" w:eastAsia="en-GH"/>
        </w:rPr>
        <w:t xml:space="preserve"> </w:t>
      </w:r>
      <w:r w:rsidRPr="0097231F">
        <w:rPr>
          <w:rFonts w:ascii="Arial" w:eastAsia="Times New Roman" w:hAnsi="Arial" w:cs="Arial"/>
          <w:i/>
          <w:iCs/>
          <w:color w:val="222222"/>
          <w:sz w:val="24"/>
          <w:szCs w:val="24"/>
          <w:lang w:eastAsia="en-GH"/>
        </w:rPr>
        <w:t xml:space="preserve">functioning, emotional </w:t>
      </w:r>
      <w:proofErr w:type="gramStart"/>
      <w:r w:rsidRPr="0097231F">
        <w:rPr>
          <w:rFonts w:ascii="Arial" w:eastAsia="Times New Roman" w:hAnsi="Arial" w:cs="Arial"/>
          <w:i/>
          <w:iCs/>
          <w:color w:val="222222"/>
          <w:sz w:val="24"/>
          <w:szCs w:val="24"/>
          <w:lang w:eastAsia="en-GH"/>
        </w:rPr>
        <w:t>adjustment</w:t>
      </w:r>
      <w:proofErr w:type="gramEnd"/>
      <w:r w:rsidRPr="0097231F">
        <w:rPr>
          <w:rFonts w:ascii="Arial" w:eastAsia="Times New Roman" w:hAnsi="Arial" w:cs="Arial"/>
          <w:i/>
          <w:iCs/>
          <w:color w:val="222222"/>
          <w:sz w:val="24"/>
          <w:szCs w:val="24"/>
          <w:lang w:eastAsia="en-GH"/>
        </w:rPr>
        <w:t xml:space="preserve"> and criminal behaviour</w:t>
      </w:r>
      <w:r w:rsidRPr="0097231F">
        <w:rPr>
          <w:rFonts w:ascii="Arial" w:eastAsia="Times New Roman" w:hAnsi="Arial" w:cs="Arial"/>
          <w:color w:val="222222"/>
          <w:sz w:val="24"/>
          <w:szCs w:val="24"/>
          <w:lang w:eastAsia="en-GH"/>
        </w:rPr>
        <w:t>. Brain Injury, 12(10), 821-842.</w:t>
      </w:r>
    </w:p>
    <w:p w14:paraId="446345E2" w14:textId="77777777" w:rsidR="00605A34" w:rsidRPr="0097231F" w:rsidRDefault="00605A34" w:rsidP="008B7DF8">
      <w:pPr>
        <w:shd w:val="clear" w:color="auto" w:fill="FFFFFF"/>
        <w:spacing w:after="0" w:line="360" w:lineRule="auto"/>
        <w:rPr>
          <w:rFonts w:ascii="Arial" w:eastAsia="Times New Roman" w:hAnsi="Arial" w:cs="Arial"/>
          <w:color w:val="222222"/>
          <w:sz w:val="24"/>
          <w:szCs w:val="24"/>
          <w:lang w:eastAsia="en-GH"/>
        </w:rPr>
      </w:pPr>
    </w:p>
    <w:p w14:paraId="0C21BFF9" w14:textId="6E4BAD1F" w:rsidR="00CF5D7E" w:rsidRPr="0097231F" w:rsidRDefault="004F7CCB" w:rsidP="008B7DF8">
      <w:pPr>
        <w:spacing w:line="360" w:lineRule="auto"/>
        <w:jc w:val="both"/>
        <w:rPr>
          <w:rFonts w:ascii="Arial" w:hAnsi="Arial" w:cs="Arial"/>
          <w:sz w:val="24"/>
          <w:szCs w:val="24"/>
          <w:lang w:val="en-US"/>
        </w:rPr>
      </w:pPr>
      <w:r w:rsidRPr="0097231F">
        <w:rPr>
          <w:rFonts w:ascii="Arial" w:hAnsi="Arial" w:cs="Arial"/>
          <w:sz w:val="24"/>
          <w:szCs w:val="24"/>
          <w:lang w:val="en-US"/>
        </w:rPr>
        <w:t xml:space="preserve">Shaw, C. R and </w:t>
      </w:r>
      <w:proofErr w:type="spellStart"/>
      <w:r w:rsidRPr="0097231F">
        <w:rPr>
          <w:rFonts w:ascii="Arial" w:hAnsi="Arial" w:cs="Arial"/>
          <w:sz w:val="24"/>
          <w:szCs w:val="24"/>
          <w:lang w:val="en-US"/>
        </w:rPr>
        <w:t>Mckay</w:t>
      </w:r>
      <w:proofErr w:type="spellEnd"/>
      <w:r w:rsidR="00CF5D7E" w:rsidRPr="0097231F">
        <w:rPr>
          <w:rFonts w:ascii="Arial" w:hAnsi="Arial" w:cs="Arial"/>
          <w:sz w:val="24"/>
          <w:szCs w:val="24"/>
          <w:lang w:val="en-US"/>
        </w:rPr>
        <w:t xml:space="preserve">, H. D. (1969). </w:t>
      </w:r>
      <w:r w:rsidR="00CF5D7E" w:rsidRPr="0097231F">
        <w:rPr>
          <w:rFonts w:ascii="Arial" w:hAnsi="Arial" w:cs="Arial"/>
          <w:i/>
          <w:iCs/>
          <w:sz w:val="24"/>
          <w:szCs w:val="24"/>
          <w:lang w:val="en-US"/>
        </w:rPr>
        <w:t>Juvenile Delinquency and Urban Trends</w:t>
      </w:r>
      <w:r w:rsidR="00CF5D7E" w:rsidRPr="0097231F">
        <w:rPr>
          <w:rFonts w:ascii="Arial" w:hAnsi="Arial" w:cs="Arial"/>
          <w:sz w:val="24"/>
          <w:szCs w:val="24"/>
          <w:lang w:val="en-US"/>
        </w:rPr>
        <w:t>. The University of Chicago Press, Chicago</w:t>
      </w:r>
      <w:r w:rsidR="00D26189" w:rsidRPr="0097231F">
        <w:rPr>
          <w:rFonts w:ascii="Arial" w:hAnsi="Arial" w:cs="Arial"/>
          <w:sz w:val="24"/>
          <w:szCs w:val="24"/>
          <w:lang w:val="en-US"/>
        </w:rPr>
        <w:t>.</w:t>
      </w:r>
    </w:p>
    <w:p w14:paraId="3F2279FE" w14:textId="7284DE29" w:rsidR="00162261" w:rsidRPr="0097231F" w:rsidRDefault="00CF5D7E" w:rsidP="008B7DF8">
      <w:pPr>
        <w:spacing w:line="360" w:lineRule="auto"/>
        <w:jc w:val="both"/>
        <w:rPr>
          <w:rFonts w:ascii="Arial" w:hAnsi="Arial" w:cs="Arial"/>
          <w:sz w:val="24"/>
          <w:szCs w:val="24"/>
          <w:lang w:val="en-US"/>
        </w:rPr>
      </w:pPr>
      <w:r w:rsidRPr="0097231F">
        <w:rPr>
          <w:rFonts w:ascii="Arial" w:hAnsi="Arial" w:cs="Arial"/>
          <w:sz w:val="24"/>
          <w:szCs w:val="24"/>
          <w:lang w:val="en-US"/>
        </w:rPr>
        <w:t xml:space="preserve">Sillars, L. (1998). </w:t>
      </w:r>
      <w:r w:rsidRPr="0097231F">
        <w:rPr>
          <w:rFonts w:ascii="Arial" w:hAnsi="Arial" w:cs="Arial"/>
          <w:i/>
          <w:iCs/>
          <w:sz w:val="24"/>
          <w:szCs w:val="24"/>
          <w:lang w:val="en-US"/>
        </w:rPr>
        <w:t>Silence of the Lambs. Alberta Report</w:t>
      </w:r>
      <w:r w:rsidRPr="0097231F">
        <w:rPr>
          <w:rFonts w:ascii="Arial" w:hAnsi="Arial" w:cs="Arial"/>
          <w:sz w:val="24"/>
          <w:szCs w:val="24"/>
          <w:lang w:val="en-US"/>
        </w:rPr>
        <w:t>. Academic Search Elite</w:t>
      </w:r>
      <w:r w:rsidR="00D26189" w:rsidRPr="0097231F">
        <w:rPr>
          <w:rFonts w:ascii="Arial" w:hAnsi="Arial" w:cs="Arial"/>
          <w:sz w:val="24"/>
          <w:szCs w:val="24"/>
          <w:lang w:val="en-US"/>
        </w:rPr>
        <w:t>.</w:t>
      </w:r>
    </w:p>
    <w:sectPr w:rsidR="00162261" w:rsidRPr="009723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4791E"/>
    <w:multiLevelType w:val="hybridMultilevel"/>
    <w:tmpl w:val="73D4FBB8"/>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53957DB"/>
    <w:multiLevelType w:val="hybridMultilevel"/>
    <w:tmpl w:val="9FF6485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2CAE4AD8"/>
    <w:multiLevelType w:val="hybridMultilevel"/>
    <w:tmpl w:val="15722CBE"/>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BCE7B98"/>
    <w:multiLevelType w:val="hybridMultilevel"/>
    <w:tmpl w:val="82A21BB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71D11DC1"/>
    <w:multiLevelType w:val="hybridMultilevel"/>
    <w:tmpl w:val="061CBB5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71FD46D8"/>
    <w:multiLevelType w:val="hybridMultilevel"/>
    <w:tmpl w:val="1DE2DFCC"/>
    <w:lvl w:ilvl="0" w:tplc="2000000B">
      <w:start w:val="1"/>
      <w:numFmt w:val="bullet"/>
      <w:lvlText w:val=""/>
      <w:lvlJc w:val="left"/>
      <w:pPr>
        <w:ind w:left="1080" w:hanging="360"/>
      </w:pPr>
      <w:rPr>
        <w:rFonts w:ascii="Wingdings" w:hAnsi="Wingdings"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6" w15:restartNumberingAfterBreak="0">
    <w:nsid w:val="73281265"/>
    <w:multiLevelType w:val="hybridMultilevel"/>
    <w:tmpl w:val="860879D8"/>
    <w:lvl w:ilvl="0" w:tplc="BC581F50">
      <w:start w:val="1"/>
      <w:numFmt w:val="decimal"/>
      <w:lvlText w:val="%1."/>
      <w:lvlJc w:val="left"/>
      <w:pPr>
        <w:ind w:left="720" w:hanging="360"/>
      </w:pPr>
      <w:rPr>
        <w:rFonts w:hint="default"/>
        <w:b/>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7A4C0278"/>
    <w:multiLevelType w:val="hybridMultilevel"/>
    <w:tmpl w:val="C52A5F00"/>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7"/>
  </w:num>
  <w:num w:numId="5">
    <w:abstractNumId w:val="0"/>
  </w:num>
  <w:num w:numId="6">
    <w:abstractNumId w:val="4"/>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9F9"/>
    <w:rsid w:val="000E7C3F"/>
    <w:rsid w:val="00157BE7"/>
    <w:rsid w:val="00161B6D"/>
    <w:rsid w:val="00162261"/>
    <w:rsid w:val="001E1A2F"/>
    <w:rsid w:val="001F2403"/>
    <w:rsid w:val="0025271E"/>
    <w:rsid w:val="00262496"/>
    <w:rsid w:val="002764A2"/>
    <w:rsid w:val="002A6223"/>
    <w:rsid w:val="002B08D0"/>
    <w:rsid w:val="002C14EA"/>
    <w:rsid w:val="002D12EB"/>
    <w:rsid w:val="002D1557"/>
    <w:rsid w:val="002E19E2"/>
    <w:rsid w:val="002E30FC"/>
    <w:rsid w:val="002F7B69"/>
    <w:rsid w:val="00341E25"/>
    <w:rsid w:val="00361D6F"/>
    <w:rsid w:val="003D5906"/>
    <w:rsid w:val="0041242C"/>
    <w:rsid w:val="004610A1"/>
    <w:rsid w:val="004626B4"/>
    <w:rsid w:val="00476BA3"/>
    <w:rsid w:val="00485321"/>
    <w:rsid w:val="004F7CCB"/>
    <w:rsid w:val="0050305E"/>
    <w:rsid w:val="005505F9"/>
    <w:rsid w:val="00562DD7"/>
    <w:rsid w:val="00575CD5"/>
    <w:rsid w:val="00577147"/>
    <w:rsid w:val="005B24B1"/>
    <w:rsid w:val="00605A34"/>
    <w:rsid w:val="00606EF4"/>
    <w:rsid w:val="006201DB"/>
    <w:rsid w:val="00631380"/>
    <w:rsid w:val="0065618B"/>
    <w:rsid w:val="00667D47"/>
    <w:rsid w:val="006C69E4"/>
    <w:rsid w:val="006D3E91"/>
    <w:rsid w:val="00743D81"/>
    <w:rsid w:val="00744A16"/>
    <w:rsid w:val="007F0E52"/>
    <w:rsid w:val="007F66AA"/>
    <w:rsid w:val="00807475"/>
    <w:rsid w:val="00854930"/>
    <w:rsid w:val="008A4122"/>
    <w:rsid w:val="008B4124"/>
    <w:rsid w:val="008B7DF8"/>
    <w:rsid w:val="008F7E27"/>
    <w:rsid w:val="0091398A"/>
    <w:rsid w:val="0097231F"/>
    <w:rsid w:val="00986A10"/>
    <w:rsid w:val="009B6327"/>
    <w:rsid w:val="009C19F9"/>
    <w:rsid w:val="009C6D0F"/>
    <w:rsid w:val="00A145E2"/>
    <w:rsid w:val="00A20E61"/>
    <w:rsid w:val="00A213A2"/>
    <w:rsid w:val="00A90A39"/>
    <w:rsid w:val="00AD624B"/>
    <w:rsid w:val="00B17FC1"/>
    <w:rsid w:val="00B22A70"/>
    <w:rsid w:val="00B41632"/>
    <w:rsid w:val="00B50130"/>
    <w:rsid w:val="00B8025A"/>
    <w:rsid w:val="00C3667B"/>
    <w:rsid w:val="00C47884"/>
    <w:rsid w:val="00C504F8"/>
    <w:rsid w:val="00C66D9A"/>
    <w:rsid w:val="00C832A0"/>
    <w:rsid w:val="00CB56F4"/>
    <w:rsid w:val="00CD1DE7"/>
    <w:rsid w:val="00CF0BEB"/>
    <w:rsid w:val="00CF30AE"/>
    <w:rsid w:val="00CF5D7E"/>
    <w:rsid w:val="00D244DB"/>
    <w:rsid w:val="00D26189"/>
    <w:rsid w:val="00D325B9"/>
    <w:rsid w:val="00D55675"/>
    <w:rsid w:val="00D95671"/>
    <w:rsid w:val="00DA6545"/>
    <w:rsid w:val="00DE78FD"/>
    <w:rsid w:val="00E4572D"/>
    <w:rsid w:val="00EC1F94"/>
    <w:rsid w:val="00ED604C"/>
    <w:rsid w:val="00EF0BBD"/>
    <w:rsid w:val="00EF3E9A"/>
    <w:rsid w:val="00F51556"/>
    <w:rsid w:val="00F5417E"/>
    <w:rsid w:val="00F601C1"/>
    <w:rsid w:val="00F95AC9"/>
    <w:rsid w:val="00FA08CE"/>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BFEB2"/>
  <w15:chartTrackingRefBased/>
  <w15:docId w15:val="{3A55B9EA-4C8F-4DFF-8422-0877068D6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19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7C3F"/>
    <w:pPr>
      <w:ind w:left="720"/>
      <w:contextualSpacing/>
    </w:pPr>
  </w:style>
  <w:style w:type="character" w:customStyle="1" w:styleId="ams">
    <w:name w:val="ams"/>
    <w:basedOn w:val="DefaultParagraphFont"/>
    <w:rsid w:val="00A20E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387711">
      <w:bodyDiv w:val="1"/>
      <w:marLeft w:val="0"/>
      <w:marRight w:val="0"/>
      <w:marTop w:val="0"/>
      <w:marBottom w:val="0"/>
      <w:divBdr>
        <w:top w:val="none" w:sz="0" w:space="0" w:color="auto"/>
        <w:left w:val="none" w:sz="0" w:space="0" w:color="auto"/>
        <w:bottom w:val="none" w:sz="0" w:space="0" w:color="auto"/>
        <w:right w:val="none" w:sz="0" w:space="0" w:color="auto"/>
      </w:divBdr>
      <w:divsChild>
        <w:div w:id="1555696061">
          <w:marLeft w:val="0"/>
          <w:marRight w:val="0"/>
          <w:marTop w:val="0"/>
          <w:marBottom w:val="0"/>
          <w:divBdr>
            <w:top w:val="none" w:sz="0" w:space="0" w:color="auto"/>
            <w:left w:val="none" w:sz="0" w:space="0" w:color="auto"/>
            <w:bottom w:val="none" w:sz="0" w:space="0" w:color="auto"/>
            <w:right w:val="none" w:sz="0" w:space="0" w:color="auto"/>
          </w:divBdr>
        </w:div>
        <w:div w:id="518739793">
          <w:marLeft w:val="0"/>
          <w:marRight w:val="0"/>
          <w:marTop w:val="0"/>
          <w:marBottom w:val="0"/>
          <w:divBdr>
            <w:top w:val="none" w:sz="0" w:space="0" w:color="auto"/>
            <w:left w:val="none" w:sz="0" w:space="0" w:color="auto"/>
            <w:bottom w:val="none" w:sz="0" w:space="0" w:color="auto"/>
            <w:right w:val="none" w:sz="0" w:space="0" w:color="auto"/>
          </w:divBdr>
        </w:div>
        <w:div w:id="1801074300">
          <w:marLeft w:val="0"/>
          <w:marRight w:val="0"/>
          <w:marTop w:val="0"/>
          <w:marBottom w:val="0"/>
          <w:divBdr>
            <w:top w:val="none" w:sz="0" w:space="0" w:color="auto"/>
            <w:left w:val="none" w:sz="0" w:space="0" w:color="auto"/>
            <w:bottom w:val="none" w:sz="0" w:space="0" w:color="auto"/>
            <w:right w:val="none" w:sz="0" w:space="0" w:color="auto"/>
          </w:divBdr>
        </w:div>
        <w:div w:id="1288123342">
          <w:marLeft w:val="0"/>
          <w:marRight w:val="0"/>
          <w:marTop w:val="0"/>
          <w:marBottom w:val="0"/>
          <w:divBdr>
            <w:top w:val="none" w:sz="0" w:space="0" w:color="auto"/>
            <w:left w:val="none" w:sz="0" w:space="0" w:color="auto"/>
            <w:bottom w:val="none" w:sz="0" w:space="0" w:color="auto"/>
            <w:right w:val="none" w:sz="0" w:space="0" w:color="auto"/>
          </w:divBdr>
        </w:div>
        <w:div w:id="72091246">
          <w:marLeft w:val="0"/>
          <w:marRight w:val="0"/>
          <w:marTop w:val="0"/>
          <w:marBottom w:val="0"/>
          <w:divBdr>
            <w:top w:val="none" w:sz="0" w:space="0" w:color="auto"/>
            <w:left w:val="none" w:sz="0" w:space="0" w:color="auto"/>
            <w:bottom w:val="none" w:sz="0" w:space="0" w:color="auto"/>
            <w:right w:val="none" w:sz="0" w:space="0" w:color="auto"/>
          </w:divBdr>
        </w:div>
        <w:div w:id="951521430">
          <w:marLeft w:val="0"/>
          <w:marRight w:val="0"/>
          <w:marTop w:val="0"/>
          <w:marBottom w:val="0"/>
          <w:divBdr>
            <w:top w:val="none" w:sz="0" w:space="0" w:color="auto"/>
            <w:left w:val="none" w:sz="0" w:space="0" w:color="auto"/>
            <w:bottom w:val="none" w:sz="0" w:space="0" w:color="auto"/>
            <w:right w:val="none" w:sz="0" w:space="0" w:color="auto"/>
          </w:divBdr>
        </w:div>
        <w:div w:id="1278291625">
          <w:marLeft w:val="0"/>
          <w:marRight w:val="0"/>
          <w:marTop w:val="0"/>
          <w:marBottom w:val="0"/>
          <w:divBdr>
            <w:top w:val="none" w:sz="0" w:space="0" w:color="auto"/>
            <w:left w:val="none" w:sz="0" w:space="0" w:color="auto"/>
            <w:bottom w:val="none" w:sz="0" w:space="0" w:color="auto"/>
            <w:right w:val="none" w:sz="0" w:space="0" w:color="auto"/>
          </w:divBdr>
        </w:div>
        <w:div w:id="702436992">
          <w:marLeft w:val="0"/>
          <w:marRight w:val="0"/>
          <w:marTop w:val="0"/>
          <w:marBottom w:val="0"/>
          <w:divBdr>
            <w:top w:val="none" w:sz="0" w:space="0" w:color="auto"/>
            <w:left w:val="none" w:sz="0" w:space="0" w:color="auto"/>
            <w:bottom w:val="none" w:sz="0" w:space="0" w:color="auto"/>
            <w:right w:val="none" w:sz="0" w:space="0" w:color="auto"/>
          </w:divBdr>
        </w:div>
        <w:div w:id="210655142">
          <w:marLeft w:val="0"/>
          <w:marRight w:val="0"/>
          <w:marTop w:val="0"/>
          <w:marBottom w:val="0"/>
          <w:divBdr>
            <w:top w:val="none" w:sz="0" w:space="0" w:color="auto"/>
            <w:left w:val="none" w:sz="0" w:space="0" w:color="auto"/>
            <w:bottom w:val="none" w:sz="0" w:space="0" w:color="auto"/>
            <w:right w:val="none" w:sz="0" w:space="0" w:color="auto"/>
          </w:divBdr>
        </w:div>
        <w:div w:id="527915722">
          <w:marLeft w:val="0"/>
          <w:marRight w:val="0"/>
          <w:marTop w:val="0"/>
          <w:marBottom w:val="0"/>
          <w:divBdr>
            <w:top w:val="none" w:sz="0" w:space="0" w:color="auto"/>
            <w:left w:val="none" w:sz="0" w:space="0" w:color="auto"/>
            <w:bottom w:val="none" w:sz="0" w:space="0" w:color="auto"/>
            <w:right w:val="none" w:sz="0" w:space="0" w:color="auto"/>
          </w:divBdr>
        </w:div>
        <w:div w:id="511528660">
          <w:marLeft w:val="0"/>
          <w:marRight w:val="0"/>
          <w:marTop w:val="0"/>
          <w:marBottom w:val="0"/>
          <w:divBdr>
            <w:top w:val="none" w:sz="0" w:space="0" w:color="auto"/>
            <w:left w:val="none" w:sz="0" w:space="0" w:color="auto"/>
            <w:bottom w:val="none" w:sz="0" w:space="0" w:color="auto"/>
            <w:right w:val="none" w:sz="0" w:space="0" w:color="auto"/>
          </w:divBdr>
        </w:div>
        <w:div w:id="1302804808">
          <w:marLeft w:val="0"/>
          <w:marRight w:val="0"/>
          <w:marTop w:val="0"/>
          <w:marBottom w:val="0"/>
          <w:divBdr>
            <w:top w:val="none" w:sz="0" w:space="0" w:color="auto"/>
            <w:left w:val="none" w:sz="0" w:space="0" w:color="auto"/>
            <w:bottom w:val="none" w:sz="0" w:space="0" w:color="auto"/>
            <w:right w:val="none" w:sz="0" w:space="0" w:color="auto"/>
          </w:divBdr>
        </w:div>
        <w:div w:id="232547128">
          <w:marLeft w:val="0"/>
          <w:marRight w:val="0"/>
          <w:marTop w:val="0"/>
          <w:marBottom w:val="0"/>
          <w:divBdr>
            <w:top w:val="none" w:sz="0" w:space="0" w:color="auto"/>
            <w:left w:val="none" w:sz="0" w:space="0" w:color="auto"/>
            <w:bottom w:val="none" w:sz="0" w:space="0" w:color="auto"/>
            <w:right w:val="none" w:sz="0" w:space="0" w:color="auto"/>
          </w:divBdr>
        </w:div>
        <w:div w:id="2107381056">
          <w:marLeft w:val="0"/>
          <w:marRight w:val="0"/>
          <w:marTop w:val="0"/>
          <w:marBottom w:val="0"/>
          <w:divBdr>
            <w:top w:val="none" w:sz="0" w:space="0" w:color="auto"/>
            <w:left w:val="none" w:sz="0" w:space="0" w:color="auto"/>
            <w:bottom w:val="none" w:sz="0" w:space="0" w:color="auto"/>
            <w:right w:val="none" w:sz="0" w:space="0" w:color="auto"/>
          </w:divBdr>
        </w:div>
        <w:div w:id="1407990147">
          <w:marLeft w:val="0"/>
          <w:marRight w:val="0"/>
          <w:marTop w:val="0"/>
          <w:marBottom w:val="0"/>
          <w:divBdr>
            <w:top w:val="none" w:sz="0" w:space="0" w:color="auto"/>
            <w:left w:val="none" w:sz="0" w:space="0" w:color="auto"/>
            <w:bottom w:val="none" w:sz="0" w:space="0" w:color="auto"/>
            <w:right w:val="none" w:sz="0" w:space="0" w:color="auto"/>
          </w:divBdr>
        </w:div>
        <w:div w:id="1920753392">
          <w:marLeft w:val="0"/>
          <w:marRight w:val="0"/>
          <w:marTop w:val="0"/>
          <w:marBottom w:val="0"/>
          <w:divBdr>
            <w:top w:val="none" w:sz="0" w:space="0" w:color="auto"/>
            <w:left w:val="none" w:sz="0" w:space="0" w:color="auto"/>
            <w:bottom w:val="none" w:sz="0" w:space="0" w:color="auto"/>
            <w:right w:val="none" w:sz="0" w:space="0" w:color="auto"/>
          </w:divBdr>
        </w:div>
        <w:div w:id="1233541859">
          <w:marLeft w:val="0"/>
          <w:marRight w:val="0"/>
          <w:marTop w:val="0"/>
          <w:marBottom w:val="0"/>
          <w:divBdr>
            <w:top w:val="none" w:sz="0" w:space="0" w:color="auto"/>
            <w:left w:val="none" w:sz="0" w:space="0" w:color="auto"/>
            <w:bottom w:val="none" w:sz="0" w:space="0" w:color="auto"/>
            <w:right w:val="none" w:sz="0" w:space="0" w:color="auto"/>
          </w:divBdr>
        </w:div>
        <w:div w:id="1281885255">
          <w:marLeft w:val="0"/>
          <w:marRight w:val="0"/>
          <w:marTop w:val="0"/>
          <w:marBottom w:val="0"/>
          <w:divBdr>
            <w:top w:val="none" w:sz="0" w:space="0" w:color="auto"/>
            <w:left w:val="none" w:sz="0" w:space="0" w:color="auto"/>
            <w:bottom w:val="none" w:sz="0" w:space="0" w:color="auto"/>
            <w:right w:val="none" w:sz="0" w:space="0" w:color="auto"/>
          </w:divBdr>
        </w:div>
        <w:div w:id="833837133">
          <w:marLeft w:val="0"/>
          <w:marRight w:val="0"/>
          <w:marTop w:val="0"/>
          <w:marBottom w:val="0"/>
          <w:divBdr>
            <w:top w:val="none" w:sz="0" w:space="0" w:color="auto"/>
            <w:left w:val="none" w:sz="0" w:space="0" w:color="auto"/>
            <w:bottom w:val="none" w:sz="0" w:space="0" w:color="auto"/>
            <w:right w:val="none" w:sz="0" w:space="0" w:color="auto"/>
          </w:divBdr>
        </w:div>
      </w:divsChild>
    </w:div>
    <w:div w:id="651255313">
      <w:bodyDiv w:val="1"/>
      <w:marLeft w:val="0"/>
      <w:marRight w:val="0"/>
      <w:marTop w:val="0"/>
      <w:marBottom w:val="0"/>
      <w:divBdr>
        <w:top w:val="none" w:sz="0" w:space="0" w:color="auto"/>
        <w:left w:val="none" w:sz="0" w:space="0" w:color="auto"/>
        <w:bottom w:val="none" w:sz="0" w:space="0" w:color="auto"/>
        <w:right w:val="none" w:sz="0" w:space="0" w:color="auto"/>
      </w:divBdr>
      <w:divsChild>
        <w:div w:id="1158886330">
          <w:marLeft w:val="0"/>
          <w:marRight w:val="0"/>
          <w:marTop w:val="0"/>
          <w:marBottom w:val="0"/>
          <w:divBdr>
            <w:top w:val="none" w:sz="0" w:space="0" w:color="auto"/>
            <w:left w:val="none" w:sz="0" w:space="0" w:color="auto"/>
            <w:bottom w:val="none" w:sz="0" w:space="0" w:color="auto"/>
            <w:right w:val="none" w:sz="0" w:space="0" w:color="auto"/>
          </w:divBdr>
          <w:divsChild>
            <w:div w:id="1072848004">
              <w:marLeft w:val="0"/>
              <w:marRight w:val="0"/>
              <w:marTop w:val="0"/>
              <w:marBottom w:val="0"/>
              <w:divBdr>
                <w:top w:val="none" w:sz="0" w:space="0" w:color="auto"/>
                <w:left w:val="none" w:sz="0" w:space="0" w:color="auto"/>
                <w:bottom w:val="none" w:sz="0" w:space="0" w:color="auto"/>
                <w:right w:val="none" w:sz="0" w:space="0" w:color="auto"/>
              </w:divBdr>
              <w:divsChild>
                <w:div w:id="199128311">
                  <w:marLeft w:val="0"/>
                  <w:marRight w:val="0"/>
                  <w:marTop w:val="0"/>
                  <w:marBottom w:val="0"/>
                  <w:divBdr>
                    <w:top w:val="none" w:sz="0" w:space="0" w:color="auto"/>
                    <w:left w:val="none" w:sz="0" w:space="0" w:color="auto"/>
                    <w:bottom w:val="none" w:sz="0" w:space="0" w:color="auto"/>
                    <w:right w:val="none" w:sz="0" w:space="0" w:color="auto"/>
                  </w:divBdr>
                  <w:divsChild>
                    <w:div w:id="1480150305">
                      <w:marLeft w:val="0"/>
                      <w:marRight w:val="0"/>
                      <w:marTop w:val="120"/>
                      <w:marBottom w:val="0"/>
                      <w:divBdr>
                        <w:top w:val="none" w:sz="0" w:space="0" w:color="auto"/>
                        <w:left w:val="none" w:sz="0" w:space="0" w:color="auto"/>
                        <w:bottom w:val="none" w:sz="0" w:space="0" w:color="auto"/>
                        <w:right w:val="none" w:sz="0" w:space="0" w:color="auto"/>
                      </w:divBdr>
                      <w:divsChild>
                        <w:div w:id="170217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027563">
          <w:marLeft w:val="0"/>
          <w:marRight w:val="0"/>
          <w:marTop w:val="0"/>
          <w:marBottom w:val="0"/>
          <w:divBdr>
            <w:top w:val="none" w:sz="0" w:space="0" w:color="auto"/>
            <w:left w:val="none" w:sz="0" w:space="0" w:color="auto"/>
            <w:bottom w:val="none" w:sz="0" w:space="0" w:color="auto"/>
            <w:right w:val="none" w:sz="0" w:space="0" w:color="auto"/>
          </w:divBdr>
          <w:divsChild>
            <w:div w:id="756362028">
              <w:marLeft w:val="0"/>
              <w:marRight w:val="0"/>
              <w:marTop w:val="0"/>
              <w:marBottom w:val="0"/>
              <w:divBdr>
                <w:top w:val="none" w:sz="0" w:space="0" w:color="auto"/>
                <w:left w:val="none" w:sz="0" w:space="0" w:color="auto"/>
                <w:bottom w:val="none" w:sz="0" w:space="0" w:color="auto"/>
                <w:right w:val="none" w:sz="0" w:space="0" w:color="auto"/>
              </w:divBdr>
              <w:divsChild>
                <w:div w:id="324280543">
                  <w:marLeft w:val="0"/>
                  <w:marRight w:val="0"/>
                  <w:marTop w:val="0"/>
                  <w:marBottom w:val="0"/>
                  <w:divBdr>
                    <w:top w:val="none" w:sz="0" w:space="0" w:color="auto"/>
                    <w:left w:val="none" w:sz="0" w:space="0" w:color="auto"/>
                    <w:bottom w:val="none" w:sz="0" w:space="0" w:color="auto"/>
                    <w:right w:val="none" w:sz="0" w:space="0" w:color="auto"/>
                  </w:divBdr>
                  <w:divsChild>
                    <w:div w:id="320548467">
                      <w:marLeft w:val="0"/>
                      <w:marRight w:val="0"/>
                      <w:marTop w:val="0"/>
                      <w:marBottom w:val="0"/>
                      <w:divBdr>
                        <w:top w:val="none" w:sz="0" w:space="0" w:color="auto"/>
                        <w:left w:val="none" w:sz="0" w:space="0" w:color="auto"/>
                        <w:bottom w:val="none" w:sz="0" w:space="0" w:color="auto"/>
                        <w:right w:val="none" w:sz="0" w:space="0" w:color="auto"/>
                      </w:divBdr>
                      <w:divsChild>
                        <w:div w:id="1779063368">
                          <w:marLeft w:val="0"/>
                          <w:marRight w:val="0"/>
                          <w:marTop w:val="0"/>
                          <w:marBottom w:val="0"/>
                          <w:divBdr>
                            <w:top w:val="none" w:sz="0" w:space="0" w:color="auto"/>
                            <w:left w:val="none" w:sz="0" w:space="0" w:color="auto"/>
                            <w:bottom w:val="none" w:sz="0" w:space="0" w:color="auto"/>
                            <w:right w:val="none" w:sz="0" w:space="0" w:color="auto"/>
                          </w:divBdr>
                          <w:divsChild>
                            <w:div w:id="843470126">
                              <w:marLeft w:val="0"/>
                              <w:marRight w:val="0"/>
                              <w:marTop w:val="0"/>
                              <w:marBottom w:val="0"/>
                              <w:divBdr>
                                <w:top w:val="none" w:sz="0" w:space="0" w:color="auto"/>
                                <w:left w:val="none" w:sz="0" w:space="0" w:color="auto"/>
                                <w:bottom w:val="none" w:sz="0" w:space="0" w:color="auto"/>
                                <w:right w:val="none" w:sz="0" w:space="0" w:color="auto"/>
                              </w:divBdr>
                              <w:divsChild>
                                <w:div w:id="340282425">
                                  <w:marLeft w:val="0"/>
                                  <w:marRight w:val="0"/>
                                  <w:marTop w:val="0"/>
                                  <w:marBottom w:val="0"/>
                                  <w:divBdr>
                                    <w:top w:val="none" w:sz="0" w:space="0" w:color="auto"/>
                                    <w:left w:val="none" w:sz="0" w:space="0" w:color="auto"/>
                                    <w:bottom w:val="none" w:sz="0" w:space="0" w:color="auto"/>
                                    <w:right w:val="none" w:sz="0" w:space="0" w:color="auto"/>
                                  </w:divBdr>
                                  <w:divsChild>
                                    <w:div w:id="261183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4ECD9F-10D4-4566-93D3-80E15B279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7</Pages>
  <Words>1397</Words>
  <Characters>7966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domfehemmanuel0@gmail.com</dc:creator>
  <cp:keywords/>
  <dc:description/>
  <cp:lastModifiedBy>domfehemmanuel0@gmail.com</cp:lastModifiedBy>
  <cp:revision>13</cp:revision>
  <dcterms:created xsi:type="dcterms:W3CDTF">2024-02-16T11:43:00Z</dcterms:created>
  <dcterms:modified xsi:type="dcterms:W3CDTF">2024-02-18T07:02:00Z</dcterms:modified>
</cp:coreProperties>
</file>