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E32A88" w14:textId="17EC8FCD" w:rsidR="00955DDE" w:rsidRPr="003D018E" w:rsidRDefault="00000000" w:rsidP="003A13BA">
      <w:pPr>
        <w:spacing w:line="480" w:lineRule="auto"/>
        <w:ind w:firstLine="0"/>
      </w:pPr>
    </w:p>
    <w:p w14:paraId="5AE37D65" w14:textId="77777777" w:rsidR="006365F0" w:rsidRPr="003D018E" w:rsidRDefault="006365F0" w:rsidP="003A13BA">
      <w:pPr>
        <w:spacing w:line="480" w:lineRule="auto"/>
        <w:ind w:firstLine="0"/>
      </w:pPr>
    </w:p>
    <w:p w14:paraId="644E6B4C" w14:textId="77777777" w:rsidR="006365F0" w:rsidRPr="003D018E" w:rsidRDefault="006365F0" w:rsidP="003A13BA">
      <w:pPr>
        <w:spacing w:line="480" w:lineRule="auto"/>
        <w:ind w:firstLine="0"/>
      </w:pPr>
    </w:p>
    <w:p w14:paraId="2F773A1F" w14:textId="77777777" w:rsidR="006365F0" w:rsidRPr="003D018E" w:rsidRDefault="006365F0" w:rsidP="003A13BA">
      <w:pPr>
        <w:spacing w:line="480" w:lineRule="auto"/>
        <w:ind w:firstLine="0"/>
      </w:pPr>
    </w:p>
    <w:p w14:paraId="0BFD863D" w14:textId="77777777" w:rsidR="006365F0" w:rsidRPr="003D018E" w:rsidRDefault="006365F0" w:rsidP="003A13BA">
      <w:pPr>
        <w:spacing w:line="480" w:lineRule="auto"/>
        <w:ind w:firstLine="0"/>
      </w:pPr>
    </w:p>
    <w:p w14:paraId="181396DF" w14:textId="77777777" w:rsidR="006365F0" w:rsidRPr="003D018E" w:rsidRDefault="006365F0" w:rsidP="003A13BA">
      <w:pPr>
        <w:spacing w:line="480" w:lineRule="auto"/>
        <w:ind w:firstLine="0"/>
      </w:pPr>
    </w:p>
    <w:p w14:paraId="428FB224" w14:textId="77777777" w:rsidR="006365F0" w:rsidRPr="003D018E" w:rsidRDefault="006365F0" w:rsidP="003A13BA">
      <w:pPr>
        <w:spacing w:line="480" w:lineRule="auto"/>
        <w:ind w:firstLine="0"/>
        <w:jc w:val="center"/>
      </w:pPr>
    </w:p>
    <w:p w14:paraId="1DB1F3B6" w14:textId="77777777" w:rsidR="00E045DD" w:rsidRPr="003D018E" w:rsidRDefault="00E045DD" w:rsidP="003A13BA">
      <w:pPr>
        <w:spacing w:line="480" w:lineRule="auto"/>
        <w:ind w:firstLine="0"/>
        <w:jc w:val="center"/>
      </w:pPr>
    </w:p>
    <w:p w14:paraId="4EDF3E6B" w14:textId="77777777" w:rsidR="00E045DD" w:rsidRPr="003D018E" w:rsidRDefault="00E045DD" w:rsidP="003A13BA">
      <w:pPr>
        <w:spacing w:line="480" w:lineRule="auto"/>
        <w:ind w:firstLine="0"/>
        <w:jc w:val="center"/>
      </w:pPr>
    </w:p>
    <w:p w14:paraId="656A7CA4" w14:textId="77777777" w:rsidR="00E045DD" w:rsidRPr="003D018E" w:rsidRDefault="00E045DD" w:rsidP="003A13BA">
      <w:pPr>
        <w:spacing w:line="480" w:lineRule="auto"/>
        <w:ind w:firstLine="0"/>
        <w:jc w:val="center"/>
      </w:pPr>
    </w:p>
    <w:p w14:paraId="413C7D63" w14:textId="7990BB6B" w:rsidR="00E045DD" w:rsidRPr="000A7358" w:rsidRDefault="00E045DD" w:rsidP="003A13BA">
      <w:pPr>
        <w:spacing w:line="480" w:lineRule="auto"/>
        <w:ind w:firstLine="0"/>
        <w:jc w:val="center"/>
        <w:rPr>
          <w:sz w:val="36"/>
          <w:szCs w:val="36"/>
        </w:rPr>
      </w:pPr>
      <w:r w:rsidRPr="000A7358">
        <w:rPr>
          <w:sz w:val="36"/>
          <w:szCs w:val="36"/>
        </w:rPr>
        <w:t xml:space="preserve">Gender And </w:t>
      </w:r>
      <w:r w:rsidR="000A7358" w:rsidRPr="000A7358">
        <w:rPr>
          <w:sz w:val="36"/>
          <w:szCs w:val="36"/>
        </w:rPr>
        <w:t>the</w:t>
      </w:r>
      <w:r w:rsidRPr="000A7358">
        <w:rPr>
          <w:sz w:val="36"/>
          <w:szCs w:val="36"/>
        </w:rPr>
        <w:t xml:space="preserve"> Choice Of Courses Studied At The University Level</w:t>
      </w:r>
    </w:p>
    <w:p w14:paraId="365CCD17" w14:textId="467A9390" w:rsidR="00E045DD" w:rsidRPr="003D018E" w:rsidRDefault="00E045DD" w:rsidP="00376585">
      <w:pPr>
        <w:spacing w:line="480" w:lineRule="auto"/>
        <w:ind w:firstLine="0"/>
      </w:pPr>
    </w:p>
    <w:p w14:paraId="2134CD70" w14:textId="77777777" w:rsidR="00E045DD" w:rsidRPr="003D018E" w:rsidRDefault="00E045DD" w:rsidP="003A13BA">
      <w:pPr>
        <w:spacing w:line="480" w:lineRule="auto"/>
        <w:ind w:firstLine="0"/>
        <w:jc w:val="center"/>
      </w:pPr>
    </w:p>
    <w:p w14:paraId="01BA129D" w14:textId="77777777" w:rsidR="006365F0" w:rsidRPr="003D018E" w:rsidRDefault="006365F0" w:rsidP="003A13BA">
      <w:pPr>
        <w:spacing w:after="160" w:line="480" w:lineRule="auto"/>
        <w:ind w:firstLine="0"/>
        <w:jc w:val="center"/>
      </w:pPr>
      <w:r w:rsidRPr="003D018E">
        <w:br w:type="page"/>
      </w:r>
    </w:p>
    <w:p w14:paraId="5A68CB1A" w14:textId="77777777" w:rsidR="006365F0" w:rsidRPr="003D018E" w:rsidRDefault="006365F0" w:rsidP="003A13BA">
      <w:pPr>
        <w:spacing w:line="480" w:lineRule="auto"/>
        <w:ind w:firstLine="0"/>
        <w:rPr>
          <w:b/>
        </w:rPr>
      </w:pPr>
      <w:r w:rsidRPr="003D018E">
        <w:rPr>
          <w:b/>
        </w:rPr>
        <w:lastRenderedPageBreak/>
        <w:t>Abstract</w:t>
      </w:r>
    </w:p>
    <w:p w14:paraId="01449BE3" w14:textId="77777777" w:rsidR="00BE4313" w:rsidRPr="003D018E" w:rsidRDefault="00BE4313" w:rsidP="003A13BA">
      <w:pPr>
        <w:spacing w:line="480" w:lineRule="auto"/>
        <w:ind w:firstLine="0"/>
      </w:pPr>
      <w:r w:rsidRPr="003D018E">
        <w:t>This study aimed to explore the potential association between gender and course selection at the university level. Thirty-two undergraduate students, 17 females, and 15 males, were recruited through opportunity sampling and asked to indicate their gender and current university course on a Qualtrics survey. The data was analysed using a chi-square test for independence, with the results indicating no significant association between gender and course selection. It dignifies that no evidence supports the hypothesis that females are more likely to choose psychology courses while males are more inclined towards computing courses. The findings are consistent with previous studies that have found mixed results regarding the influence of gender on course selection. It is important to create a more inclusive and diverse learning environment that accommodates the interests and aspirations of all students, regardless of gender or other demographic factors. Future research may wish to explore other factors that influence course selection at the university level.</w:t>
      </w:r>
    </w:p>
    <w:p w14:paraId="401D0C1C" w14:textId="77777777" w:rsidR="00BE4313" w:rsidRPr="003D018E" w:rsidRDefault="00BE4313" w:rsidP="003A13BA">
      <w:pPr>
        <w:spacing w:after="160" w:line="480" w:lineRule="auto"/>
        <w:ind w:firstLine="0"/>
        <w:jc w:val="left"/>
      </w:pPr>
    </w:p>
    <w:p w14:paraId="3566744D" w14:textId="77777777" w:rsidR="00BE4313" w:rsidRPr="003D018E" w:rsidRDefault="00BE4313" w:rsidP="003A13BA">
      <w:pPr>
        <w:spacing w:after="160" w:line="480" w:lineRule="auto"/>
        <w:ind w:firstLine="0"/>
        <w:jc w:val="left"/>
      </w:pPr>
    </w:p>
    <w:p w14:paraId="36888304" w14:textId="77777777" w:rsidR="00BE4313" w:rsidRPr="003D018E" w:rsidRDefault="00BE4313" w:rsidP="003A13BA">
      <w:pPr>
        <w:spacing w:after="160" w:line="480" w:lineRule="auto"/>
        <w:ind w:firstLine="0"/>
        <w:jc w:val="left"/>
      </w:pPr>
    </w:p>
    <w:p w14:paraId="45E1462F" w14:textId="1D5D0095" w:rsidR="006365F0" w:rsidRPr="00BB3850" w:rsidRDefault="002E3000" w:rsidP="00F72016">
      <w:pPr>
        <w:spacing w:after="160" w:line="480" w:lineRule="auto"/>
        <w:ind w:firstLine="0"/>
        <w:jc w:val="left"/>
        <w:rPr>
          <w:b/>
          <w:bCs/>
        </w:rPr>
      </w:pPr>
      <w:r w:rsidRPr="003D018E">
        <w:br w:type="page"/>
      </w:r>
      <w:r w:rsidR="006365F0" w:rsidRPr="00BB3850">
        <w:rPr>
          <w:b/>
          <w:bCs/>
        </w:rPr>
        <w:lastRenderedPageBreak/>
        <w:t>Introduction</w:t>
      </w:r>
    </w:p>
    <w:p w14:paraId="6E4E55AF" w14:textId="77777777" w:rsidR="00481D19" w:rsidRPr="003D018E" w:rsidRDefault="00481D19" w:rsidP="003A13BA">
      <w:r w:rsidRPr="003D018E">
        <w:t>Gender has long been recognised as a main factor in students' educational choices, particularly at the university level. Over the years, academicians have studied the potential association between gender and the choice of courses studied at the university</w:t>
      </w:r>
      <w:r w:rsidR="003A13BA" w:rsidRPr="003D018E">
        <w:t xml:space="preserve"> (</w:t>
      </w:r>
      <w:r w:rsidR="003A13BA" w:rsidRPr="003D018E">
        <w:rPr>
          <w:rFonts w:eastAsia="Times New Roman" w:cs="Times New Roman"/>
          <w:color w:val="auto"/>
          <w:kern w:val="0"/>
          <w:szCs w:val="24"/>
          <w:lang w:val="en-US"/>
          <w14:ligatures w14:val="none"/>
        </w:rPr>
        <w:t>Huang</w:t>
      </w:r>
      <w:r w:rsidR="003A13BA" w:rsidRPr="003D018E">
        <w:t xml:space="preserve"> et al., </w:t>
      </w:r>
      <w:r w:rsidR="003A13BA" w:rsidRPr="003D018E">
        <w:rPr>
          <w:rFonts w:eastAsia="Times New Roman" w:cs="Times New Roman"/>
          <w:color w:val="auto"/>
          <w:kern w:val="0"/>
          <w:szCs w:val="24"/>
          <w:lang w:val="en-US"/>
          <w14:ligatures w14:val="none"/>
        </w:rPr>
        <w:t>2020</w:t>
      </w:r>
      <w:r w:rsidR="003A13BA" w:rsidRPr="003D018E">
        <w:t>)</w:t>
      </w:r>
      <w:r w:rsidRPr="003D018E">
        <w:t>. Some of these studies have articulated that males and females tend to select different courses, with males being more inclined towards sciences, technology, engineering, and mathematics (STEM) courses. In contrast, females show a greater interest in humanities and social sciences courses. One of the key reasons for this gendered pattern of course selection is likely to be the result of social and cultural factors. According to</w:t>
      </w:r>
      <w:r w:rsidR="007139A3" w:rsidRPr="003D018E">
        <w:t xml:space="preserve"> </w:t>
      </w:r>
      <w:r w:rsidR="007139A3" w:rsidRPr="003D018E">
        <w:rPr>
          <w:rFonts w:eastAsia="Times New Roman" w:cs="Times New Roman"/>
          <w:color w:val="auto"/>
          <w:kern w:val="0"/>
          <w:szCs w:val="24"/>
          <w:lang w:val="en-US"/>
          <w14:ligatures w14:val="none"/>
        </w:rPr>
        <w:t xml:space="preserve">Van der Pas &amp; </w:t>
      </w:r>
      <w:proofErr w:type="spellStart"/>
      <w:r w:rsidR="007139A3" w:rsidRPr="003D018E">
        <w:rPr>
          <w:rFonts w:eastAsia="Times New Roman" w:cs="Times New Roman"/>
          <w:color w:val="auto"/>
          <w:kern w:val="0"/>
          <w:szCs w:val="24"/>
          <w:lang w:val="en-US"/>
          <w14:ligatures w14:val="none"/>
        </w:rPr>
        <w:t>Aaldering</w:t>
      </w:r>
      <w:proofErr w:type="spellEnd"/>
      <w:r w:rsidR="007139A3" w:rsidRPr="003D018E">
        <w:rPr>
          <w:rFonts w:eastAsia="Times New Roman" w:cs="Times New Roman"/>
          <w:color w:val="auto"/>
          <w:kern w:val="0"/>
          <w:szCs w:val="24"/>
          <w:lang w:val="en-US"/>
          <w14:ligatures w14:val="none"/>
        </w:rPr>
        <w:t>, (2020)</w:t>
      </w:r>
      <w:r w:rsidRPr="003D018E">
        <w:t>, traditional gender roles and expectations influence students' choices, where males are inclined to pursue their respective careers in technical and scientific fields. Whereas females like to excel in communication and social skills. Additionally, societal norms and peer pressure also shape students' choices, with males often assumed to demonstrate their technical abilities and females are encouraged to pursue careers traditionally seen as more "caring" or "nurturing."</w:t>
      </w:r>
    </w:p>
    <w:p w14:paraId="4E3A07E5" w14:textId="77777777" w:rsidR="000C5984" w:rsidRPr="003D018E" w:rsidRDefault="00481D19" w:rsidP="00981EB7">
      <w:r w:rsidRPr="003D018E">
        <w:t>Despite the prevalence of these gendered stereotypes and expectations, it has been examined that the association between gender and course selection may be less significant than previously assumed</w:t>
      </w:r>
      <w:r w:rsidR="00CB3FCD" w:rsidRPr="003D018E">
        <w:t xml:space="preserve"> (</w:t>
      </w:r>
      <w:proofErr w:type="spellStart"/>
      <w:r w:rsidR="00CB3FCD" w:rsidRPr="003D018E">
        <w:rPr>
          <w:rFonts w:eastAsia="Times New Roman" w:cs="Times New Roman"/>
          <w:color w:val="auto"/>
          <w:kern w:val="0"/>
          <w:szCs w:val="24"/>
          <w:lang w:val="en-US"/>
          <w14:ligatures w14:val="none"/>
        </w:rPr>
        <w:t>Warrier</w:t>
      </w:r>
      <w:proofErr w:type="spellEnd"/>
      <w:r w:rsidR="00CB3FCD" w:rsidRPr="003D018E">
        <w:t xml:space="preserve"> et al., </w:t>
      </w:r>
      <w:r w:rsidR="00CB3FCD" w:rsidRPr="003D018E">
        <w:rPr>
          <w:rFonts w:eastAsia="Times New Roman" w:cs="Times New Roman"/>
          <w:color w:val="auto"/>
          <w:kern w:val="0"/>
          <w:szCs w:val="24"/>
          <w:lang w:val="en-US"/>
          <w14:ligatures w14:val="none"/>
        </w:rPr>
        <w:t>2020</w:t>
      </w:r>
      <w:r w:rsidR="00CB3FCD" w:rsidRPr="003D018E">
        <w:t>)</w:t>
      </w:r>
      <w:r w:rsidRPr="003D018E">
        <w:t>. Different researches have also shown that females are increasingly interested in pursuing careers in STEM fields, and males are also showing greater interest in humanities and social sciences courses. Additionally, the rise of online learning and the availability of information on different courses and career paths are contributing to greater diversification in the courses students choose to study</w:t>
      </w:r>
      <w:r w:rsidR="00981EB7" w:rsidRPr="003D018E">
        <w:t xml:space="preserve"> (</w:t>
      </w:r>
      <w:r w:rsidR="00981EB7" w:rsidRPr="003D018E">
        <w:rPr>
          <w:rFonts w:eastAsia="Times New Roman" w:cs="Times New Roman"/>
          <w:color w:val="auto"/>
          <w:kern w:val="0"/>
          <w:szCs w:val="24"/>
          <w:lang w:val="en-US"/>
          <w14:ligatures w14:val="none"/>
        </w:rPr>
        <w:t>Marshall</w:t>
      </w:r>
      <w:r w:rsidR="00981EB7" w:rsidRPr="003D018E">
        <w:t xml:space="preserve"> et al., </w:t>
      </w:r>
      <w:r w:rsidR="00981EB7" w:rsidRPr="003D018E">
        <w:rPr>
          <w:rFonts w:eastAsia="Times New Roman" w:cs="Times New Roman"/>
          <w:color w:val="auto"/>
          <w:kern w:val="0"/>
          <w:szCs w:val="24"/>
          <w:lang w:val="en-US"/>
          <w14:ligatures w14:val="none"/>
        </w:rPr>
        <w:t>2019</w:t>
      </w:r>
      <w:r w:rsidR="00981EB7" w:rsidRPr="003D018E">
        <w:t>)</w:t>
      </w:r>
      <w:r w:rsidRPr="003D018E">
        <w:t>. In light of these complexities, it is important to explore further the potential association between gender and the choice of courses at the university level. By doing so, the study aims to better understand the underlying factors that shape course selection and identify ways universities can promote greater diversity and inclusivity in their course offerings. Ultimately, such efforts will help to create a more equitable and empowering learning environment for all students, regardless of gender or other demographic factors</w:t>
      </w:r>
      <w:r w:rsidR="00FF732E" w:rsidRPr="003D018E">
        <w:t xml:space="preserve"> (</w:t>
      </w:r>
      <w:r w:rsidR="00FF732E" w:rsidRPr="003D018E">
        <w:rPr>
          <w:rFonts w:eastAsia="Times New Roman" w:cs="Times New Roman"/>
          <w:color w:val="auto"/>
          <w:kern w:val="0"/>
          <w:szCs w:val="24"/>
          <w:lang w:val="en-US"/>
          <w14:ligatures w14:val="none"/>
        </w:rPr>
        <w:t>Kubota, 2020)</w:t>
      </w:r>
      <w:r w:rsidRPr="003D018E">
        <w:t>.</w:t>
      </w:r>
    </w:p>
    <w:p w14:paraId="7764218A" w14:textId="35423AA9" w:rsidR="000C5984" w:rsidRPr="00BB3850" w:rsidRDefault="000C5984" w:rsidP="00BB3850">
      <w:pPr>
        <w:spacing w:after="160" w:line="480" w:lineRule="auto"/>
        <w:ind w:firstLine="0"/>
        <w:jc w:val="left"/>
        <w:rPr>
          <w:rFonts w:eastAsiaTheme="majorEastAsia" w:cstheme="majorBidi"/>
          <w:b/>
          <w:bCs/>
          <w:i/>
          <w:szCs w:val="26"/>
        </w:rPr>
      </w:pPr>
      <w:r w:rsidRPr="003D018E">
        <w:br w:type="page"/>
      </w:r>
      <w:r w:rsidRPr="00BB3850">
        <w:rPr>
          <w:b/>
          <w:bCs/>
        </w:rPr>
        <w:lastRenderedPageBreak/>
        <w:t>Research Question</w:t>
      </w:r>
    </w:p>
    <w:p w14:paraId="1D3F36D5" w14:textId="77777777" w:rsidR="00BB3850" w:rsidRDefault="000C5984" w:rsidP="00BB3850">
      <w:pPr>
        <w:spacing w:after="160" w:line="480" w:lineRule="auto"/>
        <w:ind w:firstLine="0"/>
      </w:pPr>
      <w:r w:rsidRPr="003D018E">
        <w:t xml:space="preserve"> </w:t>
      </w:r>
      <w:r w:rsidRPr="003D018E">
        <w:tab/>
        <w:t>Whether there is an association between gender and the choice of courses studied at the university level, and if so, what are the underlying factors that contribute to this association?</w:t>
      </w:r>
    </w:p>
    <w:p w14:paraId="3FE28B74" w14:textId="45EC81E0" w:rsidR="00347FC2" w:rsidRPr="00BB3850" w:rsidRDefault="000C5984" w:rsidP="00BB3850">
      <w:pPr>
        <w:spacing w:after="160" w:line="480" w:lineRule="auto"/>
        <w:ind w:firstLine="0"/>
        <w:rPr>
          <w:b/>
          <w:bCs/>
        </w:rPr>
      </w:pPr>
      <w:r w:rsidRPr="00BB3850">
        <w:rPr>
          <w:b/>
          <w:bCs/>
        </w:rPr>
        <w:t>Hypothesis</w:t>
      </w:r>
      <w:r w:rsidR="00347FC2" w:rsidRPr="00BB3850">
        <w:rPr>
          <w:b/>
          <w:bCs/>
        </w:rPr>
        <w:t xml:space="preserve">  </w:t>
      </w:r>
    </w:p>
    <w:p w14:paraId="7779FF30" w14:textId="16406D62" w:rsidR="00D86CC8" w:rsidRDefault="000C5984" w:rsidP="00D86CC8">
      <w:pPr>
        <w:spacing w:line="480" w:lineRule="auto"/>
        <w:ind w:firstLine="0"/>
        <w:jc w:val="center"/>
      </w:pPr>
      <w:r w:rsidRPr="003D018E">
        <w:t>There is a significant association between gender and the choice of courses studied at the university level.</w:t>
      </w:r>
      <w:r w:rsidR="00D86CC8">
        <w:t xml:space="preserve"> </w:t>
      </w:r>
    </w:p>
    <w:p w14:paraId="646CFB76" w14:textId="77777777" w:rsidR="00D86CC8" w:rsidRPr="00623593" w:rsidRDefault="006365F0" w:rsidP="00D86CC8">
      <w:pPr>
        <w:spacing w:line="480" w:lineRule="auto"/>
        <w:ind w:firstLine="0"/>
        <w:jc w:val="center"/>
        <w:rPr>
          <w:b/>
          <w:bCs/>
        </w:rPr>
      </w:pPr>
      <w:r w:rsidRPr="00623593">
        <w:rPr>
          <w:b/>
          <w:bCs/>
        </w:rPr>
        <w:t>Methods</w:t>
      </w:r>
    </w:p>
    <w:p w14:paraId="106AA08B" w14:textId="3B9BD5FC" w:rsidR="00E73BFC" w:rsidRPr="00623593" w:rsidRDefault="00E73BFC" w:rsidP="00D86CC8">
      <w:pPr>
        <w:spacing w:line="480" w:lineRule="auto"/>
        <w:ind w:firstLine="0"/>
        <w:rPr>
          <w:b/>
          <w:bCs/>
        </w:rPr>
      </w:pPr>
      <w:r w:rsidRPr="00623593">
        <w:rPr>
          <w:b/>
          <w:bCs/>
        </w:rPr>
        <w:t xml:space="preserve">Participants </w:t>
      </w:r>
    </w:p>
    <w:p w14:paraId="63C9F94E" w14:textId="77777777" w:rsidR="00D86CC8" w:rsidRDefault="003B0D88" w:rsidP="00D86CC8">
      <w:pPr>
        <w:spacing w:line="480" w:lineRule="auto"/>
      </w:pPr>
      <w:r w:rsidRPr="003D018E">
        <w:t>The study recruited a total of 32 undergraduate students, consisting of 17 females and 15 males. Participants were selected through opportunity sampling and took part in the study during module workshops in psychology and computing classes. The age range of the participants was between 18 and 43, with a mean of 25.91 an</w:t>
      </w:r>
      <w:r w:rsidR="00ED356B" w:rsidRPr="003D018E">
        <w:t>d a standard deviation of 6.12.</w:t>
      </w:r>
    </w:p>
    <w:p w14:paraId="6DDCDAA2" w14:textId="3B090322" w:rsidR="00E73BFC" w:rsidRPr="00623593" w:rsidRDefault="00E73BFC" w:rsidP="00D86CC8">
      <w:pPr>
        <w:spacing w:line="480" w:lineRule="auto"/>
        <w:ind w:firstLine="0"/>
        <w:rPr>
          <w:b/>
          <w:bCs/>
        </w:rPr>
      </w:pPr>
      <w:r w:rsidRPr="00623593">
        <w:rPr>
          <w:b/>
          <w:bCs/>
        </w:rPr>
        <w:t xml:space="preserve">Design </w:t>
      </w:r>
    </w:p>
    <w:p w14:paraId="59C50B34" w14:textId="77777777" w:rsidR="00D86CC8" w:rsidRDefault="00ED356B" w:rsidP="00D86CC8">
      <w:pPr>
        <w:spacing w:line="480" w:lineRule="auto"/>
      </w:pPr>
      <w:r w:rsidRPr="003D018E">
        <w:t>This study utilised a categorical design, with two variables included for analysis. The first variable was gender, with participants identifying as either male or female. The second variable was current university course, with participants indicating whether they were studying psychology or computing. A chi-square test for independence was employed to explore the potential association between these variables.</w:t>
      </w:r>
    </w:p>
    <w:p w14:paraId="7357D875" w14:textId="3B662C7A" w:rsidR="00E73BFC" w:rsidRPr="00623593" w:rsidRDefault="00E73BFC" w:rsidP="00D86CC8">
      <w:pPr>
        <w:spacing w:line="480" w:lineRule="auto"/>
        <w:ind w:firstLine="0"/>
        <w:rPr>
          <w:b/>
          <w:bCs/>
        </w:rPr>
      </w:pPr>
      <w:r w:rsidRPr="00623593">
        <w:rPr>
          <w:b/>
          <w:bCs/>
        </w:rPr>
        <w:t>Material</w:t>
      </w:r>
    </w:p>
    <w:p w14:paraId="0C17EDC1" w14:textId="77777777" w:rsidR="00ED356B" w:rsidRPr="003D018E" w:rsidRDefault="00ED356B" w:rsidP="003A13BA">
      <w:pPr>
        <w:spacing w:line="480" w:lineRule="auto"/>
      </w:pPr>
      <w:r w:rsidRPr="003D018E">
        <w:t>The study utilised a Qualtrics survey to complete the data collection process. The survey included three questions, with participants asked to indicate their gender, age, and current university course.</w:t>
      </w:r>
    </w:p>
    <w:p w14:paraId="21ACD565" w14:textId="1BF6971B" w:rsidR="00E73BFC" w:rsidRPr="00623593" w:rsidRDefault="005E37A0" w:rsidP="00D86CC8">
      <w:pPr>
        <w:spacing w:after="160" w:line="480" w:lineRule="auto"/>
        <w:ind w:firstLine="0"/>
        <w:jc w:val="left"/>
        <w:rPr>
          <w:rFonts w:eastAsiaTheme="majorEastAsia" w:cstheme="majorBidi"/>
          <w:b/>
          <w:bCs/>
          <w:i/>
          <w:szCs w:val="26"/>
        </w:rPr>
      </w:pPr>
      <w:r w:rsidRPr="003D018E">
        <w:br w:type="page"/>
      </w:r>
      <w:r w:rsidR="00E73BFC" w:rsidRPr="00623593">
        <w:rPr>
          <w:b/>
          <w:bCs/>
        </w:rPr>
        <w:lastRenderedPageBreak/>
        <w:t>Procedure</w:t>
      </w:r>
    </w:p>
    <w:p w14:paraId="1379F57F" w14:textId="77777777" w:rsidR="007854CB" w:rsidRDefault="003F1BEB" w:rsidP="007854CB">
      <w:pPr>
        <w:spacing w:line="480" w:lineRule="auto"/>
      </w:pPr>
      <w:r w:rsidRPr="003D018E">
        <w:t>Data collection took place during scheduled module workshops in psychology and computing classes. The study was introduced by module leads from each discipline, who provided a brief description of the study to participants. Participants were asked to provide their consent and complete the Qualtrics survey, which included the three questions outlined above. Once data collection was completed in both classes, the researcher summari</w:t>
      </w:r>
      <w:r w:rsidR="00987E72" w:rsidRPr="003D018E">
        <w:t>s</w:t>
      </w:r>
      <w:r w:rsidRPr="003D018E">
        <w:t>ed the data into an Excel document for analysis.</w:t>
      </w:r>
    </w:p>
    <w:p w14:paraId="00121E33" w14:textId="77777777" w:rsidR="007854CB" w:rsidRPr="00623593" w:rsidRDefault="006365F0" w:rsidP="007854CB">
      <w:pPr>
        <w:spacing w:line="480" w:lineRule="auto"/>
        <w:ind w:firstLine="0"/>
        <w:rPr>
          <w:b/>
          <w:bCs/>
        </w:rPr>
      </w:pPr>
      <w:r w:rsidRPr="00623593">
        <w:rPr>
          <w:b/>
          <w:bCs/>
        </w:rPr>
        <w:t>Results</w:t>
      </w:r>
    </w:p>
    <w:p w14:paraId="205117FB" w14:textId="70EE4676" w:rsidR="005E37A0" w:rsidRPr="00623593" w:rsidRDefault="005E37A0" w:rsidP="007854CB">
      <w:pPr>
        <w:spacing w:line="480" w:lineRule="auto"/>
        <w:ind w:firstLine="0"/>
        <w:rPr>
          <w:b/>
          <w:bCs/>
        </w:rPr>
      </w:pPr>
      <w:r w:rsidRPr="00623593">
        <w:rPr>
          <w:b/>
          <w:bCs/>
        </w:rPr>
        <w:t>Descriptive Statistics</w:t>
      </w:r>
    </w:p>
    <w:p w14:paraId="6211C8A8" w14:textId="77777777" w:rsidR="005E37A0" w:rsidRPr="003D018E" w:rsidRDefault="00391611" w:rsidP="003A13BA">
      <w:pPr>
        <w:spacing w:line="480" w:lineRule="auto"/>
        <w:jc w:val="center"/>
      </w:pPr>
      <w:r w:rsidRPr="003D018E">
        <w:rPr>
          <w:noProof/>
          <w:lang w:val="en-US"/>
          <w14:ligatures w14:val="none"/>
        </w:rPr>
        <w:drawing>
          <wp:inline distT="0" distB="0" distL="0" distR="0" wp14:anchorId="6A27EB99" wp14:editId="6F6858CA">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5F4BB204" w14:textId="77777777" w:rsidR="00391611" w:rsidRPr="003D018E" w:rsidRDefault="00391611" w:rsidP="003A13BA">
      <w:pPr>
        <w:spacing w:line="480" w:lineRule="auto"/>
        <w:jc w:val="center"/>
      </w:pPr>
      <w:r w:rsidRPr="003D018E">
        <w:t>(Fig 1: Gender vs Courses)</w:t>
      </w:r>
    </w:p>
    <w:p w14:paraId="75F92D40" w14:textId="77777777" w:rsidR="00391611" w:rsidRPr="003D018E" w:rsidRDefault="00391611" w:rsidP="003A13BA">
      <w:pPr>
        <w:spacing w:line="480" w:lineRule="auto"/>
      </w:pPr>
      <w:r w:rsidRPr="003D018E">
        <w:t>Figure 1 illustrates that in a study, 32 participants or university students were requested for the data collection process. To ensure the reliability and eliminate the biasedness, 17 females and 15 males were enrolled in the data collection process. In addition, it is found that 16 students each were enrolled in Psychology a</w:t>
      </w:r>
      <w:r w:rsidR="003E7B7A" w:rsidRPr="003D018E">
        <w:t xml:space="preserve">nd Computing courses, which shows no disruption. </w:t>
      </w:r>
      <w:r w:rsidRPr="003D018E">
        <w:t xml:space="preserve"> </w:t>
      </w:r>
    </w:p>
    <w:p w14:paraId="7B353CCD" w14:textId="1321F1D7" w:rsidR="00D2016A" w:rsidRPr="00623593" w:rsidRDefault="001C6844" w:rsidP="000E1503">
      <w:pPr>
        <w:spacing w:after="160" w:line="480" w:lineRule="auto"/>
        <w:ind w:firstLine="0"/>
        <w:jc w:val="left"/>
        <w:rPr>
          <w:b/>
          <w:bCs/>
        </w:rPr>
      </w:pPr>
      <w:r w:rsidRPr="003D018E">
        <w:br w:type="page"/>
      </w:r>
      <w:r w:rsidR="005E37A0" w:rsidRPr="00623593">
        <w:rPr>
          <w:b/>
          <w:bCs/>
        </w:rPr>
        <w:lastRenderedPageBreak/>
        <w:t>Chi-Square</w:t>
      </w:r>
    </w:p>
    <w:p w14:paraId="15D5C04D" w14:textId="54D00FC2" w:rsidR="000501E3" w:rsidRPr="00D53E9D" w:rsidRDefault="000501E3" w:rsidP="000501E3">
      <w:pPr>
        <w:rPr>
          <w:rFonts w:cs="Times New Roman"/>
          <w:szCs w:val="24"/>
          <w:vertAlign w:val="superscript"/>
        </w:rPr>
      </w:pPr>
      <w:r w:rsidRPr="00D53E9D">
        <w:rPr>
          <w:rFonts w:cs="Times New Roman"/>
          <w:szCs w:val="24"/>
        </w:rPr>
        <w:t>A chi-square for independence was calculated to explore the association between gender and university course. The formula for the calculation was X</w:t>
      </w:r>
      <w:r w:rsidRPr="00D53E9D">
        <w:rPr>
          <w:rFonts w:cs="Times New Roman"/>
          <w:szCs w:val="24"/>
          <w:vertAlign w:val="superscript"/>
        </w:rPr>
        <w:t xml:space="preserve">2  </w:t>
      </w:r>
      <w:r w:rsidRPr="00D53E9D">
        <w:rPr>
          <w:rFonts w:cs="Times New Roman"/>
          <w:szCs w:val="24"/>
        </w:rPr>
        <w:t>(1, N = 32) =3.1</w:t>
      </w:r>
      <w:r w:rsidR="00690933">
        <w:rPr>
          <w:rFonts w:cs="Times New Roman"/>
          <w:szCs w:val="24"/>
        </w:rPr>
        <w:t>2</w:t>
      </w:r>
      <w:r w:rsidRPr="00D53E9D">
        <w:rPr>
          <w:rFonts w:cs="Times New Roman"/>
          <w:szCs w:val="24"/>
        </w:rPr>
        <w:t>, p&gt;.05. this shows that there was no significant association between gender and university course, therefore the hypothesis that females would prefer studying on psychology courses and males would prefer studying on computing courses must be rejected.</w:t>
      </w:r>
    </w:p>
    <w:p w14:paraId="0B1A4496" w14:textId="77777777" w:rsidR="000501E3" w:rsidRPr="000501E3" w:rsidRDefault="000501E3" w:rsidP="000E1503">
      <w:pPr>
        <w:spacing w:after="160" w:line="480" w:lineRule="auto"/>
        <w:ind w:firstLine="0"/>
        <w:jc w:val="left"/>
      </w:pPr>
    </w:p>
    <w:p w14:paraId="077E1656" w14:textId="77777777" w:rsidR="00BB7437" w:rsidRDefault="00BB7437" w:rsidP="00BB7437">
      <w:pPr>
        <w:spacing w:line="480" w:lineRule="auto"/>
        <w:ind w:firstLine="0"/>
      </w:pPr>
      <w:r>
        <w:t xml:space="preserve">           </w:t>
      </w:r>
      <w:r w:rsidR="001C6844" w:rsidRPr="003D018E">
        <w:t>These findings are consistent with previous studies that have failed to find a significant association between gender and course selection at the university level</w:t>
      </w:r>
      <w:r w:rsidR="00A31054" w:rsidRPr="003D018E">
        <w:t xml:space="preserve"> (</w:t>
      </w:r>
      <w:r w:rsidR="00A31054" w:rsidRPr="003D018E">
        <w:rPr>
          <w:rFonts w:eastAsia="Times New Roman" w:cs="Times New Roman"/>
          <w:color w:val="auto"/>
          <w:kern w:val="0"/>
          <w:szCs w:val="24"/>
          <w:lang w:val="en-US"/>
          <w14:ligatures w14:val="none"/>
        </w:rPr>
        <w:t>Kubota, 2020)</w:t>
      </w:r>
      <w:r w:rsidR="001C6844" w:rsidRPr="003D018E">
        <w:t>. While it is important to note that this study was limited to a single university and a relatively small sample size, the results do articulate that gender is not a significant factor in course selection. These findings have important implications for educators and policymakers, who must work to create a more inclusive and diverse learning environment that accommodates the interests and aspirations of all students, regardless of gender.</w:t>
      </w:r>
    </w:p>
    <w:p w14:paraId="29246C7A" w14:textId="59227EB9" w:rsidR="001C6844" w:rsidRPr="003D018E" w:rsidRDefault="00BB7437" w:rsidP="00BB7437">
      <w:pPr>
        <w:spacing w:line="480" w:lineRule="auto"/>
        <w:ind w:firstLine="0"/>
      </w:pPr>
      <w:r>
        <w:t xml:space="preserve">       </w:t>
      </w:r>
      <w:r w:rsidR="001C6844" w:rsidRPr="00623593">
        <w:rPr>
          <w:b/>
          <w:bCs/>
        </w:rPr>
        <w:t>Limitations of Results</w:t>
      </w:r>
    </w:p>
    <w:p w14:paraId="75624714" w14:textId="77777777" w:rsidR="005E37A0" w:rsidRPr="003D018E" w:rsidRDefault="001C6844" w:rsidP="00FF6FE0">
      <w:r w:rsidRPr="003D018E">
        <w:t>It is worth noting that there are other factors that influence course selection, such as personal interests, aptitudes, and career aspirations</w:t>
      </w:r>
      <w:r w:rsidR="00FF6FE0" w:rsidRPr="003D018E">
        <w:t xml:space="preserve"> (</w:t>
      </w:r>
      <w:r w:rsidR="00FF6FE0" w:rsidRPr="003D018E">
        <w:rPr>
          <w:rFonts w:eastAsia="Times New Roman" w:cs="Times New Roman"/>
          <w:color w:val="auto"/>
          <w:kern w:val="0"/>
          <w:szCs w:val="24"/>
          <w:lang w:val="en-US"/>
          <w14:ligatures w14:val="none"/>
        </w:rPr>
        <w:t>Farkas et al., 2019</w:t>
      </w:r>
      <w:r w:rsidR="00FF6FE0" w:rsidRPr="003D018E">
        <w:t>)</w:t>
      </w:r>
      <w:r w:rsidRPr="003D018E">
        <w:t>. Additionally, social and cultural factors also play a role in the courses that students choose to study. As such, future research in this area will help the current study to explore these factors in greater detail, and gain a more comprehensive understanding of the factors that shape course selection at the university level.</w:t>
      </w:r>
    </w:p>
    <w:p w14:paraId="007459E5" w14:textId="7BA41EEB" w:rsidR="006365F0" w:rsidRPr="00623593" w:rsidRDefault="00987E72" w:rsidP="001E0014">
      <w:pPr>
        <w:spacing w:after="160" w:line="480" w:lineRule="auto"/>
        <w:ind w:firstLine="0"/>
        <w:jc w:val="left"/>
        <w:rPr>
          <w:rFonts w:eastAsiaTheme="majorEastAsia" w:cstheme="majorBidi"/>
          <w:b/>
          <w:bCs/>
          <w:i/>
          <w:szCs w:val="32"/>
        </w:rPr>
      </w:pPr>
      <w:r w:rsidRPr="003D018E">
        <w:br w:type="page"/>
      </w:r>
      <w:r w:rsidR="006365F0" w:rsidRPr="00623593">
        <w:rPr>
          <w:b/>
          <w:bCs/>
        </w:rPr>
        <w:lastRenderedPageBreak/>
        <w:t>Discussion</w:t>
      </w:r>
    </w:p>
    <w:p w14:paraId="0AA95BB2" w14:textId="77777777" w:rsidR="00987E72" w:rsidRPr="003D018E" w:rsidRDefault="00B346AB" w:rsidP="00FB6DAD">
      <w:r w:rsidRPr="003D018E">
        <w:t xml:space="preserve"> </w:t>
      </w:r>
      <w:r w:rsidRPr="003D018E">
        <w:tab/>
      </w:r>
      <w:r w:rsidR="00987E72" w:rsidRPr="003D018E">
        <w:t>The results dignifies that there is no significant association between gender and university course selection. The proposed findings are consistent with previous research in the area, which has shown mixed results regarding the role of gender in course selection at the university level. While some studies have found evidence of gender differences in course selection, others have found no such association. One possible explanation for the lack of a significant association between gender and course selection result from changing social and cultural norms. As society becomes more inclusive and diverse, traditional gender roles and expectations are less influential in shaping students' course preferences. Similarly, a study by</w:t>
      </w:r>
      <w:r w:rsidR="00FB6DAD" w:rsidRPr="003D018E">
        <w:rPr>
          <w:rFonts w:eastAsia="Times New Roman" w:cs="Times New Roman"/>
          <w:color w:val="auto"/>
          <w:kern w:val="0"/>
          <w:szCs w:val="24"/>
          <w:lang w:val="en-US"/>
          <w14:ligatures w14:val="none"/>
        </w:rPr>
        <w:t>García-</w:t>
      </w:r>
      <w:proofErr w:type="spellStart"/>
      <w:r w:rsidR="00FB6DAD" w:rsidRPr="003D018E">
        <w:rPr>
          <w:rFonts w:eastAsia="Times New Roman" w:cs="Times New Roman"/>
          <w:color w:val="auto"/>
          <w:kern w:val="0"/>
          <w:szCs w:val="24"/>
          <w:lang w:val="en-US"/>
          <w14:ligatures w14:val="none"/>
        </w:rPr>
        <w:t>Peñalvo</w:t>
      </w:r>
      <w:proofErr w:type="spellEnd"/>
      <w:r w:rsidR="00FB6DAD" w:rsidRPr="003D018E">
        <w:t xml:space="preserve"> </w:t>
      </w:r>
      <w:r w:rsidR="00FB6DAD" w:rsidRPr="003D018E">
        <w:rPr>
          <w:rFonts w:eastAsia="Times New Roman" w:cs="Times New Roman"/>
          <w:color w:val="auto"/>
          <w:kern w:val="0"/>
          <w:szCs w:val="24"/>
          <w:lang w:val="en-US"/>
          <w14:ligatures w14:val="none"/>
        </w:rPr>
        <w:t>(2019)</w:t>
      </w:r>
      <w:r w:rsidR="00987E72" w:rsidRPr="003D018E">
        <w:t xml:space="preserve"> found that gender differences in course selection had decreased over time, with females showing a greater interest in STEM fields and males demonstrating an increased interest in the humanities and social sciences.</w:t>
      </w:r>
    </w:p>
    <w:p w14:paraId="1E2F634E" w14:textId="77777777" w:rsidR="00987E72" w:rsidRPr="003D018E" w:rsidRDefault="00CA6E12" w:rsidP="00FB6DAD">
      <w:r w:rsidRPr="003D018E">
        <w:t xml:space="preserve"> </w:t>
      </w:r>
      <w:r w:rsidRPr="003D018E">
        <w:tab/>
      </w:r>
      <w:r w:rsidR="00987E72" w:rsidRPr="003D018E">
        <w:t>Additionally, personal interests and aptitudes may also play a significant role in course selection, regardless of gender. For instance, a study by</w:t>
      </w:r>
      <w:r w:rsidR="00FB6DAD" w:rsidRPr="003D018E">
        <w:t xml:space="preserve"> </w:t>
      </w:r>
      <w:r w:rsidR="00FB6DAD" w:rsidRPr="003D018E">
        <w:rPr>
          <w:rFonts w:eastAsia="Times New Roman" w:cs="Times New Roman"/>
          <w:color w:val="auto"/>
          <w:kern w:val="0"/>
          <w:szCs w:val="24"/>
          <w:lang w:val="en-US"/>
          <w14:ligatures w14:val="none"/>
        </w:rPr>
        <w:t>Makarova (2019)</w:t>
      </w:r>
      <w:r w:rsidR="00987E72" w:rsidRPr="003D018E">
        <w:t xml:space="preserve"> found that student's academic interests and aspirations were better predictors of course selection than their gender. Hence, it articulates that students are more likely to choose courses that align with their interests and goals, regardless of any perceived gender-based expectations or stereotypes. Furthermore, the lack of a significant association between gender and course selection may also be attributed to the availability of information and resources on different courses and career paths. In addition, a study by</w:t>
      </w:r>
      <w:r w:rsidR="00FB6DAD" w:rsidRPr="003D018E">
        <w:rPr>
          <w:rFonts w:eastAsia="Times New Roman" w:cs="Times New Roman"/>
          <w:color w:val="auto"/>
          <w:kern w:val="0"/>
          <w:szCs w:val="24"/>
          <w:lang w:val="en-US"/>
          <w14:ligatures w14:val="none"/>
        </w:rPr>
        <w:t>Huang</w:t>
      </w:r>
      <w:r w:rsidR="00FB6DAD" w:rsidRPr="003D018E">
        <w:t xml:space="preserve"> et al., (</w:t>
      </w:r>
      <w:r w:rsidR="00FB6DAD" w:rsidRPr="003D018E">
        <w:rPr>
          <w:rFonts w:eastAsia="Times New Roman" w:cs="Times New Roman"/>
          <w:color w:val="auto"/>
          <w:kern w:val="0"/>
          <w:szCs w:val="24"/>
          <w:lang w:val="en-US"/>
          <w14:ligatures w14:val="none"/>
        </w:rPr>
        <w:t>2020</w:t>
      </w:r>
      <w:r w:rsidR="00FB6DAD" w:rsidRPr="003D018E">
        <w:t>)</w:t>
      </w:r>
      <w:r w:rsidR="00987E72" w:rsidRPr="003D018E">
        <w:t xml:space="preserve"> was found that exposure to information and resources on STEM fields significantly impacted female students' interest in pursuing careers in these areas. It highlights the importance of giving students various information and resources to help them make informed decisions about their course selection and career aspirations.</w:t>
      </w:r>
    </w:p>
    <w:p w14:paraId="1B0169B0" w14:textId="77777777" w:rsidR="00987E72" w:rsidRPr="003D018E" w:rsidRDefault="00CA6E12" w:rsidP="003A13BA">
      <w:pPr>
        <w:spacing w:line="480" w:lineRule="auto"/>
        <w:ind w:firstLine="0"/>
      </w:pPr>
      <w:r w:rsidRPr="003D018E">
        <w:t xml:space="preserve"> </w:t>
      </w:r>
      <w:r w:rsidRPr="003D018E">
        <w:tab/>
      </w:r>
      <w:r w:rsidR="00987E72" w:rsidRPr="003D018E">
        <w:t>Despite the lack of a significant association between gender and course selection, it is important to note that there may still be disparities in the representation of genders in certain courses or fields. For example, while this study found no significant association between gender and course selection, other studies have shown that there are still fewer females in STEM and fewer males in humanities and social sciences. It summarises that there may be other factors beyond gender that contribute to these disparities.</w:t>
      </w:r>
    </w:p>
    <w:p w14:paraId="73FA7283" w14:textId="77777777" w:rsidR="001E0014" w:rsidRDefault="00CA6E12" w:rsidP="001E0014">
      <w:pPr>
        <w:spacing w:line="480" w:lineRule="auto"/>
        <w:ind w:firstLine="0"/>
      </w:pPr>
      <w:r w:rsidRPr="003D018E">
        <w:lastRenderedPageBreak/>
        <w:tab/>
      </w:r>
      <w:r w:rsidR="00987E72" w:rsidRPr="003D018E">
        <w:t>Hence, this study's findings suggest no significant association between gender and university course selection. Instead, it outlines the importance of creating a more inclusive and diverse learning environment that accommodates the interests and aspirations of all students, regardless of gender or other demographic factors. This includes providing students with access to a range of information and resources that can help them make informed decisions about their course selection and career aspirations, as well as challenging traditional gender roles and expectations. Ultimately, such efforts may help to promote greater equity and inclusivity in higher education and support the development of a more diverse and dynamic workforce.</w:t>
      </w:r>
    </w:p>
    <w:p w14:paraId="6E93C304" w14:textId="77777777" w:rsidR="001E0014" w:rsidRDefault="001E0014" w:rsidP="001E0014">
      <w:pPr>
        <w:spacing w:line="480" w:lineRule="auto"/>
        <w:ind w:firstLine="0"/>
      </w:pPr>
    </w:p>
    <w:p w14:paraId="59AAF012" w14:textId="2544C65E" w:rsidR="001E0014" w:rsidRPr="00623593" w:rsidRDefault="001E0014" w:rsidP="001E0014">
      <w:pPr>
        <w:spacing w:line="480" w:lineRule="auto"/>
        <w:ind w:firstLine="0"/>
        <w:rPr>
          <w:b/>
          <w:bCs/>
        </w:rPr>
      </w:pPr>
      <w:r>
        <w:t xml:space="preserve">       </w:t>
      </w:r>
      <w:r w:rsidR="006365F0" w:rsidRPr="00623593">
        <w:rPr>
          <w:b/>
          <w:bCs/>
        </w:rPr>
        <w:t>Conclusion</w:t>
      </w:r>
      <w:r w:rsidR="001C6844" w:rsidRPr="00623593">
        <w:rPr>
          <w:b/>
          <w:bCs/>
        </w:rPr>
        <w:t xml:space="preserve"> and Recommendations</w:t>
      </w:r>
    </w:p>
    <w:p w14:paraId="5442B1E9" w14:textId="77777777" w:rsidR="001C6844" w:rsidRPr="003D018E" w:rsidRDefault="001C6844" w:rsidP="003A13BA">
      <w:pPr>
        <w:spacing w:line="480" w:lineRule="auto"/>
      </w:pPr>
      <w:r w:rsidRPr="003D018E">
        <w:t>Hence, this study found no significant association between gender and university course, indicating that there is no evidence to support the hypothesis that females are more likely to study psychology courses while males are more inclined towards computing courses. These findings suggest that universities must strive to create a more inclusive and diverse learning environment that accommodates the interests and aspirations of all students, regardless of gender or other demographic factors.</w:t>
      </w:r>
    </w:p>
    <w:p w14:paraId="1DB0214C" w14:textId="77777777" w:rsidR="001C6844" w:rsidRPr="003D018E" w:rsidRDefault="001C6844" w:rsidP="003A13BA">
      <w:pPr>
        <w:spacing w:line="480" w:lineRule="auto"/>
      </w:pPr>
    </w:p>
    <w:p w14:paraId="7D881A29" w14:textId="0F66421D" w:rsidR="006365F0" w:rsidRPr="00623593" w:rsidRDefault="006365F0" w:rsidP="001E0014">
      <w:pPr>
        <w:spacing w:after="160" w:line="480" w:lineRule="auto"/>
        <w:ind w:firstLine="0"/>
        <w:jc w:val="left"/>
        <w:rPr>
          <w:b/>
          <w:bCs/>
        </w:rPr>
      </w:pPr>
      <w:r w:rsidRPr="003D018E">
        <w:rPr>
          <w:b/>
        </w:rPr>
        <w:br w:type="page"/>
      </w:r>
      <w:r w:rsidRPr="00623593">
        <w:rPr>
          <w:b/>
          <w:bCs/>
        </w:rPr>
        <w:lastRenderedPageBreak/>
        <w:t>References</w:t>
      </w:r>
    </w:p>
    <w:p w14:paraId="69608DCE" w14:textId="77777777" w:rsidR="003A13BA" w:rsidRPr="003D018E" w:rsidRDefault="003A13BA" w:rsidP="003A13BA">
      <w:pPr>
        <w:spacing w:line="480" w:lineRule="auto"/>
        <w:ind w:left="720" w:hanging="720"/>
        <w:jc w:val="left"/>
      </w:pPr>
      <w:r w:rsidRPr="00E462E6">
        <w:rPr>
          <w:rFonts w:eastAsia="Times New Roman" w:cs="Times New Roman"/>
          <w:color w:val="auto"/>
          <w:kern w:val="0"/>
          <w:szCs w:val="24"/>
          <w:lang w:val="en-US"/>
          <w14:ligatures w14:val="none"/>
        </w:rPr>
        <w:t xml:space="preserve">Farkas, A. H., </w:t>
      </w:r>
      <w:proofErr w:type="spellStart"/>
      <w:r w:rsidRPr="00E462E6">
        <w:rPr>
          <w:rFonts w:eastAsia="Times New Roman" w:cs="Times New Roman"/>
          <w:color w:val="auto"/>
          <w:kern w:val="0"/>
          <w:szCs w:val="24"/>
          <w:lang w:val="en-US"/>
          <w14:ligatures w14:val="none"/>
        </w:rPr>
        <w:t>Bonifacino</w:t>
      </w:r>
      <w:proofErr w:type="spellEnd"/>
      <w:r w:rsidRPr="00E462E6">
        <w:rPr>
          <w:rFonts w:eastAsia="Times New Roman" w:cs="Times New Roman"/>
          <w:color w:val="auto"/>
          <w:kern w:val="0"/>
          <w:szCs w:val="24"/>
          <w:lang w:val="en-US"/>
          <w14:ligatures w14:val="none"/>
        </w:rPr>
        <w:t xml:space="preserve">, E., Turner, R., </w:t>
      </w:r>
      <w:proofErr w:type="spellStart"/>
      <w:r w:rsidRPr="00E462E6">
        <w:rPr>
          <w:rFonts w:eastAsia="Times New Roman" w:cs="Times New Roman"/>
          <w:color w:val="auto"/>
          <w:kern w:val="0"/>
          <w:szCs w:val="24"/>
          <w:lang w:val="en-US"/>
          <w14:ligatures w14:val="none"/>
        </w:rPr>
        <w:t>Tilstra</w:t>
      </w:r>
      <w:proofErr w:type="spellEnd"/>
      <w:r w:rsidRPr="00E462E6">
        <w:rPr>
          <w:rFonts w:eastAsia="Times New Roman" w:cs="Times New Roman"/>
          <w:color w:val="auto"/>
          <w:kern w:val="0"/>
          <w:szCs w:val="24"/>
          <w:lang w:val="en-US"/>
          <w14:ligatures w14:val="none"/>
        </w:rPr>
        <w:t xml:space="preserve">, S. A., &amp; </w:t>
      </w:r>
      <w:proofErr w:type="spellStart"/>
      <w:r w:rsidRPr="00E462E6">
        <w:rPr>
          <w:rFonts w:eastAsia="Times New Roman" w:cs="Times New Roman"/>
          <w:color w:val="auto"/>
          <w:kern w:val="0"/>
          <w:szCs w:val="24"/>
          <w:lang w:val="en-US"/>
          <w14:ligatures w14:val="none"/>
        </w:rPr>
        <w:t>Corbelli</w:t>
      </w:r>
      <w:proofErr w:type="spellEnd"/>
      <w:r w:rsidRPr="00E462E6">
        <w:rPr>
          <w:rFonts w:eastAsia="Times New Roman" w:cs="Times New Roman"/>
          <w:color w:val="auto"/>
          <w:kern w:val="0"/>
          <w:szCs w:val="24"/>
          <w:lang w:val="en-US"/>
          <w14:ligatures w14:val="none"/>
        </w:rPr>
        <w:t xml:space="preserve">, J. A. (2019). Mentorship of women in academic medicine: a systematic review. </w:t>
      </w:r>
      <w:r w:rsidRPr="00E462E6">
        <w:rPr>
          <w:rFonts w:eastAsia="Times New Roman" w:cs="Times New Roman"/>
          <w:i/>
          <w:iCs/>
          <w:color w:val="auto"/>
          <w:kern w:val="0"/>
          <w:szCs w:val="24"/>
          <w:lang w:val="en-US"/>
          <w14:ligatures w14:val="none"/>
        </w:rPr>
        <w:t>Journal of general internal medicine</w:t>
      </w:r>
      <w:r w:rsidRPr="00E462E6">
        <w:rPr>
          <w:rFonts w:eastAsia="Times New Roman" w:cs="Times New Roman"/>
          <w:color w:val="auto"/>
          <w:kern w:val="0"/>
          <w:szCs w:val="24"/>
          <w:lang w:val="en-US"/>
          <w14:ligatures w14:val="none"/>
        </w:rPr>
        <w:t xml:space="preserve">, </w:t>
      </w:r>
      <w:r w:rsidRPr="00E462E6">
        <w:rPr>
          <w:rFonts w:eastAsia="Times New Roman" w:cs="Times New Roman"/>
          <w:i/>
          <w:iCs/>
          <w:color w:val="auto"/>
          <w:kern w:val="0"/>
          <w:szCs w:val="24"/>
          <w:lang w:val="en-US"/>
          <w14:ligatures w14:val="none"/>
        </w:rPr>
        <w:t>34</w:t>
      </w:r>
      <w:r w:rsidRPr="00E462E6">
        <w:rPr>
          <w:rFonts w:eastAsia="Times New Roman" w:cs="Times New Roman"/>
          <w:color w:val="auto"/>
          <w:kern w:val="0"/>
          <w:szCs w:val="24"/>
          <w:lang w:val="en-US"/>
          <w14:ligatures w14:val="none"/>
        </w:rPr>
        <w:t>, 1322-1329.</w:t>
      </w:r>
      <w:r w:rsidRPr="003D018E">
        <w:rPr>
          <w:rFonts w:eastAsia="Times New Roman" w:cs="Times New Roman"/>
          <w:color w:val="auto"/>
          <w:kern w:val="0"/>
          <w:szCs w:val="24"/>
          <w:lang w:val="en-US"/>
          <w14:ligatures w14:val="none"/>
        </w:rPr>
        <w:t xml:space="preserve"> </w:t>
      </w:r>
      <w:hyperlink r:id="rId7" w:history="1">
        <w:r w:rsidRPr="003D018E">
          <w:rPr>
            <w:rStyle w:val="Hyperlink"/>
          </w:rPr>
          <w:t>https://doi.org/10.1007/s11606-019-04955-2</w:t>
        </w:r>
      </w:hyperlink>
    </w:p>
    <w:p w14:paraId="382CFBDE" w14:textId="77777777" w:rsidR="003A13BA" w:rsidRPr="003D018E" w:rsidRDefault="003A13BA" w:rsidP="003A13BA">
      <w:pPr>
        <w:spacing w:line="480" w:lineRule="auto"/>
        <w:ind w:left="720" w:hanging="720"/>
        <w:jc w:val="left"/>
        <w:rPr>
          <w:rStyle w:val="markedcontent"/>
        </w:rPr>
      </w:pPr>
      <w:r w:rsidRPr="00E462E6">
        <w:rPr>
          <w:rFonts w:eastAsia="Times New Roman" w:cs="Times New Roman"/>
          <w:color w:val="auto"/>
          <w:kern w:val="0"/>
          <w:szCs w:val="24"/>
          <w:lang w:val="en-US"/>
          <w14:ligatures w14:val="none"/>
        </w:rPr>
        <w:t>García-</w:t>
      </w:r>
      <w:proofErr w:type="spellStart"/>
      <w:r w:rsidRPr="00E462E6">
        <w:rPr>
          <w:rFonts w:eastAsia="Times New Roman" w:cs="Times New Roman"/>
          <w:color w:val="auto"/>
          <w:kern w:val="0"/>
          <w:szCs w:val="24"/>
          <w:lang w:val="en-US"/>
          <w14:ligatures w14:val="none"/>
        </w:rPr>
        <w:t>Peñalvo</w:t>
      </w:r>
      <w:proofErr w:type="spellEnd"/>
      <w:r w:rsidRPr="00E462E6">
        <w:rPr>
          <w:rFonts w:eastAsia="Times New Roman" w:cs="Times New Roman"/>
          <w:color w:val="auto"/>
          <w:kern w:val="0"/>
          <w:szCs w:val="24"/>
          <w:lang w:val="en-US"/>
          <w14:ligatures w14:val="none"/>
        </w:rPr>
        <w:t xml:space="preserve">, F. J., Bello, A., Dominguez, A., &amp; Romero Chacón, R. M. (2019). Gender Balance Actions, Policies and Strategies for STEM: Results from a World Café Conversation. </w:t>
      </w:r>
      <w:r w:rsidRPr="00E462E6">
        <w:rPr>
          <w:rFonts w:eastAsia="Times New Roman" w:cs="Times New Roman"/>
          <w:i/>
          <w:iCs/>
          <w:color w:val="auto"/>
          <w:kern w:val="0"/>
          <w:szCs w:val="24"/>
          <w:lang w:val="en-US"/>
          <w14:ligatures w14:val="none"/>
        </w:rPr>
        <w:t>Education in the knowledge society</w:t>
      </w:r>
      <w:r w:rsidRPr="00E462E6">
        <w:rPr>
          <w:rFonts w:eastAsia="Times New Roman" w:cs="Times New Roman"/>
          <w:color w:val="auto"/>
          <w:kern w:val="0"/>
          <w:szCs w:val="24"/>
          <w:lang w:val="en-US"/>
          <w14:ligatures w14:val="none"/>
        </w:rPr>
        <w:t>, (20), 31-1.</w:t>
      </w:r>
      <w:r w:rsidRPr="003D018E">
        <w:rPr>
          <w:rFonts w:eastAsia="Times New Roman" w:cs="Times New Roman"/>
          <w:color w:val="auto"/>
          <w:kern w:val="0"/>
          <w:szCs w:val="24"/>
          <w:lang w:val="en-US"/>
          <w14:ligatures w14:val="none"/>
        </w:rPr>
        <w:t xml:space="preserve"> </w:t>
      </w:r>
      <w:hyperlink r:id="rId8" w:history="1">
        <w:r w:rsidRPr="003D018E">
          <w:rPr>
            <w:rStyle w:val="Hyperlink"/>
          </w:rPr>
          <w:t>https://doi.org/10.14201/eks2019_20_a31</w:t>
        </w:r>
      </w:hyperlink>
    </w:p>
    <w:p w14:paraId="30C739EF" w14:textId="77777777" w:rsidR="003A13BA" w:rsidRPr="003D018E" w:rsidRDefault="003A13BA" w:rsidP="003A13BA">
      <w:pPr>
        <w:spacing w:line="480" w:lineRule="auto"/>
        <w:ind w:left="720" w:hanging="720"/>
        <w:jc w:val="left"/>
        <w:rPr>
          <w:rFonts w:eastAsia="Times New Roman" w:cs="Times New Roman"/>
          <w:color w:val="auto"/>
          <w:kern w:val="0"/>
          <w:szCs w:val="24"/>
          <w:lang w:val="en-US"/>
          <w14:ligatures w14:val="none"/>
        </w:rPr>
      </w:pPr>
      <w:r w:rsidRPr="003A13BA">
        <w:rPr>
          <w:rFonts w:eastAsia="Times New Roman" w:cs="Times New Roman"/>
          <w:color w:val="auto"/>
          <w:kern w:val="0"/>
          <w:szCs w:val="24"/>
          <w:lang w:val="en-US"/>
          <w14:ligatures w14:val="none"/>
        </w:rPr>
        <w:t xml:space="preserve">Huang, J., Gates, A. J., Sinatra, R., &amp; </w:t>
      </w:r>
      <w:proofErr w:type="spellStart"/>
      <w:r w:rsidRPr="003A13BA">
        <w:rPr>
          <w:rFonts w:eastAsia="Times New Roman" w:cs="Times New Roman"/>
          <w:color w:val="auto"/>
          <w:kern w:val="0"/>
          <w:szCs w:val="24"/>
          <w:lang w:val="en-US"/>
          <w14:ligatures w14:val="none"/>
        </w:rPr>
        <w:t>Barabási</w:t>
      </w:r>
      <w:proofErr w:type="spellEnd"/>
      <w:r w:rsidRPr="003A13BA">
        <w:rPr>
          <w:rFonts w:eastAsia="Times New Roman" w:cs="Times New Roman"/>
          <w:color w:val="auto"/>
          <w:kern w:val="0"/>
          <w:szCs w:val="24"/>
          <w:lang w:val="en-US"/>
          <w14:ligatures w14:val="none"/>
        </w:rPr>
        <w:t xml:space="preserve">, A. L. (2020). Historical comparison of gender inequality in scientific careers across countries and disciplines. </w:t>
      </w:r>
      <w:r w:rsidRPr="003A13BA">
        <w:rPr>
          <w:rFonts w:eastAsia="Times New Roman" w:cs="Times New Roman"/>
          <w:i/>
          <w:iCs/>
          <w:color w:val="auto"/>
          <w:kern w:val="0"/>
          <w:szCs w:val="24"/>
          <w:lang w:val="en-US"/>
          <w14:ligatures w14:val="none"/>
        </w:rPr>
        <w:t>Proceedings of the National Academy of Sciences</w:t>
      </w:r>
      <w:r w:rsidRPr="003A13BA">
        <w:rPr>
          <w:rFonts w:eastAsia="Times New Roman" w:cs="Times New Roman"/>
          <w:color w:val="auto"/>
          <w:kern w:val="0"/>
          <w:szCs w:val="24"/>
          <w:lang w:val="en-US"/>
          <w14:ligatures w14:val="none"/>
        </w:rPr>
        <w:t xml:space="preserve">, </w:t>
      </w:r>
      <w:r w:rsidRPr="003A13BA">
        <w:rPr>
          <w:rFonts w:eastAsia="Times New Roman" w:cs="Times New Roman"/>
          <w:i/>
          <w:iCs/>
          <w:color w:val="auto"/>
          <w:kern w:val="0"/>
          <w:szCs w:val="24"/>
          <w:lang w:val="en-US"/>
          <w14:ligatures w14:val="none"/>
        </w:rPr>
        <w:t>117</w:t>
      </w:r>
      <w:r w:rsidRPr="003A13BA">
        <w:rPr>
          <w:rFonts w:eastAsia="Times New Roman" w:cs="Times New Roman"/>
          <w:color w:val="auto"/>
          <w:kern w:val="0"/>
          <w:szCs w:val="24"/>
          <w:lang w:val="en-US"/>
          <w14:ligatures w14:val="none"/>
        </w:rPr>
        <w:t>(9), 4609-4616.</w:t>
      </w:r>
      <w:r w:rsidRPr="003D018E">
        <w:rPr>
          <w:rFonts w:eastAsia="Times New Roman" w:cs="Times New Roman"/>
          <w:color w:val="auto"/>
          <w:kern w:val="0"/>
          <w:szCs w:val="24"/>
          <w:lang w:val="en-US"/>
          <w14:ligatures w14:val="none"/>
        </w:rPr>
        <w:t xml:space="preserve"> </w:t>
      </w:r>
      <w:hyperlink r:id="rId9" w:history="1">
        <w:r w:rsidRPr="003D018E">
          <w:rPr>
            <w:rFonts w:eastAsia="Times New Roman" w:cs="Times New Roman"/>
            <w:color w:val="0000FF"/>
            <w:kern w:val="0"/>
            <w:szCs w:val="24"/>
            <w:u w:val="single"/>
            <w:lang w:val="en-US"/>
            <w14:ligatures w14:val="none"/>
          </w:rPr>
          <w:t>https://doi.org/10.1073/pnas.191422111</w:t>
        </w:r>
      </w:hyperlink>
    </w:p>
    <w:p w14:paraId="660647D6" w14:textId="77777777" w:rsidR="003A13BA" w:rsidRPr="003D018E" w:rsidRDefault="003A13BA" w:rsidP="003A13BA">
      <w:pPr>
        <w:spacing w:line="480" w:lineRule="auto"/>
        <w:ind w:left="720" w:hanging="720"/>
        <w:jc w:val="left"/>
      </w:pPr>
      <w:r w:rsidRPr="00E462E6">
        <w:rPr>
          <w:rFonts w:eastAsia="Times New Roman" w:cs="Times New Roman"/>
          <w:color w:val="auto"/>
          <w:kern w:val="0"/>
          <w:szCs w:val="24"/>
          <w:lang w:val="en-US"/>
          <w14:ligatures w14:val="none"/>
        </w:rPr>
        <w:t xml:space="preserve">Kubota, R. (2020). Confronting epistemological racism, decolonizing scholarly knowledge: Race and gender in applied linguistics. </w:t>
      </w:r>
      <w:r w:rsidRPr="00E462E6">
        <w:rPr>
          <w:rFonts w:eastAsia="Times New Roman" w:cs="Times New Roman"/>
          <w:i/>
          <w:iCs/>
          <w:color w:val="auto"/>
          <w:kern w:val="0"/>
          <w:szCs w:val="24"/>
          <w:lang w:val="en-US"/>
          <w14:ligatures w14:val="none"/>
        </w:rPr>
        <w:t>Applied Linguistics</w:t>
      </w:r>
      <w:r w:rsidRPr="00E462E6">
        <w:rPr>
          <w:rFonts w:eastAsia="Times New Roman" w:cs="Times New Roman"/>
          <w:color w:val="auto"/>
          <w:kern w:val="0"/>
          <w:szCs w:val="24"/>
          <w:lang w:val="en-US"/>
          <w14:ligatures w14:val="none"/>
        </w:rPr>
        <w:t xml:space="preserve">, </w:t>
      </w:r>
      <w:r w:rsidRPr="00E462E6">
        <w:rPr>
          <w:rFonts w:eastAsia="Times New Roman" w:cs="Times New Roman"/>
          <w:i/>
          <w:iCs/>
          <w:color w:val="auto"/>
          <w:kern w:val="0"/>
          <w:szCs w:val="24"/>
          <w:lang w:val="en-US"/>
          <w14:ligatures w14:val="none"/>
        </w:rPr>
        <w:t>41</w:t>
      </w:r>
      <w:r w:rsidRPr="00E462E6">
        <w:rPr>
          <w:rFonts w:eastAsia="Times New Roman" w:cs="Times New Roman"/>
          <w:color w:val="auto"/>
          <w:kern w:val="0"/>
          <w:szCs w:val="24"/>
          <w:lang w:val="en-US"/>
          <w14:ligatures w14:val="none"/>
        </w:rPr>
        <w:t>(5), 712-732.</w:t>
      </w:r>
      <w:r w:rsidRPr="003D018E">
        <w:rPr>
          <w:rFonts w:eastAsia="Times New Roman" w:cs="Times New Roman"/>
          <w:color w:val="auto"/>
          <w:kern w:val="0"/>
          <w:szCs w:val="24"/>
          <w:lang w:val="en-US"/>
          <w14:ligatures w14:val="none"/>
        </w:rPr>
        <w:t xml:space="preserve"> </w:t>
      </w:r>
      <w:r w:rsidRPr="003D018E">
        <w:t>doi:10.1093/</w:t>
      </w:r>
      <w:proofErr w:type="spellStart"/>
      <w:r w:rsidRPr="003D018E">
        <w:t>applin</w:t>
      </w:r>
      <w:proofErr w:type="spellEnd"/>
      <w:r w:rsidRPr="003D018E">
        <w:t>/amz033</w:t>
      </w:r>
    </w:p>
    <w:p w14:paraId="19FEB78F" w14:textId="77777777" w:rsidR="003A13BA" w:rsidRPr="003D018E" w:rsidRDefault="003A13BA" w:rsidP="003A13BA">
      <w:pPr>
        <w:spacing w:line="480" w:lineRule="auto"/>
        <w:ind w:left="720" w:hanging="720"/>
        <w:jc w:val="left"/>
      </w:pPr>
      <w:r w:rsidRPr="00E462E6">
        <w:rPr>
          <w:rFonts w:eastAsia="Times New Roman" w:cs="Times New Roman"/>
          <w:color w:val="auto"/>
          <w:kern w:val="0"/>
          <w:szCs w:val="24"/>
          <w:lang w:val="en-US"/>
          <w14:ligatures w14:val="none"/>
        </w:rPr>
        <w:t xml:space="preserve">Makarova, E., </w:t>
      </w:r>
      <w:proofErr w:type="spellStart"/>
      <w:r w:rsidRPr="00E462E6">
        <w:rPr>
          <w:rFonts w:eastAsia="Times New Roman" w:cs="Times New Roman"/>
          <w:color w:val="auto"/>
          <w:kern w:val="0"/>
          <w:szCs w:val="24"/>
          <w:lang w:val="en-US"/>
          <w14:ligatures w14:val="none"/>
        </w:rPr>
        <w:t>Aeschlimann</w:t>
      </w:r>
      <w:proofErr w:type="spellEnd"/>
      <w:r w:rsidRPr="00E462E6">
        <w:rPr>
          <w:rFonts w:eastAsia="Times New Roman" w:cs="Times New Roman"/>
          <w:color w:val="auto"/>
          <w:kern w:val="0"/>
          <w:szCs w:val="24"/>
          <w:lang w:val="en-US"/>
          <w14:ligatures w14:val="none"/>
        </w:rPr>
        <w:t xml:space="preserve">, B., &amp; Herzog, W. (2019). The gender gap in STEM fields: The impact of the gender stereotype of math and science on secondary students' career aspirations. In </w:t>
      </w:r>
      <w:r w:rsidRPr="00E462E6">
        <w:rPr>
          <w:rFonts w:eastAsia="Times New Roman" w:cs="Times New Roman"/>
          <w:i/>
          <w:iCs/>
          <w:color w:val="auto"/>
          <w:kern w:val="0"/>
          <w:szCs w:val="24"/>
          <w:lang w:val="en-US"/>
          <w14:ligatures w14:val="none"/>
        </w:rPr>
        <w:t>Frontiers in Education</w:t>
      </w:r>
      <w:r w:rsidRPr="00E462E6">
        <w:rPr>
          <w:rFonts w:eastAsia="Times New Roman" w:cs="Times New Roman"/>
          <w:color w:val="auto"/>
          <w:kern w:val="0"/>
          <w:szCs w:val="24"/>
          <w:lang w:val="en-US"/>
          <w14:ligatures w14:val="none"/>
        </w:rPr>
        <w:t xml:space="preserve"> (p. 60). Frontiers.</w:t>
      </w:r>
      <w:r w:rsidRPr="003D018E">
        <w:t xml:space="preserve"> </w:t>
      </w:r>
      <w:hyperlink r:id="rId10" w:history="1">
        <w:r w:rsidRPr="003D018E">
          <w:rPr>
            <w:rStyle w:val="Hyperlink"/>
          </w:rPr>
          <w:t>https://doi.org/10.3389/feduc.2019.00060</w:t>
        </w:r>
      </w:hyperlink>
    </w:p>
    <w:p w14:paraId="5BD4A21E" w14:textId="77777777" w:rsidR="003A13BA" w:rsidRPr="003D018E" w:rsidRDefault="003A13BA" w:rsidP="003A13BA">
      <w:pPr>
        <w:spacing w:line="480" w:lineRule="auto"/>
        <w:ind w:left="720" w:hanging="720"/>
        <w:jc w:val="left"/>
        <w:rPr>
          <w:rStyle w:val="epub-sectionitem"/>
        </w:rPr>
      </w:pPr>
      <w:r w:rsidRPr="00E462E6">
        <w:rPr>
          <w:rFonts w:eastAsia="Times New Roman" w:cs="Times New Roman"/>
          <w:color w:val="auto"/>
          <w:kern w:val="0"/>
          <w:szCs w:val="24"/>
          <w:lang w:val="en-US"/>
          <w14:ligatures w14:val="none"/>
        </w:rPr>
        <w:t xml:space="preserve">Marshall, Z., Welch, V., </w:t>
      </w:r>
      <w:proofErr w:type="spellStart"/>
      <w:r w:rsidRPr="00E462E6">
        <w:rPr>
          <w:rFonts w:eastAsia="Times New Roman" w:cs="Times New Roman"/>
          <w:color w:val="auto"/>
          <w:kern w:val="0"/>
          <w:szCs w:val="24"/>
          <w:lang w:val="en-US"/>
          <w14:ligatures w14:val="none"/>
        </w:rPr>
        <w:t>Minichiello</w:t>
      </w:r>
      <w:proofErr w:type="spellEnd"/>
      <w:r w:rsidRPr="00E462E6">
        <w:rPr>
          <w:rFonts w:eastAsia="Times New Roman" w:cs="Times New Roman"/>
          <w:color w:val="auto"/>
          <w:kern w:val="0"/>
          <w:szCs w:val="24"/>
          <w:lang w:val="en-US"/>
          <w14:ligatures w14:val="none"/>
        </w:rPr>
        <w:t xml:space="preserve">, A., Swab, M., </w:t>
      </w:r>
      <w:proofErr w:type="spellStart"/>
      <w:r w:rsidRPr="00E462E6">
        <w:rPr>
          <w:rFonts w:eastAsia="Times New Roman" w:cs="Times New Roman"/>
          <w:color w:val="auto"/>
          <w:kern w:val="0"/>
          <w:szCs w:val="24"/>
          <w:lang w:val="en-US"/>
          <w14:ligatures w14:val="none"/>
        </w:rPr>
        <w:t>Brunger</w:t>
      </w:r>
      <w:proofErr w:type="spellEnd"/>
      <w:r w:rsidRPr="00E462E6">
        <w:rPr>
          <w:rFonts w:eastAsia="Times New Roman" w:cs="Times New Roman"/>
          <w:color w:val="auto"/>
          <w:kern w:val="0"/>
          <w:szCs w:val="24"/>
          <w:lang w:val="en-US"/>
          <w14:ligatures w14:val="none"/>
        </w:rPr>
        <w:t xml:space="preserve">, F., &amp; </w:t>
      </w:r>
      <w:proofErr w:type="spellStart"/>
      <w:r w:rsidRPr="00E462E6">
        <w:rPr>
          <w:rFonts w:eastAsia="Times New Roman" w:cs="Times New Roman"/>
          <w:color w:val="auto"/>
          <w:kern w:val="0"/>
          <w:szCs w:val="24"/>
          <w:lang w:val="en-US"/>
          <w14:ligatures w14:val="none"/>
        </w:rPr>
        <w:t>Kaposy</w:t>
      </w:r>
      <w:proofErr w:type="spellEnd"/>
      <w:r w:rsidRPr="00E462E6">
        <w:rPr>
          <w:rFonts w:eastAsia="Times New Roman" w:cs="Times New Roman"/>
          <w:color w:val="auto"/>
          <w:kern w:val="0"/>
          <w:szCs w:val="24"/>
          <w:lang w:val="en-US"/>
          <w14:ligatures w14:val="none"/>
        </w:rPr>
        <w:t xml:space="preserve">, C. (2019). Documenting research with transgender, nonbinary, and other gender diverse (trans) individuals and communities: introducing the global trans research evidence map. </w:t>
      </w:r>
      <w:r w:rsidRPr="00E462E6">
        <w:rPr>
          <w:rFonts w:eastAsia="Times New Roman" w:cs="Times New Roman"/>
          <w:i/>
          <w:iCs/>
          <w:color w:val="auto"/>
          <w:kern w:val="0"/>
          <w:szCs w:val="24"/>
          <w:lang w:val="en-US"/>
          <w14:ligatures w14:val="none"/>
        </w:rPr>
        <w:t>Transgender Health</w:t>
      </w:r>
      <w:r w:rsidRPr="00E462E6">
        <w:rPr>
          <w:rFonts w:eastAsia="Times New Roman" w:cs="Times New Roman"/>
          <w:color w:val="auto"/>
          <w:kern w:val="0"/>
          <w:szCs w:val="24"/>
          <w:lang w:val="en-US"/>
          <w14:ligatures w14:val="none"/>
        </w:rPr>
        <w:t xml:space="preserve">, </w:t>
      </w:r>
      <w:r w:rsidRPr="00E462E6">
        <w:rPr>
          <w:rFonts w:eastAsia="Times New Roman" w:cs="Times New Roman"/>
          <w:i/>
          <w:iCs/>
          <w:color w:val="auto"/>
          <w:kern w:val="0"/>
          <w:szCs w:val="24"/>
          <w:lang w:val="en-US"/>
          <w14:ligatures w14:val="none"/>
        </w:rPr>
        <w:t>4</w:t>
      </w:r>
      <w:r w:rsidRPr="00E462E6">
        <w:rPr>
          <w:rFonts w:eastAsia="Times New Roman" w:cs="Times New Roman"/>
          <w:color w:val="auto"/>
          <w:kern w:val="0"/>
          <w:szCs w:val="24"/>
          <w:lang w:val="en-US"/>
          <w14:ligatures w14:val="none"/>
        </w:rPr>
        <w:t>(1), 68-80.</w:t>
      </w:r>
      <w:r w:rsidRPr="003D018E">
        <w:rPr>
          <w:rFonts w:eastAsia="Times New Roman" w:cs="Times New Roman"/>
          <w:color w:val="auto"/>
          <w:kern w:val="0"/>
          <w:szCs w:val="24"/>
          <w:lang w:val="en-US"/>
          <w14:ligatures w14:val="none"/>
        </w:rPr>
        <w:t xml:space="preserve"> </w:t>
      </w:r>
      <w:hyperlink r:id="rId11" w:history="1">
        <w:r w:rsidRPr="003D018E">
          <w:rPr>
            <w:rStyle w:val="Hyperlink"/>
          </w:rPr>
          <w:t>https://doi.org/10.1089/trgh.2018.0020</w:t>
        </w:r>
      </w:hyperlink>
    </w:p>
    <w:p w14:paraId="075C4972" w14:textId="77777777" w:rsidR="003A13BA" w:rsidRPr="003D018E" w:rsidRDefault="003A13BA" w:rsidP="003A13BA">
      <w:pPr>
        <w:spacing w:line="480" w:lineRule="auto"/>
        <w:ind w:left="720" w:hanging="720"/>
        <w:jc w:val="left"/>
      </w:pPr>
      <w:r w:rsidRPr="003A13BA">
        <w:rPr>
          <w:rFonts w:eastAsia="Times New Roman" w:cs="Times New Roman"/>
          <w:color w:val="auto"/>
          <w:kern w:val="0"/>
          <w:szCs w:val="24"/>
          <w:lang w:val="en-US"/>
          <w14:ligatures w14:val="none"/>
        </w:rPr>
        <w:lastRenderedPageBreak/>
        <w:t xml:space="preserve">Van der Pas, D. J., &amp; </w:t>
      </w:r>
      <w:proofErr w:type="spellStart"/>
      <w:r w:rsidRPr="003A13BA">
        <w:rPr>
          <w:rFonts w:eastAsia="Times New Roman" w:cs="Times New Roman"/>
          <w:color w:val="auto"/>
          <w:kern w:val="0"/>
          <w:szCs w:val="24"/>
          <w:lang w:val="en-US"/>
          <w14:ligatures w14:val="none"/>
        </w:rPr>
        <w:t>Aaldering</w:t>
      </w:r>
      <w:proofErr w:type="spellEnd"/>
      <w:r w:rsidRPr="003A13BA">
        <w:rPr>
          <w:rFonts w:eastAsia="Times New Roman" w:cs="Times New Roman"/>
          <w:color w:val="auto"/>
          <w:kern w:val="0"/>
          <w:szCs w:val="24"/>
          <w:lang w:val="en-US"/>
          <w14:ligatures w14:val="none"/>
        </w:rPr>
        <w:t xml:space="preserve">, L. (2020). Gender differences in political media coverage: A meta-analysis. </w:t>
      </w:r>
      <w:r w:rsidRPr="003A13BA">
        <w:rPr>
          <w:rFonts w:eastAsia="Times New Roman" w:cs="Times New Roman"/>
          <w:i/>
          <w:iCs/>
          <w:color w:val="auto"/>
          <w:kern w:val="0"/>
          <w:szCs w:val="24"/>
          <w:lang w:val="en-US"/>
          <w14:ligatures w14:val="none"/>
        </w:rPr>
        <w:t>Journal of Communication</w:t>
      </w:r>
      <w:r w:rsidRPr="003A13BA">
        <w:rPr>
          <w:rFonts w:eastAsia="Times New Roman" w:cs="Times New Roman"/>
          <w:color w:val="auto"/>
          <w:kern w:val="0"/>
          <w:szCs w:val="24"/>
          <w:lang w:val="en-US"/>
          <w14:ligatures w14:val="none"/>
        </w:rPr>
        <w:t xml:space="preserve">, </w:t>
      </w:r>
      <w:r w:rsidRPr="003A13BA">
        <w:rPr>
          <w:rFonts w:eastAsia="Times New Roman" w:cs="Times New Roman"/>
          <w:i/>
          <w:iCs/>
          <w:color w:val="auto"/>
          <w:kern w:val="0"/>
          <w:szCs w:val="24"/>
          <w:lang w:val="en-US"/>
          <w14:ligatures w14:val="none"/>
        </w:rPr>
        <w:t>70</w:t>
      </w:r>
      <w:r w:rsidRPr="003A13BA">
        <w:rPr>
          <w:rFonts w:eastAsia="Times New Roman" w:cs="Times New Roman"/>
          <w:color w:val="auto"/>
          <w:kern w:val="0"/>
          <w:szCs w:val="24"/>
          <w:lang w:val="en-US"/>
          <w14:ligatures w14:val="none"/>
        </w:rPr>
        <w:t>(1), 114-143.</w:t>
      </w:r>
      <w:r w:rsidRPr="003D018E">
        <w:rPr>
          <w:rFonts w:eastAsia="Times New Roman" w:cs="Times New Roman"/>
          <w:color w:val="auto"/>
          <w:kern w:val="0"/>
          <w:szCs w:val="24"/>
          <w:lang w:val="en-US"/>
          <w14:ligatures w14:val="none"/>
        </w:rPr>
        <w:t xml:space="preserve"> </w:t>
      </w:r>
      <w:hyperlink r:id="rId12" w:history="1">
        <w:r w:rsidRPr="003D018E">
          <w:rPr>
            <w:rStyle w:val="Hyperlink"/>
          </w:rPr>
          <w:t>https://doi.org/10.1093/joc/jqz046</w:t>
        </w:r>
      </w:hyperlink>
    </w:p>
    <w:p w14:paraId="7A7A4725" w14:textId="77777777" w:rsidR="003A13BA" w:rsidRDefault="003A13BA" w:rsidP="003A13BA">
      <w:pPr>
        <w:spacing w:line="480" w:lineRule="auto"/>
        <w:ind w:left="720" w:hanging="720"/>
        <w:jc w:val="left"/>
      </w:pPr>
      <w:proofErr w:type="spellStart"/>
      <w:r w:rsidRPr="00E462E6">
        <w:rPr>
          <w:rFonts w:eastAsia="Times New Roman" w:cs="Times New Roman"/>
          <w:color w:val="auto"/>
          <w:kern w:val="0"/>
          <w:szCs w:val="24"/>
          <w:lang w:val="en-US"/>
          <w14:ligatures w14:val="none"/>
        </w:rPr>
        <w:t>Warrier</w:t>
      </w:r>
      <w:proofErr w:type="spellEnd"/>
      <w:r w:rsidRPr="00E462E6">
        <w:rPr>
          <w:rFonts w:eastAsia="Times New Roman" w:cs="Times New Roman"/>
          <w:color w:val="auto"/>
          <w:kern w:val="0"/>
          <w:szCs w:val="24"/>
          <w:lang w:val="en-US"/>
          <w14:ligatures w14:val="none"/>
        </w:rPr>
        <w:t xml:space="preserve">, V., Greenberg, D. M., Weir, E., Buckingham, C., Smith, P., Lai, M. C., ... &amp; Baron-Cohen, S. (2020). Elevated rates of autism, other neurodevelopmental and psychiatric diagnoses, and autistic traits in transgender and gender-diverse individuals. </w:t>
      </w:r>
      <w:r w:rsidRPr="00E462E6">
        <w:rPr>
          <w:rFonts w:eastAsia="Times New Roman" w:cs="Times New Roman"/>
          <w:i/>
          <w:iCs/>
          <w:color w:val="auto"/>
          <w:kern w:val="0"/>
          <w:szCs w:val="24"/>
          <w:lang w:val="en-US"/>
          <w14:ligatures w14:val="none"/>
        </w:rPr>
        <w:t>Nature communications</w:t>
      </w:r>
      <w:r w:rsidRPr="00E462E6">
        <w:rPr>
          <w:rFonts w:eastAsia="Times New Roman" w:cs="Times New Roman"/>
          <w:color w:val="auto"/>
          <w:kern w:val="0"/>
          <w:szCs w:val="24"/>
          <w:lang w:val="en-US"/>
          <w14:ligatures w14:val="none"/>
        </w:rPr>
        <w:t xml:space="preserve">, </w:t>
      </w:r>
      <w:r w:rsidRPr="00E462E6">
        <w:rPr>
          <w:rFonts w:eastAsia="Times New Roman" w:cs="Times New Roman"/>
          <w:i/>
          <w:iCs/>
          <w:color w:val="auto"/>
          <w:kern w:val="0"/>
          <w:szCs w:val="24"/>
          <w:lang w:val="en-US"/>
          <w14:ligatures w14:val="none"/>
        </w:rPr>
        <w:t>11</w:t>
      </w:r>
      <w:r w:rsidRPr="00E462E6">
        <w:rPr>
          <w:rFonts w:eastAsia="Times New Roman" w:cs="Times New Roman"/>
          <w:color w:val="auto"/>
          <w:kern w:val="0"/>
          <w:szCs w:val="24"/>
          <w:lang w:val="en-US"/>
          <w14:ligatures w14:val="none"/>
        </w:rPr>
        <w:t>(1), 3959.</w:t>
      </w:r>
      <w:r w:rsidRPr="003D018E">
        <w:rPr>
          <w:rFonts w:eastAsia="Times New Roman" w:cs="Times New Roman"/>
          <w:color w:val="auto"/>
          <w:kern w:val="0"/>
          <w:szCs w:val="24"/>
          <w:lang w:val="en-US"/>
          <w14:ligatures w14:val="none"/>
        </w:rPr>
        <w:t xml:space="preserve"> </w:t>
      </w:r>
      <w:hyperlink r:id="rId13" w:history="1">
        <w:r w:rsidRPr="003D018E">
          <w:rPr>
            <w:rStyle w:val="Hyperlink"/>
          </w:rPr>
          <w:t>https://doi.org/10.1038/s41467-020-17794-1</w:t>
        </w:r>
      </w:hyperlink>
      <w:r>
        <w:t xml:space="preserve"> </w:t>
      </w:r>
    </w:p>
    <w:p w14:paraId="40084124" w14:textId="77777777" w:rsidR="00E462E6" w:rsidRPr="00E462E6" w:rsidRDefault="00E462E6" w:rsidP="003A13BA">
      <w:pPr>
        <w:spacing w:line="480" w:lineRule="auto"/>
        <w:ind w:firstLine="0"/>
        <w:jc w:val="left"/>
        <w:rPr>
          <w:rFonts w:eastAsia="Times New Roman" w:cs="Times New Roman"/>
          <w:color w:val="auto"/>
          <w:kern w:val="0"/>
          <w:szCs w:val="24"/>
          <w:lang w:val="en-US"/>
          <w14:ligatures w14:val="none"/>
        </w:rPr>
      </w:pPr>
    </w:p>
    <w:p w14:paraId="17B7CEBC" w14:textId="77777777" w:rsidR="00E462E6" w:rsidRDefault="00E462E6" w:rsidP="003A13BA">
      <w:pPr>
        <w:spacing w:line="480" w:lineRule="auto"/>
        <w:ind w:firstLine="0"/>
        <w:jc w:val="left"/>
        <w:rPr>
          <w:rFonts w:eastAsia="Times New Roman" w:cs="Times New Roman"/>
          <w:color w:val="auto"/>
          <w:kern w:val="0"/>
          <w:szCs w:val="24"/>
          <w:lang w:val="en-US"/>
          <w14:ligatures w14:val="none"/>
        </w:rPr>
      </w:pPr>
    </w:p>
    <w:p w14:paraId="7DF3B296" w14:textId="77777777" w:rsidR="008D2676" w:rsidRDefault="008D2676" w:rsidP="003A13BA">
      <w:pPr>
        <w:spacing w:line="480" w:lineRule="auto"/>
        <w:ind w:firstLine="0"/>
        <w:jc w:val="left"/>
        <w:rPr>
          <w:rFonts w:eastAsia="Times New Roman" w:cs="Times New Roman"/>
          <w:color w:val="auto"/>
          <w:kern w:val="0"/>
          <w:szCs w:val="24"/>
          <w:lang w:val="en-US"/>
          <w14:ligatures w14:val="none"/>
        </w:rPr>
      </w:pPr>
    </w:p>
    <w:p w14:paraId="58CD8810" w14:textId="77777777" w:rsidR="008D2676" w:rsidRDefault="008D2676" w:rsidP="003A13BA">
      <w:pPr>
        <w:spacing w:line="480" w:lineRule="auto"/>
        <w:ind w:firstLine="0"/>
        <w:jc w:val="left"/>
        <w:rPr>
          <w:rFonts w:eastAsia="Times New Roman" w:cs="Times New Roman"/>
          <w:color w:val="auto"/>
          <w:kern w:val="0"/>
          <w:szCs w:val="24"/>
          <w:lang w:val="en-US"/>
          <w14:ligatures w14:val="none"/>
        </w:rPr>
      </w:pPr>
    </w:p>
    <w:p w14:paraId="25217D31" w14:textId="77777777" w:rsidR="008D2676" w:rsidRDefault="008D2676" w:rsidP="003A13BA">
      <w:pPr>
        <w:spacing w:line="480" w:lineRule="auto"/>
        <w:ind w:firstLine="0"/>
        <w:jc w:val="left"/>
        <w:rPr>
          <w:rFonts w:eastAsia="Times New Roman" w:cs="Times New Roman"/>
          <w:color w:val="auto"/>
          <w:kern w:val="0"/>
          <w:szCs w:val="24"/>
          <w:lang w:val="en-US"/>
          <w14:ligatures w14:val="none"/>
        </w:rPr>
      </w:pPr>
    </w:p>
    <w:p w14:paraId="104D65AE" w14:textId="77777777" w:rsidR="008D2676" w:rsidRDefault="008D2676" w:rsidP="003A13BA">
      <w:pPr>
        <w:spacing w:line="480" w:lineRule="auto"/>
        <w:ind w:firstLine="0"/>
        <w:jc w:val="left"/>
        <w:rPr>
          <w:rFonts w:eastAsia="Times New Roman" w:cs="Times New Roman"/>
          <w:color w:val="auto"/>
          <w:kern w:val="0"/>
          <w:szCs w:val="24"/>
          <w:lang w:val="en-US"/>
          <w14:ligatures w14:val="none"/>
        </w:rPr>
      </w:pPr>
    </w:p>
    <w:p w14:paraId="0823E804" w14:textId="77777777" w:rsidR="008D2676" w:rsidRDefault="008D2676" w:rsidP="003A13BA">
      <w:pPr>
        <w:spacing w:line="480" w:lineRule="auto"/>
        <w:ind w:firstLine="0"/>
        <w:jc w:val="left"/>
        <w:rPr>
          <w:rFonts w:eastAsia="Times New Roman" w:cs="Times New Roman"/>
          <w:color w:val="auto"/>
          <w:kern w:val="0"/>
          <w:szCs w:val="24"/>
          <w:lang w:val="en-US"/>
          <w14:ligatures w14:val="none"/>
        </w:rPr>
      </w:pPr>
    </w:p>
    <w:p w14:paraId="6467BB6B" w14:textId="77777777" w:rsidR="008D2676" w:rsidRDefault="008D2676" w:rsidP="003A13BA">
      <w:pPr>
        <w:spacing w:line="480" w:lineRule="auto"/>
        <w:ind w:firstLine="0"/>
        <w:jc w:val="left"/>
        <w:rPr>
          <w:rFonts w:eastAsia="Times New Roman" w:cs="Times New Roman"/>
          <w:color w:val="auto"/>
          <w:kern w:val="0"/>
          <w:szCs w:val="24"/>
          <w:lang w:val="en-US"/>
          <w14:ligatures w14:val="none"/>
        </w:rPr>
      </w:pPr>
    </w:p>
    <w:p w14:paraId="3175F977" w14:textId="77777777" w:rsidR="008D2676" w:rsidRDefault="008D2676" w:rsidP="003A13BA">
      <w:pPr>
        <w:spacing w:line="480" w:lineRule="auto"/>
        <w:ind w:firstLine="0"/>
        <w:jc w:val="left"/>
        <w:rPr>
          <w:rFonts w:eastAsia="Times New Roman" w:cs="Times New Roman"/>
          <w:color w:val="auto"/>
          <w:kern w:val="0"/>
          <w:szCs w:val="24"/>
          <w:lang w:val="en-US"/>
          <w14:ligatures w14:val="none"/>
        </w:rPr>
      </w:pPr>
    </w:p>
    <w:p w14:paraId="38AA57F4" w14:textId="77777777" w:rsidR="008D2676" w:rsidRDefault="008D2676" w:rsidP="003A13BA">
      <w:pPr>
        <w:spacing w:line="480" w:lineRule="auto"/>
        <w:ind w:firstLine="0"/>
        <w:jc w:val="left"/>
        <w:rPr>
          <w:rFonts w:eastAsia="Times New Roman" w:cs="Times New Roman"/>
          <w:color w:val="auto"/>
          <w:kern w:val="0"/>
          <w:szCs w:val="24"/>
          <w:lang w:val="en-US"/>
          <w14:ligatures w14:val="none"/>
        </w:rPr>
      </w:pPr>
    </w:p>
    <w:p w14:paraId="797AA05B" w14:textId="77777777" w:rsidR="008D2676" w:rsidRDefault="008D2676" w:rsidP="003A13BA">
      <w:pPr>
        <w:spacing w:line="480" w:lineRule="auto"/>
        <w:ind w:firstLine="0"/>
        <w:jc w:val="left"/>
        <w:rPr>
          <w:rFonts w:eastAsia="Times New Roman" w:cs="Times New Roman"/>
          <w:color w:val="auto"/>
          <w:kern w:val="0"/>
          <w:szCs w:val="24"/>
          <w:lang w:val="en-US"/>
          <w14:ligatures w14:val="none"/>
        </w:rPr>
      </w:pPr>
    </w:p>
    <w:p w14:paraId="2E38D74D" w14:textId="77777777" w:rsidR="008D2676" w:rsidRDefault="008D2676" w:rsidP="003A13BA">
      <w:pPr>
        <w:spacing w:line="480" w:lineRule="auto"/>
        <w:ind w:firstLine="0"/>
        <w:jc w:val="left"/>
        <w:rPr>
          <w:rFonts w:eastAsia="Times New Roman" w:cs="Times New Roman"/>
          <w:color w:val="auto"/>
          <w:kern w:val="0"/>
          <w:szCs w:val="24"/>
          <w:lang w:val="en-US"/>
          <w14:ligatures w14:val="none"/>
        </w:rPr>
      </w:pPr>
    </w:p>
    <w:p w14:paraId="37C5F4E5" w14:textId="77777777" w:rsidR="008D2676" w:rsidRDefault="008D2676" w:rsidP="003A13BA">
      <w:pPr>
        <w:spacing w:line="480" w:lineRule="auto"/>
        <w:ind w:firstLine="0"/>
        <w:jc w:val="left"/>
        <w:rPr>
          <w:rFonts w:eastAsia="Times New Roman" w:cs="Times New Roman"/>
          <w:color w:val="auto"/>
          <w:kern w:val="0"/>
          <w:szCs w:val="24"/>
          <w:lang w:val="en-US"/>
          <w14:ligatures w14:val="none"/>
        </w:rPr>
      </w:pPr>
    </w:p>
    <w:p w14:paraId="7881E7CC" w14:textId="77777777" w:rsidR="008D2676" w:rsidRDefault="008D2676" w:rsidP="003A13BA">
      <w:pPr>
        <w:spacing w:line="480" w:lineRule="auto"/>
        <w:ind w:firstLine="0"/>
        <w:jc w:val="left"/>
        <w:rPr>
          <w:rFonts w:eastAsia="Times New Roman" w:cs="Times New Roman"/>
          <w:color w:val="auto"/>
          <w:kern w:val="0"/>
          <w:szCs w:val="24"/>
          <w:lang w:val="en-US"/>
          <w14:ligatures w14:val="none"/>
        </w:rPr>
      </w:pPr>
    </w:p>
    <w:p w14:paraId="4F75BF91" w14:textId="77777777" w:rsidR="008D2676" w:rsidRDefault="008D2676" w:rsidP="003A13BA">
      <w:pPr>
        <w:spacing w:line="480" w:lineRule="auto"/>
        <w:ind w:firstLine="0"/>
        <w:jc w:val="left"/>
        <w:rPr>
          <w:rFonts w:eastAsia="Times New Roman" w:cs="Times New Roman"/>
          <w:color w:val="auto"/>
          <w:kern w:val="0"/>
          <w:szCs w:val="24"/>
          <w:lang w:val="en-US"/>
          <w14:ligatures w14:val="none"/>
        </w:rPr>
      </w:pPr>
    </w:p>
    <w:p w14:paraId="2890C0FF" w14:textId="77777777" w:rsidR="008D2676" w:rsidRDefault="008D2676" w:rsidP="003A13BA">
      <w:pPr>
        <w:spacing w:line="480" w:lineRule="auto"/>
        <w:ind w:firstLine="0"/>
        <w:jc w:val="left"/>
        <w:rPr>
          <w:rFonts w:eastAsia="Times New Roman" w:cs="Times New Roman"/>
          <w:color w:val="auto"/>
          <w:kern w:val="0"/>
          <w:szCs w:val="24"/>
          <w:lang w:val="en-US"/>
          <w14:ligatures w14:val="none"/>
        </w:rPr>
      </w:pPr>
    </w:p>
    <w:p w14:paraId="073F17D5" w14:textId="32776716" w:rsidR="008D2676" w:rsidRPr="00E462E6" w:rsidRDefault="00943035" w:rsidP="003A13BA">
      <w:pPr>
        <w:spacing w:line="480" w:lineRule="auto"/>
        <w:ind w:firstLine="0"/>
        <w:jc w:val="left"/>
        <w:rPr>
          <w:rFonts w:eastAsia="Times New Roman" w:cs="Times New Roman"/>
          <w:color w:val="auto"/>
          <w:kern w:val="0"/>
          <w:szCs w:val="24"/>
          <w:lang w:val="en-US"/>
          <w14:ligatures w14:val="none"/>
        </w:rPr>
      </w:pPr>
      <w:r>
        <w:rPr>
          <w:rFonts w:eastAsia="Times New Roman" w:cs="Times New Roman"/>
          <w:noProof/>
          <w:color w:val="auto"/>
          <w:kern w:val="0"/>
          <w:szCs w:val="24"/>
          <w:lang w:val="en-US"/>
          <w14:ligatures w14:val="none"/>
        </w:rPr>
        <w:lastRenderedPageBreak/>
        <w:drawing>
          <wp:inline distT="0" distB="0" distL="0" distR="0" wp14:anchorId="19D5B420" wp14:editId="1C6D9199">
            <wp:extent cx="5661660" cy="82143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661660" cy="8214360"/>
                    </a:xfrm>
                    <a:prstGeom prst="rect">
                      <a:avLst/>
                    </a:prstGeom>
                    <a:noFill/>
                    <a:ln>
                      <a:noFill/>
                    </a:ln>
                  </pic:spPr>
                </pic:pic>
              </a:graphicData>
            </a:graphic>
          </wp:inline>
        </w:drawing>
      </w:r>
    </w:p>
    <w:sectPr w:rsidR="008D2676" w:rsidRPr="00E462E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BC0B7B" w14:textId="77777777" w:rsidR="007E4AC7" w:rsidRDefault="007E4AC7" w:rsidP="00AF117B">
      <w:pPr>
        <w:spacing w:line="240" w:lineRule="auto"/>
      </w:pPr>
      <w:r>
        <w:separator/>
      </w:r>
    </w:p>
  </w:endnote>
  <w:endnote w:type="continuationSeparator" w:id="0">
    <w:p w14:paraId="05CBFC04" w14:textId="77777777" w:rsidR="007E4AC7" w:rsidRDefault="007E4AC7" w:rsidP="00AF117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9FAEC8" w14:textId="77777777" w:rsidR="007E4AC7" w:rsidRDefault="007E4AC7" w:rsidP="00AF117B">
      <w:pPr>
        <w:spacing w:line="240" w:lineRule="auto"/>
      </w:pPr>
      <w:r>
        <w:separator/>
      </w:r>
    </w:p>
  </w:footnote>
  <w:footnote w:type="continuationSeparator" w:id="0">
    <w:p w14:paraId="42508F0E" w14:textId="77777777" w:rsidR="007E4AC7" w:rsidRDefault="007E4AC7" w:rsidP="00AF117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YyNTYxB2NTS3MlHaXg1OLizPw8kALDWgDk2tuTLAAAAA=="/>
  </w:docVars>
  <w:rsids>
    <w:rsidRoot w:val="00140CD9"/>
    <w:rsid w:val="000501E3"/>
    <w:rsid w:val="000826FD"/>
    <w:rsid w:val="00086AF7"/>
    <w:rsid w:val="000A7358"/>
    <w:rsid w:val="000C5984"/>
    <w:rsid w:val="000E1503"/>
    <w:rsid w:val="00140CD9"/>
    <w:rsid w:val="001B77DD"/>
    <w:rsid w:val="001C6844"/>
    <w:rsid w:val="001E0014"/>
    <w:rsid w:val="00214540"/>
    <w:rsid w:val="002D3916"/>
    <w:rsid w:val="002E3000"/>
    <w:rsid w:val="00347FC2"/>
    <w:rsid w:val="00376585"/>
    <w:rsid w:val="00391611"/>
    <w:rsid w:val="003A13BA"/>
    <w:rsid w:val="003B0D88"/>
    <w:rsid w:val="003D018E"/>
    <w:rsid w:val="003E7B7A"/>
    <w:rsid w:val="003F1BEB"/>
    <w:rsid w:val="00481D19"/>
    <w:rsid w:val="00590A28"/>
    <w:rsid w:val="005C6531"/>
    <w:rsid w:val="005D1B7A"/>
    <w:rsid w:val="005E37A0"/>
    <w:rsid w:val="00623593"/>
    <w:rsid w:val="006365F0"/>
    <w:rsid w:val="00647D33"/>
    <w:rsid w:val="00690933"/>
    <w:rsid w:val="00706E3A"/>
    <w:rsid w:val="007139A3"/>
    <w:rsid w:val="007854CB"/>
    <w:rsid w:val="007B06EB"/>
    <w:rsid w:val="007E4AC7"/>
    <w:rsid w:val="008255E5"/>
    <w:rsid w:val="008A7621"/>
    <w:rsid w:val="008D2676"/>
    <w:rsid w:val="008D3B34"/>
    <w:rsid w:val="00943035"/>
    <w:rsid w:val="00981EB7"/>
    <w:rsid w:val="00987E72"/>
    <w:rsid w:val="009C3E7A"/>
    <w:rsid w:val="009C5D14"/>
    <w:rsid w:val="00A31054"/>
    <w:rsid w:val="00AF117B"/>
    <w:rsid w:val="00B346AB"/>
    <w:rsid w:val="00B77B8C"/>
    <w:rsid w:val="00BB3850"/>
    <w:rsid w:val="00BB7437"/>
    <w:rsid w:val="00BE4313"/>
    <w:rsid w:val="00CA6E12"/>
    <w:rsid w:val="00CB3FCD"/>
    <w:rsid w:val="00D0038A"/>
    <w:rsid w:val="00D2016A"/>
    <w:rsid w:val="00D72924"/>
    <w:rsid w:val="00D72ED9"/>
    <w:rsid w:val="00D86CC8"/>
    <w:rsid w:val="00D9513E"/>
    <w:rsid w:val="00DD37A3"/>
    <w:rsid w:val="00E045DD"/>
    <w:rsid w:val="00E43098"/>
    <w:rsid w:val="00E462E6"/>
    <w:rsid w:val="00E73BFC"/>
    <w:rsid w:val="00E9545C"/>
    <w:rsid w:val="00ED356B"/>
    <w:rsid w:val="00F72016"/>
    <w:rsid w:val="00FB6DAD"/>
    <w:rsid w:val="00FE368F"/>
    <w:rsid w:val="00FE3BF3"/>
    <w:rsid w:val="00FF6FE0"/>
    <w:rsid w:val="00FF73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D8EA4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513E"/>
    <w:pPr>
      <w:spacing w:after="0" w:line="360" w:lineRule="auto"/>
      <w:ind w:firstLine="720"/>
      <w:jc w:val="both"/>
    </w:pPr>
    <w:rPr>
      <w:rFonts w:ascii="Times New Roman" w:hAnsi="Times New Roman"/>
      <w:color w:val="000000" w:themeColor="text1"/>
      <w:kern w:val="2"/>
      <w:sz w:val="24"/>
      <w:lang w:val="en-GB"/>
      <w14:ligatures w14:val="standardContextual"/>
    </w:rPr>
  </w:style>
  <w:style w:type="paragraph" w:styleId="Heading1">
    <w:name w:val="heading 1"/>
    <w:basedOn w:val="Normal"/>
    <w:next w:val="Normal"/>
    <w:link w:val="Heading1Char"/>
    <w:uiPriority w:val="9"/>
    <w:qFormat/>
    <w:rsid w:val="00D0038A"/>
    <w:pPr>
      <w:keepNext/>
      <w:keepLines/>
      <w:spacing w:line="480" w:lineRule="auto"/>
      <w:ind w:left="720" w:hanging="72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B77B8C"/>
    <w:pPr>
      <w:keepNext/>
      <w:keepLines/>
      <w:spacing w:line="480" w:lineRule="auto"/>
      <w:ind w:firstLine="0"/>
      <w:outlineLvl w:val="1"/>
    </w:pPr>
    <w:rPr>
      <w:rFonts w:eastAsiaTheme="majorEastAsia" w:cstheme="majorBidi"/>
      <w:i/>
      <w:szCs w:val="26"/>
    </w:rPr>
  </w:style>
  <w:style w:type="paragraph" w:styleId="Heading3">
    <w:name w:val="heading 3"/>
    <w:basedOn w:val="Normal"/>
    <w:next w:val="Normal"/>
    <w:link w:val="Heading3Char"/>
    <w:autoRedefine/>
    <w:uiPriority w:val="9"/>
    <w:unhideWhenUsed/>
    <w:qFormat/>
    <w:rsid w:val="009C3E7A"/>
    <w:pPr>
      <w:keepNext/>
      <w:keepLines/>
      <w:spacing w:before="40"/>
      <w:jc w:val="center"/>
      <w:outlineLvl w:val="2"/>
    </w:pPr>
    <w:rPr>
      <w:rFonts w:eastAsiaTheme="majorEastAsia" w:cstheme="majorBidi"/>
      <w:color w:val="44546A" w:themeColor="text2"/>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038A"/>
    <w:rPr>
      <w:rFonts w:ascii="Times New Roman" w:eastAsiaTheme="majorEastAsia" w:hAnsi="Times New Roman" w:cstheme="majorBidi"/>
      <w:b/>
      <w:i/>
      <w:sz w:val="24"/>
      <w:szCs w:val="32"/>
      <w:lang w:val="en-GB"/>
    </w:rPr>
  </w:style>
  <w:style w:type="character" w:customStyle="1" w:styleId="Heading2Char">
    <w:name w:val="Heading 2 Char"/>
    <w:basedOn w:val="DefaultParagraphFont"/>
    <w:link w:val="Heading2"/>
    <w:uiPriority w:val="9"/>
    <w:rsid w:val="00B77B8C"/>
    <w:rPr>
      <w:rFonts w:ascii="Times New Roman" w:eastAsiaTheme="majorEastAsia" w:hAnsi="Times New Roman" w:cstheme="majorBidi"/>
      <w:i/>
      <w:sz w:val="24"/>
      <w:szCs w:val="26"/>
      <w:lang w:val="en-GB"/>
    </w:rPr>
  </w:style>
  <w:style w:type="character" w:customStyle="1" w:styleId="Heading3Char">
    <w:name w:val="Heading 3 Char"/>
    <w:basedOn w:val="DefaultParagraphFont"/>
    <w:link w:val="Heading3"/>
    <w:uiPriority w:val="9"/>
    <w:rsid w:val="009C3E7A"/>
    <w:rPr>
      <w:rFonts w:ascii="Times New Roman" w:eastAsiaTheme="majorEastAsia" w:hAnsi="Times New Roman" w:cstheme="majorBidi"/>
      <w:color w:val="44546A" w:themeColor="text2"/>
      <w:sz w:val="24"/>
      <w:szCs w:val="24"/>
    </w:rPr>
  </w:style>
  <w:style w:type="character" w:styleId="Hyperlink">
    <w:name w:val="Hyperlink"/>
    <w:basedOn w:val="DefaultParagraphFont"/>
    <w:uiPriority w:val="99"/>
    <w:unhideWhenUsed/>
    <w:rsid w:val="00E462E6"/>
    <w:rPr>
      <w:color w:val="0000FF"/>
      <w:u w:val="single"/>
    </w:rPr>
  </w:style>
  <w:style w:type="character" w:customStyle="1" w:styleId="markedcontent">
    <w:name w:val="markedcontent"/>
    <w:basedOn w:val="DefaultParagraphFont"/>
    <w:rsid w:val="00E462E6"/>
  </w:style>
  <w:style w:type="character" w:styleId="UnresolvedMention">
    <w:name w:val="Unresolved Mention"/>
    <w:basedOn w:val="DefaultParagraphFont"/>
    <w:uiPriority w:val="99"/>
    <w:semiHidden/>
    <w:unhideWhenUsed/>
    <w:rsid w:val="00E462E6"/>
    <w:rPr>
      <w:color w:val="605E5C"/>
      <w:shd w:val="clear" w:color="auto" w:fill="E1DFDD"/>
    </w:rPr>
  </w:style>
  <w:style w:type="character" w:customStyle="1" w:styleId="epub-sectionitem">
    <w:name w:val="epub-section__item"/>
    <w:basedOn w:val="DefaultParagraphFont"/>
    <w:rsid w:val="00E462E6"/>
  </w:style>
  <w:style w:type="paragraph" w:styleId="ListParagraph">
    <w:name w:val="List Paragraph"/>
    <w:basedOn w:val="Normal"/>
    <w:uiPriority w:val="34"/>
    <w:qFormat/>
    <w:rsid w:val="00E462E6"/>
    <w:pPr>
      <w:ind w:left="720"/>
      <w:contextualSpacing/>
    </w:pPr>
  </w:style>
  <w:style w:type="paragraph" w:styleId="Header">
    <w:name w:val="header"/>
    <w:basedOn w:val="Normal"/>
    <w:link w:val="HeaderChar"/>
    <w:uiPriority w:val="99"/>
    <w:unhideWhenUsed/>
    <w:rsid w:val="00AF117B"/>
    <w:pPr>
      <w:tabs>
        <w:tab w:val="center" w:pos="4680"/>
        <w:tab w:val="right" w:pos="9360"/>
      </w:tabs>
      <w:spacing w:line="240" w:lineRule="auto"/>
    </w:pPr>
  </w:style>
  <w:style w:type="character" w:customStyle="1" w:styleId="HeaderChar">
    <w:name w:val="Header Char"/>
    <w:basedOn w:val="DefaultParagraphFont"/>
    <w:link w:val="Header"/>
    <w:uiPriority w:val="99"/>
    <w:rsid w:val="00AF117B"/>
    <w:rPr>
      <w:rFonts w:ascii="Times New Roman" w:hAnsi="Times New Roman"/>
      <w:color w:val="000000" w:themeColor="text1"/>
      <w:kern w:val="2"/>
      <w:sz w:val="24"/>
      <w:lang w:val="en-GB"/>
      <w14:ligatures w14:val="standardContextual"/>
    </w:rPr>
  </w:style>
  <w:style w:type="paragraph" w:styleId="Footer">
    <w:name w:val="footer"/>
    <w:basedOn w:val="Normal"/>
    <w:link w:val="FooterChar"/>
    <w:uiPriority w:val="99"/>
    <w:unhideWhenUsed/>
    <w:rsid w:val="00AF117B"/>
    <w:pPr>
      <w:tabs>
        <w:tab w:val="center" w:pos="4680"/>
        <w:tab w:val="right" w:pos="9360"/>
      </w:tabs>
      <w:spacing w:line="240" w:lineRule="auto"/>
    </w:pPr>
  </w:style>
  <w:style w:type="character" w:customStyle="1" w:styleId="FooterChar">
    <w:name w:val="Footer Char"/>
    <w:basedOn w:val="DefaultParagraphFont"/>
    <w:link w:val="Footer"/>
    <w:uiPriority w:val="99"/>
    <w:rsid w:val="00AF117B"/>
    <w:rPr>
      <w:rFonts w:ascii="Times New Roman" w:hAnsi="Times New Roman"/>
      <w:color w:val="000000" w:themeColor="text1"/>
      <w:kern w:val="2"/>
      <w:sz w:val="24"/>
      <w:lang w:val="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482238">
      <w:bodyDiv w:val="1"/>
      <w:marLeft w:val="0"/>
      <w:marRight w:val="0"/>
      <w:marTop w:val="0"/>
      <w:marBottom w:val="0"/>
      <w:divBdr>
        <w:top w:val="none" w:sz="0" w:space="0" w:color="auto"/>
        <w:left w:val="none" w:sz="0" w:space="0" w:color="auto"/>
        <w:bottom w:val="none" w:sz="0" w:space="0" w:color="auto"/>
        <w:right w:val="none" w:sz="0" w:space="0" w:color="auto"/>
      </w:divBdr>
      <w:divsChild>
        <w:div w:id="146753731">
          <w:marLeft w:val="0"/>
          <w:marRight w:val="0"/>
          <w:marTop w:val="0"/>
          <w:marBottom w:val="0"/>
          <w:divBdr>
            <w:top w:val="none" w:sz="0" w:space="0" w:color="auto"/>
            <w:left w:val="none" w:sz="0" w:space="0" w:color="auto"/>
            <w:bottom w:val="none" w:sz="0" w:space="0" w:color="auto"/>
            <w:right w:val="none" w:sz="0" w:space="0" w:color="auto"/>
          </w:divBdr>
        </w:div>
      </w:divsChild>
    </w:div>
    <w:div w:id="75134223">
      <w:bodyDiv w:val="1"/>
      <w:marLeft w:val="0"/>
      <w:marRight w:val="0"/>
      <w:marTop w:val="0"/>
      <w:marBottom w:val="0"/>
      <w:divBdr>
        <w:top w:val="none" w:sz="0" w:space="0" w:color="auto"/>
        <w:left w:val="none" w:sz="0" w:space="0" w:color="auto"/>
        <w:bottom w:val="none" w:sz="0" w:space="0" w:color="auto"/>
        <w:right w:val="none" w:sz="0" w:space="0" w:color="auto"/>
      </w:divBdr>
      <w:divsChild>
        <w:div w:id="978654847">
          <w:marLeft w:val="0"/>
          <w:marRight w:val="0"/>
          <w:marTop w:val="0"/>
          <w:marBottom w:val="0"/>
          <w:divBdr>
            <w:top w:val="none" w:sz="0" w:space="0" w:color="auto"/>
            <w:left w:val="none" w:sz="0" w:space="0" w:color="auto"/>
            <w:bottom w:val="none" w:sz="0" w:space="0" w:color="auto"/>
            <w:right w:val="none" w:sz="0" w:space="0" w:color="auto"/>
          </w:divBdr>
        </w:div>
      </w:divsChild>
    </w:div>
    <w:div w:id="113788783">
      <w:bodyDiv w:val="1"/>
      <w:marLeft w:val="0"/>
      <w:marRight w:val="0"/>
      <w:marTop w:val="0"/>
      <w:marBottom w:val="0"/>
      <w:divBdr>
        <w:top w:val="none" w:sz="0" w:space="0" w:color="auto"/>
        <w:left w:val="none" w:sz="0" w:space="0" w:color="auto"/>
        <w:bottom w:val="none" w:sz="0" w:space="0" w:color="auto"/>
        <w:right w:val="none" w:sz="0" w:space="0" w:color="auto"/>
      </w:divBdr>
      <w:divsChild>
        <w:div w:id="567572372">
          <w:marLeft w:val="0"/>
          <w:marRight w:val="0"/>
          <w:marTop w:val="0"/>
          <w:marBottom w:val="0"/>
          <w:divBdr>
            <w:top w:val="none" w:sz="0" w:space="0" w:color="auto"/>
            <w:left w:val="none" w:sz="0" w:space="0" w:color="auto"/>
            <w:bottom w:val="none" w:sz="0" w:space="0" w:color="auto"/>
            <w:right w:val="none" w:sz="0" w:space="0" w:color="auto"/>
          </w:divBdr>
        </w:div>
      </w:divsChild>
    </w:div>
    <w:div w:id="481586368">
      <w:bodyDiv w:val="1"/>
      <w:marLeft w:val="0"/>
      <w:marRight w:val="0"/>
      <w:marTop w:val="0"/>
      <w:marBottom w:val="0"/>
      <w:divBdr>
        <w:top w:val="none" w:sz="0" w:space="0" w:color="auto"/>
        <w:left w:val="none" w:sz="0" w:space="0" w:color="auto"/>
        <w:bottom w:val="none" w:sz="0" w:space="0" w:color="auto"/>
        <w:right w:val="none" w:sz="0" w:space="0" w:color="auto"/>
      </w:divBdr>
    </w:div>
    <w:div w:id="495264863">
      <w:bodyDiv w:val="1"/>
      <w:marLeft w:val="0"/>
      <w:marRight w:val="0"/>
      <w:marTop w:val="0"/>
      <w:marBottom w:val="0"/>
      <w:divBdr>
        <w:top w:val="none" w:sz="0" w:space="0" w:color="auto"/>
        <w:left w:val="none" w:sz="0" w:space="0" w:color="auto"/>
        <w:bottom w:val="none" w:sz="0" w:space="0" w:color="auto"/>
        <w:right w:val="none" w:sz="0" w:space="0" w:color="auto"/>
      </w:divBdr>
      <w:divsChild>
        <w:div w:id="1484152342">
          <w:marLeft w:val="0"/>
          <w:marRight w:val="0"/>
          <w:marTop w:val="0"/>
          <w:marBottom w:val="0"/>
          <w:divBdr>
            <w:top w:val="none" w:sz="0" w:space="0" w:color="auto"/>
            <w:left w:val="none" w:sz="0" w:space="0" w:color="auto"/>
            <w:bottom w:val="none" w:sz="0" w:space="0" w:color="auto"/>
            <w:right w:val="none" w:sz="0" w:space="0" w:color="auto"/>
          </w:divBdr>
        </w:div>
      </w:divsChild>
    </w:div>
    <w:div w:id="688412283">
      <w:bodyDiv w:val="1"/>
      <w:marLeft w:val="0"/>
      <w:marRight w:val="0"/>
      <w:marTop w:val="0"/>
      <w:marBottom w:val="0"/>
      <w:divBdr>
        <w:top w:val="none" w:sz="0" w:space="0" w:color="auto"/>
        <w:left w:val="none" w:sz="0" w:space="0" w:color="auto"/>
        <w:bottom w:val="none" w:sz="0" w:space="0" w:color="auto"/>
        <w:right w:val="none" w:sz="0" w:space="0" w:color="auto"/>
      </w:divBdr>
    </w:div>
    <w:div w:id="710149218">
      <w:bodyDiv w:val="1"/>
      <w:marLeft w:val="0"/>
      <w:marRight w:val="0"/>
      <w:marTop w:val="0"/>
      <w:marBottom w:val="0"/>
      <w:divBdr>
        <w:top w:val="none" w:sz="0" w:space="0" w:color="auto"/>
        <w:left w:val="none" w:sz="0" w:space="0" w:color="auto"/>
        <w:bottom w:val="none" w:sz="0" w:space="0" w:color="auto"/>
        <w:right w:val="none" w:sz="0" w:space="0" w:color="auto"/>
      </w:divBdr>
      <w:divsChild>
        <w:div w:id="41633508">
          <w:marLeft w:val="0"/>
          <w:marRight w:val="0"/>
          <w:marTop w:val="0"/>
          <w:marBottom w:val="0"/>
          <w:divBdr>
            <w:top w:val="none" w:sz="0" w:space="0" w:color="auto"/>
            <w:left w:val="none" w:sz="0" w:space="0" w:color="auto"/>
            <w:bottom w:val="none" w:sz="0" w:space="0" w:color="auto"/>
            <w:right w:val="none" w:sz="0" w:space="0" w:color="auto"/>
          </w:divBdr>
        </w:div>
      </w:divsChild>
    </w:div>
    <w:div w:id="723062174">
      <w:bodyDiv w:val="1"/>
      <w:marLeft w:val="0"/>
      <w:marRight w:val="0"/>
      <w:marTop w:val="0"/>
      <w:marBottom w:val="0"/>
      <w:divBdr>
        <w:top w:val="none" w:sz="0" w:space="0" w:color="auto"/>
        <w:left w:val="none" w:sz="0" w:space="0" w:color="auto"/>
        <w:bottom w:val="none" w:sz="0" w:space="0" w:color="auto"/>
        <w:right w:val="none" w:sz="0" w:space="0" w:color="auto"/>
      </w:divBdr>
    </w:div>
    <w:div w:id="879828172">
      <w:bodyDiv w:val="1"/>
      <w:marLeft w:val="0"/>
      <w:marRight w:val="0"/>
      <w:marTop w:val="0"/>
      <w:marBottom w:val="0"/>
      <w:divBdr>
        <w:top w:val="none" w:sz="0" w:space="0" w:color="auto"/>
        <w:left w:val="none" w:sz="0" w:space="0" w:color="auto"/>
        <w:bottom w:val="none" w:sz="0" w:space="0" w:color="auto"/>
        <w:right w:val="none" w:sz="0" w:space="0" w:color="auto"/>
      </w:divBdr>
    </w:div>
    <w:div w:id="882600475">
      <w:bodyDiv w:val="1"/>
      <w:marLeft w:val="0"/>
      <w:marRight w:val="0"/>
      <w:marTop w:val="0"/>
      <w:marBottom w:val="0"/>
      <w:divBdr>
        <w:top w:val="none" w:sz="0" w:space="0" w:color="auto"/>
        <w:left w:val="none" w:sz="0" w:space="0" w:color="auto"/>
        <w:bottom w:val="none" w:sz="0" w:space="0" w:color="auto"/>
        <w:right w:val="none" w:sz="0" w:space="0" w:color="auto"/>
      </w:divBdr>
      <w:divsChild>
        <w:div w:id="387343602">
          <w:marLeft w:val="0"/>
          <w:marRight w:val="0"/>
          <w:marTop w:val="0"/>
          <w:marBottom w:val="0"/>
          <w:divBdr>
            <w:top w:val="none" w:sz="0" w:space="0" w:color="auto"/>
            <w:left w:val="none" w:sz="0" w:space="0" w:color="auto"/>
            <w:bottom w:val="none" w:sz="0" w:space="0" w:color="auto"/>
            <w:right w:val="none" w:sz="0" w:space="0" w:color="auto"/>
          </w:divBdr>
        </w:div>
      </w:divsChild>
    </w:div>
    <w:div w:id="984315658">
      <w:bodyDiv w:val="1"/>
      <w:marLeft w:val="0"/>
      <w:marRight w:val="0"/>
      <w:marTop w:val="0"/>
      <w:marBottom w:val="0"/>
      <w:divBdr>
        <w:top w:val="none" w:sz="0" w:space="0" w:color="auto"/>
        <w:left w:val="none" w:sz="0" w:space="0" w:color="auto"/>
        <w:bottom w:val="none" w:sz="0" w:space="0" w:color="auto"/>
        <w:right w:val="none" w:sz="0" w:space="0" w:color="auto"/>
      </w:divBdr>
    </w:div>
    <w:div w:id="1070889410">
      <w:bodyDiv w:val="1"/>
      <w:marLeft w:val="0"/>
      <w:marRight w:val="0"/>
      <w:marTop w:val="0"/>
      <w:marBottom w:val="0"/>
      <w:divBdr>
        <w:top w:val="none" w:sz="0" w:space="0" w:color="auto"/>
        <w:left w:val="none" w:sz="0" w:space="0" w:color="auto"/>
        <w:bottom w:val="none" w:sz="0" w:space="0" w:color="auto"/>
        <w:right w:val="none" w:sz="0" w:space="0" w:color="auto"/>
      </w:divBdr>
      <w:divsChild>
        <w:div w:id="1465732783">
          <w:marLeft w:val="0"/>
          <w:marRight w:val="0"/>
          <w:marTop w:val="0"/>
          <w:marBottom w:val="0"/>
          <w:divBdr>
            <w:top w:val="none" w:sz="0" w:space="0" w:color="auto"/>
            <w:left w:val="none" w:sz="0" w:space="0" w:color="auto"/>
            <w:bottom w:val="none" w:sz="0" w:space="0" w:color="auto"/>
            <w:right w:val="none" w:sz="0" w:space="0" w:color="auto"/>
          </w:divBdr>
        </w:div>
      </w:divsChild>
    </w:div>
    <w:div w:id="1365398530">
      <w:bodyDiv w:val="1"/>
      <w:marLeft w:val="0"/>
      <w:marRight w:val="0"/>
      <w:marTop w:val="0"/>
      <w:marBottom w:val="0"/>
      <w:divBdr>
        <w:top w:val="none" w:sz="0" w:space="0" w:color="auto"/>
        <w:left w:val="none" w:sz="0" w:space="0" w:color="auto"/>
        <w:bottom w:val="none" w:sz="0" w:space="0" w:color="auto"/>
        <w:right w:val="none" w:sz="0" w:space="0" w:color="auto"/>
      </w:divBdr>
    </w:div>
    <w:div w:id="1450050039">
      <w:bodyDiv w:val="1"/>
      <w:marLeft w:val="0"/>
      <w:marRight w:val="0"/>
      <w:marTop w:val="0"/>
      <w:marBottom w:val="0"/>
      <w:divBdr>
        <w:top w:val="none" w:sz="0" w:space="0" w:color="auto"/>
        <w:left w:val="none" w:sz="0" w:space="0" w:color="auto"/>
        <w:bottom w:val="none" w:sz="0" w:space="0" w:color="auto"/>
        <w:right w:val="none" w:sz="0" w:space="0" w:color="auto"/>
      </w:divBdr>
    </w:div>
    <w:div w:id="1551377409">
      <w:bodyDiv w:val="1"/>
      <w:marLeft w:val="0"/>
      <w:marRight w:val="0"/>
      <w:marTop w:val="0"/>
      <w:marBottom w:val="0"/>
      <w:divBdr>
        <w:top w:val="none" w:sz="0" w:space="0" w:color="auto"/>
        <w:left w:val="none" w:sz="0" w:space="0" w:color="auto"/>
        <w:bottom w:val="none" w:sz="0" w:space="0" w:color="auto"/>
        <w:right w:val="none" w:sz="0" w:space="0" w:color="auto"/>
      </w:divBdr>
    </w:div>
    <w:div w:id="1568881905">
      <w:bodyDiv w:val="1"/>
      <w:marLeft w:val="0"/>
      <w:marRight w:val="0"/>
      <w:marTop w:val="0"/>
      <w:marBottom w:val="0"/>
      <w:divBdr>
        <w:top w:val="none" w:sz="0" w:space="0" w:color="auto"/>
        <w:left w:val="none" w:sz="0" w:space="0" w:color="auto"/>
        <w:bottom w:val="none" w:sz="0" w:space="0" w:color="auto"/>
        <w:right w:val="none" w:sz="0" w:space="0" w:color="auto"/>
      </w:divBdr>
    </w:div>
    <w:div w:id="1684630991">
      <w:bodyDiv w:val="1"/>
      <w:marLeft w:val="0"/>
      <w:marRight w:val="0"/>
      <w:marTop w:val="0"/>
      <w:marBottom w:val="0"/>
      <w:divBdr>
        <w:top w:val="none" w:sz="0" w:space="0" w:color="auto"/>
        <w:left w:val="none" w:sz="0" w:space="0" w:color="auto"/>
        <w:bottom w:val="none" w:sz="0" w:space="0" w:color="auto"/>
        <w:right w:val="none" w:sz="0" w:space="0" w:color="auto"/>
      </w:divBdr>
    </w:div>
    <w:div w:id="1766227349">
      <w:bodyDiv w:val="1"/>
      <w:marLeft w:val="0"/>
      <w:marRight w:val="0"/>
      <w:marTop w:val="0"/>
      <w:marBottom w:val="0"/>
      <w:divBdr>
        <w:top w:val="none" w:sz="0" w:space="0" w:color="auto"/>
        <w:left w:val="none" w:sz="0" w:space="0" w:color="auto"/>
        <w:bottom w:val="none" w:sz="0" w:space="0" w:color="auto"/>
        <w:right w:val="none" w:sz="0" w:space="0" w:color="auto"/>
      </w:divBdr>
      <w:divsChild>
        <w:div w:id="65300954">
          <w:marLeft w:val="0"/>
          <w:marRight w:val="0"/>
          <w:marTop w:val="0"/>
          <w:marBottom w:val="0"/>
          <w:divBdr>
            <w:top w:val="none" w:sz="0" w:space="0" w:color="auto"/>
            <w:left w:val="none" w:sz="0" w:space="0" w:color="auto"/>
            <w:bottom w:val="none" w:sz="0" w:space="0" w:color="auto"/>
            <w:right w:val="none" w:sz="0" w:space="0" w:color="auto"/>
          </w:divBdr>
        </w:div>
      </w:divsChild>
    </w:div>
    <w:div w:id="1898009660">
      <w:bodyDiv w:val="1"/>
      <w:marLeft w:val="0"/>
      <w:marRight w:val="0"/>
      <w:marTop w:val="0"/>
      <w:marBottom w:val="0"/>
      <w:divBdr>
        <w:top w:val="none" w:sz="0" w:space="0" w:color="auto"/>
        <w:left w:val="none" w:sz="0" w:space="0" w:color="auto"/>
        <w:bottom w:val="none" w:sz="0" w:space="0" w:color="auto"/>
        <w:right w:val="none" w:sz="0" w:space="0" w:color="auto"/>
      </w:divBdr>
      <w:divsChild>
        <w:div w:id="662589709">
          <w:marLeft w:val="0"/>
          <w:marRight w:val="0"/>
          <w:marTop w:val="0"/>
          <w:marBottom w:val="0"/>
          <w:divBdr>
            <w:top w:val="none" w:sz="0" w:space="0" w:color="auto"/>
            <w:left w:val="none" w:sz="0" w:space="0" w:color="auto"/>
            <w:bottom w:val="none" w:sz="0" w:space="0" w:color="auto"/>
            <w:right w:val="none" w:sz="0" w:space="0" w:color="auto"/>
          </w:divBdr>
        </w:div>
      </w:divsChild>
    </w:div>
    <w:div w:id="1908954427">
      <w:bodyDiv w:val="1"/>
      <w:marLeft w:val="0"/>
      <w:marRight w:val="0"/>
      <w:marTop w:val="0"/>
      <w:marBottom w:val="0"/>
      <w:divBdr>
        <w:top w:val="none" w:sz="0" w:space="0" w:color="auto"/>
        <w:left w:val="none" w:sz="0" w:space="0" w:color="auto"/>
        <w:bottom w:val="none" w:sz="0" w:space="0" w:color="auto"/>
        <w:right w:val="none" w:sz="0" w:space="0" w:color="auto"/>
      </w:divBdr>
    </w:div>
    <w:div w:id="19598688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4201/eks2019_20_a31" TargetMode="External"/><Relationship Id="rId13" Type="http://schemas.openxmlformats.org/officeDocument/2006/relationships/hyperlink" Target="https://doi.org/10.1038/s41467-020-17794-1" TargetMode="External"/><Relationship Id="rId3" Type="http://schemas.openxmlformats.org/officeDocument/2006/relationships/webSettings" Target="webSettings.xml"/><Relationship Id="rId7" Type="http://schemas.openxmlformats.org/officeDocument/2006/relationships/hyperlink" Target="https://doi.org/10.1007/s11606-019-04955-2" TargetMode="External"/><Relationship Id="rId12" Type="http://schemas.openxmlformats.org/officeDocument/2006/relationships/hyperlink" Target="https://doi.org/10.1093/joc/jqz046"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chart" Target="charts/chart1.xml"/><Relationship Id="rId11" Type="http://schemas.openxmlformats.org/officeDocument/2006/relationships/hyperlink" Target="https://doi.org/10.1089/trgh.2018.0020"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doi.org/10.3389/feduc.2019.00060" TargetMode="External"/><Relationship Id="rId4" Type="http://schemas.openxmlformats.org/officeDocument/2006/relationships/footnotes" Target="footnotes.xml"/><Relationship Id="rId9" Type="http://schemas.openxmlformats.org/officeDocument/2006/relationships/hyperlink" Target="https://doi.org/10.1073/pnas.1914221117" TargetMode="External"/><Relationship Id="rId14" Type="http://schemas.openxmlformats.org/officeDocument/2006/relationships/image" Target="media/image1.jpeg"/></Relationships>
</file>

<file path=word/charts/_rels/chart1.xml.rels><?xml version="1.0" encoding="UTF-8" standalone="yes"?>
<Relationships xmlns="http://schemas.openxmlformats.org/package/2006/relationships"><Relationship Id="rId3" Type="http://schemas.openxmlformats.org/officeDocument/2006/relationships/oleObject" Target="file:///D:\Wasif%20Latif\Wasif\UKAH6819\reportmaterial1.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Gender vs Courses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Sheet1!$H$8:$H$11</c:f>
              <c:strCache>
                <c:ptCount val="4"/>
                <c:pt idx="0">
                  <c:v>Male</c:v>
                </c:pt>
                <c:pt idx="1">
                  <c:v>Female</c:v>
                </c:pt>
                <c:pt idx="2">
                  <c:v>Computing</c:v>
                </c:pt>
                <c:pt idx="3">
                  <c:v>Pscyhology</c:v>
                </c:pt>
              </c:strCache>
            </c:strRef>
          </c:cat>
          <c:val>
            <c:numRef>
              <c:f>Sheet1!$I$8:$I$11</c:f>
              <c:numCache>
                <c:formatCode>General</c:formatCode>
                <c:ptCount val="4"/>
                <c:pt idx="0">
                  <c:v>15</c:v>
                </c:pt>
                <c:pt idx="1">
                  <c:v>17</c:v>
                </c:pt>
                <c:pt idx="2">
                  <c:v>16</c:v>
                </c:pt>
                <c:pt idx="3">
                  <c:v>16</c:v>
                </c:pt>
              </c:numCache>
            </c:numRef>
          </c:val>
          <c:extLst>
            <c:ext xmlns:c16="http://schemas.microsoft.com/office/drawing/2014/chart" uri="{C3380CC4-5D6E-409C-BE32-E72D297353CC}">
              <c16:uniqueId val="{00000000-9DE9-4C53-8780-85C5474AA32B}"/>
            </c:ext>
          </c:extLst>
        </c:ser>
        <c:dLbls>
          <c:dLblPos val="inEnd"/>
          <c:showLegendKey val="0"/>
          <c:showVal val="1"/>
          <c:showCatName val="0"/>
          <c:showSerName val="0"/>
          <c:showPercent val="0"/>
          <c:showBubbleSize val="0"/>
        </c:dLbls>
        <c:gapWidth val="65"/>
        <c:axId val="885836192"/>
        <c:axId val="885840544"/>
      </c:barChart>
      <c:catAx>
        <c:axId val="885836192"/>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885840544"/>
        <c:crosses val="autoZero"/>
        <c:auto val="1"/>
        <c:lblAlgn val="ctr"/>
        <c:lblOffset val="100"/>
        <c:noMultiLvlLbl val="0"/>
      </c:catAx>
      <c:valAx>
        <c:axId val="885840544"/>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885836192"/>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2052</Words>
  <Characters>11698</Characters>
  <Application>Microsoft Office Word</Application>
  <DocSecurity>0</DocSecurity>
  <Lines>97</Lines>
  <Paragraphs>27</Paragraphs>
  <ScaleCrop>false</ScaleCrop>
  <Company/>
  <LinksUpToDate>false</LinksUpToDate>
  <CharactersWithSpaces>13723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2023-03-14T22:11:00Z</dcterms:created>
  <dcterms:modified xsi:type="dcterms:W3CDTF">2023-03-14T23:07:00Z</dcterms:modified>
</cp:coreProperties>
</file>