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97281AE" w14:textId="77777777" w:rsidR="00A416C0" w:rsidRDefault="00A416C0" w:rsidP="00E27C93">
      <w:pPr>
        <w:spacing w:line="360" w:lineRule="auto"/>
        <w:ind w:left="720" w:hanging="360"/>
      </w:pPr>
    </w:p>
    <w:p w14:paraId="59073E8D" w14:textId="77777777" w:rsidR="00A416C0" w:rsidRDefault="00A416C0" w:rsidP="00E27C93">
      <w:pPr>
        <w:spacing w:line="360" w:lineRule="auto"/>
        <w:ind w:left="720" w:hanging="360"/>
      </w:pPr>
    </w:p>
    <w:p w14:paraId="02449E51" w14:textId="77777777" w:rsidR="00A416C0" w:rsidRDefault="00A416C0" w:rsidP="00E27C93">
      <w:pPr>
        <w:spacing w:line="360" w:lineRule="auto"/>
        <w:ind w:left="720" w:hanging="360"/>
      </w:pPr>
    </w:p>
    <w:p w14:paraId="765F7180" w14:textId="77777777" w:rsidR="00A416C0" w:rsidRDefault="00A416C0" w:rsidP="00E27C93">
      <w:pPr>
        <w:spacing w:line="360" w:lineRule="auto"/>
        <w:ind w:left="720" w:hanging="360"/>
      </w:pPr>
    </w:p>
    <w:p w14:paraId="743CCC5F" w14:textId="77777777" w:rsidR="00A416C0" w:rsidRDefault="00A416C0" w:rsidP="00E27C93">
      <w:pPr>
        <w:spacing w:line="360" w:lineRule="auto"/>
        <w:ind w:left="720" w:hanging="360"/>
      </w:pPr>
    </w:p>
    <w:p w14:paraId="587B5FBE" w14:textId="77777777" w:rsidR="00A416C0" w:rsidRDefault="00A416C0" w:rsidP="00E27C93">
      <w:pPr>
        <w:spacing w:line="360" w:lineRule="auto"/>
        <w:ind w:left="720" w:hanging="360"/>
      </w:pPr>
    </w:p>
    <w:p w14:paraId="0B79E428" w14:textId="77777777" w:rsidR="00A416C0" w:rsidRDefault="00A416C0" w:rsidP="00E27C93">
      <w:pPr>
        <w:spacing w:line="360" w:lineRule="auto"/>
        <w:ind w:left="720" w:hanging="360"/>
      </w:pPr>
    </w:p>
    <w:p w14:paraId="0B59096B" w14:textId="189A69C3" w:rsidR="00BA1FB8" w:rsidRPr="001971A6" w:rsidRDefault="00A416C0" w:rsidP="00E27C93">
      <w:pPr>
        <w:spacing w:line="360" w:lineRule="auto"/>
        <w:ind w:left="720" w:hanging="360"/>
        <w:jc w:val="center"/>
        <w:rPr>
          <w:b/>
          <w:bCs/>
          <w:sz w:val="28"/>
          <w:szCs w:val="28"/>
        </w:rPr>
      </w:pPr>
      <w:r w:rsidRPr="001971A6">
        <w:rPr>
          <w:b/>
          <w:bCs/>
          <w:sz w:val="28"/>
          <w:szCs w:val="28"/>
        </w:rPr>
        <w:t xml:space="preserve">Programme: BA (Hons) Leadership and Management Skills </w:t>
      </w:r>
      <w:r w:rsidR="00D10986" w:rsidRPr="001971A6">
        <w:rPr>
          <w:b/>
          <w:bCs/>
          <w:sz w:val="28"/>
          <w:szCs w:val="28"/>
        </w:rPr>
        <w:br/>
      </w:r>
      <w:r w:rsidRPr="001971A6">
        <w:rPr>
          <w:b/>
          <w:bCs/>
          <w:sz w:val="28"/>
          <w:szCs w:val="28"/>
        </w:rPr>
        <w:t xml:space="preserve"> Module: Strategic Management for Business</w:t>
      </w:r>
    </w:p>
    <w:p w14:paraId="06761E58" w14:textId="7EAE9A0E" w:rsidR="00A416C0" w:rsidRPr="001971A6" w:rsidRDefault="00A416C0" w:rsidP="00E27C93">
      <w:pPr>
        <w:spacing w:line="360" w:lineRule="auto"/>
        <w:ind w:left="720" w:hanging="360"/>
        <w:jc w:val="center"/>
        <w:rPr>
          <w:b/>
          <w:bCs/>
          <w:sz w:val="28"/>
          <w:szCs w:val="28"/>
        </w:rPr>
      </w:pPr>
      <w:r w:rsidRPr="001971A6">
        <w:rPr>
          <w:b/>
          <w:bCs/>
          <w:sz w:val="28"/>
          <w:szCs w:val="28"/>
        </w:rPr>
        <w:t>Module code: LCLM 6001</w:t>
      </w:r>
    </w:p>
    <w:p w14:paraId="73AA8ACF" w14:textId="7F6FF9B5" w:rsidR="00A416C0" w:rsidRPr="001971A6" w:rsidRDefault="00A416C0" w:rsidP="00E27C93">
      <w:pPr>
        <w:spacing w:line="360" w:lineRule="auto"/>
        <w:ind w:left="720" w:hanging="360"/>
        <w:jc w:val="center"/>
        <w:rPr>
          <w:b/>
          <w:bCs/>
          <w:sz w:val="28"/>
          <w:szCs w:val="28"/>
        </w:rPr>
      </w:pPr>
      <w:r w:rsidRPr="001971A6">
        <w:rPr>
          <w:b/>
          <w:bCs/>
          <w:sz w:val="28"/>
          <w:szCs w:val="28"/>
        </w:rPr>
        <w:t>Assignment Title: Individual Report</w:t>
      </w:r>
    </w:p>
    <w:p w14:paraId="156F7474" w14:textId="6EE012BA" w:rsidR="00BA1FB8" w:rsidRPr="001971A6" w:rsidRDefault="00BA1FB8" w:rsidP="00E27C93">
      <w:pPr>
        <w:spacing w:line="360" w:lineRule="auto"/>
        <w:ind w:left="720" w:hanging="360"/>
        <w:jc w:val="center"/>
        <w:rPr>
          <w:b/>
          <w:bCs/>
          <w:sz w:val="28"/>
          <w:szCs w:val="28"/>
        </w:rPr>
      </w:pPr>
      <w:r w:rsidRPr="001971A6">
        <w:rPr>
          <w:b/>
          <w:bCs/>
          <w:sz w:val="28"/>
          <w:szCs w:val="28"/>
        </w:rPr>
        <w:t>Student name : Ibrahim Mahamad</w:t>
      </w:r>
    </w:p>
    <w:p w14:paraId="116B6DAE" w14:textId="20F63869" w:rsidR="00BA1FB8" w:rsidRPr="001971A6" w:rsidRDefault="00BA1FB8" w:rsidP="00E27C93">
      <w:pPr>
        <w:spacing w:line="360" w:lineRule="auto"/>
        <w:ind w:left="720" w:hanging="360"/>
        <w:jc w:val="center"/>
        <w:rPr>
          <w:b/>
          <w:bCs/>
          <w:sz w:val="28"/>
          <w:szCs w:val="28"/>
        </w:rPr>
      </w:pPr>
      <w:r w:rsidRPr="001971A6">
        <w:rPr>
          <w:b/>
          <w:bCs/>
          <w:sz w:val="28"/>
          <w:szCs w:val="28"/>
        </w:rPr>
        <w:t>Student Number</w:t>
      </w:r>
      <w:r w:rsidR="00F360DF">
        <w:rPr>
          <w:b/>
          <w:bCs/>
          <w:sz w:val="28"/>
          <w:szCs w:val="28"/>
        </w:rPr>
        <w:t>:</w:t>
      </w:r>
      <w:r w:rsidRPr="001971A6">
        <w:rPr>
          <w:b/>
          <w:bCs/>
          <w:sz w:val="28"/>
          <w:szCs w:val="28"/>
        </w:rPr>
        <w:t xml:space="preserve"> </w:t>
      </w:r>
      <w:r w:rsidR="0031018E" w:rsidRPr="001971A6">
        <w:rPr>
          <w:b/>
          <w:bCs/>
          <w:sz w:val="28"/>
          <w:szCs w:val="28"/>
        </w:rPr>
        <w:t>2337318</w:t>
      </w:r>
    </w:p>
    <w:p w14:paraId="7434CAEB" w14:textId="77777777" w:rsidR="00A416C0" w:rsidRDefault="00A416C0" w:rsidP="00E27C93">
      <w:pPr>
        <w:spacing w:line="360" w:lineRule="auto"/>
        <w:ind w:left="720" w:hanging="360"/>
      </w:pPr>
    </w:p>
    <w:p w14:paraId="1087EC9A" w14:textId="77777777" w:rsidR="00A416C0" w:rsidRDefault="00A416C0" w:rsidP="00E27C93">
      <w:pPr>
        <w:spacing w:line="360" w:lineRule="auto"/>
        <w:ind w:left="720" w:hanging="360"/>
      </w:pPr>
    </w:p>
    <w:p w14:paraId="2DEB3FCC" w14:textId="77777777" w:rsidR="00A416C0" w:rsidRDefault="00A416C0" w:rsidP="00E27C93">
      <w:pPr>
        <w:spacing w:line="360" w:lineRule="auto"/>
        <w:ind w:left="720" w:hanging="360"/>
      </w:pPr>
    </w:p>
    <w:p w14:paraId="256D1058" w14:textId="77777777" w:rsidR="00A416C0" w:rsidRDefault="00A416C0" w:rsidP="00E27C93">
      <w:pPr>
        <w:spacing w:line="360" w:lineRule="auto"/>
        <w:ind w:left="720" w:hanging="360"/>
      </w:pPr>
    </w:p>
    <w:p w14:paraId="23FEFEB3" w14:textId="77777777" w:rsidR="00A416C0" w:rsidRDefault="00A416C0" w:rsidP="00E27C93">
      <w:pPr>
        <w:spacing w:line="360" w:lineRule="auto"/>
        <w:ind w:left="720" w:hanging="360"/>
      </w:pPr>
    </w:p>
    <w:p w14:paraId="5E4914F4" w14:textId="77777777" w:rsidR="00A416C0" w:rsidRDefault="00A416C0" w:rsidP="00E27C93">
      <w:pPr>
        <w:spacing w:line="360" w:lineRule="auto"/>
        <w:ind w:left="720" w:hanging="360"/>
      </w:pPr>
    </w:p>
    <w:p w14:paraId="3D06E769" w14:textId="77777777" w:rsidR="00A416C0" w:rsidRDefault="00A416C0" w:rsidP="00E27C93">
      <w:pPr>
        <w:spacing w:line="360" w:lineRule="auto"/>
        <w:ind w:left="720" w:hanging="360"/>
      </w:pPr>
    </w:p>
    <w:p w14:paraId="0EA0759C" w14:textId="77777777" w:rsidR="00A416C0" w:rsidRDefault="00A416C0" w:rsidP="00E27C93">
      <w:pPr>
        <w:spacing w:line="360" w:lineRule="auto"/>
        <w:ind w:left="720" w:hanging="360"/>
      </w:pPr>
    </w:p>
    <w:p w14:paraId="114BAFEB" w14:textId="77777777" w:rsidR="00A416C0" w:rsidRDefault="00A416C0" w:rsidP="00E27C93">
      <w:pPr>
        <w:spacing w:line="360" w:lineRule="auto"/>
        <w:ind w:left="720" w:hanging="360"/>
      </w:pPr>
    </w:p>
    <w:p w14:paraId="1D69A596" w14:textId="77777777" w:rsidR="00A416C0" w:rsidRDefault="00A416C0" w:rsidP="00E27C93">
      <w:pPr>
        <w:spacing w:line="360" w:lineRule="auto"/>
        <w:ind w:left="720" w:hanging="360"/>
      </w:pPr>
    </w:p>
    <w:p w14:paraId="61A17F4F" w14:textId="77777777" w:rsidR="00A416C0" w:rsidRDefault="00A416C0" w:rsidP="00E27C93">
      <w:pPr>
        <w:spacing w:line="360" w:lineRule="auto"/>
        <w:ind w:left="720" w:hanging="360"/>
      </w:pPr>
    </w:p>
    <w:p w14:paraId="407E6A2B" w14:textId="77777777" w:rsidR="00A416C0" w:rsidRDefault="00A416C0" w:rsidP="00E27C93">
      <w:pPr>
        <w:spacing w:line="360" w:lineRule="auto"/>
        <w:ind w:left="720" w:hanging="360"/>
      </w:pPr>
    </w:p>
    <w:p w14:paraId="48FC6147" w14:textId="77777777" w:rsidR="001971A6" w:rsidRDefault="001971A6" w:rsidP="00E27C93">
      <w:pPr>
        <w:spacing w:line="360" w:lineRule="auto"/>
        <w:ind w:left="720" w:hanging="360"/>
      </w:pPr>
    </w:p>
    <w:p w14:paraId="6DDBA339" w14:textId="77777777" w:rsidR="001971A6" w:rsidRDefault="001971A6" w:rsidP="00E27C93">
      <w:pPr>
        <w:spacing w:line="360" w:lineRule="auto"/>
        <w:ind w:left="720" w:hanging="360"/>
      </w:pPr>
    </w:p>
    <w:p w14:paraId="27719A30" w14:textId="77777777" w:rsidR="001971A6" w:rsidRDefault="001971A6" w:rsidP="00E27C93">
      <w:pPr>
        <w:spacing w:line="360" w:lineRule="auto"/>
        <w:ind w:left="720" w:hanging="360"/>
      </w:pPr>
    </w:p>
    <w:p w14:paraId="25309DA2" w14:textId="77777777" w:rsidR="001971A6" w:rsidRDefault="001971A6" w:rsidP="00E27C93">
      <w:pPr>
        <w:spacing w:line="360" w:lineRule="auto"/>
        <w:ind w:left="720" w:hanging="360"/>
      </w:pPr>
    </w:p>
    <w:p w14:paraId="33C3251F" w14:textId="77777777" w:rsidR="001971A6" w:rsidRDefault="001971A6" w:rsidP="00E27C93">
      <w:pPr>
        <w:spacing w:line="360" w:lineRule="auto"/>
        <w:ind w:left="720" w:hanging="360"/>
      </w:pPr>
    </w:p>
    <w:p w14:paraId="59679748" w14:textId="77777777" w:rsidR="001971A6" w:rsidRDefault="001971A6" w:rsidP="00E27C93">
      <w:pPr>
        <w:spacing w:line="360" w:lineRule="auto"/>
        <w:ind w:left="720" w:hanging="360"/>
      </w:pPr>
    </w:p>
    <w:p w14:paraId="43C45F29" w14:textId="77777777" w:rsidR="00136AE6" w:rsidRDefault="00136AE6" w:rsidP="00E27C93">
      <w:pPr>
        <w:spacing w:line="360" w:lineRule="auto"/>
        <w:ind w:left="720" w:hanging="360"/>
      </w:pPr>
    </w:p>
    <w:p w14:paraId="0BC20FF2" w14:textId="77777777" w:rsidR="00472E55" w:rsidRDefault="00472E55" w:rsidP="00E27C93">
      <w:pPr>
        <w:spacing w:line="360" w:lineRule="auto"/>
        <w:ind w:left="720" w:hanging="360"/>
      </w:pPr>
    </w:p>
    <w:p w14:paraId="7122F9F5" w14:textId="77777777" w:rsidR="00472E55" w:rsidRDefault="00472E55" w:rsidP="00E27C93">
      <w:pPr>
        <w:spacing w:line="360" w:lineRule="auto"/>
        <w:ind w:left="720" w:hanging="360"/>
      </w:pPr>
    </w:p>
    <w:p w14:paraId="562371C4" w14:textId="77777777" w:rsidR="00E27C93" w:rsidRDefault="00E27C93" w:rsidP="00E27C93">
      <w:pPr>
        <w:spacing w:line="360" w:lineRule="auto"/>
        <w:ind w:left="720" w:hanging="360"/>
      </w:pPr>
    </w:p>
    <w:p w14:paraId="5838CFE2" w14:textId="77777777" w:rsidR="00E27C93" w:rsidRPr="00E27C93" w:rsidRDefault="00E27C93" w:rsidP="00E27C93">
      <w:pPr>
        <w:spacing w:line="360" w:lineRule="auto"/>
        <w:ind w:left="720" w:hanging="360"/>
        <w:rPr>
          <w:sz w:val="28"/>
          <w:szCs w:val="28"/>
        </w:rPr>
      </w:pPr>
    </w:p>
    <w:p w14:paraId="0A3B2D7C" w14:textId="77777777" w:rsidR="001427B5" w:rsidRPr="00E27C93" w:rsidRDefault="001427B5" w:rsidP="00E27C93">
      <w:pPr>
        <w:spacing w:line="360" w:lineRule="auto"/>
        <w:ind w:left="720" w:hanging="360"/>
        <w:rPr>
          <w:b/>
          <w:bCs/>
          <w:sz w:val="28"/>
          <w:szCs w:val="28"/>
        </w:rPr>
      </w:pPr>
      <w:r w:rsidRPr="00E27C93">
        <w:rPr>
          <w:b/>
          <w:bCs/>
          <w:sz w:val="28"/>
          <w:szCs w:val="28"/>
        </w:rPr>
        <w:t>Table of Contents</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7275"/>
        <w:gridCol w:w="1105"/>
      </w:tblGrid>
      <w:tr w:rsidR="001427B5" w:rsidRPr="00E27C93" w14:paraId="5549AC70" w14:textId="77777777">
        <w:trPr>
          <w:tblHeader/>
          <w:tblCellSpacing w:w="15" w:type="dxa"/>
        </w:trPr>
        <w:tc>
          <w:tcPr>
            <w:tcW w:w="0" w:type="auto"/>
            <w:vAlign w:val="center"/>
            <w:hideMark/>
          </w:tcPr>
          <w:p w14:paraId="1B4CB528" w14:textId="77777777" w:rsidR="001427B5" w:rsidRPr="00E27C93" w:rsidRDefault="001427B5" w:rsidP="00E27C93">
            <w:pPr>
              <w:spacing w:line="360" w:lineRule="auto"/>
              <w:ind w:left="720" w:hanging="360"/>
              <w:rPr>
                <w:b/>
                <w:bCs/>
                <w:sz w:val="28"/>
                <w:szCs w:val="28"/>
              </w:rPr>
            </w:pPr>
            <w:r w:rsidRPr="00E27C93">
              <w:rPr>
                <w:b/>
                <w:bCs/>
                <w:sz w:val="28"/>
                <w:szCs w:val="28"/>
              </w:rPr>
              <w:t>Contents</w:t>
            </w:r>
          </w:p>
        </w:tc>
        <w:tc>
          <w:tcPr>
            <w:tcW w:w="0" w:type="auto"/>
            <w:vAlign w:val="center"/>
            <w:hideMark/>
          </w:tcPr>
          <w:p w14:paraId="68CE8177" w14:textId="77777777" w:rsidR="001427B5" w:rsidRPr="00E27C93" w:rsidRDefault="001427B5" w:rsidP="00E27C93">
            <w:pPr>
              <w:spacing w:line="360" w:lineRule="auto"/>
              <w:ind w:left="720" w:hanging="360"/>
              <w:rPr>
                <w:b/>
                <w:bCs/>
                <w:sz w:val="28"/>
                <w:szCs w:val="28"/>
              </w:rPr>
            </w:pPr>
            <w:r w:rsidRPr="00E27C93">
              <w:rPr>
                <w:b/>
                <w:bCs/>
                <w:sz w:val="28"/>
                <w:szCs w:val="28"/>
              </w:rPr>
              <w:t>Page</w:t>
            </w:r>
          </w:p>
        </w:tc>
      </w:tr>
      <w:tr w:rsidR="001427B5" w:rsidRPr="00E27C93" w14:paraId="51A85F8C" w14:textId="77777777">
        <w:trPr>
          <w:tblCellSpacing w:w="15" w:type="dxa"/>
        </w:trPr>
        <w:tc>
          <w:tcPr>
            <w:tcW w:w="0" w:type="auto"/>
            <w:vAlign w:val="center"/>
            <w:hideMark/>
          </w:tcPr>
          <w:p w14:paraId="06692859" w14:textId="341196E8" w:rsidR="001427B5" w:rsidRPr="00E27C93" w:rsidRDefault="001427B5" w:rsidP="00E27C93">
            <w:pPr>
              <w:spacing w:line="360" w:lineRule="auto"/>
              <w:ind w:left="720" w:hanging="360"/>
              <w:rPr>
                <w:sz w:val="28"/>
                <w:szCs w:val="28"/>
              </w:rPr>
            </w:pPr>
            <w:r w:rsidRPr="00E27C93">
              <w:rPr>
                <w:sz w:val="28"/>
                <w:szCs w:val="28"/>
              </w:rPr>
              <w:t>Executive Summary</w:t>
            </w:r>
            <w:r w:rsidR="00E27C93" w:rsidRPr="00E27C93">
              <w:rPr>
                <w:sz w:val="28"/>
                <w:szCs w:val="28"/>
              </w:rPr>
              <w:t xml:space="preserve">              </w:t>
            </w:r>
            <w:r w:rsidR="00E27C93" w:rsidRPr="00E27C93">
              <w:rPr>
                <w:sz w:val="28"/>
                <w:szCs w:val="28"/>
              </w:rPr>
              <w:tab/>
            </w:r>
            <w:r w:rsidR="00E27C93" w:rsidRPr="00E27C93">
              <w:rPr>
                <w:sz w:val="28"/>
                <w:szCs w:val="28"/>
              </w:rPr>
              <w:tab/>
            </w:r>
            <w:r w:rsidR="00E27C93" w:rsidRPr="00E27C93">
              <w:rPr>
                <w:sz w:val="28"/>
                <w:szCs w:val="28"/>
              </w:rPr>
              <w:tab/>
            </w:r>
            <w:r w:rsidR="00E27C93" w:rsidRPr="00E27C93">
              <w:rPr>
                <w:sz w:val="28"/>
                <w:szCs w:val="28"/>
              </w:rPr>
              <w:tab/>
            </w:r>
            <w:r w:rsidR="00E27C93" w:rsidRPr="00E27C93">
              <w:rPr>
                <w:sz w:val="28"/>
                <w:szCs w:val="28"/>
              </w:rPr>
              <w:tab/>
              <w:t xml:space="preserve">                                                 </w:t>
            </w:r>
          </w:p>
        </w:tc>
        <w:tc>
          <w:tcPr>
            <w:tcW w:w="0" w:type="auto"/>
            <w:vAlign w:val="center"/>
            <w:hideMark/>
          </w:tcPr>
          <w:p w14:paraId="0B3D81C7" w14:textId="0D3AA86A" w:rsidR="001427B5" w:rsidRPr="00E27C93" w:rsidRDefault="001427B5" w:rsidP="00E27C93">
            <w:pPr>
              <w:spacing w:line="360" w:lineRule="auto"/>
              <w:ind w:left="720" w:hanging="360"/>
              <w:rPr>
                <w:sz w:val="28"/>
                <w:szCs w:val="28"/>
              </w:rPr>
            </w:pPr>
            <w:r w:rsidRPr="00E27C93">
              <w:rPr>
                <w:sz w:val="28"/>
                <w:szCs w:val="28"/>
              </w:rPr>
              <w:t>3</w:t>
            </w:r>
          </w:p>
        </w:tc>
      </w:tr>
      <w:tr w:rsidR="001427B5" w:rsidRPr="00E27C93" w14:paraId="156176D8" w14:textId="77777777">
        <w:trPr>
          <w:tblCellSpacing w:w="15" w:type="dxa"/>
        </w:trPr>
        <w:tc>
          <w:tcPr>
            <w:tcW w:w="0" w:type="auto"/>
            <w:vAlign w:val="center"/>
            <w:hideMark/>
          </w:tcPr>
          <w:p w14:paraId="20A607AA" w14:textId="77777777" w:rsidR="001427B5" w:rsidRPr="00E27C93" w:rsidRDefault="001427B5" w:rsidP="00E27C93">
            <w:pPr>
              <w:spacing w:line="360" w:lineRule="auto"/>
              <w:ind w:left="720" w:hanging="360"/>
              <w:rPr>
                <w:sz w:val="28"/>
                <w:szCs w:val="28"/>
              </w:rPr>
            </w:pPr>
            <w:r w:rsidRPr="00E27C93">
              <w:rPr>
                <w:sz w:val="28"/>
                <w:szCs w:val="28"/>
              </w:rPr>
              <w:t>1. Introduction to Vodafone</w:t>
            </w:r>
          </w:p>
        </w:tc>
        <w:tc>
          <w:tcPr>
            <w:tcW w:w="0" w:type="auto"/>
            <w:vAlign w:val="center"/>
            <w:hideMark/>
          </w:tcPr>
          <w:p w14:paraId="1C80D469" w14:textId="3CA5F443" w:rsidR="001427B5" w:rsidRPr="00E27C93" w:rsidRDefault="001427B5" w:rsidP="00E27C93">
            <w:pPr>
              <w:spacing w:line="360" w:lineRule="auto"/>
              <w:ind w:left="720" w:hanging="360"/>
              <w:rPr>
                <w:sz w:val="28"/>
                <w:szCs w:val="28"/>
              </w:rPr>
            </w:pPr>
            <w:r w:rsidRPr="00E27C93">
              <w:rPr>
                <w:sz w:val="28"/>
                <w:szCs w:val="28"/>
              </w:rPr>
              <w:t>4</w:t>
            </w:r>
          </w:p>
        </w:tc>
      </w:tr>
      <w:tr w:rsidR="001427B5" w:rsidRPr="00E27C93" w14:paraId="31472E6D" w14:textId="77777777">
        <w:trPr>
          <w:tblCellSpacing w:w="15" w:type="dxa"/>
        </w:trPr>
        <w:tc>
          <w:tcPr>
            <w:tcW w:w="0" w:type="auto"/>
            <w:vAlign w:val="center"/>
            <w:hideMark/>
          </w:tcPr>
          <w:p w14:paraId="571906DF" w14:textId="77777777" w:rsidR="001427B5" w:rsidRPr="00E27C93" w:rsidRDefault="001427B5" w:rsidP="00E27C93">
            <w:pPr>
              <w:spacing w:line="360" w:lineRule="auto"/>
              <w:ind w:left="720" w:hanging="360"/>
              <w:rPr>
                <w:sz w:val="28"/>
                <w:szCs w:val="28"/>
              </w:rPr>
            </w:pPr>
            <w:r w:rsidRPr="00E27C93">
              <w:rPr>
                <w:sz w:val="28"/>
                <w:szCs w:val="28"/>
              </w:rPr>
              <w:t>2. Evaluation of Current Market Situation</w:t>
            </w:r>
          </w:p>
        </w:tc>
        <w:tc>
          <w:tcPr>
            <w:tcW w:w="0" w:type="auto"/>
            <w:vAlign w:val="center"/>
            <w:hideMark/>
          </w:tcPr>
          <w:p w14:paraId="76298102" w14:textId="060C5124" w:rsidR="001427B5" w:rsidRPr="00E27C93" w:rsidRDefault="001427B5" w:rsidP="00E27C93">
            <w:pPr>
              <w:spacing w:line="360" w:lineRule="auto"/>
              <w:ind w:left="720" w:hanging="360"/>
              <w:rPr>
                <w:sz w:val="28"/>
                <w:szCs w:val="28"/>
              </w:rPr>
            </w:pPr>
            <w:r w:rsidRPr="00E27C93">
              <w:rPr>
                <w:sz w:val="28"/>
                <w:szCs w:val="28"/>
              </w:rPr>
              <w:t>5</w:t>
            </w:r>
          </w:p>
        </w:tc>
      </w:tr>
      <w:tr w:rsidR="001427B5" w:rsidRPr="00E27C93" w14:paraId="50A6334E" w14:textId="77777777">
        <w:trPr>
          <w:tblCellSpacing w:w="15" w:type="dxa"/>
        </w:trPr>
        <w:tc>
          <w:tcPr>
            <w:tcW w:w="0" w:type="auto"/>
            <w:vAlign w:val="center"/>
            <w:hideMark/>
          </w:tcPr>
          <w:p w14:paraId="12CCD974" w14:textId="77777777" w:rsidR="001427B5" w:rsidRPr="00E27C93" w:rsidRDefault="001427B5" w:rsidP="00E27C93">
            <w:pPr>
              <w:spacing w:line="360" w:lineRule="auto"/>
              <w:ind w:left="720" w:hanging="360"/>
              <w:rPr>
                <w:sz w:val="28"/>
                <w:szCs w:val="28"/>
              </w:rPr>
            </w:pPr>
            <w:r w:rsidRPr="00E27C93">
              <w:rPr>
                <w:sz w:val="28"/>
                <w:szCs w:val="28"/>
              </w:rPr>
              <w:t>3. Strategic Growth Options and Proposed Strategy</w:t>
            </w:r>
          </w:p>
        </w:tc>
        <w:tc>
          <w:tcPr>
            <w:tcW w:w="0" w:type="auto"/>
            <w:vAlign w:val="center"/>
            <w:hideMark/>
          </w:tcPr>
          <w:p w14:paraId="57BEE00D" w14:textId="6ACE245D" w:rsidR="001427B5" w:rsidRPr="00E27C93" w:rsidRDefault="00AF33F0" w:rsidP="00E27C93">
            <w:pPr>
              <w:spacing w:line="360" w:lineRule="auto"/>
              <w:ind w:left="720" w:hanging="360"/>
              <w:rPr>
                <w:sz w:val="28"/>
                <w:szCs w:val="28"/>
              </w:rPr>
            </w:pPr>
            <w:r>
              <w:rPr>
                <w:sz w:val="28"/>
                <w:szCs w:val="28"/>
              </w:rPr>
              <w:t>9</w:t>
            </w:r>
          </w:p>
        </w:tc>
      </w:tr>
      <w:tr w:rsidR="001427B5" w:rsidRPr="00E27C93" w14:paraId="5FC0CCA9" w14:textId="77777777">
        <w:trPr>
          <w:tblCellSpacing w:w="15" w:type="dxa"/>
        </w:trPr>
        <w:tc>
          <w:tcPr>
            <w:tcW w:w="0" w:type="auto"/>
            <w:vAlign w:val="center"/>
            <w:hideMark/>
          </w:tcPr>
          <w:p w14:paraId="130B1659" w14:textId="77777777" w:rsidR="001427B5" w:rsidRPr="00E27C93" w:rsidRDefault="001427B5" w:rsidP="00E27C93">
            <w:pPr>
              <w:spacing w:line="360" w:lineRule="auto"/>
              <w:ind w:left="720" w:hanging="360"/>
              <w:rPr>
                <w:sz w:val="28"/>
                <w:szCs w:val="28"/>
              </w:rPr>
            </w:pPr>
            <w:r w:rsidRPr="00E27C93">
              <w:rPr>
                <w:sz w:val="28"/>
                <w:szCs w:val="28"/>
              </w:rPr>
              <w:t>4. Strategy Evaluation</w:t>
            </w:r>
          </w:p>
        </w:tc>
        <w:tc>
          <w:tcPr>
            <w:tcW w:w="0" w:type="auto"/>
            <w:vAlign w:val="center"/>
            <w:hideMark/>
          </w:tcPr>
          <w:p w14:paraId="2B651419" w14:textId="4985759C" w:rsidR="001427B5" w:rsidRPr="00E27C93" w:rsidRDefault="00E27C93" w:rsidP="00E27C93">
            <w:pPr>
              <w:spacing w:line="360" w:lineRule="auto"/>
              <w:ind w:left="720" w:hanging="360"/>
              <w:rPr>
                <w:sz w:val="28"/>
                <w:szCs w:val="28"/>
              </w:rPr>
            </w:pPr>
            <w:r w:rsidRPr="00E27C93">
              <w:rPr>
                <w:sz w:val="28"/>
                <w:szCs w:val="28"/>
              </w:rPr>
              <w:t>10</w:t>
            </w:r>
          </w:p>
        </w:tc>
      </w:tr>
      <w:tr w:rsidR="001427B5" w:rsidRPr="00E27C93" w14:paraId="3C5DF036" w14:textId="77777777">
        <w:trPr>
          <w:tblCellSpacing w:w="15" w:type="dxa"/>
        </w:trPr>
        <w:tc>
          <w:tcPr>
            <w:tcW w:w="0" w:type="auto"/>
            <w:vAlign w:val="center"/>
            <w:hideMark/>
          </w:tcPr>
          <w:p w14:paraId="02785779" w14:textId="77777777" w:rsidR="001427B5" w:rsidRPr="00E27C93" w:rsidRDefault="001427B5" w:rsidP="00E27C93">
            <w:pPr>
              <w:spacing w:line="360" w:lineRule="auto"/>
              <w:ind w:left="720" w:hanging="360"/>
              <w:rPr>
                <w:sz w:val="28"/>
                <w:szCs w:val="28"/>
              </w:rPr>
            </w:pPr>
            <w:r w:rsidRPr="00E27C93">
              <w:rPr>
                <w:sz w:val="28"/>
                <w:szCs w:val="28"/>
              </w:rPr>
              <w:t>5. Stakeholder Analysis</w:t>
            </w:r>
          </w:p>
        </w:tc>
        <w:tc>
          <w:tcPr>
            <w:tcW w:w="0" w:type="auto"/>
            <w:vAlign w:val="center"/>
            <w:hideMark/>
          </w:tcPr>
          <w:p w14:paraId="5DC07BE5" w14:textId="6CFEB3B2" w:rsidR="001427B5" w:rsidRPr="00E27C93" w:rsidRDefault="00E27C93" w:rsidP="00E27C93">
            <w:pPr>
              <w:spacing w:line="360" w:lineRule="auto"/>
              <w:ind w:left="720" w:hanging="360"/>
              <w:rPr>
                <w:sz w:val="28"/>
                <w:szCs w:val="28"/>
              </w:rPr>
            </w:pPr>
            <w:r w:rsidRPr="00E27C93">
              <w:rPr>
                <w:sz w:val="28"/>
                <w:szCs w:val="28"/>
              </w:rPr>
              <w:t>11</w:t>
            </w:r>
          </w:p>
        </w:tc>
      </w:tr>
      <w:tr w:rsidR="001427B5" w:rsidRPr="00E27C93" w14:paraId="799E7635" w14:textId="77777777">
        <w:trPr>
          <w:tblCellSpacing w:w="15" w:type="dxa"/>
        </w:trPr>
        <w:tc>
          <w:tcPr>
            <w:tcW w:w="0" w:type="auto"/>
            <w:vAlign w:val="center"/>
            <w:hideMark/>
          </w:tcPr>
          <w:p w14:paraId="7AD5274C" w14:textId="77777777" w:rsidR="001427B5" w:rsidRPr="00E27C93" w:rsidRDefault="001427B5" w:rsidP="00E27C93">
            <w:pPr>
              <w:spacing w:line="360" w:lineRule="auto"/>
              <w:ind w:left="720" w:hanging="360"/>
              <w:rPr>
                <w:sz w:val="28"/>
                <w:szCs w:val="28"/>
              </w:rPr>
            </w:pPr>
            <w:r w:rsidRPr="00E27C93">
              <w:rPr>
                <w:sz w:val="28"/>
                <w:szCs w:val="28"/>
              </w:rPr>
              <w:t>6. Implementation and Monitoring</w:t>
            </w:r>
          </w:p>
        </w:tc>
        <w:tc>
          <w:tcPr>
            <w:tcW w:w="0" w:type="auto"/>
            <w:vAlign w:val="center"/>
            <w:hideMark/>
          </w:tcPr>
          <w:p w14:paraId="5E518D16" w14:textId="76F06DF2" w:rsidR="001427B5" w:rsidRPr="00E27C93" w:rsidRDefault="00E27C93" w:rsidP="00E27C93">
            <w:pPr>
              <w:spacing w:line="360" w:lineRule="auto"/>
              <w:ind w:left="720" w:hanging="360"/>
              <w:rPr>
                <w:sz w:val="28"/>
                <w:szCs w:val="28"/>
              </w:rPr>
            </w:pPr>
            <w:r w:rsidRPr="00E27C93">
              <w:rPr>
                <w:sz w:val="28"/>
                <w:szCs w:val="28"/>
              </w:rPr>
              <w:t>11</w:t>
            </w:r>
          </w:p>
        </w:tc>
      </w:tr>
      <w:tr w:rsidR="001427B5" w:rsidRPr="00E27C93" w14:paraId="1AF1FCC4" w14:textId="77777777">
        <w:trPr>
          <w:tblCellSpacing w:w="15" w:type="dxa"/>
        </w:trPr>
        <w:tc>
          <w:tcPr>
            <w:tcW w:w="0" w:type="auto"/>
            <w:vAlign w:val="center"/>
            <w:hideMark/>
          </w:tcPr>
          <w:p w14:paraId="4F29BAB3" w14:textId="77777777" w:rsidR="001427B5" w:rsidRPr="00E27C93" w:rsidRDefault="001427B5" w:rsidP="00E27C93">
            <w:pPr>
              <w:spacing w:line="360" w:lineRule="auto"/>
              <w:ind w:left="720" w:hanging="360"/>
              <w:rPr>
                <w:sz w:val="28"/>
                <w:szCs w:val="28"/>
              </w:rPr>
            </w:pPr>
            <w:r w:rsidRPr="00E27C93">
              <w:rPr>
                <w:sz w:val="28"/>
                <w:szCs w:val="28"/>
              </w:rPr>
              <w:t>7. Conclusion</w:t>
            </w:r>
          </w:p>
        </w:tc>
        <w:tc>
          <w:tcPr>
            <w:tcW w:w="0" w:type="auto"/>
            <w:vAlign w:val="center"/>
            <w:hideMark/>
          </w:tcPr>
          <w:p w14:paraId="0EEC5127" w14:textId="232CF5DC" w:rsidR="001427B5" w:rsidRPr="00E27C93" w:rsidRDefault="001427B5" w:rsidP="00E27C93">
            <w:pPr>
              <w:spacing w:line="360" w:lineRule="auto"/>
              <w:ind w:left="720" w:hanging="360"/>
              <w:rPr>
                <w:sz w:val="28"/>
                <w:szCs w:val="28"/>
              </w:rPr>
            </w:pPr>
            <w:r w:rsidRPr="00E27C93">
              <w:rPr>
                <w:sz w:val="28"/>
                <w:szCs w:val="28"/>
              </w:rPr>
              <w:t>1</w:t>
            </w:r>
            <w:r w:rsidR="00490464">
              <w:rPr>
                <w:sz w:val="28"/>
                <w:szCs w:val="28"/>
              </w:rPr>
              <w:t>3</w:t>
            </w:r>
          </w:p>
        </w:tc>
      </w:tr>
      <w:tr w:rsidR="001427B5" w:rsidRPr="00E27C93" w14:paraId="488C39FA" w14:textId="77777777">
        <w:trPr>
          <w:tblCellSpacing w:w="15" w:type="dxa"/>
        </w:trPr>
        <w:tc>
          <w:tcPr>
            <w:tcW w:w="0" w:type="auto"/>
            <w:vAlign w:val="center"/>
            <w:hideMark/>
          </w:tcPr>
          <w:p w14:paraId="507ABC80" w14:textId="1EDC9096" w:rsidR="001427B5" w:rsidRPr="00E27C93" w:rsidRDefault="00E27C93" w:rsidP="00E27C93">
            <w:pPr>
              <w:spacing w:line="360" w:lineRule="auto"/>
              <w:ind w:left="720" w:hanging="360"/>
              <w:rPr>
                <w:sz w:val="28"/>
                <w:szCs w:val="28"/>
              </w:rPr>
            </w:pPr>
            <w:r w:rsidRPr="00E27C93">
              <w:rPr>
                <w:sz w:val="28"/>
                <w:szCs w:val="28"/>
              </w:rPr>
              <w:t xml:space="preserve">8. </w:t>
            </w:r>
            <w:r w:rsidR="001427B5" w:rsidRPr="00E27C93">
              <w:rPr>
                <w:sz w:val="28"/>
                <w:szCs w:val="28"/>
              </w:rPr>
              <w:t>References</w:t>
            </w:r>
          </w:p>
        </w:tc>
        <w:tc>
          <w:tcPr>
            <w:tcW w:w="0" w:type="auto"/>
            <w:vAlign w:val="center"/>
            <w:hideMark/>
          </w:tcPr>
          <w:p w14:paraId="0F9E576A" w14:textId="6527D276" w:rsidR="001427B5" w:rsidRPr="00E27C93" w:rsidRDefault="00E27C93" w:rsidP="00E27C93">
            <w:pPr>
              <w:spacing w:line="360" w:lineRule="auto"/>
              <w:ind w:left="720" w:hanging="360"/>
              <w:rPr>
                <w:sz w:val="28"/>
                <w:szCs w:val="28"/>
              </w:rPr>
            </w:pPr>
            <w:r w:rsidRPr="00E27C93">
              <w:rPr>
                <w:sz w:val="28"/>
                <w:szCs w:val="28"/>
              </w:rPr>
              <w:t>14</w:t>
            </w:r>
          </w:p>
        </w:tc>
      </w:tr>
    </w:tbl>
    <w:p w14:paraId="23A03CFC" w14:textId="77777777" w:rsidR="00472E55" w:rsidRDefault="00472E55" w:rsidP="00E27C93">
      <w:pPr>
        <w:spacing w:line="360" w:lineRule="auto"/>
        <w:ind w:left="720" w:hanging="360"/>
      </w:pPr>
    </w:p>
    <w:p w14:paraId="0746FF65" w14:textId="77777777" w:rsidR="00472E55" w:rsidRDefault="00472E55" w:rsidP="00E27C93">
      <w:pPr>
        <w:spacing w:line="360" w:lineRule="auto"/>
        <w:ind w:left="720" w:hanging="360"/>
      </w:pPr>
    </w:p>
    <w:p w14:paraId="162F5137" w14:textId="77777777" w:rsidR="00180DB0" w:rsidRDefault="00180DB0" w:rsidP="00E27C93">
      <w:pPr>
        <w:spacing w:line="360" w:lineRule="auto"/>
        <w:ind w:left="720" w:hanging="360"/>
      </w:pPr>
    </w:p>
    <w:p w14:paraId="5542CDE2" w14:textId="77777777" w:rsidR="00180DB0" w:rsidRDefault="00180DB0" w:rsidP="00E27C93">
      <w:pPr>
        <w:spacing w:line="360" w:lineRule="auto"/>
        <w:ind w:left="720" w:hanging="360"/>
      </w:pPr>
    </w:p>
    <w:p w14:paraId="22474665" w14:textId="77777777" w:rsidR="00180DB0" w:rsidRDefault="00180DB0" w:rsidP="00E27C93">
      <w:pPr>
        <w:spacing w:line="360" w:lineRule="auto"/>
        <w:ind w:left="720" w:hanging="360"/>
      </w:pPr>
    </w:p>
    <w:p w14:paraId="5AB45EFA" w14:textId="77777777" w:rsidR="00180DB0" w:rsidRDefault="00180DB0" w:rsidP="00E27C93">
      <w:pPr>
        <w:spacing w:line="360" w:lineRule="auto"/>
        <w:ind w:left="720" w:hanging="360"/>
      </w:pPr>
    </w:p>
    <w:p w14:paraId="7BE00E8F" w14:textId="77777777" w:rsidR="00180DB0" w:rsidRDefault="00180DB0" w:rsidP="00E27C93">
      <w:pPr>
        <w:spacing w:line="360" w:lineRule="auto"/>
        <w:ind w:left="720" w:hanging="360"/>
      </w:pPr>
    </w:p>
    <w:p w14:paraId="2E91C74D" w14:textId="77777777" w:rsidR="00180DB0" w:rsidRDefault="00180DB0" w:rsidP="00E27C93">
      <w:pPr>
        <w:spacing w:line="360" w:lineRule="auto"/>
        <w:ind w:left="720" w:hanging="360"/>
      </w:pPr>
    </w:p>
    <w:p w14:paraId="387C715E" w14:textId="77777777" w:rsidR="00180DB0" w:rsidRDefault="00180DB0" w:rsidP="00E27C93">
      <w:pPr>
        <w:spacing w:line="360" w:lineRule="auto"/>
        <w:ind w:left="720" w:hanging="360"/>
      </w:pPr>
    </w:p>
    <w:p w14:paraId="7BB1266A" w14:textId="77777777" w:rsidR="00180DB0" w:rsidRDefault="00180DB0" w:rsidP="00E27C93">
      <w:pPr>
        <w:spacing w:line="360" w:lineRule="auto"/>
        <w:ind w:left="720" w:hanging="360"/>
      </w:pPr>
    </w:p>
    <w:p w14:paraId="7F76A683" w14:textId="77777777" w:rsidR="00180DB0" w:rsidRDefault="00180DB0" w:rsidP="00E27C93">
      <w:pPr>
        <w:spacing w:line="360" w:lineRule="auto"/>
        <w:ind w:left="720" w:hanging="360"/>
      </w:pPr>
    </w:p>
    <w:p w14:paraId="75743521" w14:textId="77777777" w:rsidR="00472E55" w:rsidRDefault="00472E55" w:rsidP="00E27C93">
      <w:pPr>
        <w:spacing w:line="360" w:lineRule="auto"/>
        <w:ind w:left="720" w:hanging="360"/>
      </w:pPr>
    </w:p>
    <w:p w14:paraId="664643F0" w14:textId="77777777" w:rsidR="001427B5" w:rsidRDefault="001427B5" w:rsidP="00E27C93">
      <w:pPr>
        <w:spacing w:line="360" w:lineRule="auto"/>
        <w:ind w:left="720" w:hanging="360"/>
      </w:pPr>
    </w:p>
    <w:p w14:paraId="53397020" w14:textId="77777777" w:rsidR="00E27C93" w:rsidRDefault="00E27C93" w:rsidP="00E27C93">
      <w:pPr>
        <w:spacing w:line="360" w:lineRule="auto"/>
        <w:ind w:left="720" w:hanging="360"/>
      </w:pPr>
    </w:p>
    <w:p w14:paraId="4D3012C3" w14:textId="77777777" w:rsidR="001971A6" w:rsidRDefault="001971A6" w:rsidP="00E27C93">
      <w:pPr>
        <w:spacing w:line="360" w:lineRule="auto"/>
      </w:pPr>
    </w:p>
    <w:p w14:paraId="4C3383F8" w14:textId="77777777" w:rsidR="00E27C93" w:rsidRDefault="00E27C93" w:rsidP="00E27C93">
      <w:pPr>
        <w:spacing w:line="360" w:lineRule="auto"/>
      </w:pPr>
    </w:p>
    <w:p w14:paraId="7229D196" w14:textId="3A4F9618" w:rsidR="001E419F" w:rsidRPr="00472E55" w:rsidRDefault="00B90C22" w:rsidP="00E27C93">
      <w:pPr>
        <w:pStyle w:val="ListParagraph"/>
        <w:numPr>
          <w:ilvl w:val="0"/>
          <w:numId w:val="1"/>
        </w:numPr>
        <w:spacing w:line="360" w:lineRule="auto"/>
        <w:rPr>
          <w:rFonts w:asciiTheme="majorHAnsi" w:hAnsiTheme="majorHAnsi" w:cstheme="majorHAnsi"/>
          <w:b/>
          <w:bCs/>
          <w:sz w:val="22"/>
        </w:rPr>
      </w:pPr>
      <w:r w:rsidRPr="00472E55">
        <w:rPr>
          <w:rFonts w:asciiTheme="majorHAnsi" w:hAnsiTheme="majorHAnsi" w:cstheme="majorHAnsi"/>
          <w:b/>
          <w:bCs/>
          <w:sz w:val="22"/>
        </w:rPr>
        <w:lastRenderedPageBreak/>
        <w:t>Executive Summary</w:t>
      </w:r>
    </w:p>
    <w:p w14:paraId="1D524259" w14:textId="77777777" w:rsidR="001E419F" w:rsidRPr="001E419F" w:rsidRDefault="001E419F" w:rsidP="00E27C93">
      <w:pPr>
        <w:pStyle w:val="ListParagraph"/>
        <w:spacing w:line="360" w:lineRule="auto"/>
        <w:rPr>
          <w:rFonts w:asciiTheme="majorHAnsi" w:hAnsiTheme="majorHAnsi" w:cstheme="majorHAnsi"/>
          <w:sz w:val="22"/>
        </w:rPr>
      </w:pPr>
    </w:p>
    <w:p w14:paraId="5481115E" w14:textId="77777777" w:rsidR="00B90C22" w:rsidRPr="001E419F" w:rsidRDefault="00B90C22" w:rsidP="00E27C93">
      <w:pPr>
        <w:spacing w:line="360" w:lineRule="auto"/>
        <w:rPr>
          <w:rFonts w:asciiTheme="majorHAnsi" w:hAnsiTheme="majorHAnsi" w:cstheme="majorHAnsi"/>
          <w:sz w:val="22"/>
          <w:szCs w:val="22"/>
        </w:rPr>
      </w:pPr>
      <w:r w:rsidRPr="001E419F">
        <w:rPr>
          <w:rFonts w:asciiTheme="majorHAnsi" w:hAnsiTheme="majorHAnsi" w:cstheme="majorHAnsi"/>
          <w:sz w:val="22"/>
          <w:szCs w:val="22"/>
        </w:rPr>
        <w:t>This report critically evaluates Vodafone UK's strategic position following its merger with Three UK to form VodafoneThree, creating the UK's largest mobile network operator with approximately 27 million customers. The analysis examines how the merger has strengthened Vodafone's market position while presenting new opportunities and challenges within the rapidly evolving UK telecommunications industry. The report applies recognised strategic management frameworks, including PESTEL analysis, Porter's Five Forces, SWOT analysis, Ansoff's Matrix, Porter's Generic Strategies, the Suitability–Feasibility–Acceptability (SFA) framework and stakeholder analysis, to assess Vodafone's current strategic environment and identify sustainable growth opportunities.</w:t>
      </w:r>
    </w:p>
    <w:p w14:paraId="768437BC" w14:textId="77777777" w:rsidR="00B90C22" w:rsidRPr="001E419F" w:rsidRDefault="00B90C22" w:rsidP="00E27C93">
      <w:pPr>
        <w:spacing w:line="360" w:lineRule="auto"/>
        <w:rPr>
          <w:rFonts w:asciiTheme="majorHAnsi" w:hAnsiTheme="majorHAnsi" w:cstheme="majorHAnsi"/>
          <w:sz w:val="22"/>
          <w:szCs w:val="22"/>
        </w:rPr>
      </w:pPr>
      <w:r w:rsidRPr="001E419F">
        <w:rPr>
          <w:rFonts w:asciiTheme="majorHAnsi" w:hAnsiTheme="majorHAnsi" w:cstheme="majorHAnsi"/>
          <w:sz w:val="22"/>
          <w:szCs w:val="22"/>
        </w:rPr>
        <w:t>The findings indicate that Vodafone possesses significant competitive strengths, including a strong global brand, substantial financial resources, advanced technological capabilities and a planned £11 billion investment in standalone 5G infrastructure. However, the company continues to face considerable challenges arising from intense market competition, regulatory pressures, cybersecurity risks, post-merger integration and rapidly changing customer expectations. The environmental analysis suggests that future competitive advantage will depend on Vodafone's ability to leverage technological innovation while responding effectively to external market dynamics.</w:t>
      </w:r>
    </w:p>
    <w:p w14:paraId="495B196A" w14:textId="77777777" w:rsidR="00B90C22" w:rsidRPr="001E419F" w:rsidRDefault="00B90C22" w:rsidP="00E27C93">
      <w:pPr>
        <w:spacing w:line="360" w:lineRule="auto"/>
        <w:rPr>
          <w:rFonts w:asciiTheme="majorHAnsi" w:hAnsiTheme="majorHAnsi" w:cstheme="majorHAnsi"/>
          <w:sz w:val="22"/>
          <w:szCs w:val="22"/>
        </w:rPr>
      </w:pPr>
      <w:r w:rsidRPr="001E419F">
        <w:rPr>
          <w:rFonts w:asciiTheme="majorHAnsi" w:hAnsiTheme="majorHAnsi" w:cstheme="majorHAnsi"/>
          <w:sz w:val="22"/>
          <w:szCs w:val="22"/>
        </w:rPr>
        <w:t>Based on the analysis, the report recommends that Vodafone adopts a Differentiation Strategy, supported by Product Development and Market Development. The proposed strategy focuses on expanding standalone 5G, Artificial Intelligence (AI), Internet of Things (IoT), cloud computing and enterprise digital services while enhancing customer experience and operational efficiency. The strategy is evaluated as suitable, feasible and acceptable using the SFA framework and is supported by an implementation plan with measurable Key Performance Indicators (KPIs). Overall, the report concludes that sustained investment in innovation, digital transformation and stakeholder value creation will enable Vodafone to strengthen its long-term competitive advantage within the UK telecommunications industry.</w:t>
      </w:r>
    </w:p>
    <w:p w14:paraId="3C4BC513" w14:textId="77777777" w:rsidR="00B90C22" w:rsidRDefault="00B90C22" w:rsidP="00E27C93">
      <w:pPr>
        <w:spacing w:line="360" w:lineRule="auto"/>
        <w:rPr>
          <w:rFonts w:asciiTheme="majorHAnsi" w:hAnsiTheme="majorHAnsi" w:cstheme="majorHAnsi"/>
          <w:sz w:val="22"/>
          <w:szCs w:val="22"/>
        </w:rPr>
      </w:pPr>
    </w:p>
    <w:p w14:paraId="559C2551" w14:textId="77777777" w:rsidR="00180DB0" w:rsidRDefault="00180DB0" w:rsidP="00E27C93">
      <w:pPr>
        <w:spacing w:line="360" w:lineRule="auto"/>
        <w:rPr>
          <w:rFonts w:asciiTheme="majorHAnsi" w:hAnsiTheme="majorHAnsi" w:cstheme="majorHAnsi"/>
          <w:sz w:val="22"/>
          <w:szCs w:val="22"/>
        </w:rPr>
      </w:pPr>
    </w:p>
    <w:p w14:paraId="42AB97FD" w14:textId="77777777" w:rsidR="00180DB0" w:rsidRDefault="00180DB0" w:rsidP="00E27C93">
      <w:pPr>
        <w:spacing w:line="360" w:lineRule="auto"/>
        <w:rPr>
          <w:rFonts w:asciiTheme="majorHAnsi" w:hAnsiTheme="majorHAnsi" w:cstheme="majorHAnsi"/>
          <w:sz w:val="22"/>
          <w:szCs w:val="22"/>
        </w:rPr>
      </w:pPr>
    </w:p>
    <w:p w14:paraId="33D5738A" w14:textId="77777777" w:rsidR="00180DB0" w:rsidRDefault="00180DB0" w:rsidP="00E27C93">
      <w:pPr>
        <w:spacing w:line="360" w:lineRule="auto"/>
        <w:rPr>
          <w:rFonts w:asciiTheme="majorHAnsi" w:hAnsiTheme="majorHAnsi" w:cstheme="majorHAnsi"/>
          <w:sz w:val="22"/>
          <w:szCs w:val="22"/>
        </w:rPr>
      </w:pPr>
    </w:p>
    <w:p w14:paraId="0236C2AE" w14:textId="77777777" w:rsidR="00180DB0" w:rsidRDefault="00180DB0" w:rsidP="00E27C93">
      <w:pPr>
        <w:spacing w:line="360" w:lineRule="auto"/>
        <w:rPr>
          <w:rFonts w:asciiTheme="majorHAnsi" w:hAnsiTheme="majorHAnsi" w:cstheme="majorHAnsi"/>
          <w:sz w:val="22"/>
          <w:szCs w:val="22"/>
        </w:rPr>
      </w:pPr>
    </w:p>
    <w:p w14:paraId="23BF3BC2" w14:textId="77777777" w:rsidR="00180DB0" w:rsidRDefault="00180DB0" w:rsidP="00E27C93">
      <w:pPr>
        <w:spacing w:line="360" w:lineRule="auto"/>
        <w:rPr>
          <w:rFonts w:asciiTheme="majorHAnsi" w:hAnsiTheme="majorHAnsi" w:cstheme="majorHAnsi"/>
          <w:sz w:val="22"/>
          <w:szCs w:val="22"/>
        </w:rPr>
      </w:pPr>
    </w:p>
    <w:p w14:paraId="73CE0DA0" w14:textId="77777777" w:rsidR="00180DB0" w:rsidRDefault="00180DB0" w:rsidP="00E27C93">
      <w:pPr>
        <w:spacing w:line="360" w:lineRule="auto"/>
        <w:rPr>
          <w:rFonts w:asciiTheme="majorHAnsi" w:hAnsiTheme="majorHAnsi" w:cstheme="majorHAnsi"/>
          <w:sz w:val="22"/>
          <w:szCs w:val="22"/>
        </w:rPr>
      </w:pPr>
    </w:p>
    <w:p w14:paraId="322E0479" w14:textId="77777777" w:rsidR="00180DB0" w:rsidRPr="001E419F" w:rsidRDefault="00180DB0" w:rsidP="00E27C93">
      <w:pPr>
        <w:spacing w:line="360" w:lineRule="auto"/>
        <w:rPr>
          <w:rFonts w:asciiTheme="majorHAnsi" w:hAnsiTheme="majorHAnsi" w:cstheme="majorHAnsi"/>
          <w:sz w:val="22"/>
          <w:szCs w:val="22"/>
        </w:rPr>
      </w:pPr>
    </w:p>
    <w:p w14:paraId="11A5C047" w14:textId="77777777" w:rsidR="00DD5B73" w:rsidRPr="001E419F" w:rsidRDefault="00DD5B73" w:rsidP="00E27C93">
      <w:pPr>
        <w:spacing w:line="360" w:lineRule="auto"/>
        <w:rPr>
          <w:rFonts w:asciiTheme="majorHAnsi" w:hAnsiTheme="majorHAnsi" w:cstheme="majorHAnsi"/>
          <w:sz w:val="22"/>
          <w:szCs w:val="22"/>
        </w:rPr>
      </w:pPr>
    </w:p>
    <w:p w14:paraId="65152848" w14:textId="0D639A26" w:rsidR="00DD5B73" w:rsidRPr="001E419F" w:rsidRDefault="00DD5B73" w:rsidP="00E27C93">
      <w:pPr>
        <w:spacing w:line="360" w:lineRule="auto"/>
        <w:rPr>
          <w:rFonts w:asciiTheme="majorHAnsi" w:hAnsiTheme="majorHAnsi" w:cstheme="majorHAnsi"/>
          <w:b/>
          <w:bCs/>
          <w:sz w:val="22"/>
          <w:szCs w:val="22"/>
        </w:rPr>
      </w:pPr>
      <w:r w:rsidRPr="001E419F">
        <w:rPr>
          <w:rFonts w:asciiTheme="majorHAnsi" w:hAnsiTheme="majorHAnsi" w:cstheme="majorHAnsi"/>
          <w:b/>
          <w:bCs/>
          <w:sz w:val="22"/>
          <w:szCs w:val="22"/>
        </w:rPr>
        <w:lastRenderedPageBreak/>
        <w:t>2. Introduction to Vodafone</w:t>
      </w:r>
      <w:r w:rsidR="001E419F" w:rsidRPr="001E419F">
        <w:rPr>
          <w:rFonts w:asciiTheme="majorHAnsi" w:hAnsiTheme="majorHAnsi" w:cstheme="majorHAnsi"/>
          <w:b/>
          <w:bCs/>
          <w:sz w:val="22"/>
          <w:szCs w:val="22"/>
        </w:rPr>
        <w:t>.</w:t>
      </w:r>
    </w:p>
    <w:p w14:paraId="77B73F53" w14:textId="77777777" w:rsidR="00DD5B73" w:rsidRPr="001E419F" w:rsidRDefault="00DD5B73" w:rsidP="00E27C93">
      <w:pPr>
        <w:spacing w:line="360" w:lineRule="auto"/>
        <w:rPr>
          <w:rFonts w:asciiTheme="majorHAnsi" w:hAnsiTheme="majorHAnsi" w:cstheme="majorHAnsi"/>
          <w:sz w:val="22"/>
          <w:szCs w:val="22"/>
        </w:rPr>
      </w:pPr>
      <w:r w:rsidRPr="001E419F">
        <w:rPr>
          <w:rFonts w:asciiTheme="majorHAnsi" w:hAnsiTheme="majorHAnsi" w:cstheme="majorHAnsi"/>
          <w:sz w:val="22"/>
          <w:szCs w:val="22"/>
        </w:rPr>
        <w:t>Vodafone Group Plc is one of the world's leading telecommunications companies, operating across Europe and Africa by providing mobile communications, broadband, cloud computing, cybersecurity and enterprise connectivity solutions. Since its establishment in 1984, Vodafone has evolved from a traditional mobile network provider into a global technology organisation that supports digital transformation for both consumers and businesses. In 2025, Vodafone UK merged with Three UK to form VodafoneThree, creating the UK's largest mobile network operator with approximately 27 million customers and strengthening its position within the highly competitive telecommunications industry (Vodafone Group Plc, 2025).</w:t>
      </w:r>
    </w:p>
    <w:p w14:paraId="4C055CF2" w14:textId="77777777" w:rsidR="00DD5B73" w:rsidRPr="001E419F" w:rsidRDefault="00DD5B73" w:rsidP="00E27C93">
      <w:pPr>
        <w:spacing w:line="360" w:lineRule="auto"/>
        <w:rPr>
          <w:rFonts w:asciiTheme="majorHAnsi" w:hAnsiTheme="majorHAnsi" w:cstheme="majorHAnsi"/>
          <w:sz w:val="22"/>
          <w:szCs w:val="22"/>
        </w:rPr>
      </w:pPr>
      <w:r w:rsidRPr="001E419F">
        <w:rPr>
          <w:rFonts w:asciiTheme="majorHAnsi" w:hAnsiTheme="majorHAnsi" w:cstheme="majorHAnsi"/>
          <w:sz w:val="22"/>
          <w:szCs w:val="22"/>
        </w:rPr>
        <w:t xml:space="preserve">Vodafone's corporate purpose, </w:t>
      </w:r>
      <w:r w:rsidRPr="001E419F">
        <w:rPr>
          <w:rFonts w:asciiTheme="majorHAnsi" w:hAnsiTheme="majorHAnsi" w:cstheme="majorHAnsi"/>
          <w:i/>
          <w:iCs/>
          <w:sz w:val="22"/>
          <w:szCs w:val="22"/>
        </w:rPr>
        <w:t>"Connecting everyone to a better future,"</w:t>
      </w:r>
      <w:r w:rsidRPr="001E419F">
        <w:rPr>
          <w:rFonts w:asciiTheme="majorHAnsi" w:hAnsiTheme="majorHAnsi" w:cstheme="majorHAnsi"/>
          <w:sz w:val="22"/>
          <w:szCs w:val="22"/>
        </w:rPr>
        <w:t xml:space="preserve"> reflects its commitment to delivering reliable digital connectivity while creating long-term value for customers, businesses and society. This purpose underpins the organisation's strategic direction by promoting innovation, digital inclusion and sustainable growth. Vodafone's strategic priorities focus on Customers, Simplicity and Growth, demonstrating its ambition to enhance customer experience, improve operational efficiency and expand its digital services portfolio (Vodafone Group Plc, 2025).</w:t>
      </w:r>
    </w:p>
    <w:p w14:paraId="04CB8B41" w14:textId="77777777" w:rsidR="00DD5B73" w:rsidRDefault="00DD5B73" w:rsidP="00E27C93">
      <w:pPr>
        <w:spacing w:line="360" w:lineRule="auto"/>
        <w:rPr>
          <w:rFonts w:asciiTheme="majorHAnsi" w:hAnsiTheme="majorHAnsi" w:cstheme="majorHAnsi"/>
          <w:sz w:val="22"/>
          <w:szCs w:val="22"/>
        </w:rPr>
      </w:pPr>
      <w:r w:rsidRPr="001E419F">
        <w:rPr>
          <w:rFonts w:asciiTheme="majorHAnsi" w:hAnsiTheme="majorHAnsi" w:cstheme="majorHAnsi"/>
          <w:sz w:val="22"/>
          <w:szCs w:val="22"/>
        </w:rPr>
        <w:t xml:space="preserve">The organisation's core values—customer focus, innovation, trust, inclusion, speed and sustainability—guide strategic decision-making and organisational culture. These values encourage continuous innovation, ethical business practices and collaboration while enabling Vodafone to respond effectively to technological change and evolving customer expectations. Furthermore, Vodafone has integrated Environmental, Social and Governance (ESG) principles into its corporate strategy through commitments to achieve Net Zero carbon emissions, increase renewable energy use and promote digital inclusion. By aligning its purpose, strategic priorities and organisational values, Vodafone aims to achieve sustainable competitive advantage while supporting the UK's digital transformation and delivering value for shareholders and wider stakeholders (Johnson </w:t>
      </w:r>
      <w:r w:rsidRPr="001E419F">
        <w:rPr>
          <w:rFonts w:asciiTheme="majorHAnsi" w:hAnsiTheme="majorHAnsi" w:cstheme="majorHAnsi"/>
          <w:i/>
          <w:iCs/>
          <w:sz w:val="22"/>
          <w:szCs w:val="22"/>
        </w:rPr>
        <w:t>et al.</w:t>
      </w:r>
      <w:r w:rsidRPr="001E419F">
        <w:rPr>
          <w:rFonts w:asciiTheme="majorHAnsi" w:hAnsiTheme="majorHAnsi" w:cstheme="majorHAnsi"/>
          <w:sz w:val="22"/>
          <w:szCs w:val="22"/>
        </w:rPr>
        <w:t>, 2023).</w:t>
      </w:r>
    </w:p>
    <w:p w14:paraId="688A64E0" w14:textId="77777777" w:rsidR="00180DB0" w:rsidRDefault="00180DB0" w:rsidP="00E27C93">
      <w:pPr>
        <w:spacing w:line="360" w:lineRule="auto"/>
        <w:rPr>
          <w:rFonts w:asciiTheme="majorHAnsi" w:hAnsiTheme="majorHAnsi" w:cstheme="majorHAnsi"/>
          <w:sz w:val="22"/>
          <w:szCs w:val="22"/>
        </w:rPr>
      </w:pPr>
    </w:p>
    <w:p w14:paraId="3F52A47C" w14:textId="77777777" w:rsidR="00180DB0" w:rsidRDefault="00180DB0" w:rsidP="00E27C93">
      <w:pPr>
        <w:spacing w:line="360" w:lineRule="auto"/>
        <w:rPr>
          <w:rFonts w:asciiTheme="majorHAnsi" w:hAnsiTheme="majorHAnsi" w:cstheme="majorHAnsi"/>
          <w:sz w:val="22"/>
          <w:szCs w:val="22"/>
        </w:rPr>
      </w:pPr>
    </w:p>
    <w:p w14:paraId="34D0C810" w14:textId="77777777" w:rsidR="00180DB0" w:rsidRDefault="00180DB0" w:rsidP="00E27C93">
      <w:pPr>
        <w:spacing w:line="360" w:lineRule="auto"/>
        <w:rPr>
          <w:rFonts w:asciiTheme="majorHAnsi" w:hAnsiTheme="majorHAnsi" w:cstheme="majorHAnsi"/>
          <w:sz w:val="22"/>
          <w:szCs w:val="22"/>
        </w:rPr>
      </w:pPr>
    </w:p>
    <w:p w14:paraId="05D2AC87" w14:textId="77777777" w:rsidR="00180DB0" w:rsidRDefault="00180DB0" w:rsidP="00E27C93">
      <w:pPr>
        <w:spacing w:line="360" w:lineRule="auto"/>
        <w:rPr>
          <w:rFonts w:asciiTheme="majorHAnsi" w:hAnsiTheme="majorHAnsi" w:cstheme="majorHAnsi"/>
          <w:sz w:val="22"/>
          <w:szCs w:val="22"/>
        </w:rPr>
      </w:pPr>
    </w:p>
    <w:p w14:paraId="4699FB77" w14:textId="77777777" w:rsidR="00180DB0" w:rsidRDefault="00180DB0" w:rsidP="00E27C93">
      <w:pPr>
        <w:spacing w:line="360" w:lineRule="auto"/>
        <w:rPr>
          <w:rFonts w:asciiTheme="majorHAnsi" w:hAnsiTheme="majorHAnsi" w:cstheme="majorHAnsi"/>
          <w:sz w:val="22"/>
          <w:szCs w:val="22"/>
        </w:rPr>
      </w:pPr>
    </w:p>
    <w:p w14:paraId="6644601F" w14:textId="77777777" w:rsidR="00180DB0" w:rsidRDefault="00180DB0" w:rsidP="00E27C93">
      <w:pPr>
        <w:spacing w:line="360" w:lineRule="auto"/>
        <w:rPr>
          <w:rFonts w:asciiTheme="majorHAnsi" w:hAnsiTheme="majorHAnsi" w:cstheme="majorHAnsi"/>
          <w:sz w:val="22"/>
          <w:szCs w:val="22"/>
        </w:rPr>
      </w:pPr>
    </w:p>
    <w:p w14:paraId="735611C4" w14:textId="77777777" w:rsidR="00180DB0" w:rsidRDefault="00180DB0" w:rsidP="00E27C93">
      <w:pPr>
        <w:spacing w:line="360" w:lineRule="auto"/>
        <w:rPr>
          <w:rFonts w:asciiTheme="majorHAnsi" w:hAnsiTheme="majorHAnsi" w:cstheme="majorHAnsi"/>
          <w:sz w:val="22"/>
          <w:szCs w:val="22"/>
        </w:rPr>
      </w:pPr>
    </w:p>
    <w:p w14:paraId="08B32673" w14:textId="77777777" w:rsidR="00180DB0" w:rsidRDefault="00180DB0" w:rsidP="00E27C93">
      <w:pPr>
        <w:spacing w:line="360" w:lineRule="auto"/>
        <w:rPr>
          <w:rFonts w:asciiTheme="majorHAnsi" w:hAnsiTheme="majorHAnsi" w:cstheme="majorHAnsi"/>
          <w:sz w:val="22"/>
          <w:szCs w:val="22"/>
        </w:rPr>
      </w:pPr>
    </w:p>
    <w:p w14:paraId="59270CC6" w14:textId="77777777" w:rsidR="00180DB0" w:rsidRPr="001E419F" w:rsidRDefault="00180DB0" w:rsidP="00E27C93">
      <w:pPr>
        <w:spacing w:line="360" w:lineRule="auto"/>
        <w:rPr>
          <w:rFonts w:asciiTheme="majorHAnsi" w:hAnsiTheme="majorHAnsi" w:cstheme="majorHAnsi"/>
          <w:sz w:val="22"/>
          <w:szCs w:val="22"/>
        </w:rPr>
      </w:pPr>
    </w:p>
    <w:p w14:paraId="630387E0" w14:textId="77777777" w:rsidR="00DD5B73" w:rsidRPr="001E419F" w:rsidRDefault="00DD5B73" w:rsidP="00E27C93">
      <w:pPr>
        <w:spacing w:line="360" w:lineRule="auto"/>
        <w:rPr>
          <w:rFonts w:asciiTheme="majorHAnsi" w:hAnsiTheme="majorHAnsi" w:cstheme="majorHAnsi"/>
          <w:sz w:val="22"/>
          <w:szCs w:val="22"/>
        </w:rPr>
      </w:pPr>
    </w:p>
    <w:p w14:paraId="2AB21721" w14:textId="3A4C2FCC" w:rsidR="00E765F9" w:rsidRPr="001E419F" w:rsidRDefault="00E765F9" w:rsidP="00E27C93">
      <w:pPr>
        <w:pStyle w:val="ListParagraph"/>
        <w:numPr>
          <w:ilvl w:val="0"/>
          <w:numId w:val="1"/>
        </w:numPr>
        <w:spacing w:line="360" w:lineRule="auto"/>
        <w:rPr>
          <w:rFonts w:asciiTheme="majorHAnsi" w:hAnsiTheme="majorHAnsi" w:cstheme="majorHAnsi"/>
          <w:b/>
          <w:bCs/>
          <w:sz w:val="22"/>
        </w:rPr>
      </w:pPr>
      <w:r w:rsidRPr="001E419F">
        <w:rPr>
          <w:rFonts w:asciiTheme="majorHAnsi" w:hAnsiTheme="majorHAnsi" w:cstheme="majorHAnsi"/>
          <w:b/>
          <w:bCs/>
          <w:sz w:val="22"/>
        </w:rPr>
        <w:lastRenderedPageBreak/>
        <w:t>Evaluation of Vodafone's Current Market Situation</w:t>
      </w:r>
      <w:r w:rsidR="001E419F" w:rsidRPr="001E419F">
        <w:rPr>
          <w:rFonts w:asciiTheme="majorHAnsi" w:hAnsiTheme="majorHAnsi" w:cstheme="majorHAnsi"/>
          <w:b/>
          <w:bCs/>
          <w:sz w:val="22"/>
        </w:rPr>
        <w:t>.</w:t>
      </w:r>
    </w:p>
    <w:p w14:paraId="5EFA1032" w14:textId="77777777" w:rsidR="001E419F" w:rsidRPr="001E419F" w:rsidRDefault="001E419F" w:rsidP="00E27C93">
      <w:pPr>
        <w:pStyle w:val="ListParagraph"/>
        <w:spacing w:line="360" w:lineRule="auto"/>
        <w:rPr>
          <w:rFonts w:asciiTheme="majorHAnsi" w:hAnsiTheme="majorHAnsi" w:cstheme="majorHAnsi"/>
          <w:sz w:val="22"/>
        </w:rPr>
      </w:pPr>
    </w:p>
    <w:p w14:paraId="0D2E0902" w14:textId="77777777" w:rsidR="00E765F9" w:rsidRDefault="00E765F9" w:rsidP="00E27C93">
      <w:pPr>
        <w:spacing w:line="360" w:lineRule="auto"/>
        <w:rPr>
          <w:rFonts w:asciiTheme="majorHAnsi" w:hAnsiTheme="majorHAnsi" w:cstheme="majorHAnsi"/>
          <w:sz w:val="22"/>
          <w:szCs w:val="22"/>
        </w:rPr>
      </w:pPr>
      <w:r w:rsidRPr="001E419F">
        <w:rPr>
          <w:rFonts w:asciiTheme="majorHAnsi" w:hAnsiTheme="majorHAnsi" w:cstheme="majorHAnsi"/>
          <w:sz w:val="22"/>
          <w:szCs w:val="22"/>
        </w:rPr>
        <w:t xml:space="preserve">Understanding Vodafone's current market situation is essential for identifying sustainable growth opportunities and developing an effective competitive strategy. According to Johnson </w:t>
      </w:r>
      <w:r w:rsidRPr="001E419F">
        <w:rPr>
          <w:rFonts w:asciiTheme="majorHAnsi" w:hAnsiTheme="majorHAnsi" w:cstheme="majorHAnsi"/>
          <w:i/>
          <w:iCs/>
          <w:sz w:val="22"/>
          <w:szCs w:val="22"/>
        </w:rPr>
        <w:t>et al.</w:t>
      </w:r>
      <w:r w:rsidRPr="001E419F">
        <w:rPr>
          <w:rFonts w:asciiTheme="majorHAnsi" w:hAnsiTheme="majorHAnsi" w:cstheme="majorHAnsi"/>
          <w:sz w:val="22"/>
          <w:szCs w:val="22"/>
        </w:rPr>
        <w:t xml:space="preserve"> (2023), organisations must continuously analyse both their external and internal environments to identify opportunities, minimise threats and allocate strategic resources effectively. Following the merger between Vodafone UK and Three UK in 2025, VodafoneThree has become the UK's largest mobile network operator, serving approximately 27 million customers and investing £11 billion to build the UK's largest standalone 5G network (Vodafone Group Plc, 2025). Although the merger has strengthened Vodafone's market position, the company continues to operate within a highly competitive and rapidly evolving telecommunications industry. This section evaluates Vodafone's current market environment using the PESTEL framework, Porter's Five Forces and SWOT analysis.</w:t>
      </w:r>
    </w:p>
    <w:p w14:paraId="511811DC" w14:textId="77777777" w:rsidR="00136AE6" w:rsidRDefault="00136AE6" w:rsidP="00E27C93">
      <w:pPr>
        <w:spacing w:line="360" w:lineRule="auto"/>
        <w:rPr>
          <w:rFonts w:asciiTheme="majorHAnsi" w:hAnsiTheme="majorHAnsi" w:cstheme="majorHAnsi"/>
          <w:sz w:val="22"/>
          <w:szCs w:val="22"/>
        </w:rPr>
      </w:pPr>
    </w:p>
    <w:p w14:paraId="674A3061" w14:textId="77777777" w:rsidR="00136AE6" w:rsidRPr="001E419F" w:rsidRDefault="00136AE6" w:rsidP="00E27C93">
      <w:pPr>
        <w:spacing w:line="360" w:lineRule="auto"/>
        <w:rPr>
          <w:rFonts w:asciiTheme="majorHAnsi" w:hAnsiTheme="majorHAnsi" w:cstheme="majorHAnsi"/>
          <w:sz w:val="22"/>
          <w:szCs w:val="22"/>
        </w:rPr>
      </w:pPr>
    </w:p>
    <w:p w14:paraId="3A1C5829" w14:textId="77777777" w:rsidR="00E765F9" w:rsidRPr="001E419F" w:rsidRDefault="00E765F9" w:rsidP="00E27C93">
      <w:pPr>
        <w:spacing w:line="360" w:lineRule="auto"/>
        <w:rPr>
          <w:rFonts w:asciiTheme="majorHAnsi" w:hAnsiTheme="majorHAnsi" w:cstheme="majorHAnsi"/>
          <w:b/>
          <w:bCs/>
          <w:sz w:val="22"/>
          <w:szCs w:val="22"/>
        </w:rPr>
      </w:pPr>
      <w:r w:rsidRPr="001E419F">
        <w:rPr>
          <w:rFonts w:asciiTheme="majorHAnsi" w:hAnsiTheme="majorHAnsi" w:cstheme="majorHAnsi"/>
          <w:b/>
          <w:bCs/>
          <w:sz w:val="22"/>
          <w:szCs w:val="22"/>
        </w:rPr>
        <w:t>3.1 PESTEL Analysis</w:t>
      </w:r>
    </w:p>
    <w:p w14:paraId="6C6EECD7" w14:textId="77777777" w:rsidR="00E765F9" w:rsidRPr="00136AE6" w:rsidRDefault="00E765F9" w:rsidP="00E27C93">
      <w:pPr>
        <w:spacing w:line="360" w:lineRule="auto"/>
        <w:rPr>
          <w:rFonts w:asciiTheme="majorHAnsi" w:hAnsiTheme="majorHAnsi" w:cstheme="majorHAnsi"/>
          <w:b/>
          <w:bCs/>
          <w:sz w:val="22"/>
          <w:szCs w:val="22"/>
        </w:rPr>
      </w:pPr>
      <w:r w:rsidRPr="00136AE6">
        <w:rPr>
          <w:rFonts w:asciiTheme="majorHAnsi" w:hAnsiTheme="majorHAnsi" w:cstheme="majorHAnsi"/>
          <w:b/>
          <w:bCs/>
          <w:sz w:val="22"/>
          <w:szCs w:val="22"/>
        </w:rPr>
        <w:t>Political Factors</w:t>
      </w:r>
    </w:p>
    <w:p w14:paraId="7680ED09" w14:textId="77777777" w:rsidR="00E765F9" w:rsidRPr="001E419F" w:rsidRDefault="00E765F9" w:rsidP="00E27C93">
      <w:pPr>
        <w:spacing w:line="360" w:lineRule="auto"/>
        <w:rPr>
          <w:rFonts w:asciiTheme="majorHAnsi" w:hAnsiTheme="majorHAnsi" w:cstheme="majorHAnsi"/>
          <w:sz w:val="22"/>
          <w:szCs w:val="22"/>
        </w:rPr>
      </w:pPr>
      <w:r w:rsidRPr="001E419F">
        <w:rPr>
          <w:rFonts w:asciiTheme="majorHAnsi" w:hAnsiTheme="majorHAnsi" w:cstheme="majorHAnsi"/>
          <w:sz w:val="22"/>
          <w:szCs w:val="22"/>
        </w:rPr>
        <w:t>The UK telecommunications industry is highly regulated by Ofcom and the Competition and Markets Authority (CMA), which oversee spectrum allocation, competition and consumer protection. The approval of the Vodafone–Three merger demonstrates government support for infrastructure investment and improved digital connectivity (Competition and Markets Authority, 2024). Government initiatives promoting 5G deployment, digital transformation and smart infrastructure create opportunities for Vodafone to expand enterprise services. However, evolving cybersecurity legislation and regulatory requirements may increase compliance costs, requiring Vodafone to maintain strong regulatory relationships.</w:t>
      </w:r>
    </w:p>
    <w:p w14:paraId="4B127911" w14:textId="77777777" w:rsidR="00E765F9" w:rsidRPr="001E419F" w:rsidRDefault="00E765F9" w:rsidP="00E27C93">
      <w:pPr>
        <w:spacing w:line="360" w:lineRule="auto"/>
        <w:rPr>
          <w:rFonts w:asciiTheme="majorHAnsi" w:hAnsiTheme="majorHAnsi" w:cstheme="majorHAnsi"/>
          <w:sz w:val="22"/>
          <w:szCs w:val="22"/>
        </w:rPr>
      </w:pPr>
      <w:r w:rsidRPr="001E419F">
        <w:rPr>
          <w:rFonts w:asciiTheme="majorHAnsi" w:hAnsiTheme="majorHAnsi" w:cstheme="majorHAnsi"/>
          <w:sz w:val="22"/>
          <w:szCs w:val="22"/>
        </w:rPr>
        <w:t>Economic Factors</w:t>
      </w:r>
    </w:p>
    <w:p w14:paraId="1EBB5253" w14:textId="77777777" w:rsidR="00E765F9" w:rsidRPr="001E419F" w:rsidRDefault="00E765F9" w:rsidP="00E27C93">
      <w:pPr>
        <w:spacing w:line="360" w:lineRule="auto"/>
        <w:rPr>
          <w:rFonts w:asciiTheme="majorHAnsi" w:hAnsiTheme="majorHAnsi" w:cstheme="majorHAnsi"/>
          <w:sz w:val="22"/>
          <w:szCs w:val="22"/>
        </w:rPr>
      </w:pPr>
      <w:r w:rsidRPr="001E419F">
        <w:rPr>
          <w:rFonts w:asciiTheme="majorHAnsi" w:hAnsiTheme="majorHAnsi" w:cstheme="majorHAnsi"/>
          <w:sz w:val="22"/>
          <w:szCs w:val="22"/>
        </w:rPr>
        <w:t>Economic uncertainty, inflation and rising infrastructure costs continue to influence Vodafone's profitability. Consumers are becoming increasingly price-sensitive, resulting in greater competition through discounted tariffs and bundled services (Grant, 2022). Despite these challenges, demand for digital connectivity continues to grow because businesses and households increasingly rely on cloud computing, remote working and digital communication. The VodafoneThree merger is expected to generate significant cost synergies through network integration and operational efficiencies, strengthening long-term profitability and supporting continued investment in advanced technologies (Vodafone Group Plc, 2025).</w:t>
      </w:r>
    </w:p>
    <w:p w14:paraId="13520921" w14:textId="77777777" w:rsidR="00E765F9" w:rsidRPr="001E419F" w:rsidRDefault="00E765F9" w:rsidP="00E27C93">
      <w:pPr>
        <w:spacing w:line="360" w:lineRule="auto"/>
        <w:rPr>
          <w:rFonts w:asciiTheme="majorHAnsi" w:hAnsiTheme="majorHAnsi" w:cstheme="majorHAnsi"/>
          <w:sz w:val="22"/>
          <w:szCs w:val="22"/>
        </w:rPr>
      </w:pPr>
      <w:r w:rsidRPr="001E419F">
        <w:rPr>
          <w:rFonts w:asciiTheme="majorHAnsi" w:hAnsiTheme="majorHAnsi" w:cstheme="majorHAnsi"/>
          <w:sz w:val="22"/>
          <w:szCs w:val="22"/>
        </w:rPr>
        <w:t>Social Factors</w:t>
      </w:r>
    </w:p>
    <w:p w14:paraId="4D34FBB2" w14:textId="77777777" w:rsidR="00E765F9" w:rsidRPr="001E419F" w:rsidRDefault="00E765F9" w:rsidP="00E27C93">
      <w:pPr>
        <w:spacing w:line="360" w:lineRule="auto"/>
        <w:rPr>
          <w:rFonts w:asciiTheme="majorHAnsi" w:hAnsiTheme="majorHAnsi" w:cstheme="majorHAnsi"/>
          <w:sz w:val="22"/>
          <w:szCs w:val="22"/>
        </w:rPr>
      </w:pPr>
      <w:r w:rsidRPr="001E419F">
        <w:rPr>
          <w:rFonts w:asciiTheme="majorHAnsi" w:hAnsiTheme="majorHAnsi" w:cstheme="majorHAnsi"/>
          <w:sz w:val="22"/>
          <w:szCs w:val="22"/>
        </w:rPr>
        <w:lastRenderedPageBreak/>
        <w:t>Consumer behaviour has changed significantly due to increased remote working, digital entertainment and online services, creating higher demand for reliable mobile connectivity. Customers increasingly expect fast network performance, personalised digital services and excellent customer support, making customer experience a key source of competitive advantage. Furthermore, stakeholders expect organisations to demonstrate environmental and social responsibility. Vodafone's commitment to Net Zero emissions and digital inclusion enhances its corporate reputation and strengthens customer trust (Vodafone Group Plc, 2025).</w:t>
      </w:r>
    </w:p>
    <w:p w14:paraId="04A8CB29" w14:textId="77777777" w:rsidR="00E765F9" w:rsidRPr="001E419F" w:rsidRDefault="00E765F9" w:rsidP="00E27C93">
      <w:pPr>
        <w:spacing w:line="360" w:lineRule="auto"/>
        <w:rPr>
          <w:rFonts w:asciiTheme="majorHAnsi" w:hAnsiTheme="majorHAnsi" w:cstheme="majorHAnsi"/>
          <w:sz w:val="22"/>
          <w:szCs w:val="22"/>
        </w:rPr>
      </w:pPr>
      <w:r w:rsidRPr="001E419F">
        <w:rPr>
          <w:rFonts w:asciiTheme="majorHAnsi" w:hAnsiTheme="majorHAnsi" w:cstheme="majorHAnsi"/>
          <w:sz w:val="22"/>
          <w:szCs w:val="22"/>
        </w:rPr>
        <w:t>Technological, Environmental and Legal Factors</w:t>
      </w:r>
    </w:p>
    <w:p w14:paraId="5A86A229" w14:textId="77777777" w:rsidR="00E765F9" w:rsidRPr="001E419F" w:rsidRDefault="00E765F9" w:rsidP="00E27C93">
      <w:pPr>
        <w:spacing w:line="360" w:lineRule="auto"/>
        <w:rPr>
          <w:rFonts w:asciiTheme="majorHAnsi" w:hAnsiTheme="majorHAnsi" w:cstheme="majorHAnsi"/>
          <w:sz w:val="22"/>
          <w:szCs w:val="22"/>
        </w:rPr>
      </w:pPr>
      <w:r w:rsidRPr="001E419F">
        <w:rPr>
          <w:rFonts w:asciiTheme="majorHAnsi" w:hAnsiTheme="majorHAnsi" w:cstheme="majorHAnsi"/>
          <w:sz w:val="22"/>
          <w:szCs w:val="22"/>
        </w:rPr>
        <w:t xml:space="preserve">Technological innovation is transforming the telecommunications industry. Advances in standalone 5G, Artificial Intelligence (AI), cloud computing and the Internet of Things (IoT) create opportunities for Vodafone to develop innovative consumer and enterprise services. Vodafone's investment in nationwide 5G infrastructure supports smart cities, digital healthcare and industrial automation while improving operational efficiency through AI-enabled customer support and predictive maintenance (Johnson </w:t>
      </w:r>
      <w:r w:rsidRPr="001E419F">
        <w:rPr>
          <w:rFonts w:asciiTheme="majorHAnsi" w:hAnsiTheme="majorHAnsi" w:cstheme="majorHAnsi"/>
          <w:i/>
          <w:iCs/>
          <w:sz w:val="22"/>
          <w:szCs w:val="22"/>
        </w:rPr>
        <w:t>et al.</w:t>
      </w:r>
      <w:r w:rsidRPr="001E419F">
        <w:rPr>
          <w:rFonts w:asciiTheme="majorHAnsi" w:hAnsiTheme="majorHAnsi" w:cstheme="majorHAnsi"/>
          <w:sz w:val="22"/>
          <w:szCs w:val="22"/>
        </w:rPr>
        <w:t>, 2023).</w:t>
      </w:r>
    </w:p>
    <w:p w14:paraId="7A07D68F" w14:textId="77777777" w:rsidR="00E765F9" w:rsidRPr="001E419F" w:rsidRDefault="00E765F9" w:rsidP="00E27C93">
      <w:pPr>
        <w:spacing w:line="360" w:lineRule="auto"/>
        <w:rPr>
          <w:rFonts w:asciiTheme="majorHAnsi" w:hAnsiTheme="majorHAnsi" w:cstheme="majorHAnsi"/>
          <w:sz w:val="22"/>
          <w:szCs w:val="22"/>
        </w:rPr>
      </w:pPr>
      <w:r w:rsidRPr="001E419F">
        <w:rPr>
          <w:rFonts w:asciiTheme="majorHAnsi" w:hAnsiTheme="majorHAnsi" w:cstheme="majorHAnsi"/>
          <w:sz w:val="22"/>
          <w:szCs w:val="22"/>
        </w:rPr>
        <w:t>Environmental sustainability has also become increasingly important. Vodafone has integrated Environmental, Social and Governance (ESG) objectives into its strategy by reducing carbon emissions and increasing renewable energy usage (Vodafone Group Plc, 2025). Legally, Vodafone must comply with UK GDPR, the Data Protection Act 2018 and the Telecommunications (Security) Act 2021. Failure to meet these requirements could result in financial penalties and reputational damage (Hill, Schilling and Jones, 2023).</w:t>
      </w:r>
    </w:p>
    <w:p w14:paraId="19BF19B9" w14:textId="77777777" w:rsidR="00E765F9" w:rsidRPr="001E419F" w:rsidRDefault="00E765F9" w:rsidP="00E27C93">
      <w:pPr>
        <w:spacing w:line="360" w:lineRule="auto"/>
        <w:rPr>
          <w:rFonts w:asciiTheme="majorHAnsi" w:hAnsiTheme="majorHAnsi" w:cstheme="majorHAnsi"/>
          <w:sz w:val="22"/>
          <w:szCs w:val="22"/>
        </w:rPr>
      </w:pPr>
      <w:r w:rsidRPr="001E419F">
        <w:rPr>
          <w:rFonts w:asciiTheme="majorHAnsi" w:hAnsiTheme="majorHAnsi" w:cstheme="majorHAnsi"/>
          <w:sz w:val="22"/>
          <w:szCs w:val="22"/>
        </w:rPr>
        <w:t>Overall, the PESTEL analysis indicates that Vodafone benefits from favourable technological developments but must respond effectively to economic uncertainty, regulatory pressures and rapid technological change.</w:t>
      </w:r>
    </w:p>
    <w:p w14:paraId="534A85BA" w14:textId="77777777" w:rsidR="00E765F9" w:rsidRPr="00136AE6" w:rsidRDefault="00E765F9" w:rsidP="00E27C93">
      <w:pPr>
        <w:spacing w:line="360" w:lineRule="auto"/>
        <w:rPr>
          <w:rFonts w:asciiTheme="majorHAnsi" w:hAnsiTheme="majorHAnsi" w:cstheme="majorHAnsi"/>
          <w:b/>
          <w:bCs/>
          <w:sz w:val="22"/>
          <w:szCs w:val="22"/>
        </w:rPr>
      </w:pPr>
      <w:r w:rsidRPr="00136AE6">
        <w:rPr>
          <w:rFonts w:asciiTheme="majorHAnsi" w:hAnsiTheme="majorHAnsi" w:cstheme="majorHAnsi"/>
          <w:b/>
          <w:bCs/>
          <w:sz w:val="22"/>
          <w:szCs w:val="22"/>
        </w:rPr>
        <w:t>3.2 Porter's Five Forces Analysis</w:t>
      </w:r>
    </w:p>
    <w:p w14:paraId="6CF92143" w14:textId="77777777" w:rsidR="00E765F9" w:rsidRPr="001E419F" w:rsidRDefault="00E765F9" w:rsidP="00E27C93">
      <w:pPr>
        <w:spacing w:line="360" w:lineRule="auto"/>
        <w:rPr>
          <w:rFonts w:asciiTheme="majorHAnsi" w:hAnsiTheme="majorHAnsi" w:cstheme="majorHAnsi"/>
          <w:sz w:val="22"/>
          <w:szCs w:val="22"/>
        </w:rPr>
      </w:pPr>
      <w:r w:rsidRPr="001E419F">
        <w:rPr>
          <w:rFonts w:asciiTheme="majorHAnsi" w:hAnsiTheme="majorHAnsi" w:cstheme="majorHAnsi"/>
          <w:sz w:val="22"/>
          <w:szCs w:val="22"/>
        </w:rPr>
        <w:t>Porter's Five Forces framework evaluates the competitive pressures influencing Vodafone's profitability (Porter, 1980).</w:t>
      </w:r>
    </w:p>
    <w:p w14:paraId="2C7DE860" w14:textId="77777777" w:rsidR="00E765F9" w:rsidRPr="001E419F" w:rsidRDefault="00E765F9" w:rsidP="00E27C93">
      <w:pPr>
        <w:spacing w:line="360" w:lineRule="auto"/>
        <w:rPr>
          <w:rFonts w:asciiTheme="majorHAnsi" w:hAnsiTheme="majorHAnsi" w:cstheme="majorHAnsi"/>
          <w:sz w:val="22"/>
          <w:szCs w:val="22"/>
        </w:rPr>
      </w:pPr>
      <w:r w:rsidRPr="001E419F">
        <w:rPr>
          <w:rFonts w:asciiTheme="majorHAnsi" w:hAnsiTheme="majorHAnsi" w:cstheme="majorHAnsi"/>
          <w:sz w:val="22"/>
          <w:szCs w:val="22"/>
        </w:rPr>
        <w:t>Competitive rivalry is high because VodafoneThree competes directly with BT/EE, Virgin Media O2, Sky Mobile and several Mobile Virtual Network Operators (MVNOs). Competition is based on pricing, network quality, innovation and customer service. Although the merger has strengthened Vodafone's market share, maintaining competitive advantage will require continuous innovation rather than competing solely on price.</w:t>
      </w:r>
    </w:p>
    <w:p w14:paraId="7548670A" w14:textId="77777777" w:rsidR="00E765F9" w:rsidRPr="001E419F" w:rsidRDefault="00E765F9" w:rsidP="00E27C93">
      <w:pPr>
        <w:spacing w:line="360" w:lineRule="auto"/>
        <w:rPr>
          <w:rFonts w:asciiTheme="majorHAnsi" w:hAnsiTheme="majorHAnsi" w:cstheme="majorHAnsi"/>
          <w:sz w:val="22"/>
          <w:szCs w:val="22"/>
        </w:rPr>
      </w:pPr>
      <w:r w:rsidRPr="001E419F">
        <w:rPr>
          <w:rFonts w:asciiTheme="majorHAnsi" w:hAnsiTheme="majorHAnsi" w:cstheme="majorHAnsi"/>
          <w:sz w:val="22"/>
          <w:szCs w:val="22"/>
        </w:rPr>
        <w:t>The threat of new entrants is low due to the substantial investment required for telecommunications infrastructure, spectrum licences and technological expertise. However, digital technology companies offering cloud services and satellite communications may increase competition within selected market segments.</w:t>
      </w:r>
    </w:p>
    <w:p w14:paraId="75A5E55D" w14:textId="77777777" w:rsidR="00E765F9" w:rsidRPr="001E419F" w:rsidRDefault="00E765F9" w:rsidP="00E27C93">
      <w:pPr>
        <w:spacing w:line="360" w:lineRule="auto"/>
        <w:rPr>
          <w:rFonts w:asciiTheme="majorHAnsi" w:hAnsiTheme="majorHAnsi" w:cstheme="majorHAnsi"/>
          <w:sz w:val="22"/>
          <w:szCs w:val="22"/>
        </w:rPr>
      </w:pPr>
      <w:r w:rsidRPr="001E419F">
        <w:rPr>
          <w:rFonts w:asciiTheme="majorHAnsi" w:hAnsiTheme="majorHAnsi" w:cstheme="majorHAnsi"/>
          <w:sz w:val="22"/>
          <w:szCs w:val="22"/>
        </w:rPr>
        <w:lastRenderedPageBreak/>
        <w:t>Supplier bargaining power is moderate because Vodafone relies on specialist technology providers such as Ericsson, Nokia, Microsoft and Amazon Web Services. While Vodafone's global scale strengthens its negotiating position, limited supplier availability increases dependence on strategic partnerships.</w:t>
      </w:r>
    </w:p>
    <w:p w14:paraId="785D0F00" w14:textId="77777777" w:rsidR="00E765F9" w:rsidRPr="001E419F" w:rsidRDefault="00E765F9" w:rsidP="00E27C93">
      <w:pPr>
        <w:spacing w:line="360" w:lineRule="auto"/>
        <w:rPr>
          <w:rFonts w:asciiTheme="majorHAnsi" w:hAnsiTheme="majorHAnsi" w:cstheme="majorHAnsi"/>
          <w:sz w:val="22"/>
          <w:szCs w:val="22"/>
        </w:rPr>
      </w:pPr>
      <w:r w:rsidRPr="001E419F">
        <w:rPr>
          <w:rFonts w:asciiTheme="majorHAnsi" w:hAnsiTheme="majorHAnsi" w:cstheme="majorHAnsi"/>
          <w:sz w:val="22"/>
          <w:szCs w:val="22"/>
        </w:rPr>
        <w:t>Customer bargaining power is high because consumers can easily compare tariffs and switch providers. Consequently, Vodafone must differentiate itself through superior network performance, customer experience and innovative digital services rather than price competition alone.</w:t>
      </w:r>
    </w:p>
    <w:p w14:paraId="25157AB2" w14:textId="77777777" w:rsidR="00E765F9" w:rsidRPr="001E419F" w:rsidRDefault="00E765F9" w:rsidP="00E27C93">
      <w:pPr>
        <w:spacing w:line="360" w:lineRule="auto"/>
        <w:rPr>
          <w:rFonts w:asciiTheme="majorHAnsi" w:hAnsiTheme="majorHAnsi" w:cstheme="majorHAnsi"/>
          <w:sz w:val="22"/>
          <w:szCs w:val="22"/>
        </w:rPr>
      </w:pPr>
      <w:r w:rsidRPr="001E419F">
        <w:rPr>
          <w:rFonts w:asciiTheme="majorHAnsi" w:hAnsiTheme="majorHAnsi" w:cstheme="majorHAnsi"/>
          <w:sz w:val="22"/>
          <w:szCs w:val="22"/>
        </w:rPr>
        <w:t>The threat of substitutes is moderate because platforms such as WhatsApp, Microsoft Teams and Zoom reduce demand for traditional voice and messaging services. Nevertheless, these applications continue to rely on Vodafone's mobile and broadband infrastructure, limiting the overall substitution threat.</w:t>
      </w:r>
    </w:p>
    <w:p w14:paraId="4410D6B4" w14:textId="77777777" w:rsidR="00E765F9" w:rsidRPr="001E419F" w:rsidRDefault="00E765F9" w:rsidP="00E27C93">
      <w:pPr>
        <w:spacing w:line="360" w:lineRule="auto"/>
        <w:rPr>
          <w:rFonts w:asciiTheme="majorHAnsi" w:hAnsiTheme="majorHAnsi" w:cstheme="majorHAnsi"/>
          <w:sz w:val="22"/>
          <w:szCs w:val="22"/>
        </w:rPr>
      </w:pPr>
      <w:r w:rsidRPr="001E419F">
        <w:rPr>
          <w:rFonts w:asciiTheme="majorHAnsi" w:hAnsiTheme="majorHAnsi" w:cstheme="majorHAnsi"/>
          <w:sz w:val="22"/>
          <w:szCs w:val="22"/>
        </w:rPr>
        <w:t>Overall, Porter's Five Forces demonstrates that Vodafone operates within a highly competitive industry where innovation, service quality and technological leadership are essential for sustaining profitability.</w:t>
      </w:r>
    </w:p>
    <w:p w14:paraId="5509A1A3" w14:textId="77777777" w:rsidR="00E765F9" w:rsidRPr="001E419F" w:rsidRDefault="00E765F9" w:rsidP="00E27C93">
      <w:pPr>
        <w:spacing w:line="360" w:lineRule="auto"/>
        <w:rPr>
          <w:rFonts w:asciiTheme="majorHAnsi" w:hAnsiTheme="majorHAnsi" w:cstheme="majorHAnsi"/>
          <w:sz w:val="22"/>
          <w:szCs w:val="22"/>
        </w:rPr>
      </w:pPr>
      <w:r w:rsidRPr="001E419F">
        <w:rPr>
          <w:rFonts w:asciiTheme="majorHAnsi" w:hAnsiTheme="majorHAnsi" w:cstheme="majorHAnsi"/>
          <w:sz w:val="22"/>
          <w:szCs w:val="22"/>
        </w:rPr>
        <w:t>3.3 SWOT Analysis</w:t>
      </w:r>
    </w:p>
    <w:p w14:paraId="6D8AD9C8" w14:textId="77777777" w:rsidR="00E765F9" w:rsidRPr="001E419F" w:rsidRDefault="00E765F9" w:rsidP="00E27C93">
      <w:pPr>
        <w:spacing w:line="360" w:lineRule="auto"/>
        <w:rPr>
          <w:rFonts w:asciiTheme="majorHAnsi" w:hAnsiTheme="majorHAnsi" w:cstheme="majorHAnsi"/>
          <w:sz w:val="22"/>
          <w:szCs w:val="22"/>
        </w:rPr>
      </w:pPr>
      <w:r w:rsidRPr="001E419F">
        <w:rPr>
          <w:rFonts w:asciiTheme="majorHAnsi" w:hAnsiTheme="majorHAnsi" w:cstheme="majorHAnsi"/>
          <w:sz w:val="22"/>
          <w:szCs w:val="22"/>
        </w:rPr>
        <w:t xml:space="preserve">The SWOT framework combines Vodafone's internal capabilities with external opportunities and threats to assess its strategic position (Johnson </w:t>
      </w:r>
      <w:r w:rsidRPr="001E419F">
        <w:rPr>
          <w:rFonts w:asciiTheme="majorHAnsi" w:hAnsiTheme="majorHAnsi" w:cstheme="majorHAnsi"/>
          <w:i/>
          <w:iCs/>
          <w:sz w:val="22"/>
          <w:szCs w:val="22"/>
        </w:rPr>
        <w:t>et al.</w:t>
      </w:r>
      <w:r w:rsidRPr="001E419F">
        <w:rPr>
          <w:rFonts w:asciiTheme="majorHAnsi" w:hAnsiTheme="majorHAnsi" w:cstheme="majorHAnsi"/>
          <w:sz w:val="22"/>
          <w:szCs w:val="22"/>
        </w:rPr>
        <w:t>, 2023).</w:t>
      </w:r>
    </w:p>
    <w:p w14:paraId="02D1B942" w14:textId="77777777" w:rsidR="00E765F9" w:rsidRPr="001E419F" w:rsidRDefault="00E765F9" w:rsidP="00E27C93">
      <w:pPr>
        <w:spacing w:line="360" w:lineRule="auto"/>
        <w:rPr>
          <w:rFonts w:asciiTheme="majorHAnsi" w:hAnsiTheme="majorHAnsi" w:cstheme="majorHAnsi"/>
          <w:sz w:val="22"/>
          <w:szCs w:val="22"/>
        </w:rPr>
      </w:pPr>
      <w:r w:rsidRPr="001E419F">
        <w:rPr>
          <w:rFonts w:asciiTheme="majorHAnsi" w:hAnsiTheme="majorHAnsi" w:cstheme="majorHAnsi"/>
          <w:sz w:val="22"/>
          <w:szCs w:val="22"/>
        </w:rPr>
        <w:t>Vodafone's principal strengths include its globally recognised brand, extensive customer base, significant financial resources and substantial investment in standalone 5G infrastructure. The VodafoneThree merger has also strengthened economies of scale and enhanced capabilities in AI, cloud computing and IoT. According to Barney (1991), these valuable and difficult-to-imitate resources provide the foundation for sustainable competitive advantage.</w:t>
      </w:r>
    </w:p>
    <w:p w14:paraId="42BCC629" w14:textId="77777777" w:rsidR="00E765F9" w:rsidRPr="001E419F" w:rsidRDefault="00E765F9" w:rsidP="00E27C93">
      <w:pPr>
        <w:spacing w:line="360" w:lineRule="auto"/>
        <w:rPr>
          <w:rFonts w:asciiTheme="majorHAnsi" w:hAnsiTheme="majorHAnsi" w:cstheme="majorHAnsi"/>
          <w:sz w:val="22"/>
          <w:szCs w:val="22"/>
        </w:rPr>
      </w:pPr>
      <w:r w:rsidRPr="001E419F">
        <w:rPr>
          <w:rFonts w:asciiTheme="majorHAnsi" w:hAnsiTheme="majorHAnsi" w:cstheme="majorHAnsi"/>
          <w:sz w:val="22"/>
          <w:szCs w:val="22"/>
        </w:rPr>
        <w:t>However, Vodafone also faces weaknesses, including post-merger integration challenges, legacy IT systems and increasing operational costs. Successfully integrating organisational processes and technology platforms will be essential to achieving the expected merger benefits.</w:t>
      </w:r>
    </w:p>
    <w:p w14:paraId="5F0ADAAD" w14:textId="77777777" w:rsidR="00E765F9" w:rsidRPr="001E419F" w:rsidRDefault="00E765F9" w:rsidP="00E27C93">
      <w:pPr>
        <w:spacing w:line="360" w:lineRule="auto"/>
        <w:rPr>
          <w:rFonts w:asciiTheme="majorHAnsi" w:hAnsiTheme="majorHAnsi" w:cstheme="majorHAnsi"/>
          <w:sz w:val="22"/>
          <w:szCs w:val="22"/>
        </w:rPr>
      </w:pPr>
      <w:r w:rsidRPr="001E419F">
        <w:rPr>
          <w:rFonts w:asciiTheme="majorHAnsi" w:hAnsiTheme="majorHAnsi" w:cstheme="majorHAnsi"/>
          <w:sz w:val="22"/>
          <w:szCs w:val="22"/>
        </w:rPr>
        <w:t>Significant opportunities exist through expanding enterprise cloud services, cybersecurity, AI-enabled customer solutions, digital healthcare and smart city technologies. Growing digital transformation across both public and private sectors provides Vodafone with opportunities to diversify revenue beyond traditional telecommunications services.</w:t>
      </w:r>
    </w:p>
    <w:p w14:paraId="3E741024" w14:textId="77777777" w:rsidR="00E765F9" w:rsidRPr="001E419F" w:rsidRDefault="00E765F9" w:rsidP="00E27C93">
      <w:pPr>
        <w:spacing w:line="360" w:lineRule="auto"/>
        <w:rPr>
          <w:rFonts w:asciiTheme="majorHAnsi" w:hAnsiTheme="majorHAnsi" w:cstheme="majorHAnsi"/>
          <w:sz w:val="22"/>
          <w:szCs w:val="22"/>
        </w:rPr>
      </w:pPr>
      <w:r w:rsidRPr="001E419F">
        <w:rPr>
          <w:rFonts w:asciiTheme="majorHAnsi" w:hAnsiTheme="majorHAnsi" w:cstheme="majorHAnsi"/>
          <w:sz w:val="22"/>
          <w:szCs w:val="22"/>
        </w:rPr>
        <w:t>Conversely, Vodafone faces threats from intense competition, rapid technological change, cybersecurity risks, regulatory intervention and economic uncertainty. These challenges require continuous investment in innovation, operational efficiency and customer experience to protect long-term profitability.</w:t>
      </w:r>
    </w:p>
    <w:p w14:paraId="059C0122" w14:textId="77777777" w:rsidR="00E765F9" w:rsidRPr="001E419F" w:rsidRDefault="00E765F9" w:rsidP="00E27C93">
      <w:pPr>
        <w:spacing w:line="360" w:lineRule="auto"/>
        <w:rPr>
          <w:rFonts w:asciiTheme="majorHAnsi" w:hAnsiTheme="majorHAnsi" w:cstheme="majorHAnsi"/>
          <w:sz w:val="22"/>
          <w:szCs w:val="22"/>
        </w:rPr>
      </w:pPr>
      <w:r w:rsidRPr="001E419F">
        <w:rPr>
          <w:rFonts w:asciiTheme="majorHAnsi" w:hAnsiTheme="majorHAnsi" w:cstheme="majorHAnsi"/>
          <w:sz w:val="22"/>
          <w:szCs w:val="22"/>
        </w:rPr>
        <w:lastRenderedPageBreak/>
        <w:t>Overall, the environmental analysis demonstrates that Vodafone possesses significant strategic capabilities and favourable growth opportunities. Nevertheless, achieving sustainable competitive advantage will depend on successfully leveraging the benefits of the VodafoneThree merger while responding proactively to technological change, regulatory developments and evolving customer expectations.</w:t>
      </w:r>
    </w:p>
    <w:p w14:paraId="7BF0D918" w14:textId="77777777" w:rsidR="00E765F9" w:rsidRPr="001E419F" w:rsidRDefault="00E765F9" w:rsidP="00E27C93">
      <w:pPr>
        <w:spacing w:line="360" w:lineRule="auto"/>
        <w:rPr>
          <w:rFonts w:asciiTheme="majorHAnsi" w:hAnsiTheme="majorHAnsi" w:cstheme="majorHAnsi"/>
          <w:sz w:val="22"/>
          <w:szCs w:val="22"/>
        </w:rPr>
      </w:pPr>
    </w:p>
    <w:p w14:paraId="64F30363" w14:textId="77777777" w:rsidR="00DD5B73" w:rsidRPr="001E419F" w:rsidRDefault="00DD5B73" w:rsidP="00E27C93">
      <w:pPr>
        <w:spacing w:line="360" w:lineRule="auto"/>
        <w:rPr>
          <w:rFonts w:asciiTheme="majorHAnsi" w:hAnsiTheme="majorHAnsi" w:cstheme="majorHAnsi"/>
          <w:b/>
          <w:bCs/>
          <w:sz w:val="22"/>
          <w:szCs w:val="22"/>
        </w:rPr>
      </w:pPr>
      <w:r w:rsidRPr="001E419F">
        <w:rPr>
          <w:rFonts w:asciiTheme="majorHAnsi" w:hAnsiTheme="majorHAnsi" w:cstheme="majorHAnsi"/>
          <w:b/>
          <w:bCs/>
          <w:sz w:val="22"/>
          <w:szCs w:val="22"/>
        </w:rPr>
        <w:t>4.1 Strategic Growth Options: Ansoff's Matrix</w:t>
      </w:r>
    </w:p>
    <w:p w14:paraId="59D5D7E3" w14:textId="77777777" w:rsidR="00DD5B73" w:rsidRPr="001E419F" w:rsidRDefault="00DD5B73" w:rsidP="00E27C93">
      <w:pPr>
        <w:spacing w:line="360" w:lineRule="auto"/>
        <w:rPr>
          <w:rFonts w:asciiTheme="majorHAnsi" w:hAnsiTheme="majorHAnsi" w:cstheme="majorHAnsi"/>
          <w:sz w:val="22"/>
          <w:szCs w:val="22"/>
        </w:rPr>
      </w:pPr>
      <w:r w:rsidRPr="001E419F">
        <w:rPr>
          <w:rFonts w:asciiTheme="majorHAnsi" w:hAnsiTheme="majorHAnsi" w:cstheme="majorHAnsi"/>
          <w:sz w:val="22"/>
          <w:szCs w:val="22"/>
        </w:rPr>
        <w:t>Ansoff's Matrix identifies four strategic growth options: Market Penetration, Market Development, Product Development and Diversification (Ansoff, 1957).</w:t>
      </w:r>
    </w:p>
    <w:p w14:paraId="7BC80105" w14:textId="77777777" w:rsidR="00DD5B73" w:rsidRPr="001E419F" w:rsidRDefault="00DD5B73" w:rsidP="00E27C93">
      <w:pPr>
        <w:spacing w:line="360" w:lineRule="auto"/>
        <w:rPr>
          <w:rFonts w:asciiTheme="majorHAnsi" w:hAnsiTheme="majorHAnsi" w:cstheme="majorHAnsi"/>
          <w:sz w:val="22"/>
          <w:szCs w:val="22"/>
        </w:rPr>
      </w:pPr>
      <w:r w:rsidRPr="001E419F">
        <w:rPr>
          <w:rFonts w:asciiTheme="majorHAnsi" w:hAnsiTheme="majorHAnsi" w:cstheme="majorHAnsi"/>
          <w:sz w:val="22"/>
          <w:szCs w:val="22"/>
        </w:rPr>
        <w:t>Market Penetration focuses on increasing market share using existing products within existing markets. Vodafone can strengthen customer retention by improving network reliability, enhancing customer service, expanding bundled broadband-mobile packages and introducing AI-driven personalised services. Although the VodafoneThree merger has significantly increased market share and network coverage, the UK telecommunications market is mature and highly competitive. Consequently, opportunities for sustained growth through market penetration alone are limited because customer acquisition increasingly depends on attracting users from competitors rather than expanding the overall market.</w:t>
      </w:r>
    </w:p>
    <w:p w14:paraId="42DC09B0" w14:textId="77777777" w:rsidR="00DD5B73" w:rsidRPr="001E419F" w:rsidRDefault="00DD5B73" w:rsidP="00E27C93">
      <w:pPr>
        <w:spacing w:line="360" w:lineRule="auto"/>
        <w:rPr>
          <w:rFonts w:asciiTheme="majorHAnsi" w:hAnsiTheme="majorHAnsi" w:cstheme="majorHAnsi"/>
          <w:sz w:val="22"/>
          <w:szCs w:val="22"/>
        </w:rPr>
      </w:pPr>
      <w:r w:rsidRPr="001E419F">
        <w:rPr>
          <w:rFonts w:asciiTheme="majorHAnsi" w:hAnsiTheme="majorHAnsi" w:cstheme="majorHAnsi"/>
          <w:sz w:val="22"/>
          <w:szCs w:val="22"/>
        </w:rPr>
        <w:t>Market Development involves introducing existing services into new customer segments or geographical markets. Vodafone has considerable opportunities to expand enterprise connectivity by targeting small and medium-sized enterprises (SMEs), public sector organisations, healthcare providers and smart city initiatives. Increasing demand for cloud computing, cybersecurity, Internet of Things (IoT) solutions and digital transformation services provides significant growth opportunities beyond traditional consumer mobile services. This strategy enables Vodafone to diversify its customer base while leveraging its existing technological capabilities.</w:t>
      </w:r>
    </w:p>
    <w:p w14:paraId="0E6C7BEF" w14:textId="77777777" w:rsidR="00DD5B73" w:rsidRPr="001E419F" w:rsidRDefault="00DD5B73" w:rsidP="00E27C93">
      <w:pPr>
        <w:spacing w:line="360" w:lineRule="auto"/>
        <w:rPr>
          <w:rFonts w:asciiTheme="majorHAnsi" w:hAnsiTheme="majorHAnsi" w:cstheme="majorHAnsi"/>
          <w:sz w:val="22"/>
          <w:szCs w:val="22"/>
        </w:rPr>
      </w:pPr>
      <w:r w:rsidRPr="001E419F">
        <w:rPr>
          <w:rFonts w:asciiTheme="majorHAnsi" w:hAnsiTheme="majorHAnsi" w:cstheme="majorHAnsi"/>
          <w:sz w:val="22"/>
          <w:szCs w:val="22"/>
        </w:rPr>
        <w:t>Product Development represents Vodafone's strongest strategic opportunity. This strategy focuses on developing innovative products and services for existing customers by exploiting emerging technologies such as standalone 5G, Artificial Intelligence (AI), cloud computing, edge computing and cybersecurity. Consumer and business customers increasingly demand integrated digital ecosystems rather than standalone telecommunications services. Vodafone is well positioned to meet these changing expectations by expanding AI-powered customer support, private 5G networks, smart home technologies, enterprise cloud solutions and digital healthcare services. Furthermore, the financial resources and operational efficiencies generated through the VodafoneThree merger provide a strong foundation for continued innovation.</w:t>
      </w:r>
    </w:p>
    <w:p w14:paraId="72DB2EE0" w14:textId="77777777" w:rsidR="00DD5B73" w:rsidRPr="001E419F" w:rsidRDefault="00DD5B73" w:rsidP="00E27C93">
      <w:pPr>
        <w:spacing w:line="360" w:lineRule="auto"/>
        <w:rPr>
          <w:rFonts w:asciiTheme="majorHAnsi" w:hAnsiTheme="majorHAnsi" w:cstheme="majorHAnsi"/>
          <w:sz w:val="22"/>
          <w:szCs w:val="22"/>
        </w:rPr>
      </w:pPr>
      <w:r w:rsidRPr="001E419F">
        <w:rPr>
          <w:rFonts w:asciiTheme="majorHAnsi" w:hAnsiTheme="majorHAnsi" w:cstheme="majorHAnsi"/>
          <w:sz w:val="22"/>
          <w:szCs w:val="22"/>
        </w:rPr>
        <w:t xml:space="preserve">Although Diversification offers opportunities to enter entirely new markets such as financial technology (FinTech), smart energy or AI software, it also involves the highest level of </w:t>
      </w:r>
      <w:r w:rsidRPr="001E419F">
        <w:rPr>
          <w:rFonts w:asciiTheme="majorHAnsi" w:hAnsiTheme="majorHAnsi" w:cstheme="majorHAnsi"/>
          <w:sz w:val="22"/>
          <w:szCs w:val="22"/>
        </w:rPr>
        <w:lastRenderedPageBreak/>
        <w:t>strategic risk because Vodafone would compete outside its core capabilities. Given the significant investment currently required to integrate VodafoneThree and expand 5G infrastructure, diversification is unlikely to provide the most effective use of organisational resources at this stage.</w:t>
      </w:r>
    </w:p>
    <w:p w14:paraId="5DA24A46" w14:textId="77777777" w:rsidR="00DD5B73" w:rsidRPr="001E419F" w:rsidRDefault="00DD5B73" w:rsidP="00E27C93">
      <w:pPr>
        <w:spacing w:line="360" w:lineRule="auto"/>
        <w:rPr>
          <w:rFonts w:asciiTheme="majorHAnsi" w:hAnsiTheme="majorHAnsi" w:cstheme="majorHAnsi"/>
          <w:sz w:val="22"/>
          <w:szCs w:val="22"/>
        </w:rPr>
      </w:pPr>
      <w:r w:rsidRPr="001E419F">
        <w:rPr>
          <w:rFonts w:asciiTheme="majorHAnsi" w:hAnsiTheme="majorHAnsi" w:cstheme="majorHAnsi"/>
          <w:sz w:val="22"/>
          <w:szCs w:val="22"/>
        </w:rPr>
        <w:t>Overall, Product Development supported by Market Development offers the greatest potential for sustainable growth because it builds upon Vodafone's existing technological strengths while responding directly to changing customer needs and digital transformation trends.</w:t>
      </w:r>
    </w:p>
    <w:p w14:paraId="360845DC" w14:textId="77777777" w:rsidR="00DD5B73" w:rsidRPr="001E419F" w:rsidRDefault="00DD5B73" w:rsidP="00E27C93">
      <w:pPr>
        <w:spacing w:line="360" w:lineRule="auto"/>
        <w:rPr>
          <w:rFonts w:asciiTheme="majorHAnsi" w:hAnsiTheme="majorHAnsi" w:cstheme="majorHAnsi"/>
          <w:b/>
          <w:bCs/>
          <w:sz w:val="22"/>
          <w:szCs w:val="22"/>
        </w:rPr>
      </w:pPr>
      <w:r w:rsidRPr="001E419F">
        <w:rPr>
          <w:rFonts w:asciiTheme="majorHAnsi" w:hAnsiTheme="majorHAnsi" w:cstheme="majorHAnsi"/>
          <w:b/>
          <w:bCs/>
          <w:sz w:val="22"/>
          <w:szCs w:val="22"/>
        </w:rPr>
        <w:t>4.2 Porter's Generic Strategies</w:t>
      </w:r>
    </w:p>
    <w:p w14:paraId="766CC802" w14:textId="77777777" w:rsidR="00DD5B73" w:rsidRPr="001E419F" w:rsidRDefault="00DD5B73" w:rsidP="00E27C93">
      <w:pPr>
        <w:spacing w:line="360" w:lineRule="auto"/>
        <w:rPr>
          <w:rFonts w:asciiTheme="majorHAnsi" w:hAnsiTheme="majorHAnsi" w:cstheme="majorHAnsi"/>
          <w:sz w:val="22"/>
          <w:szCs w:val="22"/>
        </w:rPr>
      </w:pPr>
      <w:r w:rsidRPr="001E419F">
        <w:rPr>
          <w:rFonts w:asciiTheme="majorHAnsi" w:hAnsiTheme="majorHAnsi" w:cstheme="majorHAnsi"/>
          <w:sz w:val="22"/>
          <w:szCs w:val="22"/>
        </w:rPr>
        <w:t>According to Porter (1985), organisations achieve competitive advantage through Cost Leadership, Differentiation or Focus.</w:t>
      </w:r>
    </w:p>
    <w:p w14:paraId="4641F2AE" w14:textId="77777777" w:rsidR="00DD5B73" w:rsidRPr="001E419F" w:rsidRDefault="00DD5B73" w:rsidP="00E27C93">
      <w:pPr>
        <w:spacing w:line="360" w:lineRule="auto"/>
        <w:rPr>
          <w:rFonts w:asciiTheme="majorHAnsi" w:hAnsiTheme="majorHAnsi" w:cstheme="majorHAnsi"/>
          <w:sz w:val="22"/>
          <w:szCs w:val="22"/>
        </w:rPr>
      </w:pPr>
      <w:r w:rsidRPr="001E419F">
        <w:rPr>
          <w:rFonts w:asciiTheme="majorHAnsi" w:hAnsiTheme="majorHAnsi" w:cstheme="majorHAnsi"/>
          <w:sz w:val="22"/>
          <w:szCs w:val="22"/>
        </w:rPr>
        <w:t>Although the VodafoneThree merger is expected to generate substantial cost efficiencies through economies of scale, infrastructure sharing and operational integration, adopting a pure Cost Leadership strategy would expose Vodafone to aggressive price competition and reduce profitability within an already mature market. Competing primarily on price would also conflict with Vodafone's strategic objective of delivering premium digital services and innovative customer experiences.</w:t>
      </w:r>
    </w:p>
    <w:p w14:paraId="6B07E416" w14:textId="77777777" w:rsidR="00DD5B73" w:rsidRPr="001E419F" w:rsidRDefault="00DD5B73" w:rsidP="00E27C93">
      <w:pPr>
        <w:spacing w:line="360" w:lineRule="auto"/>
        <w:rPr>
          <w:rFonts w:asciiTheme="majorHAnsi" w:hAnsiTheme="majorHAnsi" w:cstheme="majorHAnsi"/>
          <w:sz w:val="22"/>
          <w:szCs w:val="22"/>
        </w:rPr>
      </w:pPr>
      <w:r w:rsidRPr="001E419F">
        <w:rPr>
          <w:rFonts w:asciiTheme="majorHAnsi" w:hAnsiTheme="majorHAnsi" w:cstheme="majorHAnsi"/>
          <w:sz w:val="22"/>
          <w:szCs w:val="22"/>
        </w:rPr>
        <w:t>Similarly, a Focus Strategy, targeting only selected market segments such as business customers or healthcare organisations, would restrict Vodafone's ability to exploit the full benefits of its nationwide infrastructure and extensive customer base.</w:t>
      </w:r>
    </w:p>
    <w:p w14:paraId="28C608E5" w14:textId="77777777" w:rsidR="00DD5B73" w:rsidRPr="001E419F" w:rsidRDefault="00DD5B73" w:rsidP="00E27C93">
      <w:pPr>
        <w:spacing w:line="360" w:lineRule="auto"/>
        <w:rPr>
          <w:rFonts w:asciiTheme="majorHAnsi" w:hAnsiTheme="majorHAnsi" w:cstheme="majorHAnsi"/>
          <w:sz w:val="22"/>
          <w:szCs w:val="22"/>
        </w:rPr>
      </w:pPr>
      <w:r w:rsidRPr="001E419F">
        <w:rPr>
          <w:rFonts w:asciiTheme="majorHAnsi" w:hAnsiTheme="majorHAnsi" w:cstheme="majorHAnsi"/>
          <w:sz w:val="22"/>
          <w:szCs w:val="22"/>
        </w:rPr>
        <w:t>Consequently, Differentiation represents the most appropriate strategic option. Vodafone can differentiate itself through the UK's largest standalone 5G network, AI-enabled customer experiences, enterprise cloud services, cybersecurity expertise, IoT solutions and market-leading digital connectivity. By offering innovative, high-quality services that competitors find difficult to replicate, Vodafone can strengthen customer loyalty, reduce price sensitivity and achieve higher long-term profitability.</w:t>
      </w:r>
    </w:p>
    <w:p w14:paraId="504FF80E" w14:textId="77777777" w:rsidR="00DD5B73" w:rsidRPr="00136AE6" w:rsidRDefault="00DD5B73" w:rsidP="00E27C93">
      <w:pPr>
        <w:spacing w:line="360" w:lineRule="auto"/>
        <w:rPr>
          <w:rFonts w:asciiTheme="majorHAnsi" w:hAnsiTheme="majorHAnsi" w:cstheme="majorHAnsi"/>
          <w:b/>
          <w:bCs/>
          <w:sz w:val="22"/>
          <w:szCs w:val="22"/>
        </w:rPr>
      </w:pPr>
      <w:r w:rsidRPr="00136AE6">
        <w:rPr>
          <w:rFonts w:asciiTheme="majorHAnsi" w:hAnsiTheme="majorHAnsi" w:cstheme="majorHAnsi"/>
          <w:b/>
          <w:bCs/>
          <w:sz w:val="22"/>
          <w:szCs w:val="22"/>
        </w:rPr>
        <w:t>4.3 Recommended Strategic Growth Strategy</w:t>
      </w:r>
    </w:p>
    <w:p w14:paraId="26EC1A23" w14:textId="77777777" w:rsidR="00DD5B73" w:rsidRPr="001E419F" w:rsidRDefault="00DD5B73" w:rsidP="00E27C93">
      <w:pPr>
        <w:spacing w:line="360" w:lineRule="auto"/>
        <w:rPr>
          <w:rFonts w:asciiTheme="majorHAnsi" w:hAnsiTheme="majorHAnsi" w:cstheme="majorHAnsi"/>
          <w:sz w:val="22"/>
          <w:szCs w:val="22"/>
        </w:rPr>
      </w:pPr>
      <w:r w:rsidRPr="001E419F">
        <w:rPr>
          <w:rFonts w:asciiTheme="majorHAnsi" w:hAnsiTheme="majorHAnsi" w:cstheme="majorHAnsi"/>
          <w:sz w:val="22"/>
          <w:szCs w:val="22"/>
        </w:rPr>
        <w:t>Based on the strategic analysis, Vodafone should adopt a Differentiation Strategy, supported by Product Development and Market Development. This integrated strategy enables the organisation to leverage its technological capabilities while creating new sources of competitive advantage beyond traditional mobile communications.</w:t>
      </w:r>
    </w:p>
    <w:p w14:paraId="4AB37D84" w14:textId="77777777" w:rsidR="00DD5B73" w:rsidRPr="001E419F" w:rsidRDefault="00DD5B73" w:rsidP="00E27C93">
      <w:pPr>
        <w:spacing w:line="360" w:lineRule="auto"/>
        <w:rPr>
          <w:rFonts w:asciiTheme="majorHAnsi" w:hAnsiTheme="majorHAnsi" w:cstheme="majorHAnsi"/>
          <w:sz w:val="22"/>
          <w:szCs w:val="22"/>
        </w:rPr>
      </w:pPr>
      <w:r w:rsidRPr="001E419F">
        <w:rPr>
          <w:rFonts w:asciiTheme="majorHAnsi" w:hAnsiTheme="majorHAnsi" w:cstheme="majorHAnsi"/>
          <w:sz w:val="22"/>
          <w:szCs w:val="22"/>
        </w:rPr>
        <w:t xml:space="preserve">The proposed strategy includes expanding standalone 5G coverage, increasing investment in Artificial Intelligence and IoT technologies, strengthening enterprise cloud and cybersecurity services, enhancing AI-driven customer experiences and developing strategic partnerships within sectors such as healthcare, manufacturing and smart cities. At the same time, Vodafone should continue investing in employee digital capabilities and Environmental, </w:t>
      </w:r>
      <w:r w:rsidRPr="001E419F">
        <w:rPr>
          <w:rFonts w:asciiTheme="majorHAnsi" w:hAnsiTheme="majorHAnsi" w:cstheme="majorHAnsi"/>
          <w:sz w:val="22"/>
          <w:szCs w:val="22"/>
        </w:rPr>
        <w:lastRenderedPageBreak/>
        <w:t>Social and Governance (ESG) initiatives to support innovation and sustainable business performance.</w:t>
      </w:r>
    </w:p>
    <w:p w14:paraId="62E311C2" w14:textId="77777777" w:rsidR="00DD5B73" w:rsidRPr="001E419F" w:rsidRDefault="00DD5B73" w:rsidP="00E27C93">
      <w:pPr>
        <w:spacing w:line="360" w:lineRule="auto"/>
        <w:rPr>
          <w:rFonts w:asciiTheme="majorHAnsi" w:hAnsiTheme="majorHAnsi" w:cstheme="majorHAnsi"/>
          <w:sz w:val="22"/>
          <w:szCs w:val="22"/>
        </w:rPr>
      </w:pPr>
      <w:r w:rsidRPr="001E419F">
        <w:rPr>
          <w:rFonts w:asciiTheme="majorHAnsi" w:hAnsiTheme="majorHAnsi" w:cstheme="majorHAnsi"/>
          <w:sz w:val="22"/>
          <w:szCs w:val="22"/>
        </w:rPr>
        <w:t xml:space="preserve">This recommendation aligns closely with Vodafone's corporate purpose of </w:t>
      </w:r>
      <w:r w:rsidRPr="001E419F">
        <w:rPr>
          <w:rFonts w:asciiTheme="majorHAnsi" w:hAnsiTheme="majorHAnsi" w:cstheme="majorHAnsi"/>
          <w:i/>
          <w:iCs/>
          <w:sz w:val="22"/>
          <w:szCs w:val="22"/>
        </w:rPr>
        <w:t>"Connecting everyone to a better future"</w:t>
      </w:r>
      <w:r w:rsidRPr="001E419F">
        <w:rPr>
          <w:rFonts w:asciiTheme="majorHAnsi" w:hAnsiTheme="majorHAnsi" w:cstheme="majorHAnsi"/>
          <w:sz w:val="22"/>
          <w:szCs w:val="22"/>
        </w:rPr>
        <w:t xml:space="preserve"> and its strategic priorities of Customers, Simplicity and Growth. By focusing on innovation, customer value and sustainable digital transformation, Vodafone can strengthen stakeholder confidence while creating long-term value for customers, employees, investors and society. Furthermore, the strategy effectively leverages the operational synergies generated by the VodafoneThree merger, positioning the organisation to sustain competitive advantage within an increasingly technology-driven telecommunications industry.</w:t>
      </w:r>
    </w:p>
    <w:p w14:paraId="609D7128" w14:textId="77777777" w:rsidR="00DD5B73" w:rsidRPr="001E419F" w:rsidRDefault="00DD5B73" w:rsidP="00E27C93">
      <w:pPr>
        <w:spacing w:line="360" w:lineRule="auto"/>
        <w:rPr>
          <w:rFonts w:asciiTheme="majorHAnsi" w:hAnsiTheme="majorHAnsi" w:cstheme="majorHAnsi"/>
          <w:sz w:val="22"/>
          <w:szCs w:val="22"/>
        </w:rPr>
      </w:pPr>
    </w:p>
    <w:p w14:paraId="7DAEB69B" w14:textId="77777777" w:rsidR="00DD5B73" w:rsidRPr="001E419F" w:rsidRDefault="00DD5B73" w:rsidP="00E27C93">
      <w:pPr>
        <w:spacing w:line="360" w:lineRule="auto"/>
        <w:rPr>
          <w:rFonts w:asciiTheme="majorHAnsi" w:hAnsiTheme="majorHAnsi" w:cstheme="majorHAnsi"/>
          <w:sz w:val="22"/>
          <w:szCs w:val="22"/>
        </w:rPr>
      </w:pPr>
    </w:p>
    <w:p w14:paraId="0D29FA72" w14:textId="77777777" w:rsidR="003703FD" w:rsidRPr="003703FD" w:rsidRDefault="003703FD" w:rsidP="00E27C93">
      <w:pPr>
        <w:spacing w:line="360" w:lineRule="auto"/>
        <w:rPr>
          <w:rFonts w:asciiTheme="majorHAnsi" w:hAnsiTheme="majorHAnsi" w:cstheme="majorHAnsi"/>
          <w:b/>
          <w:bCs/>
          <w:sz w:val="22"/>
          <w:szCs w:val="22"/>
        </w:rPr>
      </w:pPr>
      <w:r w:rsidRPr="003703FD">
        <w:rPr>
          <w:rFonts w:asciiTheme="majorHAnsi" w:hAnsiTheme="majorHAnsi" w:cstheme="majorHAnsi"/>
          <w:b/>
          <w:bCs/>
          <w:sz w:val="22"/>
          <w:szCs w:val="22"/>
        </w:rPr>
        <w:t>5. Strategy Evaluation</w:t>
      </w:r>
    </w:p>
    <w:p w14:paraId="1E79B006" w14:textId="77777777" w:rsidR="003703FD" w:rsidRPr="003703FD" w:rsidRDefault="003703FD" w:rsidP="00E27C93">
      <w:pPr>
        <w:spacing w:line="360" w:lineRule="auto"/>
        <w:rPr>
          <w:rFonts w:asciiTheme="majorHAnsi" w:hAnsiTheme="majorHAnsi" w:cstheme="majorHAnsi"/>
          <w:sz w:val="22"/>
          <w:szCs w:val="22"/>
        </w:rPr>
      </w:pPr>
      <w:r w:rsidRPr="003703FD">
        <w:rPr>
          <w:rFonts w:asciiTheme="majorHAnsi" w:hAnsiTheme="majorHAnsi" w:cstheme="majorHAnsi"/>
          <w:sz w:val="22"/>
          <w:szCs w:val="22"/>
        </w:rPr>
        <w:t xml:space="preserve">The proposed strategy recommends that Vodafone adopts a </w:t>
      </w:r>
      <w:r w:rsidRPr="003703FD">
        <w:rPr>
          <w:rFonts w:asciiTheme="majorHAnsi" w:hAnsiTheme="majorHAnsi" w:cstheme="majorHAnsi"/>
          <w:b/>
          <w:bCs/>
          <w:sz w:val="22"/>
          <w:szCs w:val="22"/>
        </w:rPr>
        <w:t>Differentiation Strategy</w:t>
      </w:r>
      <w:r w:rsidRPr="003703FD">
        <w:rPr>
          <w:rFonts w:asciiTheme="majorHAnsi" w:hAnsiTheme="majorHAnsi" w:cstheme="majorHAnsi"/>
          <w:sz w:val="22"/>
          <w:szCs w:val="22"/>
        </w:rPr>
        <w:t xml:space="preserve">, supported by </w:t>
      </w:r>
      <w:r w:rsidRPr="003703FD">
        <w:rPr>
          <w:rFonts w:asciiTheme="majorHAnsi" w:hAnsiTheme="majorHAnsi" w:cstheme="majorHAnsi"/>
          <w:b/>
          <w:bCs/>
          <w:sz w:val="22"/>
          <w:szCs w:val="22"/>
        </w:rPr>
        <w:t>Product Development</w:t>
      </w:r>
      <w:r w:rsidRPr="003703FD">
        <w:rPr>
          <w:rFonts w:asciiTheme="majorHAnsi" w:hAnsiTheme="majorHAnsi" w:cstheme="majorHAnsi"/>
          <w:sz w:val="22"/>
          <w:szCs w:val="22"/>
        </w:rPr>
        <w:t xml:space="preserve"> and </w:t>
      </w:r>
      <w:r w:rsidRPr="003703FD">
        <w:rPr>
          <w:rFonts w:asciiTheme="majorHAnsi" w:hAnsiTheme="majorHAnsi" w:cstheme="majorHAnsi"/>
          <w:b/>
          <w:bCs/>
          <w:sz w:val="22"/>
          <w:szCs w:val="22"/>
        </w:rPr>
        <w:t>Market Development</w:t>
      </w:r>
      <w:r w:rsidRPr="003703FD">
        <w:rPr>
          <w:rFonts w:asciiTheme="majorHAnsi" w:hAnsiTheme="majorHAnsi" w:cstheme="majorHAnsi"/>
          <w:sz w:val="22"/>
          <w:szCs w:val="22"/>
        </w:rPr>
        <w:t xml:space="preserve">, to strengthen its competitive advantage through investment in standalone 5G, Artificial Intelligence (AI), Internet of Things (IoT) and enterprise digital services. The strategy is evaluated using the </w:t>
      </w:r>
      <w:r w:rsidRPr="003703FD">
        <w:rPr>
          <w:rFonts w:asciiTheme="majorHAnsi" w:hAnsiTheme="majorHAnsi" w:cstheme="majorHAnsi"/>
          <w:b/>
          <w:bCs/>
          <w:sz w:val="22"/>
          <w:szCs w:val="22"/>
        </w:rPr>
        <w:t>Suitability, Feasibility and Acceptability (SFA)</w:t>
      </w:r>
      <w:r w:rsidRPr="003703FD">
        <w:rPr>
          <w:rFonts w:asciiTheme="majorHAnsi" w:hAnsiTheme="majorHAnsi" w:cstheme="majorHAnsi"/>
          <w:sz w:val="22"/>
          <w:szCs w:val="22"/>
        </w:rPr>
        <w:t xml:space="preserve"> framework (Johnson </w:t>
      </w:r>
      <w:r w:rsidRPr="003703FD">
        <w:rPr>
          <w:rFonts w:asciiTheme="majorHAnsi" w:hAnsiTheme="majorHAnsi" w:cstheme="majorHAnsi"/>
          <w:i/>
          <w:iCs/>
          <w:sz w:val="22"/>
          <w:szCs w:val="22"/>
        </w:rPr>
        <w:t>et al</w:t>
      </w:r>
      <w:r w:rsidRPr="003703FD">
        <w:rPr>
          <w:rFonts w:asciiTheme="majorHAnsi" w:hAnsiTheme="majorHAnsi" w:cstheme="majorHAnsi"/>
          <w:sz w:val="22"/>
          <w:szCs w:val="22"/>
        </w:rPr>
        <w:t>., 2023). This evaluation assumes that VodafoneThree will successfully complete its post-merger integration and achieve the expected operational synergies.</w:t>
      </w:r>
    </w:p>
    <w:p w14:paraId="3D628A08" w14:textId="77777777" w:rsidR="003703FD" w:rsidRPr="003703FD" w:rsidRDefault="003703FD" w:rsidP="00E27C93">
      <w:pPr>
        <w:spacing w:line="360" w:lineRule="auto"/>
        <w:rPr>
          <w:rFonts w:asciiTheme="majorHAnsi" w:hAnsiTheme="majorHAnsi" w:cstheme="majorHAnsi"/>
          <w:b/>
          <w:bCs/>
          <w:sz w:val="22"/>
          <w:szCs w:val="22"/>
        </w:rPr>
      </w:pPr>
      <w:r w:rsidRPr="003703FD">
        <w:rPr>
          <w:rFonts w:asciiTheme="majorHAnsi" w:hAnsiTheme="majorHAnsi" w:cstheme="majorHAnsi"/>
          <w:b/>
          <w:bCs/>
          <w:sz w:val="22"/>
          <w:szCs w:val="22"/>
        </w:rPr>
        <w:t>Suitability</w:t>
      </w:r>
    </w:p>
    <w:p w14:paraId="0856230F" w14:textId="77777777" w:rsidR="003703FD" w:rsidRPr="003703FD" w:rsidRDefault="003703FD" w:rsidP="00E27C93">
      <w:pPr>
        <w:spacing w:line="360" w:lineRule="auto"/>
        <w:rPr>
          <w:rFonts w:asciiTheme="majorHAnsi" w:hAnsiTheme="majorHAnsi" w:cstheme="majorHAnsi"/>
          <w:sz w:val="22"/>
          <w:szCs w:val="22"/>
        </w:rPr>
      </w:pPr>
      <w:r w:rsidRPr="003703FD">
        <w:rPr>
          <w:rFonts w:asciiTheme="majorHAnsi" w:hAnsiTheme="majorHAnsi" w:cstheme="majorHAnsi"/>
          <w:sz w:val="22"/>
          <w:szCs w:val="22"/>
        </w:rPr>
        <w:t xml:space="preserve">The strategy is suitable because it addresses the opportunities and challenges identified in the PESTEL, Porter's Five Forces and SWOT analyses. Increasing demand for 5G, AI and cloud services supports Vodafone's focus on innovation, while differentiation reduces dependence on price competition in a highly competitive market. The strategy also aligns with Vodafone's purpose of </w:t>
      </w:r>
      <w:r w:rsidRPr="003703FD">
        <w:rPr>
          <w:rFonts w:asciiTheme="majorHAnsi" w:hAnsiTheme="majorHAnsi" w:cstheme="majorHAnsi"/>
          <w:i/>
          <w:iCs/>
          <w:sz w:val="22"/>
          <w:szCs w:val="22"/>
        </w:rPr>
        <w:t>"Connecting everyone to a better future"</w:t>
      </w:r>
      <w:r w:rsidRPr="003703FD">
        <w:rPr>
          <w:rFonts w:asciiTheme="majorHAnsi" w:hAnsiTheme="majorHAnsi" w:cstheme="majorHAnsi"/>
          <w:sz w:val="22"/>
          <w:szCs w:val="22"/>
        </w:rPr>
        <w:t xml:space="preserve"> and its priorities of </w:t>
      </w:r>
      <w:r w:rsidRPr="003703FD">
        <w:rPr>
          <w:rFonts w:asciiTheme="majorHAnsi" w:hAnsiTheme="majorHAnsi" w:cstheme="majorHAnsi"/>
          <w:b/>
          <w:bCs/>
          <w:sz w:val="22"/>
          <w:szCs w:val="22"/>
        </w:rPr>
        <w:t>Customers, Simplicity and Growth</w:t>
      </w:r>
      <w:r w:rsidRPr="003703FD">
        <w:rPr>
          <w:rFonts w:asciiTheme="majorHAnsi" w:hAnsiTheme="majorHAnsi" w:cstheme="majorHAnsi"/>
          <w:sz w:val="22"/>
          <w:szCs w:val="22"/>
        </w:rPr>
        <w:t>.</w:t>
      </w:r>
    </w:p>
    <w:p w14:paraId="6B8BBB3B" w14:textId="77777777" w:rsidR="003703FD" w:rsidRPr="003703FD" w:rsidRDefault="003703FD" w:rsidP="00E27C93">
      <w:pPr>
        <w:spacing w:line="360" w:lineRule="auto"/>
        <w:rPr>
          <w:rFonts w:asciiTheme="majorHAnsi" w:hAnsiTheme="majorHAnsi" w:cstheme="majorHAnsi"/>
          <w:b/>
          <w:bCs/>
          <w:sz w:val="22"/>
          <w:szCs w:val="22"/>
        </w:rPr>
      </w:pPr>
      <w:r w:rsidRPr="003703FD">
        <w:rPr>
          <w:rFonts w:asciiTheme="majorHAnsi" w:hAnsiTheme="majorHAnsi" w:cstheme="majorHAnsi"/>
          <w:b/>
          <w:bCs/>
          <w:sz w:val="22"/>
          <w:szCs w:val="22"/>
        </w:rPr>
        <w:t>Feasibility</w:t>
      </w:r>
    </w:p>
    <w:p w14:paraId="6A9ABCE5" w14:textId="77777777" w:rsidR="003703FD" w:rsidRPr="003703FD" w:rsidRDefault="003703FD" w:rsidP="00E27C93">
      <w:pPr>
        <w:spacing w:line="360" w:lineRule="auto"/>
        <w:rPr>
          <w:rFonts w:asciiTheme="majorHAnsi" w:hAnsiTheme="majorHAnsi" w:cstheme="majorHAnsi"/>
          <w:sz w:val="22"/>
          <w:szCs w:val="22"/>
        </w:rPr>
      </w:pPr>
      <w:r w:rsidRPr="003703FD">
        <w:rPr>
          <w:rFonts w:asciiTheme="majorHAnsi" w:hAnsiTheme="majorHAnsi" w:cstheme="majorHAnsi"/>
          <w:sz w:val="22"/>
          <w:szCs w:val="22"/>
        </w:rPr>
        <w:t xml:space="preserve">The strategy is feasible because Vodafone has strong financial resources, an established customer base and advanced technological capabilities. Following the VodafoneThree merger, the company plans to invest </w:t>
      </w:r>
      <w:r w:rsidRPr="003703FD">
        <w:rPr>
          <w:rFonts w:asciiTheme="majorHAnsi" w:hAnsiTheme="majorHAnsi" w:cstheme="majorHAnsi"/>
          <w:b/>
          <w:bCs/>
          <w:sz w:val="22"/>
          <w:szCs w:val="22"/>
        </w:rPr>
        <w:t>£11 billion</w:t>
      </w:r>
      <w:r w:rsidRPr="003703FD">
        <w:rPr>
          <w:rFonts w:asciiTheme="majorHAnsi" w:hAnsiTheme="majorHAnsi" w:cstheme="majorHAnsi"/>
          <w:sz w:val="22"/>
          <w:szCs w:val="22"/>
        </w:rPr>
        <w:t xml:space="preserve"> in expanding the UK's standalone 5G network and expects to achieve approximately </w:t>
      </w:r>
      <w:r w:rsidRPr="003703FD">
        <w:rPr>
          <w:rFonts w:asciiTheme="majorHAnsi" w:hAnsiTheme="majorHAnsi" w:cstheme="majorHAnsi"/>
          <w:b/>
          <w:bCs/>
          <w:sz w:val="22"/>
          <w:szCs w:val="22"/>
        </w:rPr>
        <w:t>£700 million</w:t>
      </w:r>
      <w:r w:rsidRPr="003703FD">
        <w:rPr>
          <w:rFonts w:asciiTheme="majorHAnsi" w:hAnsiTheme="majorHAnsi" w:cstheme="majorHAnsi"/>
          <w:sz w:val="22"/>
          <w:szCs w:val="22"/>
        </w:rPr>
        <w:t xml:space="preserve"> in annual cost synergies (Vodafone Group Plc, 2025). However, successful implementation depends on effective integration, skilled employees and continued investment in innovation.</w:t>
      </w:r>
    </w:p>
    <w:p w14:paraId="4D4D7DC6" w14:textId="77777777" w:rsidR="003703FD" w:rsidRPr="003703FD" w:rsidRDefault="003703FD" w:rsidP="00E27C93">
      <w:pPr>
        <w:spacing w:line="360" w:lineRule="auto"/>
        <w:rPr>
          <w:rFonts w:asciiTheme="majorHAnsi" w:hAnsiTheme="majorHAnsi" w:cstheme="majorHAnsi"/>
          <w:b/>
          <w:bCs/>
          <w:sz w:val="22"/>
          <w:szCs w:val="22"/>
        </w:rPr>
      </w:pPr>
      <w:r w:rsidRPr="003703FD">
        <w:rPr>
          <w:rFonts w:asciiTheme="majorHAnsi" w:hAnsiTheme="majorHAnsi" w:cstheme="majorHAnsi"/>
          <w:b/>
          <w:bCs/>
          <w:sz w:val="22"/>
          <w:szCs w:val="22"/>
        </w:rPr>
        <w:t>Acceptability</w:t>
      </w:r>
    </w:p>
    <w:p w14:paraId="30DEF3F1" w14:textId="77777777" w:rsidR="003703FD" w:rsidRPr="003703FD" w:rsidRDefault="003703FD" w:rsidP="00E27C93">
      <w:pPr>
        <w:spacing w:line="360" w:lineRule="auto"/>
        <w:rPr>
          <w:rFonts w:asciiTheme="majorHAnsi" w:hAnsiTheme="majorHAnsi" w:cstheme="majorHAnsi"/>
          <w:sz w:val="22"/>
          <w:szCs w:val="22"/>
        </w:rPr>
      </w:pPr>
      <w:r w:rsidRPr="003703FD">
        <w:rPr>
          <w:rFonts w:asciiTheme="majorHAnsi" w:hAnsiTheme="majorHAnsi" w:cstheme="majorHAnsi"/>
          <w:sz w:val="22"/>
          <w:szCs w:val="22"/>
        </w:rPr>
        <w:t xml:space="preserve">The strategy is expected to deliver long-term benefits for key stakeholders. Customers will receive improved network quality and digital services, employees will benefit from new skills </w:t>
      </w:r>
      <w:r w:rsidRPr="003703FD">
        <w:rPr>
          <w:rFonts w:asciiTheme="majorHAnsi" w:hAnsiTheme="majorHAnsi" w:cstheme="majorHAnsi"/>
          <w:sz w:val="22"/>
          <w:szCs w:val="22"/>
        </w:rPr>
        <w:lastRenderedPageBreak/>
        <w:t>and development opportunities, and investors should gain from higher profitability and operational efficiency. Although the strategy involves risks such as high investment costs, integration challenges and cybersecurity threats, these can be reduced through phased implementation, continuous innovation and regular monitoring using Key Performance Indicators (KPIs).</w:t>
      </w:r>
    </w:p>
    <w:p w14:paraId="74412450" w14:textId="77777777" w:rsidR="003703FD" w:rsidRPr="003703FD" w:rsidRDefault="003703FD" w:rsidP="00E27C93">
      <w:pPr>
        <w:spacing w:line="360" w:lineRule="auto"/>
        <w:rPr>
          <w:rFonts w:asciiTheme="majorHAnsi" w:hAnsiTheme="majorHAnsi" w:cstheme="majorHAnsi"/>
          <w:sz w:val="22"/>
          <w:szCs w:val="22"/>
        </w:rPr>
      </w:pPr>
      <w:r w:rsidRPr="003703FD">
        <w:rPr>
          <w:rFonts w:asciiTheme="majorHAnsi" w:hAnsiTheme="majorHAnsi" w:cstheme="majorHAnsi"/>
          <w:sz w:val="22"/>
          <w:szCs w:val="22"/>
        </w:rPr>
        <w:t>Overall, the SFA analysis demonstrates that the proposed Differentiation Strategy is suitable, feasible and acceptable, providing Vodafone with a strong foundation for achieving sustainable competitive advantage in the UK telecommunications industry.</w:t>
      </w:r>
    </w:p>
    <w:p w14:paraId="0B67197E" w14:textId="42E34262" w:rsidR="00DD5B73" w:rsidRPr="001E419F" w:rsidRDefault="00DD5B73" w:rsidP="00E27C93">
      <w:pPr>
        <w:spacing w:line="360" w:lineRule="auto"/>
        <w:rPr>
          <w:rFonts w:asciiTheme="majorHAnsi" w:hAnsiTheme="majorHAnsi" w:cstheme="majorHAnsi"/>
          <w:sz w:val="22"/>
          <w:szCs w:val="22"/>
        </w:rPr>
      </w:pPr>
      <w:r w:rsidRPr="001E419F">
        <w:rPr>
          <w:rFonts w:asciiTheme="majorHAnsi" w:hAnsiTheme="majorHAnsi" w:cstheme="majorHAnsi"/>
          <w:sz w:val="22"/>
          <w:szCs w:val="22"/>
        </w:rPr>
        <w:t>.</w:t>
      </w:r>
    </w:p>
    <w:p w14:paraId="4E0B78EB" w14:textId="77777777" w:rsidR="00DD5B73" w:rsidRPr="001E419F" w:rsidRDefault="00DD5B73" w:rsidP="00E27C93">
      <w:pPr>
        <w:spacing w:line="360" w:lineRule="auto"/>
        <w:rPr>
          <w:rFonts w:asciiTheme="majorHAnsi" w:hAnsiTheme="majorHAnsi" w:cstheme="majorHAnsi"/>
          <w:sz w:val="22"/>
          <w:szCs w:val="22"/>
        </w:rPr>
      </w:pPr>
    </w:p>
    <w:p w14:paraId="0C4DFA74" w14:textId="77777777" w:rsidR="00DD5B73" w:rsidRPr="001E419F" w:rsidRDefault="00DD5B73" w:rsidP="00E27C93">
      <w:pPr>
        <w:spacing w:line="360" w:lineRule="auto"/>
        <w:rPr>
          <w:rFonts w:asciiTheme="majorHAnsi" w:hAnsiTheme="majorHAnsi" w:cstheme="majorHAnsi"/>
          <w:sz w:val="22"/>
          <w:szCs w:val="22"/>
        </w:rPr>
      </w:pPr>
    </w:p>
    <w:p w14:paraId="5B8C7C80" w14:textId="77777777" w:rsidR="00F10F7F" w:rsidRPr="00F10F7F" w:rsidRDefault="00F10F7F" w:rsidP="00E27C93">
      <w:pPr>
        <w:spacing w:line="360" w:lineRule="auto"/>
        <w:rPr>
          <w:rFonts w:asciiTheme="majorHAnsi" w:hAnsiTheme="majorHAnsi" w:cstheme="majorHAnsi"/>
          <w:b/>
          <w:bCs/>
          <w:sz w:val="22"/>
          <w:szCs w:val="22"/>
        </w:rPr>
      </w:pPr>
      <w:r w:rsidRPr="00F10F7F">
        <w:rPr>
          <w:rFonts w:asciiTheme="majorHAnsi" w:hAnsiTheme="majorHAnsi" w:cstheme="majorHAnsi"/>
          <w:b/>
          <w:bCs/>
          <w:sz w:val="22"/>
          <w:szCs w:val="22"/>
        </w:rPr>
        <w:t>6. Stakeholder Analysis</w:t>
      </w:r>
    </w:p>
    <w:p w14:paraId="37910F78" w14:textId="77777777" w:rsidR="00F10F7F" w:rsidRPr="00F10F7F" w:rsidRDefault="00F10F7F" w:rsidP="00E27C93">
      <w:pPr>
        <w:spacing w:line="360" w:lineRule="auto"/>
        <w:rPr>
          <w:rFonts w:asciiTheme="majorHAnsi" w:hAnsiTheme="majorHAnsi" w:cstheme="majorHAnsi"/>
          <w:sz w:val="22"/>
          <w:szCs w:val="22"/>
        </w:rPr>
      </w:pPr>
      <w:r w:rsidRPr="00F10F7F">
        <w:rPr>
          <w:rFonts w:asciiTheme="majorHAnsi" w:hAnsiTheme="majorHAnsi" w:cstheme="majorHAnsi"/>
          <w:sz w:val="22"/>
          <w:szCs w:val="22"/>
        </w:rPr>
        <w:t>Effective stakeholder management is essential for the successful implementation of Vodafone's Differentiation Strategy. According to Stakeholder Theory, organisations create long-term value by balancing the interests of key stakeholders (Freeman, 1984).</w:t>
      </w:r>
    </w:p>
    <w:p w14:paraId="530B47AF" w14:textId="77777777" w:rsidR="00F10F7F" w:rsidRPr="00F10F7F" w:rsidRDefault="00F10F7F" w:rsidP="00E27C93">
      <w:pPr>
        <w:spacing w:line="360" w:lineRule="auto"/>
        <w:rPr>
          <w:rFonts w:asciiTheme="majorHAnsi" w:hAnsiTheme="majorHAnsi" w:cstheme="majorHAnsi"/>
          <w:sz w:val="22"/>
          <w:szCs w:val="22"/>
        </w:rPr>
      </w:pPr>
      <w:r w:rsidRPr="00F10F7F">
        <w:rPr>
          <w:rFonts w:asciiTheme="majorHAnsi" w:hAnsiTheme="majorHAnsi" w:cstheme="majorHAnsi"/>
          <w:sz w:val="22"/>
          <w:szCs w:val="22"/>
        </w:rPr>
        <w:t>Using Mendelow's Matrix, high-power, high-interest stakeholders such as shareholders, senior management, Ofcom and the Competition and Markets Authority (CMA) should be closely managed through regular communication and performance reporting. Their support is essential for ensuring regulatory compliance and achieving strategic objectives.</w:t>
      </w:r>
    </w:p>
    <w:p w14:paraId="72C9DD49" w14:textId="77777777" w:rsidR="00F10F7F" w:rsidRPr="00F10F7F" w:rsidRDefault="00F10F7F" w:rsidP="00E27C93">
      <w:pPr>
        <w:spacing w:line="360" w:lineRule="auto"/>
        <w:rPr>
          <w:rFonts w:asciiTheme="majorHAnsi" w:hAnsiTheme="majorHAnsi" w:cstheme="majorHAnsi"/>
          <w:sz w:val="22"/>
          <w:szCs w:val="22"/>
        </w:rPr>
      </w:pPr>
      <w:r w:rsidRPr="00F10F7F">
        <w:rPr>
          <w:rFonts w:asciiTheme="majorHAnsi" w:hAnsiTheme="majorHAnsi" w:cstheme="majorHAnsi"/>
          <w:sz w:val="22"/>
          <w:szCs w:val="22"/>
        </w:rPr>
        <w:t>Customers are key stakeholders, and Vodafone should enhance satisfaction by providing reliable 5G connectivity, innovative digital services and excellent customer support. Employees also play a vital role, requiring ongoing training and clear communication to adapt to new technologies and organisational change. Technology partners should be managed through strong strategic partnerships to support innovation, while government bodies and local communities should be engaged through sustainability and digital inclusion initiatives.</w:t>
      </w:r>
    </w:p>
    <w:p w14:paraId="453B3C1F" w14:textId="77777777" w:rsidR="00F10F7F" w:rsidRPr="00F10F7F" w:rsidRDefault="00F10F7F" w:rsidP="00E27C93">
      <w:pPr>
        <w:spacing w:line="360" w:lineRule="auto"/>
        <w:rPr>
          <w:rFonts w:asciiTheme="majorHAnsi" w:hAnsiTheme="majorHAnsi" w:cstheme="majorHAnsi"/>
          <w:sz w:val="22"/>
          <w:szCs w:val="22"/>
        </w:rPr>
      </w:pPr>
      <w:r w:rsidRPr="00F10F7F">
        <w:rPr>
          <w:rFonts w:asciiTheme="majorHAnsi" w:hAnsiTheme="majorHAnsi" w:cstheme="majorHAnsi"/>
          <w:sz w:val="22"/>
          <w:szCs w:val="22"/>
        </w:rPr>
        <w:t>Overall, effective stakeholder engagement will strengthen trust, reduce implementation risks and support the successful delivery of Vodafone's long-term strategic objectives.</w:t>
      </w:r>
    </w:p>
    <w:p w14:paraId="2E5CFA2A" w14:textId="77777777" w:rsidR="00DD5B73" w:rsidRPr="001E419F" w:rsidRDefault="00DD5B73" w:rsidP="00E27C93">
      <w:pPr>
        <w:spacing w:line="360" w:lineRule="auto"/>
        <w:rPr>
          <w:rFonts w:asciiTheme="majorHAnsi" w:hAnsiTheme="majorHAnsi" w:cstheme="majorHAnsi"/>
          <w:sz w:val="22"/>
          <w:szCs w:val="22"/>
        </w:rPr>
      </w:pPr>
    </w:p>
    <w:p w14:paraId="08ACDD5E" w14:textId="77777777" w:rsidR="00DD5B73" w:rsidRPr="001E419F" w:rsidRDefault="00DD5B73" w:rsidP="00E27C93">
      <w:pPr>
        <w:spacing w:line="360" w:lineRule="auto"/>
        <w:rPr>
          <w:rFonts w:asciiTheme="majorHAnsi" w:hAnsiTheme="majorHAnsi" w:cstheme="majorHAnsi"/>
          <w:sz w:val="22"/>
          <w:szCs w:val="22"/>
        </w:rPr>
      </w:pPr>
    </w:p>
    <w:p w14:paraId="7E699A39" w14:textId="4DD3042F" w:rsidR="00DD5B73" w:rsidRPr="001E419F" w:rsidRDefault="00DD5B73" w:rsidP="00E27C93">
      <w:pPr>
        <w:spacing w:line="360" w:lineRule="auto"/>
        <w:rPr>
          <w:rFonts w:asciiTheme="majorHAnsi" w:hAnsiTheme="majorHAnsi" w:cstheme="majorHAnsi"/>
          <w:b/>
          <w:bCs/>
          <w:sz w:val="22"/>
          <w:szCs w:val="22"/>
        </w:rPr>
      </w:pPr>
      <w:r w:rsidRPr="001E419F">
        <w:rPr>
          <w:rFonts w:asciiTheme="majorHAnsi" w:hAnsiTheme="majorHAnsi" w:cstheme="majorHAnsi"/>
          <w:b/>
          <w:bCs/>
          <w:sz w:val="22"/>
          <w:szCs w:val="22"/>
        </w:rPr>
        <w:t>7. Implementation and Monitoring</w:t>
      </w:r>
      <w:r w:rsidR="001E419F" w:rsidRPr="001E419F">
        <w:rPr>
          <w:rFonts w:asciiTheme="majorHAnsi" w:hAnsiTheme="majorHAnsi" w:cstheme="majorHAnsi"/>
          <w:b/>
          <w:bCs/>
          <w:sz w:val="22"/>
          <w:szCs w:val="22"/>
        </w:rPr>
        <w:t>.</w:t>
      </w:r>
    </w:p>
    <w:p w14:paraId="344E659C" w14:textId="77777777" w:rsidR="00DD5B73" w:rsidRPr="001E419F" w:rsidRDefault="00DD5B73" w:rsidP="00E27C93">
      <w:pPr>
        <w:spacing w:line="360" w:lineRule="auto"/>
        <w:rPr>
          <w:rFonts w:asciiTheme="majorHAnsi" w:hAnsiTheme="majorHAnsi" w:cstheme="majorHAnsi"/>
          <w:sz w:val="22"/>
          <w:szCs w:val="22"/>
        </w:rPr>
      </w:pPr>
      <w:r w:rsidRPr="001E419F">
        <w:rPr>
          <w:rFonts w:asciiTheme="majorHAnsi" w:hAnsiTheme="majorHAnsi" w:cstheme="majorHAnsi"/>
          <w:sz w:val="22"/>
          <w:szCs w:val="22"/>
        </w:rPr>
        <w:t>Successful implementation of Vodafone's proposed Differentiation Strategy, supported by Product Development and Market Development, requires a structured implementation plan supported by continuous performance monitoring. According to Johnson et al. (2023), effective strategy implementation depends on translating strategic objectives into measurable actions while monitoring performance to ensure organisational goals are achieved.</w:t>
      </w:r>
    </w:p>
    <w:p w14:paraId="3E9CD08A" w14:textId="77777777" w:rsidR="00DD5B73" w:rsidRPr="001E419F" w:rsidRDefault="00DD5B73" w:rsidP="00E27C93">
      <w:pPr>
        <w:spacing w:line="360" w:lineRule="auto"/>
        <w:rPr>
          <w:rFonts w:asciiTheme="majorHAnsi" w:hAnsiTheme="majorHAnsi" w:cstheme="majorHAnsi"/>
          <w:sz w:val="22"/>
          <w:szCs w:val="22"/>
        </w:rPr>
      </w:pPr>
      <w:r w:rsidRPr="001E419F">
        <w:rPr>
          <w:rFonts w:asciiTheme="majorHAnsi" w:hAnsiTheme="majorHAnsi" w:cstheme="majorHAnsi"/>
          <w:sz w:val="22"/>
          <w:szCs w:val="22"/>
        </w:rPr>
        <w:lastRenderedPageBreak/>
        <w:t>The primary objective is to strengthen Vodafone's competitive advantage by expanding standalone 5G, Artificial Intelligence (AI), Internet of Things (IoT), cloud computing and enterprise digital services while improving customer experience and operational efficiency. To achieve this, Vodafone should initially focus on completing the integration of VodafoneThree's network infrastructure and organisational systems to maximise the operational synergies generated by the merger. Simultaneously, investment should continue in expanding nationwide standalone 5G coverage, developing AI-enabled customer services and strengthening enterprise cloud and cybersecurity solutions. Employee training and digital capability development should also be prioritised to ensure the workforce possesses the technical skills required to support innovation and deliver high-quality customer service.</w:t>
      </w:r>
    </w:p>
    <w:p w14:paraId="20F900D2" w14:textId="77777777" w:rsidR="00DD5B73" w:rsidRPr="001E419F" w:rsidRDefault="00DD5B73" w:rsidP="00E27C93">
      <w:pPr>
        <w:spacing w:line="360" w:lineRule="auto"/>
        <w:rPr>
          <w:rFonts w:asciiTheme="majorHAnsi" w:hAnsiTheme="majorHAnsi" w:cstheme="majorHAnsi"/>
          <w:sz w:val="22"/>
          <w:szCs w:val="22"/>
        </w:rPr>
      </w:pPr>
      <w:r w:rsidRPr="001E419F">
        <w:rPr>
          <w:rFonts w:asciiTheme="majorHAnsi" w:hAnsiTheme="majorHAnsi" w:cstheme="majorHAnsi"/>
          <w:sz w:val="22"/>
          <w:szCs w:val="22"/>
        </w:rPr>
        <w:t>To support long-term growth, Vodafone should establish strategic partnerships with businesses, public sector organisations and technology providers to accelerate the adoption of advanced digital solutions across industries such as healthcare, manufacturing and smart cities. Throughout implementation, regular communication with employees, regulators, investors and customers will be essential to maintain stakeholder confidence and minimise resistance to organisational change.</w:t>
      </w:r>
    </w:p>
    <w:p w14:paraId="0BA14518" w14:textId="77777777" w:rsidR="00DD5B73" w:rsidRDefault="00DD5B73" w:rsidP="00E27C93">
      <w:pPr>
        <w:spacing w:line="360" w:lineRule="auto"/>
        <w:rPr>
          <w:rFonts w:asciiTheme="majorHAnsi" w:hAnsiTheme="majorHAnsi" w:cstheme="majorHAnsi"/>
          <w:sz w:val="22"/>
          <w:szCs w:val="22"/>
        </w:rPr>
      </w:pPr>
      <w:r w:rsidRPr="001E419F">
        <w:rPr>
          <w:rFonts w:asciiTheme="majorHAnsi" w:hAnsiTheme="majorHAnsi" w:cstheme="majorHAnsi"/>
          <w:sz w:val="22"/>
          <w:szCs w:val="22"/>
        </w:rPr>
        <w:t>The effectiveness of the strategy should be monitored using measurable Key Performance Indicators (KPIs) linked directly to Vodafone's strategic objectives.</w:t>
      </w:r>
    </w:p>
    <w:p w14:paraId="3874DD9D" w14:textId="77777777" w:rsidR="00136AE6" w:rsidRPr="001E419F" w:rsidRDefault="00136AE6" w:rsidP="00E27C93">
      <w:pPr>
        <w:spacing w:line="360" w:lineRule="auto"/>
        <w:rPr>
          <w:rFonts w:asciiTheme="majorHAnsi" w:hAnsiTheme="majorHAnsi" w:cstheme="majorHAnsi"/>
          <w:sz w:val="22"/>
          <w:szCs w:val="22"/>
        </w:rPr>
      </w:pP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2069"/>
        <w:gridCol w:w="3342"/>
        <w:gridCol w:w="3615"/>
      </w:tblGrid>
      <w:tr w:rsidR="00DD5B73" w:rsidRPr="001E419F" w14:paraId="7261406E" w14:textId="77777777">
        <w:trPr>
          <w:tblHeader/>
          <w:tblCellSpacing w:w="15" w:type="dxa"/>
        </w:trPr>
        <w:tc>
          <w:tcPr>
            <w:tcW w:w="0" w:type="auto"/>
            <w:vAlign w:val="center"/>
            <w:hideMark/>
          </w:tcPr>
          <w:p w14:paraId="44E4642A" w14:textId="77777777" w:rsidR="00DD5B73" w:rsidRPr="001E419F" w:rsidRDefault="00DD5B73" w:rsidP="00E27C93">
            <w:pPr>
              <w:spacing w:line="360" w:lineRule="auto"/>
              <w:rPr>
                <w:rFonts w:asciiTheme="majorHAnsi" w:hAnsiTheme="majorHAnsi" w:cstheme="majorHAnsi"/>
                <w:sz w:val="22"/>
                <w:szCs w:val="22"/>
              </w:rPr>
            </w:pPr>
            <w:r w:rsidRPr="001E419F">
              <w:rPr>
                <w:rFonts w:asciiTheme="majorHAnsi" w:hAnsiTheme="majorHAnsi" w:cstheme="majorHAnsi"/>
                <w:sz w:val="22"/>
                <w:szCs w:val="22"/>
              </w:rPr>
              <w:t>Strategic Objective</w:t>
            </w:r>
          </w:p>
        </w:tc>
        <w:tc>
          <w:tcPr>
            <w:tcW w:w="0" w:type="auto"/>
            <w:vAlign w:val="center"/>
            <w:hideMark/>
          </w:tcPr>
          <w:p w14:paraId="08E36CD0" w14:textId="77777777" w:rsidR="00DD5B73" w:rsidRPr="001E419F" w:rsidRDefault="00DD5B73" w:rsidP="00E27C93">
            <w:pPr>
              <w:spacing w:line="360" w:lineRule="auto"/>
              <w:rPr>
                <w:rFonts w:asciiTheme="majorHAnsi" w:hAnsiTheme="majorHAnsi" w:cstheme="majorHAnsi"/>
                <w:sz w:val="22"/>
                <w:szCs w:val="22"/>
              </w:rPr>
            </w:pPr>
            <w:r w:rsidRPr="001E419F">
              <w:rPr>
                <w:rFonts w:asciiTheme="majorHAnsi" w:hAnsiTheme="majorHAnsi" w:cstheme="majorHAnsi"/>
                <w:sz w:val="22"/>
                <w:szCs w:val="22"/>
              </w:rPr>
              <w:t>Implementation Action</w:t>
            </w:r>
          </w:p>
        </w:tc>
        <w:tc>
          <w:tcPr>
            <w:tcW w:w="0" w:type="auto"/>
            <w:vAlign w:val="center"/>
            <w:hideMark/>
          </w:tcPr>
          <w:p w14:paraId="17D21AF7" w14:textId="77777777" w:rsidR="00DD5B73" w:rsidRPr="001E419F" w:rsidRDefault="00DD5B73" w:rsidP="00E27C93">
            <w:pPr>
              <w:spacing w:line="360" w:lineRule="auto"/>
              <w:rPr>
                <w:rFonts w:asciiTheme="majorHAnsi" w:hAnsiTheme="majorHAnsi" w:cstheme="majorHAnsi"/>
                <w:sz w:val="22"/>
                <w:szCs w:val="22"/>
              </w:rPr>
            </w:pPr>
            <w:r w:rsidRPr="001E419F">
              <w:rPr>
                <w:rFonts w:asciiTheme="majorHAnsi" w:hAnsiTheme="majorHAnsi" w:cstheme="majorHAnsi"/>
                <w:sz w:val="22"/>
                <w:szCs w:val="22"/>
              </w:rPr>
              <w:t>Key Performance Indicator (KPI)</w:t>
            </w:r>
          </w:p>
        </w:tc>
      </w:tr>
      <w:tr w:rsidR="00DD5B73" w:rsidRPr="001E419F" w14:paraId="5920125B" w14:textId="77777777">
        <w:trPr>
          <w:tblCellSpacing w:w="15" w:type="dxa"/>
        </w:trPr>
        <w:tc>
          <w:tcPr>
            <w:tcW w:w="0" w:type="auto"/>
            <w:vAlign w:val="center"/>
            <w:hideMark/>
          </w:tcPr>
          <w:p w14:paraId="17F1BFD6" w14:textId="77777777" w:rsidR="00DD5B73" w:rsidRPr="001E419F" w:rsidRDefault="00DD5B73" w:rsidP="00E27C93">
            <w:pPr>
              <w:spacing w:line="360" w:lineRule="auto"/>
              <w:rPr>
                <w:rFonts w:asciiTheme="majorHAnsi" w:hAnsiTheme="majorHAnsi" w:cstheme="majorHAnsi"/>
                <w:sz w:val="22"/>
                <w:szCs w:val="22"/>
              </w:rPr>
            </w:pPr>
            <w:r w:rsidRPr="001E419F">
              <w:rPr>
                <w:rFonts w:asciiTheme="majorHAnsi" w:hAnsiTheme="majorHAnsi" w:cstheme="majorHAnsi"/>
                <w:sz w:val="22"/>
                <w:szCs w:val="22"/>
              </w:rPr>
              <w:t>Expand standalone 5G network</w:t>
            </w:r>
          </w:p>
        </w:tc>
        <w:tc>
          <w:tcPr>
            <w:tcW w:w="0" w:type="auto"/>
            <w:vAlign w:val="center"/>
            <w:hideMark/>
          </w:tcPr>
          <w:p w14:paraId="30594298" w14:textId="77777777" w:rsidR="00DD5B73" w:rsidRPr="001E419F" w:rsidRDefault="00DD5B73" w:rsidP="00E27C93">
            <w:pPr>
              <w:spacing w:line="360" w:lineRule="auto"/>
              <w:rPr>
                <w:rFonts w:asciiTheme="majorHAnsi" w:hAnsiTheme="majorHAnsi" w:cstheme="majorHAnsi"/>
                <w:sz w:val="22"/>
                <w:szCs w:val="22"/>
              </w:rPr>
            </w:pPr>
            <w:r w:rsidRPr="001E419F">
              <w:rPr>
                <w:rFonts w:asciiTheme="majorHAnsi" w:hAnsiTheme="majorHAnsi" w:cstheme="majorHAnsi"/>
                <w:sz w:val="22"/>
                <w:szCs w:val="22"/>
              </w:rPr>
              <w:t>Continue investment in nationwide 5G infrastructure</w:t>
            </w:r>
          </w:p>
        </w:tc>
        <w:tc>
          <w:tcPr>
            <w:tcW w:w="0" w:type="auto"/>
            <w:vAlign w:val="center"/>
            <w:hideMark/>
          </w:tcPr>
          <w:p w14:paraId="6B5C907E" w14:textId="77777777" w:rsidR="00DD5B73" w:rsidRPr="001E419F" w:rsidRDefault="00DD5B73" w:rsidP="00E27C93">
            <w:pPr>
              <w:spacing w:line="360" w:lineRule="auto"/>
              <w:rPr>
                <w:rFonts w:asciiTheme="majorHAnsi" w:hAnsiTheme="majorHAnsi" w:cstheme="majorHAnsi"/>
                <w:sz w:val="22"/>
                <w:szCs w:val="22"/>
              </w:rPr>
            </w:pPr>
            <w:r w:rsidRPr="001E419F">
              <w:rPr>
                <w:rFonts w:asciiTheme="majorHAnsi" w:hAnsiTheme="majorHAnsi" w:cstheme="majorHAnsi"/>
                <w:sz w:val="22"/>
                <w:szCs w:val="22"/>
              </w:rPr>
              <w:t>Percentage of UK population covered by standalone 5G</w:t>
            </w:r>
          </w:p>
        </w:tc>
      </w:tr>
      <w:tr w:rsidR="00DD5B73" w:rsidRPr="001E419F" w14:paraId="1A21FC5D" w14:textId="77777777">
        <w:trPr>
          <w:tblCellSpacing w:w="15" w:type="dxa"/>
        </w:trPr>
        <w:tc>
          <w:tcPr>
            <w:tcW w:w="0" w:type="auto"/>
            <w:vAlign w:val="center"/>
            <w:hideMark/>
          </w:tcPr>
          <w:p w14:paraId="3E6D0C25" w14:textId="77777777" w:rsidR="00DD5B73" w:rsidRPr="001E419F" w:rsidRDefault="00DD5B73" w:rsidP="00E27C93">
            <w:pPr>
              <w:spacing w:line="360" w:lineRule="auto"/>
              <w:rPr>
                <w:rFonts w:asciiTheme="majorHAnsi" w:hAnsiTheme="majorHAnsi" w:cstheme="majorHAnsi"/>
                <w:sz w:val="22"/>
                <w:szCs w:val="22"/>
              </w:rPr>
            </w:pPr>
            <w:r w:rsidRPr="001E419F">
              <w:rPr>
                <w:rFonts w:asciiTheme="majorHAnsi" w:hAnsiTheme="majorHAnsi" w:cstheme="majorHAnsi"/>
                <w:sz w:val="22"/>
                <w:szCs w:val="22"/>
              </w:rPr>
              <w:t>Improve customer experience</w:t>
            </w:r>
          </w:p>
        </w:tc>
        <w:tc>
          <w:tcPr>
            <w:tcW w:w="0" w:type="auto"/>
            <w:vAlign w:val="center"/>
            <w:hideMark/>
          </w:tcPr>
          <w:p w14:paraId="7877AE2C" w14:textId="77777777" w:rsidR="00DD5B73" w:rsidRPr="001E419F" w:rsidRDefault="00DD5B73" w:rsidP="00E27C93">
            <w:pPr>
              <w:spacing w:line="360" w:lineRule="auto"/>
              <w:rPr>
                <w:rFonts w:asciiTheme="majorHAnsi" w:hAnsiTheme="majorHAnsi" w:cstheme="majorHAnsi"/>
                <w:sz w:val="22"/>
                <w:szCs w:val="22"/>
              </w:rPr>
            </w:pPr>
            <w:r w:rsidRPr="001E419F">
              <w:rPr>
                <w:rFonts w:asciiTheme="majorHAnsi" w:hAnsiTheme="majorHAnsi" w:cstheme="majorHAnsi"/>
                <w:sz w:val="22"/>
                <w:szCs w:val="22"/>
              </w:rPr>
              <w:t>Introduce AI-powered customer support and personalised digital services</w:t>
            </w:r>
          </w:p>
        </w:tc>
        <w:tc>
          <w:tcPr>
            <w:tcW w:w="0" w:type="auto"/>
            <w:vAlign w:val="center"/>
            <w:hideMark/>
          </w:tcPr>
          <w:p w14:paraId="2261B9CF" w14:textId="77777777" w:rsidR="00DD5B73" w:rsidRPr="001E419F" w:rsidRDefault="00DD5B73" w:rsidP="00E27C93">
            <w:pPr>
              <w:spacing w:line="360" w:lineRule="auto"/>
              <w:rPr>
                <w:rFonts w:asciiTheme="majorHAnsi" w:hAnsiTheme="majorHAnsi" w:cstheme="majorHAnsi"/>
                <w:sz w:val="22"/>
                <w:szCs w:val="22"/>
              </w:rPr>
            </w:pPr>
            <w:r w:rsidRPr="001E419F">
              <w:rPr>
                <w:rFonts w:asciiTheme="majorHAnsi" w:hAnsiTheme="majorHAnsi" w:cstheme="majorHAnsi"/>
                <w:sz w:val="22"/>
                <w:szCs w:val="22"/>
              </w:rPr>
              <w:t>Customer Satisfaction (CSAT), Net Promoter Score (NPS) and customer retention rate</w:t>
            </w:r>
          </w:p>
        </w:tc>
      </w:tr>
      <w:tr w:rsidR="00DD5B73" w:rsidRPr="001E419F" w14:paraId="73ECD842" w14:textId="77777777">
        <w:trPr>
          <w:tblCellSpacing w:w="15" w:type="dxa"/>
        </w:trPr>
        <w:tc>
          <w:tcPr>
            <w:tcW w:w="0" w:type="auto"/>
            <w:vAlign w:val="center"/>
            <w:hideMark/>
          </w:tcPr>
          <w:p w14:paraId="24DB3E2C" w14:textId="77777777" w:rsidR="00DD5B73" w:rsidRPr="001E419F" w:rsidRDefault="00DD5B73" w:rsidP="00E27C93">
            <w:pPr>
              <w:spacing w:line="360" w:lineRule="auto"/>
              <w:rPr>
                <w:rFonts w:asciiTheme="majorHAnsi" w:hAnsiTheme="majorHAnsi" w:cstheme="majorHAnsi"/>
                <w:sz w:val="22"/>
                <w:szCs w:val="22"/>
              </w:rPr>
            </w:pPr>
            <w:r w:rsidRPr="001E419F">
              <w:rPr>
                <w:rFonts w:asciiTheme="majorHAnsi" w:hAnsiTheme="majorHAnsi" w:cstheme="majorHAnsi"/>
                <w:sz w:val="22"/>
                <w:szCs w:val="22"/>
              </w:rPr>
              <w:t>Increase enterprise digital revenue</w:t>
            </w:r>
          </w:p>
        </w:tc>
        <w:tc>
          <w:tcPr>
            <w:tcW w:w="0" w:type="auto"/>
            <w:vAlign w:val="center"/>
            <w:hideMark/>
          </w:tcPr>
          <w:p w14:paraId="09ECF548" w14:textId="77777777" w:rsidR="00DD5B73" w:rsidRPr="001E419F" w:rsidRDefault="00DD5B73" w:rsidP="00E27C93">
            <w:pPr>
              <w:spacing w:line="360" w:lineRule="auto"/>
              <w:rPr>
                <w:rFonts w:asciiTheme="majorHAnsi" w:hAnsiTheme="majorHAnsi" w:cstheme="majorHAnsi"/>
                <w:sz w:val="22"/>
                <w:szCs w:val="22"/>
              </w:rPr>
            </w:pPr>
            <w:r w:rsidRPr="001E419F">
              <w:rPr>
                <w:rFonts w:asciiTheme="majorHAnsi" w:hAnsiTheme="majorHAnsi" w:cstheme="majorHAnsi"/>
                <w:sz w:val="22"/>
                <w:szCs w:val="22"/>
              </w:rPr>
              <w:t>Expand cloud, IoT and cybersecurity solutions</w:t>
            </w:r>
          </w:p>
        </w:tc>
        <w:tc>
          <w:tcPr>
            <w:tcW w:w="0" w:type="auto"/>
            <w:vAlign w:val="center"/>
            <w:hideMark/>
          </w:tcPr>
          <w:p w14:paraId="628A6FB8" w14:textId="77777777" w:rsidR="00DD5B73" w:rsidRPr="001E419F" w:rsidRDefault="00DD5B73" w:rsidP="00E27C93">
            <w:pPr>
              <w:spacing w:line="360" w:lineRule="auto"/>
              <w:rPr>
                <w:rFonts w:asciiTheme="majorHAnsi" w:hAnsiTheme="majorHAnsi" w:cstheme="majorHAnsi"/>
                <w:sz w:val="22"/>
                <w:szCs w:val="22"/>
              </w:rPr>
            </w:pPr>
            <w:r w:rsidRPr="001E419F">
              <w:rPr>
                <w:rFonts w:asciiTheme="majorHAnsi" w:hAnsiTheme="majorHAnsi" w:cstheme="majorHAnsi"/>
                <w:sz w:val="22"/>
                <w:szCs w:val="22"/>
              </w:rPr>
              <w:t>Growth in enterprise revenue and number of business customers</w:t>
            </w:r>
          </w:p>
        </w:tc>
      </w:tr>
      <w:tr w:rsidR="00DD5B73" w:rsidRPr="001E419F" w14:paraId="15BCFA62" w14:textId="77777777">
        <w:trPr>
          <w:tblCellSpacing w:w="15" w:type="dxa"/>
        </w:trPr>
        <w:tc>
          <w:tcPr>
            <w:tcW w:w="0" w:type="auto"/>
            <w:vAlign w:val="center"/>
            <w:hideMark/>
          </w:tcPr>
          <w:p w14:paraId="603143D3" w14:textId="77777777" w:rsidR="00DD5B73" w:rsidRPr="001E419F" w:rsidRDefault="00DD5B73" w:rsidP="00E27C93">
            <w:pPr>
              <w:spacing w:line="360" w:lineRule="auto"/>
              <w:rPr>
                <w:rFonts w:asciiTheme="majorHAnsi" w:hAnsiTheme="majorHAnsi" w:cstheme="majorHAnsi"/>
                <w:sz w:val="22"/>
                <w:szCs w:val="22"/>
              </w:rPr>
            </w:pPr>
            <w:r w:rsidRPr="001E419F">
              <w:rPr>
                <w:rFonts w:asciiTheme="majorHAnsi" w:hAnsiTheme="majorHAnsi" w:cstheme="majorHAnsi"/>
                <w:sz w:val="22"/>
                <w:szCs w:val="22"/>
              </w:rPr>
              <w:t>Improve operational efficiency</w:t>
            </w:r>
          </w:p>
        </w:tc>
        <w:tc>
          <w:tcPr>
            <w:tcW w:w="0" w:type="auto"/>
            <w:vAlign w:val="center"/>
            <w:hideMark/>
          </w:tcPr>
          <w:p w14:paraId="5D03EC90" w14:textId="77777777" w:rsidR="00DD5B73" w:rsidRPr="001E419F" w:rsidRDefault="00DD5B73" w:rsidP="00E27C93">
            <w:pPr>
              <w:spacing w:line="360" w:lineRule="auto"/>
              <w:rPr>
                <w:rFonts w:asciiTheme="majorHAnsi" w:hAnsiTheme="majorHAnsi" w:cstheme="majorHAnsi"/>
                <w:sz w:val="22"/>
                <w:szCs w:val="22"/>
              </w:rPr>
            </w:pPr>
            <w:r w:rsidRPr="001E419F">
              <w:rPr>
                <w:rFonts w:asciiTheme="majorHAnsi" w:hAnsiTheme="majorHAnsi" w:cstheme="majorHAnsi"/>
                <w:sz w:val="22"/>
                <w:szCs w:val="22"/>
              </w:rPr>
              <w:t>Complete VodafoneThree integration and optimise network operations</w:t>
            </w:r>
          </w:p>
        </w:tc>
        <w:tc>
          <w:tcPr>
            <w:tcW w:w="0" w:type="auto"/>
            <w:vAlign w:val="center"/>
            <w:hideMark/>
          </w:tcPr>
          <w:p w14:paraId="7A973443" w14:textId="77777777" w:rsidR="00DD5B73" w:rsidRPr="001E419F" w:rsidRDefault="00DD5B73" w:rsidP="00E27C93">
            <w:pPr>
              <w:spacing w:line="360" w:lineRule="auto"/>
              <w:rPr>
                <w:rFonts w:asciiTheme="majorHAnsi" w:hAnsiTheme="majorHAnsi" w:cstheme="majorHAnsi"/>
                <w:sz w:val="22"/>
                <w:szCs w:val="22"/>
              </w:rPr>
            </w:pPr>
            <w:r w:rsidRPr="001E419F">
              <w:rPr>
                <w:rFonts w:asciiTheme="majorHAnsi" w:hAnsiTheme="majorHAnsi" w:cstheme="majorHAnsi"/>
                <w:sz w:val="22"/>
                <w:szCs w:val="22"/>
              </w:rPr>
              <w:t>Annual cost synergies achieved and operating cost reduction</w:t>
            </w:r>
          </w:p>
        </w:tc>
      </w:tr>
      <w:tr w:rsidR="00DD5B73" w:rsidRPr="001E419F" w14:paraId="1CFE37AF" w14:textId="77777777">
        <w:trPr>
          <w:tblCellSpacing w:w="15" w:type="dxa"/>
        </w:trPr>
        <w:tc>
          <w:tcPr>
            <w:tcW w:w="0" w:type="auto"/>
            <w:vAlign w:val="center"/>
            <w:hideMark/>
          </w:tcPr>
          <w:p w14:paraId="0DDE47D0" w14:textId="77777777" w:rsidR="00DD5B73" w:rsidRPr="001E419F" w:rsidRDefault="00DD5B73" w:rsidP="00E27C93">
            <w:pPr>
              <w:spacing w:line="360" w:lineRule="auto"/>
              <w:rPr>
                <w:rFonts w:asciiTheme="majorHAnsi" w:hAnsiTheme="majorHAnsi" w:cstheme="majorHAnsi"/>
                <w:sz w:val="22"/>
                <w:szCs w:val="22"/>
              </w:rPr>
            </w:pPr>
            <w:r w:rsidRPr="001E419F">
              <w:rPr>
                <w:rFonts w:asciiTheme="majorHAnsi" w:hAnsiTheme="majorHAnsi" w:cstheme="majorHAnsi"/>
                <w:sz w:val="22"/>
                <w:szCs w:val="22"/>
              </w:rPr>
              <w:t>Support innovation and sustainability</w:t>
            </w:r>
          </w:p>
        </w:tc>
        <w:tc>
          <w:tcPr>
            <w:tcW w:w="0" w:type="auto"/>
            <w:vAlign w:val="center"/>
            <w:hideMark/>
          </w:tcPr>
          <w:p w14:paraId="2375B19C" w14:textId="77777777" w:rsidR="00DD5B73" w:rsidRPr="001E419F" w:rsidRDefault="00DD5B73" w:rsidP="00E27C93">
            <w:pPr>
              <w:spacing w:line="360" w:lineRule="auto"/>
              <w:rPr>
                <w:rFonts w:asciiTheme="majorHAnsi" w:hAnsiTheme="majorHAnsi" w:cstheme="majorHAnsi"/>
                <w:sz w:val="22"/>
                <w:szCs w:val="22"/>
              </w:rPr>
            </w:pPr>
            <w:r w:rsidRPr="001E419F">
              <w:rPr>
                <w:rFonts w:asciiTheme="majorHAnsi" w:hAnsiTheme="majorHAnsi" w:cstheme="majorHAnsi"/>
                <w:sz w:val="22"/>
                <w:szCs w:val="22"/>
              </w:rPr>
              <w:t>Invest in employee digital skills and ESG initiatives</w:t>
            </w:r>
          </w:p>
        </w:tc>
        <w:tc>
          <w:tcPr>
            <w:tcW w:w="0" w:type="auto"/>
            <w:vAlign w:val="center"/>
            <w:hideMark/>
          </w:tcPr>
          <w:p w14:paraId="58EC4670" w14:textId="77777777" w:rsidR="00DD5B73" w:rsidRDefault="00DD5B73" w:rsidP="00E27C93">
            <w:pPr>
              <w:spacing w:line="360" w:lineRule="auto"/>
              <w:rPr>
                <w:rFonts w:asciiTheme="majorHAnsi" w:hAnsiTheme="majorHAnsi" w:cstheme="majorHAnsi"/>
                <w:sz w:val="22"/>
                <w:szCs w:val="22"/>
              </w:rPr>
            </w:pPr>
            <w:r w:rsidRPr="001E419F">
              <w:rPr>
                <w:rFonts w:asciiTheme="majorHAnsi" w:hAnsiTheme="majorHAnsi" w:cstheme="majorHAnsi"/>
                <w:sz w:val="22"/>
                <w:szCs w:val="22"/>
              </w:rPr>
              <w:t>Employee training completion, carbon emission reduction and renewable energy usage</w:t>
            </w:r>
          </w:p>
          <w:p w14:paraId="752B663D" w14:textId="77777777" w:rsidR="00136AE6" w:rsidRPr="001E419F" w:rsidRDefault="00136AE6" w:rsidP="00E27C93">
            <w:pPr>
              <w:spacing w:line="360" w:lineRule="auto"/>
              <w:rPr>
                <w:rFonts w:asciiTheme="majorHAnsi" w:hAnsiTheme="majorHAnsi" w:cstheme="majorHAnsi"/>
                <w:sz w:val="22"/>
                <w:szCs w:val="22"/>
              </w:rPr>
            </w:pPr>
          </w:p>
        </w:tc>
      </w:tr>
    </w:tbl>
    <w:p w14:paraId="1D6E6773" w14:textId="77777777" w:rsidR="00F51051" w:rsidRDefault="00F51051" w:rsidP="00E27C93">
      <w:pPr>
        <w:spacing w:line="360" w:lineRule="auto"/>
        <w:rPr>
          <w:rFonts w:asciiTheme="majorHAnsi" w:hAnsiTheme="majorHAnsi" w:cstheme="majorHAnsi"/>
          <w:sz w:val="22"/>
          <w:szCs w:val="22"/>
        </w:rPr>
      </w:pPr>
    </w:p>
    <w:p w14:paraId="6044F4F8" w14:textId="4088E747" w:rsidR="00F51051" w:rsidRDefault="00DD5B73" w:rsidP="00E27C93">
      <w:pPr>
        <w:spacing w:line="360" w:lineRule="auto"/>
        <w:rPr>
          <w:rFonts w:asciiTheme="majorHAnsi" w:hAnsiTheme="majorHAnsi" w:cstheme="majorHAnsi"/>
          <w:sz w:val="22"/>
          <w:szCs w:val="22"/>
        </w:rPr>
      </w:pPr>
      <w:r w:rsidRPr="001E419F">
        <w:rPr>
          <w:rFonts w:asciiTheme="majorHAnsi" w:hAnsiTheme="majorHAnsi" w:cstheme="majorHAnsi"/>
          <w:sz w:val="22"/>
          <w:szCs w:val="22"/>
        </w:rPr>
        <w:t xml:space="preserve">Performance should be reviewed quarterly by senior management using these KPIs to identify implementation challenges and make timely strategic adjustments. Continuous </w:t>
      </w:r>
      <w:r w:rsidRPr="001E419F">
        <w:rPr>
          <w:rFonts w:asciiTheme="majorHAnsi" w:hAnsiTheme="majorHAnsi" w:cstheme="majorHAnsi"/>
          <w:sz w:val="22"/>
          <w:szCs w:val="22"/>
        </w:rPr>
        <w:lastRenderedPageBreak/>
        <w:t>monitoring will enable Vodafone to respond proactively to changes in customer expectations, technological developments and competitive pressures. By combining structured implementation with effective performance measurement, Vodafone will improve the likelihood of successfully achieving its strategic objectives while creating sustainable value for customers, shareholders and wider stakeholders.</w:t>
      </w:r>
    </w:p>
    <w:p w14:paraId="61580E9B" w14:textId="77777777" w:rsidR="00036544" w:rsidRDefault="00036544" w:rsidP="00E27C93">
      <w:pPr>
        <w:spacing w:line="360" w:lineRule="auto"/>
        <w:rPr>
          <w:rFonts w:asciiTheme="majorHAnsi" w:hAnsiTheme="majorHAnsi" w:cstheme="majorHAnsi"/>
          <w:sz w:val="22"/>
          <w:szCs w:val="22"/>
        </w:rPr>
      </w:pPr>
    </w:p>
    <w:p w14:paraId="744BBF87" w14:textId="77777777" w:rsidR="00F51051" w:rsidRPr="001E419F" w:rsidRDefault="00F51051" w:rsidP="00E27C93">
      <w:pPr>
        <w:spacing w:line="360" w:lineRule="auto"/>
        <w:rPr>
          <w:rFonts w:asciiTheme="majorHAnsi" w:hAnsiTheme="majorHAnsi" w:cstheme="majorHAnsi"/>
          <w:sz w:val="22"/>
          <w:szCs w:val="22"/>
        </w:rPr>
      </w:pPr>
    </w:p>
    <w:p w14:paraId="76EC7B9C" w14:textId="61599E11" w:rsidR="00DD5B73" w:rsidRPr="001E419F" w:rsidRDefault="00DD5B73" w:rsidP="00E27C93">
      <w:pPr>
        <w:spacing w:line="360" w:lineRule="auto"/>
        <w:rPr>
          <w:rFonts w:asciiTheme="majorHAnsi" w:hAnsiTheme="majorHAnsi" w:cstheme="majorHAnsi"/>
          <w:b/>
          <w:bCs/>
          <w:sz w:val="22"/>
          <w:szCs w:val="22"/>
        </w:rPr>
      </w:pPr>
      <w:r w:rsidRPr="001E419F">
        <w:rPr>
          <w:rFonts w:asciiTheme="majorHAnsi" w:hAnsiTheme="majorHAnsi" w:cstheme="majorHAnsi"/>
          <w:b/>
          <w:bCs/>
          <w:sz w:val="22"/>
          <w:szCs w:val="22"/>
        </w:rPr>
        <w:t>8. Conclusion</w:t>
      </w:r>
      <w:r w:rsidR="001E419F" w:rsidRPr="001E419F">
        <w:rPr>
          <w:rFonts w:asciiTheme="majorHAnsi" w:hAnsiTheme="majorHAnsi" w:cstheme="majorHAnsi"/>
          <w:b/>
          <w:bCs/>
          <w:sz w:val="22"/>
          <w:szCs w:val="22"/>
        </w:rPr>
        <w:t>.</w:t>
      </w:r>
    </w:p>
    <w:p w14:paraId="694F0801" w14:textId="77777777" w:rsidR="00DD5B73" w:rsidRPr="001E419F" w:rsidRDefault="00DD5B73" w:rsidP="00E27C93">
      <w:pPr>
        <w:spacing w:line="360" w:lineRule="auto"/>
        <w:rPr>
          <w:rFonts w:asciiTheme="majorHAnsi" w:hAnsiTheme="majorHAnsi" w:cstheme="majorHAnsi"/>
          <w:sz w:val="22"/>
          <w:szCs w:val="22"/>
        </w:rPr>
      </w:pPr>
      <w:r w:rsidRPr="001E419F">
        <w:rPr>
          <w:rFonts w:asciiTheme="majorHAnsi" w:hAnsiTheme="majorHAnsi" w:cstheme="majorHAnsi"/>
          <w:sz w:val="22"/>
          <w:szCs w:val="22"/>
        </w:rPr>
        <w:t>This report has critically evaluated Vodafone's strategic position within the UK telecommunications industry following the formation of VodafoneThree. The environmental analysis demonstrated that, while the organisation operates in a highly competitive and rapidly evolving market, it possesses significant strategic strengths, including a strong brand, advanced technological capabilities, substantial financial resources and a market-leading investment in standalone 5G infrastructure. The analysis also identified opportunities arising from digital transformation, Artificial Intelligence (AI), Internet of Things (IoT) and enterprise digital services, alongside challenges associated with intense competition, regulatory pressures and cybersecurity risks.</w:t>
      </w:r>
    </w:p>
    <w:p w14:paraId="015215B3" w14:textId="77777777" w:rsidR="00F51051" w:rsidRDefault="00DD5B73" w:rsidP="00E27C93">
      <w:pPr>
        <w:spacing w:line="360" w:lineRule="auto"/>
        <w:rPr>
          <w:rFonts w:asciiTheme="majorHAnsi" w:hAnsiTheme="majorHAnsi" w:cstheme="majorHAnsi"/>
          <w:sz w:val="22"/>
          <w:szCs w:val="22"/>
        </w:rPr>
      </w:pPr>
      <w:r w:rsidRPr="001E419F">
        <w:rPr>
          <w:rFonts w:asciiTheme="majorHAnsi" w:hAnsiTheme="majorHAnsi" w:cstheme="majorHAnsi"/>
          <w:sz w:val="22"/>
          <w:szCs w:val="22"/>
        </w:rPr>
        <w:t>Based on these findings, the report recommends that Vodafone adopts a Differentiation Strategy, supported by Product Development and Market Development, to strengthen its long-term competitive advantage. The strategy was evaluated as suitable, feasible and acceptable using the SFA framework and is supported by an implementation and stakeholder engagement plan. By continuing to invest in innovation, customer experience and sustainable digital transformation, Vodafone will be well positioned to create long-term value for its stakeholders and reinforce its leadership within the UK telecommunications industry.</w:t>
      </w:r>
    </w:p>
    <w:p w14:paraId="135497EB" w14:textId="77777777" w:rsidR="00180DB0" w:rsidRDefault="00180DB0" w:rsidP="00E27C93">
      <w:pPr>
        <w:spacing w:line="360" w:lineRule="auto"/>
        <w:rPr>
          <w:rFonts w:asciiTheme="majorHAnsi" w:hAnsiTheme="majorHAnsi" w:cstheme="majorHAnsi"/>
          <w:sz w:val="22"/>
          <w:szCs w:val="22"/>
        </w:rPr>
      </w:pPr>
    </w:p>
    <w:p w14:paraId="64E028DA" w14:textId="77777777" w:rsidR="00180DB0" w:rsidRDefault="00180DB0" w:rsidP="00E27C93">
      <w:pPr>
        <w:spacing w:line="360" w:lineRule="auto"/>
        <w:rPr>
          <w:rFonts w:asciiTheme="majorHAnsi" w:hAnsiTheme="majorHAnsi" w:cstheme="majorHAnsi"/>
          <w:sz w:val="22"/>
          <w:szCs w:val="22"/>
        </w:rPr>
      </w:pPr>
    </w:p>
    <w:p w14:paraId="48E7E0E5" w14:textId="77777777" w:rsidR="00180DB0" w:rsidRDefault="00180DB0" w:rsidP="00E27C93">
      <w:pPr>
        <w:spacing w:line="360" w:lineRule="auto"/>
        <w:rPr>
          <w:rFonts w:asciiTheme="majorHAnsi" w:hAnsiTheme="majorHAnsi" w:cstheme="majorHAnsi"/>
          <w:sz w:val="22"/>
          <w:szCs w:val="22"/>
        </w:rPr>
      </w:pPr>
    </w:p>
    <w:p w14:paraId="094C6BBB" w14:textId="5F1D6722" w:rsidR="00180DB0" w:rsidRDefault="00180DB0" w:rsidP="00E27C93">
      <w:pPr>
        <w:tabs>
          <w:tab w:val="left" w:pos="1864"/>
        </w:tabs>
        <w:spacing w:line="360" w:lineRule="auto"/>
        <w:rPr>
          <w:rFonts w:asciiTheme="majorHAnsi" w:hAnsiTheme="majorHAnsi" w:cstheme="majorHAnsi"/>
          <w:sz w:val="22"/>
          <w:szCs w:val="22"/>
        </w:rPr>
      </w:pPr>
      <w:r>
        <w:rPr>
          <w:rFonts w:asciiTheme="majorHAnsi" w:hAnsiTheme="majorHAnsi" w:cstheme="majorHAnsi"/>
          <w:sz w:val="22"/>
          <w:szCs w:val="22"/>
        </w:rPr>
        <w:tab/>
      </w:r>
    </w:p>
    <w:p w14:paraId="57890841" w14:textId="77777777" w:rsidR="00180DB0" w:rsidRDefault="00180DB0" w:rsidP="00E27C93">
      <w:pPr>
        <w:tabs>
          <w:tab w:val="left" w:pos="1864"/>
        </w:tabs>
        <w:spacing w:line="360" w:lineRule="auto"/>
        <w:rPr>
          <w:rFonts w:asciiTheme="majorHAnsi" w:hAnsiTheme="majorHAnsi" w:cstheme="majorHAnsi"/>
          <w:sz w:val="22"/>
          <w:szCs w:val="22"/>
        </w:rPr>
      </w:pPr>
    </w:p>
    <w:p w14:paraId="2D1F1594" w14:textId="77777777" w:rsidR="00180DB0" w:rsidRDefault="00180DB0" w:rsidP="00E27C93">
      <w:pPr>
        <w:tabs>
          <w:tab w:val="left" w:pos="1864"/>
        </w:tabs>
        <w:spacing w:line="360" w:lineRule="auto"/>
        <w:rPr>
          <w:rFonts w:asciiTheme="majorHAnsi" w:hAnsiTheme="majorHAnsi" w:cstheme="majorHAnsi"/>
          <w:sz w:val="22"/>
          <w:szCs w:val="22"/>
        </w:rPr>
      </w:pPr>
    </w:p>
    <w:p w14:paraId="3140DCFA" w14:textId="77777777" w:rsidR="00180DB0" w:rsidRDefault="00180DB0" w:rsidP="00E27C93">
      <w:pPr>
        <w:tabs>
          <w:tab w:val="left" w:pos="1864"/>
        </w:tabs>
        <w:spacing w:line="360" w:lineRule="auto"/>
        <w:rPr>
          <w:rFonts w:asciiTheme="majorHAnsi" w:hAnsiTheme="majorHAnsi" w:cstheme="majorHAnsi"/>
          <w:sz w:val="22"/>
          <w:szCs w:val="22"/>
        </w:rPr>
      </w:pPr>
    </w:p>
    <w:p w14:paraId="26E24E5A" w14:textId="77777777" w:rsidR="00180DB0" w:rsidRDefault="00180DB0" w:rsidP="00E27C93">
      <w:pPr>
        <w:tabs>
          <w:tab w:val="left" w:pos="1864"/>
        </w:tabs>
        <w:spacing w:line="360" w:lineRule="auto"/>
        <w:rPr>
          <w:rFonts w:asciiTheme="majorHAnsi" w:hAnsiTheme="majorHAnsi" w:cstheme="majorHAnsi"/>
          <w:sz w:val="22"/>
          <w:szCs w:val="22"/>
        </w:rPr>
      </w:pPr>
    </w:p>
    <w:p w14:paraId="28320729" w14:textId="77777777" w:rsidR="00180DB0" w:rsidRDefault="00180DB0" w:rsidP="00E27C93">
      <w:pPr>
        <w:tabs>
          <w:tab w:val="left" w:pos="1864"/>
        </w:tabs>
        <w:spacing w:line="360" w:lineRule="auto"/>
        <w:rPr>
          <w:rFonts w:asciiTheme="majorHAnsi" w:hAnsiTheme="majorHAnsi" w:cstheme="majorHAnsi"/>
          <w:sz w:val="22"/>
          <w:szCs w:val="22"/>
        </w:rPr>
      </w:pPr>
    </w:p>
    <w:p w14:paraId="7883B67E" w14:textId="77777777" w:rsidR="00180DB0" w:rsidRDefault="00180DB0" w:rsidP="00E27C93">
      <w:pPr>
        <w:tabs>
          <w:tab w:val="left" w:pos="1864"/>
        </w:tabs>
        <w:spacing w:line="360" w:lineRule="auto"/>
        <w:rPr>
          <w:rFonts w:asciiTheme="majorHAnsi" w:hAnsiTheme="majorHAnsi" w:cstheme="majorHAnsi"/>
          <w:sz w:val="22"/>
          <w:szCs w:val="22"/>
        </w:rPr>
      </w:pPr>
    </w:p>
    <w:p w14:paraId="59287DCE" w14:textId="77777777" w:rsidR="00180DB0" w:rsidRDefault="00180DB0" w:rsidP="00E27C93">
      <w:pPr>
        <w:tabs>
          <w:tab w:val="left" w:pos="1864"/>
        </w:tabs>
        <w:spacing w:line="360" w:lineRule="auto"/>
        <w:rPr>
          <w:rFonts w:asciiTheme="majorHAnsi" w:hAnsiTheme="majorHAnsi" w:cstheme="majorHAnsi"/>
          <w:sz w:val="22"/>
          <w:szCs w:val="22"/>
        </w:rPr>
      </w:pPr>
    </w:p>
    <w:p w14:paraId="22EC01B4" w14:textId="77777777" w:rsidR="00F51051" w:rsidRDefault="00F51051" w:rsidP="00E27C93">
      <w:pPr>
        <w:spacing w:line="360" w:lineRule="auto"/>
        <w:rPr>
          <w:rFonts w:asciiTheme="majorHAnsi" w:hAnsiTheme="majorHAnsi" w:cstheme="majorHAnsi"/>
          <w:sz w:val="22"/>
          <w:szCs w:val="22"/>
        </w:rPr>
      </w:pPr>
    </w:p>
    <w:p w14:paraId="18783377" w14:textId="45171E23" w:rsidR="00E765F9" w:rsidRPr="00F51051" w:rsidRDefault="00E765F9" w:rsidP="00E27C93">
      <w:pPr>
        <w:spacing w:line="360" w:lineRule="auto"/>
        <w:rPr>
          <w:rFonts w:asciiTheme="majorHAnsi" w:hAnsiTheme="majorHAnsi" w:cstheme="majorHAnsi"/>
          <w:sz w:val="22"/>
          <w:szCs w:val="22"/>
        </w:rPr>
      </w:pPr>
      <w:r w:rsidRPr="001E419F">
        <w:rPr>
          <w:rFonts w:asciiTheme="majorHAnsi" w:hAnsiTheme="majorHAnsi" w:cstheme="majorHAnsi"/>
          <w:b/>
          <w:bCs/>
          <w:sz w:val="22"/>
          <w:szCs w:val="22"/>
        </w:rPr>
        <w:lastRenderedPageBreak/>
        <w:t>References</w:t>
      </w:r>
    </w:p>
    <w:p w14:paraId="565B20CA" w14:textId="77777777" w:rsidR="00E765F9" w:rsidRPr="001E419F" w:rsidRDefault="00E765F9" w:rsidP="00E27C93">
      <w:pPr>
        <w:spacing w:line="360" w:lineRule="auto"/>
        <w:rPr>
          <w:rFonts w:asciiTheme="majorHAnsi" w:hAnsiTheme="majorHAnsi" w:cstheme="majorHAnsi"/>
          <w:sz w:val="22"/>
          <w:szCs w:val="22"/>
        </w:rPr>
      </w:pPr>
      <w:r w:rsidRPr="001E419F">
        <w:rPr>
          <w:rFonts w:asciiTheme="majorHAnsi" w:hAnsiTheme="majorHAnsi" w:cstheme="majorHAnsi"/>
          <w:sz w:val="22"/>
          <w:szCs w:val="22"/>
        </w:rPr>
        <w:t xml:space="preserve">Ansoff, H.I. (1957) 'Strategies for diversification', </w:t>
      </w:r>
      <w:r w:rsidRPr="001E419F">
        <w:rPr>
          <w:rFonts w:asciiTheme="majorHAnsi" w:hAnsiTheme="majorHAnsi" w:cstheme="majorHAnsi"/>
          <w:i/>
          <w:iCs/>
          <w:sz w:val="22"/>
          <w:szCs w:val="22"/>
        </w:rPr>
        <w:t>Harvard Business Review</w:t>
      </w:r>
      <w:r w:rsidRPr="001E419F">
        <w:rPr>
          <w:rFonts w:asciiTheme="majorHAnsi" w:hAnsiTheme="majorHAnsi" w:cstheme="majorHAnsi"/>
          <w:sz w:val="22"/>
          <w:szCs w:val="22"/>
        </w:rPr>
        <w:t>, 35(5), pp. 113–124.</w:t>
      </w:r>
    </w:p>
    <w:p w14:paraId="0105C6F2" w14:textId="77777777" w:rsidR="00E765F9" w:rsidRPr="001E419F" w:rsidRDefault="00E765F9" w:rsidP="00E27C93">
      <w:pPr>
        <w:spacing w:line="360" w:lineRule="auto"/>
        <w:rPr>
          <w:rFonts w:asciiTheme="majorHAnsi" w:hAnsiTheme="majorHAnsi" w:cstheme="majorHAnsi"/>
          <w:sz w:val="22"/>
          <w:szCs w:val="22"/>
        </w:rPr>
      </w:pPr>
      <w:r w:rsidRPr="001E419F">
        <w:rPr>
          <w:rFonts w:asciiTheme="majorHAnsi" w:hAnsiTheme="majorHAnsi" w:cstheme="majorHAnsi"/>
          <w:sz w:val="22"/>
          <w:szCs w:val="22"/>
        </w:rPr>
        <w:t xml:space="preserve">Barney, J.B. (1991) 'Firm resources and sustained competitive advantage', </w:t>
      </w:r>
      <w:r w:rsidRPr="001E419F">
        <w:rPr>
          <w:rFonts w:asciiTheme="majorHAnsi" w:hAnsiTheme="majorHAnsi" w:cstheme="majorHAnsi"/>
          <w:i/>
          <w:iCs/>
          <w:sz w:val="22"/>
          <w:szCs w:val="22"/>
        </w:rPr>
        <w:t>Journal of Management</w:t>
      </w:r>
      <w:r w:rsidRPr="001E419F">
        <w:rPr>
          <w:rFonts w:asciiTheme="majorHAnsi" w:hAnsiTheme="majorHAnsi" w:cstheme="majorHAnsi"/>
          <w:sz w:val="22"/>
          <w:szCs w:val="22"/>
        </w:rPr>
        <w:t>, 17(1), pp. 99–120.</w:t>
      </w:r>
    </w:p>
    <w:p w14:paraId="55ADD20F" w14:textId="77777777" w:rsidR="00E765F9" w:rsidRPr="001E419F" w:rsidRDefault="00E765F9" w:rsidP="00E27C93">
      <w:pPr>
        <w:spacing w:line="360" w:lineRule="auto"/>
        <w:rPr>
          <w:rFonts w:asciiTheme="majorHAnsi" w:hAnsiTheme="majorHAnsi" w:cstheme="majorHAnsi"/>
          <w:sz w:val="22"/>
          <w:szCs w:val="22"/>
        </w:rPr>
      </w:pPr>
      <w:r w:rsidRPr="001E419F">
        <w:rPr>
          <w:rFonts w:asciiTheme="majorHAnsi" w:hAnsiTheme="majorHAnsi" w:cstheme="majorHAnsi"/>
          <w:sz w:val="22"/>
          <w:szCs w:val="22"/>
        </w:rPr>
        <w:t xml:space="preserve">Competition and Markets Authority (2024) </w:t>
      </w:r>
      <w:r w:rsidRPr="001E419F">
        <w:rPr>
          <w:rFonts w:asciiTheme="majorHAnsi" w:hAnsiTheme="majorHAnsi" w:cstheme="majorHAnsi"/>
          <w:i/>
          <w:iCs/>
          <w:sz w:val="22"/>
          <w:szCs w:val="22"/>
        </w:rPr>
        <w:t>Vodafone and Three UK merger inquiry</w:t>
      </w:r>
      <w:r w:rsidRPr="001E419F">
        <w:rPr>
          <w:rFonts w:asciiTheme="majorHAnsi" w:hAnsiTheme="majorHAnsi" w:cstheme="majorHAnsi"/>
          <w:sz w:val="22"/>
          <w:szCs w:val="22"/>
        </w:rPr>
        <w:t xml:space="preserve">. Available at: </w:t>
      </w:r>
      <w:hyperlink r:id="rId10" w:history="1">
        <w:r w:rsidRPr="001E419F">
          <w:rPr>
            <w:rStyle w:val="Hyperlink"/>
            <w:rFonts w:asciiTheme="majorHAnsi" w:hAnsiTheme="majorHAnsi" w:cstheme="majorHAnsi"/>
            <w:sz w:val="22"/>
            <w:szCs w:val="22"/>
          </w:rPr>
          <w:t>https://www.gov.uk/cma</w:t>
        </w:r>
      </w:hyperlink>
      <w:r w:rsidRPr="001E419F">
        <w:rPr>
          <w:rFonts w:asciiTheme="majorHAnsi" w:hAnsiTheme="majorHAnsi" w:cstheme="majorHAnsi"/>
          <w:sz w:val="22"/>
          <w:szCs w:val="22"/>
        </w:rPr>
        <w:t xml:space="preserve"> (Accessed: 18 July 2026).</w:t>
      </w:r>
    </w:p>
    <w:p w14:paraId="0860605F" w14:textId="77777777" w:rsidR="00E765F9" w:rsidRPr="001E419F" w:rsidRDefault="00E765F9" w:rsidP="00E27C93">
      <w:pPr>
        <w:spacing w:line="360" w:lineRule="auto"/>
        <w:rPr>
          <w:rFonts w:asciiTheme="majorHAnsi" w:hAnsiTheme="majorHAnsi" w:cstheme="majorHAnsi"/>
          <w:sz w:val="22"/>
          <w:szCs w:val="22"/>
        </w:rPr>
      </w:pPr>
      <w:r w:rsidRPr="001E419F">
        <w:rPr>
          <w:rFonts w:asciiTheme="majorHAnsi" w:hAnsiTheme="majorHAnsi" w:cstheme="majorHAnsi"/>
          <w:sz w:val="22"/>
          <w:szCs w:val="22"/>
        </w:rPr>
        <w:t xml:space="preserve">Deloitte (2024) </w:t>
      </w:r>
      <w:r w:rsidRPr="001E419F">
        <w:rPr>
          <w:rFonts w:asciiTheme="majorHAnsi" w:hAnsiTheme="majorHAnsi" w:cstheme="majorHAnsi"/>
          <w:i/>
          <w:iCs/>
          <w:sz w:val="22"/>
          <w:szCs w:val="22"/>
        </w:rPr>
        <w:t>2024 Global Telecommunications Outlook</w:t>
      </w:r>
      <w:r w:rsidRPr="001E419F">
        <w:rPr>
          <w:rFonts w:asciiTheme="majorHAnsi" w:hAnsiTheme="majorHAnsi" w:cstheme="majorHAnsi"/>
          <w:sz w:val="22"/>
          <w:szCs w:val="22"/>
        </w:rPr>
        <w:t xml:space="preserve">. Available at: </w:t>
      </w:r>
      <w:hyperlink r:id="rId11" w:history="1">
        <w:r w:rsidRPr="001E419F">
          <w:rPr>
            <w:rStyle w:val="Hyperlink"/>
            <w:rFonts w:asciiTheme="majorHAnsi" w:hAnsiTheme="majorHAnsi" w:cstheme="majorHAnsi"/>
            <w:sz w:val="22"/>
            <w:szCs w:val="22"/>
          </w:rPr>
          <w:t>https://www.deloitte.com</w:t>
        </w:r>
      </w:hyperlink>
      <w:r w:rsidRPr="001E419F">
        <w:rPr>
          <w:rFonts w:asciiTheme="majorHAnsi" w:hAnsiTheme="majorHAnsi" w:cstheme="majorHAnsi"/>
          <w:sz w:val="22"/>
          <w:szCs w:val="22"/>
        </w:rPr>
        <w:t xml:space="preserve"> (Accessed: 18 July 2026).</w:t>
      </w:r>
    </w:p>
    <w:p w14:paraId="745DD00F" w14:textId="77777777" w:rsidR="00E765F9" w:rsidRPr="001E419F" w:rsidRDefault="00E765F9" w:rsidP="00E27C93">
      <w:pPr>
        <w:spacing w:line="360" w:lineRule="auto"/>
        <w:rPr>
          <w:rFonts w:asciiTheme="majorHAnsi" w:hAnsiTheme="majorHAnsi" w:cstheme="majorHAnsi"/>
          <w:sz w:val="22"/>
          <w:szCs w:val="22"/>
        </w:rPr>
      </w:pPr>
      <w:r w:rsidRPr="001E419F">
        <w:rPr>
          <w:rFonts w:asciiTheme="majorHAnsi" w:hAnsiTheme="majorHAnsi" w:cstheme="majorHAnsi"/>
          <w:sz w:val="22"/>
          <w:szCs w:val="22"/>
        </w:rPr>
        <w:t xml:space="preserve">Ericsson (2024) </w:t>
      </w:r>
      <w:r w:rsidRPr="001E419F">
        <w:rPr>
          <w:rFonts w:asciiTheme="majorHAnsi" w:hAnsiTheme="majorHAnsi" w:cstheme="majorHAnsi"/>
          <w:i/>
          <w:iCs/>
          <w:sz w:val="22"/>
          <w:szCs w:val="22"/>
        </w:rPr>
        <w:t>Ericsson Mobility Report</w:t>
      </w:r>
      <w:r w:rsidRPr="001E419F">
        <w:rPr>
          <w:rFonts w:asciiTheme="majorHAnsi" w:hAnsiTheme="majorHAnsi" w:cstheme="majorHAnsi"/>
          <w:sz w:val="22"/>
          <w:szCs w:val="22"/>
        </w:rPr>
        <w:t xml:space="preserve">. Available at: </w:t>
      </w:r>
      <w:hyperlink r:id="rId12" w:history="1">
        <w:r w:rsidRPr="001E419F">
          <w:rPr>
            <w:rStyle w:val="Hyperlink"/>
            <w:rFonts w:asciiTheme="majorHAnsi" w:hAnsiTheme="majorHAnsi" w:cstheme="majorHAnsi"/>
            <w:sz w:val="22"/>
            <w:szCs w:val="22"/>
          </w:rPr>
          <w:t>https://www.ericsson.com/en/mobility-report</w:t>
        </w:r>
      </w:hyperlink>
      <w:r w:rsidRPr="001E419F">
        <w:rPr>
          <w:rFonts w:asciiTheme="majorHAnsi" w:hAnsiTheme="majorHAnsi" w:cstheme="majorHAnsi"/>
          <w:sz w:val="22"/>
          <w:szCs w:val="22"/>
        </w:rPr>
        <w:t xml:space="preserve"> (Accessed: 18 July 2026).</w:t>
      </w:r>
    </w:p>
    <w:p w14:paraId="4E03CE74" w14:textId="77777777" w:rsidR="00E765F9" w:rsidRPr="001E419F" w:rsidRDefault="00E765F9" w:rsidP="00E27C93">
      <w:pPr>
        <w:spacing w:line="360" w:lineRule="auto"/>
        <w:rPr>
          <w:rFonts w:asciiTheme="majorHAnsi" w:hAnsiTheme="majorHAnsi" w:cstheme="majorHAnsi"/>
          <w:sz w:val="22"/>
          <w:szCs w:val="22"/>
        </w:rPr>
      </w:pPr>
      <w:r w:rsidRPr="001E419F">
        <w:rPr>
          <w:rFonts w:asciiTheme="majorHAnsi" w:hAnsiTheme="majorHAnsi" w:cstheme="majorHAnsi"/>
          <w:sz w:val="22"/>
          <w:szCs w:val="22"/>
        </w:rPr>
        <w:t xml:space="preserve">Freeman, R.E. (1984) </w:t>
      </w:r>
      <w:r w:rsidRPr="001E419F">
        <w:rPr>
          <w:rFonts w:asciiTheme="majorHAnsi" w:hAnsiTheme="majorHAnsi" w:cstheme="majorHAnsi"/>
          <w:i/>
          <w:iCs/>
          <w:sz w:val="22"/>
          <w:szCs w:val="22"/>
        </w:rPr>
        <w:t>Strategic Management: A Stakeholder Approach</w:t>
      </w:r>
      <w:r w:rsidRPr="001E419F">
        <w:rPr>
          <w:rFonts w:asciiTheme="majorHAnsi" w:hAnsiTheme="majorHAnsi" w:cstheme="majorHAnsi"/>
          <w:sz w:val="22"/>
          <w:szCs w:val="22"/>
        </w:rPr>
        <w:t>. Boston: Pitman.</w:t>
      </w:r>
    </w:p>
    <w:p w14:paraId="03140D7D" w14:textId="77777777" w:rsidR="00E765F9" w:rsidRPr="001E419F" w:rsidRDefault="00E765F9" w:rsidP="00E27C93">
      <w:pPr>
        <w:spacing w:line="360" w:lineRule="auto"/>
        <w:rPr>
          <w:rFonts w:asciiTheme="majorHAnsi" w:hAnsiTheme="majorHAnsi" w:cstheme="majorHAnsi"/>
          <w:sz w:val="22"/>
          <w:szCs w:val="22"/>
        </w:rPr>
      </w:pPr>
      <w:r w:rsidRPr="001E419F">
        <w:rPr>
          <w:rFonts w:asciiTheme="majorHAnsi" w:hAnsiTheme="majorHAnsi" w:cstheme="majorHAnsi"/>
          <w:sz w:val="22"/>
          <w:szCs w:val="22"/>
        </w:rPr>
        <w:t xml:space="preserve">Gartner (2024) </w:t>
      </w:r>
      <w:r w:rsidRPr="001E419F">
        <w:rPr>
          <w:rFonts w:asciiTheme="majorHAnsi" w:hAnsiTheme="majorHAnsi" w:cstheme="majorHAnsi"/>
          <w:i/>
          <w:iCs/>
          <w:sz w:val="22"/>
          <w:szCs w:val="22"/>
        </w:rPr>
        <w:t>Top Strategic Technology Trends 2024</w:t>
      </w:r>
      <w:r w:rsidRPr="001E419F">
        <w:rPr>
          <w:rFonts w:asciiTheme="majorHAnsi" w:hAnsiTheme="majorHAnsi" w:cstheme="majorHAnsi"/>
          <w:sz w:val="22"/>
          <w:szCs w:val="22"/>
        </w:rPr>
        <w:t xml:space="preserve">. Available at: </w:t>
      </w:r>
      <w:hyperlink r:id="rId13" w:history="1">
        <w:r w:rsidRPr="001E419F">
          <w:rPr>
            <w:rStyle w:val="Hyperlink"/>
            <w:rFonts w:asciiTheme="majorHAnsi" w:hAnsiTheme="majorHAnsi" w:cstheme="majorHAnsi"/>
            <w:sz w:val="22"/>
            <w:szCs w:val="22"/>
          </w:rPr>
          <w:t>https://www.gartner.com</w:t>
        </w:r>
      </w:hyperlink>
      <w:r w:rsidRPr="001E419F">
        <w:rPr>
          <w:rFonts w:asciiTheme="majorHAnsi" w:hAnsiTheme="majorHAnsi" w:cstheme="majorHAnsi"/>
          <w:sz w:val="22"/>
          <w:szCs w:val="22"/>
        </w:rPr>
        <w:t xml:space="preserve"> (Accessed: 18 July 2026).</w:t>
      </w:r>
    </w:p>
    <w:p w14:paraId="3356239E" w14:textId="77777777" w:rsidR="00E765F9" w:rsidRPr="001E419F" w:rsidRDefault="00E765F9" w:rsidP="00E27C93">
      <w:pPr>
        <w:spacing w:line="360" w:lineRule="auto"/>
        <w:rPr>
          <w:rFonts w:asciiTheme="majorHAnsi" w:hAnsiTheme="majorHAnsi" w:cstheme="majorHAnsi"/>
          <w:sz w:val="22"/>
          <w:szCs w:val="22"/>
        </w:rPr>
      </w:pPr>
      <w:r w:rsidRPr="001E419F">
        <w:rPr>
          <w:rFonts w:asciiTheme="majorHAnsi" w:hAnsiTheme="majorHAnsi" w:cstheme="majorHAnsi"/>
          <w:sz w:val="22"/>
          <w:szCs w:val="22"/>
        </w:rPr>
        <w:t xml:space="preserve">Grant, R.M. (2022) </w:t>
      </w:r>
      <w:r w:rsidRPr="001E419F">
        <w:rPr>
          <w:rFonts w:asciiTheme="majorHAnsi" w:hAnsiTheme="majorHAnsi" w:cstheme="majorHAnsi"/>
          <w:i/>
          <w:iCs/>
          <w:sz w:val="22"/>
          <w:szCs w:val="22"/>
        </w:rPr>
        <w:t>Contemporary Strategy Analysis</w:t>
      </w:r>
      <w:r w:rsidRPr="001E419F">
        <w:rPr>
          <w:rFonts w:asciiTheme="majorHAnsi" w:hAnsiTheme="majorHAnsi" w:cstheme="majorHAnsi"/>
          <w:sz w:val="22"/>
          <w:szCs w:val="22"/>
        </w:rPr>
        <w:t>. 11th edn. Hoboken, NJ: John Wiley &amp; Sons.</w:t>
      </w:r>
    </w:p>
    <w:p w14:paraId="0AA12884" w14:textId="77777777" w:rsidR="00E765F9" w:rsidRPr="001E419F" w:rsidRDefault="00E765F9" w:rsidP="00E27C93">
      <w:pPr>
        <w:spacing w:line="360" w:lineRule="auto"/>
        <w:rPr>
          <w:rFonts w:asciiTheme="majorHAnsi" w:hAnsiTheme="majorHAnsi" w:cstheme="majorHAnsi"/>
          <w:sz w:val="22"/>
          <w:szCs w:val="22"/>
        </w:rPr>
      </w:pPr>
      <w:r w:rsidRPr="001E419F">
        <w:rPr>
          <w:rFonts w:asciiTheme="majorHAnsi" w:hAnsiTheme="majorHAnsi" w:cstheme="majorHAnsi"/>
          <w:sz w:val="22"/>
          <w:szCs w:val="22"/>
        </w:rPr>
        <w:t xml:space="preserve">Hill, C.W.L., Schilling, M.A. and Jones, G.R. (2023) </w:t>
      </w:r>
      <w:r w:rsidRPr="001E419F">
        <w:rPr>
          <w:rFonts w:asciiTheme="majorHAnsi" w:hAnsiTheme="majorHAnsi" w:cstheme="majorHAnsi"/>
          <w:i/>
          <w:iCs/>
          <w:sz w:val="22"/>
          <w:szCs w:val="22"/>
        </w:rPr>
        <w:t>Strategic Management: Theory: An Integrated Approach</w:t>
      </w:r>
      <w:r w:rsidRPr="001E419F">
        <w:rPr>
          <w:rFonts w:asciiTheme="majorHAnsi" w:hAnsiTheme="majorHAnsi" w:cstheme="majorHAnsi"/>
          <w:sz w:val="22"/>
          <w:szCs w:val="22"/>
        </w:rPr>
        <w:t>. 14th edn. Boston: Cengage Learning.</w:t>
      </w:r>
    </w:p>
    <w:p w14:paraId="639BF856" w14:textId="77777777" w:rsidR="00E765F9" w:rsidRPr="001E419F" w:rsidRDefault="00E765F9" w:rsidP="00E27C93">
      <w:pPr>
        <w:spacing w:line="360" w:lineRule="auto"/>
        <w:rPr>
          <w:rFonts w:asciiTheme="majorHAnsi" w:hAnsiTheme="majorHAnsi" w:cstheme="majorHAnsi"/>
          <w:sz w:val="22"/>
          <w:szCs w:val="22"/>
        </w:rPr>
      </w:pPr>
      <w:r w:rsidRPr="001E419F">
        <w:rPr>
          <w:rFonts w:asciiTheme="majorHAnsi" w:hAnsiTheme="majorHAnsi" w:cstheme="majorHAnsi"/>
          <w:sz w:val="22"/>
          <w:szCs w:val="22"/>
        </w:rPr>
        <w:t xml:space="preserve">Johnson, G., Scholes, K., Whittington, R., Angwin, D. and Regnér, P. (2023) </w:t>
      </w:r>
      <w:r w:rsidRPr="001E419F">
        <w:rPr>
          <w:rFonts w:asciiTheme="majorHAnsi" w:hAnsiTheme="majorHAnsi" w:cstheme="majorHAnsi"/>
          <w:i/>
          <w:iCs/>
          <w:sz w:val="22"/>
          <w:szCs w:val="22"/>
        </w:rPr>
        <w:t>Exploring Strategy</w:t>
      </w:r>
      <w:r w:rsidRPr="001E419F">
        <w:rPr>
          <w:rFonts w:asciiTheme="majorHAnsi" w:hAnsiTheme="majorHAnsi" w:cstheme="majorHAnsi"/>
          <w:sz w:val="22"/>
          <w:szCs w:val="22"/>
        </w:rPr>
        <w:t>. 13th edn. Harlow: Pearson.</w:t>
      </w:r>
    </w:p>
    <w:p w14:paraId="7192F7C5" w14:textId="77777777" w:rsidR="00E765F9" w:rsidRPr="001E419F" w:rsidRDefault="00E765F9" w:rsidP="00E27C93">
      <w:pPr>
        <w:spacing w:line="360" w:lineRule="auto"/>
        <w:rPr>
          <w:rFonts w:asciiTheme="majorHAnsi" w:hAnsiTheme="majorHAnsi" w:cstheme="majorHAnsi"/>
          <w:sz w:val="22"/>
          <w:szCs w:val="22"/>
        </w:rPr>
      </w:pPr>
      <w:r w:rsidRPr="001E419F">
        <w:rPr>
          <w:rFonts w:asciiTheme="majorHAnsi" w:hAnsiTheme="majorHAnsi" w:cstheme="majorHAnsi"/>
          <w:sz w:val="22"/>
          <w:szCs w:val="22"/>
        </w:rPr>
        <w:t xml:space="preserve">Kotler, P. and Keller, K.L. (2022) </w:t>
      </w:r>
      <w:r w:rsidRPr="001E419F">
        <w:rPr>
          <w:rFonts w:asciiTheme="majorHAnsi" w:hAnsiTheme="majorHAnsi" w:cstheme="majorHAnsi"/>
          <w:i/>
          <w:iCs/>
          <w:sz w:val="22"/>
          <w:szCs w:val="22"/>
        </w:rPr>
        <w:t>Marketing Management</w:t>
      </w:r>
      <w:r w:rsidRPr="001E419F">
        <w:rPr>
          <w:rFonts w:asciiTheme="majorHAnsi" w:hAnsiTheme="majorHAnsi" w:cstheme="majorHAnsi"/>
          <w:sz w:val="22"/>
          <w:szCs w:val="22"/>
        </w:rPr>
        <w:t>. 16th edn. Harlow: Pearson.</w:t>
      </w:r>
    </w:p>
    <w:p w14:paraId="2E383C6D" w14:textId="77777777" w:rsidR="00E765F9" w:rsidRPr="001E419F" w:rsidRDefault="00E765F9" w:rsidP="00E27C93">
      <w:pPr>
        <w:spacing w:line="360" w:lineRule="auto"/>
        <w:rPr>
          <w:rFonts w:asciiTheme="majorHAnsi" w:hAnsiTheme="majorHAnsi" w:cstheme="majorHAnsi"/>
          <w:sz w:val="22"/>
          <w:szCs w:val="22"/>
        </w:rPr>
      </w:pPr>
      <w:r w:rsidRPr="001E419F">
        <w:rPr>
          <w:rFonts w:asciiTheme="majorHAnsi" w:hAnsiTheme="majorHAnsi" w:cstheme="majorHAnsi"/>
          <w:sz w:val="22"/>
          <w:szCs w:val="22"/>
        </w:rPr>
        <w:t xml:space="preserve">Lynch, R. (2021) </w:t>
      </w:r>
      <w:r w:rsidRPr="001E419F">
        <w:rPr>
          <w:rFonts w:asciiTheme="majorHAnsi" w:hAnsiTheme="majorHAnsi" w:cstheme="majorHAnsi"/>
          <w:i/>
          <w:iCs/>
          <w:sz w:val="22"/>
          <w:szCs w:val="22"/>
        </w:rPr>
        <w:t>Strategic Management</w:t>
      </w:r>
      <w:r w:rsidRPr="001E419F">
        <w:rPr>
          <w:rFonts w:asciiTheme="majorHAnsi" w:hAnsiTheme="majorHAnsi" w:cstheme="majorHAnsi"/>
          <w:sz w:val="22"/>
          <w:szCs w:val="22"/>
        </w:rPr>
        <w:t>. 9th edn. Harlow: Pearson.</w:t>
      </w:r>
    </w:p>
    <w:p w14:paraId="3E72DED1" w14:textId="77777777" w:rsidR="00E765F9" w:rsidRPr="001E419F" w:rsidRDefault="00E765F9" w:rsidP="00E27C93">
      <w:pPr>
        <w:spacing w:line="360" w:lineRule="auto"/>
        <w:rPr>
          <w:rFonts w:asciiTheme="majorHAnsi" w:hAnsiTheme="majorHAnsi" w:cstheme="majorHAnsi"/>
          <w:sz w:val="22"/>
          <w:szCs w:val="22"/>
        </w:rPr>
      </w:pPr>
      <w:r w:rsidRPr="001E419F">
        <w:rPr>
          <w:rFonts w:asciiTheme="majorHAnsi" w:hAnsiTheme="majorHAnsi" w:cstheme="majorHAnsi"/>
          <w:sz w:val="22"/>
          <w:szCs w:val="22"/>
        </w:rPr>
        <w:t xml:space="preserve">McKinsey &amp; Company (2024) </w:t>
      </w:r>
      <w:r w:rsidRPr="001E419F">
        <w:rPr>
          <w:rFonts w:asciiTheme="majorHAnsi" w:hAnsiTheme="majorHAnsi" w:cstheme="majorHAnsi"/>
          <w:i/>
          <w:iCs/>
          <w:sz w:val="22"/>
          <w:szCs w:val="22"/>
        </w:rPr>
        <w:t>The Future of Telecommunications</w:t>
      </w:r>
      <w:r w:rsidRPr="001E419F">
        <w:rPr>
          <w:rFonts w:asciiTheme="majorHAnsi" w:hAnsiTheme="majorHAnsi" w:cstheme="majorHAnsi"/>
          <w:sz w:val="22"/>
          <w:szCs w:val="22"/>
        </w:rPr>
        <w:t xml:space="preserve">. Available at: </w:t>
      </w:r>
      <w:hyperlink r:id="rId14" w:history="1">
        <w:r w:rsidRPr="001E419F">
          <w:rPr>
            <w:rStyle w:val="Hyperlink"/>
            <w:rFonts w:asciiTheme="majorHAnsi" w:hAnsiTheme="majorHAnsi" w:cstheme="majorHAnsi"/>
            <w:sz w:val="22"/>
            <w:szCs w:val="22"/>
          </w:rPr>
          <w:t>https://www.mckinsey.com</w:t>
        </w:r>
      </w:hyperlink>
      <w:r w:rsidRPr="001E419F">
        <w:rPr>
          <w:rFonts w:asciiTheme="majorHAnsi" w:hAnsiTheme="majorHAnsi" w:cstheme="majorHAnsi"/>
          <w:sz w:val="22"/>
          <w:szCs w:val="22"/>
        </w:rPr>
        <w:t xml:space="preserve"> (Accessed: 18 July 2026).</w:t>
      </w:r>
    </w:p>
    <w:p w14:paraId="57DABAC3" w14:textId="77777777" w:rsidR="00E765F9" w:rsidRPr="001E419F" w:rsidRDefault="00E765F9" w:rsidP="00E27C93">
      <w:pPr>
        <w:spacing w:line="360" w:lineRule="auto"/>
        <w:rPr>
          <w:rFonts w:asciiTheme="majorHAnsi" w:hAnsiTheme="majorHAnsi" w:cstheme="majorHAnsi"/>
          <w:sz w:val="22"/>
          <w:szCs w:val="22"/>
        </w:rPr>
      </w:pPr>
      <w:r w:rsidRPr="001E419F">
        <w:rPr>
          <w:rFonts w:asciiTheme="majorHAnsi" w:hAnsiTheme="majorHAnsi" w:cstheme="majorHAnsi"/>
          <w:sz w:val="22"/>
          <w:szCs w:val="22"/>
        </w:rPr>
        <w:t xml:space="preserve">Mintzberg, H., Ahlstrand, B. and Lampel, J. (2009) </w:t>
      </w:r>
      <w:r w:rsidRPr="001E419F">
        <w:rPr>
          <w:rFonts w:asciiTheme="majorHAnsi" w:hAnsiTheme="majorHAnsi" w:cstheme="majorHAnsi"/>
          <w:i/>
          <w:iCs/>
          <w:sz w:val="22"/>
          <w:szCs w:val="22"/>
        </w:rPr>
        <w:t>Strategy Safari</w:t>
      </w:r>
      <w:r w:rsidRPr="001E419F">
        <w:rPr>
          <w:rFonts w:asciiTheme="majorHAnsi" w:hAnsiTheme="majorHAnsi" w:cstheme="majorHAnsi"/>
          <w:sz w:val="22"/>
          <w:szCs w:val="22"/>
        </w:rPr>
        <w:t>. 2nd edn. Harlow: Pearson.</w:t>
      </w:r>
    </w:p>
    <w:p w14:paraId="7D3BA593" w14:textId="77777777" w:rsidR="00E765F9" w:rsidRPr="001E419F" w:rsidRDefault="00E765F9" w:rsidP="00E27C93">
      <w:pPr>
        <w:spacing w:line="360" w:lineRule="auto"/>
        <w:rPr>
          <w:rFonts w:asciiTheme="majorHAnsi" w:hAnsiTheme="majorHAnsi" w:cstheme="majorHAnsi"/>
          <w:sz w:val="22"/>
          <w:szCs w:val="22"/>
        </w:rPr>
      </w:pPr>
      <w:r w:rsidRPr="001E419F">
        <w:rPr>
          <w:rFonts w:asciiTheme="majorHAnsi" w:hAnsiTheme="majorHAnsi" w:cstheme="majorHAnsi"/>
          <w:sz w:val="22"/>
          <w:szCs w:val="22"/>
        </w:rPr>
        <w:t xml:space="preserve">Ofcom (2024) </w:t>
      </w:r>
      <w:r w:rsidRPr="001E419F">
        <w:rPr>
          <w:rFonts w:asciiTheme="majorHAnsi" w:hAnsiTheme="majorHAnsi" w:cstheme="majorHAnsi"/>
          <w:i/>
          <w:iCs/>
          <w:sz w:val="22"/>
          <w:szCs w:val="22"/>
        </w:rPr>
        <w:t>Connected Nations UK 2024</w:t>
      </w:r>
      <w:r w:rsidRPr="001E419F">
        <w:rPr>
          <w:rFonts w:asciiTheme="majorHAnsi" w:hAnsiTheme="majorHAnsi" w:cstheme="majorHAnsi"/>
          <w:sz w:val="22"/>
          <w:szCs w:val="22"/>
        </w:rPr>
        <w:t xml:space="preserve">. Available at: </w:t>
      </w:r>
      <w:hyperlink r:id="rId15" w:history="1">
        <w:r w:rsidRPr="001E419F">
          <w:rPr>
            <w:rStyle w:val="Hyperlink"/>
            <w:rFonts w:asciiTheme="majorHAnsi" w:hAnsiTheme="majorHAnsi" w:cstheme="majorHAnsi"/>
            <w:sz w:val="22"/>
            <w:szCs w:val="22"/>
          </w:rPr>
          <w:t>https://www.ofcom.org.uk</w:t>
        </w:r>
      </w:hyperlink>
      <w:r w:rsidRPr="001E419F">
        <w:rPr>
          <w:rFonts w:asciiTheme="majorHAnsi" w:hAnsiTheme="majorHAnsi" w:cstheme="majorHAnsi"/>
          <w:sz w:val="22"/>
          <w:szCs w:val="22"/>
        </w:rPr>
        <w:t xml:space="preserve"> (Accessed: 18 July 2026).</w:t>
      </w:r>
    </w:p>
    <w:p w14:paraId="744BF754" w14:textId="77777777" w:rsidR="00E765F9" w:rsidRPr="001E419F" w:rsidRDefault="00E765F9" w:rsidP="00E27C93">
      <w:pPr>
        <w:spacing w:line="360" w:lineRule="auto"/>
        <w:rPr>
          <w:rFonts w:asciiTheme="majorHAnsi" w:hAnsiTheme="majorHAnsi" w:cstheme="majorHAnsi"/>
          <w:sz w:val="22"/>
          <w:szCs w:val="22"/>
        </w:rPr>
      </w:pPr>
      <w:r w:rsidRPr="001E419F">
        <w:rPr>
          <w:rFonts w:asciiTheme="majorHAnsi" w:hAnsiTheme="majorHAnsi" w:cstheme="majorHAnsi"/>
          <w:sz w:val="22"/>
          <w:szCs w:val="22"/>
        </w:rPr>
        <w:t xml:space="preserve">Porter, M.E. (1980) </w:t>
      </w:r>
      <w:r w:rsidRPr="001E419F">
        <w:rPr>
          <w:rFonts w:asciiTheme="majorHAnsi" w:hAnsiTheme="majorHAnsi" w:cstheme="majorHAnsi"/>
          <w:i/>
          <w:iCs/>
          <w:sz w:val="22"/>
          <w:szCs w:val="22"/>
        </w:rPr>
        <w:t>Competitive Strategy: Techniques for Analysing Industries and Competitors</w:t>
      </w:r>
      <w:r w:rsidRPr="001E419F">
        <w:rPr>
          <w:rFonts w:asciiTheme="majorHAnsi" w:hAnsiTheme="majorHAnsi" w:cstheme="majorHAnsi"/>
          <w:sz w:val="22"/>
          <w:szCs w:val="22"/>
        </w:rPr>
        <w:t>. New York: Free Press.</w:t>
      </w:r>
    </w:p>
    <w:p w14:paraId="215C4655" w14:textId="77777777" w:rsidR="00E765F9" w:rsidRPr="001E419F" w:rsidRDefault="00E765F9" w:rsidP="00E27C93">
      <w:pPr>
        <w:spacing w:line="360" w:lineRule="auto"/>
        <w:rPr>
          <w:rFonts w:asciiTheme="majorHAnsi" w:hAnsiTheme="majorHAnsi" w:cstheme="majorHAnsi"/>
          <w:sz w:val="22"/>
          <w:szCs w:val="22"/>
        </w:rPr>
      </w:pPr>
      <w:r w:rsidRPr="001E419F">
        <w:rPr>
          <w:rFonts w:asciiTheme="majorHAnsi" w:hAnsiTheme="majorHAnsi" w:cstheme="majorHAnsi"/>
          <w:sz w:val="22"/>
          <w:szCs w:val="22"/>
        </w:rPr>
        <w:t xml:space="preserve">Porter, M.E. (1985) </w:t>
      </w:r>
      <w:r w:rsidRPr="001E419F">
        <w:rPr>
          <w:rFonts w:asciiTheme="majorHAnsi" w:hAnsiTheme="majorHAnsi" w:cstheme="majorHAnsi"/>
          <w:i/>
          <w:iCs/>
          <w:sz w:val="22"/>
          <w:szCs w:val="22"/>
        </w:rPr>
        <w:t>Competitive Advantage: Creating and Sustaining Superior Performance</w:t>
      </w:r>
      <w:r w:rsidRPr="001E419F">
        <w:rPr>
          <w:rFonts w:asciiTheme="majorHAnsi" w:hAnsiTheme="majorHAnsi" w:cstheme="majorHAnsi"/>
          <w:sz w:val="22"/>
          <w:szCs w:val="22"/>
        </w:rPr>
        <w:t>. New York: Free Press.</w:t>
      </w:r>
    </w:p>
    <w:p w14:paraId="6C02E53F" w14:textId="77777777" w:rsidR="00E765F9" w:rsidRPr="001E419F" w:rsidRDefault="00E765F9" w:rsidP="00E27C93">
      <w:pPr>
        <w:spacing w:line="360" w:lineRule="auto"/>
        <w:rPr>
          <w:rFonts w:asciiTheme="majorHAnsi" w:hAnsiTheme="majorHAnsi" w:cstheme="majorHAnsi"/>
          <w:sz w:val="22"/>
          <w:szCs w:val="22"/>
        </w:rPr>
      </w:pPr>
      <w:r w:rsidRPr="001E419F">
        <w:rPr>
          <w:rFonts w:asciiTheme="majorHAnsi" w:hAnsiTheme="majorHAnsi" w:cstheme="majorHAnsi"/>
          <w:sz w:val="22"/>
          <w:szCs w:val="22"/>
        </w:rPr>
        <w:t xml:space="preserve">Porter, M.E. (2008) 'The five competitive forces that shape strategy', </w:t>
      </w:r>
      <w:r w:rsidRPr="001E419F">
        <w:rPr>
          <w:rFonts w:asciiTheme="majorHAnsi" w:hAnsiTheme="majorHAnsi" w:cstheme="majorHAnsi"/>
          <w:i/>
          <w:iCs/>
          <w:sz w:val="22"/>
          <w:szCs w:val="22"/>
        </w:rPr>
        <w:t>Harvard Business Review</w:t>
      </w:r>
      <w:r w:rsidRPr="001E419F">
        <w:rPr>
          <w:rFonts w:asciiTheme="majorHAnsi" w:hAnsiTheme="majorHAnsi" w:cstheme="majorHAnsi"/>
          <w:sz w:val="22"/>
          <w:szCs w:val="22"/>
        </w:rPr>
        <w:t>, 86(1), pp. 78–93.</w:t>
      </w:r>
    </w:p>
    <w:p w14:paraId="46218ED5" w14:textId="77777777" w:rsidR="00E765F9" w:rsidRPr="001E419F" w:rsidRDefault="00E765F9" w:rsidP="00E27C93">
      <w:pPr>
        <w:spacing w:line="360" w:lineRule="auto"/>
        <w:rPr>
          <w:rFonts w:asciiTheme="majorHAnsi" w:hAnsiTheme="majorHAnsi" w:cstheme="majorHAnsi"/>
          <w:sz w:val="22"/>
          <w:szCs w:val="22"/>
        </w:rPr>
      </w:pPr>
      <w:r w:rsidRPr="001E419F">
        <w:rPr>
          <w:rFonts w:asciiTheme="majorHAnsi" w:hAnsiTheme="majorHAnsi" w:cstheme="majorHAnsi"/>
          <w:sz w:val="22"/>
          <w:szCs w:val="22"/>
        </w:rPr>
        <w:t xml:space="preserve">Prahalad, C.K. and Hamel, G. (1990) 'The core competence of the corporation', </w:t>
      </w:r>
      <w:r w:rsidRPr="001E419F">
        <w:rPr>
          <w:rFonts w:asciiTheme="majorHAnsi" w:hAnsiTheme="majorHAnsi" w:cstheme="majorHAnsi"/>
          <w:i/>
          <w:iCs/>
          <w:sz w:val="22"/>
          <w:szCs w:val="22"/>
        </w:rPr>
        <w:t>Harvard Business Review</w:t>
      </w:r>
      <w:r w:rsidRPr="001E419F">
        <w:rPr>
          <w:rFonts w:asciiTheme="majorHAnsi" w:hAnsiTheme="majorHAnsi" w:cstheme="majorHAnsi"/>
          <w:sz w:val="22"/>
          <w:szCs w:val="22"/>
        </w:rPr>
        <w:t>, 68(3), pp. 79–91.</w:t>
      </w:r>
    </w:p>
    <w:p w14:paraId="10715F6B" w14:textId="77777777" w:rsidR="00E765F9" w:rsidRPr="001E419F" w:rsidRDefault="00E765F9" w:rsidP="00E27C93">
      <w:pPr>
        <w:spacing w:line="360" w:lineRule="auto"/>
        <w:rPr>
          <w:rFonts w:asciiTheme="majorHAnsi" w:hAnsiTheme="majorHAnsi" w:cstheme="majorHAnsi"/>
          <w:sz w:val="22"/>
          <w:szCs w:val="22"/>
        </w:rPr>
      </w:pPr>
      <w:r w:rsidRPr="001E419F">
        <w:rPr>
          <w:rFonts w:asciiTheme="majorHAnsi" w:hAnsiTheme="majorHAnsi" w:cstheme="majorHAnsi"/>
          <w:sz w:val="22"/>
          <w:szCs w:val="22"/>
        </w:rPr>
        <w:lastRenderedPageBreak/>
        <w:t xml:space="preserve">PwC (2024) </w:t>
      </w:r>
      <w:r w:rsidRPr="001E419F">
        <w:rPr>
          <w:rFonts w:asciiTheme="majorHAnsi" w:hAnsiTheme="majorHAnsi" w:cstheme="majorHAnsi"/>
          <w:i/>
          <w:iCs/>
          <w:sz w:val="22"/>
          <w:szCs w:val="22"/>
        </w:rPr>
        <w:t>Global Telecom Outlook 2024–2028</w:t>
      </w:r>
      <w:r w:rsidRPr="001E419F">
        <w:rPr>
          <w:rFonts w:asciiTheme="majorHAnsi" w:hAnsiTheme="majorHAnsi" w:cstheme="majorHAnsi"/>
          <w:sz w:val="22"/>
          <w:szCs w:val="22"/>
        </w:rPr>
        <w:t xml:space="preserve">. Available at: </w:t>
      </w:r>
      <w:hyperlink r:id="rId16" w:history="1">
        <w:r w:rsidRPr="001E419F">
          <w:rPr>
            <w:rStyle w:val="Hyperlink"/>
            <w:rFonts w:asciiTheme="majorHAnsi" w:hAnsiTheme="majorHAnsi" w:cstheme="majorHAnsi"/>
            <w:sz w:val="22"/>
            <w:szCs w:val="22"/>
          </w:rPr>
          <w:t>https://www.pwc.com</w:t>
        </w:r>
      </w:hyperlink>
      <w:r w:rsidRPr="001E419F">
        <w:rPr>
          <w:rFonts w:asciiTheme="majorHAnsi" w:hAnsiTheme="majorHAnsi" w:cstheme="majorHAnsi"/>
          <w:sz w:val="22"/>
          <w:szCs w:val="22"/>
        </w:rPr>
        <w:t xml:space="preserve"> (Accessed: 18 July 2026).</w:t>
      </w:r>
    </w:p>
    <w:p w14:paraId="68663DC5" w14:textId="77777777" w:rsidR="00E765F9" w:rsidRPr="001E419F" w:rsidRDefault="00E765F9" w:rsidP="00E27C93">
      <w:pPr>
        <w:spacing w:line="360" w:lineRule="auto"/>
        <w:rPr>
          <w:rFonts w:asciiTheme="majorHAnsi" w:hAnsiTheme="majorHAnsi" w:cstheme="majorHAnsi"/>
          <w:sz w:val="22"/>
          <w:szCs w:val="22"/>
        </w:rPr>
      </w:pPr>
      <w:r w:rsidRPr="001E419F">
        <w:rPr>
          <w:rFonts w:asciiTheme="majorHAnsi" w:hAnsiTheme="majorHAnsi" w:cstheme="majorHAnsi"/>
          <w:sz w:val="22"/>
          <w:szCs w:val="22"/>
        </w:rPr>
        <w:t xml:space="preserve">Statista (2025) </w:t>
      </w:r>
      <w:r w:rsidRPr="001E419F">
        <w:rPr>
          <w:rFonts w:asciiTheme="majorHAnsi" w:hAnsiTheme="majorHAnsi" w:cstheme="majorHAnsi"/>
          <w:i/>
          <w:iCs/>
          <w:sz w:val="22"/>
          <w:szCs w:val="22"/>
        </w:rPr>
        <w:t>Mobile telecommunications market share in the United Kingdom</w:t>
      </w:r>
      <w:r w:rsidRPr="001E419F">
        <w:rPr>
          <w:rFonts w:asciiTheme="majorHAnsi" w:hAnsiTheme="majorHAnsi" w:cstheme="majorHAnsi"/>
          <w:sz w:val="22"/>
          <w:szCs w:val="22"/>
        </w:rPr>
        <w:t xml:space="preserve">. Available at: </w:t>
      </w:r>
      <w:hyperlink r:id="rId17" w:history="1">
        <w:r w:rsidRPr="001E419F">
          <w:rPr>
            <w:rStyle w:val="Hyperlink"/>
            <w:rFonts w:asciiTheme="majorHAnsi" w:hAnsiTheme="majorHAnsi" w:cstheme="majorHAnsi"/>
            <w:sz w:val="22"/>
            <w:szCs w:val="22"/>
          </w:rPr>
          <w:t>https://www.statista.com</w:t>
        </w:r>
      </w:hyperlink>
      <w:r w:rsidRPr="001E419F">
        <w:rPr>
          <w:rFonts w:asciiTheme="majorHAnsi" w:hAnsiTheme="majorHAnsi" w:cstheme="majorHAnsi"/>
          <w:sz w:val="22"/>
          <w:szCs w:val="22"/>
        </w:rPr>
        <w:t xml:space="preserve"> (Accessed: 18 July 2026).</w:t>
      </w:r>
    </w:p>
    <w:p w14:paraId="355CADB8" w14:textId="77777777" w:rsidR="00E765F9" w:rsidRPr="001E419F" w:rsidRDefault="00E765F9" w:rsidP="00E27C93">
      <w:pPr>
        <w:spacing w:line="360" w:lineRule="auto"/>
        <w:rPr>
          <w:rFonts w:asciiTheme="majorHAnsi" w:hAnsiTheme="majorHAnsi" w:cstheme="majorHAnsi"/>
          <w:sz w:val="22"/>
          <w:szCs w:val="22"/>
        </w:rPr>
      </w:pPr>
      <w:r w:rsidRPr="001E419F">
        <w:rPr>
          <w:rFonts w:asciiTheme="majorHAnsi" w:hAnsiTheme="majorHAnsi" w:cstheme="majorHAnsi"/>
          <w:sz w:val="22"/>
          <w:szCs w:val="22"/>
        </w:rPr>
        <w:t xml:space="preserve">Teece, D.J., Pisano, G. and Shuen, A. (1997) 'Dynamic capabilities and strategic management', </w:t>
      </w:r>
      <w:r w:rsidRPr="001E419F">
        <w:rPr>
          <w:rFonts w:asciiTheme="majorHAnsi" w:hAnsiTheme="majorHAnsi" w:cstheme="majorHAnsi"/>
          <w:i/>
          <w:iCs/>
          <w:sz w:val="22"/>
          <w:szCs w:val="22"/>
        </w:rPr>
        <w:t>Strategic Management Journal</w:t>
      </w:r>
      <w:r w:rsidRPr="001E419F">
        <w:rPr>
          <w:rFonts w:asciiTheme="majorHAnsi" w:hAnsiTheme="majorHAnsi" w:cstheme="majorHAnsi"/>
          <w:sz w:val="22"/>
          <w:szCs w:val="22"/>
        </w:rPr>
        <w:t>, 18(7), pp. 509–533.</w:t>
      </w:r>
    </w:p>
    <w:p w14:paraId="3F814F0D" w14:textId="77777777" w:rsidR="00E765F9" w:rsidRPr="001E419F" w:rsidRDefault="00E765F9" w:rsidP="00E27C93">
      <w:pPr>
        <w:spacing w:line="360" w:lineRule="auto"/>
        <w:rPr>
          <w:rFonts w:asciiTheme="majorHAnsi" w:hAnsiTheme="majorHAnsi" w:cstheme="majorHAnsi"/>
          <w:sz w:val="22"/>
          <w:szCs w:val="22"/>
        </w:rPr>
      </w:pPr>
      <w:r w:rsidRPr="001E419F">
        <w:rPr>
          <w:rFonts w:asciiTheme="majorHAnsi" w:hAnsiTheme="majorHAnsi" w:cstheme="majorHAnsi"/>
          <w:sz w:val="22"/>
          <w:szCs w:val="22"/>
        </w:rPr>
        <w:t xml:space="preserve">Vodafone Group Plc (2024) </w:t>
      </w:r>
      <w:r w:rsidRPr="001E419F">
        <w:rPr>
          <w:rFonts w:asciiTheme="majorHAnsi" w:hAnsiTheme="majorHAnsi" w:cstheme="majorHAnsi"/>
          <w:i/>
          <w:iCs/>
          <w:sz w:val="22"/>
          <w:szCs w:val="22"/>
        </w:rPr>
        <w:t>Annual Report 2024</w:t>
      </w:r>
      <w:r w:rsidRPr="001E419F">
        <w:rPr>
          <w:rFonts w:asciiTheme="majorHAnsi" w:hAnsiTheme="majorHAnsi" w:cstheme="majorHAnsi"/>
          <w:sz w:val="22"/>
          <w:szCs w:val="22"/>
        </w:rPr>
        <w:t xml:space="preserve">. Available at: </w:t>
      </w:r>
      <w:hyperlink r:id="rId18" w:history="1">
        <w:r w:rsidRPr="001E419F">
          <w:rPr>
            <w:rStyle w:val="Hyperlink"/>
            <w:rFonts w:asciiTheme="majorHAnsi" w:hAnsiTheme="majorHAnsi" w:cstheme="majorHAnsi"/>
            <w:sz w:val="22"/>
            <w:szCs w:val="22"/>
          </w:rPr>
          <w:t>https://www.vodafone.com/investors</w:t>
        </w:r>
      </w:hyperlink>
      <w:r w:rsidRPr="001E419F">
        <w:rPr>
          <w:rFonts w:asciiTheme="majorHAnsi" w:hAnsiTheme="majorHAnsi" w:cstheme="majorHAnsi"/>
          <w:sz w:val="22"/>
          <w:szCs w:val="22"/>
        </w:rPr>
        <w:t xml:space="preserve"> (Accessed: 18 July 2026).</w:t>
      </w:r>
    </w:p>
    <w:p w14:paraId="5EC26C14" w14:textId="77777777" w:rsidR="00E765F9" w:rsidRPr="001E419F" w:rsidRDefault="00E765F9" w:rsidP="00E27C93">
      <w:pPr>
        <w:spacing w:line="360" w:lineRule="auto"/>
        <w:rPr>
          <w:rFonts w:asciiTheme="majorHAnsi" w:hAnsiTheme="majorHAnsi" w:cstheme="majorHAnsi"/>
          <w:sz w:val="22"/>
          <w:szCs w:val="22"/>
        </w:rPr>
      </w:pPr>
      <w:r w:rsidRPr="001E419F">
        <w:rPr>
          <w:rFonts w:asciiTheme="majorHAnsi" w:hAnsiTheme="majorHAnsi" w:cstheme="majorHAnsi"/>
          <w:sz w:val="22"/>
          <w:szCs w:val="22"/>
        </w:rPr>
        <w:t xml:space="preserve">Vodafone Group Plc (2025) </w:t>
      </w:r>
      <w:r w:rsidRPr="001E419F">
        <w:rPr>
          <w:rFonts w:asciiTheme="majorHAnsi" w:hAnsiTheme="majorHAnsi" w:cstheme="majorHAnsi"/>
          <w:i/>
          <w:iCs/>
          <w:sz w:val="22"/>
          <w:szCs w:val="22"/>
        </w:rPr>
        <w:t>Annual Report 2025</w:t>
      </w:r>
      <w:r w:rsidRPr="001E419F">
        <w:rPr>
          <w:rFonts w:asciiTheme="majorHAnsi" w:hAnsiTheme="majorHAnsi" w:cstheme="majorHAnsi"/>
          <w:sz w:val="22"/>
          <w:szCs w:val="22"/>
        </w:rPr>
        <w:t xml:space="preserve">. Available at: </w:t>
      </w:r>
      <w:hyperlink r:id="rId19" w:history="1">
        <w:r w:rsidRPr="001E419F">
          <w:rPr>
            <w:rStyle w:val="Hyperlink"/>
            <w:rFonts w:asciiTheme="majorHAnsi" w:hAnsiTheme="majorHAnsi" w:cstheme="majorHAnsi"/>
            <w:sz w:val="22"/>
            <w:szCs w:val="22"/>
          </w:rPr>
          <w:t>https://www.vodafone.com/investors</w:t>
        </w:r>
      </w:hyperlink>
      <w:r w:rsidRPr="001E419F">
        <w:rPr>
          <w:rFonts w:asciiTheme="majorHAnsi" w:hAnsiTheme="majorHAnsi" w:cstheme="majorHAnsi"/>
          <w:sz w:val="22"/>
          <w:szCs w:val="22"/>
        </w:rPr>
        <w:t xml:space="preserve"> (Accessed: 18 July 2026).</w:t>
      </w:r>
    </w:p>
    <w:p w14:paraId="63B92A9B" w14:textId="77777777" w:rsidR="00E765F9" w:rsidRPr="001E419F" w:rsidRDefault="00E765F9" w:rsidP="00E27C93">
      <w:pPr>
        <w:spacing w:line="360" w:lineRule="auto"/>
        <w:rPr>
          <w:rFonts w:asciiTheme="majorHAnsi" w:hAnsiTheme="majorHAnsi" w:cstheme="majorHAnsi"/>
          <w:sz w:val="22"/>
          <w:szCs w:val="22"/>
        </w:rPr>
      </w:pPr>
      <w:r w:rsidRPr="001E419F">
        <w:rPr>
          <w:rFonts w:asciiTheme="majorHAnsi" w:hAnsiTheme="majorHAnsi" w:cstheme="majorHAnsi"/>
          <w:sz w:val="22"/>
          <w:szCs w:val="22"/>
        </w:rPr>
        <w:t xml:space="preserve">Vodafone Group Plc (2025) </w:t>
      </w:r>
      <w:r w:rsidRPr="001E419F">
        <w:rPr>
          <w:rFonts w:asciiTheme="majorHAnsi" w:hAnsiTheme="majorHAnsi" w:cstheme="majorHAnsi"/>
          <w:i/>
          <w:iCs/>
          <w:sz w:val="22"/>
          <w:szCs w:val="22"/>
        </w:rPr>
        <w:t>Purpose and Values</w:t>
      </w:r>
      <w:r w:rsidRPr="001E419F">
        <w:rPr>
          <w:rFonts w:asciiTheme="majorHAnsi" w:hAnsiTheme="majorHAnsi" w:cstheme="majorHAnsi"/>
          <w:sz w:val="22"/>
          <w:szCs w:val="22"/>
        </w:rPr>
        <w:t xml:space="preserve">. Available at: </w:t>
      </w:r>
      <w:hyperlink r:id="rId20" w:history="1">
        <w:r w:rsidRPr="001E419F">
          <w:rPr>
            <w:rStyle w:val="Hyperlink"/>
            <w:rFonts w:asciiTheme="majorHAnsi" w:hAnsiTheme="majorHAnsi" w:cstheme="majorHAnsi"/>
            <w:sz w:val="22"/>
            <w:szCs w:val="22"/>
          </w:rPr>
          <w:t>https://www.vodafone.com/about-vodafone</w:t>
        </w:r>
      </w:hyperlink>
      <w:r w:rsidRPr="001E419F">
        <w:rPr>
          <w:rFonts w:asciiTheme="majorHAnsi" w:hAnsiTheme="majorHAnsi" w:cstheme="majorHAnsi"/>
          <w:sz w:val="22"/>
          <w:szCs w:val="22"/>
        </w:rPr>
        <w:t xml:space="preserve"> (Accessed: 18 July 2026).</w:t>
      </w:r>
    </w:p>
    <w:p w14:paraId="51A4795D" w14:textId="77777777" w:rsidR="00E765F9" w:rsidRPr="001E419F" w:rsidRDefault="00E765F9" w:rsidP="00E27C93">
      <w:pPr>
        <w:spacing w:line="360" w:lineRule="auto"/>
        <w:rPr>
          <w:rFonts w:asciiTheme="majorHAnsi" w:hAnsiTheme="majorHAnsi" w:cstheme="majorHAnsi"/>
          <w:sz w:val="22"/>
          <w:szCs w:val="22"/>
        </w:rPr>
      </w:pPr>
      <w:r w:rsidRPr="001E419F">
        <w:rPr>
          <w:rFonts w:asciiTheme="majorHAnsi" w:hAnsiTheme="majorHAnsi" w:cstheme="majorHAnsi"/>
          <w:sz w:val="22"/>
          <w:szCs w:val="22"/>
        </w:rPr>
        <w:t xml:space="preserve">Vodafone Group Plc (2025) </w:t>
      </w:r>
      <w:r w:rsidRPr="001E419F">
        <w:rPr>
          <w:rFonts w:asciiTheme="majorHAnsi" w:hAnsiTheme="majorHAnsi" w:cstheme="majorHAnsi"/>
          <w:i/>
          <w:iCs/>
          <w:sz w:val="22"/>
          <w:szCs w:val="22"/>
        </w:rPr>
        <w:t>Sustainability Report</w:t>
      </w:r>
      <w:r w:rsidRPr="001E419F">
        <w:rPr>
          <w:rFonts w:asciiTheme="majorHAnsi" w:hAnsiTheme="majorHAnsi" w:cstheme="majorHAnsi"/>
          <w:sz w:val="22"/>
          <w:szCs w:val="22"/>
        </w:rPr>
        <w:t xml:space="preserve">. Available at: </w:t>
      </w:r>
      <w:hyperlink r:id="rId21" w:history="1">
        <w:r w:rsidRPr="001E419F">
          <w:rPr>
            <w:rStyle w:val="Hyperlink"/>
            <w:rFonts w:asciiTheme="majorHAnsi" w:hAnsiTheme="majorHAnsi" w:cstheme="majorHAnsi"/>
            <w:sz w:val="22"/>
            <w:szCs w:val="22"/>
          </w:rPr>
          <w:t>https://www.vodafone.com/sustainability</w:t>
        </w:r>
      </w:hyperlink>
      <w:r w:rsidRPr="001E419F">
        <w:rPr>
          <w:rFonts w:asciiTheme="majorHAnsi" w:hAnsiTheme="majorHAnsi" w:cstheme="majorHAnsi"/>
          <w:sz w:val="22"/>
          <w:szCs w:val="22"/>
        </w:rPr>
        <w:t xml:space="preserve"> (Accessed: 18 July 2026).</w:t>
      </w:r>
    </w:p>
    <w:p w14:paraId="2DD0C4B2" w14:textId="77777777" w:rsidR="00E765F9" w:rsidRPr="001E419F" w:rsidRDefault="00E765F9" w:rsidP="00E27C93">
      <w:pPr>
        <w:spacing w:line="360" w:lineRule="auto"/>
        <w:rPr>
          <w:rFonts w:asciiTheme="majorHAnsi" w:hAnsiTheme="majorHAnsi" w:cstheme="majorHAnsi"/>
          <w:sz w:val="22"/>
          <w:szCs w:val="22"/>
        </w:rPr>
      </w:pPr>
      <w:r w:rsidRPr="001E419F">
        <w:rPr>
          <w:rFonts w:asciiTheme="majorHAnsi" w:hAnsiTheme="majorHAnsi" w:cstheme="majorHAnsi"/>
          <w:sz w:val="22"/>
          <w:szCs w:val="22"/>
        </w:rPr>
        <w:t xml:space="preserve">World Economic Forum (2023) </w:t>
      </w:r>
      <w:r w:rsidRPr="001E419F">
        <w:rPr>
          <w:rFonts w:asciiTheme="majorHAnsi" w:hAnsiTheme="majorHAnsi" w:cstheme="majorHAnsi"/>
          <w:i/>
          <w:iCs/>
          <w:sz w:val="22"/>
          <w:szCs w:val="22"/>
        </w:rPr>
        <w:t>The Future of Digital Connectivity</w:t>
      </w:r>
      <w:r w:rsidRPr="001E419F">
        <w:rPr>
          <w:rFonts w:asciiTheme="majorHAnsi" w:hAnsiTheme="majorHAnsi" w:cstheme="majorHAnsi"/>
          <w:sz w:val="22"/>
          <w:szCs w:val="22"/>
        </w:rPr>
        <w:t xml:space="preserve">. Available at: </w:t>
      </w:r>
      <w:hyperlink r:id="rId22" w:history="1">
        <w:r w:rsidRPr="001E419F">
          <w:rPr>
            <w:rStyle w:val="Hyperlink"/>
            <w:rFonts w:asciiTheme="majorHAnsi" w:hAnsiTheme="majorHAnsi" w:cstheme="majorHAnsi"/>
            <w:sz w:val="22"/>
            <w:szCs w:val="22"/>
          </w:rPr>
          <w:t>https://www.weforum.org</w:t>
        </w:r>
      </w:hyperlink>
      <w:r w:rsidRPr="001E419F">
        <w:rPr>
          <w:rFonts w:asciiTheme="majorHAnsi" w:hAnsiTheme="majorHAnsi" w:cstheme="majorHAnsi"/>
          <w:sz w:val="22"/>
          <w:szCs w:val="22"/>
        </w:rPr>
        <w:t xml:space="preserve"> (Accessed: 18 July 2026).</w:t>
      </w:r>
    </w:p>
    <w:p w14:paraId="4FD86DAE" w14:textId="0AA1C090" w:rsidR="00DD5B73" w:rsidRPr="001E419F" w:rsidRDefault="00E765F9" w:rsidP="00E27C93">
      <w:pPr>
        <w:spacing w:line="360" w:lineRule="auto"/>
        <w:rPr>
          <w:rFonts w:asciiTheme="majorHAnsi" w:hAnsiTheme="majorHAnsi" w:cstheme="majorHAnsi"/>
          <w:sz w:val="22"/>
          <w:szCs w:val="22"/>
        </w:rPr>
      </w:pPr>
      <w:r w:rsidRPr="001E419F">
        <w:rPr>
          <w:rFonts w:asciiTheme="majorHAnsi" w:hAnsiTheme="majorHAnsi" w:cstheme="majorHAnsi"/>
          <w:sz w:val="22"/>
          <w:szCs w:val="22"/>
        </w:rPr>
        <w:t xml:space="preserve">World Bank (2024) </w:t>
      </w:r>
      <w:r w:rsidRPr="001E419F">
        <w:rPr>
          <w:rFonts w:asciiTheme="majorHAnsi" w:hAnsiTheme="majorHAnsi" w:cstheme="majorHAnsi"/>
          <w:i/>
          <w:iCs/>
          <w:sz w:val="22"/>
          <w:szCs w:val="22"/>
        </w:rPr>
        <w:t>Digital Development Overview</w:t>
      </w:r>
      <w:r w:rsidRPr="001E419F">
        <w:rPr>
          <w:rFonts w:asciiTheme="majorHAnsi" w:hAnsiTheme="majorHAnsi" w:cstheme="majorHAnsi"/>
          <w:sz w:val="22"/>
          <w:szCs w:val="22"/>
        </w:rPr>
        <w:t xml:space="preserve">. Available at: </w:t>
      </w:r>
      <w:hyperlink r:id="rId23" w:history="1">
        <w:r w:rsidRPr="001E419F">
          <w:rPr>
            <w:rStyle w:val="Hyperlink"/>
            <w:rFonts w:asciiTheme="majorHAnsi" w:hAnsiTheme="majorHAnsi" w:cstheme="majorHAnsi"/>
            <w:sz w:val="22"/>
            <w:szCs w:val="22"/>
          </w:rPr>
          <w:t>https://www.worldbank.org</w:t>
        </w:r>
      </w:hyperlink>
      <w:r w:rsidRPr="001E419F">
        <w:rPr>
          <w:rFonts w:asciiTheme="majorHAnsi" w:hAnsiTheme="majorHAnsi" w:cstheme="majorHAnsi"/>
          <w:sz w:val="22"/>
          <w:szCs w:val="22"/>
        </w:rPr>
        <w:t xml:space="preserve"> (Accessed: 18 July 2026).</w:t>
      </w:r>
    </w:p>
    <w:sectPr w:rsidR="00DD5B73" w:rsidRPr="001E419F">
      <w:footerReference w:type="default" r:id="rId2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B50A379" w14:textId="77777777" w:rsidR="00806F99" w:rsidRDefault="00806F99" w:rsidP="00FB59E2">
      <w:r>
        <w:separator/>
      </w:r>
    </w:p>
  </w:endnote>
  <w:endnote w:type="continuationSeparator" w:id="0">
    <w:p w14:paraId="09EA84AE" w14:textId="77777777" w:rsidR="00806F99" w:rsidRDefault="00806F99" w:rsidP="00FB59E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Times New Roman (Body CS)">
    <w:altName w:val="Times New Roman"/>
    <w:panose1 w:val="00000000000000000000"/>
    <w:charset w:val="00"/>
    <w:family w:val="roman"/>
    <w:notTrueType/>
    <w:pitch w:val="default"/>
  </w:font>
  <w:font w:name="MS PGothic">
    <w:panose1 w:val="020B0600070205080204"/>
    <w:charset w:val="80"/>
    <w:family w:val="swiss"/>
    <w:pitch w:val="variable"/>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193915311"/>
      <w:docPartObj>
        <w:docPartGallery w:val="Page Numbers (Bottom of Page)"/>
        <w:docPartUnique/>
      </w:docPartObj>
    </w:sdtPr>
    <w:sdtEndPr>
      <w:rPr>
        <w:color w:val="7F7F7F" w:themeColor="background1" w:themeShade="7F"/>
        <w:spacing w:val="60"/>
      </w:rPr>
    </w:sdtEndPr>
    <w:sdtContent>
      <w:p w14:paraId="3120DE0B" w14:textId="0DC8E262" w:rsidR="00FB59E2" w:rsidRDefault="00FB59E2">
        <w:pPr>
          <w:pStyle w:val="Footer"/>
          <w:pBdr>
            <w:top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14:paraId="3A70EC98" w14:textId="77777777" w:rsidR="00FB59E2" w:rsidRDefault="00FB59E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F4632E2" w14:textId="77777777" w:rsidR="00806F99" w:rsidRDefault="00806F99" w:rsidP="00FB59E2">
      <w:r>
        <w:separator/>
      </w:r>
    </w:p>
  </w:footnote>
  <w:footnote w:type="continuationSeparator" w:id="0">
    <w:p w14:paraId="7F59A73C" w14:textId="77777777" w:rsidR="00806F99" w:rsidRDefault="00806F99" w:rsidP="00FB59E2">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AF52FBA"/>
    <w:multiLevelType w:val="hybridMultilevel"/>
    <w:tmpl w:val="026A050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212527058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90C22"/>
    <w:rsid w:val="00000B88"/>
    <w:rsid w:val="00036544"/>
    <w:rsid w:val="000867E2"/>
    <w:rsid w:val="00136AE6"/>
    <w:rsid w:val="001427B5"/>
    <w:rsid w:val="00180DB0"/>
    <w:rsid w:val="001971A6"/>
    <w:rsid w:val="001B46FF"/>
    <w:rsid w:val="001E419F"/>
    <w:rsid w:val="0023266D"/>
    <w:rsid w:val="002A189E"/>
    <w:rsid w:val="0031018E"/>
    <w:rsid w:val="003703FD"/>
    <w:rsid w:val="00373F03"/>
    <w:rsid w:val="00472E55"/>
    <w:rsid w:val="00490464"/>
    <w:rsid w:val="006626C9"/>
    <w:rsid w:val="00675D1B"/>
    <w:rsid w:val="00806F99"/>
    <w:rsid w:val="00931B79"/>
    <w:rsid w:val="009661B3"/>
    <w:rsid w:val="00A416C0"/>
    <w:rsid w:val="00AF33F0"/>
    <w:rsid w:val="00B90C22"/>
    <w:rsid w:val="00BA1FB8"/>
    <w:rsid w:val="00BB71CA"/>
    <w:rsid w:val="00D074A6"/>
    <w:rsid w:val="00D10986"/>
    <w:rsid w:val="00DD5B73"/>
    <w:rsid w:val="00E27C93"/>
    <w:rsid w:val="00E765F9"/>
    <w:rsid w:val="00F10F7F"/>
    <w:rsid w:val="00F360DF"/>
    <w:rsid w:val="00F51051"/>
    <w:rsid w:val="00FB59E2"/>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C19C736"/>
  <w15:chartTrackingRefBased/>
  <w15:docId w15:val="{2B95F832-F4A4-4382-9469-49165C584C3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6" w:qFormat="1"/>
    <w:lsdException w:name="heading 1" w:uiPriority="2" w:qFormat="1"/>
    <w:lsdException w:name="heading 2" w:semiHidden="1" w:uiPriority="9" w:unhideWhenUsed="1" w:qFormat="1"/>
    <w:lsdException w:name="heading 3" w:semiHidden="1" w:uiPriority="9" w:qFormat="1"/>
    <w:lsdException w:name="heading 4" w:semiHidden="1" w:uiPriority="9" w:unhideWhenUsed="1" w:qFormat="1"/>
    <w:lsdException w:name="heading 5" w:semiHidden="1" w:uiPriority="9" w:qFormat="1"/>
    <w:lsdException w:name="heading 6" w:semiHidden="1" w:uiPriority="9" w:qFormat="1"/>
    <w:lsdException w:name="heading 7" w:semiHidden="1" w:uiPriority="9" w:qFormat="1"/>
    <w:lsdException w:name="heading 8" w:semiHidden="1" w:uiPriority="9" w:qFormat="1"/>
    <w:lsdException w:name="heading 9" w:semiHidden="1" w:uiPriority="9"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semiHidden="1"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semiHidden="1"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semiHidden="1" w:uiPriority="29" w:qFormat="1"/>
    <w:lsdException w:name="Intense Quote" w:semiHidden="1"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qFormat="1"/>
    <w:lsdException w:name="Intense Emphasis" w:semiHidden="1" w:uiPriority="21" w:qFormat="1"/>
    <w:lsdException w:name="Subtle Reference" w:semiHidden="1" w:uiPriority="31" w:qFormat="1"/>
    <w:lsdException w:name="Intense Reference" w:semiHidden="1" w:uiPriority="32" w:qFormat="1"/>
    <w:lsdException w:name="Book Title" w:semiHidden="1"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uiPriority w:val="6"/>
    <w:qFormat/>
    <w:rsid w:val="00000B88"/>
    <w:rPr>
      <w:color w:val="000000" w:themeColor="text1"/>
    </w:rPr>
  </w:style>
  <w:style w:type="paragraph" w:styleId="Heading1">
    <w:name w:val="heading 1"/>
    <w:basedOn w:val="Normal"/>
    <w:next w:val="Normal"/>
    <w:link w:val="Heading1Char"/>
    <w:uiPriority w:val="2"/>
    <w:qFormat/>
    <w:rsid w:val="00000B88"/>
    <w:pPr>
      <w:jc w:val="center"/>
      <w:outlineLvl w:val="0"/>
    </w:pPr>
    <w:rPr>
      <w:rFonts w:cs="Times New Roman (Body CS)"/>
      <w:color w:val="FFFFFF"/>
      <w:spacing w:val="40"/>
    </w:rPr>
  </w:style>
  <w:style w:type="paragraph" w:styleId="Heading2">
    <w:name w:val="heading 2"/>
    <w:basedOn w:val="Normal"/>
    <w:next w:val="Normal"/>
    <w:link w:val="Heading2Char"/>
    <w:uiPriority w:val="9"/>
    <w:qFormat/>
    <w:rsid w:val="00000B88"/>
    <w:pPr>
      <w:outlineLvl w:val="1"/>
    </w:pPr>
    <w:rPr>
      <w:rFonts w:cs="Times New Roman (Body CS)"/>
      <w:color w:val="303848" w:themeColor="accent1"/>
      <w:spacing w:val="80"/>
    </w:rPr>
  </w:style>
  <w:style w:type="paragraph" w:styleId="Heading3">
    <w:name w:val="heading 3"/>
    <w:basedOn w:val="Normal"/>
    <w:next w:val="Normal"/>
    <w:link w:val="Heading3Char"/>
    <w:uiPriority w:val="9"/>
    <w:semiHidden/>
    <w:qFormat/>
    <w:rsid w:val="00B90C22"/>
    <w:pPr>
      <w:keepNext/>
      <w:keepLines/>
      <w:spacing w:before="160" w:after="80"/>
      <w:outlineLvl w:val="2"/>
    </w:pPr>
    <w:rPr>
      <w:rFonts w:eastAsiaTheme="majorEastAsia" w:cstheme="majorBidi"/>
      <w:color w:val="242935" w:themeColor="accent1" w:themeShade="BF"/>
      <w:sz w:val="28"/>
      <w:szCs w:val="28"/>
    </w:rPr>
  </w:style>
  <w:style w:type="paragraph" w:styleId="Heading4">
    <w:name w:val="heading 4"/>
    <w:basedOn w:val="Normal"/>
    <w:next w:val="Normal"/>
    <w:link w:val="Heading4Char"/>
    <w:uiPriority w:val="9"/>
    <w:semiHidden/>
    <w:qFormat/>
    <w:rsid w:val="00000B88"/>
    <w:pPr>
      <w:keepNext/>
      <w:keepLines/>
      <w:spacing w:before="40"/>
      <w:outlineLvl w:val="3"/>
    </w:pPr>
    <w:rPr>
      <w:rFonts w:asciiTheme="majorHAnsi" w:eastAsiaTheme="majorEastAsia" w:hAnsiTheme="majorHAnsi" w:cstheme="majorBidi"/>
      <w:i/>
      <w:iCs/>
      <w:color w:val="242935" w:themeColor="accent1" w:themeShade="BF"/>
    </w:rPr>
  </w:style>
  <w:style w:type="paragraph" w:styleId="Heading5">
    <w:name w:val="heading 5"/>
    <w:basedOn w:val="Normal"/>
    <w:next w:val="Normal"/>
    <w:link w:val="Heading5Char"/>
    <w:uiPriority w:val="9"/>
    <w:semiHidden/>
    <w:qFormat/>
    <w:rsid w:val="00B90C22"/>
    <w:pPr>
      <w:keepNext/>
      <w:keepLines/>
      <w:spacing w:before="80" w:after="40"/>
      <w:outlineLvl w:val="4"/>
    </w:pPr>
    <w:rPr>
      <w:rFonts w:eastAsiaTheme="majorEastAsia" w:cstheme="majorBidi"/>
      <w:color w:val="242935" w:themeColor="accent1" w:themeShade="BF"/>
    </w:rPr>
  </w:style>
  <w:style w:type="paragraph" w:styleId="Heading6">
    <w:name w:val="heading 6"/>
    <w:basedOn w:val="Normal"/>
    <w:next w:val="Normal"/>
    <w:link w:val="Heading6Char"/>
    <w:uiPriority w:val="9"/>
    <w:semiHidden/>
    <w:qFormat/>
    <w:rsid w:val="00B90C22"/>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qFormat/>
    <w:rsid w:val="00B90C22"/>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qFormat/>
    <w:rsid w:val="00B90C22"/>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qFormat/>
    <w:rsid w:val="00B90C22"/>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Text">
    <w:name w:val="Text"/>
    <w:basedOn w:val="Normal"/>
    <w:next w:val="Normal"/>
    <w:uiPriority w:val="3"/>
    <w:qFormat/>
    <w:rsid w:val="00000B88"/>
    <w:pPr>
      <w:spacing w:line="288" w:lineRule="auto"/>
    </w:pPr>
    <w:rPr>
      <w:color w:val="404040" w:themeColor="text1" w:themeTint="BF"/>
      <w:sz w:val="20"/>
    </w:rPr>
  </w:style>
  <w:style w:type="paragraph" w:customStyle="1" w:styleId="SmallText">
    <w:name w:val="SmallText"/>
    <w:basedOn w:val="Normal"/>
    <w:next w:val="Normal"/>
    <w:uiPriority w:val="5"/>
    <w:qFormat/>
    <w:rsid w:val="00000B88"/>
    <w:rPr>
      <w:i/>
      <w:color w:val="404040" w:themeColor="text1" w:themeTint="BF"/>
      <w:sz w:val="20"/>
    </w:rPr>
  </w:style>
  <w:style w:type="character" w:customStyle="1" w:styleId="Accent">
    <w:name w:val="Accent"/>
    <w:basedOn w:val="DefaultParagraphFont"/>
    <w:uiPriority w:val="1"/>
    <w:qFormat/>
    <w:rsid w:val="00000B88"/>
    <w:rPr>
      <w:color w:val="BF9268" w:themeColor="accent2"/>
    </w:rPr>
  </w:style>
  <w:style w:type="character" w:customStyle="1" w:styleId="Heading1Char">
    <w:name w:val="Heading 1 Char"/>
    <w:basedOn w:val="DefaultParagraphFont"/>
    <w:link w:val="Heading1"/>
    <w:uiPriority w:val="2"/>
    <w:rsid w:val="00000B88"/>
    <w:rPr>
      <w:rFonts w:cs="Times New Roman (Body CS)"/>
      <w:color w:val="FFFFFF"/>
      <w:spacing w:val="40"/>
    </w:rPr>
  </w:style>
  <w:style w:type="character" w:customStyle="1" w:styleId="Heading2Char">
    <w:name w:val="Heading 2 Char"/>
    <w:basedOn w:val="DefaultParagraphFont"/>
    <w:link w:val="Heading2"/>
    <w:uiPriority w:val="9"/>
    <w:rsid w:val="00000B88"/>
    <w:rPr>
      <w:rFonts w:cs="Times New Roman (Body CS)"/>
      <w:color w:val="303848" w:themeColor="accent1"/>
      <w:spacing w:val="80"/>
    </w:rPr>
  </w:style>
  <w:style w:type="character" w:customStyle="1" w:styleId="Heading4Char">
    <w:name w:val="Heading 4 Char"/>
    <w:basedOn w:val="DefaultParagraphFont"/>
    <w:link w:val="Heading4"/>
    <w:uiPriority w:val="9"/>
    <w:semiHidden/>
    <w:rsid w:val="00000B88"/>
    <w:rPr>
      <w:rFonts w:asciiTheme="majorHAnsi" w:eastAsiaTheme="majorEastAsia" w:hAnsiTheme="majorHAnsi" w:cstheme="majorBidi"/>
      <w:i/>
      <w:iCs/>
      <w:color w:val="242935" w:themeColor="accent1" w:themeShade="BF"/>
    </w:rPr>
  </w:style>
  <w:style w:type="paragraph" w:styleId="Title">
    <w:name w:val="Title"/>
    <w:basedOn w:val="Normal"/>
    <w:next w:val="Normal"/>
    <w:link w:val="TitleChar"/>
    <w:qFormat/>
    <w:rsid w:val="00000B88"/>
    <w:pPr>
      <w:tabs>
        <w:tab w:val="left" w:pos="2121"/>
        <w:tab w:val="left" w:pos="4241"/>
      </w:tabs>
      <w:spacing w:before="120" w:after="120"/>
      <w:jc w:val="center"/>
    </w:pPr>
    <w:rPr>
      <w:rFonts w:cs="Times New Roman (Body CS)"/>
      <w:color w:val="303848" w:themeColor="accent1"/>
      <w:spacing w:val="80"/>
      <w:sz w:val="52"/>
    </w:rPr>
  </w:style>
  <w:style w:type="character" w:customStyle="1" w:styleId="TitleChar">
    <w:name w:val="Title Char"/>
    <w:basedOn w:val="DefaultParagraphFont"/>
    <w:link w:val="Title"/>
    <w:rsid w:val="00000B88"/>
    <w:rPr>
      <w:rFonts w:cs="Times New Roman (Body CS)"/>
      <w:color w:val="303848" w:themeColor="accent1"/>
      <w:spacing w:val="80"/>
      <w:sz w:val="52"/>
    </w:rPr>
  </w:style>
  <w:style w:type="paragraph" w:styleId="Subtitle">
    <w:name w:val="Subtitle"/>
    <w:basedOn w:val="Normal"/>
    <w:next w:val="Normal"/>
    <w:link w:val="SubtitleChar"/>
    <w:uiPriority w:val="1"/>
    <w:qFormat/>
    <w:rsid w:val="00000B88"/>
    <w:pPr>
      <w:spacing w:before="120" w:after="120"/>
      <w:jc w:val="center"/>
    </w:pPr>
    <w:rPr>
      <w:rFonts w:cs="Times New Roman (Body CS)"/>
      <w:color w:val="303848" w:themeColor="accent1"/>
      <w:spacing w:val="80"/>
    </w:rPr>
  </w:style>
  <w:style w:type="character" w:customStyle="1" w:styleId="SubtitleChar">
    <w:name w:val="Subtitle Char"/>
    <w:basedOn w:val="DefaultParagraphFont"/>
    <w:link w:val="Subtitle"/>
    <w:uiPriority w:val="1"/>
    <w:rsid w:val="00000B88"/>
    <w:rPr>
      <w:rFonts w:cs="Times New Roman (Body CS)"/>
      <w:color w:val="303848" w:themeColor="accent1"/>
      <w:spacing w:val="80"/>
    </w:rPr>
  </w:style>
  <w:style w:type="character" w:styleId="Emphasis">
    <w:name w:val="Emphasis"/>
    <w:basedOn w:val="DefaultParagraphFont"/>
    <w:uiPriority w:val="20"/>
    <w:qFormat/>
    <w:rsid w:val="00000B88"/>
    <w:rPr>
      <w:i/>
      <w:iCs/>
    </w:rPr>
  </w:style>
  <w:style w:type="paragraph" w:styleId="ListParagraph">
    <w:name w:val="List Paragraph"/>
    <w:basedOn w:val="Normal"/>
    <w:uiPriority w:val="34"/>
    <w:qFormat/>
    <w:rsid w:val="00000B88"/>
    <w:pPr>
      <w:ind w:left="720"/>
      <w:contextualSpacing/>
    </w:pPr>
    <w:rPr>
      <w:color w:val="auto"/>
      <w:sz w:val="18"/>
      <w:szCs w:val="22"/>
      <w:lang w:eastAsia="ja-JP"/>
    </w:rPr>
  </w:style>
  <w:style w:type="character" w:customStyle="1" w:styleId="Heading3Char">
    <w:name w:val="Heading 3 Char"/>
    <w:basedOn w:val="DefaultParagraphFont"/>
    <w:link w:val="Heading3"/>
    <w:uiPriority w:val="9"/>
    <w:semiHidden/>
    <w:rsid w:val="00B90C22"/>
    <w:rPr>
      <w:rFonts w:eastAsiaTheme="majorEastAsia" w:cstheme="majorBidi"/>
      <w:color w:val="242935" w:themeColor="accent1" w:themeShade="BF"/>
      <w:sz w:val="28"/>
      <w:szCs w:val="28"/>
    </w:rPr>
  </w:style>
  <w:style w:type="character" w:customStyle="1" w:styleId="Heading5Char">
    <w:name w:val="Heading 5 Char"/>
    <w:basedOn w:val="DefaultParagraphFont"/>
    <w:link w:val="Heading5"/>
    <w:uiPriority w:val="9"/>
    <w:semiHidden/>
    <w:rsid w:val="00B90C22"/>
    <w:rPr>
      <w:rFonts w:eastAsiaTheme="majorEastAsia" w:cstheme="majorBidi"/>
      <w:color w:val="242935" w:themeColor="accent1" w:themeShade="BF"/>
    </w:rPr>
  </w:style>
  <w:style w:type="character" w:customStyle="1" w:styleId="Heading6Char">
    <w:name w:val="Heading 6 Char"/>
    <w:basedOn w:val="DefaultParagraphFont"/>
    <w:link w:val="Heading6"/>
    <w:uiPriority w:val="9"/>
    <w:semiHidden/>
    <w:rsid w:val="00B90C2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90C2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90C2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90C22"/>
    <w:rPr>
      <w:rFonts w:eastAsiaTheme="majorEastAsia" w:cstheme="majorBidi"/>
      <w:color w:val="272727" w:themeColor="text1" w:themeTint="D8"/>
    </w:rPr>
  </w:style>
  <w:style w:type="paragraph" w:styleId="Quote">
    <w:name w:val="Quote"/>
    <w:basedOn w:val="Normal"/>
    <w:next w:val="Normal"/>
    <w:link w:val="QuoteChar"/>
    <w:uiPriority w:val="29"/>
    <w:semiHidden/>
    <w:qFormat/>
    <w:rsid w:val="00B90C22"/>
    <w:pPr>
      <w:spacing w:before="160" w:after="160"/>
      <w:jc w:val="center"/>
    </w:pPr>
    <w:rPr>
      <w:i/>
      <w:iCs/>
      <w:color w:val="404040" w:themeColor="text1" w:themeTint="BF"/>
    </w:rPr>
  </w:style>
  <w:style w:type="character" w:customStyle="1" w:styleId="QuoteChar">
    <w:name w:val="Quote Char"/>
    <w:basedOn w:val="DefaultParagraphFont"/>
    <w:link w:val="Quote"/>
    <w:uiPriority w:val="29"/>
    <w:semiHidden/>
    <w:rsid w:val="00B90C22"/>
    <w:rPr>
      <w:i/>
      <w:iCs/>
      <w:color w:val="404040" w:themeColor="text1" w:themeTint="BF"/>
    </w:rPr>
  </w:style>
  <w:style w:type="character" w:styleId="IntenseEmphasis">
    <w:name w:val="Intense Emphasis"/>
    <w:basedOn w:val="DefaultParagraphFont"/>
    <w:uiPriority w:val="21"/>
    <w:semiHidden/>
    <w:qFormat/>
    <w:rsid w:val="00B90C22"/>
    <w:rPr>
      <w:i/>
      <w:iCs/>
      <w:color w:val="242935" w:themeColor="accent1" w:themeShade="BF"/>
    </w:rPr>
  </w:style>
  <w:style w:type="paragraph" w:styleId="IntenseQuote">
    <w:name w:val="Intense Quote"/>
    <w:basedOn w:val="Normal"/>
    <w:next w:val="Normal"/>
    <w:link w:val="IntenseQuoteChar"/>
    <w:uiPriority w:val="30"/>
    <w:semiHidden/>
    <w:qFormat/>
    <w:rsid w:val="00B90C22"/>
    <w:pPr>
      <w:pBdr>
        <w:top w:val="single" w:sz="4" w:space="10" w:color="242935" w:themeColor="accent1" w:themeShade="BF"/>
        <w:bottom w:val="single" w:sz="4" w:space="10" w:color="242935" w:themeColor="accent1" w:themeShade="BF"/>
      </w:pBdr>
      <w:spacing w:before="360" w:after="360"/>
      <w:ind w:left="864" w:right="864"/>
      <w:jc w:val="center"/>
    </w:pPr>
    <w:rPr>
      <w:i/>
      <w:iCs/>
      <w:color w:val="242935" w:themeColor="accent1" w:themeShade="BF"/>
    </w:rPr>
  </w:style>
  <w:style w:type="character" w:customStyle="1" w:styleId="IntenseQuoteChar">
    <w:name w:val="Intense Quote Char"/>
    <w:basedOn w:val="DefaultParagraphFont"/>
    <w:link w:val="IntenseQuote"/>
    <w:uiPriority w:val="30"/>
    <w:semiHidden/>
    <w:rsid w:val="00B90C22"/>
    <w:rPr>
      <w:i/>
      <w:iCs/>
      <w:color w:val="242935" w:themeColor="accent1" w:themeShade="BF"/>
    </w:rPr>
  </w:style>
  <w:style w:type="character" w:styleId="IntenseReference">
    <w:name w:val="Intense Reference"/>
    <w:basedOn w:val="DefaultParagraphFont"/>
    <w:uiPriority w:val="32"/>
    <w:semiHidden/>
    <w:qFormat/>
    <w:rsid w:val="00B90C22"/>
    <w:rPr>
      <w:b/>
      <w:bCs/>
      <w:smallCaps/>
      <w:color w:val="242935" w:themeColor="accent1" w:themeShade="BF"/>
      <w:spacing w:val="5"/>
    </w:rPr>
  </w:style>
  <w:style w:type="character" w:styleId="Hyperlink">
    <w:name w:val="Hyperlink"/>
    <w:basedOn w:val="DefaultParagraphFont"/>
    <w:uiPriority w:val="99"/>
    <w:unhideWhenUsed/>
    <w:rsid w:val="00E765F9"/>
    <w:rPr>
      <w:color w:val="F7B615" w:themeColor="hyperlink"/>
      <w:u w:val="single"/>
    </w:rPr>
  </w:style>
  <w:style w:type="character" w:styleId="UnresolvedMention">
    <w:name w:val="Unresolved Mention"/>
    <w:basedOn w:val="DefaultParagraphFont"/>
    <w:uiPriority w:val="99"/>
    <w:semiHidden/>
    <w:unhideWhenUsed/>
    <w:rsid w:val="00E765F9"/>
    <w:rPr>
      <w:color w:val="605E5C"/>
      <w:shd w:val="clear" w:color="auto" w:fill="E1DFDD"/>
    </w:rPr>
  </w:style>
  <w:style w:type="paragraph" w:styleId="Header">
    <w:name w:val="header"/>
    <w:basedOn w:val="Normal"/>
    <w:link w:val="HeaderChar"/>
    <w:uiPriority w:val="99"/>
    <w:unhideWhenUsed/>
    <w:rsid w:val="00FB59E2"/>
    <w:pPr>
      <w:tabs>
        <w:tab w:val="center" w:pos="4513"/>
        <w:tab w:val="right" w:pos="9026"/>
      </w:tabs>
    </w:pPr>
  </w:style>
  <w:style w:type="character" w:customStyle="1" w:styleId="HeaderChar">
    <w:name w:val="Header Char"/>
    <w:basedOn w:val="DefaultParagraphFont"/>
    <w:link w:val="Header"/>
    <w:uiPriority w:val="99"/>
    <w:rsid w:val="00FB59E2"/>
    <w:rPr>
      <w:color w:val="000000" w:themeColor="text1"/>
    </w:rPr>
  </w:style>
  <w:style w:type="paragraph" w:styleId="Footer">
    <w:name w:val="footer"/>
    <w:basedOn w:val="Normal"/>
    <w:link w:val="FooterChar"/>
    <w:uiPriority w:val="99"/>
    <w:unhideWhenUsed/>
    <w:rsid w:val="00FB59E2"/>
    <w:pPr>
      <w:tabs>
        <w:tab w:val="center" w:pos="4513"/>
        <w:tab w:val="right" w:pos="9026"/>
      </w:tabs>
    </w:pPr>
  </w:style>
  <w:style w:type="character" w:customStyle="1" w:styleId="FooterChar">
    <w:name w:val="Footer Char"/>
    <w:basedOn w:val="DefaultParagraphFont"/>
    <w:link w:val="Footer"/>
    <w:uiPriority w:val="99"/>
    <w:rsid w:val="00FB59E2"/>
    <w:rPr>
      <w:color w:val="000000" w:themeColor="text1"/>
    </w:rPr>
  </w:style>
  <w:style w:type="character" w:styleId="FollowedHyperlink">
    <w:name w:val="FollowedHyperlink"/>
    <w:basedOn w:val="DefaultParagraphFont"/>
    <w:uiPriority w:val="99"/>
    <w:semiHidden/>
    <w:unhideWhenUsed/>
    <w:rsid w:val="00F360DF"/>
    <w:rPr>
      <w:color w:val="704404"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yperlink" Target="https://www.gartner.com/" TargetMode="External"/><Relationship Id="rId18" Type="http://schemas.openxmlformats.org/officeDocument/2006/relationships/hyperlink" Target="https://www.vodafone.com/investors" TargetMode="External"/><Relationship Id="rId26" Type="http://schemas.openxmlformats.org/officeDocument/2006/relationships/theme" Target="theme/theme1.xml"/><Relationship Id="rId3" Type="http://schemas.openxmlformats.org/officeDocument/2006/relationships/customXml" Target="../customXml/item3.xml"/><Relationship Id="rId21" Type="http://schemas.openxmlformats.org/officeDocument/2006/relationships/hyperlink" Target="https://www.vodafone.com/sustainability" TargetMode="External"/><Relationship Id="rId7" Type="http://schemas.openxmlformats.org/officeDocument/2006/relationships/webSettings" Target="webSettings.xml"/><Relationship Id="rId12" Type="http://schemas.openxmlformats.org/officeDocument/2006/relationships/hyperlink" Target="https://www.ericsson.com/en/mobility-report" TargetMode="External"/><Relationship Id="rId17" Type="http://schemas.openxmlformats.org/officeDocument/2006/relationships/hyperlink" Target="https://www.statista.com/" TargetMode="External"/><Relationship Id="rId25"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hyperlink" Target="https://www.pwc.com/" TargetMode="External"/><Relationship Id="rId20" Type="http://schemas.openxmlformats.org/officeDocument/2006/relationships/hyperlink" Target="https://www.vodafone.com/about-vodafone" TargetMode="Externa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www.deloitte.com/" TargetMode="External"/><Relationship Id="rId24" Type="http://schemas.openxmlformats.org/officeDocument/2006/relationships/footer" Target="footer1.xml"/><Relationship Id="rId5" Type="http://schemas.openxmlformats.org/officeDocument/2006/relationships/styles" Target="styles.xml"/><Relationship Id="rId15" Type="http://schemas.openxmlformats.org/officeDocument/2006/relationships/hyperlink" Target="https://www.ofcom.org.uk/" TargetMode="External"/><Relationship Id="rId23" Type="http://schemas.openxmlformats.org/officeDocument/2006/relationships/hyperlink" Target="https://www.worldbank.org/" TargetMode="External"/><Relationship Id="rId10" Type="http://schemas.openxmlformats.org/officeDocument/2006/relationships/hyperlink" Target="https://www.gov.uk/cma" TargetMode="External"/><Relationship Id="rId19" Type="http://schemas.openxmlformats.org/officeDocument/2006/relationships/hyperlink" Target="https://www.vodafone.com/investors" TargetMode="Externa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hyperlink" Target="https://www.mckinsey.com/" TargetMode="External"/><Relationship Id="rId22" Type="http://schemas.openxmlformats.org/officeDocument/2006/relationships/hyperlink" Target="https://www.weforum.org/" TargetMode="External"/></Relationships>
</file>

<file path=word/theme/theme1.xml><?xml version="1.0" encoding="utf-8"?>
<a:theme xmlns:a="http://schemas.openxmlformats.org/drawingml/2006/main" name="ModernResume">
  <a:themeElements>
    <a:clrScheme name="Custom 5">
      <a:dk1>
        <a:srgbClr val="000000"/>
      </a:dk1>
      <a:lt1>
        <a:srgbClr val="FFFFFF"/>
      </a:lt1>
      <a:dk2>
        <a:srgbClr val="775F55"/>
      </a:dk2>
      <a:lt2>
        <a:srgbClr val="EBDDC3"/>
      </a:lt2>
      <a:accent1>
        <a:srgbClr val="303848"/>
      </a:accent1>
      <a:accent2>
        <a:srgbClr val="BF9268"/>
      </a:accent2>
      <a:accent3>
        <a:srgbClr val="002060"/>
      </a:accent3>
      <a:accent4>
        <a:srgbClr val="D8B25C"/>
      </a:accent4>
      <a:accent5>
        <a:srgbClr val="648276"/>
      </a:accent5>
      <a:accent6>
        <a:srgbClr val="C00000"/>
      </a:accent6>
      <a:hlink>
        <a:srgbClr val="F7B615"/>
      </a:hlink>
      <a:folHlink>
        <a:srgbClr val="704404"/>
      </a:folHlink>
    </a:clrScheme>
    <a:fontScheme name="Arial">
      <a:maj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ajorFont>
      <a:min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ModernResume" id="{532EC741-66D5-594C-AC61-28398E41DE2C}" vid="{AED60C86-C385-F447-B8AD-5FB7ADA0B4E6}"/>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88A5AEB59E106244B832A4D4041A0D21" ma:contentTypeVersion="12" ma:contentTypeDescription="Create a new document." ma:contentTypeScope="" ma:versionID="ffa433eb384cf362fabc7baf7f818202">
  <xsd:schema xmlns:xsd="http://www.w3.org/2001/XMLSchema" xmlns:xs="http://www.w3.org/2001/XMLSchema" xmlns:p="http://schemas.microsoft.com/office/2006/metadata/properties" xmlns:ns3="80ad0dd2-2cb0-44fb-bfff-af5123703117" targetNamespace="http://schemas.microsoft.com/office/2006/metadata/properties" ma:root="true" ma:fieldsID="3b605bfd885e0c227ad8b9209ca30a90" ns3:_="">
    <xsd:import namespace="80ad0dd2-2cb0-44fb-bfff-af5123703117"/>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ObjectDetectorVersions" minOccurs="0"/>
                <xsd:element ref="ns3:_activity" minOccurs="0"/>
                <xsd:element ref="ns3:MediaServiceSystemTags" minOccurs="0"/>
                <xsd:element ref="ns3:MediaServiceLocation" minOccurs="0"/>
                <xsd:element ref="ns3:MediaServiceGenerationTime" minOccurs="0"/>
                <xsd:element ref="ns3:MediaServiceEventHashCode" minOccurs="0"/>
                <xsd:element ref="ns3:MediaServiceOCR" minOccurs="0"/>
                <xsd:element ref="ns3: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80ad0dd2-2cb0-44fb-bfff-af5123703117"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ObjectDetectorVersions" ma:index="12" nillable="true" ma:displayName="MediaServiceObjectDetectorVersions" ma:hidden="true" ma:indexed="true" ma:internalName="MediaServiceObjectDetectorVersions" ma:readOnly="true">
      <xsd:simpleType>
        <xsd:restriction base="dms:Text"/>
      </xsd:simpleType>
    </xsd:element>
    <xsd:element name="_activity" ma:index="13" nillable="true" ma:displayName="_activity" ma:hidden="true" ma:internalName="_activity">
      <xsd:simpleType>
        <xsd:restriction base="dms:Note"/>
      </xsd:simpleType>
    </xsd:element>
    <xsd:element name="MediaServiceSystemTags" ma:index="14" nillable="true" ma:displayName="MediaServiceSystemTags" ma:hidden="true" ma:internalName="MediaServiceSystemTags" ma:readOnly="true">
      <xsd:simpleType>
        <xsd:restriction base="dms:Note"/>
      </xsd:simpleType>
    </xsd:element>
    <xsd:element name="MediaServiceLocation" ma:index="15" nillable="true" ma:displayName="Location" ma:indexed="true"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OCR" ma:index="18" nillable="true" ma:displayName="Extracted Text" ma:internalName="MediaServiceOCR" ma:readOnly="true">
      <xsd:simpleType>
        <xsd:restriction base="dms:Note">
          <xsd:maxLength value="255"/>
        </xsd:restriction>
      </xsd:simpleType>
    </xsd:element>
    <xsd:element name="MediaLengthInSeconds" ma:index="19" nillable="true" ma:displayName="MediaLengthInSeconds" ma:hidden="true" ma:internalName="MediaLengthInSeconds" ma:readOnly="true">
      <xsd:simpleType>
        <xsd:restriction base="dms:Unknow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80ad0dd2-2cb0-44fb-bfff-af5123703117" xsi:nil="true"/>
  </documentManagement>
</p:properties>
</file>

<file path=customXml/itemProps1.xml><?xml version="1.0" encoding="utf-8"?>
<ds:datastoreItem xmlns:ds="http://schemas.openxmlformats.org/officeDocument/2006/customXml" ds:itemID="{1B4B5FDC-1599-46F0-B8B6-1DA960123B0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80ad0dd2-2cb0-44fb-bfff-af5123703117"/>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9700AE04-477B-4BDF-981E-8BD915435632}">
  <ds:schemaRefs>
    <ds:schemaRef ds:uri="http://schemas.microsoft.com/sharepoint/v3/contenttype/forms"/>
  </ds:schemaRefs>
</ds:datastoreItem>
</file>

<file path=customXml/itemProps3.xml><?xml version="1.0" encoding="utf-8"?>
<ds:datastoreItem xmlns:ds="http://schemas.openxmlformats.org/officeDocument/2006/customXml" ds:itemID="{76626560-3908-4185-92F5-37D6815C8ECE}">
  <ds:schemaRefs>
    <ds:schemaRef ds:uri="http://schemas.microsoft.com/office/2006/metadata/properties"/>
    <ds:schemaRef ds:uri="http://schemas.microsoft.com/office/infopath/2007/PartnerControls"/>
    <ds:schemaRef ds:uri="80ad0dd2-2cb0-44fb-bfff-af5123703117"/>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15</Pages>
  <Words>4757</Words>
  <Characters>27121</Characters>
  <Application>Microsoft Office Word</Application>
  <DocSecurity>0</DocSecurity>
  <Lines>226</Lines>
  <Paragraphs>63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31815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Ibrahim Mahamad (2337318)</dc:creator>
  <cp:keywords/>
  <dc:description/>
  <cp:lastModifiedBy>Ibrahim Mahamad (2337318)</cp:lastModifiedBy>
  <cp:revision>4</cp:revision>
  <dcterms:created xsi:type="dcterms:W3CDTF">2026-07-30T09:34:00Z</dcterms:created>
  <dcterms:modified xsi:type="dcterms:W3CDTF">2026-07-30T09:41:00Z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0x01010088A5AEB59E106244B832A4D4041A0D21</vt:lpwstr>
  </property>
</Properties>
</file>