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57369" w:rsidRDefault="00D56AF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Aimee Thomas </w:t>
      </w:r>
    </w:p>
    <w:p w14:paraId="00000002" w14:textId="77777777" w:rsidR="00A57369" w:rsidRDefault="00D56AF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Modern World </w:t>
      </w:r>
    </w:p>
    <w:p w14:paraId="00000003" w14:textId="77777777" w:rsidR="00A57369" w:rsidRDefault="00D56AF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(HPHI4013)</w:t>
      </w:r>
    </w:p>
    <w:p w14:paraId="00000004" w14:textId="77777777" w:rsidR="00A57369" w:rsidRDefault="00D56AF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Hilly Slack</w:t>
      </w:r>
    </w:p>
    <w:p w14:paraId="00000005" w14:textId="77777777" w:rsidR="00A57369" w:rsidRDefault="00D56AF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Wales Trinity Saint David </w:t>
      </w:r>
    </w:p>
    <w:p w14:paraId="00000006" w14:textId="77777777" w:rsidR="00A57369" w:rsidRDefault="00D56AF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14/01/24</w:t>
      </w:r>
    </w:p>
    <w:p w14:paraId="00000007" w14:textId="77777777" w:rsidR="00A57369" w:rsidRDefault="00A57369">
      <w:pPr>
        <w:shd w:val="clear" w:color="auto" w:fill="FFFFFF"/>
        <w:spacing w:line="480" w:lineRule="auto"/>
        <w:jc w:val="center"/>
        <w:rPr>
          <w:rFonts w:ascii="Times New Roman" w:eastAsia="Times New Roman" w:hAnsi="Times New Roman" w:cs="Times New Roman"/>
          <w:sz w:val="24"/>
          <w:szCs w:val="24"/>
        </w:rPr>
      </w:pPr>
    </w:p>
    <w:p w14:paraId="00000008" w14:textId="77777777" w:rsidR="00A57369" w:rsidRDefault="00D56AF5">
      <w:pPr>
        <w:shd w:val="clear" w:color="auto" w:fill="FFFFFF"/>
        <w:spacing w:line="48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To What extent did the discoveries and innovations of the Scientific Revolution play a crucial role in the emergence of the Enlightenment? </w:t>
      </w:r>
    </w:p>
    <w:p w14:paraId="00000009" w14:textId="77777777" w:rsidR="00A57369" w:rsidRDefault="00D56AF5">
      <w:p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definition of the Enlightenment by the Oxford Dictionary states, </w:t>
      </w:r>
    </w:p>
    <w:p w14:paraId="0000000A" w14:textId="45D602C0" w:rsidR="00A57369" w:rsidRDefault="00D56AF5" w:rsidP="6106AED9">
      <w:pPr>
        <w:shd w:val="clear" w:color="auto" w:fill="FFFFFF" w:themeFill="background1"/>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period in Europe in the 18th century when many writers and </w:t>
      </w:r>
      <w:hyperlink r:id="rId7" w:anchor="thinker_topg_1">
        <w:r>
          <w:rPr>
            <w:rFonts w:ascii="Times New Roman" w:eastAsia="Times New Roman" w:hAnsi="Times New Roman" w:cs="Times New Roman"/>
            <w:sz w:val="24"/>
            <w:szCs w:val="24"/>
          </w:rPr>
          <w:t>thinkers</w:t>
        </w:r>
      </w:hyperlink>
      <w:r>
        <w:rPr>
          <w:rFonts w:ascii="Times New Roman" w:eastAsia="Times New Roman" w:hAnsi="Times New Roman" w:cs="Times New Roman"/>
          <w:sz w:val="24"/>
          <w:szCs w:val="24"/>
          <w:highlight w:val="white"/>
        </w:rPr>
        <w:t xml:space="preserve"> began to question established beliefs, e.g. in the authority of kings or of the Church, in favour of reason and scientific proof. The idea developed that everyone was of equal value and had equal rights</w:t>
      </w:r>
      <w:r>
        <w:rPr>
          <w:rFonts w:ascii="Times New Roman" w:eastAsia="Times New Roman" w:hAnsi="Times New Roman" w:cs="Times New Roman"/>
          <w:sz w:val="24"/>
          <w:szCs w:val="24"/>
          <w:highlight w:val="white"/>
          <w:vertAlign w:val="superscript"/>
        </w:rPr>
        <w:footnoteReference w:id="2"/>
      </w:r>
      <w:r>
        <w:rPr>
          <w:rFonts w:ascii="Times New Roman" w:eastAsia="Times New Roman" w:hAnsi="Times New Roman" w:cs="Times New Roman"/>
          <w:sz w:val="24"/>
          <w:szCs w:val="24"/>
          <w:highlight w:val="white"/>
        </w:rPr>
        <w:t>.</w:t>
      </w:r>
    </w:p>
    <w:p w14:paraId="0000000B" w14:textId="5D4F9D01" w:rsidR="00A57369" w:rsidRDefault="00D56AF5" w:rsidP="6106AED9">
      <w:pPr>
        <w:shd w:val="clear" w:color="auto" w:fill="FFFFFF" w:themeFill="background1"/>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enlightenment was a period of </w:t>
      </w:r>
      <w:r w:rsidR="0071C0A3" w:rsidRPr="6106AED9">
        <w:rPr>
          <w:rFonts w:ascii="Times New Roman" w:eastAsia="Times New Roman" w:hAnsi="Times New Roman" w:cs="Times New Roman"/>
          <w:sz w:val="24"/>
          <w:szCs w:val="24"/>
          <w:highlight w:val="white"/>
        </w:rPr>
        <w:t>freethinkers</w:t>
      </w:r>
      <w:r>
        <w:rPr>
          <w:rFonts w:ascii="Times New Roman" w:eastAsia="Times New Roman" w:hAnsi="Times New Roman" w:cs="Times New Roman"/>
          <w:sz w:val="24"/>
          <w:szCs w:val="24"/>
          <w:highlight w:val="white"/>
        </w:rPr>
        <w:t>, questioning one's belief and undermining the hierarchy and the traditional values set by the church.  Historians have debated on the definition of the enlightenment, when it emerged and how many there were, the general knowledge of the enlightenment emergence is in the 17th century, with some debate, and that there were several enlightenments throughout the time period in different countries. The effects of the enlightenment led to the French revolution and the American revolution due to the freethinkers' ideas and the undermining of traditional values.  The scientific revolution emerged in the 16th century with new discoveries and innovations, this was a determining factor that allowed the questioning of one belief of the church and the traditional understanding of history. However</w:t>
      </w:r>
      <w:r w:rsidR="26E03142" w:rsidRPr="6106AED9">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the reformation is a factor that allowed the emergence of the scientific revolution which then led to the emergence of the enlightenment, as the reformation was the beginning of a period that began to undermine the church and saw the printing press becoming popular. Although the reformation and the scientific revolution were key factors in the emergence of the enlightenment, the effects of the renaissance period are seen throughout the enlightenment era. The renaissance period saw the beginning of globalisation and the humanisation that led to discoveries of different societies, knowledge</w:t>
      </w:r>
      <w:r w:rsidR="7FF42A4A" w:rsidRPr="6106AED9">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and education. As such the emergence of the enlightenment can be attributed to the scientific revolution, the Reformation and the effects of the Renaissance period, however due to the renaissance period causing education to become more accessible the renaissance was the most crucial factor in bringing the enlightenment into emergence as without education the reformation and the scientific revolution wouldn’t have been developed. </w:t>
      </w:r>
    </w:p>
    <w:p w14:paraId="0000000C" w14:textId="54E4E6C3" w:rsidR="00A57369" w:rsidRDefault="00D56AF5" w:rsidP="6106AED9">
      <w:pPr>
        <w:shd w:val="clear" w:color="auto" w:fill="FFFFFF" w:themeFill="background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Scientific Revolution can be attributed to the emergence of the Enlightenment. Before the scientific revolution, science was involved with the christian faith until the 1600s due to its evolution to follow mathematical equations began to undermine it</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 new scientific discoveries by Galileo in the early 17th Century and later Sir Issac Newton, as his research was to originally explain how </w:t>
      </w:r>
      <w:r w:rsidR="01AF01F0">
        <w:rPr>
          <w:rFonts w:ascii="Times New Roman" w:eastAsia="Times New Roman" w:hAnsi="Times New Roman" w:cs="Times New Roman"/>
          <w:sz w:val="24"/>
          <w:szCs w:val="24"/>
        </w:rPr>
        <w:t>God</w:t>
      </w:r>
      <w:r>
        <w:rPr>
          <w:rFonts w:ascii="Times New Roman" w:eastAsia="Times New Roman" w:hAnsi="Times New Roman" w:cs="Times New Roman"/>
          <w:sz w:val="24"/>
          <w:szCs w:val="24"/>
        </w:rPr>
        <w:t xml:space="preserve"> is </w:t>
      </w:r>
      <w:proofErr w:type="spellStart"/>
      <w:r>
        <w:rPr>
          <w:rFonts w:ascii="Times New Roman" w:eastAsia="Times New Roman" w:hAnsi="Times New Roman" w:cs="Times New Roman"/>
          <w:sz w:val="24"/>
          <w:szCs w:val="24"/>
        </w:rPr>
        <w:t>omnibenevolent</w:t>
      </w:r>
      <w:proofErr w:type="spellEnd"/>
      <w:r>
        <w:rPr>
          <w:rFonts w:ascii="Times New Roman" w:eastAsia="Times New Roman" w:hAnsi="Times New Roman" w:cs="Times New Roman"/>
          <w:sz w:val="24"/>
          <w:szCs w:val="24"/>
        </w:rPr>
        <w:t xml:space="preserve"> and was taken to new heights that continued to undermine the church beliefs.  This then allowed different scientists to help form a new rational way of thinking. Science was originally thought as a subject of the nature of philosophy as such philosophers, like Locke, who was intrigued with the mind and how to think for oneself along with </w:t>
      </w:r>
      <w:proofErr w:type="spellStart"/>
      <w:r>
        <w:rPr>
          <w:rFonts w:ascii="Times New Roman" w:eastAsia="Times New Roman" w:hAnsi="Times New Roman" w:cs="Times New Roman"/>
          <w:sz w:val="24"/>
          <w:szCs w:val="24"/>
        </w:rPr>
        <w:t>Decartes</w:t>
      </w:r>
      <w:proofErr w:type="spellEnd"/>
      <w:r>
        <w:rPr>
          <w:rFonts w:ascii="Times New Roman" w:eastAsia="Times New Roman" w:hAnsi="Times New Roman" w:cs="Times New Roman"/>
          <w:sz w:val="24"/>
          <w:szCs w:val="24"/>
        </w:rPr>
        <w:t xml:space="preserve"> whose philosophy focused that the truth is only known by </w:t>
      </w:r>
      <w:r w:rsidR="5B46FA6B">
        <w:rPr>
          <w:rFonts w:ascii="Times New Roman" w:eastAsia="Times New Roman" w:hAnsi="Times New Roman" w:cs="Times New Roman"/>
          <w:sz w:val="24"/>
          <w:szCs w:val="24"/>
        </w:rPr>
        <w:t>firsthand</w:t>
      </w:r>
      <w:r>
        <w:rPr>
          <w:rFonts w:ascii="Times New Roman" w:eastAsia="Times New Roman" w:hAnsi="Times New Roman" w:cs="Times New Roman"/>
          <w:sz w:val="24"/>
          <w:szCs w:val="24"/>
        </w:rPr>
        <w:t xml:space="preserve"> experience, following a more logical approach which science is beginning to follow. This began to pose questions about history itself which then began to undermine religion due to the </w:t>
      </w:r>
      <w:r w:rsidR="193CD940">
        <w:rPr>
          <w:rFonts w:ascii="Times New Roman" w:eastAsia="Times New Roman" w:hAnsi="Times New Roman" w:cs="Times New Roman"/>
          <w:sz w:val="24"/>
          <w:szCs w:val="24"/>
        </w:rPr>
        <w:t>Christian</w:t>
      </w:r>
      <w:r w:rsidR="00543E0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faith's explanation of history compared to the new to the scientific discoveries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In 1749 </w:t>
      </w:r>
      <w:proofErr w:type="spellStart"/>
      <w:r>
        <w:rPr>
          <w:rFonts w:ascii="Times New Roman" w:eastAsia="Times New Roman" w:hAnsi="Times New Roman" w:cs="Times New Roman"/>
          <w:sz w:val="24"/>
          <w:szCs w:val="24"/>
        </w:rPr>
        <w:t>Coverys</w:t>
      </w:r>
      <w:proofErr w:type="spellEnd"/>
      <w:r>
        <w:rPr>
          <w:rFonts w:ascii="Times New Roman" w:eastAsia="Times New Roman" w:hAnsi="Times New Roman" w:cs="Times New Roman"/>
          <w:sz w:val="24"/>
          <w:szCs w:val="24"/>
        </w:rPr>
        <w:t xml:space="preserve"> Middleton </w:t>
      </w:r>
      <w:r w:rsidR="1ACC1520">
        <w:rPr>
          <w:rFonts w:ascii="Times New Roman" w:eastAsia="Times New Roman" w:hAnsi="Times New Roman" w:cs="Times New Roman"/>
          <w:sz w:val="24"/>
          <w:szCs w:val="24"/>
        </w:rPr>
        <w:t>authored</w:t>
      </w:r>
      <w:r>
        <w:rPr>
          <w:rFonts w:ascii="Times New Roman" w:eastAsia="Times New Roman" w:hAnsi="Times New Roman" w:cs="Times New Roman"/>
          <w:sz w:val="24"/>
          <w:szCs w:val="24"/>
        </w:rPr>
        <w:t xml:space="preserve"> a book </w:t>
      </w:r>
      <w:r>
        <w:rPr>
          <w:rFonts w:ascii="Times New Roman" w:eastAsia="Times New Roman" w:hAnsi="Times New Roman" w:cs="Times New Roman"/>
          <w:sz w:val="24"/>
          <w:szCs w:val="24"/>
          <w:highlight w:val="white"/>
        </w:rPr>
        <w:t>A free inquiry into the miraculous powers, which are supposed to have subsisted in the Christian Church, from the earliest ages</w:t>
      </w:r>
      <w:r>
        <w:rPr>
          <w:rFonts w:ascii="Times New Roman" w:eastAsia="Times New Roman" w:hAnsi="Times New Roman" w:cs="Times New Roman"/>
          <w:sz w:val="24"/>
          <w:szCs w:val="24"/>
        </w:rPr>
        <w:t xml:space="preserve">, he argued priests would coerce people into believing in faith and magic to increase their power of control. To exhibit his proposition, Middleton cured a </w:t>
      </w:r>
      <w:r w:rsidR="2849A00B">
        <w:rPr>
          <w:rFonts w:ascii="Times New Roman" w:eastAsia="Times New Roman" w:hAnsi="Times New Roman" w:cs="Times New Roman"/>
          <w:sz w:val="24"/>
          <w:szCs w:val="24"/>
        </w:rPr>
        <w:t>viper's</w:t>
      </w:r>
      <w:r>
        <w:rPr>
          <w:rFonts w:ascii="Times New Roman" w:eastAsia="Times New Roman" w:hAnsi="Times New Roman" w:cs="Times New Roman"/>
          <w:sz w:val="24"/>
          <w:szCs w:val="24"/>
        </w:rPr>
        <w:t xml:space="preserve"> bite using oil as a modern cure demonstrating there wasn't a supernatural phenomenon but a body's natural reaction to heal, further showing the extent of what logical science is </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As such science discoveries led to the public questioning their traditional understanding of the world around them, from the superstitions that they followed to the control of the church and monarchy. Consequently</w:t>
      </w:r>
      <w:r w:rsidR="301FC1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this then led people to think for themselves, as such the scientific revolution did have a key role in the emergence of the Enlightenment but without education the scientific revolution wouldn't have had the most significant impact during the enlightenment emergence. However, from the developments of the scientific revolution there is a consensus it originated from the reformation, causing the reformation to become a part of the role that caused the emergence of the enlightenment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0000000D" w14:textId="431DFADE" w:rsidR="00A57369" w:rsidRDefault="00D56AF5" w:rsidP="6106AED9">
      <w:pPr>
        <w:shd w:val="clear" w:color="auto" w:fill="FFFFFF" w:themeFill="background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reformation began in the 16th century which undermined the Roman Catholic Church. Alongside with scientific discoveries the reformation began to question superstition, the control of the church due to education and the continuing development of the scientific discoveries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The reformation had a part in developing the printing press as Martin Luther used the printing press to publish his 95 Theses in 1517, which began the movement known as the reformation which undermined the church. This caused people to think for themselves and to not to blindly follow the word of the church, resulting in modern thinking without the guidance of religion. For example</w:t>
      </w:r>
      <w:r w:rsidR="608B53E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reformation allowed a new outlook on poverty and of those who were deserving and those who were under deserving of such a situation. While also religious sects began to undergo reforms from the 95 Theses, which demonstrates the impact </w:t>
      </w:r>
      <w:r w:rsidR="1B986A82">
        <w:rPr>
          <w:rFonts w:ascii="Times New Roman" w:eastAsia="Times New Roman" w:hAnsi="Times New Roman" w:cs="Times New Roman"/>
          <w:sz w:val="24"/>
          <w:szCs w:val="24"/>
        </w:rPr>
        <w:t>is not</w:t>
      </w:r>
      <w:r>
        <w:rPr>
          <w:rFonts w:ascii="Times New Roman" w:eastAsia="Times New Roman" w:hAnsi="Times New Roman" w:cs="Times New Roman"/>
          <w:sz w:val="24"/>
          <w:szCs w:val="24"/>
        </w:rPr>
        <w:t xml:space="preserve"> singled out to ordinary people but to individuals in the institution itself.</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Therefore</w:t>
      </w:r>
      <w:r w:rsidR="61D205D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scientific revolution is a subsequent of the Reformation which then led to the emergence of the enlightenment, due to the undermining of the church began with Martin Luther which led to the modern thinking and succeeded with the scientific revolution. The reformation saw the beginning of undermining the church and questioning one belief as the scientific revolution was the consequence for philosophers to discover a more logical reasoning for human existence then what the church already provided. The reformation did have a key role</w:t>
      </w:r>
      <w:r w:rsidR="38FCFC1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 the reformation is a sequential of the Renaissance period as without this period the development of free thinking, that led to the emergence of the enlightenment, wouldn't have fully developed.</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This places the renaissance period as a more crucial role within the emergence of the enlightenment due to its accessibility of education. </w:t>
      </w:r>
    </w:p>
    <w:p w14:paraId="0000000E" w14:textId="37D3503B" w:rsidR="00A57369" w:rsidRDefault="00D56AF5" w:rsidP="0E6F8791">
      <w:pPr>
        <w:shd w:val="clear" w:color="auto" w:fill="FFFFFF" w:themeFill="background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renaissance period had ties within the emergence of the enlightenment through the globalisation and humanism that evolved through the 15th to the 16th century, which was consequential to the development of the Reformation and the Scientific revolution that helped establish the emergence of the enlightenment. The result of the renaissance period led to globalisation of explorers through the </w:t>
      </w:r>
      <w:r w:rsidR="00543E00">
        <w:rPr>
          <w:rFonts w:ascii="Times New Roman" w:eastAsia="Times New Roman" w:hAnsi="Times New Roman" w:cs="Times New Roman"/>
          <w:sz w:val="24"/>
          <w:szCs w:val="24"/>
        </w:rPr>
        <w:t>roma</w:t>
      </w:r>
      <w:r w:rsidR="26D06B02">
        <w:rPr>
          <w:rFonts w:ascii="Times New Roman" w:eastAsia="Times New Roman" w:hAnsi="Times New Roman" w:cs="Times New Roman"/>
          <w:sz w:val="24"/>
          <w:szCs w:val="24"/>
        </w:rPr>
        <w:t>nticism</w:t>
      </w:r>
      <w:r w:rsidR="00543E00">
        <w:rPr>
          <w:rFonts w:ascii="Times New Roman" w:eastAsia="Times New Roman" w:hAnsi="Times New Roman" w:cs="Times New Roman"/>
          <w:sz w:val="24"/>
          <w:szCs w:val="24"/>
        </w:rPr>
        <w:t xml:space="preserve"> of </w:t>
      </w:r>
      <w:r>
        <w:rPr>
          <w:rFonts w:ascii="Times New Roman" w:eastAsia="Times New Roman" w:hAnsi="Times New Roman" w:cs="Times New Roman"/>
          <w:sz w:val="24"/>
          <w:szCs w:val="24"/>
        </w:rPr>
        <w:t>classics such as Rome and to civilise non-Europeans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Voyages across the world led to Europeans being exposed to </w:t>
      </w:r>
      <w:r w:rsidR="42835176">
        <w:rPr>
          <w:rFonts w:ascii="Times New Roman" w:eastAsia="Times New Roman" w:hAnsi="Times New Roman" w:cs="Times New Roman"/>
          <w:sz w:val="24"/>
          <w:szCs w:val="24"/>
        </w:rPr>
        <w:t>diverse</w:t>
      </w:r>
      <w:r>
        <w:rPr>
          <w:rFonts w:ascii="Times New Roman" w:eastAsia="Times New Roman" w:hAnsi="Times New Roman" w:cs="Times New Roman"/>
          <w:sz w:val="24"/>
          <w:szCs w:val="24"/>
        </w:rPr>
        <w:t xml:space="preserve"> cultures and societies structures which led to philosophers gaining new knowledge of societies. Through globalisation philosophical ideas were presented to different countries such as Japan, Japan was exposed to the Europeans ideologies which then led to a focus of trying to be like the West causing Japan to colonise Korea. As such these ideas spread but also many people began to compare societies to each other through the exposure to different cultures and societies that led many to reconsider their society structure</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A prime example would be the philosopher Voltaire, having travelled around different countries with his different philosophies of society. He also published his ideas back in France had contributed to the French Revolution due to the undermining of traditional values placed on the monarchy in changing times due to the renaissance evolving education and globalisation</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Alongside globalisation and humanism within the renaissance period was again a primary factor with the emergence of enlightenment through education. Humanism led to education becoming more accessible due to the re-emergence of classic literature, art and wisdom through the romanticism of the Roman Empire. This caused schools to evolve allowing a change in education which was then preceded by the creation of the printing press, as such the printing press became a helpful factor in forming the enlightenment period and the reformation</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Publication of many books such as Immanuel Kant What is Enlightenment? in 1784</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as well with the publication of the Encyclopaedia Britannica in 1768, this caused the middle class to have access to the history of the world which allowed people to read and discuss philosophical ideas, politics and sciences. By the 1790s 56,000 titles had been printed which then led to the arising of popular bookshops to develop, illustrating that general education was emerging within the middle class. Also, many authors began earning a living from their publications of pamphlets and books showcasing a demand in literature and print, which would have only been done by education becoming more accessible</w:t>
      </w:r>
      <w:r w:rsidR="00EB7B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Alongside during the Industrial Revolution in 1760 to the 1840 also helped carry education, due to the migration throughout the </w:t>
      </w:r>
      <w:proofErr w:type="spellStart"/>
      <w:r>
        <w:rPr>
          <w:rFonts w:ascii="Times New Roman" w:eastAsia="Times New Roman" w:hAnsi="Times New Roman" w:cs="Times New Roman"/>
          <w:sz w:val="24"/>
          <w:szCs w:val="24"/>
        </w:rPr>
        <w:t>country,this</w:t>
      </w:r>
      <w:proofErr w:type="spellEnd"/>
      <w:r>
        <w:rPr>
          <w:rFonts w:ascii="Times New Roman" w:eastAsia="Times New Roman" w:hAnsi="Times New Roman" w:cs="Times New Roman"/>
          <w:sz w:val="24"/>
          <w:szCs w:val="24"/>
        </w:rPr>
        <w:t xml:space="preserve">  led massive groups of people to be united causing discussion of equality and fairness, a liberal reform, within the that the enlightenment</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This demonstrates through the renaissance period globalisation and humanism was a contributing factor to the emergence of the enlightenment due to exploring different cultures, societies and with education evolving led many freethinkers to head the enlightenment. The scientific </w:t>
      </w:r>
      <w:r w:rsidR="00906E02">
        <w:rPr>
          <w:rFonts w:ascii="Times New Roman" w:eastAsia="Times New Roman" w:hAnsi="Times New Roman" w:cs="Times New Roman"/>
          <w:sz w:val="24"/>
          <w:szCs w:val="24"/>
        </w:rPr>
        <w:t>revolution and</w:t>
      </w:r>
      <w:r>
        <w:rPr>
          <w:rFonts w:ascii="Times New Roman" w:eastAsia="Times New Roman" w:hAnsi="Times New Roman" w:cs="Times New Roman"/>
          <w:sz w:val="24"/>
          <w:szCs w:val="24"/>
        </w:rPr>
        <w:t xml:space="preserve"> the reformation </w:t>
      </w:r>
      <w:r w:rsidR="003F0B21">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the aftermath of the renaissance period,</w:t>
      </w:r>
      <w:r w:rsidR="3653CD6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access of education made the scientific revolution and reformation possible along with the </w:t>
      </w:r>
      <w:r w:rsidR="003F0B21">
        <w:rPr>
          <w:rFonts w:ascii="Times New Roman" w:eastAsia="Times New Roman" w:hAnsi="Times New Roman" w:cs="Times New Roman"/>
          <w:sz w:val="24"/>
          <w:szCs w:val="24"/>
        </w:rPr>
        <w:t>globalisation.</w:t>
      </w:r>
      <w:r>
        <w:rPr>
          <w:rFonts w:ascii="Times New Roman" w:eastAsia="Times New Roman" w:hAnsi="Times New Roman" w:cs="Times New Roman"/>
          <w:sz w:val="24"/>
          <w:szCs w:val="24"/>
        </w:rPr>
        <w:t xml:space="preserve"> Travelling around the world and witnessing new discoveries already made in certain countries led to the scientific revolution and new understanding of different religions played a part in the emergence of the reformation.  </w:t>
      </w:r>
      <w:r w:rsidR="003F0B21">
        <w:rPr>
          <w:rFonts w:ascii="Times New Roman" w:eastAsia="Times New Roman" w:hAnsi="Times New Roman" w:cs="Times New Roman"/>
          <w:sz w:val="24"/>
          <w:szCs w:val="24"/>
        </w:rPr>
        <w:t>Therefore, the</w:t>
      </w:r>
      <w:r>
        <w:rPr>
          <w:rFonts w:ascii="Times New Roman" w:eastAsia="Times New Roman" w:hAnsi="Times New Roman" w:cs="Times New Roman"/>
          <w:sz w:val="24"/>
          <w:szCs w:val="24"/>
        </w:rPr>
        <w:t xml:space="preserve"> renaissance period can be attributed to being the most crucial role to the emergence of the Enlightenment.  </w:t>
      </w:r>
    </w:p>
    <w:p w14:paraId="0000000F" w14:textId="4B4FDDC3" w:rsidR="00A57369" w:rsidRDefault="00D56AF5" w:rsidP="0E6F8791">
      <w:pPr>
        <w:shd w:val="clear" w:color="auto" w:fill="FFFFFF" w:themeFill="background1"/>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Enlightenment has many crucial roles that led to its emergence, the scientific revolution has a key part due to the scientific discoveries made by Galileo, Sir Isaac Newton and other scientists which helped society to think for themselves and undermine both the church and the hierarchy. Nonetheless, the beginning of undermining the church was instigated by the reformation first that allowed scientific discoveries to be made for philosophers to understand the natural world around them without the influence of the church and monarchy. However, this </w:t>
      </w:r>
      <w:r w:rsidR="4C5DE46A" w:rsidRPr="0E6F8791">
        <w:rPr>
          <w:rFonts w:ascii="Times New Roman" w:eastAsia="Times New Roman" w:hAnsi="Times New Roman" w:cs="Times New Roman"/>
          <w:sz w:val="24"/>
          <w:szCs w:val="24"/>
        </w:rPr>
        <w:t>would not</w:t>
      </w:r>
      <w:r>
        <w:rPr>
          <w:rFonts w:ascii="Times New Roman" w:eastAsia="Times New Roman" w:hAnsi="Times New Roman" w:cs="Times New Roman"/>
          <w:sz w:val="24"/>
          <w:szCs w:val="24"/>
        </w:rPr>
        <w:t xml:space="preserve"> have been done without the </w:t>
      </w:r>
      <w:r w:rsidR="5C1D6CE0" w:rsidRPr="0E6F8791">
        <w:rPr>
          <w:rFonts w:ascii="Times New Roman" w:eastAsia="Times New Roman" w:hAnsi="Times New Roman" w:cs="Times New Roman"/>
          <w:sz w:val="24"/>
          <w:szCs w:val="24"/>
        </w:rPr>
        <w:t>aftereffects</w:t>
      </w:r>
      <w:r>
        <w:rPr>
          <w:rFonts w:ascii="Times New Roman" w:eastAsia="Times New Roman" w:hAnsi="Times New Roman" w:cs="Times New Roman"/>
          <w:sz w:val="24"/>
          <w:szCs w:val="24"/>
        </w:rPr>
        <w:t xml:space="preserve"> of the renaissance period. This period saw the development of globalisation and humanism, by promoting exploration into different societies and witnessing different philosophies made people question where in their society they are lacking. Along with the re-emergence of classical literature that made the evolution of education to become more accessible to the middle class, along with the printing press with the publication of Encyclopaedia Britannica demonstrating education is a primary factor for both the scientific revolution and reformation, without education philosophers and religious professors, such as Martin Luther, the reformation and the scientific revolution wouldn't have evolved. Thus, placing the renaissance period to be the most crucial role in the emergence of the enlightenment.  </w:t>
      </w:r>
    </w:p>
    <w:p w14:paraId="00000010" w14:textId="77777777" w:rsidR="00A57369" w:rsidRDefault="00A57369">
      <w:pPr>
        <w:shd w:val="clear" w:color="auto" w:fill="FFFFFF"/>
        <w:spacing w:line="480" w:lineRule="auto"/>
        <w:ind w:firstLine="720"/>
        <w:rPr>
          <w:rFonts w:ascii="Times New Roman" w:eastAsia="Times New Roman" w:hAnsi="Times New Roman" w:cs="Times New Roman"/>
          <w:sz w:val="24"/>
          <w:szCs w:val="24"/>
        </w:rPr>
      </w:pPr>
    </w:p>
    <w:p w14:paraId="00000011" w14:textId="77777777" w:rsidR="00A57369" w:rsidRDefault="00A57369">
      <w:pPr>
        <w:shd w:val="clear" w:color="auto" w:fill="FFFFFF"/>
        <w:spacing w:line="480" w:lineRule="auto"/>
        <w:ind w:firstLine="720"/>
        <w:rPr>
          <w:rFonts w:ascii="Times New Roman" w:eastAsia="Times New Roman" w:hAnsi="Times New Roman" w:cs="Times New Roman"/>
          <w:sz w:val="24"/>
          <w:szCs w:val="24"/>
        </w:rPr>
      </w:pPr>
    </w:p>
    <w:p w14:paraId="00000012" w14:textId="77777777" w:rsidR="00A57369" w:rsidRDefault="00A57369">
      <w:pPr>
        <w:shd w:val="clear" w:color="auto" w:fill="FFFFFF"/>
        <w:spacing w:line="480" w:lineRule="auto"/>
        <w:ind w:firstLine="720"/>
        <w:rPr>
          <w:rFonts w:ascii="Times New Roman" w:eastAsia="Times New Roman" w:hAnsi="Times New Roman" w:cs="Times New Roman"/>
          <w:sz w:val="24"/>
          <w:szCs w:val="24"/>
        </w:rPr>
      </w:pPr>
    </w:p>
    <w:p w14:paraId="00000013" w14:textId="77777777" w:rsidR="00A57369" w:rsidRDefault="00A57369">
      <w:pPr>
        <w:shd w:val="clear" w:color="auto" w:fill="FFFFFF"/>
        <w:spacing w:line="480" w:lineRule="auto"/>
        <w:ind w:firstLine="720"/>
        <w:rPr>
          <w:rFonts w:ascii="Times New Roman" w:eastAsia="Times New Roman" w:hAnsi="Times New Roman" w:cs="Times New Roman"/>
          <w:sz w:val="24"/>
          <w:szCs w:val="24"/>
        </w:rPr>
      </w:pPr>
    </w:p>
    <w:p w14:paraId="00000014" w14:textId="77777777" w:rsidR="00A57369" w:rsidRDefault="00A57369">
      <w:pPr>
        <w:shd w:val="clear" w:color="auto" w:fill="FFFFFF"/>
        <w:spacing w:line="480" w:lineRule="auto"/>
        <w:ind w:firstLine="720"/>
        <w:rPr>
          <w:rFonts w:ascii="Times New Roman" w:eastAsia="Times New Roman" w:hAnsi="Times New Roman" w:cs="Times New Roman"/>
          <w:sz w:val="24"/>
          <w:szCs w:val="24"/>
        </w:rPr>
      </w:pPr>
    </w:p>
    <w:p w14:paraId="00000015" w14:textId="77777777" w:rsidR="00A57369" w:rsidRDefault="00A57369">
      <w:pPr>
        <w:shd w:val="clear" w:color="auto" w:fill="FFFFFF"/>
        <w:spacing w:line="480" w:lineRule="auto"/>
        <w:ind w:firstLine="720"/>
        <w:rPr>
          <w:rFonts w:ascii="Times New Roman" w:eastAsia="Times New Roman" w:hAnsi="Times New Roman" w:cs="Times New Roman"/>
          <w:sz w:val="24"/>
          <w:szCs w:val="24"/>
        </w:rPr>
      </w:pPr>
    </w:p>
    <w:p w14:paraId="00000016" w14:textId="77777777" w:rsidR="00A57369" w:rsidRDefault="00A57369">
      <w:pPr>
        <w:shd w:val="clear" w:color="auto" w:fill="FFFFFF"/>
        <w:spacing w:line="480" w:lineRule="auto"/>
        <w:ind w:firstLine="720"/>
        <w:rPr>
          <w:rFonts w:ascii="Times New Roman" w:eastAsia="Times New Roman" w:hAnsi="Times New Roman" w:cs="Times New Roman"/>
          <w:sz w:val="24"/>
          <w:szCs w:val="24"/>
        </w:rPr>
      </w:pPr>
    </w:p>
    <w:p w14:paraId="00000017" w14:textId="77777777" w:rsidR="00A57369" w:rsidRDefault="00A57369">
      <w:pPr>
        <w:shd w:val="clear" w:color="auto" w:fill="FFFFFF"/>
        <w:spacing w:line="480" w:lineRule="auto"/>
        <w:ind w:firstLine="720"/>
        <w:jc w:val="center"/>
        <w:rPr>
          <w:rFonts w:ascii="Times New Roman" w:eastAsia="Times New Roman" w:hAnsi="Times New Roman" w:cs="Times New Roman"/>
          <w:sz w:val="24"/>
          <w:szCs w:val="24"/>
          <w:u w:val="single"/>
        </w:rPr>
      </w:pPr>
    </w:p>
    <w:p w14:paraId="00000018" w14:textId="77777777" w:rsidR="00A57369" w:rsidRDefault="00A57369">
      <w:pPr>
        <w:shd w:val="clear" w:color="auto" w:fill="FFFFFF"/>
        <w:spacing w:line="480" w:lineRule="auto"/>
        <w:ind w:firstLine="720"/>
        <w:jc w:val="center"/>
        <w:rPr>
          <w:rFonts w:ascii="Times New Roman" w:eastAsia="Times New Roman" w:hAnsi="Times New Roman" w:cs="Times New Roman"/>
          <w:sz w:val="24"/>
          <w:szCs w:val="24"/>
          <w:u w:val="single"/>
        </w:rPr>
      </w:pPr>
    </w:p>
    <w:p w14:paraId="00000019" w14:textId="77777777" w:rsidR="00A57369" w:rsidRDefault="00A57369">
      <w:pPr>
        <w:shd w:val="clear" w:color="auto" w:fill="FFFFFF"/>
        <w:spacing w:line="480" w:lineRule="auto"/>
        <w:ind w:firstLine="720"/>
        <w:jc w:val="center"/>
        <w:rPr>
          <w:rFonts w:ascii="Times New Roman" w:eastAsia="Times New Roman" w:hAnsi="Times New Roman" w:cs="Times New Roman"/>
          <w:sz w:val="24"/>
          <w:szCs w:val="24"/>
          <w:u w:val="single"/>
        </w:rPr>
      </w:pPr>
    </w:p>
    <w:p w14:paraId="0000001A" w14:textId="77777777" w:rsidR="00A57369" w:rsidRDefault="00A57369">
      <w:pPr>
        <w:shd w:val="clear" w:color="auto" w:fill="FFFFFF"/>
        <w:spacing w:line="480" w:lineRule="auto"/>
        <w:ind w:firstLine="720"/>
        <w:jc w:val="center"/>
        <w:rPr>
          <w:rFonts w:ascii="Times New Roman" w:eastAsia="Times New Roman" w:hAnsi="Times New Roman" w:cs="Times New Roman"/>
          <w:sz w:val="24"/>
          <w:szCs w:val="24"/>
          <w:u w:val="single"/>
        </w:rPr>
      </w:pPr>
    </w:p>
    <w:p w14:paraId="0000001B" w14:textId="77777777" w:rsidR="00A57369" w:rsidRDefault="00A57369">
      <w:pPr>
        <w:shd w:val="clear" w:color="auto" w:fill="FFFFFF"/>
        <w:spacing w:line="480" w:lineRule="auto"/>
        <w:ind w:firstLine="720"/>
        <w:jc w:val="center"/>
        <w:rPr>
          <w:rFonts w:ascii="Times New Roman" w:eastAsia="Times New Roman" w:hAnsi="Times New Roman" w:cs="Times New Roman"/>
          <w:sz w:val="24"/>
          <w:szCs w:val="24"/>
          <w:u w:val="single"/>
        </w:rPr>
      </w:pPr>
    </w:p>
    <w:p w14:paraId="0000001C" w14:textId="77777777" w:rsidR="00A57369" w:rsidRDefault="00A57369">
      <w:pPr>
        <w:shd w:val="clear" w:color="auto" w:fill="FFFFFF"/>
        <w:spacing w:line="480" w:lineRule="auto"/>
        <w:ind w:firstLine="720"/>
        <w:jc w:val="center"/>
        <w:rPr>
          <w:rFonts w:ascii="Times New Roman" w:eastAsia="Times New Roman" w:hAnsi="Times New Roman" w:cs="Times New Roman"/>
          <w:sz w:val="24"/>
          <w:szCs w:val="24"/>
          <w:u w:val="single"/>
        </w:rPr>
      </w:pPr>
    </w:p>
    <w:p w14:paraId="0000001D" w14:textId="77777777" w:rsidR="00A57369" w:rsidRDefault="00D56AF5">
      <w:pPr>
        <w:shd w:val="clear" w:color="auto" w:fill="FFFFFF"/>
        <w:spacing w:line="36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Reference List</w:t>
      </w:r>
    </w:p>
    <w:p w14:paraId="0000001E" w14:textId="77777777" w:rsidR="00A57369" w:rsidRDefault="00A57369">
      <w:pPr>
        <w:shd w:val="clear" w:color="auto" w:fill="FFFFFF"/>
        <w:spacing w:line="360" w:lineRule="auto"/>
        <w:ind w:firstLine="720"/>
        <w:rPr>
          <w:rFonts w:ascii="Times New Roman" w:eastAsia="Times New Roman" w:hAnsi="Times New Roman" w:cs="Times New Roman"/>
          <w:sz w:val="24"/>
          <w:szCs w:val="24"/>
        </w:rPr>
      </w:pPr>
    </w:p>
    <w:p w14:paraId="0000001F"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Conrad Sebastian‘Enlightenment in Global History:A Historiographical Critique’</w:t>
      </w:r>
    </w:p>
    <w:p w14:paraId="00000020" w14:textId="77777777" w:rsidR="00A57369" w:rsidRDefault="00D56AF5">
      <w:pPr>
        <w:spacing w:line="36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The American Historical Review </w:t>
      </w:r>
      <w:r>
        <w:rPr>
          <w:rFonts w:ascii="Times New Roman" w:eastAsia="Times New Roman" w:hAnsi="Times New Roman" w:cs="Times New Roman"/>
          <w:sz w:val="24"/>
          <w:szCs w:val="24"/>
        </w:rPr>
        <w:t>volume 117. 4 (October 2012), 999-1027&lt;https://doi.org/10.1093/ahr/117.4.999&gt;[acessed: 29th December 2023].</w:t>
      </w:r>
    </w:p>
    <w:p w14:paraId="00000021" w14:textId="77777777" w:rsidR="00A57369" w:rsidRDefault="00A57369">
      <w:pPr>
        <w:spacing w:line="360" w:lineRule="auto"/>
        <w:rPr>
          <w:rFonts w:ascii="Times New Roman" w:eastAsia="Times New Roman" w:hAnsi="Times New Roman" w:cs="Times New Roman"/>
          <w:sz w:val="24"/>
          <w:szCs w:val="24"/>
        </w:rPr>
      </w:pPr>
    </w:p>
    <w:p w14:paraId="00000022" w14:textId="77777777" w:rsidR="00A57369" w:rsidRDefault="00D56AF5">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Fernandez-Armesto</w:t>
      </w:r>
      <w:proofErr w:type="spellEnd"/>
      <w:r>
        <w:rPr>
          <w:rFonts w:ascii="Times New Roman" w:eastAsia="Times New Roman" w:hAnsi="Times New Roman" w:cs="Times New Roman"/>
          <w:sz w:val="24"/>
          <w:szCs w:val="24"/>
        </w:rPr>
        <w:t xml:space="preserve"> Felipe, Burke Peter, ‘The Global Renaissance’, in</w:t>
      </w:r>
    </w:p>
    <w:p w14:paraId="00000023" w14:textId="77777777" w:rsidR="00A57369" w:rsidRDefault="00D56AF5">
      <w:pPr>
        <w:spacing w:line="360" w:lineRule="auto"/>
        <w:ind w:left="144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The Oxford History of the Renaissance</w:t>
      </w:r>
      <w:r>
        <w:rPr>
          <w:rFonts w:ascii="Times New Roman" w:eastAsia="Times New Roman" w:hAnsi="Times New Roman" w:cs="Times New Roman"/>
          <w:sz w:val="24"/>
          <w:szCs w:val="24"/>
        </w:rPr>
        <w:t>, ed. By Gordon Campbell (Oxford: Oxford University Press, 2023).</w:t>
      </w:r>
    </w:p>
    <w:p w14:paraId="00000024" w14:textId="77777777" w:rsidR="00A57369" w:rsidRDefault="00D56AF5">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Israel, Jonathan I,</w:t>
      </w:r>
    </w:p>
    <w:p w14:paraId="00000025" w14:textId="77777777" w:rsidR="00A57369" w:rsidRDefault="00D56AF5">
      <w:pPr>
        <w:spacing w:line="36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rPr>
        <w:t>A Revolution of the Mind: Radical Enlightenment and the Intellectual Origins of Modern Democracy</w:t>
      </w:r>
      <w:r>
        <w:rPr>
          <w:rFonts w:ascii="Times New Roman" w:eastAsia="Times New Roman" w:hAnsi="Times New Roman" w:cs="Times New Roman"/>
          <w:sz w:val="24"/>
          <w:szCs w:val="24"/>
          <w:highlight w:val="white"/>
        </w:rPr>
        <w:t xml:space="preserve">, 1st </w:t>
      </w:r>
      <w:proofErr w:type="spellStart"/>
      <w:r>
        <w:rPr>
          <w:rFonts w:ascii="Times New Roman" w:eastAsia="Times New Roman" w:hAnsi="Times New Roman" w:cs="Times New Roman"/>
          <w:sz w:val="24"/>
          <w:szCs w:val="24"/>
          <w:highlight w:val="white"/>
        </w:rPr>
        <w:t>edn</w:t>
      </w:r>
      <w:proofErr w:type="spellEnd"/>
      <w:r>
        <w:rPr>
          <w:rFonts w:ascii="Times New Roman" w:eastAsia="Times New Roman" w:hAnsi="Times New Roman" w:cs="Times New Roman"/>
          <w:sz w:val="24"/>
          <w:szCs w:val="24"/>
          <w:highlight w:val="white"/>
        </w:rPr>
        <w:t xml:space="preserve"> (Princeton: Princeton University Press, 2009), pp.</w:t>
      </w:r>
      <w:r>
        <w:rPr>
          <w:rFonts w:ascii="Times New Roman" w:eastAsia="Times New Roman" w:hAnsi="Times New Roman" w:cs="Times New Roman"/>
          <w:sz w:val="24"/>
          <w:szCs w:val="24"/>
        </w:rPr>
        <w:t xml:space="preserve">1-36. </w:t>
      </w:r>
    </w:p>
    <w:p w14:paraId="00000026" w14:textId="77777777" w:rsidR="00A57369" w:rsidRDefault="00A57369">
      <w:pPr>
        <w:spacing w:line="360" w:lineRule="auto"/>
        <w:rPr>
          <w:rFonts w:ascii="Times New Roman" w:eastAsia="Times New Roman" w:hAnsi="Times New Roman" w:cs="Times New Roman"/>
          <w:sz w:val="24"/>
          <w:szCs w:val="24"/>
        </w:rPr>
      </w:pPr>
    </w:p>
    <w:p w14:paraId="00000027"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Mack Peter, ‘Humanism and the classical Tradition’, </w:t>
      </w:r>
    </w:p>
    <w:p w14:paraId="00000028" w14:textId="77777777" w:rsidR="00A57369" w:rsidRDefault="00D56AF5">
      <w:pPr>
        <w:spacing w:line="36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in</w:t>
      </w:r>
      <w:r>
        <w:rPr>
          <w:rFonts w:ascii="Times New Roman" w:eastAsia="Times New Roman" w:hAnsi="Times New Roman" w:cs="Times New Roman"/>
          <w:i/>
          <w:sz w:val="24"/>
          <w:szCs w:val="24"/>
        </w:rPr>
        <w:t xml:space="preserve"> The Oxford History of the Renaissance</w:t>
      </w:r>
      <w:r>
        <w:rPr>
          <w:rFonts w:ascii="Times New Roman" w:eastAsia="Times New Roman" w:hAnsi="Times New Roman" w:cs="Times New Roman"/>
          <w:sz w:val="24"/>
          <w:szCs w:val="24"/>
        </w:rPr>
        <w:t>, ed. By Gordon Campbell (Oxford:Oxford University Press, 2023)</w:t>
      </w:r>
    </w:p>
    <w:p w14:paraId="00000029" w14:textId="77777777" w:rsidR="00A57369" w:rsidRDefault="00A57369">
      <w:pPr>
        <w:spacing w:line="360" w:lineRule="auto"/>
        <w:rPr>
          <w:rFonts w:ascii="Times New Roman" w:eastAsia="Times New Roman" w:hAnsi="Times New Roman" w:cs="Times New Roman"/>
          <w:sz w:val="24"/>
          <w:szCs w:val="24"/>
        </w:rPr>
      </w:pPr>
    </w:p>
    <w:p w14:paraId="0000002A" w14:textId="77777777" w:rsidR="00A57369" w:rsidRDefault="00D56AF5">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Outram</w:t>
      </w:r>
      <w:proofErr w:type="spellEnd"/>
      <w:r>
        <w:rPr>
          <w:rFonts w:ascii="Times New Roman" w:eastAsia="Times New Roman" w:hAnsi="Times New Roman" w:cs="Times New Roman"/>
          <w:sz w:val="24"/>
          <w:szCs w:val="24"/>
        </w:rPr>
        <w:t xml:space="preserve"> Dorinda, </w:t>
      </w:r>
      <w:r>
        <w:rPr>
          <w:rFonts w:ascii="Times New Roman" w:eastAsia="Times New Roman" w:hAnsi="Times New Roman" w:cs="Times New Roman"/>
          <w:i/>
          <w:sz w:val="24"/>
          <w:szCs w:val="24"/>
        </w:rPr>
        <w:t xml:space="preserve">The Enlightenment, </w:t>
      </w:r>
      <w:r>
        <w:rPr>
          <w:rFonts w:ascii="Times New Roman" w:eastAsia="Times New Roman" w:hAnsi="Times New Roman" w:cs="Times New Roman"/>
          <w:sz w:val="24"/>
          <w:szCs w:val="24"/>
        </w:rPr>
        <w:t xml:space="preserve">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xml:space="preserve">. </w:t>
      </w:r>
    </w:p>
    <w:p w14:paraId="0000002B" w14:textId="77777777" w:rsidR="00A57369" w:rsidRDefault="00D56AF5">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(Cambridge: Cambridge University   press,2005).</w:t>
      </w:r>
    </w:p>
    <w:p w14:paraId="0000002C" w14:textId="77777777" w:rsidR="00A57369" w:rsidRDefault="00A57369">
      <w:pPr>
        <w:spacing w:line="360" w:lineRule="auto"/>
        <w:rPr>
          <w:rFonts w:ascii="Times New Roman" w:eastAsia="Times New Roman" w:hAnsi="Times New Roman" w:cs="Times New Roman"/>
          <w:sz w:val="24"/>
          <w:szCs w:val="24"/>
        </w:rPr>
      </w:pPr>
    </w:p>
    <w:p w14:paraId="0000002D"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Oxford Learners Dictionaries, </w:t>
      </w:r>
      <w:r>
        <w:rPr>
          <w:rFonts w:ascii="Times New Roman" w:eastAsia="Times New Roman" w:hAnsi="Times New Roman" w:cs="Times New Roman"/>
          <w:i/>
          <w:sz w:val="24"/>
          <w:szCs w:val="24"/>
        </w:rPr>
        <w:t>the Age of Enlightenment</w:t>
      </w:r>
      <w:r>
        <w:rPr>
          <w:rFonts w:ascii="Times New Roman" w:eastAsia="Times New Roman" w:hAnsi="Times New Roman" w:cs="Times New Roman"/>
          <w:sz w:val="24"/>
          <w:szCs w:val="24"/>
        </w:rPr>
        <w:t xml:space="preserve"> (2024)</w:t>
      </w:r>
    </w:p>
    <w:p w14:paraId="0000002E" w14:textId="77777777" w:rsidR="00A57369" w:rsidRDefault="00D56AF5">
      <w:pPr>
        <w:spacing w:line="36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&lt;the-age-of-enlightenment - Definition, pictures, pronunciation and usage notes | Oxford Advanced Learner's Dictionary at OxfordLearnersDictionaries.com&gt;[accessed:13th January 2024].</w:t>
      </w:r>
    </w:p>
    <w:p w14:paraId="0000002F" w14:textId="77777777" w:rsidR="00A57369" w:rsidRDefault="00A57369">
      <w:pPr>
        <w:spacing w:line="360" w:lineRule="auto"/>
        <w:ind w:left="720" w:firstLine="720"/>
        <w:rPr>
          <w:rFonts w:ascii="Times New Roman" w:eastAsia="Times New Roman" w:hAnsi="Times New Roman" w:cs="Times New Roman"/>
          <w:sz w:val="24"/>
          <w:szCs w:val="24"/>
        </w:rPr>
      </w:pPr>
    </w:p>
    <w:p w14:paraId="00000030" w14:textId="77777777" w:rsidR="00A57369" w:rsidRDefault="00D56AF5">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Porter Roy,</w:t>
      </w:r>
      <w:r>
        <w:rPr>
          <w:rFonts w:ascii="Times New Roman" w:eastAsia="Times New Roman" w:hAnsi="Times New Roman" w:cs="Times New Roman"/>
          <w:i/>
          <w:sz w:val="24"/>
          <w:szCs w:val="24"/>
        </w:rPr>
        <w:t xml:space="preserve"> The Enlightenment, </w:t>
      </w:r>
      <w:r>
        <w:rPr>
          <w:rFonts w:ascii="Times New Roman" w:eastAsia="Times New Roman" w:hAnsi="Times New Roman" w:cs="Times New Roman"/>
          <w:sz w:val="24"/>
          <w:szCs w:val="24"/>
        </w:rPr>
        <w:t xml:space="preserve">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Palgrave</w:t>
      </w:r>
      <w:proofErr w:type="spellEnd"/>
      <w:r>
        <w:rPr>
          <w:rFonts w:ascii="Times New Roman" w:eastAsia="Times New Roman" w:hAnsi="Times New Roman" w:cs="Times New Roman"/>
          <w:sz w:val="24"/>
          <w:szCs w:val="24"/>
        </w:rPr>
        <w:t xml:space="preserve"> Macmillan, 2001)</w:t>
      </w:r>
    </w:p>
    <w:p w14:paraId="00000031"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 </w:t>
      </w:r>
      <w:proofErr w:type="spellStart"/>
      <w:r>
        <w:rPr>
          <w:rFonts w:ascii="Times New Roman" w:eastAsia="Times New Roman" w:hAnsi="Times New Roman" w:cs="Times New Roman"/>
          <w:sz w:val="24"/>
          <w:szCs w:val="24"/>
        </w:rPr>
        <w:t>Niekerk</w:t>
      </w:r>
      <w:proofErr w:type="spellEnd"/>
      <w:r>
        <w:rPr>
          <w:rFonts w:ascii="Times New Roman" w:eastAsia="Times New Roman" w:hAnsi="Times New Roman" w:cs="Times New Roman"/>
          <w:sz w:val="24"/>
          <w:szCs w:val="24"/>
        </w:rPr>
        <w:t xml:space="preserve">, Frederik, </w:t>
      </w:r>
    </w:p>
    <w:p w14:paraId="00000032" w14:textId="77777777" w:rsidR="00A57369" w:rsidRDefault="00D56AF5">
      <w:pPr>
        <w:spacing w:line="36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‘Reformation and Scientific Revolution : Historical Coincidence or Continual Renewal?’, </w:t>
      </w:r>
      <w:r>
        <w:rPr>
          <w:rFonts w:ascii="Times New Roman" w:eastAsia="Times New Roman" w:hAnsi="Times New Roman" w:cs="Times New Roman"/>
          <w:i/>
          <w:sz w:val="24"/>
          <w:szCs w:val="24"/>
        </w:rPr>
        <w:t xml:space="preserve">In Die </w:t>
      </w:r>
      <w:proofErr w:type="spellStart"/>
      <w:r>
        <w:rPr>
          <w:rFonts w:ascii="Times New Roman" w:eastAsia="Times New Roman" w:hAnsi="Times New Roman" w:cs="Times New Roman"/>
          <w:i/>
          <w:sz w:val="24"/>
          <w:szCs w:val="24"/>
        </w:rPr>
        <w:t>Skriflig</w:t>
      </w:r>
      <w:proofErr w:type="spellEnd"/>
      <w:r>
        <w:rPr>
          <w:rFonts w:ascii="Times New Roman" w:eastAsia="Times New Roman" w:hAnsi="Times New Roman" w:cs="Times New Roman"/>
          <w:i/>
          <w:sz w:val="24"/>
          <w:szCs w:val="24"/>
        </w:rPr>
        <w:t xml:space="preserve"> : </w:t>
      </w:r>
      <w:proofErr w:type="spellStart"/>
      <w:r>
        <w:rPr>
          <w:rFonts w:ascii="Times New Roman" w:eastAsia="Times New Roman" w:hAnsi="Times New Roman" w:cs="Times New Roman"/>
          <w:i/>
          <w:sz w:val="24"/>
          <w:szCs w:val="24"/>
        </w:rPr>
        <w:t>Tydskrif</w:t>
      </w:r>
      <w:proofErr w:type="spellEnd"/>
      <w:r>
        <w:rPr>
          <w:rFonts w:ascii="Times New Roman" w:eastAsia="Times New Roman" w:hAnsi="Times New Roman" w:cs="Times New Roman"/>
          <w:i/>
          <w:sz w:val="24"/>
          <w:szCs w:val="24"/>
        </w:rPr>
        <w:t xml:space="preserve"> van Die </w:t>
      </w:r>
      <w:proofErr w:type="spellStart"/>
      <w:r>
        <w:rPr>
          <w:rFonts w:ascii="Times New Roman" w:eastAsia="Times New Roman" w:hAnsi="Times New Roman" w:cs="Times New Roman"/>
          <w:i/>
          <w:sz w:val="24"/>
          <w:szCs w:val="24"/>
        </w:rPr>
        <w:t>Gereformeerde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Teologiese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Vereniging</w:t>
      </w:r>
      <w:proofErr w:type="spellEnd"/>
      <w:r>
        <w:rPr>
          <w:rFonts w:ascii="Times New Roman" w:eastAsia="Times New Roman" w:hAnsi="Times New Roman" w:cs="Times New Roman"/>
          <w:sz w:val="24"/>
          <w:szCs w:val="24"/>
        </w:rPr>
        <w:t>, 54.2 (2020).</w:t>
      </w:r>
    </w:p>
    <w:p w14:paraId="00000033" w14:textId="77777777" w:rsidR="00A57369" w:rsidRDefault="00D56AF5">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Walsham</w:t>
      </w:r>
      <w:proofErr w:type="spellEnd"/>
      <w:r>
        <w:rPr>
          <w:rFonts w:ascii="Times New Roman" w:eastAsia="Times New Roman" w:hAnsi="Times New Roman" w:cs="Times New Roman"/>
          <w:sz w:val="24"/>
          <w:szCs w:val="24"/>
        </w:rPr>
        <w:t xml:space="preserve"> Alexandra, ‘Reformation Legacies’, in </w:t>
      </w:r>
    </w:p>
    <w:p w14:paraId="00000034" w14:textId="77777777" w:rsidR="00A57369" w:rsidRDefault="00D56AF5">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The Oxford History of the Reformation, </w:t>
      </w:r>
      <w:r>
        <w:rPr>
          <w:rFonts w:ascii="Times New Roman" w:eastAsia="Times New Roman" w:hAnsi="Times New Roman" w:cs="Times New Roman"/>
          <w:sz w:val="24"/>
          <w:szCs w:val="24"/>
        </w:rPr>
        <w:t xml:space="preserve">ed. By Peter </w:t>
      </w:r>
      <w:proofErr w:type="spellStart"/>
      <w:r>
        <w:rPr>
          <w:rFonts w:ascii="Times New Roman" w:eastAsia="Times New Roman" w:hAnsi="Times New Roman" w:cs="Times New Roman"/>
          <w:sz w:val="24"/>
          <w:szCs w:val="24"/>
        </w:rPr>
        <w:t>Marshell</w:t>
      </w:r>
      <w:proofErr w:type="spellEnd"/>
      <w:r>
        <w:rPr>
          <w:rFonts w:ascii="Times New Roman" w:eastAsia="Times New Roman" w:hAnsi="Times New Roman" w:cs="Times New Roman"/>
          <w:sz w:val="24"/>
          <w:szCs w:val="24"/>
        </w:rPr>
        <w:t xml:space="preserve"> (Oxford: Oxford University Press, 2022)</w:t>
      </w:r>
    </w:p>
    <w:p w14:paraId="00000035" w14:textId="77777777" w:rsidR="00A57369" w:rsidRDefault="00A57369">
      <w:pPr>
        <w:spacing w:line="240" w:lineRule="auto"/>
        <w:rPr>
          <w:rFonts w:ascii="Times New Roman" w:eastAsia="Times New Roman" w:hAnsi="Times New Roman" w:cs="Times New Roman"/>
          <w:sz w:val="24"/>
          <w:szCs w:val="24"/>
        </w:rPr>
      </w:pPr>
    </w:p>
    <w:p w14:paraId="00000036" w14:textId="77777777" w:rsidR="00A57369" w:rsidRDefault="00A57369">
      <w:pPr>
        <w:spacing w:line="240" w:lineRule="auto"/>
        <w:rPr>
          <w:rFonts w:ascii="Times New Roman" w:eastAsia="Times New Roman" w:hAnsi="Times New Roman" w:cs="Times New Roman"/>
          <w:sz w:val="24"/>
          <w:szCs w:val="24"/>
        </w:rPr>
      </w:pPr>
    </w:p>
    <w:p w14:paraId="00000037" w14:textId="77777777" w:rsidR="00A57369" w:rsidRDefault="00A57369">
      <w:pPr>
        <w:spacing w:line="240" w:lineRule="auto"/>
        <w:rPr>
          <w:rFonts w:ascii="Times New Roman" w:eastAsia="Times New Roman" w:hAnsi="Times New Roman" w:cs="Times New Roman"/>
          <w:sz w:val="24"/>
          <w:szCs w:val="24"/>
        </w:rPr>
      </w:pPr>
    </w:p>
    <w:p w14:paraId="00000038" w14:textId="77777777" w:rsidR="00A57369" w:rsidRDefault="00A57369">
      <w:pPr>
        <w:spacing w:line="240" w:lineRule="auto"/>
        <w:rPr>
          <w:rFonts w:ascii="Times New Roman" w:eastAsia="Times New Roman" w:hAnsi="Times New Roman" w:cs="Times New Roman"/>
          <w:sz w:val="24"/>
          <w:szCs w:val="24"/>
        </w:rPr>
      </w:pPr>
    </w:p>
    <w:p w14:paraId="00000039" w14:textId="77777777" w:rsidR="00A57369" w:rsidRDefault="00A57369">
      <w:pPr>
        <w:spacing w:line="240" w:lineRule="auto"/>
        <w:rPr>
          <w:rFonts w:ascii="Times New Roman" w:eastAsia="Times New Roman" w:hAnsi="Times New Roman" w:cs="Times New Roman"/>
          <w:sz w:val="24"/>
          <w:szCs w:val="24"/>
        </w:rPr>
      </w:pPr>
    </w:p>
    <w:p w14:paraId="22D51976" w14:textId="77777777" w:rsidR="003E7D6D" w:rsidRDefault="003E7D6D">
      <w:pPr>
        <w:spacing w:line="240" w:lineRule="auto"/>
        <w:rPr>
          <w:rFonts w:ascii="Times New Roman" w:eastAsia="Times New Roman" w:hAnsi="Times New Roman" w:cs="Times New Roman"/>
          <w:sz w:val="24"/>
          <w:szCs w:val="24"/>
          <w:u w:val="single"/>
        </w:rPr>
      </w:pPr>
    </w:p>
    <w:p w14:paraId="4D4F874D" w14:textId="77777777" w:rsidR="003E7D6D" w:rsidRDefault="003E7D6D">
      <w:pPr>
        <w:spacing w:line="240" w:lineRule="auto"/>
        <w:rPr>
          <w:rFonts w:ascii="Times New Roman" w:eastAsia="Times New Roman" w:hAnsi="Times New Roman" w:cs="Times New Roman"/>
          <w:sz w:val="24"/>
          <w:szCs w:val="24"/>
          <w:u w:val="single"/>
        </w:rPr>
      </w:pPr>
    </w:p>
    <w:p w14:paraId="365A01C7" w14:textId="77777777" w:rsidR="003E7D6D" w:rsidRDefault="003E7D6D">
      <w:pPr>
        <w:spacing w:line="240" w:lineRule="auto"/>
        <w:rPr>
          <w:rFonts w:ascii="Times New Roman" w:eastAsia="Times New Roman" w:hAnsi="Times New Roman" w:cs="Times New Roman"/>
          <w:sz w:val="24"/>
          <w:szCs w:val="24"/>
          <w:u w:val="single"/>
        </w:rPr>
      </w:pPr>
    </w:p>
    <w:p w14:paraId="2A9110E9" w14:textId="77777777" w:rsidR="003E7D6D" w:rsidRDefault="003E7D6D">
      <w:pPr>
        <w:spacing w:line="240" w:lineRule="auto"/>
        <w:rPr>
          <w:rFonts w:ascii="Times New Roman" w:eastAsia="Times New Roman" w:hAnsi="Times New Roman" w:cs="Times New Roman"/>
          <w:sz w:val="24"/>
          <w:szCs w:val="24"/>
          <w:u w:val="single"/>
        </w:rPr>
      </w:pPr>
    </w:p>
    <w:p w14:paraId="024AE425" w14:textId="77777777" w:rsidR="003E7D6D" w:rsidRDefault="003E7D6D">
      <w:pPr>
        <w:spacing w:line="240" w:lineRule="auto"/>
        <w:rPr>
          <w:rFonts w:ascii="Times New Roman" w:eastAsia="Times New Roman" w:hAnsi="Times New Roman" w:cs="Times New Roman"/>
          <w:sz w:val="24"/>
          <w:szCs w:val="24"/>
          <w:u w:val="single"/>
        </w:rPr>
      </w:pPr>
    </w:p>
    <w:p w14:paraId="5753E7FF" w14:textId="77777777" w:rsidR="003E7D6D" w:rsidRDefault="003E7D6D">
      <w:pPr>
        <w:spacing w:line="240" w:lineRule="auto"/>
        <w:rPr>
          <w:rFonts w:ascii="Times New Roman" w:eastAsia="Times New Roman" w:hAnsi="Times New Roman" w:cs="Times New Roman"/>
          <w:sz w:val="24"/>
          <w:szCs w:val="24"/>
          <w:u w:val="single"/>
        </w:rPr>
      </w:pPr>
    </w:p>
    <w:p w14:paraId="6C68E9A3" w14:textId="77777777" w:rsidR="003E7D6D" w:rsidRDefault="003E7D6D">
      <w:pPr>
        <w:spacing w:line="240" w:lineRule="auto"/>
        <w:rPr>
          <w:rFonts w:ascii="Times New Roman" w:eastAsia="Times New Roman" w:hAnsi="Times New Roman" w:cs="Times New Roman"/>
          <w:sz w:val="24"/>
          <w:szCs w:val="24"/>
          <w:u w:val="single"/>
        </w:rPr>
      </w:pPr>
    </w:p>
    <w:p w14:paraId="6C8CE3F7" w14:textId="77777777" w:rsidR="003E7D6D" w:rsidRDefault="003E7D6D">
      <w:pPr>
        <w:spacing w:line="240" w:lineRule="auto"/>
        <w:rPr>
          <w:rFonts w:ascii="Times New Roman" w:eastAsia="Times New Roman" w:hAnsi="Times New Roman" w:cs="Times New Roman"/>
          <w:sz w:val="24"/>
          <w:szCs w:val="24"/>
          <w:u w:val="single"/>
        </w:rPr>
      </w:pPr>
    </w:p>
    <w:p w14:paraId="048A0E6C" w14:textId="77777777" w:rsidR="003E7D6D" w:rsidRDefault="003E7D6D">
      <w:pPr>
        <w:spacing w:line="240" w:lineRule="auto"/>
        <w:rPr>
          <w:rFonts w:ascii="Times New Roman" w:eastAsia="Times New Roman" w:hAnsi="Times New Roman" w:cs="Times New Roman"/>
          <w:sz w:val="24"/>
          <w:szCs w:val="24"/>
          <w:u w:val="single"/>
        </w:rPr>
      </w:pPr>
    </w:p>
    <w:p w14:paraId="2C96F3AC" w14:textId="77777777" w:rsidR="003E7D6D" w:rsidRDefault="003E7D6D">
      <w:pPr>
        <w:spacing w:line="240" w:lineRule="auto"/>
        <w:rPr>
          <w:rFonts w:ascii="Times New Roman" w:eastAsia="Times New Roman" w:hAnsi="Times New Roman" w:cs="Times New Roman"/>
          <w:sz w:val="24"/>
          <w:szCs w:val="24"/>
          <w:u w:val="single"/>
        </w:rPr>
      </w:pPr>
    </w:p>
    <w:p w14:paraId="7043E112" w14:textId="77777777" w:rsidR="003E7D6D" w:rsidRDefault="003E7D6D">
      <w:pPr>
        <w:spacing w:line="240" w:lineRule="auto"/>
        <w:rPr>
          <w:rFonts w:ascii="Times New Roman" w:eastAsia="Times New Roman" w:hAnsi="Times New Roman" w:cs="Times New Roman"/>
          <w:sz w:val="24"/>
          <w:szCs w:val="24"/>
          <w:u w:val="single"/>
        </w:rPr>
      </w:pPr>
    </w:p>
    <w:p w14:paraId="622B0660" w14:textId="77777777" w:rsidR="003E7D6D" w:rsidRDefault="003E7D6D">
      <w:pPr>
        <w:spacing w:line="240" w:lineRule="auto"/>
        <w:rPr>
          <w:rFonts w:ascii="Times New Roman" w:eastAsia="Times New Roman" w:hAnsi="Times New Roman" w:cs="Times New Roman"/>
          <w:sz w:val="24"/>
          <w:szCs w:val="24"/>
          <w:u w:val="single"/>
        </w:rPr>
      </w:pPr>
    </w:p>
    <w:p w14:paraId="555AC467" w14:textId="77777777" w:rsidR="003E7D6D" w:rsidRDefault="003E7D6D">
      <w:pPr>
        <w:spacing w:line="240" w:lineRule="auto"/>
        <w:rPr>
          <w:rFonts w:ascii="Times New Roman" w:eastAsia="Times New Roman" w:hAnsi="Times New Roman" w:cs="Times New Roman"/>
          <w:sz w:val="24"/>
          <w:szCs w:val="24"/>
          <w:u w:val="single"/>
        </w:rPr>
      </w:pPr>
    </w:p>
    <w:p w14:paraId="6C3C06DA" w14:textId="77777777" w:rsidR="003E7D6D" w:rsidRDefault="003E7D6D">
      <w:pPr>
        <w:spacing w:line="240" w:lineRule="auto"/>
        <w:rPr>
          <w:rFonts w:ascii="Times New Roman" w:eastAsia="Times New Roman" w:hAnsi="Times New Roman" w:cs="Times New Roman"/>
          <w:sz w:val="24"/>
          <w:szCs w:val="24"/>
          <w:u w:val="single"/>
        </w:rPr>
      </w:pPr>
    </w:p>
    <w:p w14:paraId="032BE347" w14:textId="77777777" w:rsidR="003E7D6D" w:rsidRDefault="003E7D6D">
      <w:pPr>
        <w:spacing w:line="240" w:lineRule="auto"/>
        <w:rPr>
          <w:rFonts w:ascii="Times New Roman" w:eastAsia="Times New Roman" w:hAnsi="Times New Roman" w:cs="Times New Roman"/>
          <w:sz w:val="24"/>
          <w:szCs w:val="24"/>
          <w:u w:val="single"/>
        </w:rPr>
      </w:pPr>
    </w:p>
    <w:p w14:paraId="2A17E3C9" w14:textId="77777777" w:rsidR="003E7D6D" w:rsidRDefault="003E7D6D">
      <w:pPr>
        <w:spacing w:line="240" w:lineRule="auto"/>
        <w:rPr>
          <w:rFonts w:ascii="Times New Roman" w:eastAsia="Times New Roman" w:hAnsi="Times New Roman" w:cs="Times New Roman"/>
          <w:sz w:val="24"/>
          <w:szCs w:val="24"/>
          <w:u w:val="single"/>
        </w:rPr>
      </w:pPr>
    </w:p>
    <w:p w14:paraId="65AA6B56" w14:textId="77777777" w:rsidR="003E7D6D" w:rsidRDefault="003E7D6D">
      <w:pPr>
        <w:spacing w:line="240" w:lineRule="auto"/>
        <w:rPr>
          <w:rFonts w:ascii="Times New Roman" w:eastAsia="Times New Roman" w:hAnsi="Times New Roman" w:cs="Times New Roman"/>
          <w:sz w:val="24"/>
          <w:szCs w:val="24"/>
          <w:u w:val="single"/>
        </w:rPr>
      </w:pPr>
    </w:p>
    <w:p w14:paraId="3F9D93C8" w14:textId="77777777" w:rsidR="003E7D6D" w:rsidRDefault="003E7D6D">
      <w:pPr>
        <w:spacing w:line="240" w:lineRule="auto"/>
        <w:rPr>
          <w:rFonts w:ascii="Times New Roman" w:eastAsia="Times New Roman" w:hAnsi="Times New Roman" w:cs="Times New Roman"/>
          <w:sz w:val="24"/>
          <w:szCs w:val="24"/>
          <w:u w:val="single"/>
        </w:rPr>
      </w:pPr>
    </w:p>
    <w:p w14:paraId="4AA94858" w14:textId="77777777" w:rsidR="003E7D6D" w:rsidRDefault="003E7D6D">
      <w:pPr>
        <w:spacing w:line="240" w:lineRule="auto"/>
        <w:rPr>
          <w:rFonts w:ascii="Times New Roman" w:eastAsia="Times New Roman" w:hAnsi="Times New Roman" w:cs="Times New Roman"/>
          <w:sz w:val="24"/>
          <w:szCs w:val="24"/>
          <w:u w:val="single"/>
        </w:rPr>
      </w:pPr>
    </w:p>
    <w:p w14:paraId="1FD53D39" w14:textId="77777777" w:rsidR="003E7D6D" w:rsidRDefault="003E7D6D">
      <w:pPr>
        <w:spacing w:line="240" w:lineRule="auto"/>
        <w:rPr>
          <w:rFonts w:ascii="Times New Roman" w:eastAsia="Times New Roman" w:hAnsi="Times New Roman" w:cs="Times New Roman"/>
          <w:sz w:val="24"/>
          <w:szCs w:val="24"/>
          <w:u w:val="single"/>
        </w:rPr>
      </w:pPr>
    </w:p>
    <w:p w14:paraId="08B484E8" w14:textId="77777777" w:rsidR="003E7D6D" w:rsidRDefault="003E7D6D">
      <w:pPr>
        <w:spacing w:line="240" w:lineRule="auto"/>
        <w:rPr>
          <w:rFonts w:ascii="Times New Roman" w:eastAsia="Times New Roman" w:hAnsi="Times New Roman" w:cs="Times New Roman"/>
          <w:sz w:val="24"/>
          <w:szCs w:val="24"/>
          <w:u w:val="single"/>
        </w:rPr>
      </w:pPr>
    </w:p>
    <w:p w14:paraId="1C19DBFB" w14:textId="77777777" w:rsidR="003E7D6D" w:rsidRDefault="003E7D6D">
      <w:pPr>
        <w:spacing w:line="240" w:lineRule="auto"/>
        <w:rPr>
          <w:rFonts w:ascii="Times New Roman" w:eastAsia="Times New Roman" w:hAnsi="Times New Roman" w:cs="Times New Roman"/>
          <w:sz w:val="24"/>
          <w:szCs w:val="24"/>
          <w:u w:val="single"/>
        </w:rPr>
      </w:pPr>
    </w:p>
    <w:p w14:paraId="03CFBF76" w14:textId="77777777" w:rsidR="003E7D6D" w:rsidRDefault="003E7D6D">
      <w:pPr>
        <w:spacing w:line="240" w:lineRule="auto"/>
        <w:rPr>
          <w:rFonts w:ascii="Times New Roman" w:eastAsia="Times New Roman" w:hAnsi="Times New Roman" w:cs="Times New Roman"/>
          <w:sz w:val="24"/>
          <w:szCs w:val="24"/>
          <w:u w:val="single"/>
        </w:rPr>
      </w:pPr>
    </w:p>
    <w:p w14:paraId="584B0192" w14:textId="77777777" w:rsidR="003E7D6D" w:rsidRDefault="003E7D6D">
      <w:pPr>
        <w:spacing w:line="240" w:lineRule="auto"/>
        <w:rPr>
          <w:rFonts w:ascii="Times New Roman" w:eastAsia="Times New Roman" w:hAnsi="Times New Roman" w:cs="Times New Roman"/>
          <w:sz w:val="24"/>
          <w:szCs w:val="24"/>
          <w:u w:val="single"/>
        </w:rPr>
      </w:pPr>
    </w:p>
    <w:p w14:paraId="0EEF3116" w14:textId="77777777" w:rsidR="003E7D6D" w:rsidRDefault="003E7D6D">
      <w:pPr>
        <w:spacing w:line="240" w:lineRule="auto"/>
        <w:rPr>
          <w:rFonts w:ascii="Times New Roman" w:eastAsia="Times New Roman" w:hAnsi="Times New Roman" w:cs="Times New Roman"/>
          <w:sz w:val="24"/>
          <w:szCs w:val="24"/>
          <w:u w:val="single"/>
        </w:rPr>
      </w:pPr>
    </w:p>
    <w:p w14:paraId="32B9C720" w14:textId="77777777" w:rsidR="003E7D6D" w:rsidRDefault="003E7D6D">
      <w:pPr>
        <w:spacing w:line="240" w:lineRule="auto"/>
        <w:rPr>
          <w:rFonts w:ascii="Times New Roman" w:eastAsia="Times New Roman" w:hAnsi="Times New Roman" w:cs="Times New Roman"/>
          <w:sz w:val="24"/>
          <w:szCs w:val="24"/>
          <w:u w:val="single"/>
        </w:rPr>
      </w:pPr>
    </w:p>
    <w:p w14:paraId="01ABAF7A" w14:textId="77777777" w:rsidR="003E7D6D" w:rsidRDefault="003E7D6D">
      <w:pPr>
        <w:spacing w:line="240" w:lineRule="auto"/>
        <w:rPr>
          <w:rFonts w:ascii="Times New Roman" w:eastAsia="Times New Roman" w:hAnsi="Times New Roman" w:cs="Times New Roman"/>
          <w:sz w:val="24"/>
          <w:szCs w:val="24"/>
          <w:u w:val="single"/>
        </w:rPr>
      </w:pPr>
    </w:p>
    <w:p w14:paraId="31F85F67" w14:textId="77777777" w:rsidR="003E7D6D" w:rsidRDefault="003E7D6D">
      <w:pPr>
        <w:spacing w:line="240" w:lineRule="auto"/>
        <w:rPr>
          <w:rFonts w:ascii="Times New Roman" w:eastAsia="Times New Roman" w:hAnsi="Times New Roman" w:cs="Times New Roman"/>
          <w:sz w:val="24"/>
          <w:szCs w:val="24"/>
          <w:u w:val="single"/>
        </w:rPr>
      </w:pPr>
    </w:p>
    <w:p w14:paraId="2078C740" w14:textId="77777777" w:rsidR="003E7D6D" w:rsidRDefault="003E7D6D">
      <w:pPr>
        <w:spacing w:line="240" w:lineRule="auto"/>
        <w:rPr>
          <w:rFonts w:ascii="Times New Roman" w:eastAsia="Times New Roman" w:hAnsi="Times New Roman" w:cs="Times New Roman"/>
          <w:sz w:val="24"/>
          <w:szCs w:val="24"/>
          <w:u w:val="single"/>
        </w:rPr>
      </w:pPr>
    </w:p>
    <w:p w14:paraId="63927706" w14:textId="77777777" w:rsidR="003E7D6D" w:rsidRDefault="003E7D6D">
      <w:pPr>
        <w:spacing w:line="240" w:lineRule="auto"/>
        <w:rPr>
          <w:rFonts w:ascii="Times New Roman" w:eastAsia="Times New Roman" w:hAnsi="Times New Roman" w:cs="Times New Roman"/>
          <w:sz w:val="24"/>
          <w:szCs w:val="24"/>
          <w:u w:val="single"/>
        </w:rPr>
      </w:pPr>
    </w:p>
    <w:p w14:paraId="17EFE0BC" w14:textId="77777777" w:rsidR="003E7D6D" w:rsidRDefault="003E7D6D">
      <w:pPr>
        <w:spacing w:line="240" w:lineRule="auto"/>
        <w:rPr>
          <w:rFonts w:ascii="Times New Roman" w:eastAsia="Times New Roman" w:hAnsi="Times New Roman" w:cs="Times New Roman"/>
          <w:sz w:val="24"/>
          <w:szCs w:val="24"/>
          <w:u w:val="single"/>
        </w:rPr>
      </w:pPr>
    </w:p>
    <w:p w14:paraId="36A5842E" w14:textId="2C59230D" w:rsidR="14E82361" w:rsidRDefault="14E82361" w:rsidP="14E82361">
      <w:pPr>
        <w:spacing w:line="240" w:lineRule="auto"/>
        <w:rPr>
          <w:rFonts w:ascii="Times New Roman" w:eastAsia="Times New Roman" w:hAnsi="Times New Roman" w:cs="Times New Roman"/>
          <w:sz w:val="24"/>
          <w:szCs w:val="24"/>
          <w:u w:val="single"/>
        </w:rPr>
      </w:pPr>
    </w:p>
    <w:p w14:paraId="6BD89534" w14:textId="27FF4F2F" w:rsidR="14E82361" w:rsidRDefault="14E82361" w:rsidP="14E82361">
      <w:pPr>
        <w:spacing w:line="240" w:lineRule="auto"/>
        <w:rPr>
          <w:rFonts w:ascii="Times New Roman" w:eastAsia="Times New Roman" w:hAnsi="Times New Roman" w:cs="Times New Roman"/>
          <w:sz w:val="24"/>
          <w:szCs w:val="24"/>
          <w:u w:val="single"/>
        </w:rPr>
      </w:pPr>
    </w:p>
    <w:p w14:paraId="4F472AA5" w14:textId="5EC0C382" w:rsidR="14E82361" w:rsidRDefault="14E82361" w:rsidP="14E82361">
      <w:pPr>
        <w:spacing w:line="240" w:lineRule="auto"/>
        <w:rPr>
          <w:rFonts w:ascii="Times New Roman" w:eastAsia="Times New Roman" w:hAnsi="Times New Roman" w:cs="Times New Roman"/>
          <w:sz w:val="24"/>
          <w:szCs w:val="24"/>
          <w:u w:val="single"/>
        </w:rPr>
      </w:pPr>
    </w:p>
    <w:p w14:paraId="62743918" w14:textId="73C3D6F1" w:rsidR="14E82361" w:rsidRDefault="14E82361" w:rsidP="14E82361">
      <w:pPr>
        <w:spacing w:line="240" w:lineRule="auto"/>
        <w:rPr>
          <w:rFonts w:ascii="Times New Roman" w:eastAsia="Times New Roman" w:hAnsi="Times New Roman" w:cs="Times New Roman"/>
          <w:sz w:val="24"/>
          <w:szCs w:val="24"/>
          <w:u w:val="single"/>
        </w:rPr>
      </w:pPr>
    </w:p>
    <w:p w14:paraId="4FF32628" w14:textId="0C809E65" w:rsidR="14E82361" w:rsidRDefault="14E82361" w:rsidP="14E82361">
      <w:pPr>
        <w:spacing w:line="240" w:lineRule="auto"/>
        <w:rPr>
          <w:rFonts w:ascii="Times New Roman" w:eastAsia="Times New Roman" w:hAnsi="Times New Roman" w:cs="Times New Roman"/>
          <w:sz w:val="24"/>
          <w:szCs w:val="24"/>
          <w:u w:val="single"/>
        </w:rPr>
      </w:pPr>
    </w:p>
    <w:p w14:paraId="6A231D65" w14:textId="065FD4D8" w:rsidR="14E82361" w:rsidRDefault="14E82361" w:rsidP="14E82361">
      <w:pPr>
        <w:spacing w:line="240" w:lineRule="auto"/>
        <w:rPr>
          <w:rFonts w:ascii="Times New Roman" w:eastAsia="Times New Roman" w:hAnsi="Times New Roman" w:cs="Times New Roman"/>
          <w:sz w:val="24"/>
          <w:szCs w:val="24"/>
          <w:u w:val="single"/>
        </w:rPr>
      </w:pPr>
    </w:p>
    <w:p w14:paraId="50BF3155" w14:textId="77777777" w:rsidR="00E600FC" w:rsidRDefault="00E600FC">
      <w:pPr>
        <w:spacing w:line="240" w:lineRule="auto"/>
        <w:rPr>
          <w:rFonts w:ascii="Times New Roman" w:eastAsia="Times New Roman" w:hAnsi="Times New Roman" w:cs="Times New Roman"/>
          <w:sz w:val="24"/>
          <w:szCs w:val="24"/>
          <w:u w:val="single"/>
        </w:rPr>
      </w:pPr>
    </w:p>
    <w:p w14:paraId="5A58EEA8" w14:textId="77777777" w:rsidR="00E600FC" w:rsidRDefault="00E600FC">
      <w:pPr>
        <w:spacing w:line="240" w:lineRule="auto"/>
        <w:rPr>
          <w:rFonts w:ascii="Times New Roman" w:eastAsia="Times New Roman" w:hAnsi="Times New Roman" w:cs="Times New Roman"/>
          <w:sz w:val="24"/>
          <w:szCs w:val="24"/>
          <w:u w:val="single"/>
        </w:rPr>
      </w:pPr>
    </w:p>
    <w:p w14:paraId="45C4902F" w14:textId="77777777" w:rsidR="00E600FC" w:rsidRDefault="00E600FC">
      <w:pPr>
        <w:spacing w:line="240" w:lineRule="auto"/>
        <w:rPr>
          <w:rFonts w:ascii="Times New Roman" w:eastAsia="Times New Roman" w:hAnsi="Times New Roman" w:cs="Times New Roman"/>
          <w:sz w:val="24"/>
          <w:szCs w:val="24"/>
          <w:u w:val="single"/>
        </w:rPr>
      </w:pPr>
    </w:p>
    <w:p w14:paraId="3C28B832" w14:textId="77777777" w:rsidR="00E600FC" w:rsidRDefault="00E600FC">
      <w:pPr>
        <w:spacing w:line="240" w:lineRule="auto"/>
        <w:rPr>
          <w:rFonts w:ascii="Times New Roman" w:eastAsia="Times New Roman" w:hAnsi="Times New Roman" w:cs="Times New Roman"/>
          <w:sz w:val="24"/>
          <w:szCs w:val="24"/>
          <w:u w:val="single"/>
        </w:rPr>
      </w:pPr>
    </w:p>
    <w:p w14:paraId="0000003A" w14:textId="20DC3D4F" w:rsidR="00A57369" w:rsidRDefault="00D56AF5">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Bibliography </w:t>
      </w:r>
    </w:p>
    <w:p w14:paraId="0000003B" w14:textId="77777777" w:rsidR="00A57369" w:rsidRDefault="00A57369">
      <w:pPr>
        <w:spacing w:line="240" w:lineRule="auto"/>
        <w:rPr>
          <w:rFonts w:ascii="Times New Roman" w:eastAsia="Times New Roman" w:hAnsi="Times New Roman" w:cs="Times New Roman"/>
          <w:sz w:val="24"/>
          <w:szCs w:val="24"/>
          <w:u w:val="single"/>
        </w:rPr>
      </w:pPr>
    </w:p>
    <w:p w14:paraId="0000003C"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Anchor, R,  </w:t>
      </w:r>
      <w:r>
        <w:rPr>
          <w:rFonts w:ascii="Times New Roman" w:eastAsia="Times New Roman" w:hAnsi="Times New Roman" w:cs="Times New Roman"/>
          <w:i/>
          <w:sz w:val="24"/>
          <w:szCs w:val="24"/>
        </w:rPr>
        <w:t>The Enlightenment Tradition</w:t>
      </w:r>
      <w:r>
        <w:rPr>
          <w:rFonts w:ascii="Times New Roman" w:eastAsia="Times New Roman" w:hAnsi="Times New Roman" w:cs="Times New Roman"/>
          <w:sz w:val="24"/>
          <w:szCs w:val="24"/>
          <w:highlight w:val="white"/>
        </w:rPr>
        <w:t>,1st edition.( California:University of California Press, 2023)&lt;https://doi.org/10.2307/jj.2711629&gt;[accessed: 11th January 2024)</w:t>
      </w:r>
    </w:p>
    <w:p w14:paraId="0000003D" w14:textId="77777777" w:rsidR="00A57369" w:rsidRDefault="00A57369">
      <w:pPr>
        <w:spacing w:line="360" w:lineRule="auto"/>
        <w:rPr>
          <w:rFonts w:ascii="Times New Roman" w:eastAsia="Times New Roman" w:hAnsi="Times New Roman" w:cs="Times New Roman"/>
          <w:sz w:val="24"/>
          <w:szCs w:val="24"/>
        </w:rPr>
      </w:pPr>
    </w:p>
    <w:p w14:paraId="0000003E"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Conrad Sebastian‘Enlightenment in Global History:A Historiographical Critique’</w:t>
      </w:r>
    </w:p>
    <w:p w14:paraId="0000003F" w14:textId="77777777" w:rsidR="00A57369" w:rsidRDefault="00D56AF5">
      <w:pPr>
        <w:spacing w:line="36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The American Historical Review </w:t>
      </w:r>
      <w:r>
        <w:rPr>
          <w:rFonts w:ascii="Times New Roman" w:eastAsia="Times New Roman" w:hAnsi="Times New Roman" w:cs="Times New Roman"/>
          <w:sz w:val="24"/>
          <w:szCs w:val="24"/>
        </w:rPr>
        <w:t>volume 117. 4 (October 2012), 999-1027&lt;https://doi.org/10.1093/ahr/117.4.999&gt;[acessed: 29th December 2023].</w:t>
      </w:r>
    </w:p>
    <w:p w14:paraId="00000040" w14:textId="77777777" w:rsidR="00A57369" w:rsidRDefault="00A57369">
      <w:pPr>
        <w:spacing w:line="360" w:lineRule="auto"/>
        <w:rPr>
          <w:rFonts w:ascii="Times New Roman" w:eastAsia="Times New Roman" w:hAnsi="Times New Roman" w:cs="Times New Roman"/>
          <w:sz w:val="24"/>
          <w:szCs w:val="24"/>
        </w:rPr>
      </w:pPr>
    </w:p>
    <w:p w14:paraId="00000041" w14:textId="77777777" w:rsidR="00A57369" w:rsidRDefault="00D56AF5">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Fernandez-Armesto</w:t>
      </w:r>
      <w:proofErr w:type="spellEnd"/>
      <w:r>
        <w:rPr>
          <w:rFonts w:ascii="Times New Roman" w:eastAsia="Times New Roman" w:hAnsi="Times New Roman" w:cs="Times New Roman"/>
          <w:sz w:val="24"/>
          <w:szCs w:val="24"/>
        </w:rPr>
        <w:t xml:space="preserve"> Felipe, Burke Peter, ‘The Global Renaissance’, in</w:t>
      </w:r>
    </w:p>
    <w:p w14:paraId="00000042" w14:textId="77777777" w:rsidR="00A57369" w:rsidRDefault="00D56AF5">
      <w:pPr>
        <w:spacing w:line="360" w:lineRule="auto"/>
        <w:ind w:left="144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The Oxford History of the Renaissance</w:t>
      </w:r>
      <w:r>
        <w:rPr>
          <w:rFonts w:ascii="Times New Roman" w:eastAsia="Times New Roman" w:hAnsi="Times New Roman" w:cs="Times New Roman"/>
          <w:sz w:val="24"/>
          <w:szCs w:val="24"/>
        </w:rPr>
        <w:t>, ed. By Gordon Campbell (Oxford: Oxford University Press, 2023).</w:t>
      </w:r>
    </w:p>
    <w:p w14:paraId="00000043" w14:textId="77777777" w:rsidR="00A57369" w:rsidRDefault="00A57369">
      <w:pPr>
        <w:spacing w:line="360" w:lineRule="auto"/>
        <w:rPr>
          <w:rFonts w:ascii="Times New Roman" w:eastAsia="Times New Roman" w:hAnsi="Times New Roman" w:cs="Times New Roman"/>
          <w:sz w:val="24"/>
          <w:szCs w:val="24"/>
          <w:highlight w:val="white"/>
        </w:rPr>
      </w:pPr>
    </w:p>
    <w:p w14:paraId="00000044" w14:textId="77777777" w:rsidR="00A57369" w:rsidRDefault="00D56AF5">
      <w:pPr>
        <w:spacing w:line="36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Ferrone</w:t>
      </w:r>
      <w:proofErr w:type="spellEnd"/>
      <w:r>
        <w:rPr>
          <w:rFonts w:ascii="Times New Roman" w:eastAsia="Times New Roman" w:hAnsi="Times New Roman" w:cs="Times New Roman"/>
          <w:sz w:val="24"/>
          <w:szCs w:val="24"/>
          <w:highlight w:val="white"/>
        </w:rPr>
        <w:t>, Vincenzo, and Elisabetta Tarantino,</w:t>
      </w:r>
    </w:p>
    <w:p w14:paraId="00000045" w14:textId="77777777" w:rsidR="00A57369" w:rsidRDefault="00D56AF5">
      <w:pPr>
        <w:spacing w:line="36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The Enlightenment: History of an Idea</w:t>
      </w:r>
      <w:r>
        <w:rPr>
          <w:rFonts w:ascii="Times New Roman" w:eastAsia="Times New Roman" w:hAnsi="Times New Roman" w:cs="Times New Roman"/>
          <w:sz w:val="24"/>
          <w:szCs w:val="24"/>
          <w:highlight w:val="white"/>
        </w:rPr>
        <w:t xml:space="preserve"> (Princeton University Press, 2015)</w:t>
      </w:r>
    </w:p>
    <w:p w14:paraId="00000046" w14:textId="77777777" w:rsidR="00A57369" w:rsidRDefault="00A57369">
      <w:pPr>
        <w:spacing w:line="360" w:lineRule="auto"/>
        <w:ind w:left="1440"/>
        <w:rPr>
          <w:rFonts w:ascii="Times New Roman" w:eastAsia="Times New Roman" w:hAnsi="Times New Roman" w:cs="Times New Roman"/>
          <w:sz w:val="24"/>
          <w:szCs w:val="24"/>
        </w:rPr>
      </w:pPr>
    </w:p>
    <w:p w14:paraId="00000047" w14:textId="77777777" w:rsidR="00A57369" w:rsidRDefault="00D56AF5">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Jacob, Margaret, </w:t>
      </w:r>
      <w:r>
        <w:rPr>
          <w:rFonts w:ascii="Times New Roman" w:eastAsia="Times New Roman" w:hAnsi="Times New Roman" w:cs="Times New Roman"/>
          <w:i/>
          <w:sz w:val="24"/>
          <w:szCs w:val="24"/>
        </w:rPr>
        <w:t>The Secular Enlightenment</w:t>
      </w:r>
      <w:r>
        <w:rPr>
          <w:rFonts w:ascii="Times New Roman" w:eastAsia="Times New Roman" w:hAnsi="Times New Roman" w:cs="Times New Roman"/>
          <w:sz w:val="24"/>
          <w:szCs w:val="24"/>
          <w:highlight w:val="white"/>
        </w:rPr>
        <w:t xml:space="preserve"> (Princeton, NJ: Princeton University Press, 2019)</w:t>
      </w:r>
    </w:p>
    <w:p w14:paraId="00000048" w14:textId="77777777" w:rsidR="00A57369" w:rsidRDefault="00D56AF5">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Hume, David, </w:t>
      </w:r>
      <w:r>
        <w:rPr>
          <w:rFonts w:ascii="Times New Roman" w:eastAsia="Times New Roman" w:hAnsi="Times New Roman" w:cs="Times New Roman"/>
          <w:i/>
          <w:sz w:val="24"/>
          <w:szCs w:val="24"/>
        </w:rPr>
        <w:t>David Hume on Morals, Politics, and Society</w:t>
      </w:r>
      <w:r>
        <w:rPr>
          <w:rFonts w:ascii="Times New Roman" w:eastAsia="Times New Roman" w:hAnsi="Times New Roman" w:cs="Times New Roman"/>
          <w:sz w:val="24"/>
          <w:szCs w:val="24"/>
          <w:highlight w:val="white"/>
        </w:rPr>
        <w:t>, ed. by Angela Coventry and Andrew Valls (New Haven, CT: Yale University Press, 2018)</w:t>
      </w:r>
    </w:p>
    <w:p w14:paraId="00000049" w14:textId="77777777" w:rsidR="00A57369" w:rsidRDefault="00A57369">
      <w:pPr>
        <w:spacing w:line="360" w:lineRule="auto"/>
        <w:rPr>
          <w:rFonts w:ascii="Times New Roman" w:eastAsia="Times New Roman" w:hAnsi="Times New Roman" w:cs="Times New Roman"/>
          <w:sz w:val="24"/>
          <w:szCs w:val="24"/>
          <w:highlight w:val="white"/>
        </w:rPr>
      </w:pPr>
    </w:p>
    <w:p w14:paraId="0000004A" w14:textId="77777777" w:rsidR="00A57369" w:rsidRDefault="00D56AF5">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Israel, Jonathan I,</w:t>
      </w:r>
    </w:p>
    <w:p w14:paraId="0000004B" w14:textId="77777777" w:rsidR="00A57369" w:rsidRDefault="00D56AF5">
      <w:pPr>
        <w:spacing w:line="36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rPr>
        <w:t>A Revolution of the Mind: Radical Enlightenment and the Intellectual Origins of Modern Democracy</w:t>
      </w:r>
      <w:r>
        <w:rPr>
          <w:rFonts w:ascii="Times New Roman" w:eastAsia="Times New Roman" w:hAnsi="Times New Roman" w:cs="Times New Roman"/>
          <w:sz w:val="24"/>
          <w:szCs w:val="24"/>
          <w:highlight w:val="white"/>
        </w:rPr>
        <w:t xml:space="preserve">, 1st </w:t>
      </w:r>
      <w:proofErr w:type="spellStart"/>
      <w:r>
        <w:rPr>
          <w:rFonts w:ascii="Times New Roman" w:eastAsia="Times New Roman" w:hAnsi="Times New Roman" w:cs="Times New Roman"/>
          <w:sz w:val="24"/>
          <w:szCs w:val="24"/>
          <w:highlight w:val="white"/>
        </w:rPr>
        <w:t>edn</w:t>
      </w:r>
      <w:proofErr w:type="spellEnd"/>
      <w:r>
        <w:rPr>
          <w:rFonts w:ascii="Times New Roman" w:eastAsia="Times New Roman" w:hAnsi="Times New Roman" w:cs="Times New Roman"/>
          <w:sz w:val="24"/>
          <w:szCs w:val="24"/>
          <w:highlight w:val="white"/>
        </w:rPr>
        <w:t xml:space="preserve"> (Princeton: Princeton University Press, 2009)</w:t>
      </w:r>
      <w:r>
        <w:rPr>
          <w:rFonts w:ascii="Times New Roman" w:eastAsia="Times New Roman" w:hAnsi="Times New Roman" w:cs="Times New Roman"/>
          <w:sz w:val="24"/>
          <w:szCs w:val="24"/>
        </w:rPr>
        <w:t xml:space="preserve">. </w:t>
      </w:r>
    </w:p>
    <w:p w14:paraId="0000004C" w14:textId="77777777" w:rsidR="00A57369" w:rsidRDefault="00A57369">
      <w:pPr>
        <w:spacing w:line="360" w:lineRule="auto"/>
        <w:rPr>
          <w:rFonts w:ascii="Times New Roman" w:eastAsia="Times New Roman" w:hAnsi="Times New Roman" w:cs="Times New Roman"/>
          <w:sz w:val="24"/>
          <w:szCs w:val="24"/>
          <w:highlight w:val="white"/>
        </w:rPr>
      </w:pPr>
    </w:p>
    <w:p w14:paraId="0000004D" w14:textId="77777777" w:rsidR="00A57369" w:rsidRDefault="00D56AF5">
      <w:pPr>
        <w:spacing w:line="36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highlight w:val="white"/>
        </w:rPr>
        <w:t xml:space="preserve">Jacob, Margaret, </w:t>
      </w:r>
      <w:r>
        <w:rPr>
          <w:rFonts w:ascii="Times New Roman" w:eastAsia="Times New Roman" w:hAnsi="Times New Roman" w:cs="Times New Roman"/>
          <w:i/>
          <w:sz w:val="24"/>
          <w:szCs w:val="24"/>
        </w:rPr>
        <w:t>The Secular Enlightenment</w:t>
      </w:r>
    </w:p>
    <w:p w14:paraId="0000004E" w14:textId="77777777" w:rsidR="00A57369" w:rsidRDefault="00D56AF5">
      <w:pPr>
        <w:spacing w:line="36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(Princeton, NJ: Princeton University Press, 2019)</w:t>
      </w:r>
    </w:p>
    <w:p w14:paraId="0000004F" w14:textId="77777777" w:rsidR="00A57369" w:rsidRDefault="00A57369">
      <w:pPr>
        <w:spacing w:line="360" w:lineRule="auto"/>
        <w:ind w:firstLine="720"/>
        <w:rPr>
          <w:rFonts w:ascii="Times New Roman" w:eastAsia="Times New Roman" w:hAnsi="Times New Roman" w:cs="Times New Roman"/>
          <w:sz w:val="24"/>
          <w:szCs w:val="24"/>
          <w:highlight w:val="white"/>
        </w:rPr>
      </w:pPr>
    </w:p>
    <w:p w14:paraId="00000050" w14:textId="77777777" w:rsidR="00A57369" w:rsidRDefault="00D56AF5">
      <w:pPr>
        <w:shd w:val="clear" w:color="auto" w:fill="FFFFFF"/>
        <w:spacing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Kearney, Hugh F., </w:t>
      </w:r>
      <w:r>
        <w:rPr>
          <w:rFonts w:ascii="Times New Roman" w:eastAsia="Times New Roman" w:hAnsi="Times New Roman" w:cs="Times New Roman"/>
          <w:i/>
          <w:sz w:val="24"/>
          <w:szCs w:val="24"/>
          <w:highlight w:val="white"/>
        </w:rPr>
        <w:t>Origins of the Scientific Revolution.</w:t>
      </w:r>
      <w:r>
        <w:rPr>
          <w:rFonts w:ascii="Times New Roman" w:eastAsia="Times New Roman" w:hAnsi="Times New Roman" w:cs="Times New Roman"/>
          <w:sz w:val="24"/>
          <w:szCs w:val="24"/>
          <w:highlight w:val="white"/>
        </w:rPr>
        <w:t xml:space="preserve"> </w:t>
      </w:r>
    </w:p>
    <w:p w14:paraId="00000051" w14:textId="77777777" w:rsidR="00A57369" w:rsidRDefault="00D56AF5">
      <w:pPr>
        <w:shd w:val="clear" w:color="auto" w:fill="FFFFFF"/>
        <w:spacing w:after="240" w:line="36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(London: </w:t>
      </w:r>
      <w:proofErr w:type="spellStart"/>
      <w:r>
        <w:rPr>
          <w:rFonts w:ascii="Times New Roman" w:eastAsia="Times New Roman" w:hAnsi="Times New Roman" w:cs="Times New Roman"/>
          <w:sz w:val="24"/>
          <w:szCs w:val="24"/>
          <w:highlight w:val="white"/>
        </w:rPr>
        <w:t>Longmans</w:t>
      </w:r>
      <w:proofErr w:type="spellEnd"/>
      <w:r>
        <w:rPr>
          <w:rFonts w:ascii="Times New Roman" w:eastAsia="Times New Roman" w:hAnsi="Times New Roman" w:cs="Times New Roman"/>
          <w:sz w:val="24"/>
          <w:szCs w:val="24"/>
          <w:highlight w:val="white"/>
        </w:rPr>
        <w:t>, 1964)</w:t>
      </w:r>
    </w:p>
    <w:p w14:paraId="00000052" w14:textId="77777777" w:rsidR="00A57369" w:rsidRDefault="00D56AF5">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Miller, David Marshall, and Dana </w:t>
      </w:r>
      <w:proofErr w:type="spellStart"/>
      <w:r>
        <w:rPr>
          <w:rFonts w:ascii="Times New Roman" w:eastAsia="Times New Roman" w:hAnsi="Times New Roman" w:cs="Times New Roman"/>
          <w:sz w:val="24"/>
          <w:szCs w:val="24"/>
          <w:highlight w:val="white"/>
        </w:rPr>
        <w:t>Jalobeanu</w:t>
      </w:r>
      <w:proofErr w:type="spellEnd"/>
      <w:r>
        <w:rPr>
          <w:rFonts w:ascii="Times New Roman" w:eastAsia="Times New Roman" w:hAnsi="Times New Roman" w:cs="Times New Roman"/>
          <w:sz w:val="24"/>
          <w:szCs w:val="24"/>
          <w:highlight w:val="white"/>
        </w:rPr>
        <w:t xml:space="preserve">, </w:t>
      </w:r>
    </w:p>
    <w:p w14:paraId="00000053" w14:textId="77777777" w:rsidR="00A57369" w:rsidRDefault="00D56AF5">
      <w:pPr>
        <w:spacing w:line="360" w:lineRule="auto"/>
        <w:ind w:left="720" w:firstLine="720"/>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The Cambridge History of Philosophy of the Scientific Revolution</w:t>
      </w:r>
      <w:r>
        <w:rPr>
          <w:rFonts w:ascii="Times New Roman" w:eastAsia="Times New Roman" w:hAnsi="Times New Roman" w:cs="Times New Roman"/>
          <w:sz w:val="24"/>
          <w:szCs w:val="24"/>
          <w:highlight w:val="white"/>
        </w:rPr>
        <w:t xml:space="preserve">, 1st </w:t>
      </w:r>
      <w:proofErr w:type="spellStart"/>
      <w:r>
        <w:rPr>
          <w:rFonts w:ascii="Times New Roman" w:eastAsia="Times New Roman" w:hAnsi="Times New Roman" w:cs="Times New Roman"/>
          <w:sz w:val="24"/>
          <w:szCs w:val="24"/>
          <w:highlight w:val="white"/>
        </w:rPr>
        <w:t>edn</w:t>
      </w:r>
      <w:proofErr w:type="spellEnd"/>
      <w:r>
        <w:rPr>
          <w:rFonts w:ascii="Times New Roman" w:eastAsia="Times New Roman" w:hAnsi="Times New Roman" w:cs="Times New Roman"/>
          <w:sz w:val="24"/>
          <w:szCs w:val="24"/>
          <w:highlight w:val="white"/>
        </w:rPr>
        <w:t xml:space="preserve"> (Cambridge: Cambridge University Press, 2022)</w:t>
      </w:r>
    </w:p>
    <w:p w14:paraId="00000054" w14:textId="77777777" w:rsidR="00A57369" w:rsidRDefault="00A57369">
      <w:pPr>
        <w:spacing w:line="360" w:lineRule="auto"/>
        <w:ind w:left="720" w:firstLine="720"/>
        <w:rPr>
          <w:rFonts w:ascii="Times New Roman" w:eastAsia="Times New Roman" w:hAnsi="Times New Roman" w:cs="Times New Roman"/>
          <w:sz w:val="24"/>
          <w:szCs w:val="24"/>
        </w:rPr>
      </w:pPr>
    </w:p>
    <w:p w14:paraId="00000055"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Mack Peter, ‘Humanism and the classical Tradition’, </w:t>
      </w:r>
    </w:p>
    <w:p w14:paraId="00000056" w14:textId="77777777" w:rsidR="00A57369" w:rsidRDefault="00D56AF5">
      <w:pPr>
        <w:spacing w:line="360" w:lineRule="auto"/>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in</w:t>
      </w:r>
      <w:r>
        <w:rPr>
          <w:rFonts w:ascii="Times New Roman" w:eastAsia="Times New Roman" w:hAnsi="Times New Roman" w:cs="Times New Roman"/>
          <w:i/>
          <w:sz w:val="24"/>
          <w:szCs w:val="24"/>
        </w:rPr>
        <w:t xml:space="preserve"> The Oxford History of the Renaissance</w:t>
      </w:r>
      <w:r>
        <w:rPr>
          <w:rFonts w:ascii="Times New Roman" w:eastAsia="Times New Roman" w:hAnsi="Times New Roman" w:cs="Times New Roman"/>
          <w:sz w:val="24"/>
          <w:szCs w:val="24"/>
        </w:rPr>
        <w:t>, ed. By Gordon Campbell (Oxford:Oxford University Press, 2023)</w:t>
      </w:r>
    </w:p>
    <w:p w14:paraId="00000057" w14:textId="77777777" w:rsidR="00A57369" w:rsidRDefault="00A57369">
      <w:pPr>
        <w:spacing w:line="360" w:lineRule="auto"/>
        <w:rPr>
          <w:rFonts w:ascii="Times New Roman" w:eastAsia="Times New Roman" w:hAnsi="Times New Roman" w:cs="Times New Roman"/>
          <w:sz w:val="24"/>
          <w:szCs w:val="24"/>
        </w:rPr>
      </w:pPr>
    </w:p>
    <w:p w14:paraId="00000058" w14:textId="77777777" w:rsidR="00A57369" w:rsidRDefault="00D56AF5">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Outram</w:t>
      </w:r>
      <w:proofErr w:type="spellEnd"/>
      <w:r>
        <w:rPr>
          <w:rFonts w:ascii="Times New Roman" w:eastAsia="Times New Roman" w:hAnsi="Times New Roman" w:cs="Times New Roman"/>
          <w:sz w:val="24"/>
          <w:szCs w:val="24"/>
        </w:rPr>
        <w:t xml:space="preserve"> Dorinda, </w:t>
      </w:r>
      <w:r>
        <w:rPr>
          <w:rFonts w:ascii="Times New Roman" w:eastAsia="Times New Roman" w:hAnsi="Times New Roman" w:cs="Times New Roman"/>
          <w:i/>
          <w:sz w:val="24"/>
          <w:szCs w:val="24"/>
        </w:rPr>
        <w:t xml:space="preserve">The Enlightenment, </w:t>
      </w:r>
      <w:r>
        <w:rPr>
          <w:rFonts w:ascii="Times New Roman" w:eastAsia="Times New Roman" w:hAnsi="Times New Roman" w:cs="Times New Roman"/>
          <w:sz w:val="24"/>
          <w:szCs w:val="24"/>
        </w:rPr>
        <w:t xml:space="preserve">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xml:space="preserve">. </w:t>
      </w:r>
    </w:p>
    <w:p w14:paraId="00000059" w14:textId="77777777" w:rsidR="00A57369" w:rsidRDefault="00D56AF5">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(Cambridge: Cambridge University   press,2005).</w:t>
      </w:r>
    </w:p>
    <w:p w14:paraId="0000005A" w14:textId="77777777" w:rsidR="00A57369" w:rsidRDefault="00A57369">
      <w:pPr>
        <w:spacing w:line="360" w:lineRule="auto"/>
        <w:rPr>
          <w:rFonts w:ascii="Times New Roman" w:eastAsia="Times New Roman" w:hAnsi="Times New Roman" w:cs="Times New Roman"/>
          <w:sz w:val="24"/>
          <w:szCs w:val="24"/>
        </w:rPr>
      </w:pPr>
    </w:p>
    <w:p w14:paraId="0000005B"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Oxford Learners Dictionaries, </w:t>
      </w:r>
      <w:r>
        <w:rPr>
          <w:rFonts w:ascii="Times New Roman" w:eastAsia="Times New Roman" w:hAnsi="Times New Roman" w:cs="Times New Roman"/>
          <w:i/>
          <w:sz w:val="24"/>
          <w:szCs w:val="24"/>
        </w:rPr>
        <w:t>the Age of Enlightenment</w:t>
      </w:r>
      <w:r>
        <w:rPr>
          <w:rFonts w:ascii="Times New Roman" w:eastAsia="Times New Roman" w:hAnsi="Times New Roman" w:cs="Times New Roman"/>
          <w:sz w:val="24"/>
          <w:szCs w:val="24"/>
        </w:rPr>
        <w:t xml:space="preserve"> (2024)</w:t>
      </w:r>
    </w:p>
    <w:p w14:paraId="0000005C" w14:textId="77777777" w:rsidR="00A57369" w:rsidRDefault="00D56AF5">
      <w:pPr>
        <w:spacing w:line="36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&lt;the-age-of-enlightenment - Definition, pictures, pronunciation and usage notes | Oxford Advanced Learner's Dictionary at OxfordLearnersDictionaries.com&gt;[accessed:13th January 2024].</w:t>
      </w:r>
    </w:p>
    <w:p w14:paraId="0000005D" w14:textId="77777777" w:rsidR="00A57369" w:rsidRDefault="00A57369">
      <w:pPr>
        <w:spacing w:line="360" w:lineRule="auto"/>
        <w:ind w:left="720" w:firstLine="720"/>
        <w:rPr>
          <w:rFonts w:ascii="Times New Roman" w:eastAsia="Times New Roman" w:hAnsi="Times New Roman" w:cs="Times New Roman"/>
          <w:sz w:val="24"/>
          <w:szCs w:val="24"/>
        </w:rPr>
      </w:pPr>
    </w:p>
    <w:p w14:paraId="0000005E" w14:textId="77777777" w:rsidR="00A57369" w:rsidRDefault="00D56AF5">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Porter, Roy,</w:t>
      </w:r>
      <w:r>
        <w:rPr>
          <w:rFonts w:ascii="Times New Roman" w:eastAsia="Times New Roman" w:hAnsi="Times New Roman" w:cs="Times New Roman"/>
          <w:i/>
          <w:sz w:val="24"/>
          <w:szCs w:val="24"/>
        </w:rPr>
        <w:t xml:space="preserve"> The Enlightenment, </w:t>
      </w:r>
      <w:r>
        <w:rPr>
          <w:rFonts w:ascii="Times New Roman" w:eastAsia="Times New Roman" w:hAnsi="Times New Roman" w:cs="Times New Roman"/>
          <w:sz w:val="24"/>
          <w:szCs w:val="24"/>
        </w:rPr>
        <w:t xml:space="preserve">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Palgrave</w:t>
      </w:r>
      <w:proofErr w:type="spellEnd"/>
      <w:r>
        <w:rPr>
          <w:rFonts w:ascii="Times New Roman" w:eastAsia="Times New Roman" w:hAnsi="Times New Roman" w:cs="Times New Roman"/>
          <w:sz w:val="24"/>
          <w:szCs w:val="24"/>
        </w:rPr>
        <w:t xml:space="preserve"> Macmillan, 2001)</w:t>
      </w:r>
    </w:p>
    <w:p w14:paraId="0000005F" w14:textId="77777777" w:rsidR="00A57369" w:rsidRDefault="00D56AF5">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Schmidt, James, ed., </w:t>
      </w:r>
      <w:r>
        <w:rPr>
          <w:rFonts w:ascii="Times New Roman" w:eastAsia="Times New Roman" w:hAnsi="Times New Roman" w:cs="Times New Roman"/>
          <w:i/>
          <w:sz w:val="24"/>
          <w:szCs w:val="24"/>
        </w:rPr>
        <w:t>What Is Enlightenment? : Eighteenth-Century Answers and Twentieth-Century Questions</w:t>
      </w:r>
      <w:r>
        <w:rPr>
          <w:rFonts w:ascii="Times New Roman" w:eastAsia="Times New Roman" w:hAnsi="Times New Roman" w:cs="Times New Roman"/>
          <w:sz w:val="24"/>
          <w:szCs w:val="24"/>
          <w:highlight w:val="white"/>
        </w:rPr>
        <w:t xml:space="preserve"> (Berkeley, CA: University of California Press, 1996)</w:t>
      </w:r>
    </w:p>
    <w:p w14:paraId="00000060" w14:textId="77777777" w:rsidR="00A57369" w:rsidRDefault="00A57369">
      <w:pPr>
        <w:spacing w:line="360" w:lineRule="auto"/>
        <w:ind w:firstLine="720"/>
        <w:rPr>
          <w:rFonts w:ascii="Times New Roman" w:eastAsia="Times New Roman" w:hAnsi="Times New Roman" w:cs="Times New Roman"/>
          <w:sz w:val="24"/>
          <w:szCs w:val="24"/>
        </w:rPr>
      </w:pPr>
    </w:p>
    <w:p w14:paraId="00000061" w14:textId="77777777" w:rsidR="00A57369" w:rsidRDefault="00A57369">
      <w:pPr>
        <w:spacing w:line="360" w:lineRule="auto"/>
        <w:ind w:firstLine="720"/>
        <w:rPr>
          <w:rFonts w:ascii="Times New Roman" w:eastAsia="Times New Roman" w:hAnsi="Times New Roman" w:cs="Times New Roman"/>
          <w:sz w:val="24"/>
          <w:szCs w:val="24"/>
        </w:rPr>
      </w:pPr>
    </w:p>
    <w:p w14:paraId="00000062" w14:textId="77777777" w:rsidR="00A57369" w:rsidRDefault="00D56AF5">
      <w:pPr>
        <w:spacing w:line="36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Smith, Alan G.R.,</w:t>
      </w:r>
      <w:r>
        <w:rPr>
          <w:rFonts w:ascii="Times New Roman" w:eastAsia="Times New Roman" w:hAnsi="Times New Roman" w:cs="Times New Roman"/>
          <w:i/>
          <w:sz w:val="24"/>
          <w:szCs w:val="24"/>
        </w:rPr>
        <w:t>Science and Society In the sixteenth and seventeenth centuries</w:t>
      </w:r>
    </w:p>
    <w:p w14:paraId="00000063" w14:textId="77777777" w:rsidR="00A57369" w:rsidRDefault="00D56AF5">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(London: Thames and Hudson LTD, 1972)</w:t>
      </w:r>
    </w:p>
    <w:p w14:paraId="00000064" w14:textId="77777777" w:rsidR="00A57369" w:rsidRDefault="00A57369">
      <w:pPr>
        <w:spacing w:line="360" w:lineRule="auto"/>
        <w:ind w:firstLine="720"/>
        <w:rPr>
          <w:rFonts w:ascii="Times New Roman" w:eastAsia="Times New Roman" w:hAnsi="Times New Roman" w:cs="Times New Roman"/>
          <w:sz w:val="24"/>
          <w:szCs w:val="24"/>
        </w:rPr>
      </w:pPr>
    </w:p>
    <w:p w14:paraId="00000065" w14:textId="77777777" w:rsidR="00A57369" w:rsidRDefault="00D56AF5">
      <w:pPr>
        <w:spacing w:line="360" w:lineRule="auto"/>
        <w:rPr>
          <w:rFonts w:ascii="Times New Roman" w:eastAsia="Times New Roman" w:hAnsi="Times New Roman" w:cs="Times New Roman"/>
          <w:i/>
          <w:sz w:val="24"/>
          <w:szCs w:val="24"/>
          <w:highlight w:val="white"/>
        </w:rPr>
      </w:pPr>
      <w:proofErr w:type="spellStart"/>
      <w:r>
        <w:rPr>
          <w:rFonts w:ascii="Times New Roman" w:eastAsia="Times New Roman" w:hAnsi="Times New Roman" w:cs="Times New Roman"/>
          <w:sz w:val="24"/>
          <w:szCs w:val="24"/>
          <w:highlight w:val="white"/>
        </w:rPr>
        <w:t>Teich</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Mikuláš</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The Scientific Revolution Revisited</w:t>
      </w:r>
    </w:p>
    <w:p w14:paraId="00000066" w14:textId="77777777" w:rsidR="00A57369" w:rsidRDefault="00D56AF5">
      <w:pPr>
        <w:spacing w:line="36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(Cambridge, England: Open Book Publishers, 2015)</w:t>
      </w:r>
    </w:p>
    <w:p w14:paraId="00000067" w14:textId="77777777" w:rsidR="00A57369" w:rsidRDefault="00A57369">
      <w:pPr>
        <w:spacing w:line="360" w:lineRule="auto"/>
        <w:ind w:firstLine="720"/>
        <w:rPr>
          <w:rFonts w:ascii="Times New Roman" w:eastAsia="Times New Roman" w:hAnsi="Times New Roman" w:cs="Times New Roman"/>
          <w:sz w:val="24"/>
          <w:szCs w:val="24"/>
        </w:rPr>
      </w:pPr>
    </w:p>
    <w:p w14:paraId="00000068" w14:textId="77777777" w:rsidR="00A57369" w:rsidRDefault="00A57369">
      <w:pPr>
        <w:spacing w:line="360" w:lineRule="auto"/>
        <w:rPr>
          <w:rFonts w:ascii="Times New Roman" w:eastAsia="Times New Roman" w:hAnsi="Times New Roman" w:cs="Times New Roman"/>
          <w:sz w:val="24"/>
          <w:szCs w:val="24"/>
        </w:rPr>
      </w:pPr>
    </w:p>
    <w:p w14:paraId="00000069"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 </w:t>
      </w:r>
      <w:proofErr w:type="spellStart"/>
      <w:r>
        <w:rPr>
          <w:rFonts w:ascii="Times New Roman" w:eastAsia="Times New Roman" w:hAnsi="Times New Roman" w:cs="Times New Roman"/>
          <w:sz w:val="24"/>
          <w:szCs w:val="24"/>
        </w:rPr>
        <w:t>Niekerk</w:t>
      </w:r>
      <w:proofErr w:type="spellEnd"/>
      <w:r>
        <w:rPr>
          <w:rFonts w:ascii="Times New Roman" w:eastAsia="Times New Roman" w:hAnsi="Times New Roman" w:cs="Times New Roman"/>
          <w:sz w:val="24"/>
          <w:szCs w:val="24"/>
        </w:rPr>
        <w:t xml:space="preserve">, Frederik, ‘Reformation and Scientific Revolution : Historical Coincidence or Continual Renewal?’, </w:t>
      </w:r>
    </w:p>
    <w:p w14:paraId="0000006A" w14:textId="77777777" w:rsidR="00A57369" w:rsidRDefault="00D56AF5">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In Die </w:t>
      </w:r>
      <w:proofErr w:type="spellStart"/>
      <w:r>
        <w:rPr>
          <w:rFonts w:ascii="Times New Roman" w:eastAsia="Times New Roman" w:hAnsi="Times New Roman" w:cs="Times New Roman"/>
          <w:i/>
          <w:sz w:val="24"/>
          <w:szCs w:val="24"/>
        </w:rPr>
        <w:t>Skriflig</w:t>
      </w:r>
      <w:proofErr w:type="spellEnd"/>
      <w:r>
        <w:rPr>
          <w:rFonts w:ascii="Times New Roman" w:eastAsia="Times New Roman" w:hAnsi="Times New Roman" w:cs="Times New Roman"/>
          <w:i/>
          <w:sz w:val="24"/>
          <w:szCs w:val="24"/>
        </w:rPr>
        <w:t xml:space="preserve"> : </w:t>
      </w:r>
      <w:proofErr w:type="spellStart"/>
      <w:r>
        <w:rPr>
          <w:rFonts w:ascii="Times New Roman" w:eastAsia="Times New Roman" w:hAnsi="Times New Roman" w:cs="Times New Roman"/>
          <w:i/>
          <w:sz w:val="24"/>
          <w:szCs w:val="24"/>
        </w:rPr>
        <w:t>Tydskrif</w:t>
      </w:r>
      <w:proofErr w:type="spellEnd"/>
      <w:r>
        <w:rPr>
          <w:rFonts w:ascii="Times New Roman" w:eastAsia="Times New Roman" w:hAnsi="Times New Roman" w:cs="Times New Roman"/>
          <w:i/>
          <w:sz w:val="24"/>
          <w:szCs w:val="24"/>
        </w:rPr>
        <w:t xml:space="preserve"> van Die </w:t>
      </w:r>
      <w:proofErr w:type="spellStart"/>
      <w:r>
        <w:rPr>
          <w:rFonts w:ascii="Times New Roman" w:eastAsia="Times New Roman" w:hAnsi="Times New Roman" w:cs="Times New Roman"/>
          <w:i/>
          <w:sz w:val="24"/>
          <w:szCs w:val="24"/>
        </w:rPr>
        <w:t>Gereformeerde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Teologiese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Vereniging</w:t>
      </w:r>
      <w:proofErr w:type="spellEnd"/>
      <w:r>
        <w:rPr>
          <w:rFonts w:ascii="Times New Roman" w:eastAsia="Times New Roman" w:hAnsi="Times New Roman" w:cs="Times New Roman"/>
          <w:sz w:val="24"/>
          <w:szCs w:val="24"/>
        </w:rPr>
        <w:t>, 54.2 (2020).</w:t>
      </w:r>
    </w:p>
    <w:p w14:paraId="0000006B" w14:textId="77777777" w:rsidR="00A57369" w:rsidRDefault="00A57369">
      <w:pPr>
        <w:spacing w:line="360" w:lineRule="auto"/>
        <w:rPr>
          <w:rFonts w:ascii="Times New Roman" w:eastAsia="Times New Roman" w:hAnsi="Times New Roman" w:cs="Times New Roman"/>
          <w:sz w:val="24"/>
          <w:szCs w:val="24"/>
          <w:highlight w:val="white"/>
        </w:rPr>
      </w:pPr>
    </w:p>
    <w:p w14:paraId="0000006C"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Wang, </w:t>
      </w:r>
      <w:proofErr w:type="spellStart"/>
      <w:r>
        <w:rPr>
          <w:rFonts w:ascii="Times New Roman" w:eastAsia="Times New Roman" w:hAnsi="Times New Roman" w:cs="Times New Roman"/>
          <w:sz w:val="24"/>
          <w:szCs w:val="24"/>
          <w:highlight w:val="white"/>
        </w:rPr>
        <w:t>Xiaona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rPr>
        <w:t>Handling Occult Qualities in the Scientific Revolution : Disciplines and New Approaches to Natural Philosophy, from John Dee to Isaac Newton.</w:t>
      </w:r>
      <w:r>
        <w:rPr>
          <w:rFonts w:ascii="Times New Roman" w:eastAsia="Times New Roman" w:hAnsi="Times New Roman" w:cs="Times New Roman"/>
          <w:sz w:val="24"/>
          <w:szCs w:val="24"/>
          <w:highlight w:val="white"/>
        </w:rPr>
        <w:t>, 1st ed. (Boston: BRILL, 2023)</w:t>
      </w:r>
    </w:p>
    <w:p w14:paraId="0000006D" w14:textId="77777777" w:rsidR="00A57369" w:rsidRDefault="00A57369">
      <w:pPr>
        <w:spacing w:line="360" w:lineRule="auto"/>
        <w:rPr>
          <w:rFonts w:ascii="Times New Roman" w:eastAsia="Times New Roman" w:hAnsi="Times New Roman" w:cs="Times New Roman"/>
          <w:sz w:val="24"/>
          <w:szCs w:val="24"/>
        </w:rPr>
      </w:pPr>
    </w:p>
    <w:p w14:paraId="0000006E" w14:textId="77777777" w:rsidR="00A57369" w:rsidRDefault="00D56AF5">
      <w:p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Walsham</w:t>
      </w:r>
      <w:proofErr w:type="spellEnd"/>
      <w:r>
        <w:rPr>
          <w:rFonts w:ascii="Times New Roman" w:eastAsia="Times New Roman" w:hAnsi="Times New Roman" w:cs="Times New Roman"/>
          <w:sz w:val="24"/>
          <w:szCs w:val="24"/>
        </w:rPr>
        <w:t xml:space="preserve"> Alexandra, ‘Reformation Legacies’, in </w:t>
      </w:r>
    </w:p>
    <w:p w14:paraId="0000006F" w14:textId="77777777" w:rsidR="00A57369" w:rsidRDefault="00D56AF5">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The Oxford History of the Reformation, </w:t>
      </w:r>
      <w:r>
        <w:rPr>
          <w:rFonts w:ascii="Times New Roman" w:eastAsia="Times New Roman" w:hAnsi="Times New Roman" w:cs="Times New Roman"/>
          <w:sz w:val="24"/>
          <w:szCs w:val="24"/>
        </w:rPr>
        <w:t xml:space="preserve">ed. By Peter </w:t>
      </w:r>
      <w:proofErr w:type="spellStart"/>
      <w:r>
        <w:rPr>
          <w:rFonts w:ascii="Times New Roman" w:eastAsia="Times New Roman" w:hAnsi="Times New Roman" w:cs="Times New Roman"/>
          <w:sz w:val="24"/>
          <w:szCs w:val="24"/>
        </w:rPr>
        <w:t>Marshell</w:t>
      </w:r>
      <w:proofErr w:type="spellEnd"/>
      <w:r>
        <w:rPr>
          <w:rFonts w:ascii="Times New Roman" w:eastAsia="Times New Roman" w:hAnsi="Times New Roman" w:cs="Times New Roman"/>
          <w:sz w:val="24"/>
          <w:szCs w:val="24"/>
        </w:rPr>
        <w:t xml:space="preserve"> (Oxford: Oxford University Press, 2022)</w:t>
      </w:r>
    </w:p>
    <w:p w14:paraId="00000070" w14:textId="77777777" w:rsidR="00A57369" w:rsidRDefault="00A57369">
      <w:pPr>
        <w:spacing w:line="360" w:lineRule="auto"/>
        <w:rPr>
          <w:rFonts w:ascii="Times New Roman" w:eastAsia="Times New Roman" w:hAnsi="Times New Roman" w:cs="Times New Roman"/>
          <w:sz w:val="24"/>
          <w:szCs w:val="24"/>
        </w:rPr>
      </w:pPr>
    </w:p>
    <w:p w14:paraId="00000071" w14:textId="77777777" w:rsidR="00A57369" w:rsidRDefault="00A57369">
      <w:pPr>
        <w:spacing w:line="360" w:lineRule="auto"/>
        <w:rPr>
          <w:rFonts w:ascii="Times New Roman" w:eastAsia="Times New Roman" w:hAnsi="Times New Roman" w:cs="Times New Roman"/>
          <w:sz w:val="24"/>
          <w:szCs w:val="24"/>
        </w:rPr>
      </w:pPr>
    </w:p>
    <w:p w14:paraId="00000072" w14:textId="77777777" w:rsidR="00A57369" w:rsidRDefault="00D56AF5">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Zheng, </w:t>
      </w:r>
      <w:proofErr w:type="spellStart"/>
      <w:r>
        <w:rPr>
          <w:rFonts w:ascii="Times New Roman" w:eastAsia="Times New Roman" w:hAnsi="Times New Roman" w:cs="Times New Roman"/>
          <w:sz w:val="24"/>
          <w:szCs w:val="24"/>
          <w:highlight w:val="white"/>
        </w:rPr>
        <w:t>Zemian</w:t>
      </w:r>
      <w:proofErr w:type="spellEnd"/>
      <w:r>
        <w:rPr>
          <w:rFonts w:ascii="Times New Roman" w:eastAsia="Times New Roman" w:hAnsi="Times New Roman" w:cs="Times New Roman"/>
          <w:sz w:val="24"/>
          <w:szCs w:val="24"/>
          <w:highlight w:val="white"/>
        </w:rPr>
        <w:t xml:space="preserve">, ‘Wang </w:t>
      </w:r>
      <w:proofErr w:type="spellStart"/>
      <w:r>
        <w:rPr>
          <w:rFonts w:ascii="Times New Roman" w:eastAsia="Times New Roman" w:hAnsi="Times New Roman" w:cs="Times New Roman"/>
          <w:sz w:val="24"/>
          <w:szCs w:val="24"/>
          <w:highlight w:val="white"/>
        </w:rPr>
        <w:t>Yangming</w:t>
      </w:r>
      <w:proofErr w:type="spellEnd"/>
      <w:r>
        <w:rPr>
          <w:rFonts w:ascii="Times New Roman" w:eastAsia="Times New Roman" w:hAnsi="Times New Roman" w:cs="Times New Roman"/>
          <w:sz w:val="24"/>
          <w:szCs w:val="24"/>
          <w:highlight w:val="white"/>
        </w:rPr>
        <w:t xml:space="preserve">, Descartes, and the Sino-European Juncture of Enlightenment’, </w:t>
      </w:r>
      <w:r>
        <w:rPr>
          <w:rFonts w:ascii="Times New Roman" w:eastAsia="Times New Roman" w:hAnsi="Times New Roman" w:cs="Times New Roman"/>
          <w:i/>
          <w:sz w:val="24"/>
          <w:szCs w:val="24"/>
        </w:rPr>
        <w:t>Asian Philosophy</w:t>
      </w:r>
      <w:r>
        <w:rPr>
          <w:rFonts w:ascii="Times New Roman" w:eastAsia="Times New Roman" w:hAnsi="Times New Roman" w:cs="Times New Roman"/>
          <w:sz w:val="24"/>
          <w:szCs w:val="24"/>
          <w:highlight w:val="white"/>
        </w:rPr>
        <w:t>, 31.3 (2021)</w:t>
      </w:r>
    </w:p>
    <w:p w14:paraId="00000073" w14:textId="77777777" w:rsidR="00A57369" w:rsidRDefault="00A57369">
      <w:pPr>
        <w:spacing w:line="240" w:lineRule="auto"/>
        <w:rPr>
          <w:rFonts w:ascii="Times New Roman" w:eastAsia="Times New Roman" w:hAnsi="Times New Roman" w:cs="Times New Roman"/>
          <w:sz w:val="24"/>
          <w:szCs w:val="24"/>
        </w:rPr>
      </w:pPr>
    </w:p>
    <w:p w14:paraId="00000074" w14:textId="77777777" w:rsidR="00A57369" w:rsidRDefault="00A57369">
      <w:pPr>
        <w:spacing w:line="240" w:lineRule="auto"/>
        <w:rPr>
          <w:rFonts w:ascii="Times New Roman" w:eastAsia="Times New Roman" w:hAnsi="Times New Roman" w:cs="Times New Roman"/>
          <w:sz w:val="24"/>
          <w:szCs w:val="24"/>
        </w:rPr>
      </w:pPr>
    </w:p>
    <w:p w14:paraId="00000075" w14:textId="77777777" w:rsidR="00A57369" w:rsidRDefault="00A57369">
      <w:pPr>
        <w:spacing w:line="240" w:lineRule="auto"/>
        <w:rPr>
          <w:rFonts w:ascii="Times New Roman" w:eastAsia="Times New Roman" w:hAnsi="Times New Roman" w:cs="Times New Roman"/>
          <w:sz w:val="24"/>
          <w:szCs w:val="24"/>
        </w:rPr>
      </w:pPr>
    </w:p>
    <w:p w14:paraId="00000076" w14:textId="77777777" w:rsidR="00A57369" w:rsidRDefault="00A57369">
      <w:pPr>
        <w:spacing w:line="240" w:lineRule="auto"/>
        <w:rPr>
          <w:rFonts w:ascii="Times New Roman" w:eastAsia="Times New Roman" w:hAnsi="Times New Roman" w:cs="Times New Roman"/>
          <w:sz w:val="24"/>
          <w:szCs w:val="24"/>
        </w:rPr>
      </w:pPr>
    </w:p>
    <w:sectPr w:rsidR="00A57369">
      <w:footerReference w:type="default" r:id="rId8"/>
      <w:footerReference w:type="first" r:id="rId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0CCD8" w14:textId="77777777" w:rsidR="00693A90" w:rsidRDefault="00693A90">
      <w:pPr>
        <w:spacing w:line="240" w:lineRule="auto"/>
      </w:pPr>
      <w:r>
        <w:separator/>
      </w:r>
    </w:p>
  </w:endnote>
  <w:endnote w:type="continuationSeparator" w:id="0">
    <w:p w14:paraId="4DF83CFB" w14:textId="77777777" w:rsidR="00693A90" w:rsidRDefault="00693A90">
      <w:pPr>
        <w:spacing w:line="240" w:lineRule="auto"/>
      </w:pPr>
      <w:r>
        <w:continuationSeparator/>
      </w:r>
    </w:p>
  </w:endnote>
  <w:endnote w:type="continuationNotice" w:id="1">
    <w:p w14:paraId="3B6DE146" w14:textId="77777777" w:rsidR="00693A90" w:rsidRDefault="00693A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77" w14:textId="08D6AB9D" w:rsidR="00A57369" w:rsidRDefault="00D56AF5">
    <w:pPr>
      <w:jc w:val="right"/>
    </w:pPr>
    <w:r>
      <w:fldChar w:fldCharType="begin"/>
    </w:r>
    <w:r>
      <w:instrText>PAGE</w:instrText>
    </w:r>
    <w:r>
      <w:fldChar w:fldCharType="separate"/>
    </w:r>
    <w:r w:rsidR="006C41A9">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93" w14:textId="77777777" w:rsidR="00A57369" w:rsidRDefault="00A573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DDB6B" w14:textId="77777777" w:rsidR="00693A90" w:rsidRDefault="00693A90">
      <w:pPr>
        <w:spacing w:line="240" w:lineRule="auto"/>
      </w:pPr>
      <w:r>
        <w:separator/>
      </w:r>
    </w:p>
  </w:footnote>
  <w:footnote w:type="continuationSeparator" w:id="0">
    <w:p w14:paraId="6CB523F1" w14:textId="77777777" w:rsidR="00693A90" w:rsidRDefault="00693A90">
      <w:pPr>
        <w:spacing w:line="240" w:lineRule="auto"/>
      </w:pPr>
      <w:r>
        <w:continuationSeparator/>
      </w:r>
    </w:p>
  </w:footnote>
  <w:footnote w:type="continuationNotice" w:id="1">
    <w:p w14:paraId="740653D5" w14:textId="77777777" w:rsidR="00693A90" w:rsidRDefault="00693A90">
      <w:pPr>
        <w:spacing w:line="240" w:lineRule="auto"/>
      </w:pPr>
    </w:p>
  </w:footnote>
  <w:footnote w:id="2">
    <w:p w14:paraId="00000090" w14:textId="77777777" w:rsidR="00A57369" w:rsidRDefault="00D56AF5">
      <w:pPr>
        <w:spacing w:line="480" w:lineRule="auto"/>
        <w:rPr>
          <w:rFonts w:ascii="Times New Roman" w:eastAsia="Times New Roman" w:hAnsi="Times New Roman" w:cs="Times New Roman"/>
          <w:sz w:val="24"/>
          <w:szCs w:val="24"/>
        </w:rPr>
      </w:pPr>
      <w:r>
        <w:rPr>
          <w:vertAlign w:val="superscript"/>
        </w:rPr>
        <w:footnoteRef/>
      </w:r>
      <w:r>
        <w:rPr>
          <w:rFonts w:ascii="Times New Roman" w:eastAsia="Times New Roman" w:hAnsi="Times New Roman" w:cs="Times New Roman"/>
          <w:sz w:val="24"/>
          <w:szCs w:val="24"/>
        </w:rPr>
        <w:t xml:space="preserve"> Oxford Learners Dictionaries, </w:t>
      </w:r>
      <w:r>
        <w:rPr>
          <w:rFonts w:ascii="Times New Roman" w:eastAsia="Times New Roman" w:hAnsi="Times New Roman" w:cs="Times New Roman"/>
          <w:i/>
          <w:sz w:val="24"/>
          <w:szCs w:val="24"/>
        </w:rPr>
        <w:t>the Age of Enlightenment</w:t>
      </w:r>
      <w:r>
        <w:rPr>
          <w:rFonts w:ascii="Times New Roman" w:eastAsia="Times New Roman" w:hAnsi="Times New Roman" w:cs="Times New Roman"/>
          <w:sz w:val="24"/>
          <w:szCs w:val="24"/>
        </w:rPr>
        <w:t xml:space="preserve"> (2024) &lt;the-age-of-enlightenment - Definition, pictures, pronunciation and usage notes | Oxford Advanced Learner's Dictionary at OxfordLearnersDictionaries.com&gt;[accessed:13th January 2024]</w:t>
      </w:r>
    </w:p>
  </w:footnote>
  <w:footnote w:id="3">
    <w:p w14:paraId="00000091" w14:textId="77777777" w:rsidR="00A57369" w:rsidRDefault="00D56AF5">
      <w:pPr>
        <w:spacing w:line="480" w:lineRule="auto"/>
        <w:rPr>
          <w:rFonts w:ascii="Times New Roman" w:eastAsia="Times New Roman" w:hAnsi="Times New Roman" w:cs="Times New Roman"/>
          <w:sz w:val="24"/>
          <w:szCs w:val="24"/>
        </w:rPr>
      </w:pPr>
      <w:r>
        <w:rPr>
          <w:vertAlign w:val="superscript"/>
        </w:rPr>
        <w:footnoteRef/>
      </w:r>
      <w:r>
        <w:rPr>
          <w:sz w:val="20"/>
          <w:szCs w:val="20"/>
        </w:rPr>
        <w:t xml:space="preserve"> </w:t>
      </w:r>
      <w:r>
        <w:rPr>
          <w:rFonts w:ascii="Times New Roman" w:eastAsia="Times New Roman" w:hAnsi="Times New Roman" w:cs="Times New Roman"/>
          <w:sz w:val="24"/>
          <w:szCs w:val="24"/>
        </w:rPr>
        <w:t xml:space="preserve">Roy Porter, </w:t>
      </w:r>
      <w:r>
        <w:rPr>
          <w:rFonts w:ascii="Times New Roman" w:eastAsia="Times New Roman" w:hAnsi="Times New Roman" w:cs="Times New Roman"/>
          <w:i/>
          <w:sz w:val="24"/>
          <w:szCs w:val="24"/>
        </w:rPr>
        <w:t>Enlightenment: Britain and the Creation of the Modern World</w:t>
      </w:r>
      <w:r>
        <w:rPr>
          <w:rFonts w:ascii="Times New Roman" w:eastAsia="Times New Roman" w:hAnsi="Times New Roman" w:cs="Times New Roman"/>
          <w:sz w:val="24"/>
          <w:szCs w:val="24"/>
        </w:rPr>
        <w:t>(Penguin Books,2001),p.130-155</w:t>
      </w:r>
    </w:p>
    <w:p w14:paraId="00000092" w14:textId="77777777" w:rsidR="00A57369" w:rsidRDefault="00A57369">
      <w:pPr>
        <w:spacing w:line="240" w:lineRule="auto"/>
        <w:rPr>
          <w:sz w:val="20"/>
          <w:szCs w:val="20"/>
        </w:rPr>
      </w:pPr>
    </w:p>
  </w:footnote>
  <w:footnote w:id="4">
    <w:p w14:paraId="00000078" w14:textId="77777777" w:rsidR="00A57369" w:rsidRDefault="00D56AF5">
      <w:pPr>
        <w:spacing w:line="480" w:lineRule="auto"/>
        <w:rPr>
          <w:rFonts w:ascii="Times New Roman" w:eastAsia="Times New Roman" w:hAnsi="Times New Roman" w:cs="Times New Roman"/>
          <w:sz w:val="24"/>
          <w:szCs w:val="24"/>
        </w:rPr>
      </w:pPr>
      <w:r>
        <w:rPr>
          <w:vertAlign w:val="superscript"/>
        </w:rPr>
        <w:footnoteRef/>
      </w:r>
      <w:r>
        <w:rPr>
          <w:sz w:val="20"/>
          <w:szCs w:val="20"/>
        </w:rPr>
        <w:t xml:space="preserve"> </w:t>
      </w:r>
      <w:r>
        <w:rPr>
          <w:sz w:val="20"/>
          <w:szCs w:val="20"/>
        </w:rPr>
        <w:tab/>
      </w:r>
      <w:r>
        <w:rPr>
          <w:rFonts w:ascii="Times New Roman" w:eastAsia="Times New Roman" w:hAnsi="Times New Roman" w:cs="Times New Roman"/>
          <w:sz w:val="24"/>
          <w:szCs w:val="24"/>
        </w:rPr>
        <w:t>Roy Porter,</w:t>
      </w:r>
      <w:r>
        <w:rPr>
          <w:rFonts w:ascii="Times New Roman" w:eastAsia="Times New Roman" w:hAnsi="Times New Roman" w:cs="Times New Roman"/>
          <w:i/>
          <w:sz w:val="24"/>
          <w:szCs w:val="24"/>
        </w:rPr>
        <w:t xml:space="preserve"> The Enlightenment, </w:t>
      </w:r>
      <w:r>
        <w:rPr>
          <w:rFonts w:ascii="Times New Roman" w:eastAsia="Times New Roman" w:hAnsi="Times New Roman" w:cs="Times New Roman"/>
          <w:sz w:val="24"/>
          <w:szCs w:val="24"/>
        </w:rPr>
        <w:t xml:space="preserve">(2nd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Palgrave</w:t>
      </w:r>
      <w:proofErr w:type="spellEnd"/>
      <w:r>
        <w:rPr>
          <w:rFonts w:ascii="Times New Roman" w:eastAsia="Times New Roman" w:hAnsi="Times New Roman" w:cs="Times New Roman"/>
          <w:sz w:val="24"/>
          <w:szCs w:val="24"/>
        </w:rPr>
        <w:t xml:space="preserve"> Macmillan, 2001), p.11-15.</w:t>
      </w:r>
    </w:p>
    <w:p w14:paraId="00000079" w14:textId="77777777" w:rsidR="00A57369" w:rsidRDefault="00D56AF5">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Alexandra </w:t>
      </w:r>
      <w:proofErr w:type="spellStart"/>
      <w:r>
        <w:rPr>
          <w:rFonts w:ascii="Times New Roman" w:eastAsia="Times New Roman" w:hAnsi="Times New Roman" w:cs="Times New Roman"/>
          <w:sz w:val="24"/>
          <w:szCs w:val="24"/>
        </w:rPr>
        <w:t>Walsham</w:t>
      </w:r>
      <w:proofErr w:type="spellEnd"/>
      <w:r>
        <w:rPr>
          <w:rFonts w:ascii="Times New Roman" w:eastAsia="Times New Roman" w:hAnsi="Times New Roman" w:cs="Times New Roman"/>
          <w:sz w:val="24"/>
          <w:szCs w:val="24"/>
        </w:rPr>
        <w:t xml:space="preserve">, ‘Reformation Legacies’, in </w:t>
      </w:r>
      <w:r>
        <w:rPr>
          <w:rFonts w:ascii="Times New Roman" w:eastAsia="Times New Roman" w:hAnsi="Times New Roman" w:cs="Times New Roman"/>
          <w:i/>
          <w:sz w:val="24"/>
          <w:szCs w:val="24"/>
        </w:rPr>
        <w:t xml:space="preserve">The Oxford History of the Reformation, </w:t>
      </w:r>
      <w:r>
        <w:rPr>
          <w:rFonts w:ascii="Times New Roman" w:eastAsia="Times New Roman" w:hAnsi="Times New Roman" w:cs="Times New Roman"/>
          <w:sz w:val="24"/>
          <w:szCs w:val="24"/>
        </w:rPr>
        <w:t xml:space="preserve">ed. By Peter </w:t>
      </w:r>
      <w:proofErr w:type="spellStart"/>
      <w:r>
        <w:rPr>
          <w:rFonts w:ascii="Times New Roman" w:eastAsia="Times New Roman" w:hAnsi="Times New Roman" w:cs="Times New Roman"/>
          <w:sz w:val="24"/>
          <w:szCs w:val="24"/>
        </w:rPr>
        <w:t>Marshell</w:t>
      </w:r>
      <w:proofErr w:type="spellEnd"/>
      <w:r>
        <w:rPr>
          <w:rFonts w:ascii="Times New Roman" w:eastAsia="Times New Roman" w:hAnsi="Times New Roman" w:cs="Times New Roman"/>
          <w:sz w:val="24"/>
          <w:szCs w:val="24"/>
        </w:rPr>
        <w:t xml:space="preserve"> (Oxford: Oxford University Press, 2022), p.292-346.</w:t>
      </w:r>
    </w:p>
    <w:p w14:paraId="0000007A" w14:textId="77777777" w:rsidR="00A57369" w:rsidRDefault="00A57369">
      <w:pPr>
        <w:spacing w:line="240" w:lineRule="auto"/>
        <w:rPr>
          <w:sz w:val="20"/>
          <w:szCs w:val="20"/>
        </w:rPr>
      </w:pPr>
    </w:p>
  </w:footnote>
  <w:footnote w:id="5">
    <w:p w14:paraId="0000007B" w14:textId="77777777" w:rsidR="00A57369" w:rsidRDefault="00D56AF5">
      <w:pPr>
        <w:spacing w:line="480" w:lineRule="auto"/>
        <w:rPr>
          <w:rFonts w:ascii="Times New Roman" w:eastAsia="Times New Roman" w:hAnsi="Times New Roman" w:cs="Times New Roman"/>
          <w:sz w:val="24"/>
          <w:szCs w:val="24"/>
          <w:highlight w:val="white"/>
        </w:rPr>
      </w:pPr>
      <w:r>
        <w:rPr>
          <w:vertAlign w:val="superscript"/>
        </w:rPr>
        <w:footnoteRef/>
      </w:r>
      <w:r>
        <w:rPr>
          <w:sz w:val="20"/>
          <w:szCs w:val="20"/>
        </w:rPr>
        <w:t xml:space="preserve"> </w:t>
      </w:r>
      <w:r>
        <w:rPr>
          <w:sz w:val="20"/>
          <w:szCs w:val="20"/>
        </w:rPr>
        <w:tab/>
      </w:r>
      <w:r>
        <w:rPr>
          <w:rFonts w:ascii="Times New Roman" w:eastAsia="Times New Roman" w:hAnsi="Times New Roman" w:cs="Times New Roman"/>
          <w:sz w:val="24"/>
          <w:szCs w:val="24"/>
          <w:highlight w:val="white"/>
        </w:rPr>
        <w:t xml:space="preserve">Michael Hunter, </w:t>
      </w:r>
      <w:r>
        <w:rPr>
          <w:rFonts w:ascii="Times New Roman" w:eastAsia="Times New Roman" w:hAnsi="Times New Roman" w:cs="Times New Roman"/>
          <w:i/>
          <w:sz w:val="24"/>
          <w:szCs w:val="24"/>
          <w:highlight w:val="white"/>
        </w:rPr>
        <w:t>The Decline of Magic: Britain in the Enlightenment</w:t>
      </w:r>
      <w:r>
        <w:rPr>
          <w:rFonts w:ascii="Times New Roman" w:eastAsia="Times New Roman" w:hAnsi="Times New Roman" w:cs="Times New Roman"/>
          <w:sz w:val="24"/>
          <w:szCs w:val="24"/>
          <w:highlight w:val="white"/>
        </w:rPr>
        <w:t xml:space="preserve"> (1st ed.). New Haven: Yale University (2020) &lt;https://doi.org/10.2307/j.ctvt1sfx8</w:t>
      </w:r>
      <w:r>
        <w:rPr>
          <w:rFonts w:ascii="Times New Roman" w:eastAsia="Times New Roman" w:hAnsi="Times New Roman" w:cs="Times New Roman"/>
          <w:sz w:val="23"/>
          <w:szCs w:val="23"/>
          <w:highlight w:val="white"/>
        </w:rPr>
        <w:t>&gt; [accessed: 10th January 2024] p.136-137.</w:t>
      </w:r>
    </w:p>
    <w:p w14:paraId="0000007C" w14:textId="77777777" w:rsidR="00A57369" w:rsidRDefault="00A57369">
      <w:pPr>
        <w:spacing w:line="240" w:lineRule="auto"/>
        <w:rPr>
          <w:sz w:val="20"/>
          <w:szCs w:val="20"/>
        </w:rPr>
      </w:pPr>
    </w:p>
  </w:footnote>
  <w:footnote w:id="6">
    <w:p w14:paraId="0000007D" w14:textId="77777777" w:rsidR="00A57369" w:rsidRDefault="00D56AF5">
      <w:pPr>
        <w:spacing w:line="480" w:lineRule="auto"/>
        <w:rPr>
          <w:sz w:val="20"/>
          <w:szCs w:val="20"/>
        </w:rPr>
      </w:pPr>
      <w:r>
        <w:rPr>
          <w:vertAlign w:val="superscript"/>
        </w:rPr>
        <w:footnoteRef/>
      </w:r>
      <w:r>
        <w:rPr>
          <w:sz w:val="20"/>
          <w:szCs w:val="20"/>
        </w:rPr>
        <w:t xml:space="preserve"> </w:t>
      </w:r>
      <w:r>
        <w:rPr>
          <w:sz w:val="20"/>
          <w:szCs w:val="20"/>
        </w:rPr>
        <w:tab/>
      </w:r>
      <w:r>
        <w:rPr>
          <w:rFonts w:ascii="Times New Roman" w:eastAsia="Times New Roman" w:hAnsi="Times New Roman" w:cs="Times New Roman"/>
          <w:sz w:val="24"/>
          <w:szCs w:val="24"/>
        </w:rPr>
        <w:t xml:space="preserve">Van </w:t>
      </w:r>
      <w:proofErr w:type="spellStart"/>
      <w:r>
        <w:rPr>
          <w:rFonts w:ascii="Times New Roman" w:eastAsia="Times New Roman" w:hAnsi="Times New Roman" w:cs="Times New Roman"/>
          <w:sz w:val="24"/>
          <w:szCs w:val="24"/>
        </w:rPr>
        <w:t>Niekerk</w:t>
      </w:r>
      <w:proofErr w:type="spellEnd"/>
      <w:r>
        <w:rPr>
          <w:rFonts w:ascii="Times New Roman" w:eastAsia="Times New Roman" w:hAnsi="Times New Roman" w:cs="Times New Roman"/>
          <w:sz w:val="24"/>
          <w:szCs w:val="24"/>
        </w:rPr>
        <w:t xml:space="preserve">, Frederik, ‘Reformation and Scientific Revolution : Historical Coincidence or Continual Renewal?’, </w:t>
      </w:r>
      <w:r>
        <w:rPr>
          <w:rFonts w:ascii="Times New Roman" w:eastAsia="Times New Roman" w:hAnsi="Times New Roman" w:cs="Times New Roman"/>
          <w:i/>
          <w:sz w:val="24"/>
          <w:szCs w:val="24"/>
        </w:rPr>
        <w:t xml:space="preserve">In Die </w:t>
      </w:r>
      <w:proofErr w:type="spellStart"/>
      <w:r>
        <w:rPr>
          <w:rFonts w:ascii="Times New Roman" w:eastAsia="Times New Roman" w:hAnsi="Times New Roman" w:cs="Times New Roman"/>
          <w:i/>
          <w:sz w:val="24"/>
          <w:szCs w:val="24"/>
        </w:rPr>
        <w:t>Skriflig</w:t>
      </w:r>
      <w:proofErr w:type="spellEnd"/>
      <w:r>
        <w:rPr>
          <w:rFonts w:ascii="Times New Roman" w:eastAsia="Times New Roman" w:hAnsi="Times New Roman" w:cs="Times New Roman"/>
          <w:i/>
          <w:sz w:val="24"/>
          <w:szCs w:val="24"/>
        </w:rPr>
        <w:t xml:space="preserve"> : </w:t>
      </w:r>
      <w:proofErr w:type="spellStart"/>
      <w:r>
        <w:rPr>
          <w:rFonts w:ascii="Times New Roman" w:eastAsia="Times New Roman" w:hAnsi="Times New Roman" w:cs="Times New Roman"/>
          <w:i/>
          <w:sz w:val="24"/>
          <w:szCs w:val="24"/>
        </w:rPr>
        <w:t>Tydskrif</w:t>
      </w:r>
      <w:proofErr w:type="spellEnd"/>
      <w:r>
        <w:rPr>
          <w:rFonts w:ascii="Times New Roman" w:eastAsia="Times New Roman" w:hAnsi="Times New Roman" w:cs="Times New Roman"/>
          <w:i/>
          <w:sz w:val="24"/>
          <w:szCs w:val="24"/>
        </w:rPr>
        <w:t xml:space="preserve"> van Die </w:t>
      </w:r>
      <w:proofErr w:type="spellStart"/>
      <w:r>
        <w:rPr>
          <w:rFonts w:ascii="Times New Roman" w:eastAsia="Times New Roman" w:hAnsi="Times New Roman" w:cs="Times New Roman"/>
          <w:i/>
          <w:sz w:val="24"/>
          <w:szCs w:val="24"/>
        </w:rPr>
        <w:t>Gereformeerde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Teologiese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Vereniging</w:t>
      </w:r>
      <w:proofErr w:type="spellEnd"/>
      <w:r>
        <w:rPr>
          <w:rFonts w:ascii="Times New Roman" w:eastAsia="Times New Roman" w:hAnsi="Times New Roman" w:cs="Times New Roman"/>
          <w:sz w:val="24"/>
          <w:szCs w:val="24"/>
        </w:rPr>
        <w:t xml:space="preserve">, 54.2 (2020), 1–12 </w:t>
      </w:r>
    </w:p>
  </w:footnote>
  <w:footnote w:id="7">
    <w:p w14:paraId="0000007E" w14:textId="77777777" w:rsidR="00A57369" w:rsidRDefault="00D56AF5">
      <w:pPr>
        <w:spacing w:line="240" w:lineRule="auto"/>
        <w:rPr>
          <w:sz w:val="20"/>
          <w:szCs w:val="20"/>
        </w:rPr>
      </w:pPr>
      <w:r>
        <w:rPr>
          <w:vertAlign w:val="superscript"/>
        </w:rPr>
        <w:footnoteRef/>
      </w:r>
      <w:r>
        <w:rPr>
          <w:sz w:val="20"/>
          <w:szCs w:val="20"/>
        </w:rPr>
        <w:t xml:space="preserve"> </w:t>
      </w:r>
      <w:r>
        <w:rPr>
          <w:sz w:val="20"/>
          <w:szCs w:val="20"/>
        </w:rPr>
        <w:tab/>
      </w:r>
      <w:r>
        <w:rPr>
          <w:rFonts w:ascii="Times New Roman" w:eastAsia="Times New Roman" w:hAnsi="Times New Roman" w:cs="Times New Roman"/>
          <w:color w:val="2A2A2A"/>
          <w:sz w:val="24"/>
          <w:szCs w:val="24"/>
        </w:rPr>
        <w:t xml:space="preserve">Michael Hunter, </w:t>
      </w:r>
      <w:r>
        <w:rPr>
          <w:rFonts w:ascii="Times New Roman" w:eastAsia="Times New Roman" w:hAnsi="Times New Roman" w:cs="Times New Roman"/>
          <w:i/>
          <w:color w:val="2A2A2A"/>
          <w:sz w:val="24"/>
          <w:szCs w:val="24"/>
        </w:rPr>
        <w:t>The Decline of Magic: Britain in the Enlightenment.</w:t>
      </w:r>
      <w:r>
        <w:rPr>
          <w:rFonts w:ascii="Times New Roman" w:eastAsia="Times New Roman" w:hAnsi="Times New Roman" w:cs="Times New Roman"/>
          <w:color w:val="2A2A2A"/>
          <w:sz w:val="24"/>
          <w:szCs w:val="24"/>
        </w:rPr>
        <w:t xml:space="preserve"> (New Haven, CT: Yale University Press, 2020) p.122-131. </w:t>
      </w:r>
    </w:p>
  </w:footnote>
  <w:footnote w:id="8">
    <w:p w14:paraId="0000008B" w14:textId="77777777" w:rsidR="00A57369" w:rsidRDefault="00D56AF5">
      <w:pPr>
        <w:spacing w:line="480" w:lineRule="auto"/>
        <w:rPr>
          <w:rFonts w:ascii="Times New Roman" w:eastAsia="Times New Roman" w:hAnsi="Times New Roman" w:cs="Times New Roman"/>
          <w:sz w:val="24"/>
          <w:szCs w:val="24"/>
        </w:rPr>
      </w:pPr>
      <w:r>
        <w:rPr>
          <w:vertAlign w:val="superscript"/>
        </w:rPr>
        <w:footnoteRef/>
      </w:r>
      <w:r>
        <w:rPr>
          <w:sz w:val="20"/>
          <w:szCs w:val="20"/>
        </w:rPr>
        <w:t xml:space="preserve"> </w:t>
      </w:r>
      <w:r>
        <w:rPr>
          <w:sz w:val="20"/>
          <w:szCs w:val="20"/>
        </w:rPr>
        <w:tab/>
      </w:r>
      <w:r>
        <w:rPr>
          <w:rFonts w:ascii="Times New Roman" w:eastAsia="Times New Roman" w:hAnsi="Times New Roman" w:cs="Times New Roman"/>
          <w:sz w:val="24"/>
          <w:szCs w:val="24"/>
          <w:highlight w:val="white"/>
        </w:rPr>
        <w:t xml:space="preserve">Israel, Jonathan I, </w:t>
      </w:r>
      <w:r>
        <w:rPr>
          <w:rFonts w:ascii="Times New Roman" w:eastAsia="Times New Roman" w:hAnsi="Times New Roman" w:cs="Times New Roman"/>
          <w:i/>
          <w:sz w:val="24"/>
          <w:szCs w:val="24"/>
        </w:rPr>
        <w:t>A Revolution of the Mind: Radical Enlightenment and the Intellectual Origins of Modern Democracy</w:t>
      </w:r>
      <w:r>
        <w:rPr>
          <w:rFonts w:ascii="Times New Roman" w:eastAsia="Times New Roman" w:hAnsi="Times New Roman" w:cs="Times New Roman"/>
          <w:sz w:val="24"/>
          <w:szCs w:val="24"/>
          <w:highlight w:val="white"/>
        </w:rPr>
        <w:t xml:space="preserve">, 1st </w:t>
      </w:r>
      <w:proofErr w:type="spellStart"/>
      <w:r>
        <w:rPr>
          <w:rFonts w:ascii="Times New Roman" w:eastAsia="Times New Roman" w:hAnsi="Times New Roman" w:cs="Times New Roman"/>
          <w:sz w:val="24"/>
          <w:szCs w:val="24"/>
          <w:highlight w:val="white"/>
        </w:rPr>
        <w:t>edn</w:t>
      </w:r>
      <w:proofErr w:type="spellEnd"/>
      <w:r>
        <w:rPr>
          <w:rFonts w:ascii="Times New Roman" w:eastAsia="Times New Roman" w:hAnsi="Times New Roman" w:cs="Times New Roman"/>
          <w:sz w:val="24"/>
          <w:szCs w:val="24"/>
          <w:highlight w:val="white"/>
        </w:rPr>
        <w:t xml:space="preserve"> (Princeton: Princeton University Press, 2009), pp.</w:t>
      </w:r>
      <w:r>
        <w:rPr>
          <w:rFonts w:ascii="Times New Roman" w:eastAsia="Times New Roman" w:hAnsi="Times New Roman" w:cs="Times New Roman"/>
          <w:sz w:val="24"/>
          <w:szCs w:val="24"/>
        </w:rPr>
        <w:t xml:space="preserve">1-36. </w:t>
      </w:r>
    </w:p>
    <w:p w14:paraId="0000008C" w14:textId="77777777" w:rsidR="00A57369" w:rsidRDefault="00D56AF5">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Alexandra </w:t>
      </w:r>
      <w:proofErr w:type="spellStart"/>
      <w:r>
        <w:rPr>
          <w:rFonts w:ascii="Times New Roman" w:eastAsia="Times New Roman" w:hAnsi="Times New Roman" w:cs="Times New Roman"/>
          <w:sz w:val="24"/>
          <w:szCs w:val="24"/>
        </w:rPr>
        <w:t>Walsham</w:t>
      </w:r>
      <w:proofErr w:type="spellEnd"/>
      <w:r>
        <w:rPr>
          <w:rFonts w:ascii="Times New Roman" w:eastAsia="Times New Roman" w:hAnsi="Times New Roman" w:cs="Times New Roman"/>
          <w:sz w:val="24"/>
          <w:szCs w:val="24"/>
        </w:rPr>
        <w:t xml:space="preserve">, ‘Reformation Legacies’, in </w:t>
      </w:r>
      <w:r>
        <w:rPr>
          <w:rFonts w:ascii="Times New Roman" w:eastAsia="Times New Roman" w:hAnsi="Times New Roman" w:cs="Times New Roman"/>
          <w:i/>
          <w:sz w:val="24"/>
          <w:szCs w:val="24"/>
        </w:rPr>
        <w:t xml:space="preserve">The Oxford History of the Reformation, </w:t>
      </w:r>
      <w:r>
        <w:rPr>
          <w:rFonts w:ascii="Times New Roman" w:eastAsia="Times New Roman" w:hAnsi="Times New Roman" w:cs="Times New Roman"/>
          <w:sz w:val="24"/>
          <w:szCs w:val="24"/>
        </w:rPr>
        <w:t xml:space="preserve">ed. By Peter </w:t>
      </w:r>
      <w:proofErr w:type="spellStart"/>
      <w:r>
        <w:rPr>
          <w:rFonts w:ascii="Times New Roman" w:eastAsia="Times New Roman" w:hAnsi="Times New Roman" w:cs="Times New Roman"/>
          <w:sz w:val="24"/>
          <w:szCs w:val="24"/>
        </w:rPr>
        <w:t>Marshell</w:t>
      </w:r>
      <w:proofErr w:type="spellEnd"/>
      <w:r>
        <w:rPr>
          <w:rFonts w:ascii="Times New Roman" w:eastAsia="Times New Roman" w:hAnsi="Times New Roman" w:cs="Times New Roman"/>
          <w:sz w:val="24"/>
          <w:szCs w:val="24"/>
        </w:rPr>
        <w:t xml:space="preserve"> (Oxford: Oxford University Press, 2022), p.292-346.</w:t>
      </w:r>
    </w:p>
    <w:p w14:paraId="0000008D" w14:textId="77777777" w:rsidR="00A57369" w:rsidRDefault="00A57369">
      <w:pPr>
        <w:spacing w:line="480" w:lineRule="auto"/>
        <w:rPr>
          <w:sz w:val="20"/>
          <w:szCs w:val="20"/>
        </w:rPr>
      </w:pPr>
    </w:p>
  </w:footnote>
  <w:footnote w:id="9">
    <w:p w14:paraId="0000008E" w14:textId="77777777" w:rsidR="00A57369" w:rsidRDefault="00D56AF5">
      <w:pPr>
        <w:spacing w:line="48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 xml:space="preserve">Peter Mack, ‘Humanism and the classical Tradition’, in </w:t>
      </w:r>
      <w:r>
        <w:rPr>
          <w:rFonts w:ascii="Times New Roman" w:eastAsia="Times New Roman" w:hAnsi="Times New Roman" w:cs="Times New Roman"/>
          <w:i/>
          <w:sz w:val="24"/>
          <w:szCs w:val="24"/>
        </w:rPr>
        <w:t>The Oxford History of the Renaissance</w:t>
      </w:r>
      <w:r>
        <w:rPr>
          <w:rFonts w:ascii="Times New Roman" w:eastAsia="Times New Roman" w:hAnsi="Times New Roman" w:cs="Times New Roman"/>
          <w:sz w:val="24"/>
          <w:szCs w:val="24"/>
        </w:rPr>
        <w:t>, ed. By Gordon Campbell (Oxford: Oxford University Press, 2023), p.10-47.</w:t>
      </w:r>
      <w:r>
        <w:rPr>
          <w:rFonts w:ascii="Times New Roman" w:eastAsia="Times New Roman" w:hAnsi="Times New Roman" w:cs="Times New Roman"/>
          <w:b/>
          <w:sz w:val="24"/>
          <w:szCs w:val="24"/>
        </w:rPr>
        <w:t xml:space="preserve"> </w:t>
      </w:r>
    </w:p>
  </w:footnote>
  <w:footnote w:id="10">
    <w:p w14:paraId="0000007F" w14:textId="77777777" w:rsidR="00A57369" w:rsidRDefault="00D56AF5">
      <w:pPr>
        <w:spacing w:line="48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 xml:space="preserve">Felipe </w:t>
      </w:r>
      <w:proofErr w:type="spellStart"/>
      <w:r>
        <w:rPr>
          <w:rFonts w:ascii="Times New Roman" w:eastAsia="Times New Roman" w:hAnsi="Times New Roman" w:cs="Times New Roman"/>
          <w:sz w:val="24"/>
          <w:szCs w:val="24"/>
        </w:rPr>
        <w:t>Fernandez-Armesto</w:t>
      </w:r>
      <w:proofErr w:type="spellEnd"/>
      <w:r>
        <w:rPr>
          <w:rFonts w:ascii="Times New Roman" w:eastAsia="Times New Roman" w:hAnsi="Times New Roman" w:cs="Times New Roman"/>
          <w:sz w:val="24"/>
          <w:szCs w:val="24"/>
        </w:rPr>
        <w:t xml:space="preserve">, Peter Burke, ‘The Global Renaissance’, in </w:t>
      </w:r>
      <w:r>
        <w:rPr>
          <w:rFonts w:ascii="Times New Roman" w:eastAsia="Times New Roman" w:hAnsi="Times New Roman" w:cs="Times New Roman"/>
          <w:i/>
          <w:sz w:val="24"/>
          <w:szCs w:val="24"/>
        </w:rPr>
        <w:t>The Oxford History of the Renaissance</w:t>
      </w:r>
      <w:r>
        <w:rPr>
          <w:rFonts w:ascii="Times New Roman" w:eastAsia="Times New Roman" w:hAnsi="Times New Roman" w:cs="Times New Roman"/>
          <w:sz w:val="24"/>
          <w:szCs w:val="24"/>
        </w:rPr>
        <w:t>, ed. By Gordon Campbell (Oxford: Oxford University Press, 2023), p.430-464.</w:t>
      </w:r>
      <w:r>
        <w:rPr>
          <w:rFonts w:ascii="Times New Roman" w:eastAsia="Times New Roman" w:hAnsi="Times New Roman" w:cs="Times New Roman"/>
          <w:b/>
          <w:sz w:val="24"/>
          <w:szCs w:val="24"/>
        </w:rPr>
        <w:t xml:space="preserve">  </w:t>
      </w:r>
    </w:p>
  </w:footnote>
  <w:footnote w:id="11">
    <w:p w14:paraId="00000080" w14:textId="77777777" w:rsidR="00A57369" w:rsidRDefault="00D56AF5">
      <w:pPr>
        <w:spacing w:line="480" w:lineRule="auto"/>
        <w:rPr>
          <w:rFonts w:ascii="Times New Roman" w:eastAsia="Times New Roman" w:hAnsi="Times New Roman" w:cs="Times New Roman"/>
          <w:sz w:val="24"/>
          <w:szCs w:val="24"/>
        </w:rPr>
      </w:pPr>
      <w:r>
        <w:rPr>
          <w:vertAlign w:val="superscript"/>
        </w:rPr>
        <w:footnoteRef/>
      </w:r>
      <w:r>
        <w:rPr>
          <w:sz w:val="20"/>
          <w:szCs w:val="20"/>
        </w:rPr>
        <w:t xml:space="preserve"> </w:t>
      </w:r>
      <w:r>
        <w:rPr>
          <w:sz w:val="20"/>
          <w:szCs w:val="20"/>
        </w:rPr>
        <w:tab/>
      </w:r>
      <w:r>
        <w:rPr>
          <w:rFonts w:ascii="Times New Roman" w:eastAsia="Times New Roman" w:hAnsi="Times New Roman" w:cs="Times New Roman"/>
          <w:sz w:val="24"/>
          <w:szCs w:val="24"/>
        </w:rPr>
        <w:t xml:space="preserve">Sebastian Conrad‘Enlightenment in Global History:A Historiographical Critique’ </w:t>
      </w:r>
      <w:r>
        <w:rPr>
          <w:rFonts w:ascii="Times New Roman" w:eastAsia="Times New Roman" w:hAnsi="Times New Roman" w:cs="Times New Roman"/>
          <w:i/>
          <w:sz w:val="24"/>
          <w:szCs w:val="24"/>
        </w:rPr>
        <w:t xml:space="preserve">The American Historical Review </w:t>
      </w:r>
      <w:r>
        <w:rPr>
          <w:rFonts w:ascii="Times New Roman" w:eastAsia="Times New Roman" w:hAnsi="Times New Roman" w:cs="Times New Roman"/>
          <w:sz w:val="24"/>
          <w:szCs w:val="24"/>
        </w:rPr>
        <w:t>volume 117. 4 (October 2012), 999-1027&lt;https://doi.org/10.1093/ahr/117.4.999&gt;[acessed: 29th December 2023]</w:t>
      </w:r>
    </w:p>
    <w:p w14:paraId="00000081" w14:textId="77777777" w:rsidR="00A57369" w:rsidRDefault="00A57369">
      <w:pPr>
        <w:spacing w:line="240" w:lineRule="auto"/>
        <w:rPr>
          <w:sz w:val="20"/>
          <w:szCs w:val="20"/>
        </w:rPr>
      </w:pPr>
    </w:p>
  </w:footnote>
  <w:footnote w:id="12">
    <w:p w14:paraId="0000008F" w14:textId="77777777" w:rsidR="00A57369" w:rsidRDefault="00D56AF5">
      <w:pPr>
        <w:spacing w:line="480" w:lineRule="auto"/>
        <w:rPr>
          <w:sz w:val="20"/>
          <w:szCs w:val="20"/>
        </w:rPr>
      </w:pPr>
      <w:r>
        <w:rPr>
          <w:vertAlign w:val="superscript"/>
        </w:rPr>
        <w:footnoteRef/>
      </w:r>
      <w:r>
        <w:rPr>
          <w:sz w:val="20"/>
          <w:szCs w:val="20"/>
        </w:rPr>
        <w:t xml:space="preserve"> </w:t>
      </w:r>
      <w:r>
        <w:rPr>
          <w:sz w:val="20"/>
          <w:szCs w:val="20"/>
        </w:rPr>
        <w:tab/>
      </w:r>
      <w:r>
        <w:rPr>
          <w:rFonts w:ascii="Times New Roman" w:eastAsia="Times New Roman" w:hAnsi="Times New Roman" w:cs="Times New Roman"/>
          <w:sz w:val="24"/>
          <w:szCs w:val="24"/>
        </w:rPr>
        <w:t xml:space="preserve">Felipe </w:t>
      </w:r>
      <w:proofErr w:type="spellStart"/>
      <w:r>
        <w:rPr>
          <w:rFonts w:ascii="Times New Roman" w:eastAsia="Times New Roman" w:hAnsi="Times New Roman" w:cs="Times New Roman"/>
          <w:sz w:val="24"/>
          <w:szCs w:val="24"/>
        </w:rPr>
        <w:t>Fernandez-Armesto</w:t>
      </w:r>
      <w:proofErr w:type="spellEnd"/>
      <w:r>
        <w:rPr>
          <w:rFonts w:ascii="Times New Roman" w:eastAsia="Times New Roman" w:hAnsi="Times New Roman" w:cs="Times New Roman"/>
          <w:sz w:val="24"/>
          <w:szCs w:val="24"/>
        </w:rPr>
        <w:t xml:space="preserve">, Peter Burke, ‘The Global Renaissance’, in </w:t>
      </w:r>
      <w:r>
        <w:rPr>
          <w:rFonts w:ascii="Times New Roman" w:eastAsia="Times New Roman" w:hAnsi="Times New Roman" w:cs="Times New Roman"/>
          <w:i/>
          <w:sz w:val="24"/>
          <w:szCs w:val="24"/>
        </w:rPr>
        <w:t>The Oxford History of the Renaissance</w:t>
      </w:r>
      <w:r>
        <w:rPr>
          <w:rFonts w:ascii="Times New Roman" w:eastAsia="Times New Roman" w:hAnsi="Times New Roman" w:cs="Times New Roman"/>
          <w:sz w:val="24"/>
          <w:szCs w:val="24"/>
        </w:rPr>
        <w:t>, ed. By Gordon Campbell (Oxford: Oxford University Press, 2023), p.430-464.</w:t>
      </w:r>
      <w:r>
        <w:rPr>
          <w:rFonts w:ascii="Times New Roman" w:eastAsia="Times New Roman" w:hAnsi="Times New Roman" w:cs="Times New Roman"/>
          <w:b/>
          <w:sz w:val="24"/>
          <w:szCs w:val="24"/>
        </w:rPr>
        <w:t xml:space="preserve">  </w:t>
      </w:r>
    </w:p>
  </w:footnote>
  <w:footnote w:id="13">
    <w:p w14:paraId="00000082" w14:textId="77777777" w:rsidR="00A57369" w:rsidRDefault="00D56AF5">
      <w:pPr>
        <w:spacing w:line="480" w:lineRule="auto"/>
        <w:rPr>
          <w:sz w:val="20"/>
          <w:szCs w:val="20"/>
        </w:rPr>
      </w:pPr>
      <w:r>
        <w:rPr>
          <w:vertAlign w:val="superscript"/>
        </w:rPr>
        <w:footnoteRef/>
      </w:r>
      <w:r>
        <w:rPr>
          <w:sz w:val="20"/>
          <w:szCs w:val="20"/>
        </w:rPr>
        <w:t xml:space="preserve"> </w:t>
      </w:r>
      <w:r>
        <w:rPr>
          <w:sz w:val="20"/>
          <w:szCs w:val="20"/>
        </w:rPr>
        <w:tab/>
      </w:r>
      <w:r>
        <w:rPr>
          <w:rFonts w:ascii="Times New Roman" w:eastAsia="Times New Roman" w:hAnsi="Times New Roman" w:cs="Times New Roman"/>
          <w:sz w:val="24"/>
          <w:szCs w:val="24"/>
        </w:rPr>
        <w:t xml:space="preserve">Peter Mack, ‘Humanism and the classical Tradition’, in </w:t>
      </w:r>
      <w:r>
        <w:rPr>
          <w:rFonts w:ascii="Times New Roman" w:eastAsia="Times New Roman" w:hAnsi="Times New Roman" w:cs="Times New Roman"/>
          <w:i/>
          <w:sz w:val="24"/>
          <w:szCs w:val="24"/>
        </w:rPr>
        <w:t>The Oxford History of the Renaissance</w:t>
      </w:r>
      <w:r>
        <w:rPr>
          <w:rFonts w:ascii="Times New Roman" w:eastAsia="Times New Roman" w:hAnsi="Times New Roman" w:cs="Times New Roman"/>
          <w:sz w:val="24"/>
          <w:szCs w:val="24"/>
        </w:rPr>
        <w:t>, ed. By Gordon Campbell (Oxford: Oxford University Press, 2023), p.10-47.</w:t>
      </w:r>
      <w:r>
        <w:rPr>
          <w:rFonts w:ascii="Times New Roman" w:eastAsia="Times New Roman" w:hAnsi="Times New Roman" w:cs="Times New Roman"/>
          <w:b/>
          <w:sz w:val="24"/>
          <w:szCs w:val="24"/>
        </w:rPr>
        <w:t xml:space="preserve">  </w:t>
      </w:r>
    </w:p>
  </w:footnote>
  <w:footnote w:id="14">
    <w:p w14:paraId="00000083" w14:textId="77777777" w:rsidR="00A57369" w:rsidRDefault="00D56AF5">
      <w:pPr>
        <w:spacing w:line="480" w:lineRule="auto"/>
        <w:ind w:firstLine="720"/>
        <w:rPr>
          <w:rFonts w:ascii="Times New Roman" w:eastAsia="Times New Roman" w:hAnsi="Times New Roman" w:cs="Times New Roman"/>
          <w:sz w:val="24"/>
          <w:szCs w:val="24"/>
        </w:rPr>
      </w:pPr>
      <w:r>
        <w:rPr>
          <w:vertAlign w:val="superscript"/>
        </w:rPr>
        <w:footnoteRef/>
      </w:r>
      <w:r>
        <w:rPr>
          <w:sz w:val="20"/>
          <w:szCs w:val="20"/>
        </w:rPr>
        <w:t xml:space="preserve"> </w:t>
      </w:r>
      <w:r>
        <w:rPr>
          <w:rFonts w:ascii="Times New Roman" w:eastAsia="Times New Roman" w:hAnsi="Times New Roman" w:cs="Times New Roman"/>
          <w:sz w:val="24"/>
          <w:szCs w:val="24"/>
        </w:rPr>
        <w:t>Roy Porter,</w:t>
      </w:r>
      <w:r>
        <w:rPr>
          <w:rFonts w:ascii="Times New Roman" w:eastAsia="Times New Roman" w:hAnsi="Times New Roman" w:cs="Times New Roman"/>
          <w:i/>
          <w:sz w:val="24"/>
          <w:szCs w:val="24"/>
        </w:rPr>
        <w:t xml:space="preserve"> The Enlightenment, </w:t>
      </w:r>
      <w:r>
        <w:rPr>
          <w:rFonts w:ascii="Times New Roman" w:eastAsia="Times New Roman" w:hAnsi="Times New Roman" w:cs="Times New Roman"/>
          <w:sz w:val="24"/>
          <w:szCs w:val="24"/>
        </w:rPr>
        <w:t xml:space="preserve">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Palgrave</w:t>
      </w:r>
      <w:proofErr w:type="spellEnd"/>
      <w:r>
        <w:rPr>
          <w:rFonts w:ascii="Times New Roman" w:eastAsia="Times New Roman" w:hAnsi="Times New Roman" w:cs="Times New Roman"/>
          <w:sz w:val="24"/>
          <w:szCs w:val="24"/>
        </w:rPr>
        <w:t xml:space="preserve"> Macmillan, 2001), p.1-10.</w:t>
      </w:r>
    </w:p>
    <w:p w14:paraId="00000084" w14:textId="77777777" w:rsidR="00A57369" w:rsidRDefault="00A57369">
      <w:pPr>
        <w:spacing w:line="240" w:lineRule="auto"/>
        <w:rPr>
          <w:sz w:val="20"/>
          <w:szCs w:val="20"/>
        </w:rPr>
      </w:pPr>
    </w:p>
  </w:footnote>
  <w:footnote w:id="15">
    <w:p w14:paraId="00000085" w14:textId="77777777" w:rsidR="00A57369" w:rsidRDefault="00D56AF5">
      <w:pPr>
        <w:spacing w:line="240" w:lineRule="auto"/>
        <w:rPr>
          <w:rFonts w:ascii="Times New Roman" w:eastAsia="Times New Roman" w:hAnsi="Times New Roman" w:cs="Times New Roman"/>
          <w:sz w:val="24"/>
          <w:szCs w:val="24"/>
        </w:rPr>
      </w:pPr>
      <w:r>
        <w:rPr>
          <w:vertAlign w:val="superscript"/>
        </w:rPr>
        <w:footnoteRef/>
      </w:r>
      <w:r>
        <w:rPr>
          <w:sz w:val="20"/>
          <w:szCs w:val="20"/>
        </w:rPr>
        <w:t xml:space="preserve"> </w:t>
      </w:r>
      <w:r>
        <w:rPr>
          <w:sz w:val="20"/>
          <w:szCs w:val="20"/>
        </w:rPr>
        <w:tab/>
      </w:r>
      <w:r>
        <w:rPr>
          <w:rFonts w:ascii="Times New Roman" w:eastAsia="Times New Roman" w:hAnsi="Times New Roman" w:cs="Times New Roman"/>
          <w:sz w:val="24"/>
          <w:szCs w:val="24"/>
        </w:rPr>
        <w:t xml:space="preserve">Roy Porter, </w:t>
      </w:r>
      <w:r>
        <w:rPr>
          <w:rFonts w:ascii="Times New Roman" w:eastAsia="Times New Roman" w:hAnsi="Times New Roman" w:cs="Times New Roman"/>
          <w:i/>
          <w:sz w:val="24"/>
          <w:szCs w:val="24"/>
        </w:rPr>
        <w:t>Enlightenment: Britain and the Creation of the Modern World</w:t>
      </w:r>
      <w:r>
        <w:rPr>
          <w:rFonts w:ascii="Times New Roman" w:eastAsia="Times New Roman" w:hAnsi="Times New Roman" w:cs="Times New Roman"/>
          <w:sz w:val="24"/>
          <w:szCs w:val="24"/>
        </w:rPr>
        <w:t xml:space="preserve">(Penguin Books,2001),p.72-96. </w:t>
      </w:r>
    </w:p>
    <w:p w14:paraId="00000086" w14:textId="77777777" w:rsidR="00A57369" w:rsidRDefault="00D56AF5">
      <w:pPr>
        <w:shd w:val="clear" w:color="auto" w:fill="FFFFFF"/>
        <w:spacing w:line="36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Roy Porter,</w:t>
      </w:r>
      <w:r>
        <w:rPr>
          <w:rFonts w:ascii="Times New Roman" w:eastAsia="Times New Roman" w:hAnsi="Times New Roman" w:cs="Times New Roman"/>
          <w:i/>
          <w:sz w:val="24"/>
          <w:szCs w:val="24"/>
        </w:rPr>
        <w:t xml:space="preserve"> The Enlightenment, </w:t>
      </w:r>
      <w:r>
        <w:rPr>
          <w:rFonts w:ascii="Times New Roman" w:eastAsia="Times New Roman" w:hAnsi="Times New Roman" w:cs="Times New Roman"/>
          <w:sz w:val="24"/>
          <w:szCs w:val="24"/>
        </w:rPr>
        <w:t xml:space="preserve">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Palgrave</w:t>
      </w:r>
      <w:proofErr w:type="spellEnd"/>
      <w:r>
        <w:rPr>
          <w:rFonts w:ascii="Times New Roman" w:eastAsia="Times New Roman" w:hAnsi="Times New Roman" w:cs="Times New Roman"/>
          <w:sz w:val="24"/>
          <w:szCs w:val="24"/>
        </w:rPr>
        <w:t xml:space="preserve"> Macmillan, 2001), p.67-69.</w:t>
      </w:r>
    </w:p>
    <w:p w14:paraId="00000087" w14:textId="77777777" w:rsidR="00A57369" w:rsidRDefault="00D56AF5">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Peter Mack, ‘Humanism and the classical Tradition’, in </w:t>
      </w:r>
      <w:r>
        <w:rPr>
          <w:rFonts w:ascii="Times New Roman" w:eastAsia="Times New Roman" w:hAnsi="Times New Roman" w:cs="Times New Roman"/>
          <w:i/>
          <w:sz w:val="24"/>
          <w:szCs w:val="24"/>
        </w:rPr>
        <w:t>The Oxford History of the Renaissance</w:t>
      </w:r>
      <w:r>
        <w:rPr>
          <w:rFonts w:ascii="Times New Roman" w:eastAsia="Times New Roman" w:hAnsi="Times New Roman" w:cs="Times New Roman"/>
          <w:sz w:val="24"/>
          <w:szCs w:val="24"/>
        </w:rPr>
        <w:t>, ed. By Gordon Campbell (Oxford: Oxford University Press, 2023), p.10-47.</w:t>
      </w:r>
    </w:p>
    <w:p w14:paraId="00000088" w14:textId="77777777" w:rsidR="00A57369" w:rsidRDefault="00A57369">
      <w:pPr>
        <w:spacing w:line="240" w:lineRule="auto"/>
        <w:rPr>
          <w:sz w:val="20"/>
          <w:szCs w:val="20"/>
        </w:rPr>
      </w:pPr>
    </w:p>
  </w:footnote>
  <w:footnote w:id="16">
    <w:p w14:paraId="00000089" w14:textId="77777777" w:rsidR="00A57369" w:rsidRDefault="00D56AF5">
      <w:pPr>
        <w:spacing w:line="240" w:lineRule="auto"/>
        <w:rPr>
          <w:rFonts w:ascii="Times New Roman" w:eastAsia="Times New Roman" w:hAnsi="Times New Roman" w:cs="Times New Roman"/>
          <w:sz w:val="24"/>
          <w:szCs w:val="24"/>
        </w:rPr>
      </w:pPr>
      <w:r>
        <w:rPr>
          <w:vertAlign w:val="superscript"/>
        </w:rPr>
        <w:footnoteRef/>
      </w:r>
      <w:r>
        <w:rPr>
          <w:sz w:val="20"/>
          <w:szCs w:val="20"/>
        </w:rPr>
        <w:t xml:space="preserve"> </w:t>
      </w:r>
      <w:r>
        <w:rPr>
          <w:sz w:val="20"/>
          <w:szCs w:val="20"/>
        </w:rPr>
        <w:tab/>
      </w:r>
      <w:r>
        <w:rPr>
          <w:rFonts w:ascii="Times New Roman" w:eastAsia="Times New Roman" w:hAnsi="Times New Roman" w:cs="Times New Roman"/>
          <w:sz w:val="24"/>
          <w:szCs w:val="24"/>
        </w:rPr>
        <w:t xml:space="preserve">Dorinda </w:t>
      </w:r>
      <w:proofErr w:type="spellStart"/>
      <w:r>
        <w:rPr>
          <w:rFonts w:ascii="Times New Roman" w:eastAsia="Times New Roman" w:hAnsi="Times New Roman" w:cs="Times New Roman"/>
          <w:sz w:val="24"/>
          <w:szCs w:val="24"/>
        </w:rPr>
        <w:t>Outram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The Enlightenment, </w:t>
      </w:r>
      <w:r>
        <w:rPr>
          <w:rFonts w:ascii="Times New Roman" w:eastAsia="Times New Roman" w:hAnsi="Times New Roman" w:cs="Times New Roman"/>
          <w:sz w:val="24"/>
          <w:szCs w:val="24"/>
        </w:rPr>
        <w:t xml:space="preserve">2nd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xml:space="preserve">. (Cambridge: Cambridge University press,2005), p.17-20. </w:t>
      </w:r>
    </w:p>
    <w:p w14:paraId="0000008A" w14:textId="77777777" w:rsidR="00A57369" w:rsidRDefault="00A57369">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369"/>
    <w:rsid w:val="000D35F7"/>
    <w:rsid w:val="00173241"/>
    <w:rsid w:val="00173CEA"/>
    <w:rsid w:val="0021061C"/>
    <w:rsid w:val="003B5EBF"/>
    <w:rsid w:val="003E7D6D"/>
    <w:rsid w:val="003F0B21"/>
    <w:rsid w:val="00543E00"/>
    <w:rsid w:val="00693A90"/>
    <w:rsid w:val="006C41A9"/>
    <w:rsid w:val="0071C0A3"/>
    <w:rsid w:val="00777772"/>
    <w:rsid w:val="007A3F86"/>
    <w:rsid w:val="00801C25"/>
    <w:rsid w:val="008C2643"/>
    <w:rsid w:val="00906E02"/>
    <w:rsid w:val="00A57369"/>
    <w:rsid w:val="00D56AF5"/>
    <w:rsid w:val="00DA26A9"/>
    <w:rsid w:val="00E600FC"/>
    <w:rsid w:val="00EB7B24"/>
    <w:rsid w:val="00EF19E6"/>
    <w:rsid w:val="00F47CEC"/>
    <w:rsid w:val="01AF01F0"/>
    <w:rsid w:val="0E6F8791"/>
    <w:rsid w:val="11FBD2FF"/>
    <w:rsid w:val="14E82361"/>
    <w:rsid w:val="193CD940"/>
    <w:rsid w:val="1ACC1520"/>
    <w:rsid w:val="1B986A82"/>
    <w:rsid w:val="1C5133D9"/>
    <w:rsid w:val="1D457C65"/>
    <w:rsid w:val="1E2D82D5"/>
    <w:rsid w:val="1EC49927"/>
    <w:rsid w:val="25C8E4A8"/>
    <w:rsid w:val="26D06B02"/>
    <w:rsid w:val="26E03142"/>
    <w:rsid w:val="2849A00B"/>
    <w:rsid w:val="2C3E790B"/>
    <w:rsid w:val="2F3DA1EE"/>
    <w:rsid w:val="301FC1E2"/>
    <w:rsid w:val="34B52C82"/>
    <w:rsid w:val="3650FCE3"/>
    <w:rsid w:val="3653CD67"/>
    <w:rsid w:val="38FCFC17"/>
    <w:rsid w:val="3BB92FE5"/>
    <w:rsid w:val="3BC8D0A7"/>
    <w:rsid w:val="3C4A0A6A"/>
    <w:rsid w:val="3C56377C"/>
    <w:rsid w:val="3E0F0440"/>
    <w:rsid w:val="42835176"/>
    <w:rsid w:val="4C5DE46A"/>
    <w:rsid w:val="4CDE4FB7"/>
    <w:rsid w:val="4DE9C025"/>
    <w:rsid w:val="5B46FA6B"/>
    <w:rsid w:val="5C1D6CE0"/>
    <w:rsid w:val="5D43F149"/>
    <w:rsid w:val="608B53ED"/>
    <w:rsid w:val="6106AED9"/>
    <w:rsid w:val="61D205DD"/>
    <w:rsid w:val="6D5F6737"/>
    <w:rsid w:val="6DA23AAF"/>
    <w:rsid w:val="6E3CFB04"/>
    <w:rsid w:val="6F1B5B86"/>
    <w:rsid w:val="7ADB16DA"/>
    <w:rsid w:val="7AEADD1A"/>
    <w:rsid w:val="7B7FDD0E"/>
    <w:rsid w:val="7FF42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E803F2"/>
  <w15:docId w15:val="{4748D4EF-0F8E-4E8D-9517-170EE06AE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semiHidden/>
    <w:unhideWhenUsed/>
    <w:rsid w:val="00D56AF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56AF5"/>
  </w:style>
  <w:style w:type="paragraph" w:styleId="Footer">
    <w:name w:val="footer"/>
    <w:basedOn w:val="Normal"/>
    <w:link w:val="FooterChar"/>
    <w:uiPriority w:val="99"/>
    <w:semiHidden/>
    <w:unhideWhenUsed/>
    <w:rsid w:val="00D56AF5"/>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D56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oxfordlearnersdictionaries.com/definition/english/think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2475</Words>
  <Characters>14112</Characters>
  <Application>Microsoft Office Word</Application>
  <DocSecurity>4</DocSecurity>
  <Lines>117</Lines>
  <Paragraphs>33</Paragraphs>
  <ScaleCrop>false</ScaleCrop>
  <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 (2300436)</dc:creator>
  <cp:keywords/>
  <cp:lastModifiedBy>Aimee Thomas (2300436)</cp:lastModifiedBy>
  <cp:revision>7</cp:revision>
  <dcterms:created xsi:type="dcterms:W3CDTF">2024-01-15T02:02:00Z</dcterms:created>
  <dcterms:modified xsi:type="dcterms:W3CDTF">2024-01-15T02:22:00Z</dcterms:modified>
</cp:coreProperties>
</file>