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CEBB52" w14:textId="77777777" w:rsidR="00D17345" w:rsidRDefault="00D17345" w:rsidP="00D17345">
      <w:pPr>
        <w:spacing w:line="360" w:lineRule="auto"/>
        <w:jc w:val="center"/>
        <w:rPr>
          <w:rFonts w:ascii="Times New Roman" w:hAnsi="Times New Roman" w:cs="Times New Roman"/>
          <w:b/>
          <w:color w:val="222222"/>
          <w:sz w:val="32"/>
          <w:szCs w:val="24"/>
          <w:shd w:val="clear" w:color="auto" w:fill="FFFFFF"/>
        </w:rPr>
      </w:pPr>
    </w:p>
    <w:p w14:paraId="6AF52728" w14:textId="0A6D5FE0" w:rsidR="00D17345" w:rsidRDefault="00D17345" w:rsidP="00D17345">
      <w:pPr>
        <w:spacing w:line="360" w:lineRule="auto"/>
        <w:jc w:val="center"/>
        <w:rPr>
          <w:rFonts w:ascii="Times New Roman" w:hAnsi="Times New Roman" w:cs="Times New Roman"/>
          <w:b/>
          <w:color w:val="222222"/>
          <w:sz w:val="32"/>
          <w:szCs w:val="24"/>
          <w:shd w:val="clear" w:color="auto" w:fill="FFFFFF"/>
        </w:rPr>
      </w:pPr>
    </w:p>
    <w:p w14:paraId="2103D5A4" w14:textId="77777777" w:rsidR="00022B27" w:rsidRDefault="00022B27" w:rsidP="00D17345">
      <w:pPr>
        <w:spacing w:line="360" w:lineRule="auto"/>
        <w:jc w:val="center"/>
        <w:rPr>
          <w:rFonts w:ascii="Times New Roman" w:hAnsi="Times New Roman" w:cs="Times New Roman"/>
          <w:b/>
          <w:color w:val="222222"/>
          <w:sz w:val="32"/>
          <w:szCs w:val="24"/>
          <w:shd w:val="clear" w:color="auto" w:fill="FFFFFF"/>
        </w:rPr>
      </w:pPr>
    </w:p>
    <w:p w14:paraId="59EC18B9" w14:textId="77777777" w:rsidR="00D17345" w:rsidRDefault="00D17345" w:rsidP="00D17345">
      <w:pPr>
        <w:spacing w:line="360" w:lineRule="auto"/>
        <w:jc w:val="center"/>
        <w:rPr>
          <w:rFonts w:ascii="Times New Roman" w:hAnsi="Times New Roman" w:cs="Times New Roman"/>
          <w:b/>
          <w:color w:val="222222"/>
          <w:sz w:val="32"/>
          <w:szCs w:val="24"/>
          <w:shd w:val="clear" w:color="auto" w:fill="FFFFFF"/>
        </w:rPr>
      </w:pPr>
    </w:p>
    <w:p w14:paraId="517D6053" w14:textId="77777777" w:rsidR="00D17345" w:rsidRDefault="00D17345" w:rsidP="00D17345">
      <w:pPr>
        <w:spacing w:line="360" w:lineRule="auto"/>
        <w:jc w:val="center"/>
        <w:rPr>
          <w:rFonts w:ascii="Times New Roman" w:hAnsi="Times New Roman" w:cs="Times New Roman"/>
          <w:b/>
          <w:color w:val="222222"/>
          <w:sz w:val="32"/>
          <w:szCs w:val="24"/>
          <w:shd w:val="clear" w:color="auto" w:fill="FFFFFF"/>
        </w:rPr>
      </w:pPr>
    </w:p>
    <w:p w14:paraId="51E5384D" w14:textId="7D6E23B0" w:rsidR="00D17345" w:rsidRDefault="00D17345" w:rsidP="00D17345">
      <w:pPr>
        <w:spacing w:line="360" w:lineRule="auto"/>
        <w:jc w:val="center"/>
        <w:rPr>
          <w:rFonts w:ascii="Times New Roman" w:hAnsi="Times New Roman" w:cs="Times New Roman"/>
          <w:b/>
          <w:color w:val="222222"/>
          <w:sz w:val="32"/>
          <w:szCs w:val="24"/>
          <w:shd w:val="clear" w:color="auto" w:fill="FFFFFF"/>
        </w:rPr>
      </w:pPr>
    </w:p>
    <w:p w14:paraId="055C0A42" w14:textId="77777777" w:rsidR="0099798C" w:rsidRDefault="0099798C" w:rsidP="00D17345">
      <w:pPr>
        <w:spacing w:line="360" w:lineRule="auto"/>
        <w:jc w:val="center"/>
        <w:rPr>
          <w:rFonts w:ascii="Times New Roman" w:hAnsi="Times New Roman" w:cs="Times New Roman"/>
          <w:b/>
          <w:color w:val="222222"/>
          <w:sz w:val="32"/>
          <w:szCs w:val="24"/>
          <w:shd w:val="clear" w:color="auto" w:fill="FFFFFF"/>
        </w:rPr>
      </w:pPr>
    </w:p>
    <w:p w14:paraId="61ADCE3E" w14:textId="77777777" w:rsidR="00D17345" w:rsidRDefault="00D17345" w:rsidP="00D17345">
      <w:pPr>
        <w:spacing w:line="360" w:lineRule="auto"/>
        <w:jc w:val="center"/>
        <w:rPr>
          <w:rFonts w:ascii="Times New Roman" w:hAnsi="Times New Roman" w:cs="Times New Roman"/>
          <w:b/>
          <w:color w:val="222222"/>
          <w:sz w:val="32"/>
          <w:szCs w:val="24"/>
          <w:shd w:val="clear" w:color="auto" w:fill="FFFFFF"/>
        </w:rPr>
      </w:pPr>
    </w:p>
    <w:p w14:paraId="63CE0C6B" w14:textId="4AFC938C" w:rsidR="002C628A" w:rsidRDefault="0099798C" w:rsidP="00D17345">
      <w:pPr>
        <w:spacing w:line="360" w:lineRule="auto"/>
        <w:jc w:val="center"/>
        <w:rPr>
          <w:rFonts w:ascii="Times New Roman" w:hAnsi="Times New Roman" w:cs="Times New Roman"/>
          <w:b/>
          <w:color w:val="222222"/>
          <w:sz w:val="32"/>
          <w:szCs w:val="24"/>
          <w:shd w:val="clear" w:color="auto" w:fill="FFFFFF"/>
        </w:rPr>
      </w:pPr>
      <w:r w:rsidRPr="00D17345">
        <w:rPr>
          <w:rFonts w:ascii="Times New Roman" w:hAnsi="Times New Roman" w:cs="Times New Roman"/>
          <w:b/>
          <w:color w:val="222222"/>
          <w:sz w:val="32"/>
          <w:szCs w:val="24"/>
          <w:shd w:val="clear" w:color="auto" w:fill="FFFFFF"/>
        </w:rPr>
        <w:t>COMMUNITY ENGAGEMENT</w:t>
      </w:r>
      <w:r w:rsidR="00AA1295">
        <w:rPr>
          <w:rFonts w:ascii="Times New Roman" w:hAnsi="Times New Roman" w:cs="Times New Roman"/>
          <w:b/>
          <w:color w:val="222222"/>
          <w:sz w:val="32"/>
          <w:szCs w:val="24"/>
          <w:shd w:val="clear" w:color="auto" w:fill="FFFFFF"/>
        </w:rPr>
        <w:t xml:space="preserve"> </w:t>
      </w:r>
      <w:r w:rsidR="00945453">
        <w:rPr>
          <w:rFonts w:ascii="Times New Roman" w:hAnsi="Times New Roman" w:cs="Times New Roman"/>
          <w:b/>
          <w:color w:val="222222"/>
          <w:sz w:val="32"/>
          <w:szCs w:val="24"/>
          <w:shd w:val="clear" w:color="auto" w:fill="FFFFFF"/>
        </w:rPr>
        <w:t>ASSESSMENT 1</w:t>
      </w:r>
    </w:p>
    <w:p w14:paraId="02330E88" w14:textId="5DF7122A" w:rsidR="00945453" w:rsidRDefault="00945453" w:rsidP="00D17345">
      <w:pPr>
        <w:spacing w:line="360" w:lineRule="auto"/>
        <w:jc w:val="center"/>
        <w:rPr>
          <w:rFonts w:ascii="Times New Roman" w:hAnsi="Times New Roman" w:cs="Times New Roman"/>
          <w:b/>
          <w:color w:val="222222"/>
          <w:sz w:val="32"/>
          <w:szCs w:val="24"/>
          <w:shd w:val="clear" w:color="auto" w:fill="FFFFFF"/>
        </w:rPr>
      </w:pPr>
      <w:r>
        <w:rPr>
          <w:rFonts w:ascii="Times New Roman" w:hAnsi="Times New Roman" w:cs="Times New Roman"/>
          <w:b/>
          <w:color w:val="222222"/>
          <w:sz w:val="32"/>
          <w:szCs w:val="24"/>
          <w:shd w:val="clear" w:color="auto" w:fill="FFFFFF"/>
        </w:rPr>
        <w:t xml:space="preserve">NAME: </w:t>
      </w:r>
      <w:proofErr w:type="spellStart"/>
      <w:r>
        <w:rPr>
          <w:rFonts w:ascii="Times New Roman" w:hAnsi="Times New Roman" w:cs="Times New Roman"/>
          <w:b/>
          <w:color w:val="222222"/>
          <w:sz w:val="32"/>
          <w:szCs w:val="24"/>
          <w:shd w:val="clear" w:color="auto" w:fill="FFFFFF"/>
        </w:rPr>
        <w:t>BIANCA-FLORENTINA</w:t>
      </w:r>
      <w:proofErr w:type="spellEnd"/>
      <w:r>
        <w:rPr>
          <w:rFonts w:ascii="Times New Roman" w:hAnsi="Times New Roman" w:cs="Times New Roman"/>
          <w:b/>
          <w:color w:val="222222"/>
          <w:sz w:val="32"/>
          <w:szCs w:val="24"/>
          <w:shd w:val="clear" w:color="auto" w:fill="FFFFFF"/>
        </w:rPr>
        <w:t xml:space="preserve"> MIRICA</w:t>
      </w:r>
    </w:p>
    <w:p w14:paraId="6817693D" w14:textId="37A9E865" w:rsidR="00945453" w:rsidRDefault="00A06C10" w:rsidP="00D17345">
      <w:pPr>
        <w:spacing w:line="360" w:lineRule="auto"/>
        <w:jc w:val="center"/>
        <w:rPr>
          <w:rFonts w:ascii="Times New Roman" w:hAnsi="Times New Roman" w:cs="Times New Roman"/>
          <w:b/>
          <w:color w:val="222222"/>
          <w:sz w:val="32"/>
          <w:szCs w:val="24"/>
          <w:shd w:val="clear" w:color="auto" w:fill="FFFFFF"/>
        </w:rPr>
      </w:pPr>
      <w:r>
        <w:rPr>
          <w:rFonts w:ascii="Times New Roman" w:hAnsi="Times New Roman" w:cs="Times New Roman"/>
          <w:b/>
          <w:color w:val="222222"/>
          <w:sz w:val="32"/>
          <w:szCs w:val="24"/>
          <w:shd w:val="clear" w:color="auto" w:fill="FFFFFF"/>
        </w:rPr>
        <w:t>STUDENT ID:20</w:t>
      </w:r>
      <w:r w:rsidR="00485364">
        <w:rPr>
          <w:rFonts w:ascii="Times New Roman" w:hAnsi="Times New Roman" w:cs="Times New Roman"/>
          <w:b/>
          <w:color w:val="222222"/>
          <w:sz w:val="32"/>
          <w:szCs w:val="24"/>
          <w:shd w:val="clear" w:color="auto" w:fill="FFFFFF"/>
        </w:rPr>
        <w:t>30</w:t>
      </w:r>
      <w:r w:rsidR="00041998">
        <w:rPr>
          <w:rFonts w:ascii="Times New Roman" w:hAnsi="Times New Roman" w:cs="Times New Roman"/>
          <w:b/>
          <w:color w:val="222222"/>
          <w:sz w:val="32"/>
          <w:szCs w:val="24"/>
          <w:shd w:val="clear" w:color="auto" w:fill="FFFFFF"/>
        </w:rPr>
        <w:t>299</w:t>
      </w:r>
    </w:p>
    <w:p w14:paraId="28456764" w14:textId="60CFD36E" w:rsidR="001B4622" w:rsidRDefault="001B4622" w:rsidP="00D17345">
      <w:pPr>
        <w:spacing w:line="360" w:lineRule="auto"/>
        <w:jc w:val="center"/>
        <w:rPr>
          <w:rFonts w:ascii="Times New Roman" w:hAnsi="Times New Roman" w:cs="Times New Roman"/>
          <w:b/>
          <w:color w:val="222222"/>
          <w:sz w:val="32"/>
          <w:szCs w:val="24"/>
          <w:shd w:val="clear" w:color="auto" w:fill="FFFFFF"/>
        </w:rPr>
      </w:pPr>
      <w:r>
        <w:rPr>
          <w:rFonts w:ascii="Times New Roman" w:hAnsi="Times New Roman" w:cs="Times New Roman"/>
          <w:b/>
          <w:color w:val="222222"/>
          <w:sz w:val="32"/>
          <w:szCs w:val="24"/>
          <w:shd w:val="clear" w:color="auto" w:fill="FFFFFF"/>
        </w:rPr>
        <w:t>MODULE CODE:</w:t>
      </w:r>
      <w:r w:rsidR="007042E2">
        <w:rPr>
          <w:rFonts w:ascii="Times New Roman" w:hAnsi="Times New Roman" w:cs="Times New Roman"/>
          <w:b/>
          <w:color w:val="222222"/>
          <w:sz w:val="32"/>
          <w:szCs w:val="24"/>
          <w:shd w:val="clear" w:color="auto" w:fill="FFFFFF"/>
        </w:rPr>
        <w:t>LCBB4002</w:t>
      </w:r>
    </w:p>
    <w:p w14:paraId="2F1FEDBD" w14:textId="198DA8FA" w:rsidR="007042E2" w:rsidRPr="00D17345" w:rsidRDefault="007042E2" w:rsidP="00D17345">
      <w:pPr>
        <w:spacing w:line="360" w:lineRule="auto"/>
        <w:jc w:val="center"/>
        <w:rPr>
          <w:rFonts w:ascii="Times New Roman" w:hAnsi="Times New Roman" w:cs="Times New Roman"/>
          <w:b/>
          <w:color w:val="222222"/>
          <w:sz w:val="32"/>
          <w:szCs w:val="24"/>
          <w:shd w:val="clear" w:color="auto" w:fill="FFFFFF"/>
        </w:rPr>
      </w:pPr>
      <w:r>
        <w:rPr>
          <w:rFonts w:ascii="Times New Roman" w:hAnsi="Times New Roman" w:cs="Times New Roman"/>
          <w:b/>
          <w:color w:val="222222"/>
          <w:sz w:val="32"/>
          <w:szCs w:val="24"/>
          <w:shd w:val="clear" w:color="auto" w:fill="FFFFFF"/>
        </w:rPr>
        <w:t>LECTURER:NADEE</w:t>
      </w:r>
      <w:r w:rsidR="00B06C6B">
        <w:rPr>
          <w:rFonts w:ascii="Times New Roman" w:hAnsi="Times New Roman" w:cs="Times New Roman"/>
          <w:b/>
          <w:color w:val="222222"/>
          <w:sz w:val="32"/>
          <w:szCs w:val="24"/>
          <w:shd w:val="clear" w:color="auto" w:fill="FFFFFF"/>
        </w:rPr>
        <w:t>M MIRZA</w:t>
      </w:r>
    </w:p>
    <w:p w14:paraId="72BF5449" w14:textId="77777777" w:rsidR="002C628A" w:rsidRDefault="002C628A">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sdt>
      <w:sdtPr>
        <w:rPr>
          <w:rFonts w:asciiTheme="minorHAnsi" w:eastAsiaTheme="minorHAnsi" w:hAnsiTheme="minorHAnsi" w:cstheme="minorBidi"/>
          <w:color w:val="auto"/>
          <w:sz w:val="22"/>
          <w:szCs w:val="22"/>
          <w:lang w:val="en-IN"/>
        </w:rPr>
        <w:id w:val="-1144115127"/>
        <w:docPartObj>
          <w:docPartGallery w:val="Table of Contents"/>
          <w:docPartUnique/>
        </w:docPartObj>
      </w:sdtPr>
      <w:sdtEndPr>
        <w:rPr>
          <w:b/>
          <w:bCs/>
          <w:noProof/>
        </w:rPr>
      </w:sdtEndPr>
      <w:sdtContent>
        <w:p w14:paraId="3111788B" w14:textId="77777777" w:rsidR="002C628A" w:rsidRPr="002C628A" w:rsidRDefault="002C628A" w:rsidP="002C628A">
          <w:pPr>
            <w:pStyle w:val="Titlucuprins"/>
            <w:spacing w:line="360" w:lineRule="auto"/>
            <w:jc w:val="center"/>
            <w:rPr>
              <w:rFonts w:ascii="Times New Roman" w:hAnsi="Times New Roman" w:cs="Times New Roman"/>
              <w:b/>
              <w:color w:val="auto"/>
              <w:sz w:val="28"/>
              <w:szCs w:val="24"/>
            </w:rPr>
          </w:pPr>
          <w:r w:rsidRPr="002C628A">
            <w:rPr>
              <w:rFonts w:ascii="Times New Roman" w:hAnsi="Times New Roman" w:cs="Times New Roman"/>
              <w:b/>
              <w:color w:val="auto"/>
              <w:sz w:val="28"/>
              <w:szCs w:val="24"/>
            </w:rPr>
            <w:t>Table of Contents</w:t>
          </w:r>
        </w:p>
        <w:p w14:paraId="064A4870" w14:textId="77777777" w:rsidR="002C628A" w:rsidRPr="002C628A" w:rsidRDefault="002C628A" w:rsidP="002C628A">
          <w:pPr>
            <w:pStyle w:val="Cuprins1"/>
            <w:tabs>
              <w:tab w:val="right" w:leader="dot" w:pos="9016"/>
            </w:tabs>
            <w:spacing w:line="360" w:lineRule="auto"/>
            <w:rPr>
              <w:rFonts w:ascii="Times New Roman" w:hAnsi="Times New Roman" w:cs="Times New Roman"/>
              <w:noProof/>
              <w:sz w:val="24"/>
              <w:szCs w:val="24"/>
            </w:rPr>
          </w:pPr>
          <w:r w:rsidRPr="002C628A">
            <w:rPr>
              <w:rFonts w:ascii="Times New Roman" w:hAnsi="Times New Roman" w:cs="Times New Roman"/>
              <w:sz w:val="24"/>
              <w:szCs w:val="24"/>
            </w:rPr>
            <w:fldChar w:fldCharType="begin"/>
          </w:r>
          <w:r w:rsidRPr="002C628A">
            <w:rPr>
              <w:rFonts w:ascii="Times New Roman" w:hAnsi="Times New Roman" w:cs="Times New Roman"/>
              <w:sz w:val="24"/>
              <w:szCs w:val="24"/>
            </w:rPr>
            <w:instrText xml:space="preserve"> TOC \o "1-3" \h \z \u </w:instrText>
          </w:r>
          <w:r w:rsidRPr="002C628A">
            <w:rPr>
              <w:rFonts w:ascii="Times New Roman" w:hAnsi="Times New Roman" w:cs="Times New Roman"/>
              <w:sz w:val="24"/>
              <w:szCs w:val="24"/>
            </w:rPr>
            <w:fldChar w:fldCharType="separate"/>
          </w:r>
          <w:hyperlink w:anchor="_Toc129774822" w:history="1">
            <w:r w:rsidRPr="002C628A">
              <w:rPr>
                <w:rStyle w:val="Hyperlink"/>
                <w:rFonts w:ascii="Times New Roman" w:hAnsi="Times New Roman" w:cs="Times New Roman"/>
                <w:noProof/>
                <w:sz w:val="24"/>
                <w:szCs w:val="24"/>
              </w:rPr>
              <w:t>Introduction</w:t>
            </w:r>
            <w:r w:rsidRPr="002C628A">
              <w:rPr>
                <w:rFonts w:ascii="Times New Roman" w:hAnsi="Times New Roman" w:cs="Times New Roman"/>
                <w:noProof/>
                <w:webHidden/>
                <w:sz w:val="24"/>
                <w:szCs w:val="24"/>
              </w:rPr>
              <w:tab/>
            </w:r>
            <w:r w:rsidRPr="002C628A">
              <w:rPr>
                <w:rFonts w:ascii="Times New Roman" w:hAnsi="Times New Roman" w:cs="Times New Roman"/>
                <w:noProof/>
                <w:webHidden/>
                <w:sz w:val="24"/>
                <w:szCs w:val="24"/>
              </w:rPr>
              <w:fldChar w:fldCharType="begin"/>
            </w:r>
            <w:r w:rsidRPr="002C628A">
              <w:rPr>
                <w:rFonts w:ascii="Times New Roman" w:hAnsi="Times New Roman" w:cs="Times New Roman"/>
                <w:noProof/>
                <w:webHidden/>
                <w:sz w:val="24"/>
                <w:szCs w:val="24"/>
              </w:rPr>
              <w:instrText xml:space="preserve"> PAGEREF _Toc129774822 \h </w:instrText>
            </w:r>
            <w:r w:rsidRPr="002C628A">
              <w:rPr>
                <w:rFonts w:ascii="Times New Roman" w:hAnsi="Times New Roman" w:cs="Times New Roman"/>
                <w:noProof/>
                <w:webHidden/>
                <w:sz w:val="24"/>
                <w:szCs w:val="24"/>
              </w:rPr>
            </w:r>
            <w:r w:rsidRPr="002C628A">
              <w:rPr>
                <w:rFonts w:ascii="Times New Roman" w:hAnsi="Times New Roman" w:cs="Times New Roman"/>
                <w:noProof/>
                <w:webHidden/>
                <w:sz w:val="24"/>
                <w:szCs w:val="24"/>
              </w:rPr>
              <w:fldChar w:fldCharType="separate"/>
            </w:r>
            <w:r w:rsidRPr="002C628A">
              <w:rPr>
                <w:rFonts w:ascii="Times New Roman" w:hAnsi="Times New Roman" w:cs="Times New Roman"/>
                <w:noProof/>
                <w:webHidden/>
                <w:sz w:val="24"/>
                <w:szCs w:val="24"/>
              </w:rPr>
              <w:t>1</w:t>
            </w:r>
            <w:r w:rsidRPr="002C628A">
              <w:rPr>
                <w:rFonts w:ascii="Times New Roman" w:hAnsi="Times New Roman" w:cs="Times New Roman"/>
                <w:noProof/>
                <w:webHidden/>
                <w:sz w:val="24"/>
                <w:szCs w:val="24"/>
              </w:rPr>
              <w:fldChar w:fldCharType="end"/>
            </w:r>
          </w:hyperlink>
        </w:p>
        <w:p w14:paraId="6AC99F4A" w14:textId="77777777" w:rsidR="002C628A" w:rsidRPr="002C628A" w:rsidRDefault="00000000" w:rsidP="002C628A">
          <w:pPr>
            <w:pStyle w:val="Cuprins1"/>
            <w:tabs>
              <w:tab w:val="right" w:leader="dot" w:pos="9016"/>
            </w:tabs>
            <w:spacing w:line="360" w:lineRule="auto"/>
            <w:rPr>
              <w:rFonts w:ascii="Times New Roman" w:hAnsi="Times New Roman" w:cs="Times New Roman"/>
              <w:noProof/>
              <w:sz w:val="24"/>
              <w:szCs w:val="24"/>
            </w:rPr>
          </w:pPr>
          <w:hyperlink w:anchor="_Toc129774823" w:history="1">
            <w:r w:rsidR="002C628A" w:rsidRPr="002C628A">
              <w:rPr>
                <w:rStyle w:val="Hyperlink"/>
                <w:rFonts w:ascii="Times New Roman" w:hAnsi="Times New Roman" w:cs="Times New Roman"/>
                <w:noProof/>
                <w:sz w:val="24"/>
                <w:szCs w:val="24"/>
              </w:rPr>
              <w:t>Croydon Council</w:t>
            </w:r>
            <w:r w:rsidR="002C628A" w:rsidRPr="002C628A">
              <w:rPr>
                <w:rFonts w:ascii="Times New Roman" w:hAnsi="Times New Roman" w:cs="Times New Roman"/>
                <w:noProof/>
                <w:webHidden/>
                <w:sz w:val="24"/>
                <w:szCs w:val="24"/>
              </w:rPr>
              <w:tab/>
            </w:r>
            <w:r w:rsidR="002C628A" w:rsidRPr="002C628A">
              <w:rPr>
                <w:rFonts w:ascii="Times New Roman" w:hAnsi="Times New Roman" w:cs="Times New Roman"/>
                <w:noProof/>
                <w:webHidden/>
                <w:sz w:val="24"/>
                <w:szCs w:val="24"/>
              </w:rPr>
              <w:fldChar w:fldCharType="begin"/>
            </w:r>
            <w:r w:rsidR="002C628A" w:rsidRPr="002C628A">
              <w:rPr>
                <w:rFonts w:ascii="Times New Roman" w:hAnsi="Times New Roman" w:cs="Times New Roman"/>
                <w:noProof/>
                <w:webHidden/>
                <w:sz w:val="24"/>
                <w:szCs w:val="24"/>
              </w:rPr>
              <w:instrText xml:space="preserve"> PAGEREF _Toc129774823 \h </w:instrText>
            </w:r>
            <w:r w:rsidR="002C628A" w:rsidRPr="002C628A">
              <w:rPr>
                <w:rFonts w:ascii="Times New Roman" w:hAnsi="Times New Roman" w:cs="Times New Roman"/>
                <w:noProof/>
                <w:webHidden/>
                <w:sz w:val="24"/>
                <w:szCs w:val="24"/>
              </w:rPr>
            </w:r>
            <w:r w:rsidR="002C628A" w:rsidRPr="002C628A">
              <w:rPr>
                <w:rFonts w:ascii="Times New Roman" w:hAnsi="Times New Roman" w:cs="Times New Roman"/>
                <w:noProof/>
                <w:webHidden/>
                <w:sz w:val="24"/>
                <w:szCs w:val="24"/>
              </w:rPr>
              <w:fldChar w:fldCharType="separate"/>
            </w:r>
            <w:r w:rsidR="002C628A" w:rsidRPr="002C628A">
              <w:rPr>
                <w:rFonts w:ascii="Times New Roman" w:hAnsi="Times New Roman" w:cs="Times New Roman"/>
                <w:noProof/>
                <w:webHidden/>
                <w:sz w:val="24"/>
                <w:szCs w:val="24"/>
              </w:rPr>
              <w:t>1</w:t>
            </w:r>
            <w:r w:rsidR="002C628A" w:rsidRPr="002C628A">
              <w:rPr>
                <w:rFonts w:ascii="Times New Roman" w:hAnsi="Times New Roman" w:cs="Times New Roman"/>
                <w:noProof/>
                <w:webHidden/>
                <w:sz w:val="24"/>
                <w:szCs w:val="24"/>
              </w:rPr>
              <w:fldChar w:fldCharType="end"/>
            </w:r>
          </w:hyperlink>
        </w:p>
        <w:p w14:paraId="53F0D956" w14:textId="77777777" w:rsidR="002C628A" w:rsidRPr="002C628A" w:rsidRDefault="00000000" w:rsidP="002C628A">
          <w:pPr>
            <w:pStyle w:val="Cuprins1"/>
            <w:tabs>
              <w:tab w:val="right" w:leader="dot" w:pos="9016"/>
            </w:tabs>
            <w:spacing w:line="360" w:lineRule="auto"/>
            <w:rPr>
              <w:rFonts w:ascii="Times New Roman" w:hAnsi="Times New Roman" w:cs="Times New Roman"/>
              <w:noProof/>
              <w:sz w:val="24"/>
              <w:szCs w:val="24"/>
            </w:rPr>
          </w:pPr>
          <w:hyperlink w:anchor="_Toc129774824" w:history="1">
            <w:r w:rsidR="002C628A" w:rsidRPr="002C628A">
              <w:rPr>
                <w:rStyle w:val="Hyperlink"/>
                <w:rFonts w:ascii="Times New Roman" w:hAnsi="Times New Roman" w:cs="Times New Roman"/>
                <w:noProof/>
                <w:sz w:val="24"/>
                <w:szCs w:val="24"/>
              </w:rPr>
              <w:t>Social issues</w:t>
            </w:r>
            <w:r w:rsidR="002C628A" w:rsidRPr="002C628A">
              <w:rPr>
                <w:rFonts w:ascii="Times New Roman" w:hAnsi="Times New Roman" w:cs="Times New Roman"/>
                <w:noProof/>
                <w:webHidden/>
                <w:sz w:val="24"/>
                <w:szCs w:val="24"/>
              </w:rPr>
              <w:tab/>
            </w:r>
            <w:r w:rsidR="002C628A" w:rsidRPr="002C628A">
              <w:rPr>
                <w:rFonts w:ascii="Times New Roman" w:hAnsi="Times New Roman" w:cs="Times New Roman"/>
                <w:noProof/>
                <w:webHidden/>
                <w:sz w:val="24"/>
                <w:szCs w:val="24"/>
              </w:rPr>
              <w:fldChar w:fldCharType="begin"/>
            </w:r>
            <w:r w:rsidR="002C628A" w:rsidRPr="002C628A">
              <w:rPr>
                <w:rFonts w:ascii="Times New Roman" w:hAnsi="Times New Roman" w:cs="Times New Roman"/>
                <w:noProof/>
                <w:webHidden/>
                <w:sz w:val="24"/>
                <w:szCs w:val="24"/>
              </w:rPr>
              <w:instrText xml:space="preserve"> PAGEREF _Toc129774824 \h </w:instrText>
            </w:r>
            <w:r w:rsidR="002C628A" w:rsidRPr="002C628A">
              <w:rPr>
                <w:rFonts w:ascii="Times New Roman" w:hAnsi="Times New Roman" w:cs="Times New Roman"/>
                <w:noProof/>
                <w:webHidden/>
                <w:sz w:val="24"/>
                <w:szCs w:val="24"/>
              </w:rPr>
            </w:r>
            <w:r w:rsidR="002C628A" w:rsidRPr="002C628A">
              <w:rPr>
                <w:rFonts w:ascii="Times New Roman" w:hAnsi="Times New Roman" w:cs="Times New Roman"/>
                <w:noProof/>
                <w:webHidden/>
                <w:sz w:val="24"/>
                <w:szCs w:val="24"/>
              </w:rPr>
              <w:fldChar w:fldCharType="separate"/>
            </w:r>
            <w:r w:rsidR="002C628A" w:rsidRPr="002C628A">
              <w:rPr>
                <w:rFonts w:ascii="Times New Roman" w:hAnsi="Times New Roman" w:cs="Times New Roman"/>
                <w:noProof/>
                <w:webHidden/>
                <w:sz w:val="24"/>
                <w:szCs w:val="24"/>
              </w:rPr>
              <w:t>2</w:t>
            </w:r>
            <w:r w:rsidR="002C628A" w:rsidRPr="002C628A">
              <w:rPr>
                <w:rFonts w:ascii="Times New Roman" w:hAnsi="Times New Roman" w:cs="Times New Roman"/>
                <w:noProof/>
                <w:webHidden/>
                <w:sz w:val="24"/>
                <w:szCs w:val="24"/>
              </w:rPr>
              <w:fldChar w:fldCharType="end"/>
            </w:r>
          </w:hyperlink>
        </w:p>
        <w:p w14:paraId="59CE9108" w14:textId="77777777" w:rsidR="002C628A" w:rsidRPr="002C628A" w:rsidRDefault="00000000" w:rsidP="002C628A">
          <w:pPr>
            <w:pStyle w:val="Cuprins1"/>
            <w:tabs>
              <w:tab w:val="right" w:leader="dot" w:pos="9016"/>
            </w:tabs>
            <w:spacing w:line="360" w:lineRule="auto"/>
            <w:rPr>
              <w:rFonts w:ascii="Times New Roman" w:hAnsi="Times New Roman" w:cs="Times New Roman"/>
              <w:noProof/>
              <w:sz w:val="24"/>
              <w:szCs w:val="24"/>
            </w:rPr>
          </w:pPr>
          <w:hyperlink w:anchor="_Toc129774825" w:history="1">
            <w:r w:rsidR="002C628A" w:rsidRPr="002C628A">
              <w:rPr>
                <w:rStyle w:val="Hyperlink"/>
                <w:rFonts w:ascii="Times New Roman" w:hAnsi="Times New Roman" w:cs="Times New Roman"/>
                <w:noProof/>
                <w:sz w:val="24"/>
                <w:szCs w:val="24"/>
              </w:rPr>
              <w:t>Stakeholder consultation</w:t>
            </w:r>
            <w:r w:rsidR="002C628A" w:rsidRPr="002C628A">
              <w:rPr>
                <w:rFonts w:ascii="Times New Roman" w:hAnsi="Times New Roman" w:cs="Times New Roman"/>
                <w:noProof/>
                <w:webHidden/>
                <w:sz w:val="24"/>
                <w:szCs w:val="24"/>
              </w:rPr>
              <w:tab/>
            </w:r>
            <w:r w:rsidR="002C628A" w:rsidRPr="002C628A">
              <w:rPr>
                <w:rFonts w:ascii="Times New Roman" w:hAnsi="Times New Roman" w:cs="Times New Roman"/>
                <w:noProof/>
                <w:webHidden/>
                <w:sz w:val="24"/>
                <w:szCs w:val="24"/>
              </w:rPr>
              <w:fldChar w:fldCharType="begin"/>
            </w:r>
            <w:r w:rsidR="002C628A" w:rsidRPr="002C628A">
              <w:rPr>
                <w:rFonts w:ascii="Times New Roman" w:hAnsi="Times New Roman" w:cs="Times New Roman"/>
                <w:noProof/>
                <w:webHidden/>
                <w:sz w:val="24"/>
                <w:szCs w:val="24"/>
              </w:rPr>
              <w:instrText xml:space="preserve"> PAGEREF _Toc129774825 \h </w:instrText>
            </w:r>
            <w:r w:rsidR="002C628A" w:rsidRPr="002C628A">
              <w:rPr>
                <w:rFonts w:ascii="Times New Roman" w:hAnsi="Times New Roman" w:cs="Times New Roman"/>
                <w:noProof/>
                <w:webHidden/>
                <w:sz w:val="24"/>
                <w:szCs w:val="24"/>
              </w:rPr>
            </w:r>
            <w:r w:rsidR="002C628A" w:rsidRPr="002C628A">
              <w:rPr>
                <w:rFonts w:ascii="Times New Roman" w:hAnsi="Times New Roman" w:cs="Times New Roman"/>
                <w:noProof/>
                <w:webHidden/>
                <w:sz w:val="24"/>
                <w:szCs w:val="24"/>
              </w:rPr>
              <w:fldChar w:fldCharType="separate"/>
            </w:r>
            <w:r w:rsidR="002C628A" w:rsidRPr="002C628A">
              <w:rPr>
                <w:rFonts w:ascii="Times New Roman" w:hAnsi="Times New Roman" w:cs="Times New Roman"/>
                <w:noProof/>
                <w:webHidden/>
                <w:sz w:val="24"/>
                <w:szCs w:val="24"/>
              </w:rPr>
              <w:t>3</w:t>
            </w:r>
            <w:r w:rsidR="002C628A" w:rsidRPr="002C628A">
              <w:rPr>
                <w:rFonts w:ascii="Times New Roman" w:hAnsi="Times New Roman" w:cs="Times New Roman"/>
                <w:noProof/>
                <w:webHidden/>
                <w:sz w:val="24"/>
                <w:szCs w:val="24"/>
              </w:rPr>
              <w:fldChar w:fldCharType="end"/>
            </w:r>
          </w:hyperlink>
        </w:p>
        <w:p w14:paraId="649EC31C" w14:textId="77777777" w:rsidR="002C628A" w:rsidRPr="002C628A" w:rsidRDefault="00000000" w:rsidP="002C628A">
          <w:pPr>
            <w:pStyle w:val="Cuprins1"/>
            <w:tabs>
              <w:tab w:val="right" w:leader="dot" w:pos="9016"/>
            </w:tabs>
            <w:spacing w:line="360" w:lineRule="auto"/>
            <w:rPr>
              <w:rFonts w:ascii="Times New Roman" w:hAnsi="Times New Roman" w:cs="Times New Roman"/>
              <w:noProof/>
              <w:sz w:val="24"/>
              <w:szCs w:val="24"/>
            </w:rPr>
          </w:pPr>
          <w:hyperlink w:anchor="_Toc129774826" w:history="1">
            <w:r w:rsidR="002C628A" w:rsidRPr="002C628A">
              <w:rPr>
                <w:rStyle w:val="Hyperlink"/>
                <w:rFonts w:ascii="Times New Roman" w:hAnsi="Times New Roman" w:cs="Times New Roman"/>
                <w:noProof/>
                <w:sz w:val="24"/>
                <w:szCs w:val="24"/>
              </w:rPr>
              <w:t>Feedback implementation</w:t>
            </w:r>
            <w:r w:rsidR="002C628A" w:rsidRPr="002C628A">
              <w:rPr>
                <w:rFonts w:ascii="Times New Roman" w:hAnsi="Times New Roman" w:cs="Times New Roman"/>
                <w:noProof/>
                <w:webHidden/>
                <w:sz w:val="24"/>
                <w:szCs w:val="24"/>
              </w:rPr>
              <w:tab/>
            </w:r>
            <w:r w:rsidR="002C628A" w:rsidRPr="002C628A">
              <w:rPr>
                <w:rFonts w:ascii="Times New Roman" w:hAnsi="Times New Roman" w:cs="Times New Roman"/>
                <w:noProof/>
                <w:webHidden/>
                <w:sz w:val="24"/>
                <w:szCs w:val="24"/>
              </w:rPr>
              <w:fldChar w:fldCharType="begin"/>
            </w:r>
            <w:r w:rsidR="002C628A" w:rsidRPr="002C628A">
              <w:rPr>
                <w:rFonts w:ascii="Times New Roman" w:hAnsi="Times New Roman" w:cs="Times New Roman"/>
                <w:noProof/>
                <w:webHidden/>
                <w:sz w:val="24"/>
                <w:szCs w:val="24"/>
              </w:rPr>
              <w:instrText xml:space="preserve"> PAGEREF _Toc129774826 \h </w:instrText>
            </w:r>
            <w:r w:rsidR="002C628A" w:rsidRPr="002C628A">
              <w:rPr>
                <w:rFonts w:ascii="Times New Roman" w:hAnsi="Times New Roman" w:cs="Times New Roman"/>
                <w:noProof/>
                <w:webHidden/>
                <w:sz w:val="24"/>
                <w:szCs w:val="24"/>
              </w:rPr>
            </w:r>
            <w:r w:rsidR="002C628A" w:rsidRPr="002C628A">
              <w:rPr>
                <w:rFonts w:ascii="Times New Roman" w:hAnsi="Times New Roman" w:cs="Times New Roman"/>
                <w:noProof/>
                <w:webHidden/>
                <w:sz w:val="24"/>
                <w:szCs w:val="24"/>
              </w:rPr>
              <w:fldChar w:fldCharType="separate"/>
            </w:r>
            <w:r w:rsidR="002C628A" w:rsidRPr="002C628A">
              <w:rPr>
                <w:rFonts w:ascii="Times New Roman" w:hAnsi="Times New Roman" w:cs="Times New Roman"/>
                <w:noProof/>
                <w:webHidden/>
                <w:sz w:val="24"/>
                <w:szCs w:val="24"/>
              </w:rPr>
              <w:t>4</w:t>
            </w:r>
            <w:r w:rsidR="002C628A" w:rsidRPr="002C628A">
              <w:rPr>
                <w:rFonts w:ascii="Times New Roman" w:hAnsi="Times New Roman" w:cs="Times New Roman"/>
                <w:noProof/>
                <w:webHidden/>
                <w:sz w:val="24"/>
                <w:szCs w:val="24"/>
              </w:rPr>
              <w:fldChar w:fldCharType="end"/>
            </w:r>
          </w:hyperlink>
        </w:p>
        <w:p w14:paraId="39AFF5E5" w14:textId="77777777" w:rsidR="002C628A" w:rsidRPr="002C628A" w:rsidRDefault="00000000" w:rsidP="002C628A">
          <w:pPr>
            <w:pStyle w:val="Cuprins1"/>
            <w:tabs>
              <w:tab w:val="right" w:leader="dot" w:pos="9016"/>
            </w:tabs>
            <w:spacing w:line="360" w:lineRule="auto"/>
            <w:rPr>
              <w:rFonts w:ascii="Times New Roman" w:hAnsi="Times New Roman" w:cs="Times New Roman"/>
              <w:noProof/>
              <w:sz w:val="24"/>
              <w:szCs w:val="24"/>
            </w:rPr>
          </w:pPr>
          <w:hyperlink w:anchor="_Toc129774827" w:history="1">
            <w:r w:rsidR="002C628A" w:rsidRPr="002C628A">
              <w:rPr>
                <w:rStyle w:val="Hyperlink"/>
                <w:rFonts w:ascii="Times New Roman" w:hAnsi="Times New Roman" w:cs="Times New Roman"/>
                <w:noProof/>
                <w:sz w:val="24"/>
                <w:szCs w:val="24"/>
              </w:rPr>
              <w:t>Conclusion</w:t>
            </w:r>
            <w:r w:rsidR="002C628A" w:rsidRPr="002C628A">
              <w:rPr>
                <w:rFonts w:ascii="Times New Roman" w:hAnsi="Times New Roman" w:cs="Times New Roman"/>
                <w:noProof/>
                <w:webHidden/>
                <w:sz w:val="24"/>
                <w:szCs w:val="24"/>
              </w:rPr>
              <w:tab/>
            </w:r>
            <w:r w:rsidR="002C628A" w:rsidRPr="002C628A">
              <w:rPr>
                <w:rFonts w:ascii="Times New Roman" w:hAnsi="Times New Roman" w:cs="Times New Roman"/>
                <w:noProof/>
                <w:webHidden/>
                <w:sz w:val="24"/>
                <w:szCs w:val="24"/>
              </w:rPr>
              <w:fldChar w:fldCharType="begin"/>
            </w:r>
            <w:r w:rsidR="002C628A" w:rsidRPr="002C628A">
              <w:rPr>
                <w:rFonts w:ascii="Times New Roman" w:hAnsi="Times New Roman" w:cs="Times New Roman"/>
                <w:noProof/>
                <w:webHidden/>
                <w:sz w:val="24"/>
                <w:szCs w:val="24"/>
              </w:rPr>
              <w:instrText xml:space="preserve"> PAGEREF _Toc129774827 \h </w:instrText>
            </w:r>
            <w:r w:rsidR="002C628A" w:rsidRPr="002C628A">
              <w:rPr>
                <w:rFonts w:ascii="Times New Roman" w:hAnsi="Times New Roman" w:cs="Times New Roman"/>
                <w:noProof/>
                <w:webHidden/>
                <w:sz w:val="24"/>
                <w:szCs w:val="24"/>
              </w:rPr>
            </w:r>
            <w:r w:rsidR="002C628A" w:rsidRPr="002C628A">
              <w:rPr>
                <w:rFonts w:ascii="Times New Roman" w:hAnsi="Times New Roman" w:cs="Times New Roman"/>
                <w:noProof/>
                <w:webHidden/>
                <w:sz w:val="24"/>
                <w:szCs w:val="24"/>
              </w:rPr>
              <w:fldChar w:fldCharType="separate"/>
            </w:r>
            <w:r w:rsidR="002C628A" w:rsidRPr="002C628A">
              <w:rPr>
                <w:rFonts w:ascii="Times New Roman" w:hAnsi="Times New Roman" w:cs="Times New Roman"/>
                <w:noProof/>
                <w:webHidden/>
                <w:sz w:val="24"/>
                <w:szCs w:val="24"/>
              </w:rPr>
              <w:t>5</w:t>
            </w:r>
            <w:r w:rsidR="002C628A" w:rsidRPr="002C628A">
              <w:rPr>
                <w:rFonts w:ascii="Times New Roman" w:hAnsi="Times New Roman" w:cs="Times New Roman"/>
                <w:noProof/>
                <w:webHidden/>
                <w:sz w:val="24"/>
                <w:szCs w:val="24"/>
              </w:rPr>
              <w:fldChar w:fldCharType="end"/>
            </w:r>
          </w:hyperlink>
        </w:p>
        <w:p w14:paraId="2E791B2C" w14:textId="77777777" w:rsidR="002C628A" w:rsidRPr="002C628A" w:rsidRDefault="00000000" w:rsidP="002C628A">
          <w:pPr>
            <w:pStyle w:val="Cuprins1"/>
            <w:tabs>
              <w:tab w:val="right" w:leader="dot" w:pos="9016"/>
            </w:tabs>
            <w:spacing w:line="360" w:lineRule="auto"/>
            <w:rPr>
              <w:rFonts w:ascii="Times New Roman" w:hAnsi="Times New Roman" w:cs="Times New Roman"/>
              <w:noProof/>
              <w:sz w:val="24"/>
              <w:szCs w:val="24"/>
            </w:rPr>
          </w:pPr>
          <w:hyperlink w:anchor="_Toc129774828" w:history="1">
            <w:r w:rsidR="002C628A" w:rsidRPr="002C628A">
              <w:rPr>
                <w:rStyle w:val="Hyperlink"/>
                <w:rFonts w:ascii="Times New Roman" w:hAnsi="Times New Roman" w:cs="Times New Roman"/>
                <w:noProof/>
                <w:sz w:val="24"/>
                <w:szCs w:val="24"/>
                <w:shd w:val="clear" w:color="auto" w:fill="FFFFFF"/>
              </w:rPr>
              <w:t>Reference List</w:t>
            </w:r>
            <w:r w:rsidR="002C628A" w:rsidRPr="002C628A">
              <w:rPr>
                <w:rFonts w:ascii="Times New Roman" w:hAnsi="Times New Roman" w:cs="Times New Roman"/>
                <w:noProof/>
                <w:webHidden/>
                <w:sz w:val="24"/>
                <w:szCs w:val="24"/>
              </w:rPr>
              <w:tab/>
            </w:r>
            <w:r w:rsidR="002C628A" w:rsidRPr="002C628A">
              <w:rPr>
                <w:rFonts w:ascii="Times New Roman" w:hAnsi="Times New Roman" w:cs="Times New Roman"/>
                <w:noProof/>
                <w:webHidden/>
                <w:sz w:val="24"/>
                <w:szCs w:val="24"/>
              </w:rPr>
              <w:fldChar w:fldCharType="begin"/>
            </w:r>
            <w:r w:rsidR="002C628A" w:rsidRPr="002C628A">
              <w:rPr>
                <w:rFonts w:ascii="Times New Roman" w:hAnsi="Times New Roman" w:cs="Times New Roman"/>
                <w:noProof/>
                <w:webHidden/>
                <w:sz w:val="24"/>
                <w:szCs w:val="24"/>
              </w:rPr>
              <w:instrText xml:space="preserve"> PAGEREF _Toc129774828 \h </w:instrText>
            </w:r>
            <w:r w:rsidR="002C628A" w:rsidRPr="002C628A">
              <w:rPr>
                <w:rFonts w:ascii="Times New Roman" w:hAnsi="Times New Roman" w:cs="Times New Roman"/>
                <w:noProof/>
                <w:webHidden/>
                <w:sz w:val="24"/>
                <w:szCs w:val="24"/>
              </w:rPr>
            </w:r>
            <w:r w:rsidR="002C628A" w:rsidRPr="002C628A">
              <w:rPr>
                <w:rFonts w:ascii="Times New Roman" w:hAnsi="Times New Roman" w:cs="Times New Roman"/>
                <w:noProof/>
                <w:webHidden/>
                <w:sz w:val="24"/>
                <w:szCs w:val="24"/>
              </w:rPr>
              <w:fldChar w:fldCharType="separate"/>
            </w:r>
            <w:r w:rsidR="002C628A" w:rsidRPr="002C628A">
              <w:rPr>
                <w:rFonts w:ascii="Times New Roman" w:hAnsi="Times New Roman" w:cs="Times New Roman"/>
                <w:noProof/>
                <w:webHidden/>
                <w:sz w:val="24"/>
                <w:szCs w:val="24"/>
              </w:rPr>
              <w:t>6</w:t>
            </w:r>
            <w:r w:rsidR="002C628A" w:rsidRPr="002C628A">
              <w:rPr>
                <w:rFonts w:ascii="Times New Roman" w:hAnsi="Times New Roman" w:cs="Times New Roman"/>
                <w:noProof/>
                <w:webHidden/>
                <w:sz w:val="24"/>
                <w:szCs w:val="24"/>
              </w:rPr>
              <w:fldChar w:fldCharType="end"/>
            </w:r>
          </w:hyperlink>
        </w:p>
        <w:p w14:paraId="77143DAC" w14:textId="77777777" w:rsidR="002C628A" w:rsidRDefault="002C628A" w:rsidP="002C628A">
          <w:pPr>
            <w:spacing w:line="360" w:lineRule="auto"/>
          </w:pPr>
          <w:r w:rsidRPr="002C628A">
            <w:rPr>
              <w:rFonts w:ascii="Times New Roman" w:hAnsi="Times New Roman" w:cs="Times New Roman"/>
              <w:b/>
              <w:bCs/>
              <w:noProof/>
              <w:sz w:val="24"/>
              <w:szCs w:val="24"/>
            </w:rPr>
            <w:fldChar w:fldCharType="end"/>
          </w:r>
        </w:p>
      </w:sdtContent>
    </w:sdt>
    <w:p w14:paraId="5E8EF5C1" w14:textId="77777777" w:rsidR="002C628A" w:rsidRDefault="002C628A">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14:paraId="2D76DA23" w14:textId="77777777" w:rsidR="002C628A" w:rsidRPr="002C628A" w:rsidRDefault="002C628A" w:rsidP="002C628A">
      <w:pPr>
        <w:pStyle w:val="Titlu1"/>
      </w:pPr>
      <w:bookmarkStart w:id="0" w:name="_Toc129774822"/>
      <w:r w:rsidRPr="002C628A">
        <w:lastRenderedPageBreak/>
        <w:t>Introduction</w:t>
      </w:r>
      <w:bookmarkEnd w:id="0"/>
    </w:p>
    <w:p w14:paraId="439B2F35" w14:textId="77777777" w:rsidR="002C628A" w:rsidRPr="002C628A" w:rsidRDefault="002C628A" w:rsidP="002C628A">
      <w:pPr>
        <w:pStyle w:val="NormalWeb"/>
        <w:spacing w:before="0" w:beforeAutospacing="0" w:after="0" w:afterAutospacing="0" w:line="360" w:lineRule="auto"/>
        <w:jc w:val="both"/>
      </w:pPr>
      <w:r w:rsidRPr="002C628A">
        <w:rPr>
          <w:color w:val="000000"/>
        </w:rPr>
        <w:t>The council chosen for the study is Croydon Council. This is the local authority in Greater London for the “London Borough of Croydon, England. This is borough council of London and is one among 32 in the capital of London, United Kingdom. Croydon is again divided into 28 different wards and has elected 70 councillors. The council provides a huge number of services to the businesses, visitors to borough and local people including adults and children along with sports, environmental, planning, cultural, and housing and other benefits services. </w:t>
      </w:r>
    </w:p>
    <w:p w14:paraId="336ECA76" w14:textId="77777777" w:rsidR="002C628A" w:rsidRPr="002C628A" w:rsidRDefault="002C628A" w:rsidP="002C628A">
      <w:pPr>
        <w:pStyle w:val="NormalWeb"/>
        <w:spacing w:before="0" w:beforeAutospacing="0" w:after="0" w:afterAutospacing="0" w:line="360" w:lineRule="auto"/>
        <w:jc w:val="both"/>
      </w:pPr>
      <w:r w:rsidRPr="002C628A">
        <w:rPr>
          <w:color w:val="000000"/>
        </w:rPr>
        <w:t>Croydon is mainly a town that is best known for its great places to eat and the market. It has a number of amazing artisan foods along with artsy attractions. Croydon is the best place to explore a lot. 7.7% of the vote was received by the green party and liberal democrats received 5.8% across the borough. However, none of the parties won any sets. The incumbent party leader is Ahamida Ali, the labour councillor, holding his position since 2020.</w:t>
      </w:r>
    </w:p>
    <w:p w14:paraId="3C59F246" w14:textId="77777777" w:rsidR="002C628A" w:rsidRPr="002C628A" w:rsidRDefault="002C628A" w:rsidP="002C628A">
      <w:pPr>
        <w:pStyle w:val="Titlu1"/>
      </w:pPr>
      <w:bookmarkStart w:id="1" w:name="_Toc129774823"/>
      <w:r w:rsidRPr="002C628A">
        <w:t>Croydon Council</w:t>
      </w:r>
      <w:bookmarkEnd w:id="1"/>
    </w:p>
    <w:p w14:paraId="61B0465D" w14:textId="77777777" w:rsidR="002C628A" w:rsidRPr="002C628A" w:rsidRDefault="002C628A" w:rsidP="002C628A">
      <w:pPr>
        <w:pStyle w:val="NormalWeb"/>
        <w:spacing w:before="0" w:beforeAutospacing="0" w:after="0" w:afterAutospacing="0" w:line="360" w:lineRule="auto"/>
        <w:jc w:val="both"/>
      </w:pPr>
      <w:r w:rsidRPr="002C628A">
        <w:rPr>
          <w:color w:val="000000"/>
        </w:rPr>
        <w:t>The functions and powers of this local authority is derived from the 1963, London Government Act and the subsequent legislation. It has the functions and powers of London borough council. The billing authority and council tax is set to be collected for the business rates and functions of Greater London Authority (</w:t>
      </w:r>
      <w:r w:rsidRPr="002C628A">
        <w:rPr>
          <w:color w:val="222222"/>
          <w:shd w:val="clear" w:color="auto" w:fill="FFFFFF"/>
        </w:rPr>
        <w:t>IMPACT, 2019</w:t>
      </w:r>
      <w:r w:rsidRPr="002C628A">
        <w:rPr>
          <w:color w:val="000000"/>
        </w:rPr>
        <w:t>). The planning policies are also set that complements the national policies and Greater London Authority. This is also stated to be as a local education authority and is responsible for waste collection, council housing, disposal, libraries, traffic, social services and other environmental health. </w:t>
      </w:r>
    </w:p>
    <w:p w14:paraId="42883CF2" w14:textId="77777777" w:rsidR="002C628A" w:rsidRPr="002C628A" w:rsidRDefault="002C628A" w:rsidP="002C628A">
      <w:pPr>
        <w:pStyle w:val="NormalWeb"/>
        <w:spacing w:before="0" w:beforeAutospacing="0" w:after="0" w:afterAutospacing="0" w:line="360" w:lineRule="auto"/>
        <w:jc w:val="both"/>
      </w:pPr>
      <w:r w:rsidRPr="002C628A">
        <w:rPr>
          <w:color w:val="000000"/>
        </w:rPr>
        <w:t>The Mayor provides direction and leadership to the council and borough. It has the overall responsibility for the delivery of all the services and council policy (</w:t>
      </w:r>
      <w:r w:rsidRPr="002C628A">
        <w:rPr>
          <w:color w:val="222222"/>
          <w:shd w:val="clear" w:color="auto" w:fill="FFFFFF"/>
        </w:rPr>
        <w:t>Davidson, 2020</w:t>
      </w:r>
      <w:r w:rsidRPr="002C628A">
        <w:rPr>
          <w:color w:val="000000"/>
        </w:rPr>
        <w:t>). A mandate is present with the elected mayor for representing the whole borough and would speak on behalf nationally, internationally, regionally and locally. It would be mainly for them in deciding the way their role is working in practice with the setting out of boundaries in the council’s constitution. </w:t>
      </w:r>
    </w:p>
    <w:p w14:paraId="7F96DD9C" w14:textId="77777777" w:rsidR="002C628A" w:rsidRPr="002C628A" w:rsidRDefault="002C628A" w:rsidP="002C628A">
      <w:pPr>
        <w:pStyle w:val="NormalWeb"/>
        <w:spacing w:before="0" w:beforeAutospacing="0" w:after="0" w:afterAutospacing="0" w:line="360" w:lineRule="auto"/>
        <w:jc w:val="both"/>
      </w:pPr>
      <w:r w:rsidRPr="002C628A">
        <w:rPr>
          <w:color w:val="000000"/>
        </w:rPr>
        <w:t>The policies and priorities are set by the mayor that are delivered by the council officers, making work in partnership with other business organisations and operational decisions (</w:t>
      </w:r>
      <w:r w:rsidRPr="002C628A">
        <w:rPr>
          <w:color w:val="222222"/>
          <w:shd w:val="clear" w:color="auto" w:fill="FFFFFF"/>
        </w:rPr>
        <w:t xml:space="preserve">Clifford </w:t>
      </w:r>
      <w:r w:rsidRPr="002C628A">
        <w:rPr>
          <w:i/>
          <w:iCs/>
          <w:color w:val="222222"/>
          <w:shd w:val="clear" w:color="auto" w:fill="FFFFFF"/>
        </w:rPr>
        <w:t>et al</w:t>
      </w:r>
      <w:r w:rsidRPr="002C628A">
        <w:rPr>
          <w:color w:val="222222"/>
          <w:shd w:val="clear" w:color="auto" w:fill="FFFFFF"/>
        </w:rPr>
        <w:t>. 2019</w:t>
      </w:r>
      <w:r w:rsidRPr="002C628A">
        <w:rPr>
          <w:color w:val="000000"/>
        </w:rPr>
        <w:t>). The executive powers are held by the mayor but might also delegate them to the cabinet committees and committee and other officers and individual cabinet members. The function of the council mayor is also involved in statutory officer’s appointment along with corporate directors with respect to the proportional constitutional and political party representative’s necessities of the disciplinary and appointments committee.</w:t>
      </w:r>
    </w:p>
    <w:p w14:paraId="59C0B7BC" w14:textId="77777777" w:rsidR="002C628A" w:rsidRPr="002C628A" w:rsidRDefault="002C628A" w:rsidP="002C628A">
      <w:pPr>
        <w:pStyle w:val="NormalWeb"/>
        <w:spacing w:before="0" w:beforeAutospacing="0" w:after="0" w:afterAutospacing="0" w:line="360" w:lineRule="auto"/>
        <w:jc w:val="both"/>
      </w:pPr>
      <w:r w:rsidRPr="002C628A">
        <w:rPr>
          <w:color w:val="000000"/>
        </w:rPr>
        <w:lastRenderedPageBreak/>
        <w:t>The “Full council” could only create some of the decisions by law. The mayor would be making proposals to the “full council” to set the council tax and budget and other specified major policies as being set in the policy framework and budget (</w:t>
      </w:r>
      <w:r w:rsidRPr="002C628A">
        <w:rPr>
          <w:color w:val="222222"/>
          <w:shd w:val="clear" w:color="auto" w:fill="FFFFFF"/>
        </w:rPr>
        <w:t>Power</w:t>
      </w:r>
      <w:r w:rsidRPr="002C628A">
        <w:rPr>
          <w:i/>
          <w:iCs/>
          <w:color w:val="222222"/>
          <w:shd w:val="clear" w:color="auto" w:fill="FFFFFF"/>
        </w:rPr>
        <w:t xml:space="preserve"> et al</w:t>
      </w:r>
      <w:r w:rsidRPr="002C628A">
        <w:rPr>
          <w:color w:val="222222"/>
          <w:shd w:val="clear" w:color="auto" w:fill="FFFFFF"/>
        </w:rPr>
        <w:t>. 2020</w:t>
      </w:r>
      <w:r w:rsidRPr="002C628A">
        <w:rPr>
          <w:color w:val="000000"/>
        </w:rPr>
        <w:t>). There are certain functions of the council that could not be stated as the responsibility of the mayor legally are known to be non-executive functions and include both licensing and planning decisions. Committees carry out a number of work in which the committee's members are elected by their chairs and full council, appointed from the first meetings of the council (</w:t>
      </w:r>
      <w:r w:rsidRPr="002C628A">
        <w:rPr>
          <w:color w:val="222222"/>
          <w:shd w:val="clear" w:color="auto" w:fill="FFFFFF"/>
        </w:rPr>
        <w:t>Croydon.gov.uk. 2023</w:t>
      </w:r>
      <w:r w:rsidRPr="002C628A">
        <w:rPr>
          <w:color w:val="000000"/>
        </w:rPr>
        <w:t>). The functions of the council is also to provide a huge number of services to the businesses, visitors to borough and local people including adults and children along with sports, environmental, planning, cultural, housing and other benefits services. </w:t>
      </w:r>
    </w:p>
    <w:p w14:paraId="5155901F" w14:textId="77777777" w:rsidR="002C628A" w:rsidRPr="002C628A" w:rsidRDefault="002C628A" w:rsidP="002C628A">
      <w:pPr>
        <w:pStyle w:val="Titlu1"/>
      </w:pPr>
      <w:bookmarkStart w:id="2" w:name="_Toc129774824"/>
      <w:r w:rsidRPr="002C628A">
        <w:t>Social issues</w:t>
      </w:r>
      <w:bookmarkEnd w:id="2"/>
    </w:p>
    <w:p w14:paraId="5A86D385" w14:textId="77777777" w:rsidR="002C628A" w:rsidRPr="002C628A" w:rsidRDefault="002C628A" w:rsidP="002C628A">
      <w:pPr>
        <w:pStyle w:val="NormalWeb"/>
        <w:spacing w:before="0" w:beforeAutospacing="0" w:after="0" w:afterAutospacing="0" w:line="360" w:lineRule="auto"/>
        <w:jc w:val="both"/>
      </w:pPr>
      <w:r w:rsidRPr="002C628A">
        <w:rPr>
          <w:color w:val="000000"/>
        </w:rPr>
        <w:t>The major challenges or social issues as faced by the council include “9.9 years of difference in between the male life expectancy Selsdon and Selhurst and Ballards. There are also 2005 households as part of temporary accommodation. The unemployment rate is 7.6%, which is increasing. One in 10 children between the ages 4-5 years are the obese (</w:t>
      </w:r>
      <w:r w:rsidRPr="002C628A">
        <w:rPr>
          <w:color w:val="222222"/>
          <w:shd w:val="clear" w:color="auto" w:fill="FFFFFF"/>
        </w:rPr>
        <w:t>Parsons, 2020</w:t>
      </w:r>
      <w:r w:rsidRPr="002C628A">
        <w:rPr>
          <w:color w:val="000000"/>
        </w:rPr>
        <w:t>). There is a common mental health problem among almost 48000 adults in Croydon at any one point of time in their life. Almost 450 babies were born below the weight of 2.5 kg (5.5lb) in the year 2016. It is estimated that most of the older people are older counting to 10041 and some of them experience intense loneliness counting to about 5522 (</w:t>
      </w:r>
      <w:r w:rsidRPr="002C628A">
        <w:rPr>
          <w:color w:val="222222"/>
          <w:shd w:val="clear" w:color="auto" w:fill="FFFFFF"/>
        </w:rPr>
        <w:t>Simpson, 2021</w:t>
      </w:r>
      <w:r w:rsidRPr="002C628A">
        <w:rPr>
          <w:color w:val="000000"/>
        </w:rPr>
        <w:t>). A team of youth justice, like about 350 children, supervises children between the ages 10-18. More than 50% of students have achieved five GCSE grades. Almost 10000 individuals live in Croydon areas that are deprived nationally by about 10%. 1150 children are born every year in poverty (</w:t>
      </w:r>
      <w:r w:rsidRPr="002C628A">
        <w:rPr>
          <w:color w:val="222222"/>
          <w:shd w:val="clear" w:color="auto" w:fill="FFFFFF"/>
        </w:rPr>
        <w:t>Usher, 2019</w:t>
      </w:r>
      <w:r w:rsidRPr="002C628A">
        <w:rPr>
          <w:color w:val="000000"/>
        </w:rPr>
        <w:t>). </w:t>
      </w:r>
    </w:p>
    <w:p w14:paraId="016D827E" w14:textId="77777777" w:rsidR="002C628A" w:rsidRPr="002C628A" w:rsidRDefault="002C628A" w:rsidP="002C628A">
      <w:pPr>
        <w:pStyle w:val="NormalWeb"/>
        <w:spacing w:before="0" w:beforeAutospacing="0" w:after="0" w:afterAutospacing="0" w:line="360" w:lineRule="auto"/>
        <w:jc w:val="both"/>
      </w:pPr>
      <w:r w:rsidRPr="002C628A">
        <w:rPr>
          <w:color w:val="000000"/>
        </w:rPr>
        <w:t>People who intend to live in deprived neighbourhoods are experiencing a number of disadvantages and die early. Most of the years are getting long-term health problems, which is wrong and needs to be changed. Reasons behind most of the early deaths are related to smoking, unhealthy lifestyle, poor diet, alcohol use and low level of physical activity ((</w:t>
      </w:r>
      <w:r w:rsidRPr="002C628A">
        <w:rPr>
          <w:color w:val="222222"/>
          <w:shd w:val="clear" w:color="auto" w:fill="FFFFFF"/>
        </w:rPr>
        <w:t>IMPACT, 2019</w:t>
      </w:r>
      <w:r w:rsidRPr="002C628A">
        <w:rPr>
          <w:color w:val="000000"/>
        </w:rPr>
        <w:t>)). Development of more than two or more risk factors are confirmed with long-term unhealthy conditions. Poor choices of lifestyle are shortening their lives and are creating a burden in their health system. The resources and relationships in the communities are the main building blocks of human good health. Here are some areas of Borough and other vulnerable groups that often face health inequalities. These majorly include people in refugees, poverty, asylum seekers, migrants, people with disabilities and homeless people (</w:t>
      </w:r>
      <w:r w:rsidRPr="002C628A">
        <w:rPr>
          <w:color w:val="222222"/>
          <w:shd w:val="clear" w:color="auto" w:fill="FFFFFF"/>
        </w:rPr>
        <w:t>Croydon.gov.uk. 2023</w:t>
      </w:r>
      <w:r w:rsidRPr="002C628A">
        <w:rPr>
          <w:color w:val="000000"/>
        </w:rPr>
        <w:t xml:space="preserve">). There is very </w:t>
      </w:r>
      <w:r w:rsidRPr="002C628A">
        <w:rPr>
          <w:color w:val="000000"/>
        </w:rPr>
        <w:lastRenderedPageBreak/>
        <w:t>little integration between physical and mental health services around the individual needs. There is also high prevalence of co-occurring mental health conditions and populations of drug or alcohol use with evidence that suggest people are frequently unable to access care from services that include intoxicated or mental health crises. </w:t>
      </w:r>
    </w:p>
    <w:p w14:paraId="6133C1D6" w14:textId="77777777" w:rsidR="002C628A" w:rsidRPr="002C628A" w:rsidRDefault="002C628A" w:rsidP="002C628A">
      <w:pPr>
        <w:pStyle w:val="Titlu1"/>
      </w:pPr>
      <w:bookmarkStart w:id="3" w:name="_Toc129774825"/>
      <w:r w:rsidRPr="002C628A">
        <w:t>Stakeholder consultation</w:t>
      </w:r>
      <w:bookmarkEnd w:id="3"/>
    </w:p>
    <w:p w14:paraId="19A01313" w14:textId="77777777" w:rsidR="002C628A" w:rsidRPr="002C628A" w:rsidRDefault="002C628A" w:rsidP="002C628A">
      <w:pPr>
        <w:pStyle w:val="NormalWeb"/>
        <w:spacing w:before="0" w:beforeAutospacing="0" w:after="0" w:afterAutospacing="0" w:line="360" w:lineRule="auto"/>
        <w:jc w:val="both"/>
      </w:pPr>
      <w:r w:rsidRPr="002C628A">
        <w:rPr>
          <w:color w:val="000000"/>
        </w:rPr>
        <w:t>Stakeholders of the council are including both the statutory and local stakeholders. They are engaged both in the preparation of planning documents and in carrying out some development management. The details of the Statement of Community Involvement (SCI) provides information on the way the council would engage with the statutory and local stakeholders ((</w:t>
      </w:r>
      <w:r w:rsidRPr="002C628A">
        <w:rPr>
          <w:color w:val="222222"/>
          <w:shd w:val="clear" w:color="auto" w:fill="FFFFFF"/>
        </w:rPr>
        <w:t>IMPACT, 2019</w:t>
      </w:r>
      <w:r w:rsidRPr="002C628A">
        <w:rPr>
          <w:color w:val="000000"/>
        </w:rPr>
        <w:t>)). This will be parallel to preparation of documents and in the conduction of development functions related to management. It also sets out the way council would provide assistance or advice on the adoption and preparation of the neighbourhood plans. The Croydon also planned for the introduction of supplementary planning documents on the suburban development and the way it would be engaged with the stakeholders. </w:t>
      </w:r>
    </w:p>
    <w:p w14:paraId="2D088729" w14:textId="77777777" w:rsidR="002C628A" w:rsidRPr="002C628A" w:rsidRDefault="002C628A" w:rsidP="002C628A">
      <w:pPr>
        <w:pStyle w:val="NormalWeb"/>
        <w:spacing w:before="0" w:beforeAutospacing="0" w:after="0" w:afterAutospacing="0" w:line="360" w:lineRule="auto"/>
        <w:jc w:val="both"/>
      </w:pPr>
      <w:r w:rsidRPr="002C628A">
        <w:rPr>
          <w:color w:val="000000"/>
        </w:rPr>
        <w:t>Croydon that would enable the local communities in taking ownership of development and planning in the area (Croydon.gov.uk. 2023) is also planning neighbourhood planning. This was mainly introduced for enabling the local communities in taking the ownership and acting as stakeholders. It is also important in noting that the plans of neighbourhood development are not the tools for preventing or resisting development that is being planned. Another point to be noted is that the whole process is optional and that the area in which people live is not required to be subjected to neighbourhood planning (</w:t>
      </w:r>
      <w:r w:rsidRPr="002C628A">
        <w:rPr>
          <w:color w:val="222222"/>
          <w:shd w:val="clear" w:color="auto" w:fill="FFFFFF"/>
        </w:rPr>
        <w:t>Power</w:t>
      </w:r>
      <w:r w:rsidRPr="002C628A">
        <w:rPr>
          <w:i/>
          <w:iCs/>
          <w:color w:val="222222"/>
          <w:shd w:val="clear" w:color="auto" w:fill="FFFFFF"/>
        </w:rPr>
        <w:t xml:space="preserve"> et al</w:t>
      </w:r>
      <w:r w:rsidRPr="002C628A">
        <w:rPr>
          <w:color w:val="222222"/>
          <w:shd w:val="clear" w:color="auto" w:fill="FFFFFF"/>
        </w:rPr>
        <w:t>. 2020</w:t>
      </w:r>
      <w:r w:rsidRPr="002C628A">
        <w:rPr>
          <w:color w:val="000000"/>
        </w:rPr>
        <w:t>). The government’s policy framework of national planning set out the presumption in favour of sustainable development and will have the implication for the way of community engagement in neighbourhood planning. It means that the neighbourhood needs to develop plans that would support the needs of strategic development setting out in the local plans that again includes policies with respect to economic development and housing development (</w:t>
      </w:r>
      <w:r w:rsidRPr="002C628A">
        <w:rPr>
          <w:color w:val="222222"/>
          <w:shd w:val="clear" w:color="auto" w:fill="FFFFFF"/>
        </w:rPr>
        <w:t>Power</w:t>
      </w:r>
      <w:r w:rsidRPr="002C628A">
        <w:rPr>
          <w:i/>
          <w:iCs/>
          <w:color w:val="222222"/>
          <w:shd w:val="clear" w:color="auto" w:fill="FFFFFF"/>
        </w:rPr>
        <w:t xml:space="preserve"> et al</w:t>
      </w:r>
      <w:r w:rsidRPr="002C628A">
        <w:rPr>
          <w:color w:val="222222"/>
          <w:shd w:val="clear" w:color="auto" w:fill="FFFFFF"/>
        </w:rPr>
        <w:t>. 2020</w:t>
      </w:r>
      <w:r w:rsidRPr="002C628A">
        <w:rPr>
          <w:color w:val="000000"/>
        </w:rPr>
        <w:t>). The neighbourhoods also positively plan in supporting the local development and in directing and shaping the development within the area and the one that is outside the local plan strategic elements. </w:t>
      </w:r>
    </w:p>
    <w:p w14:paraId="3B35FFC5" w14:textId="77777777" w:rsidR="002C628A" w:rsidRPr="002C628A" w:rsidRDefault="002C628A" w:rsidP="002C628A">
      <w:pPr>
        <w:pStyle w:val="NormalWeb"/>
        <w:spacing w:before="0" w:beforeAutospacing="0" w:after="0" w:afterAutospacing="0" w:line="360" w:lineRule="auto"/>
        <w:jc w:val="both"/>
      </w:pPr>
      <w:r w:rsidRPr="002C628A">
        <w:rPr>
          <w:color w:val="000000"/>
        </w:rPr>
        <w:t>The neighbourhood will also be responsible in identification of opportunities in using orders of neighbourhood development for enabling the developments that are continuous with proceeding of neighbourhood plan (</w:t>
      </w:r>
      <w:r w:rsidRPr="002C628A">
        <w:rPr>
          <w:color w:val="222222"/>
          <w:shd w:val="clear" w:color="auto" w:fill="FFFFFF"/>
        </w:rPr>
        <w:t>Parsons, 2020</w:t>
      </w:r>
      <w:r w:rsidRPr="002C628A">
        <w:rPr>
          <w:color w:val="000000"/>
        </w:rPr>
        <w:t xml:space="preserve">). Committees of the council carry out a number of work in which the committee's members are elected by their chairs and full council, appointed from the first meetings of the council. The planning policies are set that complements </w:t>
      </w:r>
      <w:r w:rsidRPr="002C628A">
        <w:rPr>
          <w:color w:val="000000"/>
        </w:rPr>
        <w:lastRenderedPageBreak/>
        <w:t>the national policies and Greater London Authority. They are engaged both in the preparation of planning documents and in carrying out some development management.</w:t>
      </w:r>
    </w:p>
    <w:p w14:paraId="21A1F42C" w14:textId="77777777" w:rsidR="002C628A" w:rsidRPr="002C628A" w:rsidRDefault="002C628A" w:rsidP="002C628A">
      <w:pPr>
        <w:pStyle w:val="Titlu1"/>
      </w:pPr>
      <w:bookmarkStart w:id="4" w:name="_Toc129774826"/>
      <w:r w:rsidRPr="002C628A">
        <w:t>Feedback implementation</w:t>
      </w:r>
      <w:bookmarkEnd w:id="4"/>
    </w:p>
    <w:p w14:paraId="5D20FA06" w14:textId="77777777" w:rsidR="002C628A" w:rsidRPr="002C628A" w:rsidRDefault="002C628A" w:rsidP="002C628A">
      <w:pPr>
        <w:pStyle w:val="NormalWeb"/>
        <w:spacing w:before="0" w:beforeAutospacing="0" w:after="0" w:afterAutospacing="0" w:line="360" w:lineRule="auto"/>
        <w:jc w:val="both"/>
      </w:pPr>
      <w:r w:rsidRPr="002C628A">
        <w:rPr>
          <w:color w:val="000000"/>
        </w:rPr>
        <w:t>Croydon believes that customer feedback is very important as it often allows identification of the way it performs as providing services and the place where they might require making certain improvements (</w:t>
      </w:r>
      <w:r w:rsidRPr="002C628A">
        <w:rPr>
          <w:color w:val="222222"/>
          <w:shd w:val="clear" w:color="auto" w:fill="FFFFFF"/>
        </w:rPr>
        <w:t>Parsons, 2020</w:t>
      </w:r>
      <w:r w:rsidRPr="002C628A">
        <w:rPr>
          <w:color w:val="000000"/>
        </w:rPr>
        <w:t>). There are also a number of ways customers could provide feedback to them by including resident’s involvement groups, satisfaction surveys and other learnings out of problems. Short survey text is also sent to the customers often if their mobile number is provided and asks for the repair out of the feedback to the satisfaction has been completed. Emails, phone calls and postal surveys are also often sent to the customers on how they are satisfied with the Croydon and if they are satisfied with the repair and its dealings. </w:t>
      </w:r>
    </w:p>
    <w:p w14:paraId="5524A14E" w14:textId="77777777" w:rsidR="002C628A" w:rsidRPr="002C628A" w:rsidRDefault="002C628A" w:rsidP="002C628A">
      <w:pPr>
        <w:pStyle w:val="NormalWeb"/>
        <w:spacing w:before="0" w:beforeAutospacing="0" w:after="0" w:afterAutospacing="0" w:line="360" w:lineRule="auto"/>
        <w:jc w:val="both"/>
      </w:pPr>
      <w:r w:rsidRPr="002C628A">
        <w:rPr>
          <w:color w:val="000000"/>
        </w:rPr>
        <w:t>Croydon also invites customers to join them in various meetings as well as focus groups where they intend to talk through various changes in the way in which the delivery of repair services are carried out and also asks for further suggestions and input on the same (</w:t>
      </w:r>
      <w:r w:rsidRPr="002C628A">
        <w:rPr>
          <w:color w:val="222222"/>
          <w:shd w:val="clear" w:color="auto" w:fill="FFFFFF"/>
        </w:rPr>
        <w:t xml:space="preserve">Clifford </w:t>
      </w:r>
      <w:r w:rsidRPr="002C628A">
        <w:rPr>
          <w:i/>
          <w:iCs/>
          <w:color w:val="222222"/>
          <w:shd w:val="clear" w:color="auto" w:fill="FFFFFF"/>
        </w:rPr>
        <w:t>et al</w:t>
      </w:r>
      <w:r w:rsidRPr="002C628A">
        <w:rPr>
          <w:color w:val="222222"/>
          <w:shd w:val="clear" w:color="auto" w:fill="FFFFFF"/>
        </w:rPr>
        <w:t>. 2019</w:t>
      </w:r>
      <w:r w:rsidRPr="002C628A">
        <w:rPr>
          <w:color w:val="000000"/>
        </w:rPr>
        <w:t>). Croydon is also open to complaints as well as compliments. They are open to complaint and they try their best in resolving the issues to make them satisfied. Progress against the strategy is also measured and is kept on track through the existing frameworks of corporate measurement. There is also a digital self-service in which the percentage of total demand is calculated as to whether they are met or not (</w:t>
      </w:r>
      <w:r w:rsidRPr="002C628A">
        <w:rPr>
          <w:color w:val="222222"/>
          <w:shd w:val="clear" w:color="auto" w:fill="FFFFFF"/>
        </w:rPr>
        <w:t xml:space="preserve">Clifford </w:t>
      </w:r>
      <w:r w:rsidRPr="002C628A">
        <w:rPr>
          <w:i/>
          <w:iCs/>
          <w:color w:val="222222"/>
          <w:shd w:val="clear" w:color="auto" w:fill="FFFFFF"/>
        </w:rPr>
        <w:t>et al</w:t>
      </w:r>
      <w:r w:rsidRPr="002C628A">
        <w:rPr>
          <w:color w:val="222222"/>
          <w:shd w:val="clear" w:color="auto" w:fill="FFFFFF"/>
        </w:rPr>
        <w:t>. 2019</w:t>
      </w:r>
      <w:r w:rsidRPr="002C628A">
        <w:rPr>
          <w:color w:val="000000"/>
        </w:rPr>
        <w:t>). This again stands for the approximate 30% in the present time and aims for increasing in this year on year. The measurement is not only for their success in the improvement of website quality of the council under digital media strategy but also in improving their digital connectivity and inclusion across the borough. </w:t>
      </w:r>
    </w:p>
    <w:p w14:paraId="794D011A" w14:textId="77777777" w:rsidR="002C628A" w:rsidRPr="002C628A" w:rsidRDefault="002C628A" w:rsidP="002C628A">
      <w:pPr>
        <w:pStyle w:val="NormalWeb"/>
        <w:spacing w:before="0" w:beforeAutospacing="0" w:after="0" w:afterAutospacing="0" w:line="360" w:lineRule="auto"/>
        <w:jc w:val="both"/>
      </w:pPr>
      <w:r w:rsidRPr="002C628A">
        <w:rPr>
          <w:color w:val="000000"/>
        </w:rPr>
        <w:t>Croydon is aiming for connecting with more residents to be using digital services and in the transformation of internal processes and technology for removal of barriers to the designs that are user-centric service designs (</w:t>
      </w:r>
      <w:r w:rsidRPr="002C628A">
        <w:rPr>
          <w:color w:val="222222"/>
          <w:shd w:val="clear" w:color="auto" w:fill="FFFFFF"/>
        </w:rPr>
        <w:t>Simpson, 2021</w:t>
      </w:r>
      <w:r w:rsidRPr="002C628A">
        <w:rPr>
          <w:color w:val="000000"/>
        </w:rPr>
        <w:t>). Feedback or complaints are submitted to the Croydon Council mainly by post or email. For speaking with any member of the team complaint resolution, the resident could call them on a number specified in their website. Online complaints are also completed by clicking on complaints from link available. The Croydon also planned for the introduction of supplementary planning documents on the suburban development and the way it would be engaged with the stakeholders.</w:t>
      </w:r>
    </w:p>
    <w:p w14:paraId="1A30457F" w14:textId="77777777" w:rsidR="002C628A" w:rsidRPr="002C628A" w:rsidRDefault="002C628A" w:rsidP="002C628A">
      <w:pPr>
        <w:pStyle w:val="Titlu1"/>
      </w:pPr>
      <w:bookmarkStart w:id="5" w:name="_Toc129774827"/>
      <w:r w:rsidRPr="002C628A">
        <w:lastRenderedPageBreak/>
        <w:t>Conclusion</w:t>
      </w:r>
      <w:bookmarkEnd w:id="5"/>
      <w:r w:rsidRPr="002C628A">
        <w:t> </w:t>
      </w:r>
    </w:p>
    <w:p w14:paraId="48E6E723" w14:textId="77777777" w:rsidR="002C628A" w:rsidRPr="002C628A" w:rsidRDefault="002C628A" w:rsidP="002C628A">
      <w:pPr>
        <w:pStyle w:val="NormalWeb"/>
        <w:spacing w:before="0" w:beforeAutospacing="0" w:after="0" w:afterAutospacing="0" w:line="360" w:lineRule="auto"/>
        <w:jc w:val="both"/>
      </w:pPr>
      <w:r w:rsidRPr="002C628A">
        <w:rPr>
          <w:color w:val="000000"/>
        </w:rPr>
        <w:t>The Croydon council provides a huge number of services to the businesses, visitors to borough and local people including adults and children along with sports, environmental, planning, cultural, and housing and other benefits services. The incumbent party leader is Ahamida Ali, the labour councillor, holding his position since 2020. The policies and priorities are set by the mayor that are delivered by the council officers, making work in partnership with other business organisations and operational decisions. There are certain functions of the council that could not be stated as the responsibility of the mayor legally are known to be non-executive functions and include both licensing and planning decisions. The Croydon also planned for the introduction of supplementary planning documents on the suburban development and the way it would be engaged with the stakeholders as part of stakeholder consultation. The government’s policy framework of national planning set out the presumption in favour of sustainable development and will have the implication for the way of community engagement in neighbourhood planning. Croydon believes that customer feedback is very important as it often allows identification of the way it performs as providing services and the place where they might require making certain improvements.</w:t>
      </w:r>
    </w:p>
    <w:p w14:paraId="5D3E06ED" w14:textId="77777777" w:rsidR="002C628A" w:rsidRDefault="002C628A" w:rsidP="002C628A">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14:paraId="2F9C8A70" w14:textId="77777777" w:rsidR="002C628A" w:rsidRPr="002C628A" w:rsidRDefault="002C628A" w:rsidP="002C628A">
      <w:pPr>
        <w:pStyle w:val="Titlu1"/>
        <w:jc w:val="both"/>
        <w:rPr>
          <w:shd w:val="clear" w:color="auto" w:fill="FFFFFF"/>
        </w:rPr>
      </w:pPr>
      <w:bookmarkStart w:id="6" w:name="_Toc129774828"/>
      <w:r>
        <w:rPr>
          <w:shd w:val="clear" w:color="auto" w:fill="FFFFFF"/>
        </w:rPr>
        <w:lastRenderedPageBreak/>
        <w:t>Reference List</w:t>
      </w:r>
      <w:bookmarkEnd w:id="6"/>
    </w:p>
    <w:p w14:paraId="2377CA73" w14:textId="77777777" w:rsidR="002C628A" w:rsidRPr="002C628A" w:rsidRDefault="002C628A" w:rsidP="002C628A">
      <w:pPr>
        <w:spacing w:line="360" w:lineRule="auto"/>
        <w:jc w:val="both"/>
        <w:rPr>
          <w:rFonts w:ascii="Times New Roman" w:hAnsi="Times New Roman" w:cs="Times New Roman"/>
          <w:color w:val="222222"/>
          <w:sz w:val="24"/>
          <w:szCs w:val="24"/>
          <w:shd w:val="clear" w:color="auto" w:fill="FFFFFF"/>
        </w:rPr>
      </w:pPr>
      <w:r w:rsidRPr="002C628A">
        <w:rPr>
          <w:rFonts w:ascii="Times New Roman" w:hAnsi="Times New Roman" w:cs="Times New Roman"/>
          <w:color w:val="222222"/>
          <w:sz w:val="24"/>
          <w:szCs w:val="24"/>
          <w:shd w:val="clear" w:color="auto" w:fill="FFFFFF"/>
        </w:rPr>
        <w:t>Clifford, B., Ferm, J., Livingstone, N., Canelas, P., Clifford, B., Ferm, J., Livingstone, N. and Canelas, P., 2019. The Croydon Story: Slums of the Future?. </w:t>
      </w:r>
      <w:r w:rsidRPr="002C628A">
        <w:rPr>
          <w:rFonts w:ascii="Times New Roman" w:hAnsi="Times New Roman" w:cs="Times New Roman"/>
          <w:i/>
          <w:iCs/>
          <w:color w:val="222222"/>
          <w:sz w:val="24"/>
          <w:szCs w:val="24"/>
          <w:shd w:val="clear" w:color="auto" w:fill="FFFFFF"/>
        </w:rPr>
        <w:t>Understanding the Impacts of Deregulation in Planning: Turning Offices into Homes?</w:t>
      </w:r>
      <w:r w:rsidRPr="002C628A">
        <w:rPr>
          <w:rFonts w:ascii="Times New Roman" w:hAnsi="Times New Roman" w:cs="Times New Roman"/>
          <w:color w:val="222222"/>
          <w:sz w:val="24"/>
          <w:szCs w:val="24"/>
          <w:shd w:val="clear" w:color="auto" w:fill="FFFFFF"/>
        </w:rPr>
        <w:t>, pp.83-110.</w:t>
      </w:r>
    </w:p>
    <w:p w14:paraId="459E5680" w14:textId="77777777" w:rsidR="002C628A" w:rsidRPr="002C628A" w:rsidRDefault="002C628A" w:rsidP="002C628A">
      <w:pPr>
        <w:spacing w:line="360" w:lineRule="auto"/>
        <w:jc w:val="both"/>
        <w:rPr>
          <w:rFonts w:ascii="Times New Roman" w:hAnsi="Times New Roman" w:cs="Times New Roman"/>
          <w:color w:val="222222"/>
          <w:sz w:val="24"/>
          <w:szCs w:val="24"/>
          <w:shd w:val="clear" w:color="auto" w:fill="FFFFFF"/>
        </w:rPr>
      </w:pPr>
      <w:r w:rsidRPr="002C628A">
        <w:rPr>
          <w:rFonts w:ascii="Times New Roman" w:hAnsi="Times New Roman" w:cs="Times New Roman"/>
          <w:color w:val="222222"/>
          <w:sz w:val="24"/>
          <w:szCs w:val="24"/>
          <w:shd w:val="clear" w:color="auto" w:fill="FFFFFF"/>
        </w:rPr>
        <w:t>Croydon.gov.uk. 2023. Statement of Community Involvement. Available at: https://www.croydon.gov.uk/planning-and-regeneration/planning-policy/get-involved-croydons-planning/statement-community-involvement</w:t>
      </w:r>
    </w:p>
    <w:p w14:paraId="6669333B" w14:textId="77777777" w:rsidR="002C628A" w:rsidRPr="002C628A" w:rsidRDefault="002C628A" w:rsidP="002C628A">
      <w:pPr>
        <w:spacing w:line="360" w:lineRule="auto"/>
        <w:jc w:val="both"/>
        <w:rPr>
          <w:rFonts w:ascii="Times New Roman" w:hAnsi="Times New Roman" w:cs="Times New Roman"/>
          <w:color w:val="222222"/>
          <w:sz w:val="24"/>
          <w:szCs w:val="24"/>
          <w:shd w:val="clear" w:color="auto" w:fill="FFFFFF"/>
        </w:rPr>
      </w:pPr>
      <w:r w:rsidRPr="002C628A">
        <w:rPr>
          <w:rFonts w:ascii="Times New Roman" w:hAnsi="Times New Roman" w:cs="Times New Roman"/>
          <w:color w:val="222222"/>
          <w:sz w:val="24"/>
          <w:szCs w:val="24"/>
          <w:shd w:val="clear" w:color="auto" w:fill="FFFFFF"/>
        </w:rPr>
        <w:t>Davidson, R., 2020. A local perspective: the women’s movement and citizenship, Croydon 1890s–1939. </w:t>
      </w:r>
      <w:r w:rsidRPr="002C628A">
        <w:rPr>
          <w:rFonts w:ascii="Times New Roman" w:hAnsi="Times New Roman" w:cs="Times New Roman"/>
          <w:i/>
          <w:iCs/>
          <w:color w:val="222222"/>
          <w:sz w:val="24"/>
          <w:szCs w:val="24"/>
          <w:shd w:val="clear" w:color="auto" w:fill="FFFFFF"/>
        </w:rPr>
        <w:t>Women's History Review</w:t>
      </w:r>
      <w:r w:rsidRPr="002C628A">
        <w:rPr>
          <w:rFonts w:ascii="Times New Roman" w:hAnsi="Times New Roman" w:cs="Times New Roman"/>
          <w:color w:val="222222"/>
          <w:sz w:val="24"/>
          <w:szCs w:val="24"/>
          <w:shd w:val="clear" w:color="auto" w:fill="FFFFFF"/>
        </w:rPr>
        <w:t>, </w:t>
      </w:r>
      <w:r w:rsidRPr="002C628A">
        <w:rPr>
          <w:rFonts w:ascii="Times New Roman" w:hAnsi="Times New Roman" w:cs="Times New Roman"/>
          <w:i/>
          <w:iCs/>
          <w:color w:val="222222"/>
          <w:sz w:val="24"/>
          <w:szCs w:val="24"/>
          <w:shd w:val="clear" w:color="auto" w:fill="FFFFFF"/>
        </w:rPr>
        <w:t>29</w:t>
      </w:r>
      <w:r w:rsidRPr="002C628A">
        <w:rPr>
          <w:rFonts w:ascii="Times New Roman" w:hAnsi="Times New Roman" w:cs="Times New Roman"/>
          <w:color w:val="222222"/>
          <w:sz w:val="24"/>
          <w:szCs w:val="24"/>
          <w:shd w:val="clear" w:color="auto" w:fill="FFFFFF"/>
        </w:rPr>
        <w:t>(6), pp.1016-1033.</w:t>
      </w:r>
    </w:p>
    <w:p w14:paraId="6CDF4A41" w14:textId="77777777" w:rsidR="002C628A" w:rsidRPr="002C628A" w:rsidRDefault="002C628A" w:rsidP="002C628A">
      <w:pPr>
        <w:spacing w:line="360" w:lineRule="auto"/>
        <w:jc w:val="both"/>
        <w:rPr>
          <w:rFonts w:ascii="Times New Roman" w:hAnsi="Times New Roman" w:cs="Times New Roman"/>
          <w:color w:val="222222"/>
          <w:sz w:val="24"/>
          <w:szCs w:val="24"/>
          <w:shd w:val="clear" w:color="auto" w:fill="FFFFFF"/>
        </w:rPr>
      </w:pPr>
      <w:r w:rsidRPr="002C628A">
        <w:rPr>
          <w:rFonts w:ascii="Times New Roman" w:hAnsi="Times New Roman" w:cs="Times New Roman"/>
          <w:color w:val="222222"/>
          <w:sz w:val="24"/>
          <w:szCs w:val="24"/>
          <w:shd w:val="clear" w:color="auto" w:fill="FFFFFF"/>
        </w:rPr>
        <w:t>IMPACT, F., 2019. Croydon Council. </w:t>
      </w:r>
      <w:r w:rsidRPr="002C628A">
        <w:rPr>
          <w:rFonts w:ascii="Times New Roman" w:hAnsi="Times New Roman" w:cs="Times New Roman"/>
          <w:i/>
          <w:iCs/>
          <w:color w:val="222222"/>
          <w:sz w:val="24"/>
          <w:szCs w:val="24"/>
          <w:shd w:val="clear" w:color="auto" w:fill="FFFFFF"/>
        </w:rPr>
        <w:t>AGENDA</w:t>
      </w:r>
      <w:r w:rsidRPr="002C628A">
        <w:rPr>
          <w:rFonts w:ascii="Times New Roman" w:hAnsi="Times New Roman" w:cs="Times New Roman"/>
          <w:color w:val="222222"/>
          <w:sz w:val="24"/>
          <w:szCs w:val="24"/>
          <w:shd w:val="clear" w:color="auto" w:fill="FFFFFF"/>
        </w:rPr>
        <w:t>.</w:t>
      </w:r>
    </w:p>
    <w:p w14:paraId="4D308810" w14:textId="77777777" w:rsidR="002C628A" w:rsidRPr="002C628A" w:rsidRDefault="002C628A" w:rsidP="002C628A">
      <w:pPr>
        <w:spacing w:line="360" w:lineRule="auto"/>
        <w:jc w:val="both"/>
        <w:rPr>
          <w:rFonts w:ascii="Times New Roman" w:hAnsi="Times New Roman" w:cs="Times New Roman"/>
          <w:color w:val="222222"/>
          <w:sz w:val="24"/>
          <w:szCs w:val="24"/>
          <w:shd w:val="clear" w:color="auto" w:fill="FFFFFF"/>
        </w:rPr>
      </w:pPr>
      <w:r w:rsidRPr="002C628A">
        <w:rPr>
          <w:rFonts w:ascii="Times New Roman" w:hAnsi="Times New Roman" w:cs="Times New Roman"/>
          <w:color w:val="222222"/>
          <w:sz w:val="24"/>
          <w:szCs w:val="24"/>
          <w:shd w:val="clear" w:color="auto" w:fill="FFFFFF"/>
        </w:rPr>
        <w:t>Keren, C., Brown, M. and PN012, S.B., Planning with Young People: How can Authorities best involve young people in planning and regeneration?.</w:t>
      </w:r>
    </w:p>
    <w:p w14:paraId="59E0AFBE" w14:textId="77777777" w:rsidR="002C628A" w:rsidRPr="002C628A" w:rsidRDefault="002C628A" w:rsidP="002C628A">
      <w:pPr>
        <w:spacing w:line="360" w:lineRule="auto"/>
        <w:jc w:val="both"/>
        <w:rPr>
          <w:rFonts w:ascii="Times New Roman" w:hAnsi="Times New Roman" w:cs="Times New Roman"/>
          <w:color w:val="222222"/>
          <w:sz w:val="24"/>
          <w:szCs w:val="24"/>
          <w:shd w:val="clear" w:color="auto" w:fill="FFFFFF"/>
        </w:rPr>
      </w:pPr>
      <w:r w:rsidRPr="002C628A">
        <w:rPr>
          <w:rFonts w:ascii="Times New Roman" w:hAnsi="Times New Roman" w:cs="Times New Roman"/>
          <w:color w:val="222222"/>
          <w:sz w:val="24"/>
          <w:szCs w:val="24"/>
          <w:shd w:val="clear" w:color="auto" w:fill="FFFFFF"/>
        </w:rPr>
        <w:t>Parsons, B., 2020. Croydon 1937: Portrait of death and disposal in an interwar suburb.</w:t>
      </w:r>
    </w:p>
    <w:p w14:paraId="1BC2F560" w14:textId="77777777" w:rsidR="002C628A" w:rsidRPr="002C628A" w:rsidRDefault="002C628A" w:rsidP="002C628A">
      <w:pPr>
        <w:spacing w:line="360" w:lineRule="auto"/>
        <w:jc w:val="both"/>
        <w:rPr>
          <w:rFonts w:ascii="Times New Roman" w:hAnsi="Times New Roman" w:cs="Times New Roman"/>
          <w:color w:val="222222"/>
          <w:sz w:val="24"/>
          <w:szCs w:val="24"/>
          <w:shd w:val="clear" w:color="auto" w:fill="FFFFFF"/>
        </w:rPr>
      </w:pPr>
      <w:r w:rsidRPr="002C628A">
        <w:rPr>
          <w:rFonts w:ascii="Times New Roman" w:hAnsi="Times New Roman" w:cs="Times New Roman"/>
          <w:color w:val="222222"/>
          <w:sz w:val="24"/>
          <w:szCs w:val="24"/>
          <w:shd w:val="clear" w:color="auto" w:fill="FFFFFF"/>
        </w:rPr>
        <w:t>Power, A., Nind, M., Hall, E., Coverdale, A., Macpherson, H., Kaley, A. and Croydon, A., 2020. Self-building our lives: Social care research report.</w:t>
      </w:r>
    </w:p>
    <w:p w14:paraId="214C2630" w14:textId="77777777" w:rsidR="002C628A" w:rsidRPr="002C628A" w:rsidRDefault="002C628A" w:rsidP="002C628A">
      <w:pPr>
        <w:spacing w:line="360" w:lineRule="auto"/>
        <w:jc w:val="both"/>
        <w:rPr>
          <w:rFonts w:ascii="Times New Roman" w:hAnsi="Times New Roman" w:cs="Times New Roman"/>
          <w:color w:val="222222"/>
          <w:sz w:val="24"/>
          <w:szCs w:val="24"/>
          <w:shd w:val="clear" w:color="auto" w:fill="FFFFFF"/>
        </w:rPr>
      </w:pPr>
      <w:r w:rsidRPr="002C628A">
        <w:rPr>
          <w:rFonts w:ascii="Times New Roman" w:hAnsi="Times New Roman" w:cs="Times New Roman"/>
          <w:color w:val="222222"/>
          <w:sz w:val="24"/>
          <w:szCs w:val="24"/>
          <w:shd w:val="clear" w:color="auto" w:fill="FFFFFF"/>
        </w:rPr>
        <w:t>Simpson, F., 2021. Councils assemble vital support for Afghan children and families. </w:t>
      </w:r>
      <w:r w:rsidRPr="002C628A">
        <w:rPr>
          <w:rFonts w:ascii="Times New Roman" w:hAnsi="Times New Roman" w:cs="Times New Roman"/>
          <w:i/>
          <w:iCs/>
          <w:color w:val="222222"/>
          <w:sz w:val="24"/>
          <w:szCs w:val="24"/>
          <w:shd w:val="clear" w:color="auto" w:fill="FFFFFF"/>
        </w:rPr>
        <w:t>Children and Young People Now Select</w:t>
      </w:r>
      <w:r w:rsidRPr="002C628A">
        <w:rPr>
          <w:rFonts w:ascii="Times New Roman" w:hAnsi="Times New Roman" w:cs="Times New Roman"/>
          <w:color w:val="222222"/>
          <w:sz w:val="24"/>
          <w:szCs w:val="24"/>
          <w:shd w:val="clear" w:color="auto" w:fill="FFFFFF"/>
        </w:rPr>
        <w:t>, </w:t>
      </w:r>
      <w:r w:rsidRPr="002C628A">
        <w:rPr>
          <w:rFonts w:ascii="Times New Roman" w:hAnsi="Times New Roman" w:cs="Times New Roman"/>
          <w:i/>
          <w:iCs/>
          <w:color w:val="222222"/>
          <w:sz w:val="24"/>
          <w:szCs w:val="24"/>
          <w:shd w:val="clear" w:color="auto" w:fill="FFFFFF"/>
        </w:rPr>
        <w:t>2021</w:t>
      </w:r>
      <w:r w:rsidRPr="002C628A">
        <w:rPr>
          <w:rFonts w:ascii="Times New Roman" w:hAnsi="Times New Roman" w:cs="Times New Roman"/>
          <w:color w:val="222222"/>
          <w:sz w:val="24"/>
          <w:szCs w:val="24"/>
          <w:shd w:val="clear" w:color="auto" w:fill="FFFFFF"/>
        </w:rPr>
        <w:t>(10), pp.8-9.</w:t>
      </w:r>
    </w:p>
    <w:p w14:paraId="0161CFC4" w14:textId="77777777" w:rsidR="002C628A" w:rsidRPr="002C628A" w:rsidRDefault="002C628A" w:rsidP="002C628A">
      <w:pPr>
        <w:spacing w:line="360" w:lineRule="auto"/>
        <w:jc w:val="both"/>
        <w:rPr>
          <w:rFonts w:ascii="Times New Roman" w:hAnsi="Times New Roman" w:cs="Times New Roman"/>
          <w:sz w:val="24"/>
          <w:szCs w:val="24"/>
        </w:rPr>
      </w:pPr>
      <w:r w:rsidRPr="002C628A">
        <w:rPr>
          <w:rFonts w:ascii="Times New Roman" w:hAnsi="Times New Roman" w:cs="Times New Roman"/>
          <w:color w:val="222222"/>
          <w:sz w:val="24"/>
          <w:szCs w:val="24"/>
          <w:shd w:val="clear" w:color="auto" w:fill="FFFFFF"/>
        </w:rPr>
        <w:t>Usher, R., 2019. The Annual Audit Letter for the London Borough of Croydon-Year ended 31 March 2019.</w:t>
      </w:r>
    </w:p>
    <w:sectPr w:rsidR="002C628A" w:rsidRPr="002C628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7A1AA9" w14:textId="77777777" w:rsidR="000A1F6F" w:rsidRDefault="000A1F6F" w:rsidP="00D17345">
      <w:pPr>
        <w:spacing w:after="0" w:line="240" w:lineRule="auto"/>
      </w:pPr>
      <w:r>
        <w:separator/>
      </w:r>
    </w:p>
  </w:endnote>
  <w:endnote w:type="continuationSeparator" w:id="0">
    <w:p w14:paraId="5D144E12" w14:textId="77777777" w:rsidR="000A1F6F" w:rsidRDefault="000A1F6F" w:rsidP="00D173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900501"/>
      <w:docPartObj>
        <w:docPartGallery w:val="Page Numbers (Bottom of Page)"/>
        <w:docPartUnique/>
      </w:docPartObj>
    </w:sdtPr>
    <w:sdtEndPr>
      <w:rPr>
        <w:rFonts w:ascii="Times New Roman" w:hAnsi="Times New Roman" w:cs="Times New Roman"/>
        <w:noProof/>
        <w:sz w:val="20"/>
      </w:rPr>
    </w:sdtEndPr>
    <w:sdtContent>
      <w:p w14:paraId="7DB4C008" w14:textId="77777777" w:rsidR="00D17345" w:rsidRPr="00D17345" w:rsidRDefault="00D17345">
        <w:pPr>
          <w:pStyle w:val="Subsol"/>
          <w:jc w:val="right"/>
          <w:rPr>
            <w:rFonts w:ascii="Times New Roman" w:hAnsi="Times New Roman" w:cs="Times New Roman"/>
            <w:sz w:val="20"/>
          </w:rPr>
        </w:pPr>
        <w:r w:rsidRPr="00D17345">
          <w:rPr>
            <w:rFonts w:ascii="Times New Roman" w:hAnsi="Times New Roman" w:cs="Times New Roman"/>
            <w:sz w:val="20"/>
          </w:rPr>
          <w:fldChar w:fldCharType="begin"/>
        </w:r>
        <w:r w:rsidRPr="00D17345">
          <w:rPr>
            <w:rFonts w:ascii="Times New Roman" w:hAnsi="Times New Roman" w:cs="Times New Roman"/>
            <w:sz w:val="20"/>
          </w:rPr>
          <w:instrText xml:space="preserve"> PAGE   \* MERGEFORMAT </w:instrText>
        </w:r>
        <w:r w:rsidRPr="00D17345">
          <w:rPr>
            <w:rFonts w:ascii="Times New Roman" w:hAnsi="Times New Roman" w:cs="Times New Roman"/>
            <w:sz w:val="20"/>
          </w:rPr>
          <w:fldChar w:fldCharType="separate"/>
        </w:r>
        <w:r>
          <w:rPr>
            <w:rFonts w:ascii="Times New Roman" w:hAnsi="Times New Roman" w:cs="Times New Roman"/>
            <w:noProof/>
            <w:sz w:val="20"/>
          </w:rPr>
          <w:t>4</w:t>
        </w:r>
        <w:r w:rsidRPr="00D17345">
          <w:rPr>
            <w:rFonts w:ascii="Times New Roman" w:hAnsi="Times New Roman" w:cs="Times New Roman"/>
            <w:noProof/>
            <w:sz w:val="20"/>
          </w:rPr>
          <w:fldChar w:fldCharType="end"/>
        </w:r>
      </w:p>
    </w:sdtContent>
  </w:sdt>
  <w:p w14:paraId="1A37F61C" w14:textId="77777777" w:rsidR="00D17345" w:rsidRDefault="00D1734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23DDB" w14:textId="77777777" w:rsidR="000A1F6F" w:rsidRDefault="000A1F6F" w:rsidP="00D17345">
      <w:pPr>
        <w:spacing w:after="0" w:line="240" w:lineRule="auto"/>
      </w:pPr>
      <w:r>
        <w:separator/>
      </w:r>
    </w:p>
  </w:footnote>
  <w:footnote w:type="continuationSeparator" w:id="0">
    <w:p w14:paraId="0CDEC04C" w14:textId="77777777" w:rsidR="000A1F6F" w:rsidRDefault="000A1F6F" w:rsidP="00D173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3FAE"/>
    <w:rsid w:val="00022B27"/>
    <w:rsid w:val="00041998"/>
    <w:rsid w:val="0009272B"/>
    <w:rsid w:val="000A1F6F"/>
    <w:rsid w:val="000B3FAE"/>
    <w:rsid w:val="001B4622"/>
    <w:rsid w:val="002C628A"/>
    <w:rsid w:val="002D46C4"/>
    <w:rsid w:val="004231C1"/>
    <w:rsid w:val="00485364"/>
    <w:rsid w:val="007042E2"/>
    <w:rsid w:val="00945453"/>
    <w:rsid w:val="0099798C"/>
    <w:rsid w:val="00A06C10"/>
    <w:rsid w:val="00AA1295"/>
    <w:rsid w:val="00B06C6B"/>
    <w:rsid w:val="00D17345"/>
    <w:rsid w:val="00EF7D31"/>
    <w:rsid w:val="00F32ECC"/>
    <w:rsid w:val="00F5341F"/>
    <w:rsid w:val="00FF50C7"/>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5C343"/>
  <w15:chartTrackingRefBased/>
  <w15:docId w15:val="{4AA4E21F-1CA8-4B52-990D-6288CA8C3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EF7D31"/>
    <w:pPr>
      <w:keepNext/>
      <w:keepLines/>
      <w:spacing w:before="240" w:after="0" w:line="360" w:lineRule="auto"/>
      <w:outlineLvl w:val="0"/>
    </w:pPr>
    <w:rPr>
      <w:rFonts w:ascii="Times New Roman" w:eastAsiaTheme="majorEastAsia" w:hAnsi="Times New Roman" w:cstheme="majorBidi"/>
      <w:b/>
      <w:sz w:val="28"/>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F7D31"/>
    <w:rPr>
      <w:rFonts w:ascii="Times New Roman" w:eastAsiaTheme="majorEastAsia" w:hAnsi="Times New Roman" w:cstheme="majorBidi"/>
      <w:b/>
      <w:sz w:val="28"/>
      <w:szCs w:val="32"/>
    </w:rPr>
  </w:style>
  <w:style w:type="character" w:styleId="Hyperlink">
    <w:name w:val="Hyperlink"/>
    <w:basedOn w:val="Fontdeparagrafimplicit"/>
    <w:uiPriority w:val="99"/>
    <w:unhideWhenUsed/>
    <w:rsid w:val="002C628A"/>
    <w:rPr>
      <w:color w:val="0563C1" w:themeColor="hyperlink"/>
      <w:u w:val="single"/>
    </w:rPr>
  </w:style>
  <w:style w:type="paragraph" w:styleId="NormalWeb">
    <w:name w:val="Normal (Web)"/>
    <w:basedOn w:val="Normal"/>
    <w:uiPriority w:val="99"/>
    <w:semiHidden/>
    <w:unhideWhenUsed/>
    <w:rsid w:val="002C628A"/>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Titlucuprins">
    <w:name w:val="TOC Heading"/>
    <w:basedOn w:val="Titlu1"/>
    <w:next w:val="Normal"/>
    <w:uiPriority w:val="39"/>
    <w:unhideWhenUsed/>
    <w:qFormat/>
    <w:rsid w:val="002C628A"/>
    <w:pPr>
      <w:spacing w:line="259" w:lineRule="auto"/>
      <w:outlineLvl w:val="9"/>
    </w:pPr>
    <w:rPr>
      <w:rFonts w:asciiTheme="majorHAnsi" w:hAnsiTheme="majorHAnsi"/>
      <w:b w:val="0"/>
      <w:color w:val="2E74B5" w:themeColor="accent1" w:themeShade="BF"/>
      <w:sz w:val="32"/>
      <w:lang w:val="en-US"/>
    </w:rPr>
  </w:style>
  <w:style w:type="paragraph" w:styleId="Cuprins1">
    <w:name w:val="toc 1"/>
    <w:basedOn w:val="Normal"/>
    <w:next w:val="Normal"/>
    <w:autoRedefine/>
    <w:uiPriority w:val="39"/>
    <w:unhideWhenUsed/>
    <w:rsid w:val="002C628A"/>
    <w:pPr>
      <w:spacing w:after="100"/>
    </w:pPr>
  </w:style>
  <w:style w:type="paragraph" w:styleId="Antet">
    <w:name w:val="header"/>
    <w:basedOn w:val="Normal"/>
    <w:link w:val="AntetCaracter"/>
    <w:uiPriority w:val="99"/>
    <w:unhideWhenUsed/>
    <w:rsid w:val="00D1734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D17345"/>
  </w:style>
  <w:style w:type="paragraph" w:styleId="Subsol">
    <w:name w:val="footer"/>
    <w:basedOn w:val="Normal"/>
    <w:link w:val="SubsolCaracter"/>
    <w:uiPriority w:val="99"/>
    <w:unhideWhenUsed/>
    <w:rsid w:val="00D1734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D173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4100208">
      <w:bodyDiv w:val="1"/>
      <w:marLeft w:val="0"/>
      <w:marRight w:val="0"/>
      <w:marTop w:val="0"/>
      <w:marBottom w:val="0"/>
      <w:divBdr>
        <w:top w:val="none" w:sz="0" w:space="0" w:color="auto"/>
        <w:left w:val="none" w:sz="0" w:space="0" w:color="auto"/>
        <w:bottom w:val="none" w:sz="0" w:space="0" w:color="auto"/>
        <w:right w:val="none" w:sz="0" w:space="0" w:color="auto"/>
      </w:divBdr>
    </w:div>
    <w:div w:id="2063363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65183E-7F4A-47FC-AACB-FD593BE3940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2147</Words>
  <Characters>12459</Characters>
  <Application>Microsoft Office Word</Application>
  <DocSecurity>0</DocSecurity>
  <Lines>103</Lines>
  <Paragraphs>29</Paragraphs>
  <ScaleCrop>false</ScaleCrop>
  <Company/>
  <LinksUpToDate>false</LinksUpToDate>
  <CharactersWithSpaces>14577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Sucharita_Nandi</dc:creator>
  <cp:keywords/>
  <dc:description/>
  <cp:lastModifiedBy>Bianca Mirica</cp:lastModifiedBy>
  <cp:revision>11</cp:revision>
  <dcterms:created xsi:type="dcterms:W3CDTF">2023-03-16T07:27:00Z</dcterms:created>
  <dcterms:modified xsi:type="dcterms:W3CDTF">2023-04-08T21:09:00Z</dcterms:modified>
</cp:coreProperties>
</file>