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A6331D" w14:textId="60CF3253" w:rsidR="00D4346E" w:rsidRDefault="00B9619A" w:rsidP="00D4346E">
      <w:pPr>
        <w:jc w:val="center"/>
        <w:rPr>
          <w:sz w:val="40"/>
          <w:szCs w:val="40"/>
        </w:rPr>
      </w:pPr>
      <w:r>
        <w:rPr>
          <w:noProof/>
        </w:rPr>
        <w:drawing>
          <wp:anchor distT="0" distB="0" distL="114300" distR="114300" simplePos="0" relativeHeight="251659264" behindDoc="1" locked="0" layoutInCell="1" allowOverlap="1" wp14:anchorId="07CA7F02" wp14:editId="37500195">
            <wp:simplePos x="0" y="0"/>
            <wp:positionH relativeFrom="column">
              <wp:posOffset>1148317</wp:posOffset>
            </wp:positionH>
            <wp:positionV relativeFrom="paragraph">
              <wp:posOffset>192</wp:posOffset>
            </wp:positionV>
            <wp:extent cx="3523794" cy="1402201"/>
            <wp:effectExtent l="0" t="0" r="635" b="7620"/>
            <wp:wrapTight wrapText="bothSides">
              <wp:wrapPolygon edited="0">
                <wp:start x="0" y="0"/>
                <wp:lineTo x="0" y="21424"/>
                <wp:lineTo x="21487" y="21424"/>
                <wp:lineTo x="21487" y="0"/>
                <wp:lineTo x="0" y="0"/>
              </wp:wrapPolygon>
            </wp:wrapTight>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14:sizeRelH relativeFrom="page">
              <wp14:pctWidth>0</wp14:pctWidth>
            </wp14:sizeRelH>
            <wp14:sizeRelV relativeFrom="page">
              <wp14:pctHeight>0</wp14:pctHeight>
            </wp14:sizeRelV>
          </wp:anchor>
        </w:drawing>
      </w:r>
    </w:p>
    <w:p w14:paraId="26098456" w14:textId="77777777" w:rsidR="00D4346E" w:rsidRDefault="00D4346E" w:rsidP="00D4346E">
      <w:pPr>
        <w:jc w:val="center"/>
        <w:rPr>
          <w:sz w:val="40"/>
          <w:szCs w:val="40"/>
        </w:rPr>
      </w:pPr>
    </w:p>
    <w:p w14:paraId="21EEEC23" w14:textId="77777777" w:rsidR="00D4346E" w:rsidRPr="00860727" w:rsidRDefault="00D4346E" w:rsidP="00860727">
      <w:pPr>
        <w:spacing w:line="360" w:lineRule="auto"/>
        <w:jc w:val="center"/>
        <w:rPr>
          <w:rFonts w:ascii="Arial" w:hAnsi="Arial" w:cs="Arial"/>
          <w:b/>
          <w:bCs/>
          <w:sz w:val="36"/>
          <w:szCs w:val="36"/>
          <w:u w:val="single"/>
        </w:rPr>
      </w:pPr>
    </w:p>
    <w:p w14:paraId="250D9227" w14:textId="77777777" w:rsidR="00B9619A" w:rsidRDefault="00B9619A" w:rsidP="00860727">
      <w:pPr>
        <w:spacing w:line="360" w:lineRule="auto"/>
        <w:jc w:val="center"/>
        <w:rPr>
          <w:rFonts w:ascii="Arial" w:hAnsi="Arial" w:cs="Arial"/>
          <w:b/>
          <w:bCs/>
          <w:sz w:val="36"/>
          <w:szCs w:val="36"/>
          <w:u w:val="single"/>
        </w:rPr>
      </w:pPr>
    </w:p>
    <w:p w14:paraId="3EE9AA9A" w14:textId="77777777" w:rsidR="00B9619A" w:rsidRDefault="00B9619A" w:rsidP="00B9619A">
      <w:pPr>
        <w:spacing w:line="360" w:lineRule="auto"/>
        <w:rPr>
          <w:rFonts w:ascii="Arial" w:hAnsi="Arial" w:cs="Arial"/>
          <w:b/>
          <w:bCs/>
          <w:sz w:val="36"/>
          <w:szCs w:val="36"/>
          <w:u w:val="single"/>
        </w:rPr>
      </w:pPr>
      <w:r>
        <w:rPr>
          <w:rFonts w:ascii="Arial" w:hAnsi="Arial" w:cs="Arial"/>
          <w:b/>
          <w:bCs/>
          <w:sz w:val="36"/>
          <w:szCs w:val="36"/>
          <w:u w:val="single"/>
        </w:rPr>
        <w:t xml:space="preserve">Module code: </w:t>
      </w:r>
      <w:r w:rsidR="00D4346E" w:rsidRPr="00860727">
        <w:rPr>
          <w:rFonts w:ascii="Arial" w:hAnsi="Arial" w:cs="Arial"/>
          <w:b/>
          <w:bCs/>
          <w:sz w:val="36"/>
          <w:szCs w:val="36"/>
          <w:u w:val="single"/>
        </w:rPr>
        <w:t xml:space="preserve">ECAD6016 </w:t>
      </w:r>
    </w:p>
    <w:p w14:paraId="08DA7527" w14:textId="77777777" w:rsidR="00B9619A" w:rsidRDefault="00B9619A" w:rsidP="00860727">
      <w:pPr>
        <w:spacing w:line="360" w:lineRule="auto"/>
        <w:jc w:val="center"/>
        <w:rPr>
          <w:rFonts w:ascii="Arial" w:hAnsi="Arial" w:cs="Arial"/>
          <w:b/>
          <w:bCs/>
          <w:sz w:val="36"/>
          <w:szCs w:val="36"/>
          <w:u w:val="single"/>
        </w:rPr>
      </w:pPr>
    </w:p>
    <w:p w14:paraId="1108C1D5" w14:textId="5CFAA308" w:rsidR="00CC410E" w:rsidRPr="00860727" w:rsidRDefault="00B9619A" w:rsidP="00B9619A">
      <w:pPr>
        <w:spacing w:line="360" w:lineRule="auto"/>
        <w:rPr>
          <w:rFonts w:ascii="Arial" w:hAnsi="Arial" w:cs="Arial"/>
          <w:b/>
          <w:bCs/>
          <w:sz w:val="36"/>
          <w:szCs w:val="36"/>
          <w:u w:val="single"/>
        </w:rPr>
      </w:pPr>
      <w:r>
        <w:rPr>
          <w:rFonts w:ascii="Arial" w:hAnsi="Arial" w:cs="Arial"/>
          <w:b/>
          <w:bCs/>
          <w:sz w:val="36"/>
          <w:szCs w:val="36"/>
          <w:u w:val="single"/>
        </w:rPr>
        <w:t xml:space="preserve">Assignment title: </w:t>
      </w:r>
      <w:r w:rsidR="00D4346E" w:rsidRPr="00860727">
        <w:rPr>
          <w:rFonts w:ascii="Arial" w:hAnsi="Arial" w:cs="Arial"/>
          <w:b/>
          <w:bCs/>
          <w:sz w:val="36"/>
          <w:szCs w:val="36"/>
          <w:u w:val="single"/>
        </w:rPr>
        <w:t>A Critical Evaluation of the Development of a Strategic Target in a School Development Plan: Actions, Impact, and Evidence-Based Reflections</w:t>
      </w:r>
    </w:p>
    <w:p w14:paraId="2A41B576" w14:textId="77777777" w:rsidR="007C649C" w:rsidRPr="007C649C" w:rsidRDefault="007C649C" w:rsidP="00D4346E">
      <w:pPr>
        <w:jc w:val="center"/>
        <w:rPr>
          <w:sz w:val="44"/>
          <w:szCs w:val="44"/>
        </w:rPr>
      </w:pPr>
    </w:p>
    <w:p w14:paraId="76211A66" w14:textId="77777777" w:rsidR="007C649C" w:rsidRPr="007C649C" w:rsidRDefault="007C649C" w:rsidP="00D4346E">
      <w:pPr>
        <w:jc w:val="center"/>
        <w:rPr>
          <w:sz w:val="44"/>
          <w:szCs w:val="44"/>
        </w:rPr>
      </w:pPr>
    </w:p>
    <w:p w14:paraId="37C59A8F" w14:textId="77777777" w:rsidR="00D4346E" w:rsidRDefault="00D4346E" w:rsidP="00D4346E">
      <w:pPr>
        <w:jc w:val="center"/>
        <w:rPr>
          <w:sz w:val="40"/>
          <w:szCs w:val="40"/>
        </w:rPr>
      </w:pPr>
    </w:p>
    <w:p w14:paraId="1F76D244" w14:textId="77777777" w:rsidR="00D4346E" w:rsidRDefault="00D4346E" w:rsidP="00D4346E">
      <w:pPr>
        <w:jc w:val="center"/>
        <w:rPr>
          <w:sz w:val="40"/>
          <w:szCs w:val="40"/>
        </w:rPr>
      </w:pPr>
    </w:p>
    <w:p w14:paraId="746622CF" w14:textId="77777777" w:rsidR="00D4346E" w:rsidRDefault="00D4346E" w:rsidP="00D4346E">
      <w:pPr>
        <w:jc w:val="center"/>
        <w:rPr>
          <w:sz w:val="40"/>
          <w:szCs w:val="40"/>
        </w:rPr>
      </w:pPr>
    </w:p>
    <w:p w14:paraId="2C5C4194" w14:textId="77777777" w:rsidR="00D4346E" w:rsidRDefault="00D4346E" w:rsidP="00D4346E">
      <w:pPr>
        <w:jc w:val="center"/>
        <w:rPr>
          <w:sz w:val="40"/>
          <w:szCs w:val="40"/>
        </w:rPr>
      </w:pPr>
    </w:p>
    <w:p w14:paraId="55E62B35" w14:textId="77777777" w:rsidR="00D4346E" w:rsidRDefault="00D4346E" w:rsidP="00D4346E">
      <w:pPr>
        <w:jc w:val="center"/>
        <w:rPr>
          <w:sz w:val="40"/>
          <w:szCs w:val="40"/>
        </w:rPr>
      </w:pPr>
    </w:p>
    <w:p w14:paraId="7B2018EF" w14:textId="77777777" w:rsidR="00D4346E" w:rsidRDefault="00D4346E" w:rsidP="00D4346E">
      <w:pPr>
        <w:jc w:val="center"/>
        <w:rPr>
          <w:sz w:val="40"/>
          <w:szCs w:val="40"/>
        </w:rPr>
      </w:pPr>
    </w:p>
    <w:p w14:paraId="7D568A58" w14:textId="77777777" w:rsidR="00D4346E" w:rsidRDefault="00D4346E" w:rsidP="00D4346E">
      <w:pPr>
        <w:jc w:val="center"/>
        <w:rPr>
          <w:sz w:val="40"/>
          <w:szCs w:val="40"/>
        </w:rPr>
      </w:pPr>
    </w:p>
    <w:p w14:paraId="22791D6A" w14:textId="77777777" w:rsidR="007C649C" w:rsidRPr="00860727" w:rsidRDefault="00D4346E" w:rsidP="00D4346E">
      <w:pPr>
        <w:rPr>
          <w:rFonts w:ascii="Arial" w:hAnsi="Arial" w:cs="Arial"/>
          <w:b/>
          <w:bCs/>
          <w:sz w:val="28"/>
          <w:szCs w:val="28"/>
          <w:u w:val="single"/>
        </w:rPr>
      </w:pPr>
      <w:r w:rsidRPr="00860727">
        <w:rPr>
          <w:rFonts w:ascii="Arial" w:hAnsi="Arial" w:cs="Arial"/>
          <w:b/>
          <w:bCs/>
          <w:sz w:val="28"/>
          <w:szCs w:val="28"/>
          <w:u w:val="single"/>
        </w:rPr>
        <w:t>Written by: Lucy Gerlach    2203291</w:t>
      </w:r>
    </w:p>
    <w:p w14:paraId="52DFC7F3" w14:textId="77777777" w:rsidR="007C649C" w:rsidRDefault="007C649C" w:rsidP="00D4346E">
      <w:pPr>
        <w:rPr>
          <w:sz w:val="40"/>
          <w:szCs w:val="40"/>
        </w:rPr>
      </w:pPr>
    </w:p>
    <w:p w14:paraId="7E1A3BFA" w14:textId="77777777" w:rsidR="007C649C" w:rsidRPr="00DA414E" w:rsidRDefault="007C649C" w:rsidP="007C649C">
      <w:pPr>
        <w:rPr>
          <w:rFonts w:ascii="Arial" w:hAnsi="Arial" w:cs="Arial"/>
          <w:b/>
          <w:bCs/>
          <w:u w:val="single"/>
        </w:rPr>
      </w:pPr>
      <w:r w:rsidRPr="00DA414E">
        <w:rPr>
          <w:rFonts w:ascii="Arial" w:hAnsi="Arial" w:cs="Arial"/>
          <w:b/>
          <w:bCs/>
          <w:u w:val="single"/>
        </w:rPr>
        <w:t>AI acknowledgement</w:t>
      </w:r>
    </w:p>
    <w:p w14:paraId="4F7BEB91" w14:textId="77777777" w:rsidR="007C649C" w:rsidRPr="00DA414E" w:rsidRDefault="007C649C" w:rsidP="007C649C">
      <w:pPr>
        <w:rPr>
          <w:rFonts w:ascii="Arial" w:hAnsi="Arial" w:cs="Arial"/>
          <w:b/>
          <w:bCs/>
        </w:rPr>
      </w:pPr>
    </w:p>
    <w:p w14:paraId="6008FC5B" w14:textId="77777777" w:rsidR="007C649C" w:rsidRPr="00DA414E" w:rsidRDefault="007C649C" w:rsidP="007C649C">
      <w:pPr>
        <w:rPr>
          <w:rFonts w:ascii="Arial" w:hAnsi="Arial" w:cs="Arial"/>
        </w:rPr>
      </w:pPr>
    </w:p>
    <w:p w14:paraId="53C6115D" w14:textId="2A7C0652" w:rsidR="007C649C" w:rsidRDefault="007C649C" w:rsidP="007C649C">
      <w:pPr>
        <w:rPr>
          <w:rFonts w:ascii="Arial" w:hAnsi="Arial" w:cs="Arial"/>
        </w:rPr>
      </w:pPr>
      <w:r w:rsidRPr="00DA414E">
        <w:rPr>
          <w:rFonts w:ascii="Arial" w:hAnsi="Arial" w:cs="Arial"/>
        </w:rPr>
        <w:t>I acknowledge the use of</w:t>
      </w:r>
      <w:r>
        <w:rPr>
          <w:rFonts w:ascii="Arial" w:hAnsi="Arial" w:cs="Arial"/>
        </w:rPr>
        <w:t xml:space="preserve"> </w:t>
      </w:r>
      <w:r w:rsidRPr="00DA414E">
        <w:rPr>
          <w:rFonts w:ascii="Arial" w:hAnsi="Arial" w:cs="Arial"/>
        </w:rPr>
        <w:t>(</w:t>
      </w:r>
      <w:r w:rsidRPr="006B5F7E">
        <w:rPr>
          <w:rFonts w:ascii="Arial" w:hAnsi="Arial" w:cs="Arial"/>
        </w:rPr>
        <w:t>https://chatgpt.com/</w:t>
      </w:r>
      <w:r w:rsidRPr="00DA414E">
        <w:rPr>
          <w:rFonts w:ascii="Arial" w:hAnsi="Arial" w:cs="Arial"/>
        </w:rPr>
        <w:t>) on</w:t>
      </w:r>
      <w:r>
        <w:rPr>
          <w:rFonts w:ascii="Arial" w:hAnsi="Arial" w:cs="Arial"/>
        </w:rPr>
        <w:t xml:space="preserve"> 23/04/25 </w:t>
      </w:r>
      <w:r w:rsidRPr="00DA414E">
        <w:rPr>
          <w:rFonts w:ascii="Arial" w:hAnsi="Arial" w:cs="Arial"/>
        </w:rPr>
        <w:t>to</w:t>
      </w:r>
      <w:r>
        <w:rPr>
          <w:rFonts w:ascii="Arial" w:hAnsi="Arial" w:cs="Arial"/>
        </w:rPr>
        <w:t xml:space="preserve"> support my research</w:t>
      </w:r>
      <w:r w:rsidRPr="00DA414E">
        <w:rPr>
          <w:rFonts w:ascii="Arial" w:hAnsi="Arial" w:cs="Arial"/>
        </w:rPr>
        <w:t xml:space="preserve"> using the prompt:</w:t>
      </w:r>
    </w:p>
    <w:p w14:paraId="7095029C" w14:textId="39ADC260" w:rsidR="007C649C" w:rsidRPr="006B5F7E" w:rsidRDefault="007C649C" w:rsidP="007C649C">
      <w:pPr>
        <w:pStyle w:val="ListParagraph"/>
        <w:numPr>
          <w:ilvl w:val="0"/>
          <w:numId w:val="4"/>
        </w:numPr>
        <w:rPr>
          <w:rFonts w:ascii="Arial" w:hAnsi="Arial" w:cs="Arial"/>
        </w:rPr>
      </w:pPr>
      <w:r>
        <w:rPr>
          <w:rFonts w:ascii="Arial" w:hAnsi="Arial" w:cs="Arial"/>
        </w:rPr>
        <w:t xml:space="preserve">Please </w:t>
      </w:r>
      <w:r w:rsidR="00860727">
        <w:rPr>
          <w:rFonts w:ascii="Arial" w:hAnsi="Arial" w:cs="Arial"/>
        </w:rPr>
        <w:t>fin</w:t>
      </w:r>
      <w:r w:rsidR="00306EE5">
        <w:rPr>
          <w:rFonts w:ascii="Arial" w:hAnsi="Arial" w:cs="Arial"/>
        </w:rPr>
        <w:t xml:space="preserve">d </w:t>
      </w:r>
      <w:r w:rsidR="00860727">
        <w:rPr>
          <w:rFonts w:ascii="Arial" w:hAnsi="Arial" w:cs="Arial"/>
        </w:rPr>
        <w:t>me some materials</w:t>
      </w:r>
      <w:r>
        <w:rPr>
          <w:rFonts w:ascii="Arial" w:hAnsi="Arial" w:cs="Arial"/>
        </w:rPr>
        <w:t xml:space="preserve"> on consistency in the teaching of maths in primary school.</w:t>
      </w:r>
    </w:p>
    <w:p w14:paraId="1F92151B" w14:textId="77777777" w:rsidR="007C649C" w:rsidRPr="00DA414E" w:rsidRDefault="007C649C" w:rsidP="007C649C">
      <w:pPr>
        <w:rPr>
          <w:rFonts w:ascii="Arial" w:hAnsi="Arial" w:cs="Arial"/>
        </w:rPr>
      </w:pPr>
      <w:r w:rsidRPr="00DA414E">
        <w:rPr>
          <w:rFonts w:ascii="Arial" w:hAnsi="Arial" w:cs="Arial"/>
        </w:rPr>
        <w:t xml:space="preserve">I can confirm that I have not presented any AI generated text as my own work. I confirm that I have copies of my drafts, notes and other resources I used before and after the use of AI tools which I may be asked to provide in evidence. </w:t>
      </w:r>
    </w:p>
    <w:p w14:paraId="66A071D2" w14:textId="77777777" w:rsidR="007C649C" w:rsidRDefault="007C649C" w:rsidP="00D4346E">
      <w:pPr>
        <w:rPr>
          <w:sz w:val="40"/>
          <w:szCs w:val="40"/>
        </w:rPr>
      </w:pPr>
    </w:p>
    <w:p w14:paraId="687D5B77" w14:textId="77777777" w:rsidR="007C649C" w:rsidRDefault="007C649C" w:rsidP="00D4346E">
      <w:pPr>
        <w:rPr>
          <w:sz w:val="40"/>
          <w:szCs w:val="40"/>
        </w:rPr>
      </w:pPr>
    </w:p>
    <w:p w14:paraId="7F6B82F7" w14:textId="77777777" w:rsidR="007C649C" w:rsidRDefault="007C649C" w:rsidP="00D4346E">
      <w:pPr>
        <w:rPr>
          <w:sz w:val="40"/>
          <w:szCs w:val="40"/>
        </w:rPr>
      </w:pPr>
    </w:p>
    <w:p w14:paraId="51088D61" w14:textId="77777777" w:rsidR="007C649C" w:rsidRDefault="007C649C" w:rsidP="00D4346E">
      <w:pPr>
        <w:rPr>
          <w:sz w:val="40"/>
          <w:szCs w:val="40"/>
        </w:rPr>
      </w:pPr>
    </w:p>
    <w:p w14:paraId="2B643052" w14:textId="77777777" w:rsidR="007C649C" w:rsidRDefault="007C649C" w:rsidP="00D4346E">
      <w:pPr>
        <w:rPr>
          <w:sz w:val="40"/>
          <w:szCs w:val="40"/>
        </w:rPr>
      </w:pPr>
    </w:p>
    <w:p w14:paraId="0727FDF3" w14:textId="77777777" w:rsidR="007C649C" w:rsidRDefault="007C649C" w:rsidP="00D4346E">
      <w:pPr>
        <w:rPr>
          <w:sz w:val="40"/>
          <w:szCs w:val="40"/>
        </w:rPr>
      </w:pPr>
    </w:p>
    <w:p w14:paraId="2D474E3E" w14:textId="77777777" w:rsidR="007C649C" w:rsidRDefault="007C649C" w:rsidP="00D4346E">
      <w:pPr>
        <w:rPr>
          <w:sz w:val="40"/>
          <w:szCs w:val="40"/>
        </w:rPr>
      </w:pPr>
    </w:p>
    <w:p w14:paraId="1F3B3185" w14:textId="77777777" w:rsidR="007C649C" w:rsidRDefault="007C649C" w:rsidP="00D4346E">
      <w:pPr>
        <w:rPr>
          <w:sz w:val="40"/>
          <w:szCs w:val="40"/>
        </w:rPr>
      </w:pPr>
    </w:p>
    <w:p w14:paraId="17BCFA76" w14:textId="77777777" w:rsidR="007C649C" w:rsidRDefault="007C649C" w:rsidP="00D4346E">
      <w:pPr>
        <w:rPr>
          <w:sz w:val="40"/>
          <w:szCs w:val="40"/>
        </w:rPr>
      </w:pPr>
    </w:p>
    <w:p w14:paraId="271A74B3" w14:textId="77777777" w:rsidR="007C649C" w:rsidRDefault="007C649C" w:rsidP="00D4346E">
      <w:pPr>
        <w:rPr>
          <w:sz w:val="40"/>
          <w:szCs w:val="40"/>
        </w:rPr>
      </w:pPr>
    </w:p>
    <w:p w14:paraId="230D0BE2" w14:textId="77777777" w:rsidR="007C649C" w:rsidRDefault="007C649C" w:rsidP="00D4346E">
      <w:pPr>
        <w:rPr>
          <w:sz w:val="40"/>
          <w:szCs w:val="40"/>
        </w:rPr>
      </w:pPr>
    </w:p>
    <w:p w14:paraId="436E4738" w14:textId="77777777" w:rsidR="007C649C" w:rsidRDefault="007C649C" w:rsidP="00D4346E">
      <w:pPr>
        <w:rPr>
          <w:sz w:val="40"/>
          <w:szCs w:val="40"/>
        </w:rPr>
      </w:pPr>
    </w:p>
    <w:p w14:paraId="29744B4F" w14:textId="77777777" w:rsidR="009F2DF1" w:rsidRDefault="009F2DF1" w:rsidP="00D4346E">
      <w:pPr>
        <w:rPr>
          <w:sz w:val="40"/>
          <w:szCs w:val="40"/>
        </w:rPr>
      </w:pPr>
    </w:p>
    <w:p w14:paraId="52E4289F" w14:textId="77777777" w:rsidR="00860727" w:rsidRDefault="00860727" w:rsidP="00D4346E">
      <w:pPr>
        <w:rPr>
          <w:sz w:val="40"/>
          <w:szCs w:val="40"/>
        </w:rPr>
      </w:pPr>
    </w:p>
    <w:p w14:paraId="0833C642" w14:textId="57FFCFC0" w:rsidR="00D4346E" w:rsidRPr="00860727" w:rsidRDefault="00D4346E" w:rsidP="00860727">
      <w:pPr>
        <w:spacing w:line="360" w:lineRule="auto"/>
        <w:rPr>
          <w:rFonts w:ascii="Arial" w:hAnsi="Arial" w:cs="Arial"/>
        </w:rPr>
      </w:pPr>
      <w:r w:rsidRPr="00860727">
        <w:rPr>
          <w:rFonts w:ascii="Arial" w:hAnsi="Arial" w:cs="Arial"/>
          <w:b/>
          <w:bCs/>
        </w:rPr>
        <w:t xml:space="preserve">Introduction </w:t>
      </w:r>
    </w:p>
    <w:p w14:paraId="24AD6A26" w14:textId="6DDADC10" w:rsidR="00A61F8C" w:rsidRPr="00860727" w:rsidRDefault="00A61F8C" w:rsidP="00860727">
      <w:pPr>
        <w:spacing w:line="360" w:lineRule="auto"/>
        <w:rPr>
          <w:rFonts w:ascii="Arial" w:hAnsi="Arial" w:cs="Arial"/>
        </w:rPr>
      </w:pPr>
      <w:r w:rsidRPr="00860727">
        <w:rPr>
          <w:rFonts w:ascii="Arial" w:hAnsi="Arial" w:cs="Arial"/>
        </w:rPr>
        <w:t>The purpose of this assignment is to critically evaluate a chosen strategic target from a School Development Plan (SDP). An SDP is defined by the Welsh Government (2014) as a strategic document outlining the actions a school will undertake to enhance pupil outcomes. The target</w:t>
      </w:r>
      <w:r w:rsidR="00537535" w:rsidRPr="00860727">
        <w:rPr>
          <w:rFonts w:ascii="Arial" w:hAnsi="Arial" w:cs="Arial"/>
        </w:rPr>
        <w:t xml:space="preserve"> that will be discussed in this assignment has been taken from the writer’s final placement school. In line with BERA (2024) guidelines, the school will remain anonymous to uphold confidentiality and will be referred to as School R. </w:t>
      </w:r>
    </w:p>
    <w:p w14:paraId="2D9428AC" w14:textId="2FF2F581" w:rsidR="00537535" w:rsidRPr="00860727" w:rsidRDefault="00537535" w:rsidP="00860727">
      <w:pPr>
        <w:spacing w:line="360" w:lineRule="auto"/>
        <w:rPr>
          <w:rFonts w:ascii="Arial" w:hAnsi="Arial" w:cs="Arial"/>
        </w:rPr>
      </w:pPr>
      <w:r w:rsidRPr="00860727">
        <w:rPr>
          <w:rFonts w:ascii="Arial" w:hAnsi="Arial" w:cs="Arial"/>
        </w:rPr>
        <w:t xml:space="preserve">The selected target is ‘To develop consistency in the teaching of Mathematics and Numeracy to raise the standard of learning’. This target reflects the school’s recent integration of the White Rose Maths scheme and aims to establish a consistent teaching approach across all year groups. It also supports the curriculum for Wales by </w:t>
      </w:r>
      <w:r w:rsidR="001607F7">
        <w:rPr>
          <w:rFonts w:ascii="Arial" w:hAnsi="Arial" w:cs="Arial"/>
        </w:rPr>
        <w:t>promoting</w:t>
      </w:r>
      <w:r w:rsidRPr="00860727">
        <w:rPr>
          <w:rFonts w:ascii="Arial" w:hAnsi="Arial" w:cs="Arial"/>
        </w:rPr>
        <w:t xml:space="preserve"> progression and high standards in numeracy (Welsh Government, 2023 a).</w:t>
      </w:r>
    </w:p>
    <w:p w14:paraId="364CBD41" w14:textId="4AF151C8" w:rsidR="00537535" w:rsidRPr="00860727" w:rsidRDefault="00537535" w:rsidP="00860727">
      <w:pPr>
        <w:spacing w:line="360" w:lineRule="auto"/>
        <w:rPr>
          <w:rFonts w:ascii="Arial" w:hAnsi="Arial" w:cs="Arial"/>
        </w:rPr>
      </w:pPr>
      <w:r w:rsidRPr="00860727">
        <w:rPr>
          <w:rFonts w:ascii="Arial" w:hAnsi="Arial" w:cs="Arial"/>
        </w:rPr>
        <w:t>School R is located in South Wales in an area not officially classified as deprived. However, the percentage of pupils eligible for free school meals (FSM) is 30%</w:t>
      </w:r>
      <w:r w:rsidR="001607F7">
        <w:rPr>
          <w:rFonts w:ascii="Arial" w:hAnsi="Arial" w:cs="Arial"/>
        </w:rPr>
        <w:t>,</w:t>
      </w:r>
      <w:r w:rsidRPr="00860727">
        <w:rPr>
          <w:rFonts w:ascii="Arial" w:hAnsi="Arial" w:cs="Arial"/>
        </w:rPr>
        <w:t xml:space="preserve"> which exceeds the national average of 22.3% (Welsh Government, 2023 b). There are currently 150 pupils on roll across six classes.</w:t>
      </w:r>
    </w:p>
    <w:p w14:paraId="01BC9788" w14:textId="77777777" w:rsidR="00D4346E" w:rsidRPr="00860727" w:rsidRDefault="00D4346E" w:rsidP="00860727">
      <w:pPr>
        <w:spacing w:line="360" w:lineRule="auto"/>
        <w:rPr>
          <w:rFonts w:ascii="Arial" w:hAnsi="Arial" w:cs="Arial"/>
        </w:rPr>
      </w:pPr>
    </w:p>
    <w:p w14:paraId="7BF328FC" w14:textId="38F39386" w:rsidR="008E462C" w:rsidRPr="00860727" w:rsidRDefault="00D4346E" w:rsidP="00860727">
      <w:pPr>
        <w:spacing w:line="360" w:lineRule="auto"/>
        <w:rPr>
          <w:rFonts w:ascii="Arial" w:hAnsi="Arial" w:cs="Arial"/>
          <w:b/>
          <w:bCs/>
        </w:rPr>
      </w:pPr>
      <w:r w:rsidRPr="00860727">
        <w:rPr>
          <w:rFonts w:ascii="Arial" w:hAnsi="Arial" w:cs="Arial"/>
          <w:b/>
          <w:bCs/>
        </w:rPr>
        <w:t xml:space="preserve">Policy </w:t>
      </w:r>
    </w:p>
    <w:p w14:paraId="2F9F7028" w14:textId="6D79E93E" w:rsidR="0046764E" w:rsidRPr="00860727" w:rsidRDefault="0046764E" w:rsidP="00860727">
      <w:pPr>
        <w:spacing w:line="360" w:lineRule="auto"/>
        <w:rPr>
          <w:rFonts w:ascii="Arial" w:hAnsi="Arial" w:cs="Arial"/>
        </w:rPr>
      </w:pPr>
      <w:r w:rsidRPr="00860727">
        <w:rPr>
          <w:rFonts w:ascii="Arial" w:hAnsi="Arial" w:cs="Arial"/>
        </w:rPr>
        <w:t>According to the Welsh Government (2024 a), the overarching aim of school improvement is to support school</w:t>
      </w:r>
      <w:r w:rsidR="009F2DF1" w:rsidRPr="00860727">
        <w:rPr>
          <w:rFonts w:ascii="Arial" w:hAnsi="Arial" w:cs="Arial"/>
        </w:rPr>
        <w:t>s</w:t>
      </w:r>
      <w:r w:rsidRPr="00860727">
        <w:rPr>
          <w:rFonts w:ascii="Arial" w:hAnsi="Arial" w:cs="Arial"/>
        </w:rPr>
        <w:t xml:space="preserve"> in delivering high-quality learning experiences and outcomes for all learners, irrespective of their background. Within the curriculum for Wales (2024 b), a central aspect of this ambition involves ensuring that each learner is supported to make sustained progress, which contributes meaningfully to the realisation of the Four Purposes. </w:t>
      </w:r>
    </w:p>
    <w:p w14:paraId="3B32E089" w14:textId="313F39D0" w:rsidR="0046764E" w:rsidRPr="00860727" w:rsidRDefault="0046764E" w:rsidP="00860727">
      <w:pPr>
        <w:spacing w:line="360" w:lineRule="auto"/>
        <w:rPr>
          <w:rFonts w:ascii="Arial" w:hAnsi="Arial" w:cs="Arial"/>
        </w:rPr>
      </w:pPr>
      <w:r w:rsidRPr="00860727">
        <w:rPr>
          <w:rFonts w:ascii="Arial" w:hAnsi="Arial" w:cs="Arial"/>
        </w:rPr>
        <w:t>The Welsh Government (2014)</w:t>
      </w:r>
      <w:r w:rsidR="002649CB" w:rsidRPr="00860727">
        <w:rPr>
          <w:rFonts w:ascii="Arial" w:hAnsi="Arial" w:cs="Arial"/>
        </w:rPr>
        <w:t xml:space="preserve"> states that all schools are required to maintain a School Development Plan (SDP) operating on a three-year rolling cycle. This obligation is formalised in ‘The Education (School Development Plans) (Wales) </w:t>
      </w:r>
      <w:r w:rsidR="001607F7">
        <w:rPr>
          <w:rFonts w:ascii="Arial" w:hAnsi="Arial" w:cs="Arial"/>
        </w:rPr>
        <w:t>Regulations</w:t>
      </w:r>
      <w:r w:rsidR="002649CB" w:rsidRPr="00860727">
        <w:rPr>
          <w:rFonts w:ascii="Arial" w:hAnsi="Arial" w:cs="Arial"/>
        </w:rPr>
        <w:t xml:space="preserve"> 2014’ (legislation.gov.uk, 2014). However, schools retain the flexibility to design their own self-evaluation and development planning cycles, provided th</w:t>
      </w:r>
      <w:r w:rsidR="009F2DF1" w:rsidRPr="00860727">
        <w:rPr>
          <w:rFonts w:ascii="Arial" w:hAnsi="Arial" w:cs="Arial"/>
        </w:rPr>
        <w:t>e</w:t>
      </w:r>
      <w:r w:rsidR="002649CB" w:rsidRPr="00860727">
        <w:rPr>
          <w:rFonts w:ascii="Arial" w:hAnsi="Arial" w:cs="Arial"/>
        </w:rPr>
        <w:t xml:space="preserve">y remain within this statutory framework (Welsh Government, 2014). </w:t>
      </w:r>
    </w:p>
    <w:p w14:paraId="4CE00CB6" w14:textId="524F4053" w:rsidR="002649CB" w:rsidRPr="00860727" w:rsidRDefault="002649CB" w:rsidP="00860727">
      <w:pPr>
        <w:spacing w:line="360" w:lineRule="auto"/>
        <w:rPr>
          <w:rFonts w:ascii="Arial" w:hAnsi="Arial" w:cs="Arial"/>
        </w:rPr>
      </w:pPr>
      <w:r w:rsidRPr="00860727">
        <w:rPr>
          <w:rFonts w:ascii="Arial" w:hAnsi="Arial" w:cs="Arial"/>
        </w:rPr>
        <w:t xml:space="preserve">The planning process follows a cycle model </w:t>
      </w:r>
      <w:r w:rsidR="001607F7">
        <w:rPr>
          <w:rFonts w:ascii="Arial" w:hAnsi="Arial" w:cs="Arial"/>
        </w:rPr>
        <w:t>comprising</w:t>
      </w:r>
      <w:r w:rsidRPr="00860727">
        <w:rPr>
          <w:rFonts w:ascii="Arial" w:hAnsi="Arial" w:cs="Arial"/>
        </w:rPr>
        <w:t xml:space="preserve"> evaluation, planning, implementation and review (Welsh Government, 2014). In line with the </w:t>
      </w:r>
      <w:r w:rsidR="00572F93" w:rsidRPr="00860727">
        <w:rPr>
          <w:rFonts w:ascii="Arial" w:hAnsi="Arial" w:cs="Arial"/>
        </w:rPr>
        <w:t xml:space="preserve">Welsh </w:t>
      </w:r>
      <w:r w:rsidR="001607F7">
        <w:rPr>
          <w:rFonts w:ascii="Arial" w:hAnsi="Arial" w:cs="Arial"/>
        </w:rPr>
        <w:t>Government's</w:t>
      </w:r>
      <w:r w:rsidR="00572F93" w:rsidRPr="00860727">
        <w:rPr>
          <w:rFonts w:ascii="Arial" w:hAnsi="Arial" w:cs="Arial"/>
        </w:rPr>
        <w:t xml:space="preserve"> (2024 a) Framework for Evaluation, Improvement and Accountability, schools are expected to conduct rigorous self-evaluation to identify strengths and areas for development, which should then inform measurable and strategic planning. </w:t>
      </w:r>
    </w:p>
    <w:p w14:paraId="5B48238B" w14:textId="6E9B6AFF" w:rsidR="00572F93" w:rsidRPr="00860727" w:rsidRDefault="00572F93" w:rsidP="00860727">
      <w:pPr>
        <w:spacing w:line="360" w:lineRule="auto"/>
        <w:rPr>
          <w:rFonts w:ascii="Arial" w:hAnsi="Arial" w:cs="Arial"/>
        </w:rPr>
      </w:pPr>
      <w:r w:rsidRPr="00860727">
        <w:rPr>
          <w:rFonts w:ascii="Arial" w:hAnsi="Arial" w:cs="Arial"/>
        </w:rPr>
        <w:t>School improvement is embedded within a broader national and regional structure of support. Collaboration with regional consortia such as EAS and GwE (Central South Consortium, n.d) ensures that school priorities align with key Welsh Government objectives, including reducing the impact of poverty on attainment, enhancing professional learning and improving learner progression. The Estyn inspection framework (Estyn, 2024) plays a key role in promoting accountability and driving school improvement. However, some stakeholders argue that inspections offer only a limited snapshot of school life, which may not capture its full complexity. The resulting targets</w:t>
      </w:r>
      <w:r w:rsidR="001607F7">
        <w:rPr>
          <w:rFonts w:ascii="Arial" w:hAnsi="Arial" w:cs="Arial"/>
        </w:rPr>
        <w:t>,</w:t>
      </w:r>
      <w:r w:rsidRPr="00860727">
        <w:rPr>
          <w:rFonts w:ascii="Arial" w:hAnsi="Arial" w:cs="Arial"/>
        </w:rPr>
        <w:t xml:space="preserve"> therefore</w:t>
      </w:r>
      <w:r w:rsidR="001607F7">
        <w:rPr>
          <w:rFonts w:ascii="Arial" w:hAnsi="Arial" w:cs="Arial"/>
        </w:rPr>
        <w:t>,</w:t>
      </w:r>
      <w:r w:rsidRPr="00860727">
        <w:rPr>
          <w:rFonts w:ascii="Arial" w:hAnsi="Arial" w:cs="Arial"/>
        </w:rPr>
        <w:t xml:space="preserve"> may lack contextual relevance and risk hindering meaningful, long-term improvement (Taylor, Power and Powell, 2018).</w:t>
      </w:r>
    </w:p>
    <w:p w14:paraId="4B00F11D" w14:textId="77777777" w:rsidR="007F6237" w:rsidRPr="00860727" w:rsidRDefault="007F6237" w:rsidP="00860727">
      <w:pPr>
        <w:spacing w:line="360" w:lineRule="auto"/>
        <w:rPr>
          <w:rFonts w:ascii="Arial" w:hAnsi="Arial" w:cs="Arial"/>
          <w:b/>
          <w:bCs/>
        </w:rPr>
      </w:pPr>
    </w:p>
    <w:p w14:paraId="0921D3DB" w14:textId="736F55D1" w:rsidR="00A97CF7" w:rsidRPr="00860727" w:rsidRDefault="00D4346E" w:rsidP="00860727">
      <w:pPr>
        <w:spacing w:line="360" w:lineRule="auto"/>
        <w:rPr>
          <w:rFonts w:ascii="Arial" w:hAnsi="Arial" w:cs="Arial"/>
          <w:b/>
          <w:bCs/>
        </w:rPr>
      </w:pPr>
      <w:r w:rsidRPr="00860727">
        <w:rPr>
          <w:rFonts w:ascii="Arial" w:hAnsi="Arial" w:cs="Arial"/>
          <w:b/>
          <w:bCs/>
        </w:rPr>
        <w:t xml:space="preserve">Literature Review </w:t>
      </w:r>
    </w:p>
    <w:p w14:paraId="77F318D2" w14:textId="46B3773C" w:rsidR="00A97CF7" w:rsidRPr="00860727" w:rsidRDefault="0084107F" w:rsidP="00860727">
      <w:pPr>
        <w:spacing w:line="360" w:lineRule="auto"/>
        <w:rPr>
          <w:rFonts w:ascii="Arial" w:hAnsi="Arial" w:cs="Arial"/>
        </w:rPr>
      </w:pPr>
      <w:r w:rsidRPr="00860727">
        <w:rPr>
          <w:rFonts w:ascii="Arial" w:hAnsi="Arial" w:cs="Arial"/>
        </w:rPr>
        <w:t xml:space="preserve">Consistency in the teaching of Mathematics and Numeracy is widely acknowledged as a critical factor in improving learner outcomes across primary education. Askew </w:t>
      </w:r>
      <w:r w:rsidRPr="00860727">
        <w:rPr>
          <w:rFonts w:ascii="Arial" w:hAnsi="Arial" w:cs="Arial"/>
          <w:i/>
          <w:iCs/>
        </w:rPr>
        <w:t>et al</w:t>
      </w:r>
      <w:r w:rsidRPr="00860727">
        <w:rPr>
          <w:rFonts w:ascii="Arial" w:hAnsi="Arial" w:cs="Arial"/>
        </w:rPr>
        <w:t>. (1997) argue that inconsistency in pedagogical approaches across year groups and classrooms can contribute to significant gaps in learner progression. Within the Curriculum for Wales guidance (We</w:t>
      </w:r>
      <w:r w:rsidR="009F2DF1" w:rsidRPr="00860727">
        <w:rPr>
          <w:rFonts w:ascii="Arial" w:hAnsi="Arial" w:cs="Arial"/>
        </w:rPr>
        <w:t>l</w:t>
      </w:r>
      <w:r w:rsidRPr="00860727">
        <w:rPr>
          <w:rFonts w:ascii="Arial" w:hAnsi="Arial" w:cs="Arial"/>
        </w:rPr>
        <w:t>sh Government, 2024 b)</w:t>
      </w:r>
      <w:r w:rsidR="001607F7">
        <w:rPr>
          <w:rFonts w:ascii="Arial" w:hAnsi="Arial" w:cs="Arial"/>
        </w:rPr>
        <w:t>,</w:t>
      </w:r>
      <w:r w:rsidRPr="00860727">
        <w:rPr>
          <w:rFonts w:ascii="Arial" w:hAnsi="Arial" w:cs="Arial"/>
        </w:rPr>
        <w:t xml:space="preserve"> it is stated that all learners aged three to sixteen should receive a consistent approach in their learning.</w:t>
      </w:r>
    </w:p>
    <w:p w14:paraId="53AC3250" w14:textId="715558CA" w:rsidR="0084107F" w:rsidRPr="00860727" w:rsidRDefault="0084107F" w:rsidP="00860727">
      <w:pPr>
        <w:spacing w:line="360" w:lineRule="auto"/>
        <w:rPr>
          <w:rFonts w:ascii="Arial" w:hAnsi="Arial" w:cs="Arial"/>
        </w:rPr>
      </w:pPr>
      <w:r w:rsidRPr="00860727">
        <w:rPr>
          <w:rFonts w:ascii="Arial" w:hAnsi="Arial" w:cs="Arial"/>
        </w:rPr>
        <w:t xml:space="preserve">A key challenge in achieving this target of consistency is ensuring that all staff have a shared understanding of the mathematics curriculum and pedagogy. Furthermore, Nunes </w:t>
      </w:r>
      <w:r w:rsidRPr="00860727">
        <w:rPr>
          <w:rFonts w:ascii="Arial" w:hAnsi="Arial" w:cs="Arial"/>
          <w:i/>
          <w:iCs/>
        </w:rPr>
        <w:t>et al</w:t>
      </w:r>
      <w:r w:rsidRPr="00860727">
        <w:rPr>
          <w:rFonts w:ascii="Arial" w:hAnsi="Arial" w:cs="Arial"/>
        </w:rPr>
        <w:t xml:space="preserve">. (2009) describe how variation in teacher subject knowledge and confidence can lead to discrepancies in how mathematical concepts are taught. One strategy that could address this challenge is implementing </w:t>
      </w:r>
      <w:r w:rsidR="001607F7">
        <w:rPr>
          <w:rFonts w:ascii="Arial" w:hAnsi="Arial" w:cs="Arial"/>
        </w:rPr>
        <w:t>whole-school</w:t>
      </w:r>
      <w:r w:rsidRPr="00860727">
        <w:rPr>
          <w:rFonts w:ascii="Arial" w:hAnsi="Arial" w:cs="Arial"/>
        </w:rPr>
        <w:t xml:space="preserve"> training, either during INSET days or after-school meetings. Professor Graham Donaldson (2015) emphasises the importance of ongoing professional development to sustain positive curriculum outcomes. </w:t>
      </w:r>
      <w:r w:rsidR="005503ED" w:rsidRPr="00860727">
        <w:rPr>
          <w:rFonts w:ascii="Arial" w:hAnsi="Arial" w:cs="Arial"/>
        </w:rPr>
        <w:t xml:space="preserve">Estyn also supports professional development, highlighting its effectiveness in progressing learners. For example, case studies show how INSET </w:t>
      </w:r>
      <w:r w:rsidR="000A2945">
        <w:rPr>
          <w:rFonts w:ascii="Arial" w:hAnsi="Arial" w:cs="Arial"/>
        </w:rPr>
        <w:t>with a</w:t>
      </w:r>
      <w:r w:rsidR="005503ED" w:rsidRPr="00860727">
        <w:rPr>
          <w:rFonts w:ascii="Arial" w:hAnsi="Arial" w:cs="Arial"/>
        </w:rPr>
        <w:t xml:space="preserve"> focus</w:t>
      </w:r>
      <w:r w:rsidR="000A2945">
        <w:rPr>
          <w:rFonts w:ascii="Arial" w:hAnsi="Arial" w:cs="Arial"/>
        </w:rPr>
        <w:t xml:space="preserve"> </w:t>
      </w:r>
      <w:r w:rsidR="005503ED" w:rsidRPr="00860727">
        <w:rPr>
          <w:rFonts w:ascii="Arial" w:hAnsi="Arial" w:cs="Arial"/>
        </w:rPr>
        <w:t>on specific lessons</w:t>
      </w:r>
      <w:r w:rsidR="000A2945">
        <w:rPr>
          <w:rFonts w:ascii="Arial" w:hAnsi="Arial" w:cs="Arial"/>
        </w:rPr>
        <w:t>,</w:t>
      </w:r>
      <w:r w:rsidR="005503ED" w:rsidRPr="00860727">
        <w:rPr>
          <w:rFonts w:ascii="Arial" w:hAnsi="Arial" w:cs="Arial"/>
        </w:rPr>
        <w:t xml:space="preserve"> </w:t>
      </w:r>
      <w:r w:rsidR="001607F7">
        <w:rPr>
          <w:rFonts w:ascii="Arial" w:hAnsi="Arial" w:cs="Arial"/>
        </w:rPr>
        <w:t>foster</w:t>
      </w:r>
      <w:r w:rsidR="005503ED" w:rsidRPr="00860727">
        <w:rPr>
          <w:rFonts w:ascii="Arial" w:hAnsi="Arial" w:cs="Arial"/>
        </w:rPr>
        <w:t xml:space="preserve"> a culture of reflective practice, where teachers </w:t>
      </w:r>
      <w:r w:rsidR="001607F7">
        <w:rPr>
          <w:rFonts w:ascii="Arial" w:hAnsi="Arial" w:cs="Arial"/>
        </w:rPr>
        <w:t xml:space="preserve">are </w:t>
      </w:r>
      <w:r w:rsidR="005503ED" w:rsidRPr="00860727">
        <w:rPr>
          <w:rFonts w:ascii="Arial" w:hAnsi="Arial" w:cs="Arial"/>
        </w:rPr>
        <w:t>more willing to engage in learning in order to better support their pupils (Estyn, 2022).</w:t>
      </w:r>
    </w:p>
    <w:p w14:paraId="6C14E58F" w14:textId="72DA3924" w:rsidR="005503ED" w:rsidRPr="00860727" w:rsidRDefault="005503ED" w:rsidP="00860727">
      <w:pPr>
        <w:spacing w:line="360" w:lineRule="auto"/>
        <w:rPr>
          <w:rFonts w:ascii="Arial" w:hAnsi="Arial" w:cs="Arial"/>
        </w:rPr>
      </w:pPr>
      <w:r w:rsidRPr="00860727">
        <w:rPr>
          <w:rFonts w:ascii="Arial" w:hAnsi="Arial" w:cs="Arial"/>
        </w:rPr>
        <w:t xml:space="preserve">However, some literature critiques whole school training for lacking personalisation or relevance. Kennedy (2014) argues that such training often fails to meet the </w:t>
      </w:r>
      <w:r w:rsidR="001B3C98" w:rsidRPr="00860727">
        <w:rPr>
          <w:rFonts w:ascii="Arial" w:hAnsi="Arial" w:cs="Arial"/>
        </w:rPr>
        <w:t>needs of each teacher, which could therefore limit engagement. Kolb’s (1984) learning styles theory suggests that individuals learn in different ways</w:t>
      </w:r>
      <w:r w:rsidR="001607F7">
        <w:rPr>
          <w:rFonts w:ascii="Arial" w:hAnsi="Arial" w:cs="Arial"/>
        </w:rPr>
        <w:t>,</w:t>
      </w:r>
      <w:r w:rsidR="001B3C98" w:rsidRPr="00860727">
        <w:rPr>
          <w:rFonts w:ascii="Arial" w:hAnsi="Arial" w:cs="Arial"/>
        </w:rPr>
        <w:t xml:space="preserve"> which highlights the need for more tailored professional development. </w:t>
      </w:r>
    </w:p>
    <w:p w14:paraId="28428580" w14:textId="5D0B5928" w:rsidR="001B3C98" w:rsidRPr="00860727" w:rsidRDefault="001B3C98" w:rsidP="00860727">
      <w:pPr>
        <w:spacing w:line="360" w:lineRule="auto"/>
        <w:rPr>
          <w:rFonts w:ascii="Arial" w:hAnsi="Arial" w:cs="Arial"/>
        </w:rPr>
      </w:pPr>
      <w:r w:rsidRPr="00860727">
        <w:rPr>
          <w:rFonts w:ascii="Arial" w:hAnsi="Arial" w:cs="Arial"/>
        </w:rPr>
        <w:t xml:space="preserve">To complement staff training and address the challenges of staff confidence or pedagogical uncertainty, schools may implement a </w:t>
      </w:r>
      <w:r w:rsidR="001607F7">
        <w:rPr>
          <w:rFonts w:ascii="Arial" w:hAnsi="Arial" w:cs="Arial"/>
        </w:rPr>
        <w:t>whole-school</w:t>
      </w:r>
      <w:r w:rsidRPr="00860727">
        <w:rPr>
          <w:rFonts w:ascii="Arial" w:hAnsi="Arial" w:cs="Arial"/>
        </w:rPr>
        <w:t xml:space="preserve"> maths scheme. The Department for Education (2018) describes how schemes of work can support planning and help ensure smoother transitions between key stages and classes, promoting consistency. However, it also notes that these schemes are not always individualised to meet the diverse needs of students, which can increase </w:t>
      </w:r>
      <w:r w:rsidR="001607F7">
        <w:rPr>
          <w:rFonts w:ascii="Arial" w:hAnsi="Arial" w:cs="Arial"/>
        </w:rPr>
        <w:t>teachers’</w:t>
      </w:r>
      <w:r w:rsidRPr="00860727">
        <w:rPr>
          <w:rFonts w:ascii="Arial" w:hAnsi="Arial" w:cs="Arial"/>
        </w:rPr>
        <w:t xml:space="preserve"> workload as they must identify, access and adapt resources to suit each student’s requirements (Department for Education, 2018).</w:t>
      </w:r>
    </w:p>
    <w:p w14:paraId="7307C0E8" w14:textId="571E9C54" w:rsidR="001B3C98" w:rsidRPr="00860727" w:rsidRDefault="001B3C98" w:rsidP="00860727">
      <w:pPr>
        <w:spacing w:line="360" w:lineRule="auto"/>
        <w:rPr>
          <w:rFonts w:ascii="Arial" w:hAnsi="Arial" w:cs="Arial"/>
        </w:rPr>
      </w:pPr>
      <w:r w:rsidRPr="00860727">
        <w:rPr>
          <w:rFonts w:ascii="Arial" w:hAnsi="Arial" w:cs="Arial"/>
        </w:rPr>
        <w:t>There i</w:t>
      </w:r>
      <w:r w:rsidR="00283001" w:rsidRPr="00860727">
        <w:rPr>
          <w:rFonts w:ascii="Arial" w:hAnsi="Arial" w:cs="Arial"/>
        </w:rPr>
        <w:t xml:space="preserve">s, however, a notable gap in the literature regarding the long-term benefits of </w:t>
      </w:r>
      <w:r w:rsidR="001607F7">
        <w:rPr>
          <w:rFonts w:ascii="Arial" w:hAnsi="Arial" w:cs="Arial"/>
        </w:rPr>
        <w:t>whole-school</w:t>
      </w:r>
      <w:r w:rsidR="00283001" w:rsidRPr="00860727">
        <w:rPr>
          <w:rFonts w:ascii="Arial" w:hAnsi="Arial" w:cs="Arial"/>
        </w:rPr>
        <w:t xml:space="preserve"> maths schemes. While there is consensus that structured schemes help maintain consistency, limited research exists on their effectiveness in improving student outcomes. Furthermore, the available literature primarily focuses on the logistical advantages of using such schemes, with little exploration of their impact on pedagogy or student engagement. This highlights a critical area for further research, particularly in the context of the Curriculum for Wales, where flexibility and teacher autonomy are key components. </w:t>
      </w:r>
    </w:p>
    <w:p w14:paraId="6FAE65C5" w14:textId="77777777" w:rsidR="00202912" w:rsidRPr="00860727" w:rsidRDefault="00202912" w:rsidP="00860727">
      <w:pPr>
        <w:spacing w:line="360" w:lineRule="auto"/>
        <w:rPr>
          <w:rFonts w:ascii="Arial" w:hAnsi="Arial" w:cs="Arial"/>
          <w:b/>
          <w:bCs/>
        </w:rPr>
      </w:pPr>
    </w:p>
    <w:p w14:paraId="151D9AE3" w14:textId="113C2079" w:rsidR="00E0454E" w:rsidRPr="00860727" w:rsidRDefault="00D4346E" w:rsidP="00860727">
      <w:pPr>
        <w:spacing w:line="360" w:lineRule="auto"/>
        <w:rPr>
          <w:rFonts w:ascii="Arial" w:hAnsi="Arial" w:cs="Arial"/>
        </w:rPr>
      </w:pPr>
      <w:r w:rsidRPr="00860727">
        <w:rPr>
          <w:rFonts w:ascii="Arial" w:hAnsi="Arial" w:cs="Arial"/>
          <w:b/>
          <w:bCs/>
        </w:rPr>
        <w:t>Developing an Action Point</w:t>
      </w:r>
    </w:p>
    <w:p w14:paraId="45A3249B" w14:textId="4C5E1809" w:rsidR="00515FF6" w:rsidRPr="00860727" w:rsidRDefault="00F84FE0" w:rsidP="00860727">
      <w:pPr>
        <w:spacing w:line="360" w:lineRule="auto"/>
        <w:rPr>
          <w:rFonts w:ascii="Arial" w:hAnsi="Arial" w:cs="Arial"/>
        </w:rPr>
      </w:pPr>
      <w:r w:rsidRPr="00860727">
        <w:rPr>
          <w:rFonts w:ascii="Arial" w:hAnsi="Arial" w:cs="Arial"/>
        </w:rPr>
        <w:t>The school development target</w:t>
      </w:r>
      <w:r w:rsidR="001607F7">
        <w:rPr>
          <w:rFonts w:ascii="Arial" w:hAnsi="Arial" w:cs="Arial"/>
        </w:rPr>
        <w:t>,</w:t>
      </w:r>
      <w:r w:rsidRPr="00860727">
        <w:rPr>
          <w:rFonts w:ascii="Arial" w:hAnsi="Arial" w:cs="Arial"/>
        </w:rPr>
        <w:t xml:space="preserve"> </w:t>
      </w:r>
      <w:r w:rsidR="002632E9" w:rsidRPr="00860727">
        <w:rPr>
          <w:rFonts w:ascii="Arial" w:hAnsi="Arial" w:cs="Arial"/>
        </w:rPr>
        <w:t>‘To develop consistency in the teaching of mathematics and numeracy to raise the standard of learning’, was identified following school-wide data analysis, which highlighted key areas that needed improvement. The school identified it</w:t>
      </w:r>
      <w:r w:rsidR="00DE0CB3" w:rsidRPr="00860727">
        <w:rPr>
          <w:rFonts w:ascii="Arial" w:hAnsi="Arial" w:cs="Arial"/>
        </w:rPr>
        <w:t>s</w:t>
      </w:r>
      <w:r w:rsidR="002632E9" w:rsidRPr="00860727">
        <w:rPr>
          <w:rFonts w:ascii="Arial" w:hAnsi="Arial" w:cs="Arial"/>
        </w:rPr>
        <w:t xml:space="preserve"> need due to a consistently low recall of multiplication facts across Key Stage 2, alongside student feedback indicating difficulties with </w:t>
      </w:r>
      <w:r w:rsidR="001607F7">
        <w:rPr>
          <w:rFonts w:ascii="Arial" w:hAnsi="Arial" w:cs="Arial"/>
        </w:rPr>
        <w:t>problem-solving</w:t>
      </w:r>
      <w:r w:rsidR="002632E9" w:rsidRPr="00860727">
        <w:rPr>
          <w:rFonts w:ascii="Arial" w:hAnsi="Arial" w:cs="Arial"/>
        </w:rPr>
        <w:t xml:space="preserve"> tasks. The target was prioritised after a self-evaluation process led by the Maths AoLE lead and senior leadership team, which included book scrutiny and lesson observations. This process revealed the need for greater consistency in mathematical teaching methods, resources and terminology across the school. </w:t>
      </w:r>
    </w:p>
    <w:p w14:paraId="12CAE450" w14:textId="7CEFA710" w:rsidR="002632E9" w:rsidRPr="00860727" w:rsidRDefault="002632E9" w:rsidP="00860727">
      <w:pPr>
        <w:spacing w:line="360" w:lineRule="auto"/>
        <w:rPr>
          <w:rFonts w:ascii="Arial" w:hAnsi="Arial" w:cs="Arial"/>
        </w:rPr>
      </w:pPr>
      <w:r w:rsidRPr="00860727">
        <w:rPr>
          <w:rFonts w:ascii="Arial" w:hAnsi="Arial" w:cs="Arial"/>
        </w:rPr>
        <w:t xml:space="preserve">In response, the school has implemented multiple strategies to address this need. They introduced White Rose Maths in September 2023 as a </w:t>
      </w:r>
      <w:r w:rsidR="001607F7">
        <w:rPr>
          <w:rFonts w:ascii="Arial" w:hAnsi="Arial" w:cs="Arial"/>
        </w:rPr>
        <w:t>whole-school</w:t>
      </w:r>
      <w:r w:rsidRPr="00860727">
        <w:rPr>
          <w:rFonts w:ascii="Arial" w:hAnsi="Arial" w:cs="Arial"/>
        </w:rPr>
        <w:t xml:space="preserve"> planning tool. This is to ensure consistency in sequencing mathematical concepts and the delivery of skills across year groups. There was allocated time for staff training and ongoing monitoring to ensure effective implementation. Furthermore, Times Table Rock Stars was encouraged to support fluency, whilst regular problem-solving lessons were embedded into the curriculum, to develop critical thinking</w:t>
      </w:r>
      <w:r w:rsidR="00510FB0" w:rsidRPr="00860727">
        <w:rPr>
          <w:rFonts w:ascii="Arial" w:hAnsi="Arial" w:cs="Arial"/>
        </w:rPr>
        <w:t xml:space="preserve">, curiosity </w:t>
      </w:r>
      <w:r w:rsidRPr="00860727">
        <w:rPr>
          <w:rFonts w:ascii="Arial" w:hAnsi="Arial" w:cs="Arial"/>
        </w:rPr>
        <w:t>and mathematical reasoning</w:t>
      </w:r>
      <w:r w:rsidR="00510FB0" w:rsidRPr="00860727">
        <w:rPr>
          <w:rFonts w:ascii="Arial" w:hAnsi="Arial" w:cs="Arial"/>
        </w:rPr>
        <w:t xml:space="preserve"> (Caprioara, 2015).</w:t>
      </w:r>
    </w:p>
    <w:p w14:paraId="5CF36B9F" w14:textId="4B912907" w:rsidR="00510FB0" w:rsidRPr="00860727" w:rsidRDefault="00C263D7" w:rsidP="00860727">
      <w:pPr>
        <w:spacing w:line="360" w:lineRule="auto"/>
        <w:rPr>
          <w:rFonts w:ascii="Arial" w:hAnsi="Arial" w:cs="Arial"/>
        </w:rPr>
      </w:pPr>
      <w:r w:rsidRPr="00860727">
        <w:rPr>
          <w:rFonts w:ascii="Arial" w:hAnsi="Arial" w:cs="Arial"/>
        </w:rPr>
        <w:t>The Welsh Government (202</w:t>
      </w:r>
      <w:r w:rsidR="001607F7">
        <w:rPr>
          <w:rFonts w:ascii="Arial" w:hAnsi="Arial" w:cs="Arial"/>
        </w:rPr>
        <w:t>4 a</w:t>
      </w:r>
      <w:r w:rsidRPr="00860727">
        <w:rPr>
          <w:rFonts w:ascii="Arial" w:hAnsi="Arial" w:cs="Arial"/>
        </w:rPr>
        <w:t>) highlights the critical role of AoLE leads in driving school improvement through curriculum innovation, consistent pedagogy and staff development. In this context, the maths AoLE lead has been instrumental in guiding the implementation of these strategies, ensuring that teachers across the school adopt a unified approach to teaching maths. Challenges and barriers to these initiatives have been acknowledged. One significant challenge is ensuring that all staff apply White Rose Maths strategies consistently</w:t>
      </w:r>
      <w:r w:rsidR="00A2332C" w:rsidRPr="00860727">
        <w:rPr>
          <w:rFonts w:ascii="Arial" w:hAnsi="Arial" w:cs="Arial"/>
        </w:rPr>
        <w:t xml:space="preserve">. To address this, the school has established a structured monitoring system, which </w:t>
      </w:r>
      <w:r w:rsidR="001607F7">
        <w:rPr>
          <w:rFonts w:ascii="Arial" w:hAnsi="Arial" w:cs="Arial"/>
        </w:rPr>
        <w:t>includes</w:t>
      </w:r>
      <w:r w:rsidR="00A2332C" w:rsidRPr="00860727">
        <w:rPr>
          <w:rFonts w:ascii="Arial" w:hAnsi="Arial" w:cs="Arial"/>
        </w:rPr>
        <w:t xml:space="preserve"> lesson observations. Additionally, continuous professional development opportunities are provided to support teaching in adapting the methods to their specific classes. </w:t>
      </w:r>
    </w:p>
    <w:p w14:paraId="01D17291" w14:textId="552060B0" w:rsidR="00A2332C" w:rsidRPr="00860727" w:rsidRDefault="00A2332C" w:rsidP="00860727">
      <w:pPr>
        <w:spacing w:line="360" w:lineRule="auto"/>
        <w:rPr>
          <w:rFonts w:ascii="Arial" w:hAnsi="Arial" w:cs="Arial"/>
        </w:rPr>
      </w:pPr>
      <w:r w:rsidRPr="00860727">
        <w:rPr>
          <w:rFonts w:ascii="Arial" w:hAnsi="Arial" w:cs="Arial"/>
        </w:rPr>
        <w:t xml:space="preserve">The success of this target will be measured through a combination of methods, including book looks, lesson observations and pupil voice. The school will also track whether learners are asking more insightful and </w:t>
      </w:r>
      <w:r w:rsidR="001607F7">
        <w:rPr>
          <w:rFonts w:ascii="Arial" w:hAnsi="Arial" w:cs="Arial"/>
        </w:rPr>
        <w:t>higher-order</w:t>
      </w:r>
      <w:r w:rsidRPr="00860727">
        <w:rPr>
          <w:rFonts w:ascii="Arial" w:hAnsi="Arial" w:cs="Arial"/>
        </w:rPr>
        <w:t xml:space="preserve"> questions, which is a key indicator of improved engagement and understanding</w:t>
      </w:r>
      <w:r w:rsidR="00205972" w:rsidRPr="00860727">
        <w:rPr>
          <w:rFonts w:ascii="Arial" w:hAnsi="Arial" w:cs="Arial"/>
        </w:rPr>
        <w:t>.</w:t>
      </w:r>
      <w:r w:rsidR="009624DA">
        <w:rPr>
          <w:rFonts w:ascii="Arial" w:hAnsi="Arial" w:cs="Arial"/>
        </w:rPr>
        <w:t xml:space="preserve"> </w:t>
      </w:r>
      <w:r w:rsidR="009624DA" w:rsidRPr="00860727">
        <w:rPr>
          <w:rFonts w:ascii="Arial" w:hAnsi="Arial" w:cs="Arial"/>
        </w:rPr>
        <w:t xml:space="preserve">Early observations suggested that an increase in student confidence and engagement was seen, with improved </w:t>
      </w:r>
      <w:r w:rsidR="009624DA">
        <w:rPr>
          <w:rFonts w:ascii="Arial" w:hAnsi="Arial" w:cs="Arial"/>
        </w:rPr>
        <w:t>problem-solving</w:t>
      </w:r>
      <w:r w:rsidR="009624DA" w:rsidRPr="00860727">
        <w:rPr>
          <w:rFonts w:ascii="Arial" w:hAnsi="Arial" w:cs="Arial"/>
        </w:rPr>
        <w:t xml:space="preserve">. </w:t>
      </w:r>
      <w:r w:rsidRPr="00860727">
        <w:rPr>
          <w:rFonts w:ascii="Arial" w:hAnsi="Arial" w:cs="Arial"/>
        </w:rPr>
        <w:t xml:space="preserve">Research has shown that these methods of assessment can provide valuable insights into the effectiveness of teaching strategies (Hattie, 2008, </w:t>
      </w:r>
      <w:r w:rsidR="00AA429D" w:rsidRPr="00860727">
        <w:rPr>
          <w:rFonts w:ascii="Arial" w:hAnsi="Arial" w:cs="Arial"/>
        </w:rPr>
        <w:t>Welsh Government, 2012</w:t>
      </w:r>
      <w:r w:rsidRPr="00860727">
        <w:rPr>
          <w:rFonts w:ascii="Arial" w:hAnsi="Arial" w:cs="Arial"/>
        </w:rPr>
        <w:t xml:space="preserve">). </w:t>
      </w:r>
    </w:p>
    <w:p w14:paraId="29428C6C" w14:textId="77777777" w:rsidR="009624DA" w:rsidRDefault="001C5198" w:rsidP="00860727">
      <w:pPr>
        <w:spacing w:line="360" w:lineRule="auto"/>
        <w:rPr>
          <w:rFonts w:ascii="Arial" w:hAnsi="Arial" w:cs="Arial"/>
        </w:rPr>
      </w:pPr>
      <w:r w:rsidRPr="00860727">
        <w:rPr>
          <w:rFonts w:ascii="Arial" w:hAnsi="Arial" w:cs="Arial"/>
        </w:rPr>
        <w:t>In my teaching, I aligned my planning with the White Rose Maths scheme</w:t>
      </w:r>
      <w:r w:rsidR="009624DA">
        <w:rPr>
          <w:rFonts w:ascii="Arial" w:hAnsi="Arial" w:cs="Arial"/>
        </w:rPr>
        <w:t xml:space="preserve"> which</w:t>
      </w:r>
      <w:r w:rsidRPr="00860727">
        <w:rPr>
          <w:rFonts w:ascii="Arial" w:hAnsi="Arial" w:cs="Arial"/>
        </w:rPr>
        <w:t xml:space="preserve"> ensur</w:t>
      </w:r>
      <w:r w:rsidR="009624DA">
        <w:rPr>
          <w:rFonts w:ascii="Arial" w:hAnsi="Arial" w:cs="Arial"/>
        </w:rPr>
        <w:t xml:space="preserve">ed </w:t>
      </w:r>
      <w:r w:rsidRPr="00860727">
        <w:rPr>
          <w:rFonts w:ascii="Arial" w:hAnsi="Arial" w:cs="Arial"/>
        </w:rPr>
        <w:t xml:space="preserve">consistency. I also included regular problem-solving lessons and utilised strategies like the RUCASC method, which had been highlighted as effective during an after-school meeting held by the maths AoLE lead. </w:t>
      </w:r>
    </w:p>
    <w:p w14:paraId="3C129828" w14:textId="77777777" w:rsidR="009624DA" w:rsidRDefault="009624DA" w:rsidP="00860727">
      <w:pPr>
        <w:spacing w:line="360" w:lineRule="auto"/>
        <w:rPr>
          <w:rFonts w:ascii="Arial" w:hAnsi="Arial" w:cs="Arial"/>
        </w:rPr>
      </w:pPr>
    </w:p>
    <w:p w14:paraId="1544A5A3" w14:textId="7911D483" w:rsidR="00D4346E" w:rsidRPr="00860727" w:rsidRDefault="00D4346E" w:rsidP="00860727">
      <w:pPr>
        <w:spacing w:line="360" w:lineRule="auto"/>
        <w:rPr>
          <w:rFonts w:ascii="Arial" w:hAnsi="Arial" w:cs="Arial"/>
        </w:rPr>
      </w:pPr>
      <w:r w:rsidRPr="00860727">
        <w:rPr>
          <w:rFonts w:ascii="Arial" w:hAnsi="Arial" w:cs="Arial"/>
          <w:b/>
          <w:bCs/>
        </w:rPr>
        <w:t>Conclusion</w:t>
      </w:r>
    </w:p>
    <w:p w14:paraId="5F2DD107" w14:textId="233F9ED0" w:rsidR="00165840" w:rsidRPr="00860727" w:rsidRDefault="00165840" w:rsidP="00860727">
      <w:pPr>
        <w:spacing w:line="360" w:lineRule="auto"/>
        <w:rPr>
          <w:rFonts w:ascii="Arial" w:hAnsi="Arial" w:cs="Arial"/>
        </w:rPr>
      </w:pPr>
      <w:r w:rsidRPr="00860727">
        <w:rPr>
          <w:rFonts w:ascii="Arial" w:hAnsi="Arial" w:cs="Arial"/>
        </w:rPr>
        <w:t xml:space="preserve">This assignment has explored the school development target of enhancing consistency in the teaching of Mathematics and Numeracy to improve learner outcomes. Through critical engagement with school-based data, policy frameworks and relevant academic literature, it has become clear that consistent, </w:t>
      </w:r>
      <w:r w:rsidR="001607F7">
        <w:rPr>
          <w:rFonts w:ascii="Arial" w:hAnsi="Arial" w:cs="Arial"/>
        </w:rPr>
        <w:t>evidence-informed</w:t>
      </w:r>
      <w:r w:rsidRPr="00860727">
        <w:rPr>
          <w:rFonts w:ascii="Arial" w:hAnsi="Arial" w:cs="Arial"/>
        </w:rPr>
        <w:t xml:space="preserve"> approaches are fundamental to supporting pupil progress and ensuring equitable learning experiences. Furthermore, the </w:t>
      </w:r>
      <w:r w:rsidR="001607F7">
        <w:rPr>
          <w:rFonts w:ascii="Arial" w:hAnsi="Arial" w:cs="Arial"/>
        </w:rPr>
        <w:t>importance</w:t>
      </w:r>
      <w:r w:rsidRPr="00860727">
        <w:rPr>
          <w:rFonts w:ascii="Arial" w:hAnsi="Arial" w:cs="Arial"/>
        </w:rPr>
        <w:t xml:space="preserve"> of robust self-evaluation processes and effective middle leadership was highlighted as </w:t>
      </w:r>
      <w:r w:rsidR="009624DA">
        <w:rPr>
          <w:rFonts w:ascii="Arial" w:hAnsi="Arial" w:cs="Arial"/>
        </w:rPr>
        <w:t xml:space="preserve">being </w:t>
      </w:r>
      <w:r w:rsidRPr="00860727">
        <w:rPr>
          <w:rFonts w:ascii="Arial" w:hAnsi="Arial" w:cs="Arial"/>
        </w:rPr>
        <w:t xml:space="preserve">key to facilitating </w:t>
      </w:r>
      <w:r w:rsidR="001607F7">
        <w:rPr>
          <w:rFonts w:ascii="Arial" w:hAnsi="Arial" w:cs="Arial"/>
        </w:rPr>
        <w:t>whole-school</w:t>
      </w:r>
      <w:r w:rsidRPr="00860727">
        <w:rPr>
          <w:rFonts w:ascii="Arial" w:hAnsi="Arial" w:cs="Arial"/>
        </w:rPr>
        <w:t xml:space="preserve"> improvement.</w:t>
      </w:r>
    </w:p>
    <w:p w14:paraId="3C30B097" w14:textId="60C7F1A3" w:rsidR="00165840" w:rsidRPr="00860727" w:rsidRDefault="00165840" w:rsidP="00860727">
      <w:pPr>
        <w:spacing w:line="360" w:lineRule="auto"/>
        <w:rPr>
          <w:rFonts w:ascii="Arial" w:hAnsi="Arial" w:cs="Arial"/>
        </w:rPr>
      </w:pPr>
      <w:r w:rsidRPr="00860727">
        <w:rPr>
          <w:rFonts w:ascii="Arial" w:hAnsi="Arial" w:cs="Arial"/>
        </w:rPr>
        <w:t xml:space="preserve">Engaging in this enquiry has deepened my understanding of the complexities underpinning school improvement planning and the necessity of aligning pedagogical practice with wider strategic objectives. I have developed a greater appreciation for the role of </w:t>
      </w:r>
      <w:r w:rsidR="001607F7">
        <w:rPr>
          <w:rFonts w:ascii="Arial" w:hAnsi="Arial" w:cs="Arial"/>
        </w:rPr>
        <w:t>data-informed</w:t>
      </w:r>
      <w:r w:rsidRPr="00860727">
        <w:rPr>
          <w:rFonts w:ascii="Arial" w:hAnsi="Arial" w:cs="Arial"/>
        </w:rPr>
        <w:t xml:space="preserve"> </w:t>
      </w:r>
      <w:r w:rsidR="009C6CB0" w:rsidRPr="00860727">
        <w:rPr>
          <w:rFonts w:ascii="Arial" w:hAnsi="Arial" w:cs="Arial"/>
        </w:rPr>
        <w:t>decision-making</w:t>
      </w:r>
      <w:r w:rsidR="00DE0CB3" w:rsidRPr="00860727">
        <w:rPr>
          <w:rFonts w:ascii="Arial" w:hAnsi="Arial" w:cs="Arial"/>
        </w:rPr>
        <w:t>,</w:t>
      </w:r>
      <w:r w:rsidRPr="00860727">
        <w:rPr>
          <w:rFonts w:ascii="Arial" w:hAnsi="Arial" w:cs="Arial"/>
        </w:rPr>
        <w:t xml:space="preserve"> professional reflection and collaborative practice in driving educational progress. This experience will inform my future teaching by enhancing my capacity to contribute meaningfully to school development processes and supporting my continued growth in line</w:t>
      </w:r>
      <w:r w:rsidR="00DE0CB3" w:rsidRPr="00860727">
        <w:rPr>
          <w:rFonts w:ascii="Arial" w:hAnsi="Arial" w:cs="Arial"/>
        </w:rPr>
        <w:t xml:space="preserve"> </w:t>
      </w:r>
      <w:r w:rsidRPr="00860727">
        <w:rPr>
          <w:rFonts w:ascii="Arial" w:hAnsi="Arial" w:cs="Arial"/>
        </w:rPr>
        <w:t xml:space="preserve">with </w:t>
      </w:r>
      <w:r w:rsidR="001607F7">
        <w:rPr>
          <w:rFonts w:ascii="Arial" w:hAnsi="Arial" w:cs="Arial"/>
        </w:rPr>
        <w:t xml:space="preserve">the </w:t>
      </w:r>
      <w:r w:rsidRPr="00860727">
        <w:rPr>
          <w:rFonts w:ascii="Arial" w:hAnsi="Arial" w:cs="Arial"/>
        </w:rPr>
        <w:t>Professional Standards for teaching and leadership.</w:t>
      </w:r>
    </w:p>
    <w:p w14:paraId="7F4F88B7" w14:textId="77777777" w:rsidR="00165840" w:rsidRDefault="00165840" w:rsidP="00D4346E">
      <w:pPr>
        <w:rPr>
          <w:sz w:val="28"/>
          <w:szCs w:val="28"/>
        </w:rPr>
      </w:pPr>
    </w:p>
    <w:p w14:paraId="10193F85" w14:textId="77777777" w:rsidR="00165840" w:rsidRDefault="00165840" w:rsidP="00D4346E">
      <w:pPr>
        <w:rPr>
          <w:sz w:val="28"/>
          <w:szCs w:val="28"/>
        </w:rPr>
      </w:pPr>
    </w:p>
    <w:p w14:paraId="765ED107" w14:textId="77777777" w:rsidR="00AA429D" w:rsidRDefault="00AA429D" w:rsidP="00D4346E">
      <w:pPr>
        <w:rPr>
          <w:sz w:val="28"/>
          <w:szCs w:val="28"/>
        </w:rPr>
      </w:pPr>
    </w:p>
    <w:p w14:paraId="64A2A7F1" w14:textId="77777777" w:rsidR="00AA429D" w:rsidRDefault="00AA429D" w:rsidP="00D4346E">
      <w:pPr>
        <w:rPr>
          <w:sz w:val="28"/>
          <w:szCs w:val="28"/>
        </w:rPr>
      </w:pPr>
    </w:p>
    <w:p w14:paraId="72B5F49A" w14:textId="77777777" w:rsidR="00A807A8" w:rsidRDefault="00A807A8" w:rsidP="00D4346E">
      <w:pPr>
        <w:rPr>
          <w:sz w:val="28"/>
          <w:szCs w:val="28"/>
        </w:rPr>
      </w:pPr>
    </w:p>
    <w:p w14:paraId="4012C58E" w14:textId="77777777" w:rsidR="009C6CB0" w:rsidRDefault="009C6CB0" w:rsidP="00D4346E">
      <w:pPr>
        <w:rPr>
          <w:sz w:val="28"/>
          <w:szCs w:val="28"/>
        </w:rPr>
      </w:pPr>
    </w:p>
    <w:p w14:paraId="0BD3792B" w14:textId="77777777" w:rsidR="007C649C" w:rsidRDefault="007C649C" w:rsidP="00D4346E">
      <w:pPr>
        <w:rPr>
          <w:sz w:val="28"/>
          <w:szCs w:val="28"/>
        </w:rPr>
      </w:pPr>
    </w:p>
    <w:p w14:paraId="7A0175D1" w14:textId="77777777" w:rsidR="007C649C" w:rsidRDefault="007C649C" w:rsidP="00D4346E">
      <w:pPr>
        <w:rPr>
          <w:sz w:val="28"/>
          <w:szCs w:val="28"/>
        </w:rPr>
      </w:pPr>
    </w:p>
    <w:p w14:paraId="39479A71" w14:textId="77777777" w:rsidR="007C649C" w:rsidRDefault="007C649C" w:rsidP="00D4346E">
      <w:pPr>
        <w:rPr>
          <w:sz w:val="28"/>
          <w:szCs w:val="28"/>
        </w:rPr>
      </w:pPr>
    </w:p>
    <w:p w14:paraId="1A8106B0" w14:textId="77777777" w:rsidR="007C649C" w:rsidRDefault="007C649C" w:rsidP="00D4346E">
      <w:pPr>
        <w:rPr>
          <w:sz w:val="28"/>
          <w:szCs w:val="28"/>
        </w:rPr>
      </w:pPr>
    </w:p>
    <w:p w14:paraId="504C6C23" w14:textId="77777777" w:rsidR="007C649C" w:rsidRDefault="007C649C" w:rsidP="00D4346E">
      <w:pPr>
        <w:rPr>
          <w:sz w:val="28"/>
          <w:szCs w:val="28"/>
        </w:rPr>
      </w:pPr>
    </w:p>
    <w:p w14:paraId="7C370D52" w14:textId="77777777" w:rsidR="00860727" w:rsidRDefault="00860727" w:rsidP="00D4346E">
      <w:pPr>
        <w:rPr>
          <w:sz w:val="28"/>
          <w:szCs w:val="28"/>
        </w:rPr>
      </w:pPr>
    </w:p>
    <w:p w14:paraId="481DC320" w14:textId="77777777" w:rsidR="00860727" w:rsidRDefault="00860727" w:rsidP="00D4346E">
      <w:pPr>
        <w:rPr>
          <w:sz w:val="28"/>
          <w:szCs w:val="28"/>
        </w:rPr>
      </w:pPr>
    </w:p>
    <w:p w14:paraId="24DC0D16" w14:textId="77777777" w:rsidR="00860727" w:rsidRDefault="00860727" w:rsidP="00D4346E">
      <w:pPr>
        <w:rPr>
          <w:sz w:val="28"/>
          <w:szCs w:val="28"/>
        </w:rPr>
      </w:pPr>
    </w:p>
    <w:p w14:paraId="6A0ABB0C" w14:textId="77777777" w:rsidR="00860727" w:rsidRDefault="00860727" w:rsidP="00D4346E">
      <w:pPr>
        <w:rPr>
          <w:sz w:val="28"/>
          <w:szCs w:val="28"/>
        </w:rPr>
      </w:pPr>
    </w:p>
    <w:p w14:paraId="526955F6" w14:textId="77777777" w:rsidR="00860727" w:rsidRDefault="00860727" w:rsidP="00D4346E">
      <w:pPr>
        <w:rPr>
          <w:sz w:val="28"/>
          <w:szCs w:val="28"/>
        </w:rPr>
      </w:pPr>
    </w:p>
    <w:p w14:paraId="42F381B5" w14:textId="77777777" w:rsidR="00860727" w:rsidRDefault="00860727" w:rsidP="00D4346E">
      <w:pPr>
        <w:rPr>
          <w:sz w:val="28"/>
          <w:szCs w:val="28"/>
        </w:rPr>
      </w:pPr>
    </w:p>
    <w:p w14:paraId="7E48B42C" w14:textId="77777777" w:rsidR="00860727" w:rsidRDefault="00860727" w:rsidP="00D4346E">
      <w:pPr>
        <w:rPr>
          <w:sz w:val="28"/>
          <w:szCs w:val="28"/>
        </w:rPr>
      </w:pPr>
    </w:p>
    <w:p w14:paraId="7831C0F9" w14:textId="77777777" w:rsidR="00860727" w:rsidRDefault="00860727" w:rsidP="00D4346E">
      <w:pPr>
        <w:rPr>
          <w:sz w:val="28"/>
          <w:szCs w:val="28"/>
        </w:rPr>
      </w:pPr>
    </w:p>
    <w:p w14:paraId="4E8190B0" w14:textId="77777777" w:rsidR="00860727" w:rsidRDefault="00860727" w:rsidP="00D4346E">
      <w:pPr>
        <w:rPr>
          <w:sz w:val="28"/>
          <w:szCs w:val="28"/>
        </w:rPr>
      </w:pPr>
    </w:p>
    <w:p w14:paraId="095161C8" w14:textId="77777777" w:rsidR="00860727" w:rsidRDefault="00860727" w:rsidP="00D4346E">
      <w:pPr>
        <w:rPr>
          <w:sz w:val="28"/>
          <w:szCs w:val="28"/>
        </w:rPr>
      </w:pPr>
    </w:p>
    <w:p w14:paraId="162351EE" w14:textId="77777777" w:rsidR="00860727" w:rsidRDefault="00860727" w:rsidP="00D4346E">
      <w:pPr>
        <w:rPr>
          <w:sz w:val="28"/>
          <w:szCs w:val="28"/>
        </w:rPr>
      </w:pPr>
    </w:p>
    <w:p w14:paraId="0C0CD6E4" w14:textId="77777777" w:rsidR="00860727" w:rsidRDefault="00860727" w:rsidP="00D4346E">
      <w:pPr>
        <w:rPr>
          <w:sz w:val="28"/>
          <w:szCs w:val="28"/>
        </w:rPr>
      </w:pPr>
    </w:p>
    <w:p w14:paraId="0A058F6F" w14:textId="77777777" w:rsidR="00860727" w:rsidRDefault="00860727" w:rsidP="00D4346E">
      <w:pPr>
        <w:rPr>
          <w:sz w:val="28"/>
          <w:szCs w:val="28"/>
        </w:rPr>
      </w:pPr>
    </w:p>
    <w:p w14:paraId="0C01C08D" w14:textId="77777777" w:rsidR="001607F7" w:rsidRDefault="001607F7" w:rsidP="00D4346E">
      <w:pPr>
        <w:rPr>
          <w:sz w:val="28"/>
          <w:szCs w:val="28"/>
        </w:rPr>
      </w:pPr>
    </w:p>
    <w:p w14:paraId="1F435355" w14:textId="3630DFAD" w:rsidR="00D4346E" w:rsidRPr="00860727" w:rsidRDefault="00D4346E" w:rsidP="00D4346E">
      <w:pPr>
        <w:rPr>
          <w:rFonts w:ascii="Arial" w:hAnsi="Arial" w:cs="Arial"/>
          <w:b/>
          <w:bCs/>
          <w:sz w:val="28"/>
          <w:szCs w:val="28"/>
          <w:u w:val="single"/>
        </w:rPr>
      </w:pPr>
      <w:r w:rsidRPr="00860727">
        <w:rPr>
          <w:rFonts w:ascii="Arial" w:hAnsi="Arial" w:cs="Arial"/>
          <w:b/>
          <w:bCs/>
          <w:sz w:val="28"/>
          <w:szCs w:val="28"/>
          <w:u w:val="single"/>
        </w:rPr>
        <w:t>References:</w:t>
      </w:r>
    </w:p>
    <w:p w14:paraId="6D8CE095" w14:textId="77777777" w:rsidR="00D4346E" w:rsidRDefault="00D4346E" w:rsidP="00D4346E">
      <w:pPr>
        <w:rPr>
          <w:sz w:val="28"/>
          <w:szCs w:val="28"/>
        </w:rPr>
      </w:pPr>
    </w:p>
    <w:p w14:paraId="772304E2" w14:textId="052854D5" w:rsidR="00D12DBB" w:rsidRPr="00860727" w:rsidRDefault="00D12DBB" w:rsidP="00860727">
      <w:pPr>
        <w:spacing w:line="360" w:lineRule="auto"/>
        <w:rPr>
          <w:rFonts w:ascii="Arial" w:hAnsi="Arial" w:cs="Arial"/>
        </w:rPr>
      </w:pPr>
      <w:r w:rsidRPr="00860727">
        <w:rPr>
          <w:rFonts w:ascii="Arial" w:hAnsi="Arial" w:cs="Arial"/>
        </w:rPr>
        <w:t xml:space="preserve">Askew, M., Rhodes, V., Brown, M., Wiliam, D. and Johnson, D. (1997) </w:t>
      </w:r>
      <w:r w:rsidRPr="00860727">
        <w:rPr>
          <w:rFonts w:ascii="Arial" w:hAnsi="Arial" w:cs="Arial"/>
          <w:i/>
          <w:iCs/>
        </w:rPr>
        <w:t xml:space="preserve">Effective Teachers of Numeracy. </w:t>
      </w:r>
      <w:r w:rsidRPr="00860727">
        <w:rPr>
          <w:rFonts w:ascii="Arial" w:hAnsi="Arial" w:cs="Arial"/>
        </w:rPr>
        <w:t>London: King’s College.</w:t>
      </w:r>
    </w:p>
    <w:p w14:paraId="6DC4C1D2" w14:textId="77777777" w:rsidR="00D12DBB" w:rsidRPr="00860727" w:rsidRDefault="00D12DBB" w:rsidP="00860727">
      <w:pPr>
        <w:spacing w:line="360" w:lineRule="auto"/>
        <w:rPr>
          <w:rFonts w:ascii="Arial" w:hAnsi="Arial" w:cs="Arial"/>
        </w:rPr>
      </w:pPr>
    </w:p>
    <w:p w14:paraId="580D0D86" w14:textId="53089C02" w:rsidR="00D4346E" w:rsidRPr="00860727" w:rsidRDefault="00D4346E" w:rsidP="00860727">
      <w:pPr>
        <w:spacing w:line="360" w:lineRule="auto"/>
        <w:rPr>
          <w:rFonts w:ascii="Arial" w:hAnsi="Arial" w:cs="Arial"/>
        </w:rPr>
      </w:pPr>
      <w:r w:rsidRPr="00860727">
        <w:rPr>
          <w:rFonts w:ascii="Arial" w:hAnsi="Arial" w:cs="Arial"/>
        </w:rPr>
        <w:t xml:space="preserve">BERA (2024) </w:t>
      </w:r>
      <w:r w:rsidRPr="00860727">
        <w:rPr>
          <w:rFonts w:ascii="Arial" w:hAnsi="Arial" w:cs="Arial"/>
          <w:i/>
          <w:iCs/>
        </w:rPr>
        <w:t xml:space="preserve">Ethical Guidelines for Educational Research. </w:t>
      </w:r>
      <w:r w:rsidRPr="00860727">
        <w:rPr>
          <w:rFonts w:ascii="Arial" w:hAnsi="Arial" w:cs="Arial"/>
        </w:rPr>
        <w:t xml:space="preserve">Available at: </w:t>
      </w:r>
      <w:hyperlink r:id="rId6" w:history="1">
        <w:r w:rsidRPr="00860727">
          <w:rPr>
            <w:rStyle w:val="Hyperlink"/>
            <w:rFonts w:ascii="Arial" w:hAnsi="Arial" w:cs="Arial"/>
          </w:rPr>
          <w:t>Ethical Guidelines for Educational Research, fifth edition (2024) | BERA</w:t>
        </w:r>
      </w:hyperlink>
      <w:r w:rsidRPr="00860727">
        <w:rPr>
          <w:rFonts w:ascii="Arial" w:hAnsi="Arial" w:cs="Arial"/>
        </w:rPr>
        <w:t xml:space="preserve"> (Accessed: 21 April 2025). </w:t>
      </w:r>
    </w:p>
    <w:p w14:paraId="7262535C" w14:textId="77777777" w:rsidR="00593A96" w:rsidRPr="00860727" w:rsidRDefault="00593A96" w:rsidP="00860727">
      <w:pPr>
        <w:spacing w:line="360" w:lineRule="auto"/>
        <w:rPr>
          <w:rFonts w:ascii="Arial" w:hAnsi="Arial" w:cs="Arial"/>
        </w:rPr>
      </w:pPr>
    </w:p>
    <w:p w14:paraId="7A4B0437" w14:textId="172ACFEC" w:rsidR="00510FB0" w:rsidRPr="00860727" w:rsidRDefault="00510FB0" w:rsidP="00860727">
      <w:pPr>
        <w:spacing w:line="360" w:lineRule="auto"/>
        <w:rPr>
          <w:rFonts w:ascii="Arial" w:hAnsi="Arial" w:cs="Arial"/>
        </w:rPr>
      </w:pPr>
      <w:r w:rsidRPr="00860727">
        <w:rPr>
          <w:rFonts w:ascii="Arial" w:hAnsi="Arial" w:cs="Arial"/>
        </w:rPr>
        <w:t xml:space="preserve">Caprioara, D. (2015) ‘Problem Solving – Purpose And Means Of Learning Mathematics In School’, </w:t>
      </w:r>
      <w:r w:rsidRPr="00860727">
        <w:rPr>
          <w:rFonts w:ascii="Arial" w:hAnsi="Arial" w:cs="Arial"/>
          <w:i/>
          <w:iCs/>
        </w:rPr>
        <w:t xml:space="preserve">Procedia – Social and Behavioural Sciences, </w:t>
      </w:r>
      <w:r w:rsidRPr="00860727">
        <w:rPr>
          <w:rFonts w:ascii="Arial" w:hAnsi="Arial" w:cs="Arial"/>
        </w:rPr>
        <w:t>191, pp. 1859-1864. Available at: doi: 10.1016/j.sbspro.2015.04.332</w:t>
      </w:r>
    </w:p>
    <w:p w14:paraId="5F905AEF" w14:textId="77777777" w:rsidR="00510FB0" w:rsidRPr="00860727" w:rsidRDefault="00510FB0" w:rsidP="00860727">
      <w:pPr>
        <w:spacing w:line="360" w:lineRule="auto"/>
        <w:rPr>
          <w:rFonts w:ascii="Arial" w:hAnsi="Arial" w:cs="Arial"/>
        </w:rPr>
      </w:pPr>
    </w:p>
    <w:p w14:paraId="40E53F3C" w14:textId="5CA75AA9" w:rsidR="00593A96" w:rsidRPr="00860727" w:rsidRDefault="00593A96" w:rsidP="00860727">
      <w:pPr>
        <w:spacing w:line="360" w:lineRule="auto"/>
        <w:rPr>
          <w:rFonts w:ascii="Arial" w:hAnsi="Arial" w:cs="Arial"/>
        </w:rPr>
      </w:pPr>
      <w:r w:rsidRPr="00860727">
        <w:rPr>
          <w:rFonts w:ascii="Arial" w:hAnsi="Arial" w:cs="Arial"/>
        </w:rPr>
        <w:t xml:space="preserve">Central South Consortium (n.d) </w:t>
      </w:r>
      <w:r w:rsidRPr="00860727">
        <w:rPr>
          <w:rFonts w:ascii="Arial" w:hAnsi="Arial" w:cs="Arial"/>
          <w:i/>
          <w:iCs/>
        </w:rPr>
        <w:t xml:space="preserve">Cross-Regional Working. </w:t>
      </w:r>
      <w:r w:rsidRPr="00860727">
        <w:rPr>
          <w:rFonts w:ascii="Arial" w:hAnsi="Arial" w:cs="Arial"/>
        </w:rPr>
        <w:t xml:space="preserve">Available at: </w:t>
      </w:r>
      <w:hyperlink r:id="rId7" w:history="1">
        <w:r w:rsidRPr="00860727">
          <w:rPr>
            <w:rStyle w:val="Hyperlink"/>
            <w:rFonts w:ascii="Arial" w:hAnsi="Arial" w:cs="Arial"/>
          </w:rPr>
          <w:t>Cross-Regional Working - CSCJES - Central South Consortium Joint Education Service</w:t>
        </w:r>
      </w:hyperlink>
      <w:r w:rsidRPr="00860727">
        <w:rPr>
          <w:rFonts w:ascii="Arial" w:hAnsi="Arial" w:cs="Arial"/>
        </w:rPr>
        <w:t xml:space="preserve"> (Accessed: 22 April 2025).</w:t>
      </w:r>
    </w:p>
    <w:p w14:paraId="2D1CB553" w14:textId="77777777" w:rsidR="00646D52" w:rsidRPr="00860727" w:rsidRDefault="00646D52" w:rsidP="00860727">
      <w:pPr>
        <w:spacing w:line="360" w:lineRule="auto"/>
        <w:rPr>
          <w:rFonts w:ascii="Arial" w:hAnsi="Arial" w:cs="Arial"/>
        </w:rPr>
      </w:pPr>
    </w:p>
    <w:p w14:paraId="5A277DAE" w14:textId="765A2EC7" w:rsidR="00646D52" w:rsidRPr="00860727" w:rsidRDefault="00646D52" w:rsidP="00860727">
      <w:pPr>
        <w:spacing w:line="360" w:lineRule="auto"/>
        <w:rPr>
          <w:rFonts w:ascii="Arial" w:hAnsi="Arial" w:cs="Arial"/>
        </w:rPr>
      </w:pPr>
      <w:r w:rsidRPr="00860727">
        <w:rPr>
          <w:rFonts w:ascii="Arial" w:hAnsi="Arial" w:cs="Arial"/>
        </w:rPr>
        <w:t xml:space="preserve">Department for Education (2018) </w:t>
      </w:r>
      <w:r w:rsidRPr="00860727">
        <w:rPr>
          <w:rFonts w:ascii="Arial" w:hAnsi="Arial" w:cs="Arial"/>
          <w:i/>
          <w:iCs/>
        </w:rPr>
        <w:t xml:space="preserve">Use and perception of curriculum support resources in schools. </w:t>
      </w:r>
      <w:r w:rsidRPr="00860727">
        <w:rPr>
          <w:rFonts w:ascii="Arial" w:hAnsi="Arial" w:cs="Arial"/>
        </w:rPr>
        <w:t xml:space="preserve">Available at: </w:t>
      </w:r>
      <w:hyperlink r:id="rId8" w:history="1">
        <w:r w:rsidRPr="00860727">
          <w:rPr>
            <w:rStyle w:val="Hyperlink"/>
            <w:rFonts w:ascii="Arial" w:hAnsi="Arial" w:cs="Arial"/>
          </w:rPr>
          <w:t>https://assets.publishing.service.gov.uk/media/5b3cb65de5274a37893e3856/Use_and_perceptions_of_curriculum_support_resources_in_schools.pdf</w:t>
        </w:r>
      </w:hyperlink>
      <w:r w:rsidRPr="00860727">
        <w:rPr>
          <w:rFonts w:ascii="Arial" w:hAnsi="Arial" w:cs="Arial"/>
        </w:rPr>
        <w:t xml:space="preserve"> (Accessed: 24 April 2025).</w:t>
      </w:r>
    </w:p>
    <w:p w14:paraId="54F65EBF" w14:textId="77777777" w:rsidR="00C97392" w:rsidRPr="00860727" w:rsidRDefault="00C97392" w:rsidP="00860727">
      <w:pPr>
        <w:spacing w:line="360" w:lineRule="auto"/>
        <w:rPr>
          <w:rFonts w:ascii="Arial" w:hAnsi="Arial" w:cs="Arial"/>
        </w:rPr>
      </w:pPr>
    </w:p>
    <w:p w14:paraId="738BEB3D" w14:textId="2AD118B3" w:rsidR="008E6773" w:rsidRPr="00860727" w:rsidRDefault="008E6773" w:rsidP="00860727">
      <w:pPr>
        <w:spacing w:line="360" w:lineRule="auto"/>
        <w:rPr>
          <w:rFonts w:ascii="Arial" w:hAnsi="Arial" w:cs="Arial"/>
        </w:rPr>
      </w:pPr>
      <w:r w:rsidRPr="00860727">
        <w:rPr>
          <w:rFonts w:ascii="Arial" w:hAnsi="Arial" w:cs="Arial"/>
        </w:rPr>
        <w:t xml:space="preserve">Estyn (2022) </w:t>
      </w:r>
      <w:r w:rsidRPr="00860727">
        <w:rPr>
          <w:rFonts w:ascii="Arial" w:hAnsi="Arial" w:cs="Arial"/>
          <w:i/>
          <w:iCs/>
        </w:rPr>
        <w:t xml:space="preserve">A whole-school approach to securing high standards of teaching and learning. </w:t>
      </w:r>
      <w:r w:rsidRPr="00860727">
        <w:rPr>
          <w:rFonts w:ascii="Arial" w:hAnsi="Arial" w:cs="Arial"/>
        </w:rPr>
        <w:t xml:space="preserve">Available at: </w:t>
      </w:r>
      <w:hyperlink r:id="rId9" w:history="1">
        <w:r w:rsidRPr="00860727">
          <w:rPr>
            <w:rStyle w:val="Hyperlink"/>
            <w:rFonts w:ascii="Arial" w:hAnsi="Arial" w:cs="Arial"/>
          </w:rPr>
          <w:t>https://estyn.gov.wales/improvement-resources/a-whole-school-approach-to-securing-high-standards-of-teaching-and-learning/</w:t>
        </w:r>
      </w:hyperlink>
      <w:r w:rsidRPr="00860727">
        <w:rPr>
          <w:rFonts w:ascii="Arial" w:hAnsi="Arial" w:cs="Arial"/>
        </w:rPr>
        <w:t xml:space="preserve"> (Accessed: 24 April 2025).</w:t>
      </w:r>
    </w:p>
    <w:p w14:paraId="3FB03995" w14:textId="77777777" w:rsidR="008E6773" w:rsidRPr="00860727" w:rsidRDefault="008E6773" w:rsidP="00860727">
      <w:pPr>
        <w:spacing w:line="360" w:lineRule="auto"/>
        <w:rPr>
          <w:rFonts w:ascii="Arial" w:hAnsi="Arial" w:cs="Arial"/>
        </w:rPr>
      </w:pPr>
    </w:p>
    <w:p w14:paraId="5C1D63CD" w14:textId="46B021DE" w:rsidR="00C97392" w:rsidRPr="00860727" w:rsidRDefault="00C97392" w:rsidP="00860727">
      <w:pPr>
        <w:spacing w:line="360" w:lineRule="auto"/>
        <w:rPr>
          <w:rFonts w:ascii="Arial" w:hAnsi="Arial" w:cs="Arial"/>
        </w:rPr>
      </w:pPr>
      <w:r w:rsidRPr="00860727">
        <w:rPr>
          <w:rFonts w:ascii="Arial" w:hAnsi="Arial" w:cs="Arial"/>
        </w:rPr>
        <w:t xml:space="preserve">Estyn (2024) </w:t>
      </w:r>
      <w:r w:rsidRPr="00860727">
        <w:rPr>
          <w:rFonts w:ascii="Arial" w:hAnsi="Arial" w:cs="Arial"/>
          <w:i/>
          <w:iCs/>
        </w:rPr>
        <w:t xml:space="preserve">What we inspect (2024-2030): Maintained schools and pupil referral units. </w:t>
      </w:r>
      <w:r w:rsidRPr="00860727">
        <w:rPr>
          <w:rFonts w:ascii="Arial" w:hAnsi="Arial" w:cs="Arial"/>
        </w:rPr>
        <w:t xml:space="preserve">Available at: </w:t>
      </w:r>
      <w:hyperlink r:id="rId10" w:history="1">
        <w:r w:rsidRPr="00860727">
          <w:rPr>
            <w:rStyle w:val="Hyperlink"/>
            <w:rFonts w:ascii="Arial" w:hAnsi="Arial" w:cs="Arial"/>
          </w:rPr>
          <w:t>https://estyn.gov.wales/system/files/2024-07/What%20We%20Inspect%20-%202024%20Maintained%20Schools%20and%20PRUs.pdf</w:t>
        </w:r>
      </w:hyperlink>
      <w:r w:rsidRPr="00860727">
        <w:rPr>
          <w:rFonts w:ascii="Arial" w:hAnsi="Arial" w:cs="Arial"/>
        </w:rPr>
        <w:t xml:space="preserve"> (Accessed: 22 April 2025).</w:t>
      </w:r>
    </w:p>
    <w:p w14:paraId="647D98D7" w14:textId="77777777" w:rsidR="00D4346E" w:rsidRPr="00860727" w:rsidRDefault="00D4346E" w:rsidP="00860727">
      <w:pPr>
        <w:spacing w:line="360" w:lineRule="auto"/>
        <w:rPr>
          <w:rFonts w:ascii="Arial" w:hAnsi="Arial" w:cs="Arial"/>
        </w:rPr>
      </w:pPr>
    </w:p>
    <w:p w14:paraId="16F8717A" w14:textId="002B6905" w:rsidR="00A2332C" w:rsidRPr="00860727" w:rsidRDefault="00A2332C" w:rsidP="00860727">
      <w:pPr>
        <w:spacing w:line="360" w:lineRule="auto"/>
        <w:rPr>
          <w:rFonts w:ascii="Arial" w:hAnsi="Arial" w:cs="Arial"/>
          <w:i/>
          <w:iCs/>
        </w:rPr>
      </w:pPr>
      <w:r w:rsidRPr="00860727">
        <w:rPr>
          <w:rFonts w:ascii="Arial" w:hAnsi="Arial" w:cs="Arial"/>
        </w:rPr>
        <w:t xml:space="preserve">Hattie, J. (2008) </w:t>
      </w:r>
      <w:r w:rsidRPr="00860727">
        <w:rPr>
          <w:rFonts w:ascii="Arial" w:hAnsi="Arial" w:cs="Arial"/>
          <w:i/>
          <w:iCs/>
        </w:rPr>
        <w:t xml:space="preserve">Visible Learning: A Synthesis of Over 800 Meta-Analyses Relating to Achievement. </w:t>
      </w:r>
      <w:r w:rsidRPr="00860727">
        <w:rPr>
          <w:rFonts w:ascii="Arial" w:hAnsi="Arial" w:cs="Arial"/>
        </w:rPr>
        <w:t xml:space="preserve">London: Routledge. </w:t>
      </w:r>
      <w:r w:rsidRPr="00860727">
        <w:rPr>
          <w:rFonts w:ascii="Arial" w:hAnsi="Arial" w:cs="Arial"/>
          <w:i/>
          <w:iCs/>
        </w:rPr>
        <w:t xml:space="preserve"> </w:t>
      </w:r>
    </w:p>
    <w:p w14:paraId="52B085D5" w14:textId="77777777" w:rsidR="00A2332C" w:rsidRPr="00860727" w:rsidRDefault="00A2332C" w:rsidP="00860727">
      <w:pPr>
        <w:spacing w:line="360" w:lineRule="auto"/>
        <w:rPr>
          <w:rFonts w:ascii="Arial" w:hAnsi="Arial" w:cs="Arial"/>
        </w:rPr>
      </w:pPr>
    </w:p>
    <w:p w14:paraId="5452C578" w14:textId="77BA0E13" w:rsidR="006D5F7B" w:rsidRDefault="006D5F7B" w:rsidP="00860727">
      <w:pPr>
        <w:spacing w:line="360" w:lineRule="auto"/>
        <w:rPr>
          <w:rFonts w:ascii="Arial" w:hAnsi="Arial" w:cs="Arial"/>
        </w:rPr>
      </w:pPr>
      <w:r w:rsidRPr="00860727">
        <w:rPr>
          <w:rFonts w:ascii="Arial" w:hAnsi="Arial" w:cs="Arial"/>
        </w:rPr>
        <w:t xml:space="preserve">Kennedy, A (2014) ‘Understanding continuing professional development: the needs for theory to impact on policy and practice’, </w:t>
      </w:r>
      <w:r w:rsidRPr="00860727">
        <w:rPr>
          <w:rFonts w:ascii="Arial" w:hAnsi="Arial" w:cs="Arial"/>
          <w:i/>
          <w:iCs/>
        </w:rPr>
        <w:t xml:space="preserve">Professional Development in Education, </w:t>
      </w:r>
      <w:r w:rsidRPr="00860727">
        <w:rPr>
          <w:rFonts w:ascii="Arial" w:hAnsi="Arial" w:cs="Arial"/>
        </w:rPr>
        <w:t xml:space="preserve">4(9), pp. 688-697. Available at: </w:t>
      </w:r>
      <w:hyperlink r:id="rId11" w:history="1">
        <w:r w:rsidRPr="00860727">
          <w:rPr>
            <w:rStyle w:val="Hyperlink"/>
            <w:rFonts w:ascii="Arial" w:hAnsi="Arial" w:cs="Arial"/>
          </w:rPr>
          <w:t>http://dx.doi.org/10.1080/19415257.2014.955122</w:t>
        </w:r>
      </w:hyperlink>
      <w:r w:rsidRPr="00860727">
        <w:rPr>
          <w:rFonts w:ascii="Arial" w:hAnsi="Arial" w:cs="Arial"/>
        </w:rPr>
        <w:t xml:space="preserve"> </w:t>
      </w:r>
    </w:p>
    <w:p w14:paraId="0B7E60F6" w14:textId="77777777" w:rsidR="00860727" w:rsidRPr="00860727" w:rsidRDefault="00860727" w:rsidP="00860727">
      <w:pPr>
        <w:spacing w:line="360" w:lineRule="auto"/>
        <w:rPr>
          <w:rFonts w:ascii="Arial" w:hAnsi="Arial" w:cs="Arial"/>
        </w:rPr>
      </w:pPr>
    </w:p>
    <w:p w14:paraId="34494ACF" w14:textId="2C73D202" w:rsidR="00D4346E" w:rsidRPr="00860727" w:rsidRDefault="00EE323C" w:rsidP="00860727">
      <w:pPr>
        <w:spacing w:line="360" w:lineRule="auto"/>
        <w:rPr>
          <w:rFonts w:ascii="Arial" w:hAnsi="Arial" w:cs="Arial"/>
        </w:rPr>
      </w:pPr>
      <w:r w:rsidRPr="00860727">
        <w:rPr>
          <w:rFonts w:ascii="Arial" w:hAnsi="Arial" w:cs="Arial"/>
        </w:rPr>
        <w:t xml:space="preserve">Legislation.gov.uk (2014) </w:t>
      </w:r>
      <w:r w:rsidRPr="00860727">
        <w:rPr>
          <w:rFonts w:ascii="Arial" w:hAnsi="Arial" w:cs="Arial"/>
          <w:i/>
          <w:iCs/>
        </w:rPr>
        <w:t xml:space="preserve">The Education (School Development Plans) (Wales) Regulations 2014. </w:t>
      </w:r>
      <w:r w:rsidRPr="00860727">
        <w:rPr>
          <w:rFonts w:ascii="Arial" w:hAnsi="Arial" w:cs="Arial"/>
        </w:rPr>
        <w:t xml:space="preserve">Available at: </w:t>
      </w:r>
      <w:hyperlink r:id="rId12" w:history="1">
        <w:r w:rsidRPr="00860727">
          <w:rPr>
            <w:rStyle w:val="Hyperlink"/>
            <w:rFonts w:ascii="Arial" w:hAnsi="Arial" w:cs="Arial"/>
          </w:rPr>
          <w:t>The Education (School Development Plans) (Wales) Regulations 2014</w:t>
        </w:r>
      </w:hyperlink>
      <w:r w:rsidRPr="00860727">
        <w:rPr>
          <w:rFonts w:ascii="Arial" w:hAnsi="Arial" w:cs="Arial"/>
        </w:rPr>
        <w:t xml:space="preserve"> (Accessed: 21 April 2015).</w:t>
      </w:r>
    </w:p>
    <w:p w14:paraId="5E61EDBF" w14:textId="77777777" w:rsidR="0043283C" w:rsidRPr="00860727" w:rsidRDefault="0043283C" w:rsidP="00860727">
      <w:pPr>
        <w:spacing w:line="360" w:lineRule="auto"/>
        <w:rPr>
          <w:rFonts w:ascii="Arial" w:hAnsi="Arial" w:cs="Arial"/>
        </w:rPr>
      </w:pPr>
    </w:p>
    <w:p w14:paraId="4482D039" w14:textId="6462096E" w:rsidR="00A325C7" w:rsidRPr="00860727" w:rsidRDefault="00A325C7" w:rsidP="00860727">
      <w:pPr>
        <w:spacing w:line="360" w:lineRule="auto"/>
        <w:rPr>
          <w:rFonts w:ascii="Arial" w:hAnsi="Arial" w:cs="Arial"/>
        </w:rPr>
      </w:pPr>
      <w:r w:rsidRPr="00860727">
        <w:rPr>
          <w:rFonts w:ascii="Arial" w:hAnsi="Arial" w:cs="Arial"/>
        </w:rPr>
        <w:t xml:space="preserve">McLeod, S. (2025) </w:t>
      </w:r>
      <w:r w:rsidRPr="00860727">
        <w:rPr>
          <w:rFonts w:ascii="Arial" w:hAnsi="Arial" w:cs="Arial"/>
          <w:i/>
          <w:iCs/>
        </w:rPr>
        <w:t xml:space="preserve">Kolb’s Learning Styles and Experiential Learning Cycle. </w:t>
      </w:r>
      <w:r w:rsidRPr="00860727">
        <w:rPr>
          <w:rFonts w:ascii="Arial" w:hAnsi="Arial" w:cs="Arial"/>
        </w:rPr>
        <w:t xml:space="preserve">Available at:  </w:t>
      </w:r>
      <w:hyperlink r:id="rId13" w:history="1">
        <w:r w:rsidRPr="00860727">
          <w:rPr>
            <w:rStyle w:val="Hyperlink"/>
            <w:rFonts w:ascii="Arial" w:hAnsi="Arial" w:cs="Arial"/>
          </w:rPr>
          <w:t>https://www.simplypsychology.org/learning-kolb.html</w:t>
        </w:r>
      </w:hyperlink>
      <w:r w:rsidRPr="00860727">
        <w:rPr>
          <w:rFonts w:ascii="Arial" w:hAnsi="Arial" w:cs="Arial"/>
        </w:rPr>
        <w:t xml:space="preserve"> (Accessed: 24 April 2025). </w:t>
      </w:r>
    </w:p>
    <w:p w14:paraId="2BA5C04F" w14:textId="77777777" w:rsidR="00A325C7" w:rsidRPr="00860727" w:rsidRDefault="00A325C7" w:rsidP="00860727">
      <w:pPr>
        <w:spacing w:line="360" w:lineRule="auto"/>
        <w:rPr>
          <w:rFonts w:ascii="Arial" w:hAnsi="Arial" w:cs="Arial"/>
        </w:rPr>
      </w:pPr>
    </w:p>
    <w:p w14:paraId="5B2F2A49" w14:textId="4C170EE4" w:rsidR="0043283C" w:rsidRPr="00860727" w:rsidRDefault="0043283C" w:rsidP="00860727">
      <w:pPr>
        <w:spacing w:line="360" w:lineRule="auto"/>
        <w:rPr>
          <w:rFonts w:ascii="Arial" w:hAnsi="Arial" w:cs="Arial"/>
        </w:rPr>
      </w:pPr>
      <w:r w:rsidRPr="00860727">
        <w:rPr>
          <w:rFonts w:ascii="Arial" w:hAnsi="Arial" w:cs="Arial"/>
        </w:rPr>
        <w:t xml:space="preserve">Nunes, T., Bryant, P., Sylva, K. and Barros, R. (2009) </w:t>
      </w:r>
      <w:r w:rsidRPr="00860727">
        <w:rPr>
          <w:rFonts w:ascii="Arial" w:hAnsi="Arial" w:cs="Arial"/>
          <w:i/>
          <w:iCs/>
        </w:rPr>
        <w:t xml:space="preserve">Development of Maths Capabilities and Confidence in Primary School. </w:t>
      </w:r>
      <w:r w:rsidRPr="00860727">
        <w:rPr>
          <w:rFonts w:ascii="Arial" w:hAnsi="Arial" w:cs="Arial"/>
        </w:rPr>
        <w:t xml:space="preserve">DCSF – RR118. Available at: </w:t>
      </w:r>
      <w:hyperlink r:id="rId14" w:history="1">
        <w:r w:rsidRPr="00860727">
          <w:rPr>
            <w:rStyle w:val="Hyperlink"/>
            <w:rFonts w:ascii="Arial" w:hAnsi="Arial" w:cs="Arial"/>
          </w:rPr>
          <w:t>https://dera.ioe.ac.uk/id/eprint/11154/1/DCSF-RR118.pdf</w:t>
        </w:r>
      </w:hyperlink>
      <w:r w:rsidRPr="00860727">
        <w:rPr>
          <w:rFonts w:ascii="Arial" w:hAnsi="Arial" w:cs="Arial"/>
        </w:rPr>
        <w:t xml:space="preserve"> (Accessed: 23 April 2025). </w:t>
      </w:r>
    </w:p>
    <w:p w14:paraId="06208239" w14:textId="77777777" w:rsidR="008E6773" w:rsidRPr="00860727" w:rsidRDefault="008E6773" w:rsidP="00860727">
      <w:pPr>
        <w:spacing w:line="360" w:lineRule="auto"/>
        <w:rPr>
          <w:rFonts w:ascii="Arial" w:hAnsi="Arial" w:cs="Arial"/>
        </w:rPr>
      </w:pPr>
    </w:p>
    <w:p w14:paraId="65548232" w14:textId="62CC1AFB" w:rsidR="008E6773" w:rsidRPr="00860727" w:rsidRDefault="008E6773" w:rsidP="00860727">
      <w:pPr>
        <w:spacing w:line="360" w:lineRule="auto"/>
        <w:rPr>
          <w:rFonts w:ascii="Arial" w:hAnsi="Arial" w:cs="Arial"/>
        </w:rPr>
      </w:pPr>
      <w:r w:rsidRPr="00860727">
        <w:rPr>
          <w:rFonts w:ascii="Arial" w:hAnsi="Arial" w:cs="Arial"/>
        </w:rPr>
        <w:t xml:space="preserve">Professor Graham Donaldson (2015) </w:t>
      </w:r>
      <w:r w:rsidRPr="00860727">
        <w:rPr>
          <w:rFonts w:ascii="Arial" w:hAnsi="Arial" w:cs="Arial"/>
          <w:i/>
          <w:iCs/>
        </w:rPr>
        <w:t xml:space="preserve">Successful Futures. </w:t>
      </w:r>
      <w:r w:rsidRPr="00860727">
        <w:rPr>
          <w:rFonts w:ascii="Arial" w:hAnsi="Arial" w:cs="Arial"/>
        </w:rPr>
        <w:t xml:space="preserve">Available at: </w:t>
      </w:r>
      <w:hyperlink r:id="rId15" w:history="1">
        <w:r w:rsidRPr="00860727">
          <w:rPr>
            <w:rStyle w:val="Hyperlink"/>
            <w:rFonts w:ascii="Arial" w:hAnsi="Arial" w:cs="Arial"/>
          </w:rPr>
          <w:t>https://www.gov.wales/sites/default/files/publications/2018-03/successful-futures.pdf</w:t>
        </w:r>
      </w:hyperlink>
      <w:r w:rsidRPr="00860727">
        <w:rPr>
          <w:rFonts w:ascii="Arial" w:hAnsi="Arial" w:cs="Arial"/>
        </w:rPr>
        <w:t xml:space="preserve"> (Accessed: 24 April 2025).</w:t>
      </w:r>
    </w:p>
    <w:p w14:paraId="2340DF70" w14:textId="77777777" w:rsidR="00EE323C" w:rsidRPr="00860727" w:rsidRDefault="00EE323C" w:rsidP="00860727">
      <w:pPr>
        <w:spacing w:line="360" w:lineRule="auto"/>
        <w:rPr>
          <w:rFonts w:ascii="Arial" w:hAnsi="Arial" w:cs="Arial"/>
        </w:rPr>
      </w:pPr>
    </w:p>
    <w:p w14:paraId="127F0637" w14:textId="0099C3AB" w:rsidR="0034518C" w:rsidRPr="00860727" w:rsidRDefault="0034518C" w:rsidP="00860727">
      <w:pPr>
        <w:spacing w:line="360" w:lineRule="auto"/>
        <w:rPr>
          <w:rFonts w:ascii="Arial" w:hAnsi="Arial" w:cs="Arial"/>
        </w:rPr>
      </w:pPr>
      <w:r w:rsidRPr="00860727">
        <w:rPr>
          <w:rFonts w:ascii="Arial" w:hAnsi="Arial" w:cs="Arial"/>
        </w:rPr>
        <w:t xml:space="preserve">Taylor, C., Power, S. and Powell, R. (2018) </w:t>
      </w:r>
      <w:r w:rsidRPr="00860727">
        <w:rPr>
          <w:rFonts w:ascii="Arial" w:hAnsi="Arial" w:cs="Arial"/>
          <w:i/>
          <w:iCs/>
        </w:rPr>
        <w:t xml:space="preserve">Independent Review of Estyn’s Contribution to Wales’s Education Reform Programme. </w:t>
      </w:r>
      <w:r w:rsidRPr="00860727">
        <w:rPr>
          <w:rFonts w:ascii="Arial" w:hAnsi="Arial" w:cs="Arial"/>
        </w:rPr>
        <w:t xml:space="preserve">Available at: </w:t>
      </w:r>
      <w:hyperlink r:id="rId16" w:history="1">
        <w:r w:rsidRPr="00860727">
          <w:rPr>
            <w:rStyle w:val="Hyperlink"/>
            <w:rFonts w:ascii="Arial" w:hAnsi="Arial" w:cs="Arial"/>
          </w:rPr>
          <w:t>https://wiserd.ac.uk/wp-content/uploads/WISERD-Estyn-Report.pdf</w:t>
        </w:r>
      </w:hyperlink>
      <w:r w:rsidRPr="00860727">
        <w:rPr>
          <w:rFonts w:ascii="Arial" w:hAnsi="Arial" w:cs="Arial"/>
        </w:rPr>
        <w:t xml:space="preserve"> (Accessed: 22 April 2025).</w:t>
      </w:r>
    </w:p>
    <w:p w14:paraId="31C3B836" w14:textId="77777777" w:rsidR="005902F2" w:rsidRPr="00860727" w:rsidRDefault="005902F2" w:rsidP="00860727">
      <w:pPr>
        <w:spacing w:line="360" w:lineRule="auto"/>
        <w:rPr>
          <w:rFonts w:ascii="Arial" w:hAnsi="Arial" w:cs="Arial"/>
        </w:rPr>
      </w:pPr>
    </w:p>
    <w:p w14:paraId="22A79DA9" w14:textId="72563F8A" w:rsidR="00AA429D" w:rsidRPr="00860727" w:rsidRDefault="00AA429D" w:rsidP="00860727">
      <w:pPr>
        <w:spacing w:line="360" w:lineRule="auto"/>
        <w:rPr>
          <w:rFonts w:ascii="Arial" w:hAnsi="Arial" w:cs="Arial"/>
        </w:rPr>
      </w:pPr>
      <w:r w:rsidRPr="00860727">
        <w:rPr>
          <w:rFonts w:ascii="Arial" w:hAnsi="Arial" w:cs="Arial"/>
        </w:rPr>
        <w:t xml:space="preserve">Welsh Government (2012) </w:t>
      </w:r>
      <w:r w:rsidRPr="00860727">
        <w:rPr>
          <w:rFonts w:ascii="Arial" w:hAnsi="Arial" w:cs="Arial"/>
          <w:i/>
          <w:iCs/>
        </w:rPr>
        <w:t xml:space="preserve">Improving schools. </w:t>
      </w:r>
      <w:r w:rsidRPr="00860727">
        <w:rPr>
          <w:rFonts w:ascii="Arial" w:hAnsi="Arial" w:cs="Arial"/>
        </w:rPr>
        <w:t xml:space="preserve">Available at: </w:t>
      </w:r>
      <w:hyperlink r:id="rId17" w:history="1">
        <w:r w:rsidRPr="00860727">
          <w:rPr>
            <w:rStyle w:val="Hyperlink"/>
            <w:rFonts w:ascii="Arial" w:hAnsi="Arial" w:cs="Arial"/>
          </w:rPr>
          <w:t>https://core.ac.uk/download/pdf/9589067.pdf</w:t>
        </w:r>
      </w:hyperlink>
      <w:r w:rsidRPr="00860727">
        <w:rPr>
          <w:rFonts w:ascii="Arial" w:hAnsi="Arial" w:cs="Arial"/>
        </w:rPr>
        <w:t xml:space="preserve"> (Accessed: 23 April 2025).</w:t>
      </w:r>
    </w:p>
    <w:p w14:paraId="6A4D3770" w14:textId="77777777" w:rsidR="00AA429D" w:rsidRPr="00860727" w:rsidRDefault="00AA429D" w:rsidP="00860727">
      <w:pPr>
        <w:spacing w:line="360" w:lineRule="auto"/>
        <w:rPr>
          <w:rFonts w:ascii="Arial" w:hAnsi="Arial" w:cs="Arial"/>
        </w:rPr>
      </w:pPr>
    </w:p>
    <w:p w14:paraId="5B98F610" w14:textId="2E1E33D7" w:rsidR="00D4346E" w:rsidRPr="00860727" w:rsidRDefault="00D4346E" w:rsidP="00860727">
      <w:pPr>
        <w:spacing w:line="360" w:lineRule="auto"/>
        <w:rPr>
          <w:rFonts w:ascii="Arial" w:hAnsi="Arial" w:cs="Arial"/>
        </w:rPr>
      </w:pPr>
      <w:r w:rsidRPr="00860727">
        <w:rPr>
          <w:rFonts w:ascii="Arial" w:hAnsi="Arial" w:cs="Arial"/>
        </w:rPr>
        <w:t xml:space="preserve">Welsh Government (2014) </w:t>
      </w:r>
      <w:r w:rsidRPr="00860727">
        <w:rPr>
          <w:rFonts w:ascii="Arial" w:hAnsi="Arial" w:cs="Arial"/>
          <w:i/>
          <w:iCs/>
        </w:rPr>
        <w:t xml:space="preserve">School development plans. </w:t>
      </w:r>
      <w:r w:rsidRPr="00860727">
        <w:rPr>
          <w:rFonts w:ascii="Arial" w:hAnsi="Arial" w:cs="Arial"/>
        </w:rPr>
        <w:t xml:space="preserve">Available at: </w:t>
      </w:r>
      <w:hyperlink r:id="rId18" w:history="1">
        <w:r w:rsidRPr="00860727">
          <w:rPr>
            <w:rStyle w:val="Hyperlink"/>
            <w:rFonts w:ascii="Arial" w:hAnsi="Arial" w:cs="Arial"/>
          </w:rPr>
          <w:t>https://www.gov.wales/sites/default/files/publications/2018-03/school-development-plans.pdf</w:t>
        </w:r>
      </w:hyperlink>
      <w:r w:rsidRPr="00860727">
        <w:rPr>
          <w:rFonts w:ascii="Arial" w:hAnsi="Arial" w:cs="Arial"/>
        </w:rPr>
        <w:t xml:space="preserve"> (Accessed: 21 April 2025).  </w:t>
      </w:r>
    </w:p>
    <w:p w14:paraId="05042D02" w14:textId="77777777" w:rsidR="003F6A14" w:rsidRPr="00860727" w:rsidRDefault="003F6A14" w:rsidP="00860727">
      <w:pPr>
        <w:spacing w:line="360" w:lineRule="auto"/>
        <w:rPr>
          <w:rFonts w:ascii="Arial" w:hAnsi="Arial" w:cs="Arial"/>
        </w:rPr>
      </w:pPr>
    </w:p>
    <w:p w14:paraId="46059768" w14:textId="656CC28C" w:rsidR="000A5E78" w:rsidRPr="00860727" w:rsidRDefault="000A5E78" w:rsidP="00860727">
      <w:pPr>
        <w:spacing w:line="360" w:lineRule="auto"/>
        <w:rPr>
          <w:rFonts w:ascii="Arial" w:hAnsi="Arial" w:cs="Arial"/>
        </w:rPr>
      </w:pPr>
      <w:r w:rsidRPr="00860727">
        <w:rPr>
          <w:rFonts w:ascii="Arial" w:hAnsi="Arial" w:cs="Arial"/>
        </w:rPr>
        <w:t xml:space="preserve">Welsh Government (2020) </w:t>
      </w:r>
      <w:r w:rsidRPr="00860727">
        <w:rPr>
          <w:rFonts w:ascii="Arial" w:hAnsi="Arial" w:cs="Arial"/>
          <w:i/>
          <w:iCs/>
        </w:rPr>
        <w:t xml:space="preserve">Curriculum for Wales. The Journey to 2022. </w:t>
      </w:r>
      <w:r w:rsidRPr="00860727">
        <w:rPr>
          <w:rFonts w:ascii="Arial" w:hAnsi="Arial" w:cs="Arial"/>
        </w:rPr>
        <w:t xml:space="preserve">Available at: </w:t>
      </w:r>
      <w:hyperlink r:id="rId19" w:history="1">
        <w:r w:rsidRPr="00860727">
          <w:rPr>
            <w:rStyle w:val="Hyperlink"/>
            <w:rFonts w:ascii="Arial" w:hAnsi="Arial" w:cs="Arial"/>
          </w:rPr>
          <w:t>WG41302 Curriculum for Wales document english</w:t>
        </w:r>
      </w:hyperlink>
      <w:r w:rsidRPr="00860727">
        <w:rPr>
          <w:rFonts w:ascii="Arial" w:hAnsi="Arial" w:cs="Arial"/>
        </w:rPr>
        <w:t xml:space="preserve"> (Accessed: 23 April 2025). </w:t>
      </w:r>
    </w:p>
    <w:p w14:paraId="28319312" w14:textId="77777777" w:rsidR="000A5E78" w:rsidRPr="00860727" w:rsidRDefault="000A5E78" w:rsidP="00860727">
      <w:pPr>
        <w:spacing w:line="360" w:lineRule="auto"/>
        <w:rPr>
          <w:rFonts w:ascii="Arial" w:hAnsi="Arial" w:cs="Arial"/>
        </w:rPr>
      </w:pPr>
    </w:p>
    <w:p w14:paraId="749319F7" w14:textId="48EA44FB" w:rsidR="003F6A14" w:rsidRPr="00860727" w:rsidRDefault="003F6A14" w:rsidP="00860727">
      <w:pPr>
        <w:spacing w:line="360" w:lineRule="auto"/>
        <w:rPr>
          <w:rFonts w:ascii="Arial" w:hAnsi="Arial" w:cs="Arial"/>
        </w:rPr>
      </w:pPr>
      <w:r w:rsidRPr="00860727">
        <w:rPr>
          <w:rFonts w:ascii="Arial" w:hAnsi="Arial" w:cs="Arial"/>
        </w:rPr>
        <w:t xml:space="preserve">Welsh Government (2023, A) </w:t>
      </w:r>
      <w:r w:rsidRPr="00860727">
        <w:rPr>
          <w:rFonts w:ascii="Arial" w:hAnsi="Arial" w:cs="Arial"/>
          <w:i/>
          <w:iCs/>
        </w:rPr>
        <w:t xml:space="preserve">Mathematics and numeracy plan 2023. </w:t>
      </w:r>
      <w:r w:rsidRPr="00860727">
        <w:rPr>
          <w:rFonts w:ascii="Arial" w:hAnsi="Arial" w:cs="Arial"/>
        </w:rPr>
        <w:t xml:space="preserve">Available at: </w:t>
      </w:r>
      <w:hyperlink r:id="rId20" w:history="1">
        <w:r w:rsidRPr="00860727">
          <w:rPr>
            <w:rStyle w:val="Hyperlink"/>
            <w:rFonts w:ascii="Arial" w:hAnsi="Arial" w:cs="Arial"/>
          </w:rPr>
          <w:t>Mathematics and numeracy plan 2023 [HTML] | GOV.WALES</w:t>
        </w:r>
      </w:hyperlink>
      <w:r w:rsidRPr="00860727">
        <w:rPr>
          <w:rFonts w:ascii="Arial" w:hAnsi="Arial" w:cs="Arial"/>
        </w:rPr>
        <w:t xml:space="preserve"> (Accessed: 21 April 2025). </w:t>
      </w:r>
    </w:p>
    <w:p w14:paraId="25DB9112" w14:textId="77777777" w:rsidR="003F6A14" w:rsidRPr="00860727" w:rsidRDefault="003F6A14" w:rsidP="00860727">
      <w:pPr>
        <w:spacing w:line="360" w:lineRule="auto"/>
        <w:rPr>
          <w:rFonts w:ascii="Arial" w:hAnsi="Arial" w:cs="Arial"/>
        </w:rPr>
      </w:pPr>
    </w:p>
    <w:p w14:paraId="40E9D0B0" w14:textId="1BBA4969" w:rsidR="003F6A14" w:rsidRPr="00860727" w:rsidRDefault="003F6A14" w:rsidP="00860727">
      <w:pPr>
        <w:spacing w:line="360" w:lineRule="auto"/>
        <w:rPr>
          <w:rFonts w:ascii="Arial" w:hAnsi="Arial" w:cs="Arial"/>
        </w:rPr>
      </w:pPr>
      <w:r w:rsidRPr="00860727">
        <w:rPr>
          <w:rFonts w:ascii="Arial" w:hAnsi="Arial" w:cs="Arial"/>
        </w:rPr>
        <w:t xml:space="preserve">Welsh Government (2023, B) </w:t>
      </w:r>
      <w:r w:rsidRPr="00860727">
        <w:rPr>
          <w:rFonts w:ascii="Arial" w:hAnsi="Arial" w:cs="Arial"/>
          <w:i/>
          <w:iCs/>
        </w:rPr>
        <w:t xml:space="preserve">School census results: January 2023. </w:t>
      </w:r>
      <w:r w:rsidRPr="00860727">
        <w:rPr>
          <w:rFonts w:ascii="Arial" w:hAnsi="Arial" w:cs="Arial"/>
        </w:rPr>
        <w:t xml:space="preserve">Available at: </w:t>
      </w:r>
      <w:hyperlink r:id="rId21" w:history="1">
        <w:r w:rsidR="00907A7B" w:rsidRPr="00860727">
          <w:rPr>
            <w:rStyle w:val="Hyperlink"/>
            <w:rFonts w:ascii="Arial" w:hAnsi="Arial" w:cs="Arial"/>
          </w:rPr>
          <w:t>https://www.gov.wales/schools-census-results-january-2023-html</w:t>
        </w:r>
      </w:hyperlink>
      <w:r w:rsidR="00907A7B" w:rsidRPr="00860727">
        <w:rPr>
          <w:rFonts w:ascii="Arial" w:hAnsi="Arial" w:cs="Arial"/>
        </w:rPr>
        <w:t xml:space="preserve"> </w:t>
      </w:r>
      <w:r w:rsidRPr="00860727">
        <w:rPr>
          <w:rFonts w:ascii="Arial" w:hAnsi="Arial" w:cs="Arial"/>
        </w:rPr>
        <w:t xml:space="preserve">(Accessed: 21 April 2025). </w:t>
      </w:r>
    </w:p>
    <w:p w14:paraId="7FFBBB26" w14:textId="77777777" w:rsidR="0085381E" w:rsidRPr="00860727" w:rsidRDefault="0085381E" w:rsidP="00860727">
      <w:pPr>
        <w:spacing w:line="360" w:lineRule="auto"/>
        <w:rPr>
          <w:rFonts w:ascii="Arial" w:hAnsi="Arial" w:cs="Arial"/>
        </w:rPr>
      </w:pPr>
    </w:p>
    <w:p w14:paraId="10F5E71E" w14:textId="130A05B1" w:rsidR="0085381E" w:rsidRPr="00860727" w:rsidRDefault="0085381E" w:rsidP="00860727">
      <w:pPr>
        <w:spacing w:line="360" w:lineRule="auto"/>
        <w:rPr>
          <w:rFonts w:ascii="Arial" w:hAnsi="Arial" w:cs="Arial"/>
        </w:rPr>
      </w:pPr>
      <w:r w:rsidRPr="00860727">
        <w:rPr>
          <w:rFonts w:ascii="Arial" w:hAnsi="Arial" w:cs="Arial"/>
        </w:rPr>
        <w:t>Welsh Government (2024 a)</w:t>
      </w:r>
      <w:r w:rsidRPr="00860727">
        <w:rPr>
          <w:rFonts w:ascii="Arial" w:hAnsi="Arial" w:cs="Arial"/>
          <w:i/>
          <w:iCs/>
        </w:rPr>
        <w:t xml:space="preserve"> School improvement guidance: framework for evaluation, improvement and accountability. </w:t>
      </w:r>
      <w:r w:rsidRPr="00860727">
        <w:rPr>
          <w:rFonts w:ascii="Arial" w:hAnsi="Arial" w:cs="Arial"/>
        </w:rPr>
        <w:t xml:space="preserve">Available at: </w:t>
      </w:r>
      <w:hyperlink r:id="rId22" w:history="1">
        <w:r w:rsidRPr="00860727">
          <w:rPr>
            <w:rStyle w:val="Hyperlink"/>
            <w:rFonts w:ascii="Arial" w:hAnsi="Arial" w:cs="Arial"/>
          </w:rPr>
          <w:t>School improvement guidance: framework for evaluation, improvement and accountability - Hwb</w:t>
        </w:r>
      </w:hyperlink>
      <w:r w:rsidRPr="00860727">
        <w:rPr>
          <w:rFonts w:ascii="Arial" w:hAnsi="Arial" w:cs="Arial"/>
        </w:rPr>
        <w:t xml:space="preserve"> (Accessed: 21 April 2025). </w:t>
      </w:r>
    </w:p>
    <w:p w14:paraId="5E556721" w14:textId="77777777" w:rsidR="0085381E" w:rsidRPr="00860727" w:rsidRDefault="0085381E" w:rsidP="00860727">
      <w:pPr>
        <w:spacing w:line="360" w:lineRule="auto"/>
        <w:rPr>
          <w:rFonts w:ascii="Arial" w:hAnsi="Arial" w:cs="Arial"/>
        </w:rPr>
      </w:pPr>
    </w:p>
    <w:p w14:paraId="0B9C2EAB" w14:textId="78311334" w:rsidR="0085381E" w:rsidRPr="00860727" w:rsidRDefault="0085381E" w:rsidP="00860727">
      <w:pPr>
        <w:spacing w:line="360" w:lineRule="auto"/>
        <w:rPr>
          <w:rFonts w:ascii="Arial" w:hAnsi="Arial" w:cs="Arial"/>
        </w:rPr>
      </w:pPr>
      <w:r w:rsidRPr="00860727">
        <w:rPr>
          <w:rFonts w:ascii="Arial" w:hAnsi="Arial" w:cs="Arial"/>
        </w:rPr>
        <w:t xml:space="preserve">Welsh Government (2024 b) </w:t>
      </w:r>
      <w:r w:rsidRPr="00860727">
        <w:rPr>
          <w:rFonts w:ascii="Arial" w:hAnsi="Arial" w:cs="Arial"/>
          <w:i/>
          <w:iCs/>
        </w:rPr>
        <w:t xml:space="preserve">Introduction to Curriculum for Wales guidance. </w:t>
      </w:r>
      <w:r w:rsidRPr="00860727">
        <w:rPr>
          <w:rFonts w:ascii="Arial" w:hAnsi="Arial" w:cs="Arial"/>
        </w:rPr>
        <w:t xml:space="preserve">Available at: </w:t>
      </w:r>
      <w:hyperlink r:id="rId23" w:history="1">
        <w:r w:rsidRPr="00860727">
          <w:rPr>
            <w:rStyle w:val="Hyperlink"/>
            <w:rFonts w:ascii="Arial" w:hAnsi="Arial" w:cs="Arial"/>
          </w:rPr>
          <w:t>Introduction to Curriculum for Wales guidance - Hwb</w:t>
        </w:r>
      </w:hyperlink>
      <w:r w:rsidRPr="00860727">
        <w:rPr>
          <w:rFonts w:ascii="Arial" w:hAnsi="Arial" w:cs="Arial"/>
        </w:rPr>
        <w:t xml:space="preserve"> (Accessed: 21 April 2025). </w:t>
      </w:r>
    </w:p>
    <w:p w14:paraId="14DA918B" w14:textId="77777777" w:rsidR="008E462C" w:rsidRPr="00860727" w:rsidRDefault="008E462C" w:rsidP="00860727">
      <w:pPr>
        <w:spacing w:line="360" w:lineRule="auto"/>
        <w:rPr>
          <w:rFonts w:ascii="Arial" w:hAnsi="Arial" w:cs="Arial"/>
        </w:rPr>
      </w:pPr>
    </w:p>
    <w:p w14:paraId="5E85A9EF" w14:textId="4802057A" w:rsidR="008E462C" w:rsidRPr="00860727" w:rsidRDefault="008E462C" w:rsidP="00860727">
      <w:pPr>
        <w:spacing w:line="360" w:lineRule="auto"/>
        <w:rPr>
          <w:rFonts w:ascii="Arial" w:hAnsi="Arial" w:cs="Arial"/>
        </w:rPr>
      </w:pPr>
    </w:p>
    <w:sectPr w:rsidR="008E462C" w:rsidRPr="0086072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97DDC"/>
    <w:multiLevelType w:val="hybridMultilevel"/>
    <w:tmpl w:val="8BB2C4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AB676F"/>
    <w:multiLevelType w:val="hybridMultilevel"/>
    <w:tmpl w:val="D89446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231885"/>
    <w:multiLevelType w:val="hybridMultilevel"/>
    <w:tmpl w:val="DD8E0D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2742E7"/>
    <w:multiLevelType w:val="hybridMultilevel"/>
    <w:tmpl w:val="3AEA76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2D76ADA"/>
    <w:multiLevelType w:val="hybridMultilevel"/>
    <w:tmpl w:val="3AEA7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121885">
    <w:abstractNumId w:val="1"/>
  </w:num>
  <w:num w:numId="2" w16cid:durableId="282663410">
    <w:abstractNumId w:val="0"/>
  </w:num>
  <w:num w:numId="3" w16cid:durableId="382019627">
    <w:abstractNumId w:val="2"/>
  </w:num>
  <w:num w:numId="4" w16cid:durableId="1676689979">
    <w:abstractNumId w:val="4"/>
  </w:num>
  <w:num w:numId="5" w16cid:durableId="15437887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46E"/>
    <w:rsid w:val="00021A56"/>
    <w:rsid w:val="00031E3C"/>
    <w:rsid w:val="000A2945"/>
    <w:rsid w:val="000A5E78"/>
    <w:rsid w:val="00105211"/>
    <w:rsid w:val="001607F7"/>
    <w:rsid w:val="00165840"/>
    <w:rsid w:val="00184757"/>
    <w:rsid w:val="001A4B70"/>
    <w:rsid w:val="001B3C98"/>
    <w:rsid w:val="001C5198"/>
    <w:rsid w:val="00202912"/>
    <w:rsid w:val="00205972"/>
    <w:rsid w:val="00206F5A"/>
    <w:rsid w:val="002632E9"/>
    <w:rsid w:val="002649CB"/>
    <w:rsid w:val="00275D81"/>
    <w:rsid w:val="00283001"/>
    <w:rsid w:val="0028427D"/>
    <w:rsid w:val="002A1684"/>
    <w:rsid w:val="002A2B37"/>
    <w:rsid w:val="002C183D"/>
    <w:rsid w:val="00306EE5"/>
    <w:rsid w:val="0033415D"/>
    <w:rsid w:val="0034518C"/>
    <w:rsid w:val="0039166C"/>
    <w:rsid w:val="003A37D9"/>
    <w:rsid w:val="003F6A14"/>
    <w:rsid w:val="004321DF"/>
    <w:rsid w:val="0043283C"/>
    <w:rsid w:val="0046764E"/>
    <w:rsid w:val="0047664D"/>
    <w:rsid w:val="00480322"/>
    <w:rsid w:val="004B7047"/>
    <w:rsid w:val="004B7737"/>
    <w:rsid w:val="004D74F1"/>
    <w:rsid w:val="004E117F"/>
    <w:rsid w:val="004E3DC9"/>
    <w:rsid w:val="00510FB0"/>
    <w:rsid w:val="00515FF6"/>
    <w:rsid w:val="00537535"/>
    <w:rsid w:val="005503ED"/>
    <w:rsid w:val="00572F93"/>
    <w:rsid w:val="005902F2"/>
    <w:rsid w:val="00593A96"/>
    <w:rsid w:val="00605E04"/>
    <w:rsid w:val="00646D52"/>
    <w:rsid w:val="0067629B"/>
    <w:rsid w:val="006D5F7B"/>
    <w:rsid w:val="006F467F"/>
    <w:rsid w:val="006F53E6"/>
    <w:rsid w:val="007512E3"/>
    <w:rsid w:val="00760F56"/>
    <w:rsid w:val="00775FF2"/>
    <w:rsid w:val="007C649C"/>
    <w:rsid w:val="007F6237"/>
    <w:rsid w:val="00831823"/>
    <w:rsid w:val="0084107F"/>
    <w:rsid w:val="0085381E"/>
    <w:rsid w:val="00860727"/>
    <w:rsid w:val="00866FEB"/>
    <w:rsid w:val="008744AA"/>
    <w:rsid w:val="008A7BDE"/>
    <w:rsid w:val="008E462C"/>
    <w:rsid w:val="008E6773"/>
    <w:rsid w:val="00907A7B"/>
    <w:rsid w:val="00910B58"/>
    <w:rsid w:val="00932160"/>
    <w:rsid w:val="0093518A"/>
    <w:rsid w:val="009624DA"/>
    <w:rsid w:val="00966987"/>
    <w:rsid w:val="00967D11"/>
    <w:rsid w:val="00975FA7"/>
    <w:rsid w:val="009904DF"/>
    <w:rsid w:val="009C6CB0"/>
    <w:rsid w:val="009F2DF1"/>
    <w:rsid w:val="00A22225"/>
    <w:rsid w:val="00A2332C"/>
    <w:rsid w:val="00A325C7"/>
    <w:rsid w:val="00A61F8C"/>
    <w:rsid w:val="00A807A8"/>
    <w:rsid w:val="00A97CF7"/>
    <w:rsid w:val="00AA429D"/>
    <w:rsid w:val="00AD6257"/>
    <w:rsid w:val="00AF65DA"/>
    <w:rsid w:val="00B303E2"/>
    <w:rsid w:val="00B3428D"/>
    <w:rsid w:val="00B632C1"/>
    <w:rsid w:val="00B9619A"/>
    <w:rsid w:val="00C23028"/>
    <w:rsid w:val="00C263D7"/>
    <w:rsid w:val="00C76A91"/>
    <w:rsid w:val="00C97392"/>
    <w:rsid w:val="00CC1D79"/>
    <w:rsid w:val="00CC410E"/>
    <w:rsid w:val="00D12DBB"/>
    <w:rsid w:val="00D21930"/>
    <w:rsid w:val="00D4346E"/>
    <w:rsid w:val="00DE0CB3"/>
    <w:rsid w:val="00E0454E"/>
    <w:rsid w:val="00E25C26"/>
    <w:rsid w:val="00E605A3"/>
    <w:rsid w:val="00EA22B7"/>
    <w:rsid w:val="00EA42B6"/>
    <w:rsid w:val="00EE323C"/>
    <w:rsid w:val="00EF6C1F"/>
    <w:rsid w:val="00F45997"/>
    <w:rsid w:val="00F74255"/>
    <w:rsid w:val="00F84FE0"/>
    <w:rsid w:val="00FA1156"/>
    <w:rsid w:val="00FB3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F44F4F"/>
  <w15:chartTrackingRefBased/>
  <w15:docId w15:val="{F8AB0A24-2429-4A25-8AA7-DAC8492D04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346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4346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4346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4346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4346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4346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4346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4346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4346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346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4346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4346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4346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4346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4346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4346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4346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4346E"/>
    <w:rPr>
      <w:rFonts w:eastAsiaTheme="majorEastAsia" w:cstheme="majorBidi"/>
      <w:color w:val="272727" w:themeColor="text1" w:themeTint="D8"/>
    </w:rPr>
  </w:style>
  <w:style w:type="paragraph" w:styleId="Title">
    <w:name w:val="Title"/>
    <w:basedOn w:val="Normal"/>
    <w:next w:val="Normal"/>
    <w:link w:val="TitleChar"/>
    <w:uiPriority w:val="10"/>
    <w:qFormat/>
    <w:rsid w:val="00D4346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4346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4346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4346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4346E"/>
    <w:pPr>
      <w:spacing w:before="160"/>
      <w:jc w:val="center"/>
    </w:pPr>
    <w:rPr>
      <w:i/>
      <w:iCs/>
      <w:color w:val="404040" w:themeColor="text1" w:themeTint="BF"/>
    </w:rPr>
  </w:style>
  <w:style w:type="character" w:customStyle="1" w:styleId="QuoteChar">
    <w:name w:val="Quote Char"/>
    <w:basedOn w:val="DefaultParagraphFont"/>
    <w:link w:val="Quote"/>
    <w:uiPriority w:val="29"/>
    <w:rsid w:val="00D4346E"/>
    <w:rPr>
      <w:i/>
      <w:iCs/>
      <w:color w:val="404040" w:themeColor="text1" w:themeTint="BF"/>
    </w:rPr>
  </w:style>
  <w:style w:type="paragraph" w:styleId="ListParagraph">
    <w:name w:val="List Paragraph"/>
    <w:basedOn w:val="Normal"/>
    <w:uiPriority w:val="34"/>
    <w:qFormat/>
    <w:rsid w:val="00D4346E"/>
    <w:pPr>
      <w:ind w:left="720"/>
      <w:contextualSpacing/>
    </w:pPr>
  </w:style>
  <w:style w:type="character" w:styleId="IntenseEmphasis">
    <w:name w:val="Intense Emphasis"/>
    <w:basedOn w:val="DefaultParagraphFont"/>
    <w:uiPriority w:val="21"/>
    <w:qFormat/>
    <w:rsid w:val="00D4346E"/>
    <w:rPr>
      <w:i/>
      <w:iCs/>
      <w:color w:val="0F4761" w:themeColor="accent1" w:themeShade="BF"/>
    </w:rPr>
  </w:style>
  <w:style w:type="paragraph" w:styleId="IntenseQuote">
    <w:name w:val="Intense Quote"/>
    <w:basedOn w:val="Normal"/>
    <w:next w:val="Normal"/>
    <w:link w:val="IntenseQuoteChar"/>
    <w:uiPriority w:val="30"/>
    <w:qFormat/>
    <w:rsid w:val="00D4346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4346E"/>
    <w:rPr>
      <w:i/>
      <w:iCs/>
      <w:color w:val="0F4761" w:themeColor="accent1" w:themeShade="BF"/>
    </w:rPr>
  </w:style>
  <w:style w:type="character" w:styleId="IntenseReference">
    <w:name w:val="Intense Reference"/>
    <w:basedOn w:val="DefaultParagraphFont"/>
    <w:uiPriority w:val="32"/>
    <w:qFormat/>
    <w:rsid w:val="00D4346E"/>
    <w:rPr>
      <w:b/>
      <w:bCs/>
      <w:smallCaps/>
      <w:color w:val="0F4761" w:themeColor="accent1" w:themeShade="BF"/>
      <w:spacing w:val="5"/>
    </w:rPr>
  </w:style>
  <w:style w:type="character" w:styleId="Hyperlink">
    <w:name w:val="Hyperlink"/>
    <w:basedOn w:val="DefaultParagraphFont"/>
    <w:uiPriority w:val="99"/>
    <w:unhideWhenUsed/>
    <w:rsid w:val="00D4346E"/>
    <w:rPr>
      <w:color w:val="467886" w:themeColor="hyperlink"/>
      <w:u w:val="single"/>
    </w:rPr>
  </w:style>
  <w:style w:type="character" w:styleId="UnresolvedMention">
    <w:name w:val="Unresolved Mention"/>
    <w:basedOn w:val="DefaultParagraphFont"/>
    <w:uiPriority w:val="99"/>
    <w:semiHidden/>
    <w:unhideWhenUsed/>
    <w:rsid w:val="00D4346E"/>
    <w:rPr>
      <w:color w:val="605E5C"/>
      <w:shd w:val="clear" w:color="auto" w:fill="E1DFDD"/>
    </w:rPr>
  </w:style>
  <w:style w:type="character" w:styleId="FollowedHyperlink">
    <w:name w:val="FollowedHyperlink"/>
    <w:basedOn w:val="DefaultParagraphFont"/>
    <w:uiPriority w:val="99"/>
    <w:semiHidden/>
    <w:unhideWhenUsed/>
    <w:rsid w:val="00E25C2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72314">
      <w:bodyDiv w:val="1"/>
      <w:marLeft w:val="0"/>
      <w:marRight w:val="0"/>
      <w:marTop w:val="0"/>
      <w:marBottom w:val="0"/>
      <w:divBdr>
        <w:top w:val="none" w:sz="0" w:space="0" w:color="auto"/>
        <w:left w:val="none" w:sz="0" w:space="0" w:color="auto"/>
        <w:bottom w:val="none" w:sz="0" w:space="0" w:color="auto"/>
        <w:right w:val="none" w:sz="0" w:space="0" w:color="auto"/>
      </w:divBdr>
    </w:div>
    <w:div w:id="675496403">
      <w:bodyDiv w:val="1"/>
      <w:marLeft w:val="0"/>
      <w:marRight w:val="0"/>
      <w:marTop w:val="0"/>
      <w:marBottom w:val="0"/>
      <w:divBdr>
        <w:top w:val="none" w:sz="0" w:space="0" w:color="auto"/>
        <w:left w:val="none" w:sz="0" w:space="0" w:color="auto"/>
        <w:bottom w:val="none" w:sz="0" w:space="0" w:color="auto"/>
        <w:right w:val="none" w:sz="0" w:space="0" w:color="auto"/>
      </w:divBdr>
    </w:div>
    <w:div w:id="692808092">
      <w:bodyDiv w:val="1"/>
      <w:marLeft w:val="0"/>
      <w:marRight w:val="0"/>
      <w:marTop w:val="0"/>
      <w:marBottom w:val="0"/>
      <w:divBdr>
        <w:top w:val="none" w:sz="0" w:space="0" w:color="auto"/>
        <w:left w:val="none" w:sz="0" w:space="0" w:color="auto"/>
        <w:bottom w:val="none" w:sz="0" w:space="0" w:color="auto"/>
        <w:right w:val="none" w:sz="0" w:space="0" w:color="auto"/>
      </w:divBdr>
    </w:div>
    <w:div w:id="696932628">
      <w:bodyDiv w:val="1"/>
      <w:marLeft w:val="0"/>
      <w:marRight w:val="0"/>
      <w:marTop w:val="0"/>
      <w:marBottom w:val="0"/>
      <w:divBdr>
        <w:top w:val="none" w:sz="0" w:space="0" w:color="auto"/>
        <w:left w:val="none" w:sz="0" w:space="0" w:color="auto"/>
        <w:bottom w:val="none" w:sz="0" w:space="0" w:color="auto"/>
        <w:right w:val="none" w:sz="0" w:space="0" w:color="auto"/>
      </w:divBdr>
    </w:div>
    <w:div w:id="747460376">
      <w:bodyDiv w:val="1"/>
      <w:marLeft w:val="0"/>
      <w:marRight w:val="0"/>
      <w:marTop w:val="0"/>
      <w:marBottom w:val="0"/>
      <w:divBdr>
        <w:top w:val="none" w:sz="0" w:space="0" w:color="auto"/>
        <w:left w:val="none" w:sz="0" w:space="0" w:color="auto"/>
        <w:bottom w:val="none" w:sz="0" w:space="0" w:color="auto"/>
        <w:right w:val="none" w:sz="0" w:space="0" w:color="auto"/>
      </w:divBdr>
    </w:div>
    <w:div w:id="803624204">
      <w:bodyDiv w:val="1"/>
      <w:marLeft w:val="0"/>
      <w:marRight w:val="0"/>
      <w:marTop w:val="0"/>
      <w:marBottom w:val="0"/>
      <w:divBdr>
        <w:top w:val="none" w:sz="0" w:space="0" w:color="auto"/>
        <w:left w:val="none" w:sz="0" w:space="0" w:color="auto"/>
        <w:bottom w:val="none" w:sz="0" w:space="0" w:color="auto"/>
        <w:right w:val="none" w:sz="0" w:space="0" w:color="auto"/>
      </w:divBdr>
    </w:div>
    <w:div w:id="876043213">
      <w:bodyDiv w:val="1"/>
      <w:marLeft w:val="0"/>
      <w:marRight w:val="0"/>
      <w:marTop w:val="0"/>
      <w:marBottom w:val="0"/>
      <w:divBdr>
        <w:top w:val="none" w:sz="0" w:space="0" w:color="auto"/>
        <w:left w:val="none" w:sz="0" w:space="0" w:color="auto"/>
        <w:bottom w:val="none" w:sz="0" w:space="0" w:color="auto"/>
        <w:right w:val="none" w:sz="0" w:space="0" w:color="auto"/>
      </w:divBdr>
    </w:div>
    <w:div w:id="1094087394">
      <w:bodyDiv w:val="1"/>
      <w:marLeft w:val="0"/>
      <w:marRight w:val="0"/>
      <w:marTop w:val="0"/>
      <w:marBottom w:val="0"/>
      <w:divBdr>
        <w:top w:val="none" w:sz="0" w:space="0" w:color="auto"/>
        <w:left w:val="none" w:sz="0" w:space="0" w:color="auto"/>
        <w:bottom w:val="none" w:sz="0" w:space="0" w:color="auto"/>
        <w:right w:val="none" w:sz="0" w:space="0" w:color="auto"/>
      </w:divBdr>
    </w:div>
    <w:div w:id="1136876023">
      <w:bodyDiv w:val="1"/>
      <w:marLeft w:val="0"/>
      <w:marRight w:val="0"/>
      <w:marTop w:val="0"/>
      <w:marBottom w:val="0"/>
      <w:divBdr>
        <w:top w:val="none" w:sz="0" w:space="0" w:color="auto"/>
        <w:left w:val="none" w:sz="0" w:space="0" w:color="auto"/>
        <w:bottom w:val="none" w:sz="0" w:space="0" w:color="auto"/>
        <w:right w:val="none" w:sz="0" w:space="0" w:color="auto"/>
      </w:divBdr>
    </w:div>
    <w:div w:id="1306858668">
      <w:bodyDiv w:val="1"/>
      <w:marLeft w:val="0"/>
      <w:marRight w:val="0"/>
      <w:marTop w:val="0"/>
      <w:marBottom w:val="0"/>
      <w:divBdr>
        <w:top w:val="none" w:sz="0" w:space="0" w:color="auto"/>
        <w:left w:val="none" w:sz="0" w:space="0" w:color="auto"/>
        <w:bottom w:val="none" w:sz="0" w:space="0" w:color="auto"/>
        <w:right w:val="none" w:sz="0" w:space="0" w:color="auto"/>
      </w:divBdr>
    </w:div>
    <w:div w:id="1378893821">
      <w:bodyDiv w:val="1"/>
      <w:marLeft w:val="0"/>
      <w:marRight w:val="0"/>
      <w:marTop w:val="0"/>
      <w:marBottom w:val="0"/>
      <w:divBdr>
        <w:top w:val="none" w:sz="0" w:space="0" w:color="auto"/>
        <w:left w:val="none" w:sz="0" w:space="0" w:color="auto"/>
        <w:bottom w:val="none" w:sz="0" w:space="0" w:color="auto"/>
        <w:right w:val="none" w:sz="0" w:space="0" w:color="auto"/>
      </w:divBdr>
    </w:div>
    <w:div w:id="1479613304">
      <w:bodyDiv w:val="1"/>
      <w:marLeft w:val="0"/>
      <w:marRight w:val="0"/>
      <w:marTop w:val="0"/>
      <w:marBottom w:val="0"/>
      <w:divBdr>
        <w:top w:val="none" w:sz="0" w:space="0" w:color="auto"/>
        <w:left w:val="none" w:sz="0" w:space="0" w:color="auto"/>
        <w:bottom w:val="none" w:sz="0" w:space="0" w:color="auto"/>
        <w:right w:val="none" w:sz="0" w:space="0" w:color="auto"/>
      </w:divBdr>
    </w:div>
    <w:div w:id="1943878995">
      <w:bodyDiv w:val="1"/>
      <w:marLeft w:val="0"/>
      <w:marRight w:val="0"/>
      <w:marTop w:val="0"/>
      <w:marBottom w:val="0"/>
      <w:divBdr>
        <w:top w:val="none" w:sz="0" w:space="0" w:color="auto"/>
        <w:left w:val="none" w:sz="0" w:space="0" w:color="auto"/>
        <w:bottom w:val="none" w:sz="0" w:space="0" w:color="auto"/>
        <w:right w:val="none" w:sz="0" w:space="0" w:color="auto"/>
      </w:divBdr>
    </w:div>
    <w:div w:id="1949700809">
      <w:bodyDiv w:val="1"/>
      <w:marLeft w:val="0"/>
      <w:marRight w:val="0"/>
      <w:marTop w:val="0"/>
      <w:marBottom w:val="0"/>
      <w:divBdr>
        <w:top w:val="none" w:sz="0" w:space="0" w:color="auto"/>
        <w:left w:val="none" w:sz="0" w:space="0" w:color="auto"/>
        <w:bottom w:val="none" w:sz="0" w:space="0" w:color="auto"/>
        <w:right w:val="none" w:sz="0" w:space="0" w:color="auto"/>
      </w:divBdr>
    </w:div>
    <w:div w:id="1970738380">
      <w:bodyDiv w:val="1"/>
      <w:marLeft w:val="0"/>
      <w:marRight w:val="0"/>
      <w:marTop w:val="0"/>
      <w:marBottom w:val="0"/>
      <w:divBdr>
        <w:top w:val="none" w:sz="0" w:space="0" w:color="auto"/>
        <w:left w:val="none" w:sz="0" w:space="0" w:color="auto"/>
        <w:bottom w:val="none" w:sz="0" w:space="0" w:color="auto"/>
        <w:right w:val="none" w:sz="0" w:space="0" w:color="auto"/>
      </w:divBdr>
    </w:div>
    <w:div w:id="2023118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b3cb65de5274a37893e3856/Use_and_perceptions_of_curriculum_support_resources_in_schools.pdf" TargetMode="External"/><Relationship Id="rId13" Type="http://schemas.openxmlformats.org/officeDocument/2006/relationships/hyperlink" Target="https://www.simplypsychology.org/learning-kolb.html" TargetMode="External"/><Relationship Id="rId18" Type="http://schemas.openxmlformats.org/officeDocument/2006/relationships/hyperlink" Target="https://www.gov.wales/sites/default/files/publications/2018-03/school-development-plans.pdf" TargetMode="External"/><Relationship Id="rId3" Type="http://schemas.openxmlformats.org/officeDocument/2006/relationships/settings" Target="settings.xml"/><Relationship Id="rId21" Type="http://schemas.openxmlformats.org/officeDocument/2006/relationships/hyperlink" Target="https://www.gov.wales/schools-census-results-january-2023-html" TargetMode="External"/><Relationship Id="rId7" Type="http://schemas.openxmlformats.org/officeDocument/2006/relationships/hyperlink" Target="https://www.cscjes.org.uk/cross-regional-working" TargetMode="External"/><Relationship Id="rId12" Type="http://schemas.openxmlformats.org/officeDocument/2006/relationships/hyperlink" Target="https://www.legislation.gov.uk/wsi/2014/2677/contents/made" TargetMode="External"/><Relationship Id="rId17" Type="http://schemas.openxmlformats.org/officeDocument/2006/relationships/hyperlink" Target="https://core.ac.uk/download/pdf/9589067.pd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iserd.ac.uk/wp-content/uploads/WISERD-Estyn-Report.pdf" TargetMode="External"/><Relationship Id="rId20" Type="http://schemas.openxmlformats.org/officeDocument/2006/relationships/hyperlink" Target="https://www.gov.wales/mathematics-and-numeracy-plan-2023-html" TargetMode="External"/><Relationship Id="rId1" Type="http://schemas.openxmlformats.org/officeDocument/2006/relationships/numbering" Target="numbering.xml"/><Relationship Id="rId6" Type="http://schemas.openxmlformats.org/officeDocument/2006/relationships/hyperlink" Target="https://www.bera.ac.uk/publication/ethical-guidelines-for-educational-research-fifth-edition-2024-online" TargetMode="External"/><Relationship Id="rId11" Type="http://schemas.openxmlformats.org/officeDocument/2006/relationships/hyperlink" Target="http://dx.doi.org/10.1080/19415257.2014.955122" TargetMode="External"/><Relationship Id="rId24"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hyperlink" Target="https://www.gov.wales/sites/default/files/publications/2018-03/successful-futures.pdf" TargetMode="External"/><Relationship Id="rId23" Type="http://schemas.openxmlformats.org/officeDocument/2006/relationships/hyperlink" Target="https://hwb.gov.wales/curriculum-for-wales/introduction-to-curriculum-for-wales-guidance/" TargetMode="External"/><Relationship Id="rId10" Type="http://schemas.openxmlformats.org/officeDocument/2006/relationships/hyperlink" Target="https://estyn.gov.wales/system/files/2024-07/What%20We%20Inspect%20-%202024%20Maintained%20Schools%20and%20PRUs.pdf" TargetMode="External"/><Relationship Id="rId19" Type="http://schemas.openxmlformats.org/officeDocument/2006/relationships/hyperlink" Target="https://hwb.gov.wales/api/storage/cbe5e2c9-16cf-4eb7-87a1-c1a64fc598d8/the-journey-to-2022.pdf" TargetMode="External"/><Relationship Id="rId4" Type="http://schemas.openxmlformats.org/officeDocument/2006/relationships/webSettings" Target="webSettings.xml"/><Relationship Id="rId9" Type="http://schemas.openxmlformats.org/officeDocument/2006/relationships/hyperlink" Target="https://estyn.gov.wales/improvement-resources/a-whole-school-approach-to-securing-high-standards-of-teaching-and-learning/" TargetMode="External"/><Relationship Id="rId14" Type="http://schemas.openxmlformats.org/officeDocument/2006/relationships/hyperlink" Target="https://dera.ioe.ac.uk/id/eprint/11154/1/DCSF-RR118.pdf" TargetMode="External"/><Relationship Id="rId22" Type="http://schemas.openxmlformats.org/officeDocument/2006/relationships/hyperlink" Target="https://hwb.gov.wales/evaluation-improvement-and-accountability/school-improvement-guidance-framework-for-evaluation-improvement-and-account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836</TotalTime>
  <Pages>10</Pages>
  <Words>2303</Words>
  <Characters>14927</Characters>
  <Application>Microsoft Office Word</Application>
  <DocSecurity>0</DocSecurity>
  <Lines>324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53</cp:revision>
  <dcterms:created xsi:type="dcterms:W3CDTF">2025-04-21T11:37:00Z</dcterms:created>
  <dcterms:modified xsi:type="dcterms:W3CDTF">2025-04-28T19:41:00Z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0bf9362b86166fd80b32159807bf8a0f6610ae1d996bb2d125cbb8ce20d46bc8</vt:lpwstr>
  </property>
</Properties>
</file>