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490662" w14:textId="50468E0B" w:rsidR="005A52AA" w:rsidRPr="006D3822" w:rsidRDefault="00E641E1">
      <w:pPr>
        <w:rPr>
          <w:b/>
          <w:bCs/>
        </w:rPr>
      </w:pPr>
      <w:r w:rsidRPr="006D3822">
        <w:rPr>
          <w:b/>
          <w:bCs/>
        </w:rPr>
        <w:t xml:space="preserve">A critical review of Iamblichus’ Arguments for divination in </w:t>
      </w:r>
      <w:r w:rsidRPr="002118DE">
        <w:rPr>
          <w:b/>
          <w:bCs/>
          <w:i/>
          <w:iCs/>
        </w:rPr>
        <w:t xml:space="preserve">De </w:t>
      </w:r>
      <w:proofErr w:type="spellStart"/>
      <w:r w:rsidRPr="002118DE">
        <w:rPr>
          <w:b/>
          <w:bCs/>
          <w:i/>
          <w:iCs/>
        </w:rPr>
        <w:t>Mysteriis</w:t>
      </w:r>
      <w:proofErr w:type="spellEnd"/>
      <w:r w:rsidRPr="006D3822">
        <w:rPr>
          <w:b/>
          <w:bCs/>
        </w:rPr>
        <w:t>.</w:t>
      </w:r>
    </w:p>
    <w:p w14:paraId="3DC41A42" w14:textId="27301CC9" w:rsidR="00E641E1" w:rsidRDefault="00E641E1"/>
    <w:p w14:paraId="05C12DB0" w14:textId="18D5C408" w:rsidR="00346037" w:rsidRDefault="008B56FB">
      <w:r>
        <w:t xml:space="preserve">This essay will be critically reviewing Iamblichus’ work </w:t>
      </w:r>
      <w:r w:rsidRPr="008B56FB">
        <w:rPr>
          <w:i/>
          <w:iCs/>
        </w:rPr>
        <w:t xml:space="preserve">De </w:t>
      </w:r>
      <w:proofErr w:type="spellStart"/>
      <w:r w:rsidRPr="008B56FB">
        <w:rPr>
          <w:i/>
          <w:iCs/>
        </w:rPr>
        <w:t>Mysteriis</w:t>
      </w:r>
      <w:proofErr w:type="spellEnd"/>
      <w:r>
        <w:t xml:space="preserve">, also known as </w:t>
      </w:r>
      <w:r w:rsidRPr="008B56FB">
        <w:rPr>
          <w:i/>
          <w:iCs/>
        </w:rPr>
        <w:t>On the Mysteries</w:t>
      </w:r>
      <w:r>
        <w:t xml:space="preserve"> (short for: </w:t>
      </w:r>
      <w:r w:rsidRPr="008B56FB">
        <w:rPr>
          <w:i/>
          <w:iCs/>
        </w:rPr>
        <w:t>On the Mysteries of the Egyptians, Chaldeans, and the Assyrians</w:t>
      </w:r>
      <w:r>
        <w:t xml:space="preserve">), and </w:t>
      </w:r>
      <w:proofErr w:type="spellStart"/>
      <w:r w:rsidRPr="008B56FB">
        <w:rPr>
          <w:i/>
          <w:iCs/>
        </w:rPr>
        <w:t>Theurgia</w:t>
      </w:r>
      <w:proofErr w:type="spellEnd"/>
      <w:r w:rsidR="0055385F">
        <w:rPr>
          <w:i/>
          <w:iCs/>
        </w:rPr>
        <w:t>,</w:t>
      </w:r>
      <w:r w:rsidR="00163F01">
        <w:rPr>
          <w:i/>
          <w:iCs/>
        </w:rPr>
        <w:t xml:space="preserve"> </w:t>
      </w:r>
      <w:r w:rsidR="00163F01" w:rsidRPr="00FD75D5">
        <w:t>which was originally named:</w:t>
      </w:r>
      <w:r w:rsidR="00163F01">
        <w:rPr>
          <w:i/>
          <w:iCs/>
        </w:rPr>
        <w:t xml:space="preserve"> </w:t>
      </w:r>
      <w:r w:rsidR="001529F3">
        <w:rPr>
          <w:i/>
          <w:iCs/>
        </w:rPr>
        <w:t xml:space="preserve">The Reply of the Master </w:t>
      </w:r>
      <w:proofErr w:type="spellStart"/>
      <w:r w:rsidR="001529F3">
        <w:rPr>
          <w:i/>
          <w:iCs/>
        </w:rPr>
        <w:t>Abammon</w:t>
      </w:r>
      <w:proofErr w:type="spellEnd"/>
      <w:r w:rsidR="001529F3">
        <w:rPr>
          <w:i/>
          <w:iCs/>
        </w:rPr>
        <w:t xml:space="preserve"> to the Letter of Porphyry to </w:t>
      </w:r>
      <w:proofErr w:type="spellStart"/>
      <w:r w:rsidR="001529F3">
        <w:rPr>
          <w:i/>
          <w:iCs/>
        </w:rPr>
        <w:t>Anebo</w:t>
      </w:r>
      <w:proofErr w:type="spellEnd"/>
      <w:r w:rsidR="001529F3">
        <w:rPr>
          <w:i/>
          <w:iCs/>
        </w:rPr>
        <w:t xml:space="preserve"> and the Solutions to the Questions it Contains</w:t>
      </w:r>
      <w:r w:rsidR="00EB5743">
        <w:rPr>
          <w:rStyle w:val="FootnoteReference"/>
          <w:i/>
          <w:iCs/>
        </w:rPr>
        <w:footnoteReference w:id="1"/>
      </w:r>
      <w:r>
        <w:t xml:space="preserve">. </w:t>
      </w:r>
      <w:r w:rsidR="00C445FB">
        <w:t>Specifically</w:t>
      </w:r>
      <w:r w:rsidR="000D75E3">
        <w:t>,</w:t>
      </w:r>
      <w:r w:rsidR="00C445FB">
        <w:t xml:space="preserve"> this work shall be us</w:t>
      </w:r>
      <w:r w:rsidR="00862C49">
        <w:t>ing the</w:t>
      </w:r>
      <w:r w:rsidR="0051011F">
        <w:t xml:space="preserve"> 1895 </w:t>
      </w:r>
      <w:r w:rsidR="00862C49">
        <w:t xml:space="preserve">translation </w:t>
      </w:r>
      <w:r w:rsidR="001F3C61">
        <w:t>by Thomas Taylor</w:t>
      </w:r>
      <w:r w:rsidR="000F18A8">
        <w:t xml:space="preserve">, as well as the 2003 translation by </w:t>
      </w:r>
      <w:r w:rsidR="001D6C5F">
        <w:t>Clarke and Dillon</w:t>
      </w:r>
      <w:r w:rsidR="00EB1CDF">
        <w:rPr>
          <w:rStyle w:val="FootnoteReference"/>
        </w:rPr>
        <w:footnoteReference w:id="2"/>
      </w:r>
      <w:r w:rsidR="00EB1CDF">
        <w:t xml:space="preserve">. </w:t>
      </w:r>
      <w:r w:rsidR="00341F55">
        <w:t xml:space="preserve">In order to efficiently review Iamblichus’ </w:t>
      </w:r>
      <w:r w:rsidR="002118DE">
        <w:t xml:space="preserve">arguments for divination in </w:t>
      </w:r>
      <w:r w:rsidR="002118DE" w:rsidRPr="002118DE">
        <w:rPr>
          <w:i/>
          <w:iCs/>
        </w:rPr>
        <w:t xml:space="preserve">De </w:t>
      </w:r>
      <w:proofErr w:type="spellStart"/>
      <w:r w:rsidR="002118DE" w:rsidRPr="002118DE">
        <w:rPr>
          <w:i/>
          <w:iCs/>
        </w:rPr>
        <w:t>Mysteriis</w:t>
      </w:r>
      <w:proofErr w:type="spellEnd"/>
      <w:r w:rsidR="00341F55">
        <w:t>, this essay sh</w:t>
      </w:r>
      <w:r w:rsidR="004537B6">
        <w:t xml:space="preserve">all methodically look at the different aspects </w:t>
      </w:r>
      <w:r w:rsidR="00477721">
        <w:t>in and around the work. This will firstly involve a</w:t>
      </w:r>
      <w:r w:rsidR="009C75CA">
        <w:t>n overview</w:t>
      </w:r>
      <w:r w:rsidR="00477721">
        <w:t xml:space="preserve"> of Iamblichus, </w:t>
      </w:r>
      <w:r w:rsidR="008B0FC1">
        <w:t>the context of the time he was writing in, and a look at the inte</w:t>
      </w:r>
      <w:r w:rsidR="00E7607B">
        <w:t xml:space="preserve">nded audience for the work. Then moving onto </w:t>
      </w:r>
      <w:r w:rsidR="00EE3964">
        <w:t xml:space="preserve">briefly summarise Iamblichus’ work so that it may then be </w:t>
      </w:r>
      <w:r w:rsidR="00C07ECC">
        <w:t xml:space="preserve">analysed for its context. In this way we will gain the full </w:t>
      </w:r>
      <w:r w:rsidR="00684DAB">
        <w:t>insight into</w:t>
      </w:r>
      <w:r w:rsidR="00C07ECC">
        <w:t xml:space="preserve"> </w:t>
      </w:r>
      <w:r w:rsidR="00684DAB">
        <w:t xml:space="preserve">Iamblichus’ arguments for divination and better be able to critically review </w:t>
      </w:r>
      <w:r w:rsidR="00B17CE6">
        <w:t xml:space="preserve">the text. </w:t>
      </w:r>
    </w:p>
    <w:p w14:paraId="66571798" w14:textId="7D2868DF" w:rsidR="00AF6D6E" w:rsidRDefault="002368B6">
      <w:r>
        <w:t xml:space="preserve">As can already be inferred, this work was written by </w:t>
      </w:r>
      <w:r w:rsidR="003605E7">
        <w:t xml:space="preserve">Iamblichus. </w:t>
      </w:r>
      <w:r w:rsidR="00BD4FB1">
        <w:t>Born in Syria, t</w:t>
      </w:r>
      <w:r w:rsidR="00EA558E">
        <w:t xml:space="preserve">he </w:t>
      </w:r>
      <w:r w:rsidR="00BD4FB1">
        <w:t>philosopher</w:t>
      </w:r>
      <w:r w:rsidR="00EA558E">
        <w:t xml:space="preserve"> himself </w:t>
      </w:r>
      <w:r w:rsidR="007F2488">
        <w:t xml:space="preserve">was a </w:t>
      </w:r>
      <w:r w:rsidR="00EA558E">
        <w:t>Neoplatonist (</w:t>
      </w:r>
      <w:r w:rsidR="003B675C">
        <w:t xml:space="preserve">put simply: </w:t>
      </w:r>
      <w:r w:rsidR="00EA558E">
        <w:t>someone who follows the philosophical teachings of Plato) and his works are reflective of this.</w:t>
      </w:r>
      <w:r w:rsidR="00966649">
        <w:t xml:space="preserve"> Iamblichus even gained a following of his own</w:t>
      </w:r>
      <w:r w:rsidR="00F05910">
        <w:t xml:space="preserve"> within the Neoplatonist </w:t>
      </w:r>
      <w:r w:rsidR="005C02CA">
        <w:t xml:space="preserve">community. Upon returning to Syria, after travelling far and wide </w:t>
      </w:r>
      <w:r w:rsidR="00873354">
        <w:t xml:space="preserve">to educate himself, Iamblichus established his </w:t>
      </w:r>
      <w:r w:rsidR="001B537B">
        <w:t xml:space="preserve">own school </w:t>
      </w:r>
      <w:r w:rsidR="000153C2">
        <w:t xml:space="preserve">in </w:t>
      </w:r>
      <w:proofErr w:type="spellStart"/>
      <w:r w:rsidR="000153C2">
        <w:t>Apameia</w:t>
      </w:r>
      <w:proofErr w:type="spellEnd"/>
      <w:r w:rsidR="00FE51FC">
        <w:t xml:space="preserve">, an area famed for its Neoplatonic philosophers, </w:t>
      </w:r>
      <w:r w:rsidR="001B537B">
        <w:t xml:space="preserve">to </w:t>
      </w:r>
      <w:r w:rsidR="00553B07">
        <w:t>educate</w:t>
      </w:r>
      <w:r w:rsidR="001B537B">
        <w:t xml:space="preserve"> further generations</w:t>
      </w:r>
      <w:r w:rsidR="000E50C1">
        <w:rPr>
          <w:rStyle w:val="FootnoteReference"/>
        </w:rPr>
        <w:footnoteReference w:id="3"/>
      </w:r>
      <w:r w:rsidR="00F05910">
        <w:t>.</w:t>
      </w:r>
      <w:r w:rsidR="00EA558E">
        <w:t xml:space="preserve"> </w:t>
      </w:r>
      <w:r w:rsidR="00554873">
        <w:t xml:space="preserve">The </w:t>
      </w:r>
      <w:r w:rsidR="00FF3E15">
        <w:t>philosopher</w:t>
      </w:r>
      <w:r w:rsidR="00D4700B">
        <w:t xml:space="preserve"> is thought to have reached his</w:t>
      </w:r>
      <w:r w:rsidR="005743C6">
        <w:t xml:space="preserve"> academic</w:t>
      </w:r>
      <w:r w:rsidR="00D4700B">
        <w:t xml:space="preserve"> </w:t>
      </w:r>
      <w:r w:rsidR="008363D1">
        <w:t>peak</w:t>
      </w:r>
      <w:r w:rsidR="00D4700B">
        <w:t xml:space="preserve"> </w:t>
      </w:r>
      <w:r w:rsidR="008363D1">
        <w:t xml:space="preserve">during the reign of </w:t>
      </w:r>
      <w:r w:rsidR="002F31E3">
        <w:t xml:space="preserve">Constantine </w:t>
      </w:r>
      <w:r w:rsidR="00D4700B">
        <w:t>(</w:t>
      </w:r>
      <w:r w:rsidR="005743C6">
        <w:t>306-337 AD</w:t>
      </w:r>
      <w:r w:rsidR="00D4700B">
        <w:t>)</w:t>
      </w:r>
      <w:r w:rsidR="00CD5FBE">
        <w:rPr>
          <w:rStyle w:val="FootnoteReference"/>
        </w:rPr>
        <w:footnoteReference w:id="4"/>
      </w:r>
      <w:r w:rsidR="005743C6">
        <w:t>.</w:t>
      </w:r>
      <w:r w:rsidR="00810C18">
        <w:t xml:space="preserve"> </w:t>
      </w:r>
      <w:r w:rsidR="00D1053A">
        <w:t xml:space="preserve">The Roman </w:t>
      </w:r>
      <w:r w:rsidR="0012425E">
        <w:t>Emperor</w:t>
      </w:r>
      <w:r w:rsidR="00D1053A">
        <w:t>, Constantine,</w:t>
      </w:r>
      <w:r w:rsidR="009667C6">
        <w:t xml:space="preserve"> oversaw </w:t>
      </w:r>
      <w:r w:rsidR="0012425E">
        <w:t xml:space="preserve">the </w:t>
      </w:r>
      <w:r w:rsidR="00936A99">
        <w:t xml:space="preserve">popularisation of </w:t>
      </w:r>
      <w:r w:rsidR="0012425E">
        <w:t>Christian</w:t>
      </w:r>
      <w:r w:rsidR="00936A99">
        <w:t xml:space="preserve">ity </w:t>
      </w:r>
      <w:r w:rsidR="008948FE">
        <w:t xml:space="preserve">by introducing it into the imperial household. </w:t>
      </w:r>
      <w:r w:rsidR="00E00330">
        <w:t>This was a big move as Christians had been previously persecuted</w:t>
      </w:r>
      <w:r w:rsidR="00D94E2F">
        <w:t>, and thus the move by Constantine marked a big social and cultural change for the Roman people</w:t>
      </w:r>
      <w:r w:rsidR="00D94E2F">
        <w:rPr>
          <w:rStyle w:val="FootnoteReference"/>
        </w:rPr>
        <w:footnoteReference w:id="5"/>
      </w:r>
      <w:r w:rsidR="00D94E2F">
        <w:t xml:space="preserve">. </w:t>
      </w:r>
      <w:r w:rsidR="007E5FBB">
        <w:t>This changing society will have inevita</w:t>
      </w:r>
      <w:r w:rsidR="00A43F29">
        <w:t xml:space="preserve">bly affected the writings of Iamblichus as </w:t>
      </w:r>
      <w:r w:rsidR="00021810">
        <w:t>established</w:t>
      </w:r>
      <w:r w:rsidR="00A43F29">
        <w:t xml:space="preserve"> ideologies were being questioned. </w:t>
      </w:r>
      <w:r w:rsidR="006E7E3A">
        <w:t xml:space="preserve">Christianity had, and still has, very strong opinions </w:t>
      </w:r>
      <w:r w:rsidR="004B00F6">
        <w:t>against</w:t>
      </w:r>
      <w:r w:rsidR="006E7E3A">
        <w:t xml:space="preserve"> </w:t>
      </w:r>
      <w:r w:rsidR="004B00F6">
        <w:t xml:space="preserve">witchcraft </w:t>
      </w:r>
      <w:r w:rsidR="0086680B">
        <w:t xml:space="preserve">and magic </w:t>
      </w:r>
      <w:r w:rsidR="004B00F6">
        <w:t>which in their mind</w:t>
      </w:r>
      <w:r w:rsidR="00BF5D28">
        <w:t>s would</w:t>
      </w:r>
      <w:r w:rsidR="004B00F6">
        <w:t xml:space="preserve"> include </w:t>
      </w:r>
      <w:r w:rsidR="005556A0">
        <w:t xml:space="preserve">pagan </w:t>
      </w:r>
      <w:r w:rsidR="004B00F6">
        <w:t>divination</w:t>
      </w:r>
      <w:r w:rsidR="00B74CF7">
        <w:t xml:space="preserve"> as an art of the </w:t>
      </w:r>
      <w:r w:rsidR="00F04797">
        <w:t>false gods</w:t>
      </w:r>
      <w:r w:rsidR="00B74CF7">
        <w:t>.</w:t>
      </w:r>
      <w:r w:rsidR="004B00F6">
        <w:t xml:space="preserve"> </w:t>
      </w:r>
      <w:r w:rsidR="005556A0">
        <w:t xml:space="preserve">This </w:t>
      </w:r>
      <w:r w:rsidR="00FC64E3">
        <w:t xml:space="preserve">may well have affected Iamblichus’ own opinions on the subject. </w:t>
      </w:r>
      <w:r w:rsidR="00824D0B">
        <w:t xml:space="preserve">Another thing which may have influenced Iamblichus’ work </w:t>
      </w:r>
      <w:r w:rsidR="0079659F">
        <w:t>is his family and his history. The philosopher is believed to have been Arabic</w:t>
      </w:r>
      <w:r w:rsidR="003106A2">
        <w:t xml:space="preserve"> (his name is very suggestive of this)</w:t>
      </w:r>
      <w:r w:rsidR="00357A12">
        <w:rPr>
          <w:rStyle w:val="FootnoteReference"/>
        </w:rPr>
        <w:footnoteReference w:id="6"/>
      </w:r>
      <w:r w:rsidR="00357A12">
        <w:t>.</w:t>
      </w:r>
      <w:r w:rsidR="002139B8">
        <w:t xml:space="preserve"> Thus</w:t>
      </w:r>
      <w:r w:rsidR="00E1787D">
        <w:t>,</w:t>
      </w:r>
      <w:r w:rsidR="002139B8">
        <w:t xml:space="preserve"> we see that another set of beliefs and ideologies is brought into the </w:t>
      </w:r>
      <w:r w:rsidR="00E2693C">
        <w:t xml:space="preserve">subconscious of the philosopher. This means that his </w:t>
      </w:r>
      <w:r w:rsidR="00E1787D">
        <w:t>writings</w:t>
      </w:r>
      <w:r w:rsidR="00E2693C">
        <w:t xml:space="preserve"> are influenced by a wide </w:t>
      </w:r>
      <w:r w:rsidR="00E1787D">
        <w:t>variety</w:t>
      </w:r>
      <w:r w:rsidR="00E2693C">
        <w:t xml:space="preserve"> </w:t>
      </w:r>
      <w:r w:rsidR="00E76569">
        <w:t xml:space="preserve">of philosophies, potentially making his works more comprehensive than others who may have </w:t>
      </w:r>
      <w:r w:rsidR="00E1787D">
        <w:t>bee</w:t>
      </w:r>
      <w:r w:rsidR="008470D7">
        <w:t>n</w:t>
      </w:r>
      <w:r w:rsidR="00E1787D">
        <w:t xml:space="preserve"> more sheltered to outside influences. </w:t>
      </w:r>
    </w:p>
    <w:p w14:paraId="2F2D33F8" w14:textId="2E1E809F" w:rsidR="00AA22D2" w:rsidRDefault="00AA22D2">
      <w:r>
        <w:tab/>
      </w:r>
      <w:r w:rsidR="00F31819">
        <w:t xml:space="preserve">As comprehensive philosophical works, Iamblichus’ </w:t>
      </w:r>
      <w:r w:rsidR="00F31819" w:rsidRPr="00D877E6">
        <w:rPr>
          <w:i/>
          <w:iCs/>
        </w:rPr>
        <w:t xml:space="preserve">De </w:t>
      </w:r>
      <w:proofErr w:type="spellStart"/>
      <w:r w:rsidR="00F31819" w:rsidRPr="00D877E6">
        <w:rPr>
          <w:i/>
          <w:iCs/>
        </w:rPr>
        <w:t>Mysteriis</w:t>
      </w:r>
      <w:proofErr w:type="spellEnd"/>
      <w:r w:rsidR="00F31819">
        <w:t xml:space="preserve"> would have been </w:t>
      </w:r>
      <w:r w:rsidR="00D877E6">
        <w:t xml:space="preserve">read contemporarily by other philosophers and academics. </w:t>
      </w:r>
      <w:r w:rsidR="007052A7">
        <w:t>We know that Iamblichus set up his own school in Syria and it is very likely that students there would have been familiar with his works and used them as a way of understanding his teachings. As well as the school Iam</w:t>
      </w:r>
      <w:r w:rsidR="00924C6B">
        <w:t xml:space="preserve">blichus also had his own following, students and academics who followed his work in much the same way that he himself followed the works of Plato. </w:t>
      </w:r>
      <w:r w:rsidR="0057529D">
        <w:t xml:space="preserve">Iamblichus was </w:t>
      </w:r>
      <w:r w:rsidR="003E48D5">
        <w:t xml:space="preserve">responsible for creating the </w:t>
      </w:r>
      <w:r w:rsidR="00EB6F1D">
        <w:t>‘definitive Neoplatonic curriculum, which was followed for the next two centuries’</w:t>
      </w:r>
      <w:r w:rsidR="00CE2FE7">
        <w:rPr>
          <w:rStyle w:val="FootnoteReference"/>
        </w:rPr>
        <w:footnoteReference w:id="7"/>
      </w:r>
      <w:r w:rsidR="00CE2FE7">
        <w:t>.</w:t>
      </w:r>
      <w:r w:rsidR="00594760">
        <w:t xml:space="preserve"> Part of this was made</w:t>
      </w:r>
      <w:r w:rsidR="007142AD">
        <w:t xml:space="preserve"> up of his own collection of works, with the further sections being a collation of works by </w:t>
      </w:r>
      <w:r w:rsidR="00745711">
        <w:t>o</w:t>
      </w:r>
      <w:r w:rsidR="007142AD">
        <w:t xml:space="preserve">ther ancient </w:t>
      </w:r>
      <w:r w:rsidR="007142AD">
        <w:lastRenderedPageBreak/>
        <w:t>philosophers</w:t>
      </w:r>
      <w:r w:rsidR="00745711">
        <w:rPr>
          <w:rStyle w:val="FootnoteReference"/>
        </w:rPr>
        <w:footnoteReference w:id="8"/>
      </w:r>
      <w:r w:rsidR="007142AD">
        <w:t>.</w:t>
      </w:r>
      <w:r w:rsidR="00CE2FE7">
        <w:t xml:space="preserve"> </w:t>
      </w:r>
      <w:r w:rsidR="00745711">
        <w:t xml:space="preserve">Thus, in creating the doctrine Iamblichus was very aware of how influential his works </w:t>
      </w:r>
      <w:r w:rsidR="0080654D">
        <w:t xml:space="preserve">were going to be to other Neoplatonists. </w:t>
      </w:r>
      <w:r w:rsidR="00F673D7">
        <w:t xml:space="preserve">Today, this work and others like it, are studied almost exclusively by scholars of </w:t>
      </w:r>
      <w:r w:rsidR="0025291B">
        <w:t>the ancient world. Thus</w:t>
      </w:r>
      <w:r w:rsidR="00C5001E">
        <w:t>,</w:t>
      </w:r>
      <w:r w:rsidR="0025291B">
        <w:t xml:space="preserve"> we see a shift i</w:t>
      </w:r>
      <w:r w:rsidR="00C5001E">
        <w:t xml:space="preserve">n audience for this text, exactly when this shift came is not possible to pinpoint, however it is safe to say that </w:t>
      </w:r>
      <w:r w:rsidR="00D01D71">
        <w:t xml:space="preserve">by either party this is a text that is given much credit and providence. </w:t>
      </w:r>
    </w:p>
    <w:p w14:paraId="63393278" w14:textId="137B4C14" w:rsidR="003B675C" w:rsidRDefault="003B675C">
      <w:r>
        <w:tab/>
      </w:r>
      <w:r w:rsidR="00520AAE">
        <w:t xml:space="preserve">A modern term, </w:t>
      </w:r>
      <w:r w:rsidR="009F2ED5">
        <w:t>Neoplatonist</w:t>
      </w:r>
      <w:r w:rsidR="00520AAE">
        <w:t xml:space="preserve"> is used to </w:t>
      </w:r>
      <w:r w:rsidR="006D7721">
        <w:t>categorise philosophers, like Iamblichus</w:t>
      </w:r>
      <w:r w:rsidR="00C47371">
        <w:t xml:space="preserve">, who followed the </w:t>
      </w:r>
      <w:r w:rsidR="00851845">
        <w:t xml:space="preserve">philosophical </w:t>
      </w:r>
      <w:r w:rsidR="00C47371">
        <w:t xml:space="preserve">teachings of Plato </w:t>
      </w:r>
      <w:r w:rsidR="00973FF6">
        <w:t>distinguishing t</w:t>
      </w:r>
      <w:r w:rsidR="00713912">
        <w:t>his group from the contemporary philosophers of Plato’s work and the much late</w:t>
      </w:r>
      <w:r w:rsidR="003D713D">
        <w:t>r</w:t>
      </w:r>
      <w:r w:rsidR="00713912">
        <w:t xml:space="preserve"> schools of Platoni</w:t>
      </w:r>
      <w:r w:rsidR="009D6BBE">
        <w:t>sm</w:t>
      </w:r>
      <w:r w:rsidR="00937BBB">
        <w:rPr>
          <w:rStyle w:val="FootnoteReference"/>
        </w:rPr>
        <w:footnoteReference w:id="9"/>
      </w:r>
      <w:r w:rsidR="009D6BBE">
        <w:t xml:space="preserve">. The Neoplatonists believed themselves to be the </w:t>
      </w:r>
      <w:r w:rsidR="00B803D7">
        <w:t>‘authentic interpr</w:t>
      </w:r>
      <w:r w:rsidR="00D23926">
        <w:t>e</w:t>
      </w:r>
      <w:r w:rsidR="00B803D7">
        <w:t xml:space="preserve">ters of the Platonic tradition’ and had only one </w:t>
      </w:r>
      <w:r w:rsidR="00D23926">
        <w:t>major rival in ideologies – the Christians</w:t>
      </w:r>
      <w:r w:rsidR="00D23926">
        <w:rPr>
          <w:rStyle w:val="FootnoteReference"/>
        </w:rPr>
        <w:footnoteReference w:id="10"/>
      </w:r>
      <w:r w:rsidR="00D23926">
        <w:t xml:space="preserve">. </w:t>
      </w:r>
      <w:r w:rsidR="007703A7">
        <w:t>Those who followed the Neoplatonic te</w:t>
      </w:r>
      <w:r w:rsidR="0044026A">
        <w:t>a</w:t>
      </w:r>
      <w:r w:rsidR="007703A7">
        <w:t>chings</w:t>
      </w:r>
      <w:r w:rsidR="00865B3C">
        <w:t xml:space="preserve"> ‘explained reality as a hierarchical </w:t>
      </w:r>
      <w:r w:rsidR="009F2ED5">
        <w:t>emanation into multiplicity from an Ineffable One’</w:t>
      </w:r>
      <w:r w:rsidR="009F2ED5">
        <w:rPr>
          <w:rStyle w:val="FootnoteReference"/>
        </w:rPr>
        <w:footnoteReference w:id="11"/>
      </w:r>
      <w:r w:rsidR="009F2ED5">
        <w:t>.</w:t>
      </w:r>
      <w:r w:rsidR="00474A28">
        <w:t xml:space="preserve"> Neoplatonists would also be considered pagans a</w:t>
      </w:r>
      <w:r w:rsidR="00553029">
        <w:t xml:space="preserve">nd as such were strong believers in divination in all its forms. </w:t>
      </w:r>
      <w:r w:rsidR="00CE004A">
        <w:t xml:space="preserve">Divination practises were a big part of many ancient ‘religions’ meaning that whichever specific pantheon of gods the philosopher was following, they would have likely partaken in divinatory practises. </w:t>
      </w:r>
    </w:p>
    <w:p w14:paraId="1380265D" w14:textId="31A93FA4" w:rsidR="003D673D" w:rsidRDefault="00366345">
      <w:r>
        <w:t xml:space="preserve">Before we may analyse the arguments for divination </w:t>
      </w:r>
      <w:r w:rsidR="006C065E">
        <w:t xml:space="preserve">within Iamblichus’ De </w:t>
      </w:r>
      <w:proofErr w:type="spellStart"/>
      <w:r w:rsidR="006C065E">
        <w:t>Mysteriis</w:t>
      </w:r>
      <w:proofErr w:type="spellEnd"/>
      <w:r w:rsidR="006C065E">
        <w:t xml:space="preserve">, first an overview of the text must be given so that the </w:t>
      </w:r>
      <w:r w:rsidR="002C1BB4">
        <w:t>broader</w:t>
      </w:r>
      <w:r w:rsidR="006C065E">
        <w:t xml:space="preserve"> context of the paper may be </w:t>
      </w:r>
      <w:r w:rsidR="00CD6446">
        <w:t xml:space="preserve">understood. This also reminds us that the arguments for divination are not isolated comments but </w:t>
      </w:r>
      <w:r w:rsidR="000A1984">
        <w:t xml:space="preserve">a part of the wider theme of the work. </w:t>
      </w:r>
      <w:r w:rsidR="00CE5BA0">
        <w:t xml:space="preserve">The text as a whole </w:t>
      </w:r>
      <w:r w:rsidR="00BA3377">
        <w:t>is a work of Neoplatonist ideas, defending theurgy</w:t>
      </w:r>
      <w:r w:rsidR="00B55FF3">
        <w:t>*</w:t>
      </w:r>
      <w:r w:rsidR="002652A0">
        <w:t xml:space="preserve"> </w:t>
      </w:r>
      <w:r w:rsidR="003D673D">
        <w:t xml:space="preserve">and </w:t>
      </w:r>
      <w:r w:rsidR="006F36B3">
        <w:t>divination</w:t>
      </w:r>
      <w:r w:rsidR="005C4068">
        <w:t xml:space="preserve">, </w:t>
      </w:r>
      <w:r w:rsidR="001823C5">
        <w:t xml:space="preserve">written (under the guise of </w:t>
      </w:r>
      <w:proofErr w:type="spellStart"/>
      <w:r w:rsidR="00070150">
        <w:t>Abammon</w:t>
      </w:r>
      <w:proofErr w:type="spellEnd"/>
      <w:r w:rsidR="00070150">
        <w:t xml:space="preserve"> – an Egyptian </w:t>
      </w:r>
      <w:r w:rsidR="009B4029">
        <w:t>prophet</w:t>
      </w:r>
      <w:r w:rsidR="001823C5">
        <w:t>) in answer to</w:t>
      </w:r>
      <w:r w:rsidR="003D673D">
        <w:t xml:space="preserve"> </w:t>
      </w:r>
      <w:r w:rsidR="005C4068">
        <w:t xml:space="preserve">the questions set down in </w:t>
      </w:r>
      <w:r w:rsidR="003D673D">
        <w:t xml:space="preserve">Porphyry’s </w:t>
      </w:r>
      <w:r w:rsidR="003B05C6">
        <w:rPr>
          <w:i/>
          <w:iCs/>
        </w:rPr>
        <w:t>L</w:t>
      </w:r>
      <w:r w:rsidR="003D673D" w:rsidRPr="003B05C6">
        <w:rPr>
          <w:i/>
          <w:iCs/>
        </w:rPr>
        <w:t xml:space="preserve">etter to </w:t>
      </w:r>
      <w:proofErr w:type="spellStart"/>
      <w:r w:rsidR="003D673D" w:rsidRPr="003B05C6">
        <w:rPr>
          <w:i/>
          <w:iCs/>
        </w:rPr>
        <w:t>Anebo</w:t>
      </w:r>
      <w:proofErr w:type="spellEnd"/>
      <w:r w:rsidR="005C4068" w:rsidRPr="005C4068">
        <w:t xml:space="preserve"> (</w:t>
      </w:r>
      <w:r w:rsidR="00C51DD5">
        <w:t>this work is focusing on his question</w:t>
      </w:r>
      <w:r w:rsidR="003B63CB">
        <w:t xml:space="preserve">: </w:t>
      </w:r>
      <w:r w:rsidR="00700B02">
        <w:t>“what happens in predicting the future” – with the answer being divination</w:t>
      </w:r>
      <w:r w:rsidR="00700B02">
        <w:rPr>
          <w:rStyle w:val="FootnoteReference"/>
        </w:rPr>
        <w:footnoteReference w:id="12"/>
      </w:r>
      <w:r w:rsidR="005C4068" w:rsidRPr="005C4068">
        <w:t>)</w:t>
      </w:r>
      <w:r w:rsidR="003D673D" w:rsidRPr="005C4068">
        <w:t>.</w:t>
      </w:r>
      <w:r w:rsidR="003D673D">
        <w:t xml:space="preserve"> </w:t>
      </w:r>
      <w:r w:rsidR="002E379E">
        <w:t>During the work Iamblichus demonstrates examples of Egyptian Mythology where appropriate</w:t>
      </w:r>
      <w:r w:rsidR="00E10644">
        <w:rPr>
          <w:rStyle w:val="FootnoteReference"/>
        </w:rPr>
        <w:footnoteReference w:id="13"/>
      </w:r>
      <w:r w:rsidR="002E379E">
        <w:t xml:space="preserve">. </w:t>
      </w:r>
    </w:p>
    <w:p w14:paraId="3AAA31B0" w14:textId="6607E689" w:rsidR="007D555E" w:rsidRDefault="007D555E">
      <w:r>
        <w:tab/>
        <w:t>This work will be mainly focusing on Books 1 and 3 as these hold the information required to h</w:t>
      </w:r>
      <w:r w:rsidR="00904B17">
        <w:t xml:space="preserve">elp answer the question at hand. Book 1 </w:t>
      </w:r>
      <w:r w:rsidR="002C51AC">
        <w:t xml:space="preserve">gives us the </w:t>
      </w:r>
      <w:r w:rsidR="00A47C1B">
        <w:t xml:space="preserve">understanding of theurgy, Neoplatonist ideas of hierarchy and </w:t>
      </w:r>
      <w:r w:rsidR="006E051E">
        <w:t xml:space="preserve">sets us up to be able to engage with the rest of the text. Book 3 is the main section </w:t>
      </w:r>
      <w:r w:rsidR="00023E88">
        <w:t xml:space="preserve">we will focus on. It is one of the larger books, focusing on </w:t>
      </w:r>
      <w:r w:rsidR="00D72740">
        <w:t xml:space="preserve">divination. In this section </w:t>
      </w:r>
      <w:proofErr w:type="gramStart"/>
      <w:r w:rsidR="00D72740">
        <w:t>‘</w:t>
      </w:r>
      <w:r w:rsidR="0021536A">
        <w:t xml:space="preserve"> </w:t>
      </w:r>
      <w:r w:rsidR="00D72740">
        <w:t>”</w:t>
      </w:r>
      <w:proofErr w:type="spellStart"/>
      <w:r w:rsidR="00D72740">
        <w:t>Abamon</w:t>
      </w:r>
      <w:proofErr w:type="spellEnd"/>
      <w:proofErr w:type="gramEnd"/>
      <w:r w:rsidR="00D72740">
        <w:t xml:space="preserve">” addresses </w:t>
      </w:r>
      <w:r w:rsidR="005E0A48">
        <w:t xml:space="preserve">Porphyry’s </w:t>
      </w:r>
      <w:r w:rsidR="000C01A1">
        <w:t>… question, “What happens in predicting the future?”</w:t>
      </w:r>
      <w:r w:rsidR="0021536A">
        <w:t xml:space="preserve"> </w:t>
      </w:r>
      <w:r w:rsidR="000C01A1">
        <w:t>’</w:t>
      </w:r>
      <w:r w:rsidR="003575FD">
        <w:rPr>
          <w:rStyle w:val="FootnoteReference"/>
        </w:rPr>
        <w:footnoteReference w:id="14"/>
      </w:r>
      <w:r w:rsidR="00D767BD">
        <w:t>.</w:t>
      </w:r>
      <w:r w:rsidR="00ED1F66">
        <w:t xml:space="preserve"> Thus, Iamblichus </w:t>
      </w:r>
      <w:r w:rsidR="000F1102">
        <w:t xml:space="preserve">explores the different forms of divination </w:t>
      </w:r>
      <w:proofErr w:type="gramStart"/>
      <w:r w:rsidR="000F1102">
        <w:t>in an attempt to</w:t>
      </w:r>
      <w:proofErr w:type="gramEnd"/>
      <w:r w:rsidR="000F1102">
        <w:t xml:space="preserve"> answer this question. </w:t>
      </w:r>
    </w:p>
    <w:p w14:paraId="58240B7B" w14:textId="79D9553B" w:rsidR="000F1102" w:rsidRDefault="000F1102"/>
    <w:p w14:paraId="6C526DB7" w14:textId="12896600" w:rsidR="007052A7" w:rsidRDefault="0050161C">
      <w:r>
        <w:t>Here we are to ‘critically review Iamblichus’ Arguments for divination</w:t>
      </w:r>
      <w:r w:rsidR="008E60CD">
        <w:t xml:space="preserve">’. In a time period where Christianity was being popularised, divination was very much a pagan practise </w:t>
      </w:r>
      <w:r w:rsidR="00055521">
        <w:t xml:space="preserve">which would have increasingly been shunned by the growing Christian population. Thus, Iamblichus’ argument for divination was very much needed at this time to shine light on the </w:t>
      </w:r>
      <w:r w:rsidR="00C02C8D">
        <w:t xml:space="preserve">reality of the practise, especially coming from a respected academic </w:t>
      </w:r>
      <w:r w:rsidR="007B69B4">
        <w:t xml:space="preserve">this would have </w:t>
      </w:r>
      <w:r w:rsidR="00514B76">
        <w:t>counterbalanced</w:t>
      </w:r>
      <w:r w:rsidR="007B69B4">
        <w:t xml:space="preserve"> the </w:t>
      </w:r>
      <w:r w:rsidR="00DA08BF">
        <w:t>negative superstitions</w:t>
      </w:r>
      <w:r w:rsidR="007B69B4">
        <w:t xml:space="preserve"> surrounding divination practises. </w:t>
      </w:r>
      <w:r w:rsidR="00D67ECB">
        <w:t xml:space="preserve">Divination comes in many shapes and </w:t>
      </w:r>
      <w:r w:rsidR="00ED19E5">
        <w:t>forms;</w:t>
      </w:r>
      <w:r w:rsidR="00D67ECB">
        <w:t xml:space="preserve"> Iamblichus </w:t>
      </w:r>
      <w:r w:rsidR="00C57F10">
        <w:t xml:space="preserve">explores </w:t>
      </w:r>
      <w:r w:rsidR="00C57F10">
        <w:lastRenderedPageBreak/>
        <w:t xml:space="preserve">some of these different practises as a way of giving a more </w:t>
      </w:r>
      <w:r w:rsidR="00275E2E">
        <w:t>well-rounded</w:t>
      </w:r>
      <w:r w:rsidR="00C57F10">
        <w:t xml:space="preserve"> </w:t>
      </w:r>
      <w:r w:rsidR="00275E2E">
        <w:t xml:space="preserve">and all-encompassing answer. </w:t>
      </w:r>
      <w:r w:rsidR="00B179EA">
        <w:t xml:space="preserve">However, </w:t>
      </w:r>
      <w:r w:rsidR="00ED19E5">
        <w:t xml:space="preserve">given the changing time in which he was writing it perhaps would have been advisable for Iamblichus to play down the divine </w:t>
      </w:r>
      <w:r w:rsidR="00D879A3">
        <w:t>role in divination as the notion of the g</w:t>
      </w:r>
      <w:r w:rsidR="00D879A3" w:rsidRPr="00AE322B">
        <w:t>od</w:t>
      </w:r>
      <w:r w:rsidR="00D879A3" w:rsidRPr="00AE322B">
        <w:rPr>
          <w:u w:val="single"/>
        </w:rPr>
        <w:t>s</w:t>
      </w:r>
      <w:r w:rsidR="00D879A3" w:rsidRPr="00AE322B">
        <w:t xml:space="preserve"> </w:t>
      </w:r>
      <w:r w:rsidR="00D879A3">
        <w:t xml:space="preserve">(rather than God) immediately alienates Christian </w:t>
      </w:r>
      <w:r w:rsidR="00133CF8">
        <w:t xml:space="preserve">readers. </w:t>
      </w:r>
      <w:r w:rsidR="00401A43">
        <w:t xml:space="preserve">His heavy focus on the part the gods play in divination also </w:t>
      </w:r>
      <w:r w:rsidR="003F3D39">
        <w:t>may throw off those who do not have a strong relationship with the gods</w:t>
      </w:r>
      <w:r w:rsidR="008B374E">
        <w:t xml:space="preserve"> (while it was not common to be an atheist in ancient times, that is not to say that everyone was </w:t>
      </w:r>
      <w:r w:rsidR="00612093">
        <w:t>extremely ‘religious’)</w:t>
      </w:r>
      <w:r w:rsidR="008B374E">
        <w:t>.</w:t>
      </w:r>
      <w:r w:rsidR="00535CA6">
        <w:t xml:space="preserve"> Despite this, the methodical format gives the work </w:t>
      </w:r>
      <w:r w:rsidR="001A2CB9">
        <w:t>an intellectual authority</w:t>
      </w:r>
      <w:r w:rsidR="00073BB9">
        <w:t xml:space="preserve">. Having Iamblichus write such a paper gives the answer </w:t>
      </w:r>
      <w:r w:rsidR="00C9461D">
        <w:t>providence, his academic reputation goes along with the work and</w:t>
      </w:r>
      <w:r w:rsidR="00937E34">
        <w:t xml:space="preserve"> </w:t>
      </w:r>
      <w:r w:rsidR="00AC2DAC">
        <w:t>could make even the sceptic believe</w:t>
      </w:r>
      <w:r w:rsidR="00937E34">
        <w:t xml:space="preserve"> in the concept of divination</w:t>
      </w:r>
      <w:r w:rsidR="00AC2DAC">
        <w:t xml:space="preserve">. </w:t>
      </w:r>
      <w:r w:rsidR="00D90B9C">
        <w:t xml:space="preserve">This is also done in the way in which it has been written. By answering questions from a previous letter and stating </w:t>
      </w:r>
      <w:r w:rsidR="00743689">
        <w:t xml:space="preserve">what he says as fact, Iamblichus does not leave questions for the reader to think about, rather tells them </w:t>
      </w:r>
      <w:r w:rsidR="004307E5">
        <w:t xml:space="preserve">what divinations is as </w:t>
      </w:r>
      <w:r w:rsidR="002E2325">
        <w:t>truth</w:t>
      </w:r>
      <w:r w:rsidR="004307E5">
        <w:t>.</w:t>
      </w:r>
      <w:r w:rsidR="002E2325">
        <w:t xml:space="preserve"> </w:t>
      </w:r>
    </w:p>
    <w:p w14:paraId="51E03254" w14:textId="53AEC880" w:rsidR="00924C5D" w:rsidRDefault="00924C5D">
      <w:r>
        <w:tab/>
        <w:t xml:space="preserve">By looking at different types of divination, one by one, </w:t>
      </w:r>
      <w:r w:rsidR="002E6703">
        <w:t xml:space="preserve">Iamblichus </w:t>
      </w:r>
      <w:proofErr w:type="gramStart"/>
      <w:r w:rsidR="002E6703">
        <w:t>is able to</w:t>
      </w:r>
      <w:proofErr w:type="gramEnd"/>
      <w:r w:rsidR="002E6703">
        <w:t xml:space="preserve"> give a </w:t>
      </w:r>
      <w:r w:rsidR="000E03C0">
        <w:t xml:space="preserve">rounded view of divination and answer all possible questions. </w:t>
      </w:r>
      <w:r w:rsidR="00737CBB">
        <w:t xml:space="preserve">He </w:t>
      </w:r>
      <w:r w:rsidR="007F056F">
        <w:t xml:space="preserve">highlights how dreams, nature, oracles etc. are all </w:t>
      </w:r>
      <w:r w:rsidR="00E138DF">
        <w:t xml:space="preserve">vessels for divination. </w:t>
      </w:r>
      <w:r w:rsidR="000E03C0">
        <w:t xml:space="preserve">By showing that a form of divination can be found in all aspects of life the reader can </w:t>
      </w:r>
      <w:r w:rsidR="005A62BF">
        <w:t xml:space="preserve">relate better than if he had only given one example. However, while a </w:t>
      </w:r>
      <w:proofErr w:type="gramStart"/>
      <w:r w:rsidR="005A62BF">
        <w:t>pretty comprehensive</w:t>
      </w:r>
      <w:proofErr w:type="gramEnd"/>
      <w:r w:rsidR="005A62BF">
        <w:t xml:space="preserve"> list is given, it does not account for all </w:t>
      </w:r>
      <w:r w:rsidR="00543742">
        <w:t xml:space="preserve">types of divination. Perhaps this would be undoable as many would disagree as to whether some things class as divination, </w:t>
      </w:r>
      <w:r w:rsidR="00FB69C2">
        <w:t>but that is not to say that Iamblichu</w:t>
      </w:r>
      <w:r w:rsidR="00441BC6">
        <w:t>s</w:t>
      </w:r>
      <w:r w:rsidR="00FB69C2">
        <w:t xml:space="preserve"> should not have given a nod to other types that he fails to mention. </w:t>
      </w:r>
      <w:r w:rsidR="00E25074">
        <w:t xml:space="preserve">He also fails to talk about divination as a practise which does not only look forward. While the question he is answering may have asked about </w:t>
      </w:r>
      <w:r w:rsidR="00E1005E">
        <w:t xml:space="preserve">‘foreknowledge of future events’, </w:t>
      </w:r>
      <w:r w:rsidR="00441BC6">
        <w:t>his discussion of divination fails to properly acknowledge the extent of the practise</w:t>
      </w:r>
      <w:r w:rsidR="00135179">
        <w:rPr>
          <w:rStyle w:val="FootnoteReference"/>
        </w:rPr>
        <w:footnoteReference w:id="15"/>
      </w:r>
      <w:r w:rsidR="00441BC6">
        <w:t xml:space="preserve">. In fact, it is often by looking back that we can see the most about the present, as well as what may </w:t>
      </w:r>
      <w:proofErr w:type="gramStart"/>
      <w:r w:rsidR="00441BC6">
        <w:t>come in the future</w:t>
      </w:r>
      <w:proofErr w:type="gramEnd"/>
      <w:r w:rsidR="00441BC6">
        <w:t xml:space="preserve">. </w:t>
      </w:r>
    </w:p>
    <w:p w14:paraId="7244DCDD" w14:textId="2AC5252B" w:rsidR="000223AE" w:rsidRDefault="000223AE">
      <w:r>
        <w:tab/>
        <w:t xml:space="preserve">Being a philosopher and a scholar, </w:t>
      </w:r>
      <w:r w:rsidR="00EC37E9">
        <w:t xml:space="preserve">Iamblichus </w:t>
      </w:r>
      <w:proofErr w:type="gramStart"/>
      <w:r w:rsidR="00EC37E9">
        <w:t>is able to</w:t>
      </w:r>
      <w:proofErr w:type="gramEnd"/>
      <w:r w:rsidR="00EC37E9">
        <w:t xml:space="preserve"> present modes of divination and answer sceptic</w:t>
      </w:r>
      <w:r w:rsidR="00E84DDF">
        <w:t>al</w:t>
      </w:r>
      <w:r w:rsidR="00EC37E9">
        <w:t xml:space="preserve"> questions by using a combination of science and </w:t>
      </w:r>
      <w:r w:rsidR="001E6933">
        <w:t xml:space="preserve">‘religion’. Ancient ‘religions’ </w:t>
      </w:r>
      <w:r w:rsidR="00D607BF">
        <w:t>were not separate from science (or from any part of life, hence the lack of term for religion)</w:t>
      </w:r>
      <w:r w:rsidR="00261072">
        <w:t xml:space="preserve"> and so by using factual evidence to </w:t>
      </w:r>
      <w:r w:rsidR="001B3661">
        <w:t xml:space="preserve">explain certain things and divine intervention to explain others, Iamblichus’ response is given much credibility </w:t>
      </w:r>
      <w:r w:rsidR="001C53AD">
        <w:t xml:space="preserve">and would be hard to falter. </w:t>
      </w:r>
      <w:r w:rsidR="00997E46">
        <w:t>Because of this, h</w:t>
      </w:r>
      <w:r w:rsidR="001C53AD">
        <w:t xml:space="preserve">is arguments for divination are wholly convincing, perhaps </w:t>
      </w:r>
      <w:r w:rsidR="00E82C26">
        <w:t xml:space="preserve">in part </w:t>
      </w:r>
      <w:r w:rsidR="001C53AD">
        <w:t>because they are presented as fact rather than a counter argument</w:t>
      </w:r>
      <w:r w:rsidR="00E82C26">
        <w:t xml:space="preserve">. </w:t>
      </w:r>
      <w:r w:rsidR="00930CF7">
        <w:t>For example</w:t>
      </w:r>
      <w:r w:rsidR="00584EBC">
        <w:t>,</w:t>
      </w:r>
      <w:r w:rsidR="00930CF7">
        <w:t xml:space="preserve"> </w:t>
      </w:r>
      <w:r w:rsidR="004B38E5">
        <w:t xml:space="preserve">in chapter IX of Book III, it is explained how music riles </w:t>
      </w:r>
      <w:r w:rsidR="0075674F">
        <w:t>people up with its augmentation of the senses, thus creating a ‘Bacc</w:t>
      </w:r>
      <w:r w:rsidR="002754D5">
        <w:t xml:space="preserve">hic fury’, but that divine </w:t>
      </w:r>
      <w:r w:rsidR="00A2481D">
        <w:t>involvement is not visible</w:t>
      </w:r>
      <w:r w:rsidR="00A2481D">
        <w:rPr>
          <w:rStyle w:val="FootnoteReference"/>
        </w:rPr>
        <w:footnoteReference w:id="16"/>
      </w:r>
      <w:r w:rsidR="00A2481D">
        <w:t>.</w:t>
      </w:r>
      <w:r w:rsidR="001C53AD">
        <w:t xml:space="preserve"> </w:t>
      </w:r>
      <w:r w:rsidR="00584EBC">
        <w:t>This idea of altering the senses and entering a</w:t>
      </w:r>
      <w:r w:rsidR="002D695F">
        <w:t xml:space="preserve">n altered state of consciousness is something widely discussed today in academia as an explanation for </w:t>
      </w:r>
      <w:r w:rsidR="00400767">
        <w:t xml:space="preserve">some divinatory rituals. Here we see Iamblichus acknowledging this whilst also defending that there is a divine presence, which is outside of our view. Not only </w:t>
      </w:r>
      <w:r w:rsidR="00021368">
        <w:t xml:space="preserve">is his thinking highly advanced but clever in presenting solid fact alongside </w:t>
      </w:r>
      <w:r w:rsidR="003D1208">
        <w:t>the elements of the divine, making the whole thing palatable and believable. In fact</w:t>
      </w:r>
      <w:r w:rsidR="00767D0A">
        <w:t>,</w:t>
      </w:r>
      <w:r w:rsidR="003D1208">
        <w:t xml:space="preserve"> the whole concept of divination cannot really be disproved, </w:t>
      </w:r>
      <w:r w:rsidR="00BC71C2">
        <w:t xml:space="preserve">however it is </w:t>
      </w:r>
      <w:r w:rsidR="00FE3A85">
        <w:t xml:space="preserve">trying to </w:t>
      </w:r>
      <w:r w:rsidR="00BC71C2">
        <w:t>get</w:t>
      </w:r>
      <w:r w:rsidR="00FE3A85">
        <w:t xml:space="preserve"> </w:t>
      </w:r>
      <w:r w:rsidR="00BC71C2">
        <w:t xml:space="preserve">people to buy into it which is what we see </w:t>
      </w:r>
      <w:r w:rsidR="00FE3A85">
        <w:t xml:space="preserve">happening here. </w:t>
      </w:r>
      <w:r w:rsidR="00767D0A">
        <w:t>The practises happen and that will always be</w:t>
      </w:r>
      <w:r w:rsidR="00DC79AD">
        <w:t xml:space="preserve"> a</w:t>
      </w:r>
      <w:r w:rsidR="00767D0A">
        <w:t xml:space="preserve"> fact</w:t>
      </w:r>
      <w:r w:rsidR="00EB6384">
        <w:t>,</w:t>
      </w:r>
      <w:r w:rsidR="00767D0A">
        <w:t xml:space="preserve"> but the divine input cannot be proven or disproven anymore than one can prove or disprove that the gods/God exist. </w:t>
      </w:r>
    </w:p>
    <w:p w14:paraId="0989C649" w14:textId="4C2A60F9" w:rsidR="000D056A" w:rsidRDefault="00EB6384">
      <w:r>
        <w:tab/>
        <w:t xml:space="preserve">We </w:t>
      </w:r>
      <w:proofErr w:type="gramStart"/>
      <w:r>
        <w:t>have to</w:t>
      </w:r>
      <w:proofErr w:type="gramEnd"/>
      <w:r>
        <w:t xml:space="preserve"> remember that while </w:t>
      </w:r>
      <w:r w:rsidR="00392333">
        <w:t>Iamblichus presentation of divination may not necessarily match up with what we think of divination, he was writing in a very different and distant time. Our definitions are never going to fully align</w:t>
      </w:r>
      <w:r w:rsidR="00703A38">
        <w:t xml:space="preserve">. </w:t>
      </w:r>
      <w:proofErr w:type="gramStart"/>
      <w:r w:rsidR="00703A38">
        <w:t>That being said, much</w:t>
      </w:r>
      <w:proofErr w:type="gramEnd"/>
      <w:r w:rsidR="00703A38">
        <w:t xml:space="preserve"> of what he does say is very close to </w:t>
      </w:r>
      <w:r w:rsidR="00703A38">
        <w:lastRenderedPageBreak/>
        <w:t>definitions of divination today</w:t>
      </w:r>
      <w:r w:rsidR="00832441">
        <w:t>. He includes the types of divination</w:t>
      </w:r>
      <w:r w:rsidR="003F7B9D">
        <w:t>, such as inspired divination, which</w:t>
      </w:r>
      <w:r w:rsidR="00163BF9">
        <w:t xml:space="preserve"> are still used </w:t>
      </w:r>
      <w:r w:rsidR="00592DA3">
        <w:t xml:space="preserve">now </w:t>
      </w:r>
      <w:r w:rsidR="00163BF9">
        <w:t>by academics when studying the topic</w:t>
      </w:r>
      <w:r w:rsidR="00163BF9">
        <w:rPr>
          <w:rStyle w:val="FootnoteReference"/>
        </w:rPr>
        <w:footnoteReference w:id="17"/>
      </w:r>
      <w:r w:rsidR="00163BF9">
        <w:t xml:space="preserve">. </w:t>
      </w:r>
      <w:r w:rsidR="003133AC">
        <w:t xml:space="preserve">Such categorisations help define the differing areas of divination, as Iamblichus </w:t>
      </w:r>
      <w:r w:rsidR="00774AF6">
        <w:t xml:space="preserve">demonstrates, showing how many differing aspects of life may </w:t>
      </w:r>
      <w:r w:rsidR="001A6DB8">
        <w:t xml:space="preserve">fine themselves entwined with divinatory practises. </w:t>
      </w:r>
    </w:p>
    <w:p w14:paraId="10D71FE1" w14:textId="6E738F32" w:rsidR="00D651D6" w:rsidRDefault="00D651D6">
      <w:r>
        <w:t xml:space="preserve">As </w:t>
      </w:r>
      <w:proofErr w:type="spellStart"/>
      <w:r>
        <w:t>Addey</w:t>
      </w:r>
      <w:proofErr w:type="spellEnd"/>
      <w:r>
        <w:t xml:space="preserve"> </w:t>
      </w:r>
      <w:r w:rsidR="00271CBE">
        <w:t xml:space="preserve">points out in her book </w:t>
      </w:r>
      <w:r w:rsidR="00271CBE" w:rsidRPr="00031BFC">
        <w:rPr>
          <w:i/>
          <w:iCs/>
        </w:rPr>
        <w:t>Divination and Theurgy in Neoplatonism: Oracles of the Gods</w:t>
      </w:r>
      <w:r w:rsidR="00271CBE">
        <w:rPr>
          <w:i/>
          <w:iCs/>
        </w:rPr>
        <w:t xml:space="preserve">, </w:t>
      </w:r>
      <w:r w:rsidR="00271CBE">
        <w:t xml:space="preserve">Iamblichus categorises divination </w:t>
      </w:r>
      <w:r w:rsidR="00E94DF0">
        <w:t>‘</w:t>
      </w:r>
      <w:r w:rsidR="005002D4">
        <w:t xml:space="preserve">into ‘inspired’ and </w:t>
      </w:r>
      <w:r w:rsidR="00E94DF0">
        <w:t>‘inductive</w:t>
      </w:r>
      <w:r w:rsidR="0064691E">
        <w:t>’</w:t>
      </w:r>
      <w:r w:rsidR="00E94DF0">
        <w:t xml:space="preserve"> modes’</w:t>
      </w:r>
      <w:r w:rsidR="00977F3C">
        <w:rPr>
          <w:rStyle w:val="FootnoteReference"/>
        </w:rPr>
        <w:footnoteReference w:id="18"/>
      </w:r>
      <w:r w:rsidR="00E94DF0">
        <w:t>.</w:t>
      </w:r>
      <w:r w:rsidR="00012200">
        <w:t xml:space="preserve"> It is especially </w:t>
      </w:r>
      <w:r w:rsidR="00AE01C2">
        <w:t xml:space="preserve">commendable </w:t>
      </w:r>
      <w:r w:rsidR="00012200">
        <w:t xml:space="preserve">that he presents both types as Iamblichus himself valued inspired divination </w:t>
      </w:r>
      <w:r w:rsidR="0064691E">
        <w:t xml:space="preserve">much more that inductive. Thus, by presenting both types, despite his bias, Iamblichus really is presenting a </w:t>
      </w:r>
      <w:r w:rsidR="00A83B84">
        <w:t>comprehensive discussion about divination, presenting all types of practises</w:t>
      </w:r>
      <w:r w:rsidR="006256FA">
        <w:t xml:space="preserve">. </w:t>
      </w:r>
    </w:p>
    <w:p w14:paraId="305F2037" w14:textId="4C63B3C6" w:rsidR="006256FA" w:rsidRDefault="006256FA"/>
    <w:p w14:paraId="27F48BF2" w14:textId="4B6C6380" w:rsidR="006256FA" w:rsidRPr="00E85013" w:rsidRDefault="006256FA">
      <w:r>
        <w:t>Overall</w:t>
      </w:r>
      <w:r w:rsidR="00BA2E8B">
        <w:t>,</w:t>
      </w:r>
      <w:r>
        <w:t xml:space="preserve"> we have seen that Iamblichus</w:t>
      </w:r>
      <w:r w:rsidR="00EF5B01">
        <w:t xml:space="preserve"> is presenting a very measured argument for divination. Using Greek </w:t>
      </w:r>
      <w:r w:rsidR="00EF38E7">
        <w:t>categorisation,</w:t>
      </w:r>
      <w:r w:rsidR="00BA2E8B">
        <w:t xml:space="preserve"> he is making his readers familiar with the models of the practise. While he could have presented a much more bias</w:t>
      </w:r>
      <w:r w:rsidR="00AE01C2">
        <w:t>ed</w:t>
      </w:r>
      <w:r w:rsidR="00BA2E8B">
        <w:t xml:space="preserve"> overview of divination</w:t>
      </w:r>
      <w:r w:rsidR="00AE01C2">
        <w:t>, i</w:t>
      </w:r>
      <w:r w:rsidR="00BA2E8B">
        <w:t xml:space="preserve">nstead Iamblichus’ writing is kept level and focused on </w:t>
      </w:r>
      <w:r w:rsidR="00EF38E7">
        <w:t>presenting all the information to persuade his correspondent</w:t>
      </w:r>
      <w:r w:rsidR="00850E81">
        <w:t xml:space="preserve"> that his ans</w:t>
      </w:r>
      <w:r w:rsidR="00F21EB1">
        <w:t>wers to the questions previously set out are the correct ones</w:t>
      </w:r>
      <w:r w:rsidR="00EF38E7">
        <w:t>.</w:t>
      </w:r>
      <w:r w:rsidR="00D35EDD">
        <w:t xml:space="preserve"> He does this </w:t>
      </w:r>
      <w:r w:rsidR="00914292">
        <w:t xml:space="preserve">by presenting many examples of divinatory practise to ensure that he is fully answering </w:t>
      </w:r>
      <w:r w:rsidR="00F22995">
        <w:t xml:space="preserve">the </w:t>
      </w:r>
      <w:r w:rsidR="00F22995" w:rsidRPr="00E85013">
        <w:rPr>
          <w:i/>
          <w:iCs/>
        </w:rPr>
        <w:t>Letter of Porph</w:t>
      </w:r>
      <w:r w:rsidR="00E85013" w:rsidRPr="00E85013">
        <w:rPr>
          <w:i/>
          <w:iCs/>
        </w:rPr>
        <w:t>yry</w:t>
      </w:r>
      <w:r w:rsidR="00F22995" w:rsidRPr="00E85013">
        <w:rPr>
          <w:i/>
          <w:iCs/>
        </w:rPr>
        <w:t xml:space="preserve"> to </w:t>
      </w:r>
      <w:proofErr w:type="spellStart"/>
      <w:r w:rsidR="00F22995" w:rsidRPr="00E85013">
        <w:rPr>
          <w:i/>
          <w:iCs/>
        </w:rPr>
        <w:t>Anebo</w:t>
      </w:r>
      <w:proofErr w:type="spellEnd"/>
      <w:r w:rsidR="00E85013">
        <w:rPr>
          <w:i/>
          <w:iCs/>
        </w:rPr>
        <w:t xml:space="preserve"> </w:t>
      </w:r>
      <w:r w:rsidR="00E85013">
        <w:t xml:space="preserve">and all the </w:t>
      </w:r>
      <w:r w:rsidR="00035A18">
        <w:t>questions he lays out – making the original title very fitting.</w:t>
      </w:r>
    </w:p>
    <w:p w14:paraId="448D0F55" w14:textId="77777777" w:rsidR="00E1787D" w:rsidRDefault="00E1787D"/>
    <w:p w14:paraId="3AA86613" w14:textId="77777777" w:rsidR="00E641E1" w:rsidRDefault="00E641E1"/>
    <w:p w14:paraId="248920DF" w14:textId="77777777" w:rsidR="00E641E1" w:rsidRDefault="00E641E1"/>
    <w:p w14:paraId="7EA80E66" w14:textId="77777777" w:rsidR="00E641E1" w:rsidRDefault="00E641E1"/>
    <w:p w14:paraId="7BCD1771" w14:textId="10C7087E" w:rsidR="00E641E1" w:rsidRDefault="00E641E1"/>
    <w:p w14:paraId="3E9D8471" w14:textId="3BEEC582" w:rsidR="001E5FEF" w:rsidRDefault="001E5FEF"/>
    <w:p w14:paraId="521BD9A0" w14:textId="1178C152" w:rsidR="001E5FEF" w:rsidRDefault="001E5FEF"/>
    <w:p w14:paraId="609D135F" w14:textId="1F23AAB0" w:rsidR="001E5FEF" w:rsidRDefault="001E5FEF"/>
    <w:p w14:paraId="3657E84C" w14:textId="55F386E7" w:rsidR="003C245C" w:rsidRDefault="00570CBD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2013 words </w:t>
      </w:r>
    </w:p>
    <w:p w14:paraId="32C09B8C" w14:textId="221C29C5" w:rsidR="003C245C" w:rsidRDefault="003C245C"/>
    <w:p w14:paraId="2D7B313A" w14:textId="6A1C3C8F" w:rsidR="003C245C" w:rsidRDefault="003C245C"/>
    <w:p w14:paraId="584C2685" w14:textId="7C6E9DB8" w:rsidR="003C245C" w:rsidRDefault="003C245C"/>
    <w:p w14:paraId="3AA5A124" w14:textId="7F23C14F" w:rsidR="003C245C" w:rsidRDefault="003C245C"/>
    <w:p w14:paraId="19BBEEBC" w14:textId="59C25FA9" w:rsidR="003C245C" w:rsidRDefault="003C245C"/>
    <w:p w14:paraId="10DCCD89" w14:textId="01C5ACE8" w:rsidR="003C245C" w:rsidRDefault="003C245C"/>
    <w:p w14:paraId="79005252" w14:textId="1C630C47" w:rsidR="001E5FEF" w:rsidRDefault="001E5FEF"/>
    <w:p w14:paraId="1EDAB645" w14:textId="478F2A91" w:rsidR="001E5FEF" w:rsidRDefault="001E5FEF"/>
    <w:p w14:paraId="62A9A402" w14:textId="22D50530" w:rsidR="001E5FEF" w:rsidRPr="00C41713" w:rsidRDefault="00C41713">
      <w:pPr>
        <w:rPr>
          <w:b/>
          <w:bCs/>
        </w:rPr>
      </w:pPr>
      <w:r w:rsidRPr="00C41713">
        <w:rPr>
          <w:b/>
          <w:bCs/>
        </w:rPr>
        <w:t>Bibliography</w:t>
      </w:r>
    </w:p>
    <w:p w14:paraId="74028C2C" w14:textId="20C878FC" w:rsidR="001E5FEF" w:rsidRDefault="001E5FEF"/>
    <w:p w14:paraId="30AE93FF" w14:textId="77777777" w:rsidR="00174574" w:rsidRPr="004B5951" w:rsidRDefault="00174574" w:rsidP="00174574">
      <w:pPr>
        <w:rPr>
          <w:b/>
          <w:bCs/>
        </w:rPr>
      </w:pPr>
      <w:r w:rsidRPr="004B5951">
        <w:rPr>
          <w:b/>
          <w:bCs/>
        </w:rPr>
        <w:t>Ancient:</w:t>
      </w:r>
    </w:p>
    <w:p w14:paraId="256BFB60" w14:textId="21B73E6E" w:rsidR="00174574" w:rsidRDefault="00174574" w:rsidP="00174574">
      <w:r>
        <w:t>Iamblichus</w:t>
      </w:r>
      <w:r w:rsidR="00375153">
        <w:t>.</w:t>
      </w:r>
      <w:r>
        <w:t xml:space="preserve"> </w:t>
      </w:r>
      <w:r w:rsidRPr="0021536A">
        <w:rPr>
          <w:i/>
          <w:iCs/>
        </w:rPr>
        <w:t xml:space="preserve">De </w:t>
      </w:r>
      <w:proofErr w:type="spellStart"/>
      <w:r w:rsidRPr="0021536A">
        <w:rPr>
          <w:i/>
          <w:iCs/>
        </w:rPr>
        <w:t>Mysteriis</w:t>
      </w:r>
      <w:proofErr w:type="spellEnd"/>
      <w:r>
        <w:t xml:space="preserve"> (On the Mysteries</w:t>
      </w:r>
      <w:r w:rsidR="00375153">
        <w:t xml:space="preserve">). </w:t>
      </w:r>
      <w:r w:rsidR="00762500">
        <w:t>1895</w:t>
      </w:r>
      <w:r w:rsidR="00940707">
        <w:t>.</w:t>
      </w:r>
      <w:r>
        <w:t xml:space="preserve"> trans. T</w:t>
      </w:r>
      <w:r w:rsidR="00375153">
        <w:t xml:space="preserve">. </w:t>
      </w:r>
      <w:r>
        <w:t xml:space="preserve">Taylor. London: Reeves and sons, </w:t>
      </w:r>
      <w:r>
        <w:tab/>
      </w:r>
      <w:hyperlink r:id="rId8" w:anchor="page/n9/mode/1up" w:history="1">
        <w:r w:rsidRPr="003F7508">
          <w:rPr>
            <w:rStyle w:val="Hyperlink"/>
          </w:rPr>
          <w:t>http://www.archive.org/stream/iamblichusonmys00taylgoog#page/n9/mode/1up</w:t>
        </w:r>
      </w:hyperlink>
      <w:r>
        <w:t xml:space="preserve"> </w:t>
      </w:r>
    </w:p>
    <w:p w14:paraId="018A0E99" w14:textId="2DF37848" w:rsidR="00033900" w:rsidRDefault="00201E24" w:rsidP="00174574">
      <w:r>
        <w:t>Iamblichus</w:t>
      </w:r>
      <w:r w:rsidR="00375153">
        <w:t>.</w:t>
      </w:r>
      <w:r>
        <w:t xml:space="preserve"> </w:t>
      </w:r>
      <w:r w:rsidRPr="00201E24">
        <w:rPr>
          <w:i/>
          <w:iCs/>
        </w:rPr>
        <w:t>On the Mysteries</w:t>
      </w:r>
      <w:r>
        <w:t xml:space="preserve"> (De </w:t>
      </w:r>
      <w:proofErr w:type="spellStart"/>
      <w:r>
        <w:t>Mysteriis</w:t>
      </w:r>
      <w:proofErr w:type="spellEnd"/>
      <w:r>
        <w:t xml:space="preserve">). </w:t>
      </w:r>
      <w:r w:rsidR="00375153">
        <w:t xml:space="preserve">2003. trans. </w:t>
      </w:r>
      <w:r>
        <w:t>E</w:t>
      </w:r>
      <w:r w:rsidR="00375153">
        <w:t>.</w:t>
      </w:r>
      <w:r>
        <w:t>C. Clarke</w:t>
      </w:r>
      <w:r w:rsidR="00375153">
        <w:t xml:space="preserve"> and</w:t>
      </w:r>
      <w:r>
        <w:t xml:space="preserve"> J</w:t>
      </w:r>
      <w:r w:rsidR="00375153">
        <w:t>.</w:t>
      </w:r>
      <w:r>
        <w:t>M. Dillon</w:t>
      </w:r>
      <w:r w:rsidR="00375153">
        <w:t>,</w:t>
      </w:r>
      <w:r>
        <w:t xml:space="preserve"> </w:t>
      </w:r>
      <w:r w:rsidR="00940707">
        <w:tab/>
      </w:r>
      <w:r w:rsidR="00940707">
        <w:tab/>
      </w:r>
      <w:r w:rsidR="00940707">
        <w:tab/>
      </w:r>
      <w:r w:rsidR="00375153">
        <w:t>ed</w:t>
      </w:r>
      <w:r w:rsidR="00940707">
        <w:t>.</w:t>
      </w:r>
      <w:r w:rsidR="00375153">
        <w:t xml:space="preserve"> </w:t>
      </w:r>
      <w:r>
        <w:t xml:space="preserve">J.P. </w:t>
      </w:r>
      <w:proofErr w:type="spellStart"/>
      <w:r>
        <w:t>Hershbell</w:t>
      </w:r>
      <w:proofErr w:type="spellEnd"/>
      <w:r w:rsidR="00375153">
        <w:t>.</w:t>
      </w:r>
      <w:r>
        <w:t xml:space="preserve"> Atlanta: Society of Biblical Literature</w:t>
      </w:r>
    </w:p>
    <w:p w14:paraId="5D964274" w14:textId="77777777" w:rsidR="00174574" w:rsidRDefault="00174574" w:rsidP="00447390"/>
    <w:p w14:paraId="2C3A1984" w14:textId="77777777" w:rsidR="00174574" w:rsidRPr="004B5951" w:rsidRDefault="00174574" w:rsidP="00447390">
      <w:pPr>
        <w:rPr>
          <w:b/>
          <w:bCs/>
        </w:rPr>
      </w:pPr>
      <w:r w:rsidRPr="004B5951">
        <w:rPr>
          <w:b/>
          <w:bCs/>
        </w:rPr>
        <w:t xml:space="preserve">Modern: </w:t>
      </w:r>
    </w:p>
    <w:p w14:paraId="327F2A97" w14:textId="32691842" w:rsidR="004B39EA" w:rsidRDefault="004B39EA" w:rsidP="00447390">
      <w:proofErr w:type="spellStart"/>
      <w:r>
        <w:t>Addey</w:t>
      </w:r>
      <w:proofErr w:type="spellEnd"/>
      <w:r>
        <w:t xml:space="preserve">, C. </w:t>
      </w:r>
      <w:r w:rsidR="003D6C50">
        <w:t xml:space="preserve">2014. </w:t>
      </w:r>
      <w:r w:rsidR="003D6C50" w:rsidRPr="00031BFC">
        <w:rPr>
          <w:i/>
          <w:iCs/>
        </w:rPr>
        <w:t>Divination and Theurgy in Neoplatonism: Oracles of the Gods</w:t>
      </w:r>
      <w:r w:rsidR="003D6C50">
        <w:t xml:space="preserve">. </w:t>
      </w:r>
      <w:r w:rsidR="0002406B">
        <w:t>United Kingdom:</w:t>
      </w:r>
      <w:r w:rsidR="00031BFC">
        <w:tab/>
      </w:r>
      <w:r w:rsidR="00031BFC">
        <w:tab/>
      </w:r>
      <w:r w:rsidR="0002406B">
        <w:t xml:space="preserve"> Ashgate Publishing Limited</w:t>
      </w:r>
    </w:p>
    <w:p w14:paraId="025EE68B" w14:textId="466BD961" w:rsidR="00315488" w:rsidRDefault="00D84B22" w:rsidP="00447390">
      <w:r>
        <w:t xml:space="preserve">Assmann, J. and </w:t>
      </w:r>
      <w:r w:rsidR="00315488">
        <w:t xml:space="preserve">Frankfurter, D. 2007. </w:t>
      </w:r>
      <w:r w:rsidR="006A1D43">
        <w:t xml:space="preserve">‘Egypt’ in </w:t>
      </w:r>
      <w:r w:rsidR="006A1D43" w:rsidRPr="0062318A">
        <w:rPr>
          <w:i/>
          <w:iCs/>
        </w:rPr>
        <w:t>Ancient Religions</w:t>
      </w:r>
      <w:r w:rsidR="006A1D43">
        <w:t xml:space="preserve"> </w:t>
      </w:r>
      <w:r w:rsidR="00216723">
        <w:t xml:space="preserve">(ed. S. I. Johnston). </w:t>
      </w:r>
      <w:r w:rsidR="0062318A">
        <w:t xml:space="preserve">United States of </w:t>
      </w:r>
      <w:r w:rsidR="0062318A">
        <w:tab/>
        <w:t xml:space="preserve">America: The </w:t>
      </w:r>
      <w:proofErr w:type="spellStart"/>
      <w:r w:rsidR="0062318A">
        <w:t>Belknap</w:t>
      </w:r>
      <w:proofErr w:type="spellEnd"/>
      <w:r w:rsidR="0062318A">
        <w:t xml:space="preserve"> Press of Harvard University Press.</w:t>
      </w:r>
      <w:r w:rsidR="006A1D43">
        <w:t xml:space="preserve"> </w:t>
      </w:r>
      <w:r w:rsidR="00F37B87">
        <w:t xml:space="preserve">pp. </w:t>
      </w:r>
      <w:r w:rsidR="006A1D43">
        <w:t>155-164</w:t>
      </w:r>
    </w:p>
    <w:p w14:paraId="073247B6" w14:textId="5CC86E65" w:rsidR="00033900" w:rsidRDefault="00B70EB5" w:rsidP="00447390">
      <w:r>
        <w:t>Camer</w:t>
      </w:r>
      <w:r w:rsidR="00691A2C">
        <w:t>on, A.</w:t>
      </w:r>
      <w:r w:rsidR="004976E7">
        <w:t xml:space="preserve"> 1968</w:t>
      </w:r>
      <w:r w:rsidR="00691A2C">
        <w:t xml:space="preserve"> ‘The Date of Iamblichus’ Birth’ in </w:t>
      </w:r>
      <w:r w:rsidR="00691A2C" w:rsidRPr="00ED1DA1">
        <w:rPr>
          <w:i/>
          <w:iCs/>
        </w:rPr>
        <w:t>Hermes</w:t>
      </w:r>
      <w:r w:rsidR="00ED1DA1">
        <w:t xml:space="preserve">. Available from </w:t>
      </w:r>
      <w:r w:rsidR="004976E7">
        <w:t>JSTOR</w:t>
      </w:r>
      <w:r w:rsidR="004A4BB9">
        <w:t>:</w:t>
      </w:r>
      <w:r w:rsidR="004976E7">
        <w:t xml:space="preserve"> </w:t>
      </w:r>
      <w:r w:rsidR="00765E87">
        <w:tab/>
      </w:r>
      <w:hyperlink r:id="rId9" w:anchor="page_scan_tab_contents" w:history="1">
        <w:r w:rsidR="00765E87" w:rsidRPr="003F7508">
          <w:rPr>
            <w:rStyle w:val="Hyperlink"/>
          </w:rPr>
          <w:t>https://www.jstor.org/stable/4475525?read-now=1&amp;seq=1#page_scan_tab_contents</w:t>
        </w:r>
      </w:hyperlink>
      <w:r w:rsidR="00447390">
        <w:t xml:space="preserve"> </w:t>
      </w:r>
      <w:r w:rsidR="00765E87">
        <w:tab/>
        <w:t xml:space="preserve">Franz Steiner Verlag. </w:t>
      </w:r>
      <w:r w:rsidR="00ED1DA1">
        <w:t>pp. 374-376</w:t>
      </w:r>
    </w:p>
    <w:p w14:paraId="053EB425" w14:textId="1B74E292" w:rsidR="00D529D0" w:rsidRDefault="00D529D0" w:rsidP="00447390">
      <w:r>
        <w:t xml:space="preserve">Gregory, </w:t>
      </w:r>
      <w:r w:rsidR="002A6C43">
        <w:t>J</w:t>
      </w:r>
      <w:r>
        <w:t xml:space="preserve">. 1991 (1999 </w:t>
      </w:r>
      <w:r w:rsidR="002A6C43">
        <w:t>2</w:t>
      </w:r>
      <w:r w:rsidR="002A6C43" w:rsidRPr="002A6C43">
        <w:rPr>
          <w:vertAlign w:val="superscript"/>
        </w:rPr>
        <w:t>nd</w:t>
      </w:r>
      <w:r w:rsidR="002A6C43">
        <w:t xml:space="preserve"> </w:t>
      </w:r>
      <w:proofErr w:type="spellStart"/>
      <w:r>
        <w:t>edt</w:t>
      </w:r>
      <w:proofErr w:type="spellEnd"/>
      <w:r>
        <w:t xml:space="preserve">.). </w:t>
      </w:r>
      <w:r w:rsidR="002A6C43" w:rsidRPr="0084205F">
        <w:rPr>
          <w:i/>
          <w:iCs/>
        </w:rPr>
        <w:t>The Neoplatonists: A Reader</w:t>
      </w:r>
      <w:r w:rsidR="002A6C43">
        <w:t xml:space="preserve">. United Kingdom: Routledge </w:t>
      </w:r>
    </w:p>
    <w:p w14:paraId="165B9457" w14:textId="6085B186" w:rsidR="001E5FEF" w:rsidRDefault="00252CAF">
      <w:r>
        <w:t>Lenski, N.</w:t>
      </w:r>
      <w:r w:rsidR="00C02F5D">
        <w:t xml:space="preserve"> (ed.).</w:t>
      </w:r>
      <w:r>
        <w:t xml:space="preserve"> 2006. </w:t>
      </w:r>
      <w:r w:rsidR="00F54588" w:rsidRPr="008E17ED">
        <w:rPr>
          <w:i/>
          <w:iCs/>
        </w:rPr>
        <w:t>The Cambridge Companion to the Age of Constantine, Volume 13</w:t>
      </w:r>
      <w:r w:rsidR="00F54588">
        <w:t xml:space="preserve">. </w:t>
      </w:r>
      <w:r w:rsidR="008E17ED">
        <w:tab/>
      </w:r>
      <w:r w:rsidR="008E17ED">
        <w:tab/>
        <w:t>United States of America: Cambridge University Press</w:t>
      </w:r>
    </w:p>
    <w:p w14:paraId="03F84065" w14:textId="06AFB4BB" w:rsidR="00C20329" w:rsidRDefault="00C20329">
      <w:r>
        <w:t xml:space="preserve">MacLennan, B.J. 2003. </w:t>
      </w:r>
      <w:r w:rsidRPr="002F6506">
        <w:rPr>
          <w:i/>
          <w:iCs/>
        </w:rPr>
        <w:t>Iamblichus of Chalcis</w:t>
      </w:r>
      <w:r w:rsidR="002F6506" w:rsidRPr="002F6506">
        <w:rPr>
          <w:i/>
          <w:iCs/>
        </w:rPr>
        <w:t>: Extended Version</w:t>
      </w:r>
      <w:r w:rsidR="00683EB2">
        <w:t xml:space="preserve">. </w:t>
      </w:r>
      <w:r w:rsidR="002F6506">
        <w:t xml:space="preserve">Available from: </w:t>
      </w:r>
      <w:r w:rsidR="00100245">
        <w:tab/>
      </w:r>
      <w:hyperlink r:id="rId10" w:anchor="note" w:history="1">
        <w:r w:rsidR="00100245" w:rsidRPr="00B84668">
          <w:rPr>
            <w:rStyle w:val="Hyperlink"/>
          </w:rPr>
          <w:t>https://web.eecs.utk.edu/~mclennan/papers/Iamblichus-long.htm#note</w:t>
        </w:r>
      </w:hyperlink>
      <w:r w:rsidR="00100245">
        <w:t xml:space="preserve"> Accessed 16-06-19</w:t>
      </w:r>
    </w:p>
    <w:p w14:paraId="33261525" w14:textId="3DD1F4C8" w:rsidR="00C41120" w:rsidRDefault="00C41120">
      <w:r>
        <w:t xml:space="preserve">Shahid, I. </w:t>
      </w:r>
      <w:r w:rsidR="006E1BE5">
        <w:t>1984</w:t>
      </w:r>
      <w:r w:rsidR="006E1BE5" w:rsidRPr="0049498F">
        <w:rPr>
          <w:i/>
          <w:iCs/>
        </w:rPr>
        <w:t>. Rome and the Arabs: A Prolegomenon to the Study of Byzantium and the Arabs</w:t>
      </w:r>
      <w:r w:rsidR="006E1BE5">
        <w:t xml:space="preserve">. </w:t>
      </w:r>
      <w:r w:rsidR="0049498F">
        <w:tab/>
      </w:r>
      <w:r w:rsidR="00FF5F06">
        <w:t>Washington, United States of America: Dumbar</w:t>
      </w:r>
      <w:r w:rsidR="00340E43">
        <w:t>ton</w:t>
      </w:r>
      <w:r w:rsidR="00FF5F06">
        <w:t xml:space="preserve"> Oaks </w:t>
      </w:r>
    </w:p>
    <w:sectPr w:rsidR="00C41120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D97390" w14:textId="77777777" w:rsidR="00EB1CDF" w:rsidRDefault="00EB1CDF" w:rsidP="00EB1CDF">
      <w:pPr>
        <w:spacing w:after="0" w:line="240" w:lineRule="auto"/>
      </w:pPr>
      <w:r>
        <w:separator/>
      </w:r>
    </w:p>
  </w:endnote>
  <w:endnote w:type="continuationSeparator" w:id="0">
    <w:p w14:paraId="6CD7FBEE" w14:textId="77777777" w:rsidR="00EB1CDF" w:rsidRDefault="00EB1CDF" w:rsidP="00EB1C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D37CF6" w14:textId="77777777" w:rsidR="00EB1CDF" w:rsidRDefault="00EB1CDF" w:rsidP="00EB1CDF">
      <w:pPr>
        <w:spacing w:after="0" w:line="240" w:lineRule="auto"/>
      </w:pPr>
      <w:r>
        <w:separator/>
      </w:r>
    </w:p>
  </w:footnote>
  <w:footnote w:type="continuationSeparator" w:id="0">
    <w:p w14:paraId="60211EF0" w14:textId="77777777" w:rsidR="00EB1CDF" w:rsidRDefault="00EB1CDF" w:rsidP="00EB1CDF">
      <w:pPr>
        <w:spacing w:after="0" w:line="240" w:lineRule="auto"/>
      </w:pPr>
      <w:r>
        <w:continuationSeparator/>
      </w:r>
    </w:p>
  </w:footnote>
  <w:footnote w:id="1">
    <w:p w14:paraId="589C1975" w14:textId="42F3BA87" w:rsidR="00EB5743" w:rsidRDefault="00EB57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Addey</w:t>
      </w:r>
      <w:proofErr w:type="spellEnd"/>
      <w:r>
        <w:t>. 2014: 127</w:t>
      </w:r>
    </w:p>
  </w:footnote>
  <w:footnote w:id="2">
    <w:p w14:paraId="24A60171" w14:textId="28AF5A0E" w:rsidR="00EB1CDF" w:rsidRDefault="00EB1C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E5FEF">
        <w:t>Iamblichus</w:t>
      </w:r>
      <w:r w:rsidR="00EB065C">
        <w:t xml:space="preserve">. </w:t>
      </w:r>
      <w:r w:rsidR="00EB065C" w:rsidRPr="000D75E3">
        <w:rPr>
          <w:i/>
          <w:iCs/>
        </w:rPr>
        <w:t xml:space="preserve">De </w:t>
      </w:r>
      <w:proofErr w:type="spellStart"/>
      <w:r w:rsidR="00EB065C" w:rsidRPr="000D75E3">
        <w:rPr>
          <w:i/>
          <w:iCs/>
        </w:rPr>
        <w:t>Mysteriis</w:t>
      </w:r>
      <w:proofErr w:type="spellEnd"/>
    </w:p>
  </w:footnote>
  <w:footnote w:id="3">
    <w:p w14:paraId="30C53106" w14:textId="1E692FE1" w:rsidR="000E50C1" w:rsidRDefault="000E50C1">
      <w:pPr>
        <w:pStyle w:val="FootnoteText"/>
      </w:pPr>
      <w:r>
        <w:rPr>
          <w:rStyle w:val="FootnoteReference"/>
        </w:rPr>
        <w:footnoteRef/>
      </w:r>
      <w:r>
        <w:t xml:space="preserve"> MacLennan. 2003</w:t>
      </w:r>
    </w:p>
  </w:footnote>
  <w:footnote w:id="4">
    <w:p w14:paraId="678D7C32" w14:textId="1145F136" w:rsidR="00CD5FBE" w:rsidRDefault="00CD5FBE">
      <w:pPr>
        <w:pStyle w:val="FootnoteText"/>
      </w:pPr>
      <w:r>
        <w:rPr>
          <w:rStyle w:val="FootnoteReference"/>
        </w:rPr>
        <w:footnoteRef/>
      </w:r>
      <w:r>
        <w:t xml:space="preserve"> Cameron. 1968: 374</w:t>
      </w:r>
    </w:p>
  </w:footnote>
  <w:footnote w:id="5">
    <w:p w14:paraId="3872197A" w14:textId="4E204DF3" w:rsidR="00D94E2F" w:rsidRDefault="00D94E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3817">
        <w:t>Lenski</w:t>
      </w:r>
      <w:r w:rsidR="00252CAF">
        <w:t>. 2006</w:t>
      </w:r>
      <w:r w:rsidR="00143817">
        <w:t>: 1</w:t>
      </w:r>
    </w:p>
  </w:footnote>
  <w:footnote w:id="6">
    <w:p w14:paraId="4B5C1C5B" w14:textId="4C56D201" w:rsidR="00357A12" w:rsidRDefault="00357A12">
      <w:pPr>
        <w:pStyle w:val="FootnoteText"/>
      </w:pPr>
      <w:r>
        <w:rPr>
          <w:rStyle w:val="FootnoteReference"/>
        </w:rPr>
        <w:footnoteRef/>
      </w:r>
      <w:r>
        <w:t xml:space="preserve"> Shahid.</w:t>
      </w:r>
      <w:r w:rsidR="006E1BE5">
        <w:t xml:space="preserve"> 1984</w:t>
      </w:r>
      <w:r>
        <w:t xml:space="preserve">: </w:t>
      </w:r>
      <w:r w:rsidR="00C41120">
        <w:t>xxii</w:t>
      </w:r>
    </w:p>
  </w:footnote>
  <w:footnote w:id="7">
    <w:p w14:paraId="65D89612" w14:textId="3B6401CE" w:rsidR="00CE2FE7" w:rsidRDefault="00CE2FE7">
      <w:pPr>
        <w:pStyle w:val="FootnoteText"/>
      </w:pPr>
      <w:r>
        <w:rPr>
          <w:rStyle w:val="FootnoteReference"/>
        </w:rPr>
        <w:footnoteRef/>
      </w:r>
      <w:r>
        <w:t xml:space="preserve"> MacLenna</w:t>
      </w:r>
      <w:r w:rsidR="00745711">
        <w:t>n</w:t>
      </w:r>
      <w:r>
        <w:t>. 2003</w:t>
      </w:r>
    </w:p>
  </w:footnote>
  <w:footnote w:id="8">
    <w:p w14:paraId="350ED920" w14:textId="172D2EAB" w:rsidR="00745711" w:rsidRDefault="00745711">
      <w:pPr>
        <w:pStyle w:val="FootnoteText"/>
      </w:pPr>
      <w:r>
        <w:rPr>
          <w:rStyle w:val="FootnoteReference"/>
        </w:rPr>
        <w:footnoteRef/>
      </w:r>
      <w:r>
        <w:t xml:space="preserve"> MacLennan. 2003</w:t>
      </w:r>
      <w:bookmarkStart w:id="0" w:name="_GoBack"/>
      <w:bookmarkEnd w:id="0"/>
    </w:p>
  </w:footnote>
  <w:footnote w:id="9">
    <w:p w14:paraId="24E91D67" w14:textId="4879877B" w:rsidR="00937BBB" w:rsidRDefault="00937BBB">
      <w:pPr>
        <w:pStyle w:val="FootnoteText"/>
      </w:pPr>
      <w:r>
        <w:rPr>
          <w:rStyle w:val="FootnoteReference"/>
        </w:rPr>
        <w:footnoteRef/>
      </w:r>
      <w:r>
        <w:t xml:space="preserve"> MacLennan. 2003</w:t>
      </w:r>
    </w:p>
  </w:footnote>
  <w:footnote w:id="10">
    <w:p w14:paraId="25A1B053" w14:textId="078DBCAC" w:rsidR="00D23926" w:rsidRDefault="00D239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C3EB4">
        <w:t>Gregory</w:t>
      </w:r>
      <w:r w:rsidR="00D529D0">
        <w:t>. 1999</w:t>
      </w:r>
      <w:r w:rsidR="009C3EB4">
        <w:t>: vii-viii</w:t>
      </w:r>
    </w:p>
  </w:footnote>
  <w:footnote w:id="11">
    <w:p w14:paraId="587587BF" w14:textId="56523B9B" w:rsidR="009F2ED5" w:rsidRDefault="009F2ED5">
      <w:pPr>
        <w:pStyle w:val="FootnoteText"/>
      </w:pPr>
      <w:r>
        <w:rPr>
          <w:rStyle w:val="FootnoteReference"/>
        </w:rPr>
        <w:footnoteRef/>
      </w:r>
      <w:r>
        <w:t xml:space="preserve"> MacLennan. 2003</w:t>
      </w:r>
    </w:p>
    <w:p w14:paraId="2BC58E77" w14:textId="1DBD2773" w:rsidR="00784EA8" w:rsidRDefault="00784EA8" w:rsidP="00784EA8">
      <w:pPr>
        <w:pStyle w:val="Footer"/>
      </w:pPr>
      <w:r>
        <w:t xml:space="preserve">*Theurgy translates as ‘god-work’ and put simply refers to the practise of rituals for the gods. [MacLennan. 2003] Iamblichus’ defence of theurgy is important given the rise of Christianity and their dislike for Pagan practises. </w:t>
      </w:r>
    </w:p>
  </w:footnote>
  <w:footnote w:id="12">
    <w:p w14:paraId="44FB434E" w14:textId="05BB6C94" w:rsidR="00700B02" w:rsidRDefault="00700B02">
      <w:pPr>
        <w:pStyle w:val="FootnoteText"/>
      </w:pPr>
      <w:r>
        <w:rPr>
          <w:rStyle w:val="FootnoteReference"/>
        </w:rPr>
        <w:footnoteRef/>
      </w:r>
      <w:r>
        <w:t xml:space="preserve"> Iamblichus. </w:t>
      </w:r>
      <w:r w:rsidRPr="000F18A8">
        <w:rPr>
          <w:i/>
          <w:iCs/>
        </w:rPr>
        <w:t xml:space="preserve">De </w:t>
      </w:r>
      <w:proofErr w:type="spellStart"/>
      <w:r w:rsidRPr="000F18A8">
        <w:rPr>
          <w:i/>
          <w:iCs/>
        </w:rPr>
        <w:t>Mysteriis</w:t>
      </w:r>
      <w:proofErr w:type="spellEnd"/>
      <w:r w:rsidR="000F18A8">
        <w:t xml:space="preserve">. </w:t>
      </w:r>
      <w:proofErr w:type="spellStart"/>
      <w:r w:rsidR="000F18A8">
        <w:t>III.i</w:t>
      </w:r>
      <w:proofErr w:type="spellEnd"/>
    </w:p>
  </w:footnote>
  <w:footnote w:id="13">
    <w:p w14:paraId="010C6801" w14:textId="242E1818" w:rsidR="00E10644" w:rsidRPr="000263A6" w:rsidRDefault="00E10644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Iamblichus. </w:t>
      </w:r>
      <w:r w:rsidRPr="000263A6">
        <w:rPr>
          <w:i/>
          <w:iCs/>
        </w:rPr>
        <w:t xml:space="preserve">De </w:t>
      </w:r>
      <w:proofErr w:type="spellStart"/>
      <w:r w:rsidRPr="000263A6">
        <w:rPr>
          <w:i/>
          <w:iCs/>
        </w:rPr>
        <w:t>Mysetriis</w:t>
      </w:r>
      <w:proofErr w:type="spellEnd"/>
      <w:r w:rsidRPr="000263A6">
        <w:rPr>
          <w:i/>
          <w:iCs/>
        </w:rPr>
        <w:t xml:space="preserve"> </w:t>
      </w:r>
    </w:p>
  </w:footnote>
  <w:footnote w:id="14">
    <w:p w14:paraId="3BE41672" w14:textId="481D17B7" w:rsidR="003575FD" w:rsidRDefault="003575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536A">
        <w:t>Clarke</w:t>
      </w:r>
      <w:r w:rsidR="003C245C">
        <w:t xml:space="preserve"> and Dillon</w:t>
      </w:r>
      <w:r w:rsidR="0021536A">
        <w:t xml:space="preserve">. 2003: </w:t>
      </w:r>
      <w:r>
        <w:t>l-li</w:t>
      </w:r>
    </w:p>
  </w:footnote>
  <w:footnote w:id="15">
    <w:p w14:paraId="0A77336B" w14:textId="4CACA404" w:rsidR="00135179" w:rsidRDefault="00135179">
      <w:pPr>
        <w:pStyle w:val="FootnoteText"/>
      </w:pPr>
      <w:r>
        <w:rPr>
          <w:rStyle w:val="FootnoteReference"/>
        </w:rPr>
        <w:footnoteRef/>
      </w:r>
      <w:r>
        <w:t xml:space="preserve"> Iamblichus. </w:t>
      </w:r>
      <w:r w:rsidRPr="00135179">
        <w:rPr>
          <w:i/>
          <w:iCs/>
        </w:rPr>
        <w:t xml:space="preserve">De </w:t>
      </w:r>
      <w:proofErr w:type="spellStart"/>
      <w:r w:rsidRPr="00135179">
        <w:rPr>
          <w:i/>
          <w:iCs/>
        </w:rPr>
        <w:t>Mysteriis</w:t>
      </w:r>
      <w:proofErr w:type="spellEnd"/>
      <w:r>
        <w:t xml:space="preserve">. </w:t>
      </w:r>
      <w:proofErr w:type="spellStart"/>
      <w:r>
        <w:t>III.i</w:t>
      </w:r>
      <w:proofErr w:type="spellEnd"/>
    </w:p>
  </w:footnote>
  <w:footnote w:id="16">
    <w:p w14:paraId="6B68CA3F" w14:textId="1BB781FB" w:rsidR="00A2481D" w:rsidRDefault="00A2481D">
      <w:pPr>
        <w:pStyle w:val="FootnoteText"/>
      </w:pPr>
      <w:r>
        <w:rPr>
          <w:rStyle w:val="FootnoteReference"/>
        </w:rPr>
        <w:footnoteRef/>
      </w:r>
      <w:r>
        <w:t xml:space="preserve"> Iamblichus. </w:t>
      </w:r>
      <w:r w:rsidRPr="00584EBC">
        <w:rPr>
          <w:i/>
          <w:iCs/>
        </w:rPr>
        <w:t xml:space="preserve">De </w:t>
      </w:r>
      <w:proofErr w:type="spellStart"/>
      <w:r w:rsidRPr="00584EBC">
        <w:rPr>
          <w:i/>
          <w:iCs/>
        </w:rPr>
        <w:t>Mysteriis</w:t>
      </w:r>
      <w:proofErr w:type="spellEnd"/>
      <w:r>
        <w:t xml:space="preserve">. </w:t>
      </w:r>
      <w:proofErr w:type="spellStart"/>
      <w:r>
        <w:t>III.</w:t>
      </w:r>
      <w:r w:rsidR="00584EBC">
        <w:t>ix</w:t>
      </w:r>
      <w:proofErr w:type="spellEnd"/>
    </w:p>
  </w:footnote>
  <w:footnote w:id="17">
    <w:p w14:paraId="258D036D" w14:textId="27732BB4" w:rsidR="00163BF9" w:rsidRDefault="00163BF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Addey</w:t>
      </w:r>
      <w:proofErr w:type="spellEnd"/>
      <w:r>
        <w:t xml:space="preserve">. 2014: </w:t>
      </w:r>
      <w:r w:rsidR="009C7349">
        <w:t>239</w:t>
      </w:r>
    </w:p>
  </w:footnote>
  <w:footnote w:id="18">
    <w:p w14:paraId="6C5CA29A" w14:textId="0A7F9DBD" w:rsidR="00977F3C" w:rsidRDefault="00977F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Addey</w:t>
      </w:r>
      <w:proofErr w:type="spellEnd"/>
      <w:r>
        <w:t>. 2014: 215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271DD6" w14:textId="28B08331" w:rsidR="009D3982" w:rsidRDefault="009D3982">
    <w:pPr>
      <w:pStyle w:val="Header"/>
    </w:pPr>
    <w:r>
      <w:t xml:space="preserve">Martha Warren </w:t>
    </w:r>
    <w:r>
      <w:tab/>
    </w:r>
    <w:r>
      <w:tab/>
      <w:t>1500054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672342"/>
    <w:multiLevelType w:val="hybridMultilevel"/>
    <w:tmpl w:val="C71C0C48"/>
    <w:lvl w:ilvl="0" w:tplc="4DDA0AD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6F4DFF"/>
    <w:multiLevelType w:val="hybridMultilevel"/>
    <w:tmpl w:val="39389748"/>
    <w:lvl w:ilvl="0" w:tplc="8778963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F76DAA"/>
    <w:multiLevelType w:val="hybridMultilevel"/>
    <w:tmpl w:val="C48483F0"/>
    <w:lvl w:ilvl="0" w:tplc="59D6DE6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41E1"/>
    <w:rsid w:val="00012200"/>
    <w:rsid w:val="000153C2"/>
    <w:rsid w:val="00021368"/>
    <w:rsid w:val="00021810"/>
    <w:rsid w:val="000223AE"/>
    <w:rsid w:val="00023E88"/>
    <w:rsid w:val="0002406B"/>
    <w:rsid w:val="000263A6"/>
    <w:rsid w:val="00031BFC"/>
    <w:rsid w:val="00033900"/>
    <w:rsid w:val="00035A18"/>
    <w:rsid w:val="00055521"/>
    <w:rsid w:val="00070150"/>
    <w:rsid w:val="00073BB9"/>
    <w:rsid w:val="00096CF1"/>
    <w:rsid w:val="000A1984"/>
    <w:rsid w:val="000C01A1"/>
    <w:rsid w:val="000D056A"/>
    <w:rsid w:val="000D75E3"/>
    <w:rsid w:val="000E03C0"/>
    <w:rsid w:val="000E50C1"/>
    <w:rsid w:val="000F1102"/>
    <w:rsid w:val="000F18A8"/>
    <w:rsid w:val="00100245"/>
    <w:rsid w:val="0012425E"/>
    <w:rsid w:val="00133CF8"/>
    <w:rsid w:val="00135179"/>
    <w:rsid w:val="00143817"/>
    <w:rsid w:val="001529F3"/>
    <w:rsid w:val="00163BF9"/>
    <w:rsid w:val="00163F01"/>
    <w:rsid w:val="00174574"/>
    <w:rsid w:val="001823C5"/>
    <w:rsid w:val="001A2CB9"/>
    <w:rsid w:val="001A6DB8"/>
    <w:rsid w:val="001B3661"/>
    <w:rsid w:val="001B537B"/>
    <w:rsid w:val="001C53AD"/>
    <w:rsid w:val="001D6C5F"/>
    <w:rsid w:val="001E5FEF"/>
    <w:rsid w:val="001E6933"/>
    <w:rsid w:val="001F3C61"/>
    <w:rsid w:val="001F53D5"/>
    <w:rsid w:val="00201E24"/>
    <w:rsid w:val="00203B4D"/>
    <w:rsid w:val="002052B6"/>
    <w:rsid w:val="00207713"/>
    <w:rsid w:val="002118DE"/>
    <w:rsid w:val="002139B8"/>
    <w:rsid w:val="0021536A"/>
    <w:rsid w:val="00216723"/>
    <w:rsid w:val="002368B6"/>
    <w:rsid w:val="0025291B"/>
    <w:rsid w:val="00252CAF"/>
    <w:rsid w:val="00261072"/>
    <w:rsid w:val="002652A0"/>
    <w:rsid w:val="00271CBE"/>
    <w:rsid w:val="002754D5"/>
    <w:rsid w:val="00275E2E"/>
    <w:rsid w:val="002A6C43"/>
    <w:rsid w:val="002A6C9A"/>
    <w:rsid w:val="002C1BB4"/>
    <w:rsid w:val="002C51AC"/>
    <w:rsid w:val="002D695F"/>
    <w:rsid w:val="002E2325"/>
    <w:rsid w:val="002E379E"/>
    <w:rsid w:val="002E6703"/>
    <w:rsid w:val="002F31E3"/>
    <w:rsid w:val="002F6506"/>
    <w:rsid w:val="002F72F3"/>
    <w:rsid w:val="003106A2"/>
    <w:rsid w:val="003133AC"/>
    <w:rsid w:val="00315488"/>
    <w:rsid w:val="00340E43"/>
    <w:rsid w:val="00341F55"/>
    <w:rsid w:val="00346037"/>
    <w:rsid w:val="003575FD"/>
    <w:rsid w:val="00357A12"/>
    <w:rsid w:val="003605E7"/>
    <w:rsid w:val="00366345"/>
    <w:rsid w:val="00375153"/>
    <w:rsid w:val="00392333"/>
    <w:rsid w:val="003B05C6"/>
    <w:rsid w:val="003B63CB"/>
    <w:rsid w:val="003B675C"/>
    <w:rsid w:val="003C245C"/>
    <w:rsid w:val="003C3FFB"/>
    <w:rsid w:val="003D1208"/>
    <w:rsid w:val="003D673D"/>
    <w:rsid w:val="003D6C50"/>
    <w:rsid w:val="003D713D"/>
    <w:rsid w:val="003E48D5"/>
    <w:rsid w:val="003F3D39"/>
    <w:rsid w:val="003F7B9D"/>
    <w:rsid w:val="00400767"/>
    <w:rsid w:val="00401A43"/>
    <w:rsid w:val="004307E5"/>
    <w:rsid w:val="0044026A"/>
    <w:rsid w:val="00441BC6"/>
    <w:rsid w:val="00447390"/>
    <w:rsid w:val="004537B6"/>
    <w:rsid w:val="004579AE"/>
    <w:rsid w:val="00474A28"/>
    <w:rsid w:val="00477721"/>
    <w:rsid w:val="0049498F"/>
    <w:rsid w:val="004976E7"/>
    <w:rsid w:val="004A4BB9"/>
    <w:rsid w:val="004B00F6"/>
    <w:rsid w:val="004B38E5"/>
    <w:rsid w:val="004B39EA"/>
    <w:rsid w:val="004B5951"/>
    <w:rsid w:val="005002D4"/>
    <w:rsid w:val="0050161C"/>
    <w:rsid w:val="0051011F"/>
    <w:rsid w:val="00514B76"/>
    <w:rsid w:val="00520AAE"/>
    <w:rsid w:val="00535CA6"/>
    <w:rsid w:val="00543742"/>
    <w:rsid w:val="00553029"/>
    <w:rsid w:val="0055385F"/>
    <w:rsid w:val="00553B07"/>
    <w:rsid w:val="00554873"/>
    <w:rsid w:val="005556A0"/>
    <w:rsid w:val="00570CBD"/>
    <w:rsid w:val="005743C6"/>
    <w:rsid w:val="0057529D"/>
    <w:rsid w:val="00584EBC"/>
    <w:rsid w:val="00592DA3"/>
    <w:rsid w:val="00594760"/>
    <w:rsid w:val="005A52AA"/>
    <w:rsid w:val="005A62BF"/>
    <w:rsid w:val="005C02CA"/>
    <w:rsid w:val="005C4068"/>
    <w:rsid w:val="005E0A48"/>
    <w:rsid w:val="00612093"/>
    <w:rsid w:val="0062318A"/>
    <w:rsid w:val="006256FA"/>
    <w:rsid w:val="0063782A"/>
    <w:rsid w:val="0064691E"/>
    <w:rsid w:val="0067367E"/>
    <w:rsid w:val="00683EB2"/>
    <w:rsid w:val="00684DAB"/>
    <w:rsid w:val="00691A2C"/>
    <w:rsid w:val="006A1D43"/>
    <w:rsid w:val="006C065E"/>
    <w:rsid w:val="006D3822"/>
    <w:rsid w:val="006D7721"/>
    <w:rsid w:val="006E051E"/>
    <w:rsid w:val="006E1BE5"/>
    <w:rsid w:val="006E65F7"/>
    <w:rsid w:val="006E7E3A"/>
    <w:rsid w:val="006F36B3"/>
    <w:rsid w:val="00700B02"/>
    <w:rsid w:val="00703A38"/>
    <w:rsid w:val="007052A7"/>
    <w:rsid w:val="00713912"/>
    <w:rsid w:val="007142AD"/>
    <w:rsid w:val="00727B6F"/>
    <w:rsid w:val="00737CBB"/>
    <w:rsid w:val="00743689"/>
    <w:rsid w:val="00744F85"/>
    <w:rsid w:val="00745711"/>
    <w:rsid w:val="0075674F"/>
    <w:rsid w:val="00762500"/>
    <w:rsid w:val="00765E87"/>
    <w:rsid w:val="00767D0A"/>
    <w:rsid w:val="007703A7"/>
    <w:rsid w:val="00774AF6"/>
    <w:rsid w:val="00784EA8"/>
    <w:rsid w:val="0079659F"/>
    <w:rsid w:val="007B69B4"/>
    <w:rsid w:val="007D555E"/>
    <w:rsid w:val="007E5FBB"/>
    <w:rsid w:val="007F056F"/>
    <w:rsid w:val="007F2488"/>
    <w:rsid w:val="0080654D"/>
    <w:rsid w:val="00810C18"/>
    <w:rsid w:val="00824D0B"/>
    <w:rsid w:val="00832441"/>
    <w:rsid w:val="008363D1"/>
    <w:rsid w:val="0084205F"/>
    <w:rsid w:val="008470D7"/>
    <w:rsid w:val="00850E81"/>
    <w:rsid w:val="00851845"/>
    <w:rsid w:val="00862C49"/>
    <w:rsid w:val="00865B3C"/>
    <w:rsid w:val="0086680B"/>
    <w:rsid w:val="00873354"/>
    <w:rsid w:val="008948FE"/>
    <w:rsid w:val="008B0FC1"/>
    <w:rsid w:val="008B374E"/>
    <w:rsid w:val="008B56FB"/>
    <w:rsid w:val="008E17ED"/>
    <w:rsid w:val="008E60CD"/>
    <w:rsid w:val="00904B17"/>
    <w:rsid w:val="00905E8C"/>
    <w:rsid w:val="00912001"/>
    <w:rsid w:val="00914292"/>
    <w:rsid w:val="00924C5D"/>
    <w:rsid w:val="00924C6B"/>
    <w:rsid w:val="00930CF7"/>
    <w:rsid w:val="00936A99"/>
    <w:rsid w:val="00937BBB"/>
    <w:rsid w:val="00937E34"/>
    <w:rsid w:val="00940707"/>
    <w:rsid w:val="00966649"/>
    <w:rsid w:val="009667C6"/>
    <w:rsid w:val="00973FF6"/>
    <w:rsid w:val="00977975"/>
    <w:rsid w:val="00977F3C"/>
    <w:rsid w:val="00997E46"/>
    <w:rsid w:val="009B4029"/>
    <w:rsid w:val="009C3EB4"/>
    <w:rsid w:val="009C7349"/>
    <w:rsid w:val="009C75CA"/>
    <w:rsid w:val="009D3982"/>
    <w:rsid w:val="009D5463"/>
    <w:rsid w:val="009D6346"/>
    <w:rsid w:val="009D6BBE"/>
    <w:rsid w:val="009F2ED5"/>
    <w:rsid w:val="00A12A28"/>
    <w:rsid w:val="00A1365F"/>
    <w:rsid w:val="00A2481D"/>
    <w:rsid w:val="00A43F29"/>
    <w:rsid w:val="00A4444E"/>
    <w:rsid w:val="00A47C1B"/>
    <w:rsid w:val="00A83B84"/>
    <w:rsid w:val="00A97DC1"/>
    <w:rsid w:val="00AA22D2"/>
    <w:rsid w:val="00AA6250"/>
    <w:rsid w:val="00AC2DAC"/>
    <w:rsid w:val="00AE01C2"/>
    <w:rsid w:val="00AE322B"/>
    <w:rsid w:val="00AF6D6E"/>
    <w:rsid w:val="00B179EA"/>
    <w:rsid w:val="00B17CE6"/>
    <w:rsid w:val="00B30837"/>
    <w:rsid w:val="00B42EEE"/>
    <w:rsid w:val="00B55FF3"/>
    <w:rsid w:val="00B70EB5"/>
    <w:rsid w:val="00B74CF7"/>
    <w:rsid w:val="00B803D7"/>
    <w:rsid w:val="00BA2E8B"/>
    <w:rsid w:val="00BA3377"/>
    <w:rsid w:val="00BC71C2"/>
    <w:rsid w:val="00BD4FB1"/>
    <w:rsid w:val="00BF5D28"/>
    <w:rsid w:val="00C02C8D"/>
    <w:rsid w:val="00C02F5D"/>
    <w:rsid w:val="00C07ECC"/>
    <w:rsid w:val="00C20329"/>
    <w:rsid w:val="00C3014B"/>
    <w:rsid w:val="00C41120"/>
    <w:rsid w:val="00C41713"/>
    <w:rsid w:val="00C445FB"/>
    <w:rsid w:val="00C47371"/>
    <w:rsid w:val="00C5001E"/>
    <w:rsid w:val="00C51DD5"/>
    <w:rsid w:val="00C54B93"/>
    <w:rsid w:val="00C57F10"/>
    <w:rsid w:val="00C62524"/>
    <w:rsid w:val="00C64D24"/>
    <w:rsid w:val="00C9461D"/>
    <w:rsid w:val="00CD5FBE"/>
    <w:rsid w:val="00CD6446"/>
    <w:rsid w:val="00CE004A"/>
    <w:rsid w:val="00CE2FE7"/>
    <w:rsid w:val="00CE5BA0"/>
    <w:rsid w:val="00D01D71"/>
    <w:rsid w:val="00D054F8"/>
    <w:rsid w:val="00D1053A"/>
    <w:rsid w:val="00D23926"/>
    <w:rsid w:val="00D35EDD"/>
    <w:rsid w:val="00D4700B"/>
    <w:rsid w:val="00D529D0"/>
    <w:rsid w:val="00D607BF"/>
    <w:rsid w:val="00D651D6"/>
    <w:rsid w:val="00D67ECB"/>
    <w:rsid w:val="00D72740"/>
    <w:rsid w:val="00D767BD"/>
    <w:rsid w:val="00D84B22"/>
    <w:rsid w:val="00D877E6"/>
    <w:rsid w:val="00D879A3"/>
    <w:rsid w:val="00D90B9C"/>
    <w:rsid w:val="00D94E2F"/>
    <w:rsid w:val="00DA08BF"/>
    <w:rsid w:val="00DC79AD"/>
    <w:rsid w:val="00DE400F"/>
    <w:rsid w:val="00DF5913"/>
    <w:rsid w:val="00E00330"/>
    <w:rsid w:val="00E1005E"/>
    <w:rsid w:val="00E10644"/>
    <w:rsid w:val="00E138DF"/>
    <w:rsid w:val="00E1787D"/>
    <w:rsid w:val="00E25074"/>
    <w:rsid w:val="00E2693C"/>
    <w:rsid w:val="00E33134"/>
    <w:rsid w:val="00E474E9"/>
    <w:rsid w:val="00E641E1"/>
    <w:rsid w:val="00E7607B"/>
    <w:rsid w:val="00E76569"/>
    <w:rsid w:val="00E82C26"/>
    <w:rsid w:val="00E84DDF"/>
    <w:rsid w:val="00E85013"/>
    <w:rsid w:val="00E94DF0"/>
    <w:rsid w:val="00EA2E8E"/>
    <w:rsid w:val="00EA558E"/>
    <w:rsid w:val="00EB065C"/>
    <w:rsid w:val="00EB1CDF"/>
    <w:rsid w:val="00EB5743"/>
    <w:rsid w:val="00EB6384"/>
    <w:rsid w:val="00EB6F1D"/>
    <w:rsid w:val="00EB79A8"/>
    <w:rsid w:val="00EC37E9"/>
    <w:rsid w:val="00ED19E5"/>
    <w:rsid w:val="00ED1DA1"/>
    <w:rsid w:val="00ED1F66"/>
    <w:rsid w:val="00EE3964"/>
    <w:rsid w:val="00EF38E7"/>
    <w:rsid w:val="00EF5B01"/>
    <w:rsid w:val="00F04797"/>
    <w:rsid w:val="00F05910"/>
    <w:rsid w:val="00F21EB1"/>
    <w:rsid w:val="00F22995"/>
    <w:rsid w:val="00F31819"/>
    <w:rsid w:val="00F37B87"/>
    <w:rsid w:val="00F53403"/>
    <w:rsid w:val="00F54588"/>
    <w:rsid w:val="00F673D7"/>
    <w:rsid w:val="00F85AC2"/>
    <w:rsid w:val="00FB69C2"/>
    <w:rsid w:val="00FC64E3"/>
    <w:rsid w:val="00FD75D5"/>
    <w:rsid w:val="00FE1861"/>
    <w:rsid w:val="00FE3A85"/>
    <w:rsid w:val="00FE51FC"/>
    <w:rsid w:val="00FF3E15"/>
    <w:rsid w:val="00FF5F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5ED2810"/>
  <w15:chartTrackingRefBased/>
  <w15:docId w15:val="{A72747FC-EFB1-47A2-B301-E0177D08C3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EB1CD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B1CD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B1CD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F59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591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E322B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F72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72F3"/>
  </w:style>
  <w:style w:type="paragraph" w:styleId="Footer">
    <w:name w:val="footer"/>
    <w:basedOn w:val="Normal"/>
    <w:link w:val="FooterChar"/>
    <w:uiPriority w:val="99"/>
    <w:unhideWhenUsed/>
    <w:rsid w:val="002F72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72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rchive.org/stream/iamblichusonmys00taylgoog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web.eecs.utk.edu/~mclennan/papers/Iamblichus-long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jstor.org/stable/4475525?read-now=1&amp;seq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3F95AA-5A62-402F-815E-0E76C4903C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7326</TotalTime>
  <Pages>5</Pages>
  <Words>2199</Words>
  <Characters>11876</Characters>
  <Application>Microsoft Office Word</Application>
  <DocSecurity>0</DocSecurity>
  <Lines>98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Martha Warren</dc:creator>
  <cp:keywords/>
  <dc:description/>
  <cp:lastModifiedBy>Martha Warren</cp:lastModifiedBy>
  <cp:revision>345</cp:revision>
  <dcterms:created xsi:type="dcterms:W3CDTF">2019-06-12T20:29:00Z</dcterms:created>
  <dcterms:modified xsi:type="dcterms:W3CDTF">2019-06-23T21:11:00Z</dcterms:modified>
</cp:coreProperties>
</file>