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10F178D3" w:rsidR="00C558B0" w:rsidRPr="00674AD8" w:rsidRDefault="00C558B0" w:rsidP="00594FAC">
      <w:pPr>
        <w:tabs>
          <w:tab w:val="left" w:pos="6540"/>
        </w:tabs>
        <w:spacing w:line="360" w:lineRule="auto"/>
        <w:rPr>
          <w:rFonts w:ascii="Arial" w:hAnsi="Arial" w:cs="Arial"/>
          <w:b/>
          <w:bCs/>
          <w:szCs w:val="24"/>
          <w:lang w:val="nl-NL"/>
        </w:rPr>
      </w:pPr>
      <w:r w:rsidRPr="00674AD8">
        <w:rPr>
          <w:rFonts w:ascii="Arial" w:hAnsi="Arial" w:cs="Arial"/>
          <w:b/>
          <w:bCs/>
          <w:szCs w:val="24"/>
          <w:lang w:val="nl-NL"/>
        </w:rPr>
        <w:t>Student name:</w:t>
      </w:r>
      <w:r w:rsidR="00FC7FEA" w:rsidRPr="00674AD8">
        <w:rPr>
          <w:rFonts w:ascii="Arial" w:hAnsi="Arial" w:cs="Arial"/>
          <w:b/>
          <w:bCs/>
          <w:szCs w:val="24"/>
          <w:lang w:val="nl-NL"/>
        </w:rPr>
        <w:t xml:space="preserve"> Roman Pacek</w:t>
      </w:r>
    </w:p>
    <w:p w14:paraId="18D88AE2" w14:textId="3C86E632" w:rsidR="00C558B0" w:rsidRPr="00674AD8" w:rsidRDefault="00C558B0" w:rsidP="00594FAC">
      <w:pPr>
        <w:tabs>
          <w:tab w:val="left" w:pos="6540"/>
        </w:tabs>
        <w:spacing w:line="360" w:lineRule="auto"/>
        <w:rPr>
          <w:rFonts w:ascii="Arial" w:hAnsi="Arial" w:cs="Arial"/>
          <w:b/>
          <w:bCs/>
          <w:szCs w:val="24"/>
          <w:lang w:val="nl-NL"/>
        </w:rPr>
      </w:pPr>
      <w:r w:rsidRPr="00674AD8">
        <w:rPr>
          <w:rFonts w:ascii="Arial" w:hAnsi="Arial" w:cs="Arial"/>
          <w:b/>
          <w:bCs/>
          <w:szCs w:val="24"/>
          <w:lang w:val="nl-NL"/>
        </w:rPr>
        <w:t>Student ID:</w:t>
      </w:r>
      <w:r w:rsidR="00FC7FEA" w:rsidRPr="00674AD8">
        <w:rPr>
          <w:rFonts w:ascii="Arial" w:hAnsi="Arial" w:cs="Arial"/>
          <w:b/>
          <w:bCs/>
          <w:szCs w:val="24"/>
          <w:lang w:val="nl-NL"/>
        </w:rPr>
        <w:t xml:space="preserve"> 2415805</w:t>
      </w:r>
    </w:p>
    <w:p w14:paraId="4654C81C" w14:textId="77777777" w:rsidR="00C558B0" w:rsidRPr="00674AD8" w:rsidRDefault="00C558B0" w:rsidP="00594FAC">
      <w:pPr>
        <w:tabs>
          <w:tab w:val="left" w:pos="6540"/>
        </w:tabs>
        <w:spacing w:line="360" w:lineRule="auto"/>
        <w:rPr>
          <w:rFonts w:ascii="Arial" w:hAnsi="Arial" w:cs="Arial"/>
          <w:b/>
          <w:bCs/>
          <w:szCs w:val="24"/>
          <w:lang w:val="nl-NL"/>
        </w:rPr>
      </w:pPr>
    </w:p>
    <w:p w14:paraId="3D8DA301" w14:textId="0D9F4626" w:rsidR="00C558B0" w:rsidRPr="00674AD8" w:rsidRDefault="00C558B0" w:rsidP="00594FAC">
      <w:pPr>
        <w:tabs>
          <w:tab w:val="left" w:pos="6540"/>
        </w:tabs>
        <w:spacing w:line="360" w:lineRule="auto"/>
        <w:rPr>
          <w:rFonts w:ascii="Arial" w:hAnsi="Arial" w:cs="Arial"/>
          <w:b/>
          <w:bCs/>
          <w:szCs w:val="24"/>
          <w:lang w:val="nl-NL"/>
        </w:rPr>
      </w:pPr>
      <w:r w:rsidRPr="00674AD8">
        <w:rPr>
          <w:rFonts w:ascii="Arial" w:hAnsi="Arial" w:cs="Arial"/>
          <w:b/>
          <w:bCs/>
          <w:szCs w:val="24"/>
          <w:lang w:val="nl-NL"/>
        </w:rPr>
        <w:t xml:space="preserve">Module name: </w:t>
      </w:r>
      <w:proofErr w:type="spellStart"/>
      <w:r w:rsidR="00887FBB" w:rsidRPr="00674AD8">
        <w:rPr>
          <w:rFonts w:ascii="Arial" w:hAnsi="Arial" w:cs="Arial"/>
          <w:b/>
          <w:bCs/>
          <w:szCs w:val="24"/>
          <w:lang w:val="nl-NL"/>
        </w:rPr>
        <w:t>Principles</w:t>
      </w:r>
      <w:proofErr w:type="spellEnd"/>
      <w:r w:rsidR="00887FBB" w:rsidRPr="00674AD8">
        <w:rPr>
          <w:rFonts w:ascii="Arial" w:hAnsi="Arial" w:cs="Arial"/>
          <w:b/>
          <w:bCs/>
          <w:szCs w:val="24"/>
          <w:lang w:val="nl-NL"/>
        </w:rPr>
        <w:t xml:space="preserve"> of Health </w:t>
      </w:r>
      <w:proofErr w:type="spellStart"/>
      <w:r w:rsidR="00887FBB" w:rsidRPr="00674AD8">
        <w:rPr>
          <w:rFonts w:ascii="Arial" w:hAnsi="Arial" w:cs="Arial"/>
          <w:b/>
          <w:bCs/>
          <w:szCs w:val="24"/>
          <w:lang w:val="nl-NL"/>
        </w:rPr>
        <w:t>and</w:t>
      </w:r>
      <w:proofErr w:type="spellEnd"/>
      <w:r w:rsidR="00887FBB" w:rsidRPr="00674AD8">
        <w:rPr>
          <w:rFonts w:ascii="Arial" w:hAnsi="Arial" w:cs="Arial"/>
          <w:b/>
          <w:bCs/>
          <w:szCs w:val="24"/>
          <w:lang w:val="nl-NL"/>
        </w:rPr>
        <w:t xml:space="preserve"> </w:t>
      </w:r>
      <w:proofErr w:type="spellStart"/>
      <w:r w:rsidR="00887FBB" w:rsidRPr="00674AD8">
        <w:rPr>
          <w:rFonts w:ascii="Arial" w:hAnsi="Arial" w:cs="Arial"/>
          <w:b/>
          <w:bCs/>
          <w:szCs w:val="24"/>
          <w:lang w:val="nl-NL"/>
        </w:rPr>
        <w:t>Social</w:t>
      </w:r>
      <w:proofErr w:type="spellEnd"/>
      <w:r w:rsidR="00887FBB" w:rsidRPr="00674AD8">
        <w:rPr>
          <w:rFonts w:ascii="Arial" w:hAnsi="Arial" w:cs="Arial"/>
          <w:b/>
          <w:bCs/>
          <w:szCs w:val="24"/>
          <w:lang w:val="nl-NL"/>
        </w:rPr>
        <w:t xml:space="preserve"> Care </w:t>
      </w:r>
      <w:proofErr w:type="spellStart"/>
      <w:r w:rsidR="00887FBB" w:rsidRPr="00674AD8">
        <w:rPr>
          <w:rFonts w:ascii="Arial" w:hAnsi="Arial" w:cs="Arial"/>
          <w:b/>
          <w:bCs/>
          <w:szCs w:val="24"/>
          <w:lang w:val="nl-NL"/>
        </w:rPr>
        <w:t>Practice</w:t>
      </w:r>
      <w:proofErr w:type="spellEnd"/>
    </w:p>
    <w:p w14:paraId="3E48CEF6" w14:textId="34265016" w:rsidR="00887FBB" w:rsidRPr="00674AD8" w:rsidRDefault="00887FBB" w:rsidP="00594FAC">
      <w:pPr>
        <w:tabs>
          <w:tab w:val="left" w:pos="6540"/>
        </w:tabs>
        <w:spacing w:line="360" w:lineRule="auto"/>
        <w:rPr>
          <w:rFonts w:ascii="Arial" w:hAnsi="Arial" w:cs="Arial"/>
          <w:b/>
          <w:bCs/>
          <w:szCs w:val="24"/>
          <w:lang w:val="nl-NL"/>
        </w:rPr>
      </w:pPr>
      <w:r w:rsidRPr="00674AD8">
        <w:rPr>
          <w:rFonts w:ascii="Arial" w:hAnsi="Arial" w:cs="Arial"/>
          <w:b/>
          <w:bCs/>
          <w:szCs w:val="24"/>
          <w:lang w:val="nl-NL"/>
        </w:rPr>
        <w:t>Component: 1</w:t>
      </w:r>
    </w:p>
    <w:p w14:paraId="7DB3261D" w14:textId="54EA5EAC" w:rsidR="00C558B0" w:rsidRPr="00674AD8" w:rsidRDefault="00C558B0" w:rsidP="00594FAC">
      <w:pPr>
        <w:tabs>
          <w:tab w:val="left" w:pos="6540"/>
        </w:tabs>
        <w:spacing w:line="360" w:lineRule="auto"/>
        <w:rPr>
          <w:rFonts w:ascii="Arial" w:hAnsi="Arial" w:cs="Arial"/>
          <w:b/>
          <w:bCs/>
          <w:szCs w:val="24"/>
        </w:rPr>
      </w:pPr>
      <w:r w:rsidRPr="00674AD8">
        <w:rPr>
          <w:rFonts w:ascii="Arial" w:hAnsi="Arial" w:cs="Arial"/>
          <w:b/>
          <w:bCs/>
          <w:szCs w:val="24"/>
        </w:rPr>
        <w:t>Module code:</w:t>
      </w:r>
      <w:r w:rsidR="00887FBB" w:rsidRPr="00674AD8">
        <w:rPr>
          <w:rFonts w:ascii="Arial" w:hAnsi="Arial" w:cs="Arial"/>
          <w:b/>
          <w:bCs/>
          <w:szCs w:val="24"/>
        </w:rPr>
        <w:t xml:space="preserve"> BMHP5016 </w:t>
      </w:r>
    </w:p>
    <w:p w14:paraId="5CCA350C" w14:textId="7EEB92C5" w:rsidR="00C558B0" w:rsidRPr="00674AD8" w:rsidRDefault="00C558B0" w:rsidP="00594FAC">
      <w:pPr>
        <w:tabs>
          <w:tab w:val="left" w:pos="6540"/>
        </w:tabs>
        <w:spacing w:line="360" w:lineRule="auto"/>
        <w:rPr>
          <w:rFonts w:ascii="Arial" w:hAnsi="Arial" w:cs="Arial"/>
          <w:b/>
          <w:bCs/>
          <w:szCs w:val="24"/>
        </w:rPr>
      </w:pPr>
      <w:r w:rsidRPr="00674AD8">
        <w:rPr>
          <w:rFonts w:ascii="Arial" w:hAnsi="Arial" w:cs="Arial"/>
          <w:b/>
          <w:bCs/>
          <w:szCs w:val="24"/>
        </w:rPr>
        <w:t>Lecturer name:</w:t>
      </w:r>
      <w:r w:rsidR="00FC7FEA" w:rsidRPr="00674AD8">
        <w:rPr>
          <w:rFonts w:ascii="Arial" w:hAnsi="Arial" w:cs="Arial"/>
          <w:b/>
          <w:bCs/>
          <w:szCs w:val="24"/>
        </w:rPr>
        <w:t xml:space="preserve"> Mark Kane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52AE30CA" w14:textId="73598CD7" w:rsidR="00745336" w:rsidRPr="00FC7FEA" w:rsidRDefault="00745336" w:rsidP="00745336">
      <w:pPr>
        <w:pStyle w:val="paragraph"/>
        <w:spacing w:before="0" w:after="0"/>
        <w:textAlignment w:val="baseline"/>
        <w:rPr>
          <w:rStyle w:val="normaltextrun"/>
          <w:rFonts w:ascii="Arial" w:hAnsi="Arial" w:cs="Arial"/>
          <w:b/>
          <w:bCs/>
          <w:sz w:val="22"/>
          <w:szCs w:val="22"/>
          <w:lang w:val="en-GB"/>
        </w:rPr>
      </w:pPr>
      <w:r w:rsidRPr="00FC7FEA">
        <w:rPr>
          <w:rStyle w:val="normaltextrun"/>
          <w:rFonts w:ascii="Arial" w:hAnsi="Arial" w:cs="Arial"/>
          <w:b/>
          <w:bCs/>
          <w:sz w:val="22"/>
          <w:szCs w:val="22"/>
          <w:lang w:val="en-GB"/>
        </w:rPr>
        <w:lastRenderedPageBreak/>
        <w:t xml:space="preserve">Introduction </w:t>
      </w:r>
    </w:p>
    <w:p w14:paraId="607E01A1" w14:textId="18F24351" w:rsidR="00745336" w:rsidRPr="00FC7FEA" w:rsidRDefault="00745336" w:rsidP="00FC7FEA">
      <w:pPr>
        <w:pStyle w:val="paragraph"/>
        <w:spacing w:before="0" w:after="0" w:line="360" w:lineRule="auto"/>
        <w:textAlignment w:val="baseline"/>
        <w:rPr>
          <w:rFonts w:ascii="Arial" w:hAnsi="Arial" w:cs="Arial"/>
          <w:sz w:val="22"/>
          <w:szCs w:val="22"/>
        </w:rPr>
      </w:pPr>
      <w:proofErr w:type="spellStart"/>
      <w:r w:rsidRPr="00FC7FEA">
        <w:rPr>
          <w:rFonts w:ascii="Arial" w:hAnsi="Arial" w:cs="Arial"/>
          <w:b/>
          <w:bCs/>
          <w:sz w:val="22"/>
          <w:szCs w:val="22"/>
          <w:lang w:val="nl-NL"/>
        </w:rPr>
        <w:t>Principles</w:t>
      </w:r>
      <w:proofErr w:type="spellEnd"/>
      <w:r w:rsidRPr="00FC7FEA">
        <w:rPr>
          <w:rFonts w:ascii="Arial" w:hAnsi="Arial" w:cs="Arial"/>
          <w:b/>
          <w:bCs/>
          <w:sz w:val="22"/>
          <w:szCs w:val="22"/>
          <w:lang w:val="nl-NL"/>
        </w:rPr>
        <w:t xml:space="preserve"> of Health </w:t>
      </w:r>
      <w:proofErr w:type="spellStart"/>
      <w:r w:rsidRPr="00FC7FEA">
        <w:rPr>
          <w:rFonts w:ascii="Arial" w:hAnsi="Arial" w:cs="Arial"/>
          <w:b/>
          <w:bCs/>
          <w:sz w:val="22"/>
          <w:szCs w:val="22"/>
          <w:lang w:val="nl-NL"/>
        </w:rPr>
        <w:t>and</w:t>
      </w:r>
      <w:proofErr w:type="spellEnd"/>
      <w:r w:rsidRPr="00FC7FEA">
        <w:rPr>
          <w:rFonts w:ascii="Arial" w:hAnsi="Arial" w:cs="Arial"/>
          <w:b/>
          <w:bCs/>
          <w:sz w:val="22"/>
          <w:szCs w:val="22"/>
          <w:lang w:val="nl-NL"/>
        </w:rPr>
        <w:t xml:space="preserve"> </w:t>
      </w:r>
      <w:proofErr w:type="spellStart"/>
      <w:r w:rsidRPr="00FC7FEA">
        <w:rPr>
          <w:rFonts w:ascii="Arial" w:hAnsi="Arial" w:cs="Arial"/>
          <w:b/>
          <w:bCs/>
          <w:sz w:val="22"/>
          <w:szCs w:val="22"/>
          <w:lang w:val="nl-NL"/>
        </w:rPr>
        <w:t>Social</w:t>
      </w:r>
      <w:proofErr w:type="spellEnd"/>
      <w:r w:rsidRPr="00FC7FEA">
        <w:rPr>
          <w:rFonts w:ascii="Arial" w:hAnsi="Arial" w:cs="Arial"/>
          <w:b/>
          <w:bCs/>
          <w:sz w:val="22"/>
          <w:szCs w:val="22"/>
          <w:lang w:val="nl-NL"/>
        </w:rPr>
        <w:t xml:space="preserve"> Care </w:t>
      </w:r>
      <w:proofErr w:type="spellStart"/>
      <w:r w:rsidRPr="00FC7FEA">
        <w:rPr>
          <w:rFonts w:ascii="Arial" w:hAnsi="Arial" w:cs="Arial"/>
          <w:b/>
          <w:bCs/>
          <w:sz w:val="22"/>
          <w:szCs w:val="22"/>
          <w:lang w:val="nl-NL"/>
        </w:rPr>
        <w:t>Practice</w:t>
      </w:r>
      <w:proofErr w:type="spellEnd"/>
    </w:p>
    <w:p w14:paraId="7F929CB5" w14:textId="77777777" w:rsidR="00745336" w:rsidRPr="00FC7FEA" w:rsidRDefault="00745336"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Health and social care practice in the United Kingdom is guided by key principles that ensure care is delivered safely, effectively, and with compassion. Among the most important are person-centred care, partnership working, and ethics. These principles are embedded within professional standards and legislation, including the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Care Act 2014</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and the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Health and Care Act 2022</w:t>
      </w:r>
      <w:r w:rsidRPr="00FC7FEA">
        <w:rPr>
          <w:rStyle w:val="normaltextrun"/>
          <w:rFonts w:ascii="Arial" w:hAnsi="Arial" w:cs="Arial"/>
          <w:sz w:val="22"/>
          <w:szCs w:val="22"/>
          <w:lang w:val="en-GB"/>
        </w:rPr>
        <w:t>, and are essential for promoting positive outcomes for service users (Care Act 2014; Department of Health and Social Care, 2022). Person-centred care focuses on recognising individuals as unique and involving them in decisions about their care, while partnership working ensures that professionals collaborate to deliver coordinated and holistic support. Ethics underpins all care decisions, ensuring that individuals are treated fairly, their rights are respected, and care is delivered safely (Beauchamp and Childress, 2019). This report explores these principles, applies them to a practical example, and reflects on how they will shape my professional development.</w:t>
      </w:r>
      <w:r w:rsidRPr="00FC7FEA">
        <w:rPr>
          <w:rStyle w:val="eop"/>
          <w:rFonts w:ascii="Arial" w:hAnsi="Arial" w:cs="Arial"/>
          <w:sz w:val="22"/>
          <w:szCs w:val="22"/>
        </w:rPr>
        <w:t> </w:t>
      </w:r>
    </w:p>
    <w:p w14:paraId="529D6F14" w14:textId="77777777" w:rsidR="00B21FE6" w:rsidRPr="00FC7FEA" w:rsidRDefault="00B21FE6" w:rsidP="00FC7FEA">
      <w:pPr>
        <w:spacing w:line="360" w:lineRule="auto"/>
        <w:rPr>
          <w:rFonts w:ascii="Arial" w:hAnsi="Arial" w:cs="Arial"/>
          <w:sz w:val="22"/>
        </w:rPr>
      </w:pPr>
    </w:p>
    <w:p w14:paraId="327B4649" w14:textId="77777777" w:rsidR="00B21FE6" w:rsidRPr="00FC7FEA" w:rsidRDefault="00B21FE6" w:rsidP="00FC7FEA">
      <w:pPr>
        <w:spacing w:line="360" w:lineRule="auto"/>
        <w:rPr>
          <w:rFonts w:ascii="Arial" w:hAnsi="Arial" w:cs="Arial"/>
          <w:sz w:val="22"/>
        </w:rPr>
      </w:pPr>
    </w:p>
    <w:p w14:paraId="388A7857" w14:textId="77777777" w:rsidR="00B21FE6" w:rsidRPr="00FC7FEA" w:rsidRDefault="00B21FE6" w:rsidP="00FC7FEA">
      <w:pPr>
        <w:spacing w:line="360" w:lineRule="auto"/>
        <w:rPr>
          <w:rFonts w:ascii="Arial" w:hAnsi="Arial" w:cs="Arial"/>
          <w:sz w:val="22"/>
        </w:rPr>
      </w:pPr>
    </w:p>
    <w:p w14:paraId="7381AAD5" w14:textId="77777777" w:rsidR="00B21FE6" w:rsidRPr="00FC7FEA" w:rsidRDefault="00B21FE6" w:rsidP="00FC7FEA">
      <w:pPr>
        <w:spacing w:line="360" w:lineRule="auto"/>
        <w:rPr>
          <w:rFonts w:ascii="Arial" w:hAnsi="Arial" w:cs="Arial"/>
          <w:sz w:val="22"/>
        </w:rPr>
      </w:pPr>
    </w:p>
    <w:p w14:paraId="6498F677" w14:textId="5B3425DF" w:rsidR="00B21FE6" w:rsidRPr="00FC7FEA" w:rsidRDefault="00B21FE6" w:rsidP="00FC7FEA">
      <w:pPr>
        <w:spacing w:line="360" w:lineRule="auto"/>
        <w:rPr>
          <w:rFonts w:ascii="Arial" w:hAnsi="Arial" w:cs="Arial"/>
          <w:sz w:val="22"/>
        </w:rPr>
      </w:pPr>
      <w:r w:rsidRPr="00FC7FEA">
        <w:rPr>
          <w:rFonts w:ascii="Arial" w:hAnsi="Arial" w:cs="Arial"/>
          <w:sz w:val="22"/>
        </w:rPr>
        <w:br w:type="page"/>
      </w:r>
    </w:p>
    <w:p w14:paraId="425883E4" w14:textId="76D6A3F4" w:rsidR="00FC7FEA" w:rsidRPr="00FC7FEA" w:rsidRDefault="00A11336" w:rsidP="00FC7FEA">
      <w:pPr>
        <w:spacing w:after="0" w:line="360" w:lineRule="auto"/>
        <w:rPr>
          <w:rFonts w:ascii="Arial" w:eastAsia="Arial" w:hAnsi="Arial" w:cs="Arial"/>
          <w:b/>
          <w:bCs/>
          <w:sz w:val="22"/>
        </w:rPr>
      </w:pPr>
      <w:bookmarkStart w:id="0" w:name="OLE_LINK1"/>
      <w:r w:rsidRPr="00FC7FEA">
        <w:rPr>
          <w:rFonts w:ascii="Arial" w:eastAsia="Arial" w:hAnsi="Arial" w:cs="Arial"/>
          <w:b/>
          <w:bCs/>
          <w:sz w:val="22"/>
        </w:rPr>
        <w:lastRenderedPageBreak/>
        <w:t xml:space="preserve">Task 1: </w:t>
      </w:r>
      <w:r w:rsidR="00FC7FEA" w:rsidRPr="00FC7FEA">
        <w:rPr>
          <w:rStyle w:val="normaltextrun"/>
          <w:rFonts w:ascii="Arial" w:hAnsi="Arial" w:cs="Arial"/>
          <w:b/>
          <w:bCs/>
          <w:sz w:val="22"/>
        </w:rPr>
        <w:t xml:space="preserve">Understanding Key Principles </w:t>
      </w:r>
    </w:p>
    <w:p w14:paraId="58C8A76E" w14:textId="089CAA51"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Person-centred care is a fundamental principle within health and social care that focuses on tailoring care to meet an individual’s specific needs, preferences, and values (National Institute for Health and Care Excellence (NICE, 2021). It promotes dignity, autonomy, and respect, ensuring that individuals are actively involved in decisions about their care. This approach is strongly linked to improved patient satisfaction and wellbeing, as it recognises individuals as partners in their care rather than passive recipients (Entwistle and Watt, 2013). Person-centred care also supports independence and empowerment, which are essential for improving quality of life, particularly for individuals with long-term conditions or complex needs.</w:t>
      </w:r>
      <w:r w:rsidRPr="00FC7FEA">
        <w:rPr>
          <w:rStyle w:val="eop"/>
          <w:rFonts w:ascii="Arial" w:hAnsi="Arial" w:cs="Arial"/>
          <w:sz w:val="22"/>
          <w:szCs w:val="22"/>
        </w:rPr>
        <w:t> </w:t>
      </w:r>
    </w:p>
    <w:p w14:paraId="24CC0C7E" w14:textId="14294834"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However, despite its importance, the implementation of person-centred care can be inconsistent in practice. In many healthcare settings, pressures such as staff shortages, time constraints, and high workloads can result in a task-oriented approach. This means that care may focus more on completing routines rather than addressing individual needs. For example, staff may prioritise efficiency over meaningful communication, which can reduce opportunities to build relationships and fully understand service users. This highlights a gap between policy expectations and real-world practice, suggesting that organisational factors play a significant role in shaping how care is delivered (</w:t>
      </w:r>
      <w:proofErr w:type="spellStart"/>
      <w:proofErr w:type="gramStart"/>
      <w:r w:rsidRPr="00FC7FEA">
        <w:rPr>
          <w:rStyle w:val="normaltextrun"/>
          <w:rFonts w:ascii="Arial" w:hAnsi="Arial" w:cs="Arial"/>
          <w:sz w:val="22"/>
          <w:szCs w:val="22"/>
          <w:lang w:val="en-GB"/>
        </w:rPr>
        <w:t>Ocloo</w:t>
      </w:r>
      <w:proofErr w:type="spell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t>
      </w:r>
      <w:proofErr w:type="gramEnd"/>
      <w:r w:rsidRPr="00FC7FEA">
        <w:rPr>
          <w:rStyle w:val="normaltextrun"/>
          <w:rFonts w:ascii="Arial" w:hAnsi="Arial" w:cs="Arial"/>
          <w:sz w:val="22"/>
          <w:szCs w:val="22"/>
          <w:lang w:val="en-GB"/>
        </w:rPr>
        <w:t xml:space="preserve"> 2021).</w:t>
      </w:r>
      <w:r w:rsidRPr="00FC7FEA">
        <w:rPr>
          <w:rStyle w:val="eop"/>
          <w:rFonts w:ascii="Arial" w:hAnsi="Arial" w:cs="Arial"/>
          <w:sz w:val="22"/>
          <w:szCs w:val="22"/>
        </w:rPr>
        <w:t> </w:t>
      </w:r>
    </w:p>
    <w:p w14:paraId="4307F5F8"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Partnership working is another key principle that supports effective care delivery. It involves collaboration between healthcare professionals, service users, families, and organisations to provide coordinated and holistic care (Glasby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and Dickinson, 2014). Effective partnership working improves communication, reduces duplication of services, and ensures continuity of</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care. This is particularly important for individuals with complex needs who require support from multiple services. In the UK, partnership working is supported by legislation such as the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Health and Care Act 2022</w:t>
      </w:r>
      <w:r w:rsidRPr="00FC7FEA">
        <w:rPr>
          <w:rStyle w:val="normaltextrun"/>
          <w:rFonts w:ascii="Arial" w:hAnsi="Arial" w:cs="Arial"/>
          <w:sz w:val="22"/>
          <w:szCs w:val="22"/>
          <w:lang w:val="en-GB"/>
        </w:rPr>
        <w:t>, which promotes integrated care systems designed to improve collaboration between health and social care services (Department of Health and Social Care, 2022).</w:t>
      </w:r>
      <w:r w:rsidRPr="00FC7FEA">
        <w:rPr>
          <w:rStyle w:val="eop"/>
          <w:rFonts w:ascii="Arial" w:hAnsi="Arial" w:cs="Arial"/>
          <w:sz w:val="22"/>
          <w:szCs w:val="22"/>
        </w:rPr>
        <w:t> </w:t>
      </w:r>
    </w:p>
    <w:p w14:paraId="23740DC7" w14:textId="2325BD28"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Despite its benefits, partnership working can be challenging to achieve in practice. Communication breakdowns, unclear roles, and professional hierarchies can create barriers to effective collaboration (</w:t>
      </w:r>
      <w:proofErr w:type="spellStart"/>
      <w:proofErr w:type="gramStart"/>
      <w:r w:rsidRPr="00FC7FEA">
        <w:rPr>
          <w:rStyle w:val="normaltextrun"/>
          <w:rFonts w:ascii="Arial" w:hAnsi="Arial" w:cs="Arial"/>
          <w:sz w:val="22"/>
          <w:szCs w:val="22"/>
          <w:lang w:val="en-GB"/>
        </w:rPr>
        <w:t>Ocloo</w:t>
      </w:r>
      <w:proofErr w:type="spell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t>
      </w:r>
      <w:proofErr w:type="gramEnd"/>
      <w:r w:rsidRPr="00FC7FEA">
        <w:rPr>
          <w:rStyle w:val="normaltextrun"/>
          <w:rFonts w:ascii="Arial" w:hAnsi="Arial" w:cs="Arial"/>
          <w:sz w:val="22"/>
          <w:szCs w:val="22"/>
          <w:lang w:val="en-GB"/>
        </w:rPr>
        <w:t xml:space="preserve"> 2021). For example, differences in professional perspectives may lead to disagreements about care decisions, which can</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impact</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 xml:space="preserve">the quality of care provided. Additionally, time pressures and workload demands can limit opportunities for effective communication between team members. This suggests that successful </w:t>
      </w:r>
      <w:r w:rsidRPr="00FC7FEA">
        <w:rPr>
          <w:rStyle w:val="normaltextrun"/>
          <w:rFonts w:ascii="Arial" w:hAnsi="Arial" w:cs="Arial"/>
          <w:sz w:val="22"/>
          <w:szCs w:val="22"/>
          <w:lang w:val="en-GB"/>
        </w:rPr>
        <w:lastRenderedPageBreak/>
        <w:t>partnership working requires not only organisational support but also strong interpersonal skills, clear communication, and mutual respect among professionals.</w:t>
      </w:r>
      <w:r w:rsidRPr="00FC7FEA">
        <w:rPr>
          <w:rStyle w:val="eop"/>
          <w:rFonts w:ascii="Arial" w:hAnsi="Arial" w:cs="Arial"/>
          <w:sz w:val="22"/>
          <w:szCs w:val="22"/>
        </w:rPr>
        <w:t> </w:t>
      </w:r>
    </w:p>
    <w:p w14:paraId="3641473D"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Ethics is a central principle that underpins all aspects of health and social care practice. It involves applying moral principles such as autonomy, beneficence, non-maleficence, and justice to guide decision-making (Beauchamp and Childress, 2019). These principles ensure that care is delivered fairly, safely, and with respect for individuals’ rights. For example, the principle of autonomy emphasises the importance of respecting individuals’ choices, while beneficence and non-maleficence focus on promoting wellbeing and avoiding harm.</w:t>
      </w:r>
      <w:r w:rsidRPr="00FC7FEA">
        <w:rPr>
          <w:rStyle w:val="eop"/>
          <w:rFonts w:ascii="Arial" w:hAnsi="Arial" w:cs="Arial"/>
          <w:sz w:val="22"/>
          <w:szCs w:val="22"/>
        </w:rPr>
        <w:t> </w:t>
      </w:r>
    </w:p>
    <w:p w14:paraId="0156AEA1"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However, ethical dilemmas are common in practice. For instance, there may be situations</w:t>
      </w:r>
      <w:r w:rsidRPr="00FC7FEA">
        <w:rPr>
          <w:rStyle w:val="apple-converted-space"/>
          <w:rFonts w:ascii="Arial" w:hAnsi="Arial" w:cs="Arial"/>
          <w:sz w:val="22"/>
          <w:szCs w:val="22"/>
          <w:lang w:val="en-GB"/>
        </w:rPr>
        <w:t> </w:t>
      </w:r>
      <w:proofErr w:type="gramStart"/>
      <w:r w:rsidRPr="00FC7FEA">
        <w:rPr>
          <w:rStyle w:val="normaltextrun"/>
          <w:rFonts w:ascii="Arial" w:hAnsi="Arial" w:cs="Arial"/>
          <w:sz w:val="22"/>
          <w:szCs w:val="22"/>
          <w:lang w:val="en-GB"/>
        </w:rPr>
        <w:t>where</w:t>
      </w:r>
      <w:proofErr w:type="gram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respecting a service user’s autonomy conflicts with the need to ensure their safety. This is particularly relevant when working with vulnerable individuals or those who lack capacity, as outlined in the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Mental Capacity Act 2005</w:t>
      </w:r>
      <w:r w:rsidRPr="00FC7FEA">
        <w:rPr>
          <w:rStyle w:val="normaltextrun"/>
          <w:rFonts w:ascii="Arial" w:hAnsi="Arial" w:cs="Arial"/>
          <w:sz w:val="22"/>
          <w:szCs w:val="22"/>
          <w:lang w:val="en-GB"/>
        </w:rPr>
        <w:t>. In such cases, professionals must balance competing priorities and make decisions that are in the individual’s best interests. This highlights the complexity of ethical decision-making and the importance of professional judgement.</w:t>
      </w:r>
      <w:r w:rsidRPr="00FC7FEA">
        <w:rPr>
          <w:rStyle w:val="eop"/>
          <w:rFonts w:ascii="Arial" w:hAnsi="Arial" w:cs="Arial"/>
          <w:sz w:val="22"/>
          <w:szCs w:val="22"/>
        </w:rPr>
        <w:t> </w:t>
      </w:r>
    </w:p>
    <w:p w14:paraId="75760431" w14:textId="779D0810"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The importance of these principles is supported by theoretical frameworks. Maslow’s Hierarchy of Needs highlights the importance of meeting both basic and psychological needs, which aligns with person-centred care (Maslow, 1943). Similarly,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Tuckman’s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(1965) model of group development highlights the importance of teamwork in partnership working. In addition, the World Health</w:t>
      </w:r>
      <w:r w:rsidRPr="00FC7FEA">
        <w:rPr>
          <w:rStyle w:val="apple-converted-space"/>
          <w:rFonts w:ascii="Arial" w:hAnsi="Arial" w:cs="Arial"/>
          <w:sz w:val="22"/>
          <w:szCs w:val="22"/>
          <w:lang w:val="en-GB"/>
        </w:rPr>
        <w:t> </w:t>
      </w:r>
      <w:r w:rsidR="00674AD8" w:rsidRPr="00FC7FEA">
        <w:rPr>
          <w:rStyle w:val="normaltextrun"/>
          <w:rFonts w:ascii="Arial" w:hAnsi="Arial" w:cs="Arial"/>
          <w:sz w:val="22"/>
          <w:szCs w:val="22"/>
          <w:lang w:val="en-GB"/>
        </w:rPr>
        <w:t>Organization (</w:t>
      </w:r>
      <w:r w:rsidRPr="00FC7FEA">
        <w:rPr>
          <w:rStyle w:val="normaltextrun"/>
          <w:rFonts w:ascii="Arial" w:hAnsi="Arial" w:cs="Arial"/>
          <w:sz w:val="22"/>
          <w:szCs w:val="22"/>
          <w:lang w:val="en-GB"/>
        </w:rPr>
        <w:t>WHO) (2016) promotes integrated, people-centred services as essential for improving health outcomes.</w:t>
      </w:r>
      <w:r w:rsidRPr="00FC7FEA">
        <w:rPr>
          <w:rStyle w:val="eop"/>
          <w:rFonts w:ascii="Arial" w:hAnsi="Arial" w:cs="Arial"/>
          <w:sz w:val="22"/>
          <w:szCs w:val="22"/>
        </w:rPr>
        <w:t> </w:t>
      </w:r>
    </w:p>
    <w:p w14:paraId="4B8BC45C"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These principles are closely interconnected and cannot function effectively in isolation. Person-centred care relies on partnership working to ensure that all aspects of an individual’s needs are met, while ethical principles guide how care is delivered and ensure decisions are fair and respectful. However, tensions can arise when these principles conflict, such as when prioritising autonomy may increase risk. This requires professionals to use critical thinking and professional judgement.</w:t>
      </w:r>
      <w:r w:rsidRPr="00FC7FEA">
        <w:rPr>
          <w:rStyle w:val="eop"/>
          <w:rFonts w:ascii="Arial" w:hAnsi="Arial" w:cs="Arial"/>
          <w:sz w:val="22"/>
          <w:szCs w:val="22"/>
        </w:rPr>
        <w:t> </w:t>
      </w:r>
    </w:p>
    <w:p w14:paraId="4BF8ECB1" w14:textId="217F277D"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Overall, while these principles provide</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 strong foundation</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for high-quality care, their effectiveness depends on how well they are applied in practice. Organisational challenges such as limited resources and increasing demand can make implementation difficult, highlighting the need for reflective practice and continuous professional development (</w:t>
      </w:r>
      <w:proofErr w:type="spellStart"/>
      <w:proofErr w:type="gramStart"/>
      <w:r w:rsidRPr="00FC7FEA">
        <w:rPr>
          <w:rStyle w:val="normaltextrun"/>
          <w:rFonts w:ascii="Arial" w:hAnsi="Arial" w:cs="Arial"/>
          <w:sz w:val="22"/>
          <w:szCs w:val="22"/>
          <w:lang w:val="en-GB"/>
        </w:rPr>
        <w:t>Ocloo</w:t>
      </w:r>
      <w:proofErr w:type="spell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t>
      </w:r>
      <w:proofErr w:type="gramEnd"/>
      <w:r w:rsidRPr="00FC7FEA">
        <w:rPr>
          <w:rStyle w:val="normaltextrun"/>
          <w:rFonts w:ascii="Arial" w:hAnsi="Arial" w:cs="Arial"/>
          <w:sz w:val="22"/>
          <w:szCs w:val="22"/>
          <w:lang w:val="en-GB"/>
        </w:rPr>
        <w:t xml:space="preserve"> 2021).</w:t>
      </w:r>
      <w:r w:rsidRPr="00FC7FEA">
        <w:rPr>
          <w:rStyle w:val="eop"/>
          <w:rFonts w:ascii="Arial" w:hAnsi="Arial" w:cs="Arial"/>
          <w:sz w:val="22"/>
          <w:szCs w:val="22"/>
        </w:rPr>
        <w:t> </w:t>
      </w:r>
    </w:p>
    <w:p w14:paraId="7B178E3D" w14:textId="77777777" w:rsidR="00FC7FEA" w:rsidRPr="00FC7FEA" w:rsidRDefault="00FC7FEA" w:rsidP="00FC7FEA">
      <w:pPr>
        <w:spacing w:after="0" w:line="360" w:lineRule="auto"/>
        <w:rPr>
          <w:rFonts w:ascii="Arial" w:eastAsia="Arial" w:hAnsi="Arial" w:cs="Arial"/>
          <w:b/>
          <w:bCs/>
          <w:sz w:val="22"/>
        </w:rPr>
      </w:pPr>
    </w:p>
    <w:p w14:paraId="0E77052B" w14:textId="77777777" w:rsidR="00A11336" w:rsidRPr="00FC7FEA" w:rsidRDefault="00A11336" w:rsidP="00FC7FEA">
      <w:pPr>
        <w:spacing w:after="0" w:line="360" w:lineRule="auto"/>
        <w:rPr>
          <w:rFonts w:ascii="Arial" w:eastAsia="Arial" w:hAnsi="Arial" w:cs="Arial"/>
          <w:sz w:val="22"/>
        </w:rPr>
      </w:pPr>
    </w:p>
    <w:p w14:paraId="4C1A5E62" w14:textId="1BB2C8F8" w:rsidR="00FC7FEA" w:rsidRPr="00FC7FEA" w:rsidRDefault="00A11336" w:rsidP="00FC7FEA">
      <w:pPr>
        <w:spacing w:after="0" w:line="360" w:lineRule="auto"/>
        <w:rPr>
          <w:rFonts w:ascii="Arial" w:eastAsia="Arial" w:hAnsi="Arial" w:cs="Arial"/>
          <w:b/>
          <w:bCs/>
          <w:sz w:val="22"/>
        </w:rPr>
      </w:pPr>
      <w:r w:rsidRPr="00FC7FEA">
        <w:rPr>
          <w:rFonts w:ascii="Arial" w:eastAsia="Arial" w:hAnsi="Arial" w:cs="Arial"/>
          <w:b/>
          <w:bCs/>
          <w:sz w:val="22"/>
        </w:rPr>
        <w:t xml:space="preserve">Task 2: </w:t>
      </w:r>
      <w:r w:rsidR="00FC7FEA" w:rsidRPr="00FC7FEA">
        <w:rPr>
          <w:rStyle w:val="normaltextrun"/>
          <w:rFonts w:ascii="Arial" w:hAnsi="Arial" w:cs="Arial"/>
          <w:b/>
          <w:bCs/>
          <w:sz w:val="22"/>
        </w:rPr>
        <w:t xml:space="preserve">Practical Example </w:t>
      </w:r>
    </w:p>
    <w:p w14:paraId="2AA3B596"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During a placement in a residential care home, I supported an elderly individual living with dementia who</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required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assistance</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with daily activities such as personal care, eating, and mobility. The individual</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frequently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experienced confusion and anxiety, which made it difficult for them to engage with care routines. This situation</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provided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 clear example of how person-centred care, partnership working, and ethical principles are applied in practice.</w:t>
      </w:r>
      <w:r w:rsidRPr="00FC7FEA">
        <w:rPr>
          <w:rStyle w:val="eop"/>
          <w:rFonts w:ascii="Arial" w:hAnsi="Arial" w:cs="Arial"/>
          <w:sz w:val="22"/>
          <w:szCs w:val="22"/>
        </w:rPr>
        <w:t> </w:t>
      </w:r>
    </w:p>
    <w:p w14:paraId="657A091E" w14:textId="70AD6DBE"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Person-centred care was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demonstrated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by tailoring support to the individual’s preferences and personal history. Staff gathered information from family members and care records to better understand the individual’s background, including their daily routines and interests. For example, the individual preferred to complete tasks at a slower pace and became distressed when rushed. By adapting care to suit their pace and preferences, staff were able to reduce anxiety and improve their overall wellbeing. This aligns with guidance from the National Institute for Health and Care Excellence (NICE</w:t>
      </w:r>
      <w:r w:rsidR="00674AD8">
        <w:rPr>
          <w:rStyle w:val="normaltextrun"/>
          <w:rFonts w:ascii="Arial" w:hAnsi="Arial" w:cs="Arial"/>
          <w:sz w:val="22"/>
          <w:szCs w:val="22"/>
          <w:lang w:val="en-GB"/>
        </w:rPr>
        <w:t xml:space="preserve">, </w:t>
      </w:r>
      <w:r w:rsidRPr="00FC7FEA">
        <w:rPr>
          <w:rStyle w:val="normaltextrun"/>
          <w:rFonts w:ascii="Arial" w:hAnsi="Arial" w:cs="Arial"/>
          <w:sz w:val="22"/>
          <w:szCs w:val="22"/>
          <w:lang w:val="en-GB"/>
        </w:rPr>
        <w:t>2021), which emphasises the importance of individualised care. However, during busy periods, staff sometimes prioritised completing tasks quickly rather than fully engaging with the individual. This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demonstrates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how organisational pressures can limit the effectiveness of person-centred care (</w:t>
      </w:r>
      <w:proofErr w:type="spellStart"/>
      <w:proofErr w:type="gramStart"/>
      <w:r w:rsidRPr="00FC7FEA">
        <w:rPr>
          <w:rStyle w:val="normaltextrun"/>
          <w:rFonts w:ascii="Arial" w:hAnsi="Arial" w:cs="Arial"/>
          <w:sz w:val="22"/>
          <w:szCs w:val="22"/>
          <w:lang w:val="en-GB"/>
        </w:rPr>
        <w:t>Ocloo</w:t>
      </w:r>
      <w:proofErr w:type="spell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t>
      </w:r>
      <w:proofErr w:type="gramEnd"/>
      <w:r w:rsidRPr="00FC7FEA">
        <w:rPr>
          <w:rStyle w:val="normaltextrun"/>
          <w:rFonts w:ascii="Arial" w:hAnsi="Arial" w:cs="Arial"/>
          <w:sz w:val="22"/>
          <w:szCs w:val="22"/>
          <w:lang w:val="en-GB"/>
        </w:rPr>
        <w:t xml:space="preserve"> 2021).</w:t>
      </w:r>
      <w:r w:rsidRPr="00FC7FEA">
        <w:rPr>
          <w:rStyle w:val="eop"/>
          <w:rFonts w:ascii="Arial" w:hAnsi="Arial" w:cs="Arial"/>
          <w:sz w:val="22"/>
          <w:szCs w:val="22"/>
        </w:rPr>
        <w:t> </w:t>
      </w:r>
    </w:p>
    <w:p w14:paraId="15BCA4A2" w14:textId="204BF276"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Partnership working was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evident</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through collaboration between care staff, nurses, and the individual’s family. Family members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provided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valuable insights into the individual’s preferences, which supported more personalised care. Communication between staff ensured that changes in the individual’s condition were</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monitored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and addressed appropriately. This reflects the principles outlined in the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Care Act 2014</w:t>
      </w:r>
      <w:r w:rsidRPr="00FC7FEA">
        <w:rPr>
          <w:rStyle w:val="normaltextrun"/>
          <w:rFonts w:ascii="Arial" w:hAnsi="Arial" w:cs="Arial"/>
          <w:sz w:val="22"/>
          <w:szCs w:val="22"/>
          <w:lang w:val="en-GB"/>
        </w:rPr>
        <w:t>, which promotes collaborative and integrated care. However, challenges were</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observed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during shift handovers, where information was not always communicated effectively. This occasionally led to inconsistencies in care, highlighting the importance of effective communication in partnership working (Glasby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and Dickinson, 2014;</w:t>
      </w:r>
      <w:r w:rsidRPr="00FC7FEA">
        <w:rPr>
          <w:rStyle w:val="apple-converted-space"/>
          <w:rFonts w:ascii="Arial" w:hAnsi="Arial" w:cs="Arial"/>
          <w:sz w:val="22"/>
          <w:szCs w:val="22"/>
          <w:lang w:val="en-GB"/>
        </w:rPr>
        <w:t> </w:t>
      </w:r>
      <w:proofErr w:type="spellStart"/>
      <w:proofErr w:type="gramStart"/>
      <w:r w:rsidRPr="00FC7FEA">
        <w:rPr>
          <w:rStyle w:val="normaltextrun"/>
          <w:rFonts w:ascii="Arial" w:hAnsi="Arial" w:cs="Arial"/>
          <w:sz w:val="22"/>
          <w:szCs w:val="22"/>
          <w:lang w:val="en-GB"/>
        </w:rPr>
        <w:t>Ocloo</w:t>
      </w:r>
      <w:proofErr w:type="spell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t>
      </w:r>
      <w:proofErr w:type="gramEnd"/>
      <w:r w:rsidRPr="00FC7FEA">
        <w:rPr>
          <w:rStyle w:val="normaltextrun"/>
          <w:rFonts w:ascii="Arial" w:hAnsi="Arial" w:cs="Arial"/>
          <w:sz w:val="22"/>
          <w:szCs w:val="22"/>
          <w:lang w:val="en-GB"/>
        </w:rPr>
        <w:t xml:space="preserve"> 2021).</w:t>
      </w:r>
      <w:r w:rsidRPr="00FC7FEA">
        <w:rPr>
          <w:rStyle w:val="eop"/>
          <w:rFonts w:ascii="Arial" w:hAnsi="Arial" w:cs="Arial"/>
          <w:sz w:val="22"/>
          <w:szCs w:val="22"/>
        </w:rPr>
        <w:t> </w:t>
      </w:r>
    </w:p>
    <w:p w14:paraId="0104A170" w14:textId="39F0BCDB"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Ethical considerations were central to this situation, particularly in relation to the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Mental Capacity Act 2005</w:t>
      </w:r>
      <w:r w:rsidRPr="00FC7FEA">
        <w:rPr>
          <w:rStyle w:val="normaltextrun"/>
          <w:rFonts w:ascii="Arial" w:hAnsi="Arial" w:cs="Arial"/>
          <w:sz w:val="22"/>
          <w:szCs w:val="22"/>
          <w:lang w:val="en-GB"/>
        </w:rPr>
        <w:t>. As the individual had limited capacity, staff made decisions in their best interests while encouraging participation wherever possible. Confidentiality was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 xml:space="preserve">maintained, and the individual was treated with dignity and respect, in line with the Nursing and Midwifery Council (NMC) Code (2018). However, ethical dilemmas arose when the individual refused care. While it was important to respect their autonomy, staff also had a duty to ensure their </w:t>
      </w:r>
      <w:r w:rsidRPr="00FC7FEA">
        <w:rPr>
          <w:rStyle w:val="normaltextrun"/>
          <w:rFonts w:ascii="Arial" w:hAnsi="Arial" w:cs="Arial"/>
          <w:sz w:val="22"/>
          <w:szCs w:val="22"/>
          <w:lang w:val="en-GB"/>
        </w:rPr>
        <w:lastRenderedPageBreak/>
        <w:t>safety. This required careful decision-making and</w:t>
      </w:r>
      <w:r w:rsidRPr="00FC7FEA">
        <w:rPr>
          <w:rStyle w:val="apple-converted-space"/>
          <w:rFonts w:ascii="Arial" w:hAnsi="Arial" w:cs="Arial"/>
          <w:sz w:val="22"/>
          <w:szCs w:val="22"/>
          <w:lang w:val="en-GB"/>
        </w:rPr>
        <w:t> </w:t>
      </w:r>
      <w:r w:rsidR="00674AD8" w:rsidRPr="00FC7FEA">
        <w:rPr>
          <w:rStyle w:val="normaltextrun"/>
          <w:rFonts w:ascii="Arial" w:hAnsi="Arial" w:cs="Arial"/>
          <w:sz w:val="22"/>
          <w:szCs w:val="22"/>
          <w:lang w:val="en-GB"/>
        </w:rPr>
        <w:t>demonstrated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the complexity of ethical practice (Beauchamp and Childress, 2019).</w:t>
      </w:r>
      <w:r w:rsidRPr="00FC7FEA">
        <w:rPr>
          <w:rStyle w:val="eop"/>
          <w:rFonts w:ascii="Arial" w:hAnsi="Arial" w:cs="Arial"/>
          <w:sz w:val="22"/>
          <w:szCs w:val="22"/>
        </w:rPr>
        <w:t> </w:t>
      </w:r>
    </w:p>
    <w:p w14:paraId="29B1FD36"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Overall, the application of these principles improved the individual’s wellbeing and care experience. Person-centred care helped reduce anxiety, partnership working ensured coordinated care, and ethical practice ensured that decisions were made responsibly. However, the challenges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identified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highlight the need for improved communication, staff training, and organisational support to enhance practice.</w:t>
      </w:r>
      <w:r w:rsidRPr="00FC7FEA">
        <w:rPr>
          <w:rStyle w:val="eop"/>
          <w:rFonts w:ascii="Arial" w:hAnsi="Arial" w:cs="Arial"/>
          <w:sz w:val="22"/>
          <w:szCs w:val="22"/>
        </w:rPr>
        <w:t> </w:t>
      </w:r>
    </w:p>
    <w:p w14:paraId="321103CB" w14:textId="77777777" w:rsidR="00FC7FEA" w:rsidRPr="00FC7FEA" w:rsidRDefault="00FC7FEA" w:rsidP="00FC7FEA">
      <w:pPr>
        <w:spacing w:after="0" w:line="360" w:lineRule="auto"/>
        <w:rPr>
          <w:rFonts w:ascii="Arial" w:eastAsia="Arial" w:hAnsi="Arial" w:cs="Arial"/>
          <w:b/>
          <w:bCs/>
          <w:sz w:val="22"/>
        </w:rPr>
      </w:pPr>
    </w:p>
    <w:p w14:paraId="1B4289E7" w14:textId="77777777" w:rsidR="00A11336" w:rsidRPr="00FC7FEA" w:rsidRDefault="00A11336" w:rsidP="00FC7FEA">
      <w:pPr>
        <w:spacing w:after="0" w:line="360" w:lineRule="auto"/>
        <w:rPr>
          <w:rFonts w:ascii="Arial" w:eastAsia="Arial" w:hAnsi="Arial" w:cs="Arial"/>
          <w:sz w:val="22"/>
        </w:rPr>
      </w:pPr>
    </w:p>
    <w:p w14:paraId="4017C2A7" w14:textId="48A463E9" w:rsidR="00FC7FEA" w:rsidRPr="00FC7FEA" w:rsidRDefault="00A11336" w:rsidP="00FC7FEA">
      <w:pPr>
        <w:spacing w:after="0" w:line="360" w:lineRule="auto"/>
        <w:rPr>
          <w:rFonts w:ascii="Arial" w:eastAsia="Arial" w:hAnsi="Arial" w:cs="Arial"/>
          <w:b/>
          <w:bCs/>
          <w:sz w:val="22"/>
        </w:rPr>
      </w:pPr>
      <w:r w:rsidRPr="00FC7FEA">
        <w:rPr>
          <w:rFonts w:ascii="Arial" w:eastAsia="Arial" w:hAnsi="Arial" w:cs="Arial"/>
          <w:b/>
          <w:bCs/>
          <w:sz w:val="22"/>
        </w:rPr>
        <w:t xml:space="preserve">Task 3: </w:t>
      </w:r>
      <w:r w:rsidR="00FC7FEA" w:rsidRPr="00FC7FEA">
        <w:rPr>
          <w:rStyle w:val="normaltextrun"/>
          <w:rFonts w:ascii="Arial" w:hAnsi="Arial" w:cs="Arial"/>
          <w:b/>
          <w:bCs/>
          <w:sz w:val="22"/>
        </w:rPr>
        <w:t xml:space="preserve">Self-Reflection as a Health and Social Care Professional </w:t>
      </w:r>
    </w:p>
    <w:p w14:paraId="6A935C14"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As a student in health and social care, I recognise that person-centred care, partnership working, and ethical practice are fundamental principles that shape both the quality of care delivered and my development as a future professional. Reflecting on my experience during placement has helped me to critically evaluate how these principles are applied in practice and how they influence my own behaviour, skills, and decision-making. To structure this reflection, I will use Gibbs’ Reflective Cycle (1988), which includes description, feelings, evaluation, analysis, conclusion, and an action plan.</w:t>
      </w:r>
      <w:r w:rsidRPr="00FC7FEA">
        <w:rPr>
          <w:rStyle w:val="eop"/>
          <w:rFonts w:ascii="Arial" w:hAnsi="Arial" w:cs="Arial"/>
          <w:sz w:val="22"/>
          <w:szCs w:val="22"/>
        </w:rPr>
        <w:t> </w:t>
      </w:r>
    </w:p>
    <w:p w14:paraId="32405C2F" w14:textId="77777777" w:rsidR="00FC7FEA" w:rsidRPr="00FC7FEA" w:rsidRDefault="00FC7FEA" w:rsidP="00ED12B0">
      <w:pPr>
        <w:pStyle w:val="paragraph"/>
        <w:numPr>
          <w:ilvl w:val="0"/>
          <w:numId w:val="6"/>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t>Description</w:t>
      </w:r>
      <w:r w:rsidRPr="00FC7FEA">
        <w:rPr>
          <w:rStyle w:val="eop"/>
          <w:rFonts w:ascii="Arial" w:hAnsi="Arial" w:cs="Arial"/>
          <w:sz w:val="22"/>
          <w:szCs w:val="22"/>
        </w:rPr>
        <w:t> </w:t>
      </w:r>
    </w:p>
    <w:p w14:paraId="6A1D46A5"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During my placement in a residential care home, I supported an elderly individual living with dementia who</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required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assistance</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with daily activities such as personal care, eating, and mobility. The individual often experienced confusion and anxiety, particularly when routines were changed or when they felt rushed. This sometimes led to resistance or refusal of care. I</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observed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and participated in delivering care alongside other staff members, which allowed me to see how person-centred care, partnership working, and ethical principles were applied in practice.</w:t>
      </w:r>
      <w:r w:rsidRPr="00FC7FEA">
        <w:rPr>
          <w:rStyle w:val="eop"/>
          <w:rFonts w:ascii="Arial" w:hAnsi="Arial" w:cs="Arial"/>
          <w:sz w:val="22"/>
          <w:szCs w:val="22"/>
        </w:rPr>
        <w:t> </w:t>
      </w:r>
    </w:p>
    <w:p w14:paraId="002C2467"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Person-centred care was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demonstrated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when staff took time to understand the individual’s preferences and adjusted their approach accordingly. For example, allowing the individual to follow a familiar routine helped reduce anxiety. Partnership working was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evident</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through communication between staff and family members, who provided valuable information about the individual’s needs. Ethical considerations were also present, particularly when the individual refused care, requiring staff to balance respect for autonomy with ensuring safety.</w:t>
      </w:r>
      <w:r w:rsidRPr="00FC7FEA">
        <w:rPr>
          <w:rStyle w:val="eop"/>
          <w:rFonts w:ascii="Arial" w:hAnsi="Arial" w:cs="Arial"/>
          <w:sz w:val="22"/>
          <w:szCs w:val="22"/>
        </w:rPr>
        <w:t> </w:t>
      </w:r>
    </w:p>
    <w:p w14:paraId="387D2B95" w14:textId="77777777" w:rsidR="00FC7FEA" w:rsidRPr="00FC7FEA" w:rsidRDefault="00FC7FEA" w:rsidP="00ED12B0">
      <w:pPr>
        <w:pStyle w:val="paragraph"/>
        <w:numPr>
          <w:ilvl w:val="0"/>
          <w:numId w:val="7"/>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lastRenderedPageBreak/>
        <w:t>Feelings</w:t>
      </w:r>
      <w:r w:rsidRPr="00FC7FEA">
        <w:rPr>
          <w:rStyle w:val="eop"/>
          <w:rFonts w:ascii="Arial" w:hAnsi="Arial" w:cs="Arial"/>
          <w:sz w:val="22"/>
          <w:szCs w:val="22"/>
        </w:rPr>
        <w:t> </w:t>
      </w:r>
    </w:p>
    <w:p w14:paraId="34FDB465"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At the time, I felt unsure and lacked confidence in how to respond to certain situations, particularly when the individual refused care. I was concerned about causing distress but also understood the importance of ensuring their wellbeing. I felt a sense of responsibility to provide care but was uncertain about how to balance ethical principles such as autonomy and beneficence. I also felt slightly intimidated working alongside more experienced staff, which made me less likely to speak up or ask questions.</w:t>
      </w:r>
      <w:r w:rsidRPr="00FC7FEA">
        <w:rPr>
          <w:rStyle w:val="eop"/>
          <w:rFonts w:ascii="Arial" w:hAnsi="Arial" w:cs="Arial"/>
          <w:sz w:val="22"/>
          <w:szCs w:val="22"/>
        </w:rPr>
        <w:t> </w:t>
      </w:r>
    </w:p>
    <w:p w14:paraId="03FE5093"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However, I also felt motivated to learn and improve. Observing how experienced staff handled challenging situations helped me to understand the importance of communication, patience, and empathy. Over time, I became more comfortable interacting with the individual and began to feel more confident in my ability to support them.</w:t>
      </w:r>
      <w:r w:rsidRPr="00FC7FEA">
        <w:rPr>
          <w:rStyle w:val="eop"/>
          <w:rFonts w:ascii="Arial" w:hAnsi="Arial" w:cs="Arial"/>
          <w:sz w:val="22"/>
          <w:szCs w:val="22"/>
        </w:rPr>
        <w:t> </w:t>
      </w:r>
    </w:p>
    <w:p w14:paraId="4E65CEA0" w14:textId="77777777" w:rsidR="00FC7FEA" w:rsidRPr="00FC7FEA" w:rsidRDefault="00FC7FEA" w:rsidP="00ED12B0">
      <w:pPr>
        <w:pStyle w:val="paragraph"/>
        <w:numPr>
          <w:ilvl w:val="0"/>
          <w:numId w:val="7"/>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t>Evaluation</w:t>
      </w:r>
      <w:r w:rsidRPr="00FC7FEA">
        <w:rPr>
          <w:rStyle w:val="eop"/>
          <w:rFonts w:ascii="Arial" w:hAnsi="Arial" w:cs="Arial"/>
          <w:sz w:val="22"/>
          <w:szCs w:val="22"/>
        </w:rPr>
        <w:t> </w:t>
      </w:r>
    </w:p>
    <w:p w14:paraId="32B4A4F2"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Overall, there were both positive and negative aspects of this experience. A key strength was the use of person-centred care, which helped to reduce the individual’s anxiety and improve their engagement with care. This aligns with guidance from the National Institute for Health and Care Excellence (NICE) (2021), which emphasises the importance of tailoring care to</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individual needs. Additionally, partnership working between staff and family members contributed to a more holistic understanding of the individual, which improved care delivery (Glasby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and Dickinson, 2014).</w:t>
      </w:r>
      <w:r w:rsidRPr="00FC7FEA">
        <w:rPr>
          <w:rStyle w:val="eop"/>
          <w:rFonts w:ascii="Arial" w:hAnsi="Arial" w:cs="Arial"/>
          <w:sz w:val="22"/>
          <w:szCs w:val="22"/>
        </w:rPr>
        <w:t> </w:t>
      </w:r>
    </w:p>
    <w:p w14:paraId="5728A311" w14:textId="03F60F7A"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However, there were also limitations. During busy periods, care sometimes became task-focused rather than person-centred, which reduced the quality of interaction with the individual. Communication between staff was not always consistent, particularly during shift handovers, which occasionally led to gaps in information. This reflects findings by</w:t>
      </w:r>
      <w:r w:rsidRPr="00FC7FEA">
        <w:rPr>
          <w:rStyle w:val="apple-converted-space"/>
          <w:rFonts w:ascii="Arial" w:hAnsi="Arial" w:cs="Arial"/>
          <w:sz w:val="22"/>
          <w:szCs w:val="22"/>
          <w:lang w:val="en-GB"/>
        </w:rPr>
        <w:t> </w:t>
      </w:r>
      <w:proofErr w:type="spellStart"/>
      <w:proofErr w:type="gramStart"/>
      <w:r w:rsidRPr="00FC7FEA">
        <w:rPr>
          <w:rStyle w:val="normaltextrun"/>
          <w:rFonts w:ascii="Arial" w:hAnsi="Arial" w:cs="Arial"/>
          <w:sz w:val="22"/>
          <w:szCs w:val="22"/>
          <w:lang w:val="en-GB"/>
        </w:rPr>
        <w:t>Ocloo</w:t>
      </w:r>
      <w:proofErr w:type="spell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 xml:space="preserve"> (</w:t>
      </w:r>
      <w:proofErr w:type="gramEnd"/>
      <w:r w:rsidRPr="00FC7FEA">
        <w:rPr>
          <w:rStyle w:val="normaltextrun"/>
          <w:rFonts w:ascii="Arial" w:hAnsi="Arial" w:cs="Arial"/>
          <w:sz w:val="22"/>
          <w:szCs w:val="22"/>
          <w:lang w:val="en-GB"/>
        </w:rPr>
        <w:t>2021), who highlight communication as a common barrier in partnership working.</w:t>
      </w:r>
      <w:r w:rsidRPr="00FC7FEA">
        <w:rPr>
          <w:rStyle w:val="eop"/>
          <w:rFonts w:ascii="Arial" w:hAnsi="Arial" w:cs="Arial"/>
          <w:sz w:val="22"/>
          <w:szCs w:val="22"/>
        </w:rPr>
        <w:t> </w:t>
      </w:r>
    </w:p>
    <w:p w14:paraId="4D04A422"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Ethical challenges were also present, particularly when the individual refused care. While staff aimed to respect their autonomy, there were situations where intervention was necessary to ensure their safety. This highlighted the complexity of ethical decision-making and the need for professional judgement (Beauchamp and Childress, 2019).</w:t>
      </w:r>
      <w:r w:rsidRPr="00FC7FEA">
        <w:rPr>
          <w:rStyle w:val="eop"/>
          <w:rFonts w:ascii="Arial" w:hAnsi="Arial" w:cs="Arial"/>
          <w:sz w:val="22"/>
          <w:szCs w:val="22"/>
        </w:rPr>
        <w:t> </w:t>
      </w:r>
    </w:p>
    <w:p w14:paraId="461987D7" w14:textId="77777777" w:rsidR="00FC7FEA" w:rsidRPr="00FC7FEA" w:rsidRDefault="00FC7FEA" w:rsidP="00ED12B0">
      <w:pPr>
        <w:pStyle w:val="paragraph"/>
        <w:numPr>
          <w:ilvl w:val="0"/>
          <w:numId w:val="7"/>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t>Analysis</w:t>
      </w:r>
      <w:r w:rsidRPr="00FC7FEA">
        <w:rPr>
          <w:rStyle w:val="eop"/>
          <w:rFonts w:ascii="Arial" w:hAnsi="Arial" w:cs="Arial"/>
          <w:sz w:val="22"/>
          <w:szCs w:val="22"/>
        </w:rPr>
        <w:t> </w:t>
      </w:r>
    </w:p>
    <w:p w14:paraId="5C7D14A0"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 xml:space="preserve">This experience highlights the importance of person-centred care in promoting dignity and wellbeing. According to Maslow’s Hierarchy of Needs (Maslow, 1943), individuals require </w:t>
      </w:r>
      <w:r w:rsidRPr="00FC7FEA">
        <w:rPr>
          <w:rStyle w:val="normaltextrun"/>
          <w:rFonts w:ascii="Arial" w:hAnsi="Arial" w:cs="Arial"/>
          <w:sz w:val="22"/>
          <w:szCs w:val="22"/>
          <w:lang w:val="en-GB"/>
        </w:rPr>
        <w:lastRenderedPageBreak/>
        <w:t>both physical and psychological support to achieve wellbeing. In this case, addressing the individual’s emotional needs, such as reducing anxiety, was just as important as meeting their physical needs. This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demonstrates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how person-centred care supports holistic care.</w:t>
      </w:r>
      <w:r w:rsidRPr="00FC7FEA">
        <w:rPr>
          <w:rStyle w:val="eop"/>
          <w:rFonts w:ascii="Arial" w:hAnsi="Arial" w:cs="Arial"/>
          <w:sz w:val="22"/>
          <w:szCs w:val="22"/>
        </w:rPr>
        <w:t> </w:t>
      </w:r>
    </w:p>
    <w:p w14:paraId="458D2FF1"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Partnership working also played a significant role in this experience. Effective communication and collaboration between staff and family members helped to ensure that care was consistent and tailored to the individual’s needs.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Tuckman’s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(1965) model of group development suggests that effective teamwork develops over time through stages such as forming, storming, norming, and performing. In this setting, the team</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generally functioned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well, but communication issues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indicated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that there was still room for improvement.</w:t>
      </w:r>
      <w:r w:rsidRPr="00FC7FEA">
        <w:rPr>
          <w:rStyle w:val="eop"/>
          <w:rFonts w:ascii="Arial" w:hAnsi="Arial" w:cs="Arial"/>
          <w:sz w:val="22"/>
          <w:szCs w:val="22"/>
        </w:rPr>
        <w:t> </w:t>
      </w:r>
    </w:p>
    <w:p w14:paraId="54750704"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Ethical principles were central to decision-making throughout this experience. The principle of autonomy emphasises the importance of respecting individuals’ choices, while beneficence and non-maleficence focus on promoting wellbeing and avoiding harm (Beauchamp and Childress, 2019). In this case, balancing these principles was challenging, particularly when the individual refused care. The Mental Capacity Act 2005 provides guidance on making decisions in the best interests of individuals who lack capacity, which was relevant in this situation. However, applying this legislation in practice required careful judgement and consideration of the individual’s needs.</w:t>
      </w:r>
      <w:r w:rsidRPr="00FC7FEA">
        <w:rPr>
          <w:rStyle w:val="eop"/>
          <w:rFonts w:ascii="Arial" w:hAnsi="Arial" w:cs="Arial"/>
          <w:sz w:val="22"/>
          <w:szCs w:val="22"/>
        </w:rPr>
        <w:t> </w:t>
      </w:r>
    </w:p>
    <w:p w14:paraId="289B15D2"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This experience also highlighted the gap between theory and practice. While policies and guidelines promote person-centred care and partnership working, organisational factors such as time pressures and staffing levels can limit their implementation. This suggests that professionals must be adaptable and use critical thinking to apply these principles effectively in real-world settings.</w:t>
      </w:r>
      <w:r w:rsidRPr="00FC7FEA">
        <w:rPr>
          <w:rStyle w:val="eop"/>
          <w:rFonts w:ascii="Arial" w:hAnsi="Arial" w:cs="Arial"/>
          <w:sz w:val="22"/>
          <w:szCs w:val="22"/>
        </w:rPr>
        <w:t> </w:t>
      </w:r>
    </w:p>
    <w:p w14:paraId="60A0EC4F" w14:textId="77777777" w:rsidR="00FC7FEA" w:rsidRPr="00FC7FEA" w:rsidRDefault="00FC7FEA" w:rsidP="00ED12B0">
      <w:pPr>
        <w:pStyle w:val="paragraph"/>
        <w:numPr>
          <w:ilvl w:val="0"/>
          <w:numId w:val="7"/>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t>Conclusion</w:t>
      </w:r>
      <w:r w:rsidRPr="00FC7FEA">
        <w:rPr>
          <w:rStyle w:val="eop"/>
          <w:rFonts w:ascii="Arial" w:hAnsi="Arial" w:cs="Arial"/>
          <w:sz w:val="22"/>
          <w:szCs w:val="22"/>
        </w:rPr>
        <w:t> </w:t>
      </w:r>
    </w:p>
    <w:p w14:paraId="1896766E"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In conclusion, this experience has helped me to understand the importance of person-centred care, partnership working, and ethics in health and social care practice. It has also highlighted the challenges involved in applying these principles in practice, particularly in busy and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complex environments. I have recognised that while I have strengths in areas such as empathy and communication, there are also areas where I need to improve, particularly in confidence and decision-making.</w:t>
      </w:r>
      <w:r w:rsidRPr="00FC7FEA">
        <w:rPr>
          <w:rStyle w:val="eop"/>
          <w:rFonts w:ascii="Arial" w:hAnsi="Arial" w:cs="Arial"/>
          <w:sz w:val="22"/>
          <w:szCs w:val="22"/>
        </w:rPr>
        <w:t> </w:t>
      </w:r>
    </w:p>
    <w:p w14:paraId="5F4A2ABB"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 xml:space="preserve">This reflection has shown me that being a health and social care professional requires not only knowledge of principles and policies but also the ability to apply them in practice using </w:t>
      </w:r>
      <w:r w:rsidRPr="00FC7FEA">
        <w:rPr>
          <w:rStyle w:val="normaltextrun"/>
          <w:rFonts w:ascii="Arial" w:hAnsi="Arial" w:cs="Arial"/>
          <w:sz w:val="22"/>
          <w:szCs w:val="22"/>
          <w:lang w:val="en-GB"/>
        </w:rPr>
        <w:lastRenderedPageBreak/>
        <w:t>critical thinking and professional judgement. It has also reinforced the importance of continuous learning and reflection in developing my skills and improving my practice.</w:t>
      </w:r>
      <w:r w:rsidRPr="00FC7FEA">
        <w:rPr>
          <w:rStyle w:val="eop"/>
          <w:rFonts w:ascii="Arial" w:hAnsi="Arial" w:cs="Arial"/>
          <w:sz w:val="22"/>
          <w:szCs w:val="22"/>
        </w:rPr>
        <w:t> </w:t>
      </w:r>
    </w:p>
    <w:p w14:paraId="3B5640CB" w14:textId="77777777" w:rsidR="00FC7FEA" w:rsidRPr="00FC7FEA" w:rsidRDefault="00FC7FEA" w:rsidP="00ED12B0">
      <w:pPr>
        <w:pStyle w:val="paragraph"/>
        <w:numPr>
          <w:ilvl w:val="0"/>
          <w:numId w:val="7"/>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t>Action Plan</w:t>
      </w:r>
      <w:r w:rsidRPr="00FC7FEA">
        <w:rPr>
          <w:rStyle w:val="eop"/>
          <w:rFonts w:ascii="Arial" w:hAnsi="Arial" w:cs="Arial"/>
          <w:sz w:val="22"/>
          <w:szCs w:val="22"/>
        </w:rPr>
        <w:t> </w:t>
      </w:r>
    </w:p>
    <w:p w14:paraId="7700850F"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To support my development as a future health and social care professional, I have</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identified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several actions that I will take:</w:t>
      </w:r>
      <w:r w:rsidRPr="00FC7FEA">
        <w:rPr>
          <w:rStyle w:val="eop"/>
          <w:rFonts w:ascii="Arial" w:hAnsi="Arial" w:cs="Arial"/>
          <w:sz w:val="22"/>
          <w:szCs w:val="22"/>
        </w:rPr>
        <w:t> </w:t>
      </w:r>
    </w:p>
    <w:p w14:paraId="69FD7E11"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Firstly, I will work on improving my communication skills. Effective communication is essential for both person-centred care and partnership working, and I recognise that developing this skill will help me build better relationships with service users and colleagues. I plan to achieve this by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participating</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in training sessions and actively practising communication in different situations.</w:t>
      </w:r>
      <w:r w:rsidRPr="00FC7FEA">
        <w:rPr>
          <w:rStyle w:val="eop"/>
          <w:rFonts w:ascii="Arial" w:hAnsi="Arial" w:cs="Arial"/>
          <w:sz w:val="22"/>
          <w:szCs w:val="22"/>
        </w:rPr>
        <w:t> </w:t>
      </w:r>
    </w:p>
    <w:p w14:paraId="3CDA487D"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Secondly, I will focus on building my confidence, particularly when working with more experienced professionals. I will aim to contribute more actively</w:t>
      </w:r>
      <w:r w:rsidRPr="00FC7FEA">
        <w:rPr>
          <w:rStyle w:val="apple-converted-space"/>
          <w:rFonts w:ascii="Arial" w:hAnsi="Arial" w:cs="Arial"/>
          <w:sz w:val="22"/>
          <w:szCs w:val="22"/>
          <w:lang w:val="en-GB"/>
        </w:rPr>
        <w:t> </w:t>
      </w:r>
      <w:proofErr w:type="gramStart"/>
      <w:r w:rsidRPr="00FC7FEA">
        <w:rPr>
          <w:rStyle w:val="normaltextrun"/>
          <w:rFonts w:ascii="Arial" w:hAnsi="Arial" w:cs="Arial"/>
          <w:sz w:val="22"/>
          <w:szCs w:val="22"/>
          <w:lang w:val="en-GB"/>
        </w:rPr>
        <w:t>in</w:t>
      </w:r>
      <w:proofErr w:type="gramEnd"/>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team discussions and ask questions when I am unsure. This will help me become a more effective member of the team and improve my partnership working skills.</w:t>
      </w:r>
      <w:r w:rsidRPr="00FC7FEA">
        <w:rPr>
          <w:rStyle w:val="eop"/>
          <w:rFonts w:ascii="Arial" w:hAnsi="Arial" w:cs="Arial"/>
          <w:sz w:val="22"/>
          <w:szCs w:val="22"/>
        </w:rPr>
        <w:t> </w:t>
      </w:r>
    </w:p>
    <w:p w14:paraId="1D1BB5FC"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Thirdly, I will improve my knowledge of legislation and ethical frameworks, including the Mental Capacity Act 2005 and the NMC Code (2018). This will help me make more informed decisions and feel more confident when dealing with ethical dilemmas.</w:t>
      </w:r>
      <w:r w:rsidRPr="00FC7FEA">
        <w:rPr>
          <w:rStyle w:val="eop"/>
          <w:rFonts w:ascii="Arial" w:hAnsi="Arial" w:cs="Arial"/>
          <w:sz w:val="22"/>
          <w:szCs w:val="22"/>
        </w:rPr>
        <w:t> </w:t>
      </w:r>
    </w:p>
    <w:p w14:paraId="4B213E77"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In addition, I will engage in regular reflective practice using models such as Gibbs’ Reflective Cycle (1988). This will allow me to evaluate my experiences,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identify</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areas for improvement, and continue developing my skills.</w:t>
      </w:r>
      <w:r w:rsidRPr="00FC7FEA">
        <w:rPr>
          <w:rStyle w:val="eop"/>
          <w:rFonts w:ascii="Arial" w:hAnsi="Arial" w:cs="Arial"/>
          <w:sz w:val="22"/>
          <w:szCs w:val="22"/>
        </w:rPr>
        <w:t> </w:t>
      </w:r>
    </w:p>
    <w:p w14:paraId="556644BB"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Finally, I will focus on consistently applying person-centred care in my practice. This means taking the time to understand individuals’ needs and preferences, even in busy environments, and ensuring that care is tailored to each person.</w:t>
      </w:r>
      <w:r w:rsidRPr="00FC7FEA">
        <w:rPr>
          <w:rStyle w:val="eop"/>
          <w:rFonts w:ascii="Arial" w:hAnsi="Arial" w:cs="Arial"/>
          <w:sz w:val="22"/>
          <w:szCs w:val="22"/>
        </w:rPr>
        <w:t> </w:t>
      </w:r>
    </w:p>
    <w:p w14:paraId="4F678A2E" w14:textId="77777777" w:rsidR="00FC7FEA" w:rsidRPr="00FC7FEA" w:rsidRDefault="00FC7FEA" w:rsidP="00ED12B0">
      <w:pPr>
        <w:pStyle w:val="paragraph"/>
        <w:numPr>
          <w:ilvl w:val="0"/>
          <w:numId w:val="7"/>
        </w:numPr>
        <w:spacing w:before="0" w:after="0" w:line="360" w:lineRule="auto"/>
        <w:textAlignment w:val="baseline"/>
        <w:rPr>
          <w:rFonts w:ascii="Arial" w:hAnsi="Arial" w:cs="Arial"/>
          <w:sz w:val="22"/>
          <w:szCs w:val="22"/>
        </w:rPr>
      </w:pPr>
      <w:r w:rsidRPr="00FC7FEA">
        <w:rPr>
          <w:rStyle w:val="normaltextrun"/>
          <w:rFonts w:ascii="Arial" w:hAnsi="Arial" w:cs="Arial"/>
          <w:b/>
          <w:bCs/>
          <w:sz w:val="22"/>
          <w:szCs w:val="22"/>
          <w:lang w:val="en-GB"/>
        </w:rPr>
        <w:t>Future Practice</w:t>
      </w:r>
      <w:r w:rsidRPr="00FC7FEA">
        <w:rPr>
          <w:rStyle w:val="eop"/>
          <w:rFonts w:ascii="Arial" w:hAnsi="Arial" w:cs="Arial"/>
          <w:sz w:val="22"/>
          <w:szCs w:val="22"/>
        </w:rPr>
        <w:t> </w:t>
      </w:r>
    </w:p>
    <w:p w14:paraId="522CF528"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In my future career, I aim to apply these principles consistently to provide high-quality care. I will prioritise person-centred care by treating individuals with dignity and respect, engage in effective partnership working to support coordinated care, and apply ethical principles to guide my decisions. This aligns with professional standards such as the Nursing and Midwifery Council (NMC) Code (2018) and the expectations of the Care Quality Commission (CQC) (2015).</w:t>
      </w:r>
      <w:r w:rsidRPr="00FC7FEA">
        <w:rPr>
          <w:rStyle w:val="eop"/>
          <w:rFonts w:ascii="Arial" w:hAnsi="Arial" w:cs="Arial"/>
          <w:sz w:val="22"/>
          <w:szCs w:val="22"/>
        </w:rPr>
        <w:t> </w:t>
      </w:r>
    </w:p>
    <w:p w14:paraId="21C5CF55" w14:textId="77777777" w:rsidR="00FC7FEA" w:rsidRDefault="00FC7FEA" w:rsidP="00FC7FEA">
      <w:pPr>
        <w:pStyle w:val="paragraph"/>
        <w:spacing w:before="0" w:after="0" w:line="360" w:lineRule="auto"/>
        <w:textAlignment w:val="baseline"/>
        <w:rPr>
          <w:rStyle w:val="eop"/>
          <w:rFonts w:ascii="Arial" w:hAnsi="Arial" w:cs="Arial"/>
          <w:sz w:val="22"/>
          <w:szCs w:val="22"/>
        </w:rPr>
      </w:pPr>
      <w:r w:rsidRPr="00FC7FEA">
        <w:rPr>
          <w:rStyle w:val="normaltextrun"/>
          <w:rFonts w:ascii="Arial" w:hAnsi="Arial" w:cs="Arial"/>
          <w:sz w:val="22"/>
          <w:szCs w:val="22"/>
          <w:lang w:val="en-GB"/>
        </w:rPr>
        <w:lastRenderedPageBreak/>
        <w:t>Ultimately, this</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reflection has helped me to develop a deeper understanding of my role as a health and social care professional. It has highlighted the importance of continuous development and the need to adapt to challenges in practice. By applying these principles and</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continuing to reflect on my experiences, I aim to become a competent, confident, and compassionate practitioner.</w:t>
      </w:r>
      <w:r w:rsidRPr="00FC7FEA">
        <w:rPr>
          <w:rStyle w:val="eop"/>
          <w:rFonts w:ascii="Arial" w:hAnsi="Arial" w:cs="Arial"/>
          <w:sz w:val="22"/>
          <w:szCs w:val="22"/>
        </w:rPr>
        <w:t> </w:t>
      </w:r>
    </w:p>
    <w:p w14:paraId="75C625CA"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41A479C2"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712CCE16"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7B94A077"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29872318"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5C3B98AA"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7E1033F6"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5FA3CFD6"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21BDBE27"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0728D417"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466AF2EB"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6D1D1C7B"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2CD6AF40"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0B275EE3"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5CCDAD4D"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5DCCD3B8" w14:textId="77777777" w:rsidR="00ED12B0" w:rsidRDefault="00ED12B0" w:rsidP="00FC7FEA">
      <w:pPr>
        <w:pStyle w:val="paragraph"/>
        <w:spacing w:before="0" w:after="0" w:line="360" w:lineRule="auto"/>
        <w:textAlignment w:val="baseline"/>
        <w:rPr>
          <w:rStyle w:val="eop"/>
          <w:rFonts w:ascii="Arial" w:hAnsi="Arial" w:cs="Arial"/>
          <w:sz w:val="22"/>
          <w:szCs w:val="22"/>
        </w:rPr>
      </w:pPr>
    </w:p>
    <w:p w14:paraId="45B018A4" w14:textId="77777777" w:rsidR="00ED12B0" w:rsidRPr="00FC7FEA" w:rsidRDefault="00ED12B0" w:rsidP="00FC7FEA">
      <w:pPr>
        <w:pStyle w:val="paragraph"/>
        <w:spacing w:before="0" w:after="0" w:line="360" w:lineRule="auto"/>
        <w:textAlignment w:val="baseline"/>
        <w:rPr>
          <w:rFonts w:ascii="Arial" w:hAnsi="Arial" w:cs="Arial"/>
          <w:sz w:val="22"/>
          <w:szCs w:val="22"/>
        </w:rPr>
      </w:pPr>
    </w:p>
    <w:p w14:paraId="04C45ADC" w14:textId="77777777" w:rsidR="00A11336" w:rsidRPr="00FC7FEA" w:rsidRDefault="00A11336" w:rsidP="00FC7FEA">
      <w:pPr>
        <w:spacing w:line="360" w:lineRule="auto"/>
        <w:ind w:left="426" w:right="248"/>
        <w:rPr>
          <w:rFonts w:ascii="Arial" w:hAnsi="Arial" w:cs="Arial"/>
          <w:b/>
          <w:bCs/>
          <w:sz w:val="22"/>
        </w:rPr>
      </w:pPr>
    </w:p>
    <w:p w14:paraId="5A4D465C" w14:textId="5F638AD7" w:rsidR="006524ED" w:rsidRPr="00FC7FEA" w:rsidRDefault="006D2F2D" w:rsidP="00FC7FEA">
      <w:pPr>
        <w:spacing w:line="360" w:lineRule="auto"/>
        <w:rPr>
          <w:rFonts w:ascii="Arial" w:hAnsi="Arial" w:cs="Arial"/>
          <w:b/>
          <w:bCs/>
          <w:sz w:val="22"/>
        </w:rPr>
      </w:pPr>
      <w:r w:rsidRPr="00FC7FEA">
        <w:rPr>
          <w:rFonts w:ascii="Arial" w:hAnsi="Arial" w:cs="Arial"/>
          <w:b/>
          <w:bCs/>
          <w:sz w:val="22"/>
        </w:rPr>
        <w:lastRenderedPageBreak/>
        <w:t>Conclusion</w:t>
      </w:r>
    </w:p>
    <w:p w14:paraId="45089035" w14:textId="242D4771" w:rsidR="00FC7FEA" w:rsidRDefault="00FC7FEA" w:rsidP="00FC7FEA">
      <w:pPr>
        <w:spacing w:line="360" w:lineRule="auto"/>
        <w:rPr>
          <w:rStyle w:val="eop"/>
          <w:rFonts w:ascii="Arial" w:hAnsi="Arial" w:cs="Arial"/>
          <w:sz w:val="22"/>
        </w:rPr>
      </w:pPr>
      <w:r w:rsidRPr="00FC7FEA">
        <w:rPr>
          <w:rStyle w:val="normaltextrun"/>
          <w:rFonts w:ascii="Arial" w:hAnsi="Arial" w:cs="Arial"/>
          <w:sz w:val="22"/>
        </w:rPr>
        <w:t>In conclusion, person-centred care, partnership working, and ethics are essential principles that underpin effective health and social care practice in the UK. They contribute to improved outcomes, promote</w:t>
      </w:r>
      <w:r w:rsidRPr="00FC7FEA">
        <w:rPr>
          <w:rStyle w:val="apple-converted-space"/>
          <w:rFonts w:ascii="Arial" w:hAnsi="Arial" w:cs="Arial"/>
          <w:sz w:val="22"/>
        </w:rPr>
        <w:t> </w:t>
      </w:r>
      <w:r w:rsidRPr="00FC7FEA">
        <w:rPr>
          <w:rStyle w:val="normaltextrun"/>
          <w:rFonts w:ascii="Arial" w:hAnsi="Arial" w:cs="Arial"/>
          <w:sz w:val="22"/>
        </w:rPr>
        <w:t>dignity</w:t>
      </w:r>
      <w:r w:rsidRPr="00FC7FEA">
        <w:rPr>
          <w:rStyle w:val="apple-converted-space"/>
          <w:rFonts w:ascii="Arial" w:hAnsi="Arial" w:cs="Arial"/>
          <w:sz w:val="22"/>
        </w:rPr>
        <w:t> </w:t>
      </w:r>
      <w:r w:rsidRPr="00FC7FEA">
        <w:rPr>
          <w:rStyle w:val="normaltextrun"/>
          <w:rFonts w:ascii="Arial" w:hAnsi="Arial" w:cs="Arial"/>
          <w:sz w:val="22"/>
        </w:rPr>
        <w:t>and respect, and ensure that care is delivered safely and responsibly. This report has</w:t>
      </w:r>
      <w:r w:rsidRPr="00FC7FEA">
        <w:rPr>
          <w:rStyle w:val="apple-converted-space"/>
          <w:rFonts w:ascii="Arial" w:hAnsi="Arial" w:cs="Arial"/>
          <w:sz w:val="22"/>
        </w:rPr>
        <w:t> </w:t>
      </w:r>
      <w:r w:rsidRPr="00FC7FEA">
        <w:rPr>
          <w:rStyle w:val="normaltextrun"/>
          <w:rFonts w:ascii="Arial" w:hAnsi="Arial" w:cs="Arial"/>
          <w:sz w:val="22"/>
        </w:rPr>
        <w:t>demonstrated</w:t>
      </w:r>
      <w:r w:rsidRPr="00FC7FEA">
        <w:rPr>
          <w:rStyle w:val="apple-converted-space"/>
          <w:rFonts w:ascii="Arial" w:hAnsi="Arial" w:cs="Arial"/>
          <w:sz w:val="22"/>
        </w:rPr>
        <w:t> </w:t>
      </w:r>
      <w:r w:rsidRPr="00FC7FEA">
        <w:rPr>
          <w:rStyle w:val="normaltextrun"/>
          <w:rFonts w:ascii="Arial" w:hAnsi="Arial" w:cs="Arial"/>
          <w:sz w:val="22"/>
        </w:rPr>
        <w:t>that while these principles provide a strong theoretical foundation, their application in practice can be challenging due to organisational pressures and communication barriers. Through reflection,</w:t>
      </w:r>
      <w:r w:rsidRPr="00FC7FEA">
        <w:rPr>
          <w:rStyle w:val="apple-converted-space"/>
          <w:rFonts w:ascii="Arial" w:hAnsi="Arial" w:cs="Arial"/>
          <w:sz w:val="22"/>
        </w:rPr>
        <w:t> </w:t>
      </w:r>
      <w:proofErr w:type="gramStart"/>
      <w:r w:rsidRPr="00FC7FEA">
        <w:rPr>
          <w:rStyle w:val="normaltextrun"/>
          <w:rFonts w:ascii="Arial" w:hAnsi="Arial" w:cs="Arial"/>
          <w:sz w:val="22"/>
        </w:rPr>
        <w:t>it is clear that continuous</w:t>
      </w:r>
      <w:proofErr w:type="gramEnd"/>
      <w:r w:rsidRPr="00FC7FEA">
        <w:rPr>
          <w:rStyle w:val="apple-converted-space"/>
          <w:rFonts w:ascii="Arial" w:hAnsi="Arial" w:cs="Arial"/>
          <w:sz w:val="22"/>
        </w:rPr>
        <w:t> </w:t>
      </w:r>
      <w:r w:rsidRPr="00FC7FEA">
        <w:rPr>
          <w:rStyle w:val="normaltextrun"/>
          <w:rFonts w:ascii="Arial" w:hAnsi="Arial" w:cs="Arial"/>
          <w:sz w:val="22"/>
        </w:rPr>
        <w:t>professional development, effective communication, and critical thinking are essential for overcoming these challenges. As a future health and social care professional, I will aim to apply these principles consistently in my practice by prioritising the needs of individuals, working collaboratively with others, and making ethical decisions. This will enable me to provide high-quality, person-centred care and develop into a competent and compassionate practitioner.</w:t>
      </w:r>
      <w:r w:rsidRPr="00FC7FEA">
        <w:rPr>
          <w:rStyle w:val="eop"/>
          <w:rFonts w:ascii="Arial" w:hAnsi="Arial" w:cs="Arial"/>
          <w:sz w:val="22"/>
        </w:rPr>
        <w:t> </w:t>
      </w:r>
    </w:p>
    <w:p w14:paraId="37A2AAF5" w14:textId="77777777" w:rsidR="00ED12B0" w:rsidRDefault="00ED12B0" w:rsidP="00FC7FEA">
      <w:pPr>
        <w:spacing w:line="360" w:lineRule="auto"/>
        <w:rPr>
          <w:rStyle w:val="eop"/>
          <w:rFonts w:ascii="Arial" w:hAnsi="Arial" w:cs="Arial"/>
          <w:sz w:val="22"/>
        </w:rPr>
      </w:pPr>
    </w:p>
    <w:p w14:paraId="753AC974" w14:textId="77777777" w:rsidR="00ED12B0" w:rsidRDefault="00ED12B0" w:rsidP="00FC7FEA">
      <w:pPr>
        <w:spacing w:line="360" w:lineRule="auto"/>
        <w:rPr>
          <w:rStyle w:val="eop"/>
          <w:rFonts w:ascii="Arial" w:hAnsi="Arial" w:cs="Arial"/>
          <w:sz w:val="22"/>
        </w:rPr>
      </w:pPr>
    </w:p>
    <w:p w14:paraId="2B4B7F15" w14:textId="77777777" w:rsidR="00ED12B0" w:rsidRDefault="00ED12B0" w:rsidP="00FC7FEA">
      <w:pPr>
        <w:spacing w:line="360" w:lineRule="auto"/>
        <w:rPr>
          <w:rStyle w:val="eop"/>
          <w:rFonts w:ascii="Arial" w:hAnsi="Arial" w:cs="Arial"/>
          <w:sz w:val="22"/>
        </w:rPr>
      </w:pPr>
    </w:p>
    <w:p w14:paraId="4C2B4342" w14:textId="77777777" w:rsidR="00ED12B0" w:rsidRDefault="00ED12B0" w:rsidP="00FC7FEA">
      <w:pPr>
        <w:spacing w:line="360" w:lineRule="auto"/>
        <w:rPr>
          <w:rStyle w:val="eop"/>
          <w:rFonts w:ascii="Arial" w:hAnsi="Arial" w:cs="Arial"/>
          <w:sz w:val="22"/>
        </w:rPr>
      </w:pPr>
    </w:p>
    <w:p w14:paraId="0BF45E3C" w14:textId="77777777" w:rsidR="00ED12B0" w:rsidRDefault="00ED12B0" w:rsidP="00FC7FEA">
      <w:pPr>
        <w:spacing w:line="360" w:lineRule="auto"/>
        <w:rPr>
          <w:rStyle w:val="eop"/>
          <w:rFonts w:ascii="Arial" w:hAnsi="Arial" w:cs="Arial"/>
          <w:sz w:val="22"/>
        </w:rPr>
      </w:pPr>
    </w:p>
    <w:p w14:paraId="17491833" w14:textId="77777777" w:rsidR="00ED12B0" w:rsidRDefault="00ED12B0" w:rsidP="00FC7FEA">
      <w:pPr>
        <w:spacing w:line="360" w:lineRule="auto"/>
        <w:rPr>
          <w:rStyle w:val="eop"/>
          <w:rFonts w:ascii="Arial" w:hAnsi="Arial" w:cs="Arial"/>
          <w:sz w:val="22"/>
        </w:rPr>
      </w:pPr>
    </w:p>
    <w:p w14:paraId="219EF9DE" w14:textId="77777777" w:rsidR="00ED12B0" w:rsidRDefault="00ED12B0" w:rsidP="00FC7FEA">
      <w:pPr>
        <w:spacing w:line="360" w:lineRule="auto"/>
        <w:rPr>
          <w:rStyle w:val="eop"/>
          <w:rFonts w:ascii="Arial" w:hAnsi="Arial" w:cs="Arial"/>
          <w:sz w:val="22"/>
        </w:rPr>
      </w:pPr>
    </w:p>
    <w:p w14:paraId="5BE72C02" w14:textId="77777777" w:rsidR="00ED12B0" w:rsidRDefault="00ED12B0" w:rsidP="00FC7FEA">
      <w:pPr>
        <w:spacing w:line="360" w:lineRule="auto"/>
        <w:rPr>
          <w:rStyle w:val="eop"/>
          <w:rFonts w:ascii="Arial" w:hAnsi="Arial" w:cs="Arial"/>
          <w:sz w:val="22"/>
        </w:rPr>
      </w:pPr>
    </w:p>
    <w:p w14:paraId="09C1AF67" w14:textId="77777777" w:rsidR="00ED12B0" w:rsidRDefault="00ED12B0" w:rsidP="00FC7FEA">
      <w:pPr>
        <w:spacing w:line="360" w:lineRule="auto"/>
        <w:rPr>
          <w:rStyle w:val="eop"/>
          <w:rFonts w:ascii="Arial" w:hAnsi="Arial" w:cs="Arial"/>
          <w:sz w:val="22"/>
        </w:rPr>
      </w:pPr>
    </w:p>
    <w:p w14:paraId="25405E2B" w14:textId="77777777" w:rsidR="00ED12B0" w:rsidRDefault="00ED12B0" w:rsidP="00FC7FEA">
      <w:pPr>
        <w:spacing w:line="360" w:lineRule="auto"/>
        <w:rPr>
          <w:rStyle w:val="eop"/>
          <w:rFonts w:ascii="Arial" w:hAnsi="Arial" w:cs="Arial"/>
          <w:sz w:val="22"/>
        </w:rPr>
      </w:pPr>
    </w:p>
    <w:p w14:paraId="3213717E" w14:textId="77777777" w:rsidR="00ED12B0" w:rsidRDefault="00ED12B0" w:rsidP="00FC7FEA">
      <w:pPr>
        <w:spacing w:line="360" w:lineRule="auto"/>
        <w:rPr>
          <w:rStyle w:val="eop"/>
          <w:rFonts w:ascii="Arial" w:hAnsi="Arial" w:cs="Arial"/>
          <w:sz w:val="22"/>
        </w:rPr>
      </w:pPr>
    </w:p>
    <w:p w14:paraId="25438A8A" w14:textId="77777777" w:rsidR="00ED12B0" w:rsidRDefault="00ED12B0" w:rsidP="00FC7FEA">
      <w:pPr>
        <w:spacing w:line="360" w:lineRule="auto"/>
        <w:rPr>
          <w:rStyle w:val="eop"/>
          <w:rFonts w:ascii="Arial" w:hAnsi="Arial" w:cs="Arial"/>
          <w:sz w:val="22"/>
        </w:rPr>
      </w:pPr>
    </w:p>
    <w:p w14:paraId="0073FF43" w14:textId="77777777" w:rsidR="00ED12B0" w:rsidRDefault="00ED12B0" w:rsidP="00FC7FEA">
      <w:pPr>
        <w:spacing w:line="360" w:lineRule="auto"/>
        <w:rPr>
          <w:rStyle w:val="eop"/>
          <w:rFonts w:ascii="Arial" w:hAnsi="Arial" w:cs="Arial"/>
          <w:sz w:val="22"/>
        </w:rPr>
      </w:pPr>
    </w:p>
    <w:p w14:paraId="0F941D78" w14:textId="77777777" w:rsidR="00ED12B0" w:rsidRDefault="00ED12B0" w:rsidP="00FC7FEA">
      <w:pPr>
        <w:spacing w:line="360" w:lineRule="auto"/>
        <w:rPr>
          <w:rStyle w:val="eop"/>
          <w:rFonts w:ascii="Arial" w:hAnsi="Arial" w:cs="Arial"/>
          <w:sz w:val="22"/>
        </w:rPr>
      </w:pPr>
    </w:p>
    <w:p w14:paraId="5CA4423D" w14:textId="77777777" w:rsidR="00ED12B0" w:rsidRPr="00FC7FEA" w:rsidRDefault="00ED12B0" w:rsidP="00FC7FEA">
      <w:pPr>
        <w:spacing w:line="360" w:lineRule="auto"/>
        <w:rPr>
          <w:rFonts w:ascii="Arial" w:hAnsi="Arial" w:cs="Arial"/>
          <w:b/>
          <w:bCs/>
          <w:sz w:val="22"/>
        </w:rPr>
      </w:pPr>
    </w:p>
    <w:p w14:paraId="3861DBFA" w14:textId="77777777" w:rsidR="00FC7FEA" w:rsidRPr="00FC7FEA" w:rsidRDefault="00FC7FEA" w:rsidP="00FC7FEA">
      <w:pPr>
        <w:spacing w:line="360" w:lineRule="auto"/>
        <w:rPr>
          <w:rFonts w:ascii="Arial" w:hAnsi="Arial" w:cs="Arial"/>
          <w:b/>
          <w:bCs/>
          <w:sz w:val="22"/>
        </w:rPr>
      </w:pPr>
    </w:p>
    <w:bookmarkEnd w:id="0"/>
    <w:p w14:paraId="5A789721" w14:textId="0BBFB7D2" w:rsidR="006D2F2D" w:rsidRPr="00FC7FEA" w:rsidRDefault="006D2F2D" w:rsidP="00FC7FEA">
      <w:pPr>
        <w:spacing w:line="360" w:lineRule="auto"/>
        <w:rPr>
          <w:rFonts w:ascii="Arial" w:hAnsi="Arial" w:cs="Arial"/>
          <w:b/>
          <w:bCs/>
          <w:sz w:val="22"/>
        </w:rPr>
      </w:pPr>
      <w:r w:rsidRPr="00FC7FEA">
        <w:rPr>
          <w:rFonts w:ascii="Arial" w:hAnsi="Arial" w:cs="Arial"/>
          <w:b/>
          <w:bCs/>
          <w:sz w:val="22"/>
        </w:rPr>
        <w:lastRenderedPageBreak/>
        <w:t>Reference</w:t>
      </w:r>
      <w:r w:rsidR="001D345E" w:rsidRPr="00FC7FEA">
        <w:rPr>
          <w:rFonts w:ascii="Arial" w:hAnsi="Arial" w:cs="Arial"/>
          <w:b/>
          <w:bCs/>
          <w:sz w:val="22"/>
        </w:rPr>
        <w:t>s</w:t>
      </w:r>
      <w:r w:rsidR="00FC7FEA" w:rsidRPr="00FC7FEA">
        <w:rPr>
          <w:rFonts w:ascii="Arial" w:hAnsi="Arial" w:cs="Arial"/>
          <w:b/>
          <w:bCs/>
          <w:sz w:val="22"/>
        </w:rPr>
        <w:t>:</w:t>
      </w:r>
    </w:p>
    <w:p w14:paraId="27E9B62A"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Beauchamp, T.L. and Childress, J.F. (2019)</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Principles of biomedical ethics</w:t>
      </w:r>
      <w:r w:rsidRPr="00FC7FEA">
        <w:rPr>
          <w:rStyle w:val="normaltextrun"/>
          <w:rFonts w:ascii="Arial" w:hAnsi="Arial" w:cs="Arial"/>
          <w:sz w:val="22"/>
          <w:szCs w:val="22"/>
          <w:lang w:val="en-GB"/>
        </w:rPr>
        <w:t>. 8th</w:t>
      </w:r>
      <w:r w:rsidRPr="00FC7FEA">
        <w:rPr>
          <w:rStyle w:val="apple-converted-space"/>
          <w:rFonts w:ascii="Arial" w:hAnsi="Arial" w:cs="Arial"/>
          <w:sz w:val="22"/>
          <w:szCs w:val="22"/>
          <w:lang w:val="en-GB"/>
        </w:rPr>
        <w:t> </w:t>
      </w:r>
      <w:proofErr w:type="spellStart"/>
      <w:r w:rsidRPr="00FC7FEA">
        <w:rPr>
          <w:rStyle w:val="normaltextrun"/>
          <w:rFonts w:ascii="Arial" w:hAnsi="Arial" w:cs="Arial"/>
          <w:sz w:val="22"/>
          <w:szCs w:val="22"/>
          <w:lang w:val="en-GB"/>
        </w:rPr>
        <w:t>edn</w:t>
      </w:r>
      <w:proofErr w:type="spellEnd"/>
      <w:r w:rsidRPr="00FC7FEA">
        <w:rPr>
          <w:rStyle w:val="normaltextrun"/>
          <w:rFonts w:ascii="Arial" w:hAnsi="Arial" w:cs="Arial"/>
          <w:sz w:val="22"/>
          <w:szCs w:val="22"/>
          <w:lang w:val="en-GB"/>
        </w:rPr>
        <w:t>. Oxford: Oxford University Press.</w:t>
      </w:r>
      <w:r w:rsidRPr="00FC7FEA">
        <w:rPr>
          <w:rStyle w:val="eop"/>
          <w:rFonts w:ascii="Arial" w:hAnsi="Arial" w:cs="Arial"/>
          <w:sz w:val="22"/>
          <w:szCs w:val="22"/>
        </w:rPr>
        <w:t> </w:t>
      </w:r>
    </w:p>
    <w:p w14:paraId="4BFE35D6"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Care Act 2014. (2014) London: The Stationery Office.</w:t>
      </w:r>
      <w:r w:rsidRPr="00FC7FEA">
        <w:rPr>
          <w:rStyle w:val="eop"/>
          <w:rFonts w:ascii="Arial" w:hAnsi="Arial" w:cs="Arial"/>
          <w:sz w:val="22"/>
          <w:szCs w:val="22"/>
        </w:rPr>
        <w:t> </w:t>
      </w:r>
    </w:p>
    <w:p w14:paraId="72641EA4"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Care Quality Commission (CQC) (2015)</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Regulation 9: Person-centred care</w:t>
      </w:r>
      <w:r w:rsidRPr="00FC7FEA">
        <w:rPr>
          <w:rStyle w:val="normaltextrun"/>
          <w:rFonts w:ascii="Arial" w:hAnsi="Arial" w:cs="Arial"/>
          <w:sz w:val="22"/>
          <w:szCs w:val="22"/>
          <w:lang w:val="en-GB"/>
        </w:rPr>
        <w:t>. Available at: https://www.cqc.org.uk (Accessed: 21 April 2026).</w:t>
      </w:r>
      <w:r w:rsidRPr="00FC7FEA">
        <w:rPr>
          <w:rStyle w:val="eop"/>
          <w:rFonts w:ascii="Arial" w:hAnsi="Arial" w:cs="Arial"/>
          <w:sz w:val="22"/>
          <w:szCs w:val="22"/>
        </w:rPr>
        <w:t> </w:t>
      </w:r>
    </w:p>
    <w:p w14:paraId="05F879DC"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Department of Health and Social Care (2022)</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Health and Care Act 2022</w:t>
      </w:r>
      <w:r w:rsidRPr="00FC7FEA">
        <w:rPr>
          <w:rStyle w:val="normaltextrun"/>
          <w:rFonts w:ascii="Arial" w:hAnsi="Arial" w:cs="Arial"/>
          <w:sz w:val="22"/>
          <w:szCs w:val="22"/>
          <w:lang w:val="en-GB"/>
        </w:rPr>
        <w:t>. London: The Stationery Office.</w:t>
      </w:r>
      <w:r w:rsidRPr="00FC7FEA">
        <w:rPr>
          <w:rStyle w:val="eop"/>
          <w:rFonts w:ascii="Arial" w:hAnsi="Arial" w:cs="Arial"/>
          <w:sz w:val="22"/>
          <w:szCs w:val="22"/>
        </w:rPr>
        <w:t> </w:t>
      </w:r>
    </w:p>
    <w:p w14:paraId="28679F33"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 xml:space="preserve">Entwistle, V.A. and Watt, I.S. (2013) ‘Treating patients as persons: </w:t>
      </w:r>
      <w:proofErr w:type="gramStart"/>
      <w:r w:rsidRPr="00FC7FEA">
        <w:rPr>
          <w:rStyle w:val="normaltextrun"/>
          <w:rFonts w:ascii="Arial" w:hAnsi="Arial" w:cs="Arial"/>
          <w:sz w:val="22"/>
          <w:szCs w:val="22"/>
          <w:lang w:val="en-GB"/>
        </w:rPr>
        <w:t>A capabilities</w:t>
      </w:r>
      <w:proofErr w:type="gramEnd"/>
      <w:r w:rsidRPr="00FC7FEA">
        <w:rPr>
          <w:rStyle w:val="normaltextrun"/>
          <w:rFonts w:ascii="Arial" w:hAnsi="Arial" w:cs="Arial"/>
          <w:sz w:val="22"/>
          <w:szCs w:val="22"/>
          <w:lang w:val="en-GB"/>
        </w:rPr>
        <w:t xml:space="preserve"> approach to support delivery of person-centred care’,</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American Journal of Bioethics</w:t>
      </w:r>
      <w:r w:rsidRPr="00FC7FEA">
        <w:rPr>
          <w:rStyle w:val="normaltextrun"/>
          <w:rFonts w:ascii="Arial" w:hAnsi="Arial" w:cs="Arial"/>
          <w:sz w:val="22"/>
          <w:szCs w:val="22"/>
          <w:lang w:val="en-GB"/>
        </w:rPr>
        <w:t>, 13(8), pp. 29–39.</w:t>
      </w:r>
      <w:r w:rsidRPr="00FC7FEA">
        <w:rPr>
          <w:rStyle w:val="eop"/>
          <w:rFonts w:ascii="Arial" w:hAnsi="Arial" w:cs="Arial"/>
          <w:sz w:val="22"/>
          <w:szCs w:val="22"/>
        </w:rPr>
        <w:t> </w:t>
      </w:r>
    </w:p>
    <w:p w14:paraId="2A533CCC"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Gibbs, G. (1988)</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Learning by doing: A guide to teaching and learning methods</w:t>
      </w:r>
      <w:r w:rsidRPr="00FC7FEA">
        <w:rPr>
          <w:rStyle w:val="normaltextrun"/>
          <w:rFonts w:ascii="Arial" w:hAnsi="Arial" w:cs="Arial"/>
          <w:sz w:val="22"/>
          <w:szCs w:val="22"/>
          <w:lang w:val="en-GB"/>
        </w:rPr>
        <w:t>. Oxford: Oxford Polytechnic.</w:t>
      </w:r>
      <w:r w:rsidRPr="00FC7FEA">
        <w:rPr>
          <w:rStyle w:val="eop"/>
          <w:rFonts w:ascii="Arial" w:hAnsi="Arial" w:cs="Arial"/>
          <w:sz w:val="22"/>
          <w:szCs w:val="22"/>
        </w:rPr>
        <w:t> </w:t>
      </w:r>
    </w:p>
    <w:p w14:paraId="56502CB5"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Glasby, J. and Dickinson, H. (2014)</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Partnership working in health and social care</w:t>
      </w:r>
      <w:r w:rsidRPr="00FC7FEA">
        <w:rPr>
          <w:rStyle w:val="normaltextrun"/>
          <w:rFonts w:ascii="Arial" w:hAnsi="Arial" w:cs="Arial"/>
          <w:sz w:val="22"/>
          <w:szCs w:val="22"/>
          <w:lang w:val="en-GB"/>
        </w:rPr>
        <w:t>. Bristol: Policy Press.</w:t>
      </w:r>
      <w:r w:rsidRPr="00FC7FEA">
        <w:rPr>
          <w:rStyle w:val="eop"/>
          <w:rFonts w:ascii="Arial" w:hAnsi="Arial" w:cs="Arial"/>
          <w:sz w:val="22"/>
          <w:szCs w:val="22"/>
        </w:rPr>
        <w:t> </w:t>
      </w:r>
    </w:p>
    <w:p w14:paraId="5CD00A59"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Health and Care Professions Council (HCPC) (2016)</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Standards of conduct,</w:t>
      </w:r>
      <w:r w:rsidRPr="00FC7FEA">
        <w:rPr>
          <w:rStyle w:val="apple-converted-space"/>
          <w:rFonts w:ascii="Arial" w:hAnsi="Arial" w:cs="Arial"/>
          <w:i/>
          <w:iCs/>
          <w:sz w:val="22"/>
          <w:szCs w:val="22"/>
          <w:lang w:val="en-GB"/>
        </w:rPr>
        <w:t> </w:t>
      </w:r>
      <w:r w:rsidRPr="00FC7FEA">
        <w:rPr>
          <w:rStyle w:val="normaltextrun"/>
          <w:rFonts w:ascii="Arial" w:hAnsi="Arial" w:cs="Arial"/>
          <w:i/>
          <w:iCs/>
          <w:sz w:val="22"/>
          <w:szCs w:val="22"/>
          <w:lang w:val="en-GB"/>
        </w:rPr>
        <w:t>performance</w:t>
      </w:r>
      <w:r w:rsidRPr="00FC7FEA">
        <w:rPr>
          <w:rStyle w:val="apple-converted-space"/>
          <w:rFonts w:ascii="Arial" w:hAnsi="Arial" w:cs="Arial"/>
          <w:i/>
          <w:iCs/>
          <w:sz w:val="22"/>
          <w:szCs w:val="22"/>
          <w:lang w:val="en-GB"/>
        </w:rPr>
        <w:t> </w:t>
      </w:r>
      <w:r w:rsidRPr="00FC7FEA">
        <w:rPr>
          <w:rStyle w:val="normaltextrun"/>
          <w:rFonts w:ascii="Arial" w:hAnsi="Arial" w:cs="Arial"/>
          <w:i/>
          <w:iCs/>
          <w:sz w:val="22"/>
          <w:szCs w:val="22"/>
          <w:lang w:val="en-GB"/>
        </w:rPr>
        <w:t>and ethics</w:t>
      </w:r>
      <w:r w:rsidRPr="00FC7FEA">
        <w:rPr>
          <w:rStyle w:val="normaltextrun"/>
          <w:rFonts w:ascii="Arial" w:hAnsi="Arial" w:cs="Arial"/>
          <w:sz w:val="22"/>
          <w:szCs w:val="22"/>
          <w:lang w:val="en-GB"/>
        </w:rPr>
        <w:t>. London: HCPC.</w:t>
      </w:r>
      <w:r w:rsidRPr="00FC7FEA">
        <w:rPr>
          <w:rStyle w:val="eop"/>
          <w:rFonts w:ascii="Arial" w:hAnsi="Arial" w:cs="Arial"/>
          <w:sz w:val="22"/>
          <w:szCs w:val="22"/>
        </w:rPr>
        <w:t> </w:t>
      </w:r>
    </w:p>
    <w:p w14:paraId="3429D612"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Maslow, A.H. (1943) ‘A theory of human motivation’,</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Psychological Review</w:t>
      </w:r>
      <w:r w:rsidRPr="00FC7FEA">
        <w:rPr>
          <w:rStyle w:val="normaltextrun"/>
          <w:rFonts w:ascii="Arial" w:hAnsi="Arial" w:cs="Arial"/>
          <w:sz w:val="22"/>
          <w:szCs w:val="22"/>
          <w:lang w:val="en-GB"/>
        </w:rPr>
        <w:t>, 50(4), pp. 370–396.</w:t>
      </w:r>
      <w:r w:rsidRPr="00FC7FEA">
        <w:rPr>
          <w:rStyle w:val="eop"/>
          <w:rFonts w:ascii="Arial" w:hAnsi="Arial" w:cs="Arial"/>
          <w:sz w:val="22"/>
          <w:szCs w:val="22"/>
        </w:rPr>
        <w:t> </w:t>
      </w:r>
    </w:p>
    <w:p w14:paraId="44062CEE"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Mental Capacity Act 2005. (2005) London: The Stationery Office.</w:t>
      </w:r>
      <w:r w:rsidRPr="00FC7FEA">
        <w:rPr>
          <w:rStyle w:val="eop"/>
          <w:rFonts w:ascii="Arial" w:hAnsi="Arial" w:cs="Arial"/>
          <w:sz w:val="22"/>
          <w:szCs w:val="22"/>
        </w:rPr>
        <w:t> </w:t>
      </w:r>
    </w:p>
    <w:p w14:paraId="3BF68FBC"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National Institute for Health and Care Excellence (NICE) (2021)</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Person-centred care</w:t>
      </w:r>
      <w:r w:rsidRPr="00FC7FEA">
        <w:rPr>
          <w:rStyle w:val="normaltextrun"/>
          <w:rFonts w:ascii="Arial" w:hAnsi="Arial" w:cs="Arial"/>
          <w:sz w:val="22"/>
          <w:szCs w:val="22"/>
          <w:lang w:val="en-GB"/>
        </w:rPr>
        <w:t>. Available at: https://www.nice.org.uk (Accessed: 21 April 2026).</w:t>
      </w:r>
      <w:r w:rsidRPr="00FC7FEA">
        <w:rPr>
          <w:rStyle w:val="eop"/>
          <w:rFonts w:ascii="Arial" w:hAnsi="Arial" w:cs="Arial"/>
          <w:sz w:val="22"/>
          <w:szCs w:val="22"/>
        </w:rPr>
        <w:t> </w:t>
      </w:r>
    </w:p>
    <w:p w14:paraId="7CF50100"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Nursing and Midwifery Council (NMC) (2018)</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The code: Professional standards of practice and behaviour for nurses,</w:t>
      </w:r>
      <w:r w:rsidRPr="00FC7FEA">
        <w:rPr>
          <w:rStyle w:val="apple-converted-space"/>
          <w:rFonts w:ascii="Arial" w:hAnsi="Arial" w:cs="Arial"/>
          <w:i/>
          <w:iCs/>
          <w:sz w:val="22"/>
          <w:szCs w:val="22"/>
          <w:lang w:val="en-GB"/>
        </w:rPr>
        <w:t> </w:t>
      </w:r>
      <w:r w:rsidRPr="00FC7FEA">
        <w:rPr>
          <w:rStyle w:val="normaltextrun"/>
          <w:rFonts w:ascii="Arial" w:hAnsi="Arial" w:cs="Arial"/>
          <w:i/>
          <w:iCs/>
          <w:sz w:val="22"/>
          <w:szCs w:val="22"/>
          <w:lang w:val="en-GB"/>
        </w:rPr>
        <w:t>midwives</w:t>
      </w:r>
      <w:r w:rsidRPr="00FC7FEA">
        <w:rPr>
          <w:rStyle w:val="apple-converted-space"/>
          <w:rFonts w:ascii="Arial" w:hAnsi="Arial" w:cs="Arial"/>
          <w:i/>
          <w:iCs/>
          <w:sz w:val="22"/>
          <w:szCs w:val="22"/>
          <w:lang w:val="en-GB"/>
        </w:rPr>
        <w:t> </w:t>
      </w:r>
      <w:r w:rsidRPr="00FC7FEA">
        <w:rPr>
          <w:rStyle w:val="normaltextrun"/>
          <w:rFonts w:ascii="Arial" w:hAnsi="Arial" w:cs="Arial"/>
          <w:i/>
          <w:iCs/>
          <w:sz w:val="22"/>
          <w:szCs w:val="22"/>
          <w:lang w:val="en-GB"/>
        </w:rPr>
        <w:t>and nursing associates</w:t>
      </w:r>
      <w:r w:rsidRPr="00FC7FEA">
        <w:rPr>
          <w:rStyle w:val="normaltextrun"/>
          <w:rFonts w:ascii="Arial" w:hAnsi="Arial" w:cs="Arial"/>
          <w:sz w:val="22"/>
          <w:szCs w:val="22"/>
          <w:lang w:val="en-GB"/>
        </w:rPr>
        <w:t>. London: NMC.</w:t>
      </w:r>
      <w:r w:rsidRPr="00FC7FEA">
        <w:rPr>
          <w:rStyle w:val="eop"/>
          <w:rFonts w:ascii="Arial" w:hAnsi="Arial" w:cs="Arial"/>
          <w:sz w:val="22"/>
          <w:szCs w:val="22"/>
        </w:rPr>
        <w:t> </w:t>
      </w:r>
    </w:p>
    <w:p w14:paraId="5E3457CE" w14:textId="77777777" w:rsidR="00FC7FEA" w:rsidRPr="00FC7FEA" w:rsidRDefault="00FC7FEA" w:rsidP="00FC7FEA">
      <w:pPr>
        <w:pStyle w:val="paragraph"/>
        <w:spacing w:before="0" w:after="0" w:line="360" w:lineRule="auto"/>
        <w:textAlignment w:val="baseline"/>
        <w:rPr>
          <w:rFonts w:ascii="Arial" w:hAnsi="Arial" w:cs="Arial"/>
          <w:sz w:val="22"/>
          <w:szCs w:val="22"/>
        </w:rPr>
      </w:pPr>
      <w:proofErr w:type="spellStart"/>
      <w:r w:rsidRPr="00FC7FEA">
        <w:rPr>
          <w:rStyle w:val="normaltextrun"/>
          <w:rFonts w:ascii="Arial" w:hAnsi="Arial" w:cs="Arial"/>
          <w:sz w:val="22"/>
          <w:szCs w:val="22"/>
          <w:lang w:val="en-GB"/>
        </w:rPr>
        <w:t>Ocloo</w:t>
      </w:r>
      <w:proofErr w:type="spellEnd"/>
      <w:r w:rsidRPr="00FC7FEA">
        <w:rPr>
          <w:rStyle w:val="normaltextrun"/>
          <w:rFonts w:ascii="Arial" w:hAnsi="Arial" w:cs="Arial"/>
          <w:sz w:val="22"/>
          <w:szCs w:val="22"/>
          <w:lang w:val="en-GB"/>
        </w:rPr>
        <w:t>, J., Garfield, S., Franklin, B.D. and Dawson, S. (2021) ‘Exploring the theory, barriers and enablers for patient and public involvement across health, social care and patient safety’,</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BMJ Open</w:t>
      </w:r>
      <w:r w:rsidRPr="00FC7FEA">
        <w:rPr>
          <w:rStyle w:val="normaltextrun"/>
          <w:rFonts w:ascii="Arial" w:hAnsi="Arial" w:cs="Arial"/>
          <w:sz w:val="22"/>
          <w:szCs w:val="22"/>
          <w:lang w:val="en-GB"/>
        </w:rPr>
        <w:t>, 11(1), e043650.</w:t>
      </w:r>
      <w:r w:rsidRPr="00FC7FEA">
        <w:rPr>
          <w:rStyle w:val="eop"/>
          <w:rFonts w:ascii="Arial" w:hAnsi="Arial" w:cs="Arial"/>
          <w:sz w:val="22"/>
          <w:szCs w:val="22"/>
        </w:rPr>
        <w:t> </w:t>
      </w:r>
    </w:p>
    <w:p w14:paraId="19196EF4"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lastRenderedPageBreak/>
        <w:t>Tuckman, B.W. (1965) ‘Developmental sequence in small groups’,</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Psychological Bulletin</w:t>
      </w:r>
      <w:r w:rsidRPr="00FC7FEA">
        <w:rPr>
          <w:rStyle w:val="normaltextrun"/>
          <w:rFonts w:ascii="Arial" w:hAnsi="Arial" w:cs="Arial"/>
          <w:sz w:val="22"/>
          <w:szCs w:val="22"/>
          <w:lang w:val="en-GB"/>
        </w:rPr>
        <w:t>, 63(6), pp. 384–399.</w:t>
      </w:r>
      <w:r w:rsidRPr="00FC7FEA">
        <w:rPr>
          <w:rStyle w:val="eop"/>
          <w:rFonts w:ascii="Arial" w:hAnsi="Arial" w:cs="Arial"/>
          <w:sz w:val="22"/>
          <w:szCs w:val="22"/>
        </w:rPr>
        <w:t> </w:t>
      </w:r>
    </w:p>
    <w:p w14:paraId="7FC23671" w14:textId="77777777" w:rsidR="00FC7FEA" w:rsidRPr="00FC7FEA" w:rsidRDefault="00FC7FEA" w:rsidP="00FC7FEA">
      <w:pPr>
        <w:pStyle w:val="paragraph"/>
        <w:spacing w:before="0" w:after="0" w:line="360" w:lineRule="auto"/>
        <w:textAlignment w:val="baseline"/>
        <w:rPr>
          <w:rFonts w:ascii="Arial" w:hAnsi="Arial" w:cs="Arial"/>
          <w:sz w:val="22"/>
          <w:szCs w:val="22"/>
        </w:rPr>
      </w:pPr>
      <w:r w:rsidRPr="00FC7FEA">
        <w:rPr>
          <w:rStyle w:val="normaltextrun"/>
          <w:rFonts w:ascii="Arial" w:hAnsi="Arial" w:cs="Arial"/>
          <w:sz w:val="22"/>
          <w:szCs w:val="22"/>
          <w:lang w:val="en-GB"/>
        </w:rPr>
        <w:t>World Health</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Organization</w:t>
      </w:r>
      <w:r w:rsidRPr="00FC7FEA">
        <w:rPr>
          <w:rStyle w:val="apple-converted-space"/>
          <w:rFonts w:ascii="Arial" w:hAnsi="Arial" w:cs="Arial"/>
          <w:sz w:val="22"/>
          <w:szCs w:val="22"/>
          <w:lang w:val="en-GB"/>
        </w:rPr>
        <w:t> </w:t>
      </w:r>
      <w:r w:rsidRPr="00FC7FEA">
        <w:rPr>
          <w:rStyle w:val="normaltextrun"/>
          <w:rFonts w:ascii="Arial" w:hAnsi="Arial" w:cs="Arial"/>
          <w:sz w:val="22"/>
          <w:szCs w:val="22"/>
          <w:lang w:val="en-GB"/>
        </w:rPr>
        <w:t>(WHO) (2016)</w:t>
      </w:r>
      <w:r w:rsidRPr="00FC7FEA">
        <w:rPr>
          <w:rStyle w:val="apple-converted-space"/>
          <w:rFonts w:ascii="Arial" w:hAnsi="Arial" w:cs="Arial"/>
          <w:sz w:val="22"/>
          <w:szCs w:val="22"/>
          <w:lang w:val="en-GB"/>
        </w:rPr>
        <w:t> </w:t>
      </w:r>
      <w:r w:rsidRPr="00FC7FEA">
        <w:rPr>
          <w:rStyle w:val="normaltextrun"/>
          <w:rFonts w:ascii="Arial" w:hAnsi="Arial" w:cs="Arial"/>
          <w:i/>
          <w:iCs/>
          <w:sz w:val="22"/>
          <w:szCs w:val="22"/>
          <w:lang w:val="en-GB"/>
        </w:rPr>
        <w:t>Framework on integrated, people-centred health services</w:t>
      </w:r>
      <w:r w:rsidRPr="00FC7FEA">
        <w:rPr>
          <w:rStyle w:val="normaltextrun"/>
          <w:rFonts w:ascii="Arial" w:hAnsi="Arial" w:cs="Arial"/>
          <w:sz w:val="22"/>
          <w:szCs w:val="22"/>
          <w:lang w:val="en-GB"/>
        </w:rPr>
        <w:t>. Geneva: WHO.</w:t>
      </w:r>
      <w:r w:rsidRPr="00FC7FEA">
        <w:rPr>
          <w:rStyle w:val="eop"/>
          <w:rFonts w:ascii="Arial" w:hAnsi="Arial" w:cs="Arial"/>
          <w:sz w:val="22"/>
          <w:szCs w:val="22"/>
        </w:rPr>
        <w:t> </w:t>
      </w:r>
    </w:p>
    <w:p w14:paraId="1E243764" w14:textId="77777777" w:rsidR="006D2F2D" w:rsidRPr="001D345E" w:rsidRDefault="006D2F2D" w:rsidP="00594FAC">
      <w:pPr>
        <w:spacing w:line="360" w:lineRule="auto"/>
        <w:rPr>
          <w:rFonts w:ascii="Arial" w:hAnsi="Arial" w:cs="Arial"/>
          <w:sz w:val="22"/>
        </w:rPr>
      </w:pPr>
    </w:p>
    <w:sectPr w:rsidR="006D2F2D" w:rsidRPr="001D345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F3833" w14:textId="77777777" w:rsidR="00D66C96" w:rsidRDefault="00D66C96" w:rsidP="00B21FE6">
      <w:pPr>
        <w:spacing w:after="0" w:line="240" w:lineRule="auto"/>
      </w:pPr>
      <w:r>
        <w:separator/>
      </w:r>
    </w:p>
  </w:endnote>
  <w:endnote w:type="continuationSeparator" w:id="0">
    <w:p w14:paraId="174636F3" w14:textId="77777777" w:rsidR="00D66C96" w:rsidRDefault="00D66C96"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1664246"/>
      <w:docPartObj>
        <w:docPartGallery w:val="Page Numbers (Bottom of Page)"/>
        <w:docPartUnique/>
      </w:docPartObj>
    </w:sdtPr>
    <w:sdtContent>
      <w:p w14:paraId="422214F9" w14:textId="71CDD75D" w:rsidR="00674AD8" w:rsidRDefault="00674AD8" w:rsidP="00650D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56770D" w14:textId="77777777" w:rsidR="00674AD8" w:rsidRDefault="00674A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8102530"/>
      <w:docPartObj>
        <w:docPartGallery w:val="Page Numbers (Bottom of Page)"/>
        <w:docPartUnique/>
      </w:docPartObj>
    </w:sdtPr>
    <w:sdtContent>
      <w:p w14:paraId="1807E450" w14:textId="351DF09E" w:rsidR="00674AD8" w:rsidRDefault="00674AD8" w:rsidP="00650D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54F356" w14:textId="77777777" w:rsidR="00674AD8" w:rsidRDefault="00674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63223" w14:textId="77777777" w:rsidR="00D66C96" w:rsidRDefault="00D66C96" w:rsidP="00B21FE6">
      <w:pPr>
        <w:spacing w:after="0" w:line="240" w:lineRule="auto"/>
      </w:pPr>
      <w:r>
        <w:separator/>
      </w:r>
    </w:p>
  </w:footnote>
  <w:footnote w:type="continuationSeparator" w:id="0">
    <w:p w14:paraId="6E88B0EE" w14:textId="77777777" w:rsidR="00D66C96" w:rsidRDefault="00D66C96"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D1604"/>
    <w:multiLevelType w:val="hybridMultilevel"/>
    <w:tmpl w:val="7416D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4385159"/>
    <w:multiLevelType w:val="hybridMultilevel"/>
    <w:tmpl w:val="307C7AA2"/>
    <w:lvl w:ilvl="0" w:tplc="42BC8A2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6"/>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418908391">
    <w:abstractNumId w:val="5"/>
  </w:num>
  <w:num w:numId="7" w16cid:durableId="2065984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1333C2"/>
    <w:rsid w:val="001D345E"/>
    <w:rsid w:val="00220640"/>
    <w:rsid w:val="002D39BD"/>
    <w:rsid w:val="00317E3D"/>
    <w:rsid w:val="00350D4F"/>
    <w:rsid w:val="004E747D"/>
    <w:rsid w:val="004F5B88"/>
    <w:rsid w:val="0058218C"/>
    <w:rsid w:val="00594FAC"/>
    <w:rsid w:val="0060065A"/>
    <w:rsid w:val="00610A5B"/>
    <w:rsid w:val="006524ED"/>
    <w:rsid w:val="00674AD8"/>
    <w:rsid w:val="006D2F2D"/>
    <w:rsid w:val="006E1FF9"/>
    <w:rsid w:val="006E38AB"/>
    <w:rsid w:val="00745336"/>
    <w:rsid w:val="00785886"/>
    <w:rsid w:val="007F3A6A"/>
    <w:rsid w:val="00887FBB"/>
    <w:rsid w:val="008F6D4B"/>
    <w:rsid w:val="009E5C5F"/>
    <w:rsid w:val="00A11336"/>
    <w:rsid w:val="00A16067"/>
    <w:rsid w:val="00AE7DDA"/>
    <w:rsid w:val="00B21FE6"/>
    <w:rsid w:val="00BC79FE"/>
    <w:rsid w:val="00C558B0"/>
    <w:rsid w:val="00D00A38"/>
    <w:rsid w:val="00D545BA"/>
    <w:rsid w:val="00D66C96"/>
    <w:rsid w:val="00E81204"/>
    <w:rsid w:val="00ED12B0"/>
    <w:rsid w:val="00F81510"/>
    <w:rsid w:val="00FA6248"/>
    <w:rsid w:val="00FC7F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aragraph">
    <w:name w:val="paragraph"/>
    <w:basedOn w:val="Normal"/>
    <w:rsid w:val="00745336"/>
    <w:pPr>
      <w:spacing w:before="100" w:beforeAutospacing="1" w:after="100" w:afterAutospacing="1" w:line="240" w:lineRule="auto"/>
    </w:pPr>
    <w:rPr>
      <w:rFonts w:eastAsia="Times New Roman" w:cs="Times New Roman"/>
      <w:szCs w:val="24"/>
      <w:lang w:val="en-US"/>
    </w:rPr>
  </w:style>
  <w:style w:type="character" w:customStyle="1" w:styleId="normaltextrun">
    <w:name w:val="normaltextrun"/>
    <w:basedOn w:val="DefaultParagraphFont"/>
    <w:rsid w:val="00745336"/>
  </w:style>
  <w:style w:type="character" w:customStyle="1" w:styleId="eop">
    <w:name w:val="eop"/>
    <w:basedOn w:val="DefaultParagraphFont"/>
    <w:rsid w:val="00745336"/>
  </w:style>
  <w:style w:type="character" w:customStyle="1" w:styleId="apple-converted-space">
    <w:name w:val="apple-converted-space"/>
    <w:basedOn w:val="DefaultParagraphFont"/>
    <w:rsid w:val="00745336"/>
  </w:style>
  <w:style w:type="character" w:styleId="PageNumber">
    <w:name w:val="page number"/>
    <w:basedOn w:val="DefaultParagraphFont"/>
    <w:uiPriority w:val="99"/>
    <w:semiHidden/>
    <w:unhideWhenUsed/>
    <w:rsid w:val="00674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3303</Words>
  <Characters>18829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Roman Pacek (2415805)</cp:lastModifiedBy>
  <cp:revision>2</cp:revision>
  <dcterms:created xsi:type="dcterms:W3CDTF">2026-04-21T21:17:00Z</dcterms:created>
  <dcterms:modified xsi:type="dcterms:W3CDTF">2026-04-21T21:17:00Z</dcterms:modified>
</cp:coreProperties>
</file>