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0CB4AB" w14:textId="5C7C7993" w:rsidR="006D6F84" w:rsidRDefault="007C722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Program:</w:t>
      </w:r>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BA  –</w:t>
      </w:r>
      <w:proofErr w:type="gramEnd"/>
      <w:r>
        <w:rPr>
          <w:rFonts w:ascii="Times New Roman" w:eastAsia="Times New Roman" w:hAnsi="Times New Roman" w:cs="Times New Roman"/>
          <w:sz w:val="28"/>
          <w:szCs w:val="28"/>
        </w:rPr>
        <w:t xml:space="preserve"> International Hotel Management</w:t>
      </w:r>
    </w:p>
    <w:p w14:paraId="517BB1FA" w14:textId="77777777" w:rsidR="006D6F84" w:rsidRDefault="006D6F84">
      <w:pPr>
        <w:spacing w:line="360" w:lineRule="auto"/>
        <w:jc w:val="both"/>
        <w:rPr>
          <w:rFonts w:ascii="Times New Roman" w:eastAsia="Times New Roman" w:hAnsi="Times New Roman" w:cs="Times New Roman"/>
          <w:sz w:val="28"/>
          <w:szCs w:val="28"/>
        </w:rPr>
      </w:pPr>
    </w:p>
    <w:p w14:paraId="1167A3F5" w14:textId="77777777" w:rsidR="006D6F84" w:rsidRDefault="007C7223">
      <w:pPr>
        <w:spacing w:line="360" w:lineRule="auto"/>
        <w:jc w:val="both"/>
        <w:rPr>
          <w:rFonts w:ascii="Times New Roman" w:eastAsia="Times New Roman" w:hAnsi="Times New Roman" w:cs="Times New Roman"/>
          <w:sz w:val="28"/>
          <w:szCs w:val="28"/>
        </w:rPr>
      </w:pPr>
      <w:r>
        <w:rPr>
          <w:rFonts w:ascii="Times New Roman" w:eastAsia="Times New Roman" w:hAnsi="Times New Roman" w:cs="Times New Roman"/>
          <w:b/>
          <w:sz w:val="28"/>
          <w:szCs w:val="28"/>
        </w:rPr>
        <w:t xml:space="preserve">Module: </w:t>
      </w:r>
      <w:r>
        <w:rPr>
          <w:rFonts w:ascii="Times New Roman" w:eastAsia="Times New Roman" w:hAnsi="Times New Roman" w:cs="Times New Roman"/>
          <w:sz w:val="28"/>
          <w:szCs w:val="28"/>
        </w:rPr>
        <w:t>Financial Management for the Hotel Industry</w:t>
      </w:r>
    </w:p>
    <w:p w14:paraId="5009A334" w14:textId="77777777" w:rsidR="006D6F84" w:rsidRDefault="006D6F84">
      <w:pPr>
        <w:spacing w:line="360" w:lineRule="auto"/>
        <w:jc w:val="both"/>
        <w:rPr>
          <w:rFonts w:ascii="Times New Roman" w:eastAsia="Times New Roman" w:hAnsi="Times New Roman" w:cs="Times New Roman"/>
          <w:sz w:val="28"/>
          <w:szCs w:val="28"/>
        </w:rPr>
      </w:pPr>
    </w:p>
    <w:p w14:paraId="1CC6DA62" w14:textId="77777777" w:rsidR="006D6F84" w:rsidRDefault="006D6F84">
      <w:pPr>
        <w:spacing w:line="360" w:lineRule="auto"/>
        <w:jc w:val="both"/>
        <w:rPr>
          <w:rFonts w:ascii="Times New Roman" w:eastAsia="Times New Roman" w:hAnsi="Times New Roman" w:cs="Times New Roman"/>
          <w:sz w:val="28"/>
          <w:szCs w:val="28"/>
        </w:rPr>
      </w:pPr>
    </w:p>
    <w:p w14:paraId="13B4A8F0" w14:textId="7E2248DB" w:rsidR="006D6F84" w:rsidRDefault="007C722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Student Name:</w:t>
      </w:r>
      <w:r w:rsidR="006A7FD3">
        <w:rPr>
          <w:rFonts w:ascii="Times New Roman" w:eastAsia="Times New Roman" w:hAnsi="Times New Roman" w:cs="Times New Roman"/>
          <w:b/>
          <w:sz w:val="28"/>
          <w:szCs w:val="28"/>
        </w:rPr>
        <w:t xml:space="preserve"> Romarick Ange Mondesire Steve Yai</w:t>
      </w:r>
    </w:p>
    <w:p w14:paraId="14C1AFAB" w14:textId="79790855" w:rsidR="006D6F84" w:rsidRDefault="007C7223">
      <w:pPr>
        <w:spacing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Student ID: </w:t>
      </w:r>
      <w:r w:rsidR="006A7FD3">
        <w:rPr>
          <w:rFonts w:ascii="Times New Roman" w:eastAsia="Times New Roman" w:hAnsi="Times New Roman" w:cs="Times New Roman"/>
          <w:b/>
          <w:sz w:val="28"/>
          <w:szCs w:val="28"/>
        </w:rPr>
        <w:t>2016134</w:t>
      </w:r>
    </w:p>
    <w:p w14:paraId="657CFA9A" w14:textId="77777777" w:rsidR="006D6F84" w:rsidRDefault="006D6F84">
      <w:pPr>
        <w:spacing w:line="360" w:lineRule="auto"/>
        <w:jc w:val="both"/>
        <w:rPr>
          <w:rFonts w:ascii="Times New Roman" w:eastAsia="Times New Roman" w:hAnsi="Times New Roman" w:cs="Times New Roman"/>
          <w:sz w:val="28"/>
          <w:szCs w:val="28"/>
        </w:rPr>
      </w:pPr>
    </w:p>
    <w:p w14:paraId="06A6CABA" w14:textId="77777777" w:rsidR="006D6F84" w:rsidRDefault="006D6F84">
      <w:pPr>
        <w:spacing w:line="360" w:lineRule="auto"/>
        <w:jc w:val="both"/>
        <w:rPr>
          <w:rFonts w:ascii="Times New Roman" w:eastAsia="Times New Roman" w:hAnsi="Times New Roman" w:cs="Times New Roman"/>
          <w:sz w:val="28"/>
          <w:szCs w:val="28"/>
        </w:rPr>
      </w:pPr>
    </w:p>
    <w:p w14:paraId="47BC00CF" w14:textId="77777777" w:rsidR="006D6F84" w:rsidRDefault="006D6F84">
      <w:pPr>
        <w:spacing w:line="360" w:lineRule="auto"/>
        <w:jc w:val="both"/>
        <w:rPr>
          <w:rFonts w:ascii="Times New Roman" w:eastAsia="Times New Roman" w:hAnsi="Times New Roman" w:cs="Times New Roman"/>
          <w:sz w:val="28"/>
          <w:szCs w:val="28"/>
        </w:rPr>
      </w:pPr>
    </w:p>
    <w:p w14:paraId="1277EABB" w14:textId="77777777" w:rsidR="006D6F84" w:rsidRDefault="006D6F84">
      <w:pPr>
        <w:spacing w:line="360" w:lineRule="auto"/>
        <w:jc w:val="both"/>
        <w:rPr>
          <w:rFonts w:ascii="Times New Roman" w:eastAsia="Times New Roman" w:hAnsi="Times New Roman" w:cs="Times New Roman"/>
          <w:sz w:val="28"/>
          <w:szCs w:val="28"/>
        </w:rPr>
      </w:pPr>
    </w:p>
    <w:p w14:paraId="1D74C022" w14:textId="77777777" w:rsidR="006D6F84" w:rsidRDefault="006D6F84">
      <w:pPr>
        <w:spacing w:line="360" w:lineRule="auto"/>
        <w:jc w:val="both"/>
        <w:rPr>
          <w:rFonts w:ascii="Times New Roman" w:eastAsia="Times New Roman" w:hAnsi="Times New Roman" w:cs="Times New Roman"/>
          <w:sz w:val="28"/>
          <w:szCs w:val="28"/>
        </w:rPr>
      </w:pPr>
    </w:p>
    <w:p w14:paraId="22FB94AC" w14:textId="77777777" w:rsidR="006D6F84" w:rsidRDefault="006D6F84">
      <w:pPr>
        <w:spacing w:line="360" w:lineRule="auto"/>
        <w:jc w:val="both"/>
        <w:rPr>
          <w:rFonts w:ascii="Times New Roman" w:eastAsia="Times New Roman" w:hAnsi="Times New Roman" w:cs="Times New Roman"/>
          <w:sz w:val="28"/>
          <w:szCs w:val="28"/>
        </w:rPr>
      </w:pPr>
    </w:p>
    <w:p w14:paraId="2883466E" w14:textId="77777777" w:rsidR="006D6F84" w:rsidRDefault="006D6F84">
      <w:pPr>
        <w:spacing w:line="360" w:lineRule="auto"/>
        <w:jc w:val="both"/>
        <w:rPr>
          <w:rFonts w:ascii="Times New Roman" w:eastAsia="Times New Roman" w:hAnsi="Times New Roman" w:cs="Times New Roman"/>
          <w:sz w:val="28"/>
          <w:szCs w:val="28"/>
        </w:rPr>
      </w:pPr>
    </w:p>
    <w:p w14:paraId="4F31A96D" w14:textId="77777777" w:rsidR="006D6F84" w:rsidRDefault="006D6F84">
      <w:pPr>
        <w:spacing w:line="360" w:lineRule="auto"/>
        <w:jc w:val="both"/>
        <w:rPr>
          <w:rFonts w:ascii="Times New Roman" w:eastAsia="Times New Roman" w:hAnsi="Times New Roman" w:cs="Times New Roman"/>
          <w:sz w:val="28"/>
          <w:szCs w:val="28"/>
        </w:rPr>
      </w:pPr>
    </w:p>
    <w:p w14:paraId="3F3D8EAB" w14:textId="77777777" w:rsidR="006D6F84" w:rsidRDefault="006D6F84">
      <w:pPr>
        <w:spacing w:line="360" w:lineRule="auto"/>
        <w:jc w:val="both"/>
        <w:rPr>
          <w:rFonts w:ascii="Times New Roman" w:eastAsia="Times New Roman" w:hAnsi="Times New Roman" w:cs="Times New Roman"/>
          <w:sz w:val="28"/>
          <w:szCs w:val="28"/>
        </w:rPr>
      </w:pPr>
    </w:p>
    <w:p w14:paraId="37970851" w14:textId="77777777" w:rsidR="006D6F84" w:rsidRDefault="006D6F84">
      <w:pPr>
        <w:spacing w:line="360" w:lineRule="auto"/>
        <w:jc w:val="both"/>
        <w:rPr>
          <w:rFonts w:ascii="Times New Roman" w:eastAsia="Times New Roman" w:hAnsi="Times New Roman" w:cs="Times New Roman"/>
          <w:sz w:val="28"/>
          <w:szCs w:val="28"/>
        </w:rPr>
      </w:pPr>
    </w:p>
    <w:p w14:paraId="3826EF3B" w14:textId="77777777" w:rsidR="006D6F84" w:rsidRDefault="006D6F84">
      <w:pPr>
        <w:spacing w:line="360" w:lineRule="auto"/>
        <w:jc w:val="both"/>
        <w:rPr>
          <w:rFonts w:ascii="Times New Roman" w:eastAsia="Times New Roman" w:hAnsi="Times New Roman" w:cs="Times New Roman"/>
          <w:sz w:val="28"/>
          <w:szCs w:val="28"/>
        </w:rPr>
      </w:pPr>
    </w:p>
    <w:p w14:paraId="48B4822D" w14:textId="77777777" w:rsidR="006D6F84" w:rsidRDefault="006D6F84">
      <w:pPr>
        <w:spacing w:line="360" w:lineRule="auto"/>
        <w:jc w:val="both"/>
        <w:rPr>
          <w:rFonts w:ascii="Times New Roman" w:eastAsia="Times New Roman" w:hAnsi="Times New Roman" w:cs="Times New Roman"/>
          <w:sz w:val="28"/>
          <w:szCs w:val="28"/>
        </w:rPr>
      </w:pPr>
    </w:p>
    <w:p w14:paraId="4FF2C6B9" w14:textId="77777777" w:rsidR="006D6F84" w:rsidRDefault="006D6F84">
      <w:pPr>
        <w:spacing w:line="360" w:lineRule="auto"/>
        <w:jc w:val="both"/>
        <w:rPr>
          <w:rFonts w:ascii="Times New Roman" w:eastAsia="Times New Roman" w:hAnsi="Times New Roman" w:cs="Times New Roman"/>
          <w:sz w:val="28"/>
          <w:szCs w:val="28"/>
        </w:rPr>
      </w:pPr>
    </w:p>
    <w:p w14:paraId="2FBE80E6" w14:textId="77777777" w:rsidR="006D6F84" w:rsidRDefault="006D6F84">
      <w:pPr>
        <w:spacing w:line="360" w:lineRule="auto"/>
        <w:jc w:val="both"/>
        <w:rPr>
          <w:rFonts w:ascii="Times New Roman" w:eastAsia="Times New Roman" w:hAnsi="Times New Roman" w:cs="Times New Roman"/>
          <w:sz w:val="28"/>
          <w:szCs w:val="28"/>
        </w:rPr>
      </w:pPr>
    </w:p>
    <w:p w14:paraId="3A63BB4A" w14:textId="77777777" w:rsidR="006D6F84" w:rsidRDefault="006D6F84">
      <w:pPr>
        <w:spacing w:line="360" w:lineRule="auto"/>
        <w:jc w:val="both"/>
        <w:rPr>
          <w:rFonts w:ascii="Times New Roman" w:eastAsia="Times New Roman" w:hAnsi="Times New Roman" w:cs="Times New Roman"/>
          <w:sz w:val="28"/>
          <w:szCs w:val="28"/>
        </w:rPr>
      </w:pPr>
    </w:p>
    <w:p w14:paraId="1F14E784" w14:textId="77777777" w:rsidR="006D6F84" w:rsidRDefault="006D6F84">
      <w:pPr>
        <w:spacing w:line="360" w:lineRule="auto"/>
        <w:jc w:val="both"/>
        <w:rPr>
          <w:rFonts w:ascii="Times New Roman" w:eastAsia="Times New Roman" w:hAnsi="Times New Roman" w:cs="Times New Roman"/>
          <w:sz w:val="28"/>
          <w:szCs w:val="28"/>
        </w:rPr>
      </w:pPr>
    </w:p>
    <w:p w14:paraId="0002806F" w14:textId="77777777" w:rsidR="006D6F84" w:rsidRDefault="006D6F84">
      <w:pPr>
        <w:spacing w:line="360" w:lineRule="auto"/>
        <w:jc w:val="both"/>
        <w:rPr>
          <w:rFonts w:ascii="Times New Roman" w:eastAsia="Times New Roman" w:hAnsi="Times New Roman" w:cs="Times New Roman"/>
          <w:sz w:val="28"/>
          <w:szCs w:val="28"/>
        </w:rPr>
      </w:pPr>
    </w:p>
    <w:p w14:paraId="7B05CEC1" w14:textId="77777777" w:rsidR="006D6F84" w:rsidRDefault="006D6F84">
      <w:pPr>
        <w:spacing w:line="360" w:lineRule="auto"/>
        <w:jc w:val="both"/>
        <w:rPr>
          <w:rFonts w:ascii="Times New Roman" w:eastAsia="Times New Roman" w:hAnsi="Times New Roman" w:cs="Times New Roman"/>
          <w:sz w:val="28"/>
          <w:szCs w:val="28"/>
        </w:rPr>
      </w:pPr>
    </w:p>
    <w:p w14:paraId="28D9B74E" w14:textId="77777777" w:rsidR="006D6F84" w:rsidRDefault="006D6F84">
      <w:pPr>
        <w:spacing w:line="360" w:lineRule="auto"/>
        <w:jc w:val="both"/>
        <w:rPr>
          <w:rFonts w:ascii="Times New Roman" w:eastAsia="Times New Roman" w:hAnsi="Times New Roman" w:cs="Times New Roman"/>
          <w:sz w:val="28"/>
          <w:szCs w:val="28"/>
        </w:rPr>
      </w:pPr>
    </w:p>
    <w:p w14:paraId="4359F00C" w14:textId="77777777" w:rsidR="006D6F84" w:rsidRDefault="006D6F84">
      <w:pPr>
        <w:spacing w:line="360" w:lineRule="auto"/>
        <w:jc w:val="both"/>
        <w:rPr>
          <w:rFonts w:ascii="Times New Roman" w:eastAsia="Times New Roman" w:hAnsi="Times New Roman" w:cs="Times New Roman"/>
          <w:sz w:val="28"/>
          <w:szCs w:val="28"/>
        </w:rPr>
      </w:pPr>
    </w:p>
    <w:p w14:paraId="6C5AC57D" w14:textId="77777777" w:rsidR="006D6F84" w:rsidRDefault="006D6F84">
      <w:pPr>
        <w:spacing w:line="360" w:lineRule="auto"/>
        <w:jc w:val="both"/>
        <w:rPr>
          <w:rFonts w:ascii="Times New Roman" w:eastAsia="Times New Roman" w:hAnsi="Times New Roman" w:cs="Times New Roman"/>
          <w:sz w:val="28"/>
          <w:szCs w:val="28"/>
        </w:rPr>
      </w:pPr>
    </w:p>
    <w:p w14:paraId="71573109" w14:textId="77777777" w:rsidR="006D6F84" w:rsidRDefault="006D6F84">
      <w:pPr>
        <w:rPr>
          <w:rFonts w:ascii="Times New Roman" w:eastAsia="Times New Roman" w:hAnsi="Times New Roman" w:cs="Times New Roman"/>
          <w:sz w:val="28"/>
          <w:szCs w:val="28"/>
        </w:rPr>
      </w:pPr>
    </w:p>
    <w:sdt>
      <w:sdtPr>
        <w:id w:val="-380790067"/>
        <w:docPartObj>
          <w:docPartGallery w:val="Table of Contents"/>
          <w:docPartUnique/>
        </w:docPartObj>
      </w:sdtPr>
      <w:sdtContent>
        <w:p w14:paraId="39012460" w14:textId="77777777" w:rsidR="006D6F84" w:rsidRDefault="007C7223">
          <w:pPr>
            <w:tabs>
              <w:tab w:val="right" w:pos="9360"/>
            </w:tabs>
            <w:spacing w:before="80" w:line="240" w:lineRule="auto"/>
          </w:pPr>
          <w:r>
            <w:fldChar w:fldCharType="begin"/>
          </w:r>
          <w:r>
            <w:instrText xml:space="preserve"> TOC \h \u \z </w:instrText>
          </w:r>
          <w:r>
            <w:fldChar w:fldCharType="separate"/>
          </w:r>
          <w:hyperlink w:anchor="_528yzi3rfwlf">
            <w:r>
              <w:rPr>
                <w:b/>
              </w:rPr>
              <w:t>Task -1</w:t>
            </w:r>
          </w:hyperlink>
          <w:r>
            <w:rPr>
              <w:b/>
            </w:rPr>
            <w:tab/>
          </w:r>
          <w:r>
            <w:fldChar w:fldCharType="begin"/>
          </w:r>
          <w:r>
            <w:instrText xml:space="preserve"> PAGEREF _528yzi3rfwlf \h </w:instrText>
          </w:r>
          <w:r>
            <w:fldChar w:fldCharType="separate"/>
          </w:r>
          <w:r>
            <w:rPr>
              <w:b/>
            </w:rPr>
            <w:t>3</w:t>
          </w:r>
          <w:r>
            <w:fldChar w:fldCharType="end"/>
          </w:r>
        </w:p>
        <w:p w14:paraId="7BDD4552" w14:textId="77777777" w:rsidR="006D6F84" w:rsidRDefault="00000000">
          <w:pPr>
            <w:tabs>
              <w:tab w:val="right" w:pos="9360"/>
            </w:tabs>
            <w:spacing w:before="200" w:line="240" w:lineRule="auto"/>
          </w:pPr>
          <w:hyperlink w:anchor="_rjwdf72e8gi">
            <w:r w:rsidR="007C7223">
              <w:rPr>
                <w:b/>
              </w:rPr>
              <w:t>Introduction</w:t>
            </w:r>
          </w:hyperlink>
          <w:r w:rsidR="007C7223">
            <w:rPr>
              <w:b/>
            </w:rPr>
            <w:tab/>
          </w:r>
          <w:r w:rsidR="007C7223">
            <w:fldChar w:fldCharType="begin"/>
          </w:r>
          <w:r w:rsidR="007C7223">
            <w:instrText xml:space="preserve"> PAGEREF _rjwdf72e8gi \h </w:instrText>
          </w:r>
          <w:r w:rsidR="007C7223">
            <w:fldChar w:fldCharType="separate"/>
          </w:r>
          <w:r w:rsidR="007C7223">
            <w:rPr>
              <w:b/>
            </w:rPr>
            <w:t>3</w:t>
          </w:r>
          <w:r w:rsidR="007C7223">
            <w:fldChar w:fldCharType="end"/>
          </w:r>
        </w:p>
        <w:p w14:paraId="72B961CF" w14:textId="77777777" w:rsidR="006D6F84" w:rsidRDefault="00000000">
          <w:pPr>
            <w:tabs>
              <w:tab w:val="right" w:pos="9360"/>
            </w:tabs>
            <w:spacing w:before="200" w:line="240" w:lineRule="auto"/>
          </w:pPr>
          <w:hyperlink w:anchor="_6t9312tytbmj">
            <w:r w:rsidR="007C7223">
              <w:rPr>
                <w:b/>
              </w:rPr>
              <w:t>Financial performance analysis</w:t>
            </w:r>
          </w:hyperlink>
          <w:r w:rsidR="007C7223">
            <w:rPr>
              <w:b/>
            </w:rPr>
            <w:tab/>
          </w:r>
          <w:r w:rsidR="007C7223">
            <w:fldChar w:fldCharType="begin"/>
          </w:r>
          <w:r w:rsidR="007C7223">
            <w:instrText xml:space="preserve"> PAGEREF _6t9312tytbmj \h </w:instrText>
          </w:r>
          <w:r w:rsidR="007C7223">
            <w:fldChar w:fldCharType="separate"/>
          </w:r>
          <w:r w:rsidR="007C7223">
            <w:rPr>
              <w:b/>
            </w:rPr>
            <w:t>4</w:t>
          </w:r>
          <w:r w:rsidR="007C7223">
            <w:fldChar w:fldCharType="end"/>
          </w:r>
        </w:p>
        <w:p w14:paraId="4CEA2853" w14:textId="77777777" w:rsidR="006D6F84" w:rsidRDefault="00000000">
          <w:pPr>
            <w:tabs>
              <w:tab w:val="right" w:pos="9360"/>
            </w:tabs>
            <w:spacing w:before="200" w:line="240" w:lineRule="auto"/>
          </w:pPr>
          <w:hyperlink w:anchor="_x3l97b2ec7zc">
            <w:r w:rsidR="007C7223">
              <w:rPr>
                <w:b/>
              </w:rPr>
              <w:t>Determining appropriate ratios, discussing trends, and drawing inferences from analysis.</w:t>
            </w:r>
          </w:hyperlink>
          <w:r w:rsidR="007C7223">
            <w:rPr>
              <w:b/>
            </w:rPr>
            <w:tab/>
          </w:r>
          <w:r w:rsidR="007C7223">
            <w:fldChar w:fldCharType="begin"/>
          </w:r>
          <w:r w:rsidR="007C7223">
            <w:instrText xml:space="preserve"> PAGEREF _x3l97b2ec7zc \h </w:instrText>
          </w:r>
          <w:r w:rsidR="007C7223">
            <w:fldChar w:fldCharType="separate"/>
          </w:r>
          <w:r w:rsidR="007C7223">
            <w:rPr>
              <w:b/>
            </w:rPr>
            <w:t>4</w:t>
          </w:r>
          <w:r w:rsidR="007C7223">
            <w:fldChar w:fldCharType="end"/>
          </w:r>
        </w:p>
        <w:p w14:paraId="4E19E82B" w14:textId="77777777" w:rsidR="006D6F84" w:rsidRDefault="00000000">
          <w:pPr>
            <w:tabs>
              <w:tab w:val="right" w:pos="9360"/>
            </w:tabs>
            <w:spacing w:before="60" w:line="240" w:lineRule="auto"/>
            <w:ind w:left="360"/>
          </w:pPr>
          <w:hyperlink w:anchor="_pcmpe0gxy9ua">
            <w:r w:rsidR="007C7223">
              <w:t>Determination of appropriate ratios</w:t>
            </w:r>
          </w:hyperlink>
          <w:r w:rsidR="007C7223">
            <w:tab/>
          </w:r>
          <w:r w:rsidR="007C7223">
            <w:fldChar w:fldCharType="begin"/>
          </w:r>
          <w:r w:rsidR="007C7223">
            <w:instrText xml:space="preserve"> PAGEREF _pcmpe0gxy9ua \h </w:instrText>
          </w:r>
          <w:r w:rsidR="007C7223">
            <w:fldChar w:fldCharType="separate"/>
          </w:r>
          <w:r w:rsidR="007C7223">
            <w:t>4</w:t>
          </w:r>
          <w:r w:rsidR="007C7223">
            <w:fldChar w:fldCharType="end"/>
          </w:r>
        </w:p>
        <w:p w14:paraId="52ECA8AA" w14:textId="77777777" w:rsidR="006D6F84" w:rsidRDefault="00000000">
          <w:pPr>
            <w:tabs>
              <w:tab w:val="right" w:pos="9360"/>
            </w:tabs>
            <w:spacing w:before="60" w:line="240" w:lineRule="auto"/>
            <w:ind w:left="360"/>
          </w:pPr>
          <w:hyperlink w:anchor="_rmc8zfbju8ye">
            <w:r w:rsidR="007C7223">
              <w:t>Liquidity Ratio of Marriott</w:t>
            </w:r>
          </w:hyperlink>
          <w:r w:rsidR="007C7223">
            <w:tab/>
          </w:r>
          <w:r w:rsidR="007C7223">
            <w:fldChar w:fldCharType="begin"/>
          </w:r>
          <w:r w:rsidR="007C7223">
            <w:instrText xml:space="preserve"> PAGEREF _rmc8zfbju8ye \h </w:instrText>
          </w:r>
          <w:r w:rsidR="007C7223">
            <w:fldChar w:fldCharType="separate"/>
          </w:r>
          <w:r w:rsidR="007C7223">
            <w:t>5</w:t>
          </w:r>
          <w:r w:rsidR="007C7223">
            <w:fldChar w:fldCharType="end"/>
          </w:r>
        </w:p>
        <w:p w14:paraId="5C0F62F0" w14:textId="77777777" w:rsidR="006D6F84" w:rsidRDefault="00000000">
          <w:pPr>
            <w:tabs>
              <w:tab w:val="right" w:pos="9360"/>
            </w:tabs>
            <w:spacing w:before="60" w:line="240" w:lineRule="auto"/>
            <w:ind w:left="360"/>
          </w:pPr>
          <w:hyperlink w:anchor="_vr9v1px915i">
            <w:r w:rsidR="007C7223">
              <w:t>Gearing Ratio of Marriott</w:t>
            </w:r>
          </w:hyperlink>
          <w:r w:rsidR="007C7223">
            <w:tab/>
          </w:r>
          <w:r w:rsidR="007C7223">
            <w:fldChar w:fldCharType="begin"/>
          </w:r>
          <w:r w:rsidR="007C7223">
            <w:instrText xml:space="preserve"> PAGEREF _vr9v1px915i \h </w:instrText>
          </w:r>
          <w:r w:rsidR="007C7223">
            <w:fldChar w:fldCharType="separate"/>
          </w:r>
          <w:r w:rsidR="007C7223">
            <w:t>6</w:t>
          </w:r>
          <w:r w:rsidR="007C7223">
            <w:fldChar w:fldCharType="end"/>
          </w:r>
        </w:p>
        <w:p w14:paraId="55538194" w14:textId="77777777" w:rsidR="006D6F84" w:rsidRDefault="00000000">
          <w:pPr>
            <w:tabs>
              <w:tab w:val="right" w:pos="9360"/>
            </w:tabs>
            <w:spacing w:before="60" w:line="240" w:lineRule="auto"/>
            <w:ind w:left="360"/>
          </w:pPr>
          <w:hyperlink w:anchor="_4oizn0s2r60t">
            <w:r w:rsidR="007C7223">
              <w:t>Activity Ratio of Marriott</w:t>
            </w:r>
          </w:hyperlink>
          <w:r w:rsidR="007C7223">
            <w:tab/>
          </w:r>
          <w:r w:rsidR="007C7223">
            <w:fldChar w:fldCharType="begin"/>
          </w:r>
          <w:r w:rsidR="007C7223">
            <w:instrText xml:space="preserve"> PAGEREF _4oizn0s2r60t \h </w:instrText>
          </w:r>
          <w:r w:rsidR="007C7223">
            <w:fldChar w:fldCharType="separate"/>
          </w:r>
          <w:r w:rsidR="007C7223">
            <w:t>7</w:t>
          </w:r>
          <w:r w:rsidR="007C7223">
            <w:fldChar w:fldCharType="end"/>
          </w:r>
        </w:p>
        <w:p w14:paraId="7F9EF649" w14:textId="77777777" w:rsidR="006D6F84" w:rsidRDefault="00000000">
          <w:pPr>
            <w:tabs>
              <w:tab w:val="right" w:pos="9360"/>
            </w:tabs>
            <w:spacing w:before="60" w:line="240" w:lineRule="auto"/>
            <w:ind w:left="360"/>
          </w:pPr>
          <w:hyperlink w:anchor="_qvdyxeevtjur">
            <w:r w:rsidR="007C7223">
              <w:t>Profitability Ratios of Marriott</w:t>
            </w:r>
          </w:hyperlink>
          <w:r w:rsidR="007C7223">
            <w:tab/>
          </w:r>
          <w:r w:rsidR="007C7223">
            <w:fldChar w:fldCharType="begin"/>
          </w:r>
          <w:r w:rsidR="007C7223">
            <w:instrText xml:space="preserve"> PAGEREF _qvdyxeevtjur \h </w:instrText>
          </w:r>
          <w:r w:rsidR="007C7223">
            <w:fldChar w:fldCharType="separate"/>
          </w:r>
          <w:r w:rsidR="007C7223">
            <w:t>8</w:t>
          </w:r>
          <w:r w:rsidR="007C7223">
            <w:fldChar w:fldCharType="end"/>
          </w:r>
        </w:p>
        <w:p w14:paraId="105B4176" w14:textId="77777777" w:rsidR="006D6F84" w:rsidRDefault="00000000">
          <w:pPr>
            <w:tabs>
              <w:tab w:val="right" w:pos="9360"/>
            </w:tabs>
            <w:spacing w:before="200" w:line="240" w:lineRule="auto"/>
          </w:pPr>
          <w:hyperlink w:anchor="_dg5dxmin0m3v">
            <w:r w:rsidR="007C7223">
              <w:rPr>
                <w:b/>
              </w:rPr>
              <w:t>Examining the Fundamentals of Ratio Understanding and Their Variations for Hotel Management</w:t>
            </w:r>
          </w:hyperlink>
          <w:r w:rsidR="007C7223">
            <w:rPr>
              <w:b/>
            </w:rPr>
            <w:tab/>
          </w:r>
          <w:r w:rsidR="007C7223">
            <w:fldChar w:fldCharType="begin"/>
          </w:r>
          <w:r w:rsidR="007C7223">
            <w:instrText xml:space="preserve"> PAGEREF _dg5dxmin0m3v \h </w:instrText>
          </w:r>
          <w:r w:rsidR="007C7223">
            <w:fldChar w:fldCharType="separate"/>
          </w:r>
          <w:r w:rsidR="007C7223">
            <w:rPr>
              <w:b/>
            </w:rPr>
            <w:t>9</w:t>
          </w:r>
          <w:r w:rsidR="007C7223">
            <w:fldChar w:fldCharType="end"/>
          </w:r>
        </w:p>
        <w:p w14:paraId="17EB17EC" w14:textId="77777777" w:rsidR="006D6F84" w:rsidRDefault="00000000">
          <w:pPr>
            <w:tabs>
              <w:tab w:val="right" w:pos="9360"/>
            </w:tabs>
            <w:spacing w:before="200" w:line="240" w:lineRule="auto"/>
          </w:pPr>
          <w:hyperlink w:anchor="_9gnuqvycc6c8">
            <w:r w:rsidR="007C7223">
              <w:rPr>
                <w:b/>
              </w:rPr>
              <w:t>Limitation of Ratio Analysis</w:t>
            </w:r>
          </w:hyperlink>
          <w:r w:rsidR="007C7223">
            <w:rPr>
              <w:b/>
            </w:rPr>
            <w:tab/>
          </w:r>
          <w:r w:rsidR="007C7223">
            <w:fldChar w:fldCharType="begin"/>
          </w:r>
          <w:r w:rsidR="007C7223">
            <w:instrText xml:space="preserve"> PAGEREF _9gnuqvycc6c8 \h </w:instrText>
          </w:r>
          <w:r w:rsidR="007C7223">
            <w:fldChar w:fldCharType="separate"/>
          </w:r>
          <w:r w:rsidR="007C7223">
            <w:rPr>
              <w:b/>
            </w:rPr>
            <w:t>10</w:t>
          </w:r>
          <w:r w:rsidR="007C7223">
            <w:fldChar w:fldCharType="end"/>
          </w:r>
        </w:p>
        <w:p w14:paraId="31017A39" w14:textId="77777777" w:rsidR="006D6F84" w:rsidRDefault="00000000">
          <w:pPr>
            <w:tabs>
              <w:tab w:val="right" w:pos="9360"/>
            </w:tabs>
            <w:spacing w:before="200" w:line="240" w:lineRule="auto"/>
          </w:pPr>
          <w:hyperlink w:anchor="_1m45qin419aw">
            <w:r w:rsidR="007C7223">
              <w:rPr>
                <w:b/>
              </w:rPr>
              <w:t>Understanding of Ratios and Their Importance for Decision Making for Hotel Management</w:t>
            </w:r>
          </w:hyperlink>
          <w:r w:rsidR="007C7223">
            <w:rPr>
              <w:b/>
            </w:rPr>
            <w:tab/>
          </w:r>
          <w:r w:rsidR="007C7223">
            <w:fldChar w:fldCharType="begin"/>
          </w:r>
          <w:r w:rsidR="007C7223">
            <w:instrText xml:space="preserve"> PAGEREF _1m45qin419aw \h </w:instrText>
          </w:r>
          <w:r w:rsidR="007C7223">
            <w:fldChar w:fldCharType="separate"/>
          </w:r>
          <w:r w:rsidR="007C7223">
            <w:rPr>
              <w:b/>
            </w:rPr>
            <w:t>11</w:t>
          </w:r>
          <w:r w:rsidR="007C7223">
            <w:fldChar w:fldCharType="end"/>
          </w:r>
        </w:p>
        <w:p w14:paraId="20BAAD1B" w14:textId="77777777" w:rsidR="006D6F84" w:rsidRDefault="00000000">
          <w:pPr>
            <w:tabs>
              <w:tab w:val="right" w:pos="9360"/>
            </w:tabs>
            <w:spacing w:before="200" w:line="240" w:lineRule="auto"/>
          </w:pPr>
          <w:hyperlink w:anchor="_j6oo80bfkrhj">
            <w:r w:rsidR="007C7223">
              <w:rPr>
                <w:b/>
              </w:rPr>
              <w:t>Conclusions</w:t>
            </w:r>
          </w:hyperlink>
          <w:r w:rsidR="007C7223">
            <w:rPr>
              <w:b/>
            </w:rPr>
            <w:tab/>
          </w:r>
          <w:r w:rsidR="007C7223">
            <w:fldChar w:fldCharType="begin"/>
          </w:r>
          <w:r w:rsidR="007C7223">
            <w:instrText xml:space="preserve"> PAGEREF _j6oo80bfkrhj \h </w:instrText>
          </w:r>
          <w:r w:rsidR="007C7223">
            <w:fldChar w:fldCharType="separate"/>
          </w:r>
          <w:r w:rsidR="007C7223">
            <w:rPr>
              <w:b/>
            </w:rPr>
            <w:t>12</w:t>
          </w:r>
          <w:r w:rsidR="007C7223">
            <w:fldChar w:fldCharType="end"/>
          </w:r>
        </w:p>
        <w:p w14:paraId="348FBAD4" w14:textId="77777777" w:rsidR="006D6F84" w:rsidRDefault="00000000">
          <w:pPr>
            <w:tabs>
              <w:tab w:val="right" w:pos="9360"/>
            </w:tabs>
            <w:spacing w:before="200" w:after="80" w:line="240" w:lineRule="auto"/>
          </w:pPr>
          <w:hyperlink w:anchor="_u3v92arop8j3">
            <w:r w:rsidR="007C7223">
              <w:rPr>
                <w:b/>
              </w:rPr>
              <w:t>References</w:t>
            </w:r>
          </w:hyperlink>
          <w:r w:rsidR="007C7223">
            <w:rPr>
              <w:b/>
            </w:rPr>
            <w:tab/>
          </w:r>
          <w:r w:rsidR="007C7223">
            <w:fldChar w:fldCharType="begin"/>
          </w:r>
          <w:r w:rsidR="007C7223">
            <w:instrText xml:space="preserve"> PAGEREF _u3v92arop8j3 \h </w:instrText>
          </w:r>
          <w:r w:rsidR="007C7223">
            <w:fldChar w:fldCharType="separate"/>
          </w:r>
          <w:r w:rsidR="007C7223">
            <w:rPr>
              <w:b/>
            </w:rPr>
            <w:t>13</w:t>
          </w:r>
          <w:r w:rsidR="007C7223">
            <w:fldChar w:fldCharType="end"/>
          </w:r>
          <w:r w:rsidR="007C7223">
            <w:fldChar w:fldCharType="end"/>
          </w:r>
        </w:p>
      </w:sdtContent>
    </w:sdt>
    <w:p w14:paraId="08FF1E93" w14:textId="77777777" w:rsidR="006D6F84" w:rsidRDefault="006D6F84">
      <w:pPr>
        <w:rPr>
          <w:rFonts w:ascii="Times New Roman" w:eastAsia="Times New Roman" w:hAnsi="Times New Roman" w:cs="Times New Roman"/>
          <w:sz w:val="28"/>
          <w:szCs w:val="28"/>
        </w:rPr>
      </w:pPr>
    </w:p>
    <w:p w14:paraId="3E44B2C9" w14:textId="77777777" w:rsidR="006D6F84" w:rsidRDefault="006D6F84">
      <w:pPr>
        <w:rPr>
          <w:rFonts w:ascii="Times New Roman" w:eastAsia="Times New Roman" w:hAnsi="Times New Roman" w:cs="Times New Roman"/>
          <w:sz w:val="28"/>
          <w:szCs w:val="28"/>
        </w:rPr>
      </w:pPr>
    </w:p>
    <w:p w14:paraId="6C8BAA80" w14:textId="77777777" w:rsidR="006D6F84" w:rsidRDefault="006D6F84">
      <w:pPr>
        <w:spacing w:line="360" w:lineRule="auto"/>
        <w:jc w:val="both"/>
        <w:rPr>
          <w:rFonts w:ascii="Times New Roman" w:eastAsia="Times New Roman" w:hAnsi="Times New Roman" w:cs="Times New Roman"/>
          <w:sz w:val="28"/>
          <w:szCs w:val="28"/>
        </w:rPr>
      </w:pPr>
    </w:p>
    <w:p w14:paraId="4518D667" w14:textId="77777777" w:rsidR="006D6F84" w:rsidRDefault="006D6F84">
      <w:pPr>
        <w:spacing w:line="360" w:lineRule="auto"/>
        <w:jc w:val="both"/>
        <w:rPr>
          <w:rFonts w:ascii="Times New Roman" w:eastAsia="Times New Roman" w:hAnsi="Times New Roman" w:cs="Times New Roman"/>
          <w:sz w:val="28"/>
          <w:szCs w:val="28"/>
        </w:rPr>
      </w:pPr>
    </w:p>
    <w:p w14:paraId="64E60874" w14:textId="77777777" w:rsidR="006D6F84" w:rsidRDefault="006D6F84">
      <w:pPr>
        <w:spacing w:line="360" w:lineRule="auto"/>
        <w:jc w:val="both"/>
        <w:rPr>
          <w:rFonts w:ascii="Times New Roman" w:eastAsia="Times New Roman" w:hAnsi="Times New Roman" w:cs="Times New Roman"/>
          <w:sz w:val="28"/>
          <w:szCs w:val="28"/>
        </w:rPr>
      </w:pPr>
    </w:p>
    <w:p w14:paraId="67DF3E94" w14:textId="77777777" w:rsidR="006D6F84" w:rsidRDefault="006D6F84">
      <w:pPr>
        <w:spacing w:line="360" w:lineRule="auto"/>
        <w:jc w:val="both"/>
        <w:rPr>
          <w:rFonts w:ascii="Times New Roman" w:eastAsia="Times New Roman" w:hAnsi="Times New Roman" w:cs="Times New Roman"/>
          <w:sz w:val="28"/>
          <w:szCs w:val="28"/>
        </w:rPr>
      </w:pPr>
    </w:p>
    <w:p w14:paraId="7A7097F1" w14:textId="77777777" w:rsidR="006D6F84" w:rsidRDefault="006D6F84">
      <w:pPr>
        <w:spacing w:line="360" w:lineRule="auto"/>
        <w:jc w:val="both"/>
        <w:rPr>
          <w:rFonts w:ascii="Times New Roman" w:eastAsia="Times New Roman" w:hAnsi="Times New Roman" w:cs="Times New Roman"/>
          <w:sz w:val="28"/>
          <w:szCs w:val="28"/>
        </w:rPr>
      </w:pPr>
    </w:p>
    <w:p w14:paraId="4C81F322" w14:textId="77777777" w:rsidR="008007C2" w:rsidRDefault="008007C2">
      <w:pPr>
        <w:pStyle w:val="Heading1"/>
        <w:spacing w:line="360" w:lineRule="auto"/>
        <w:jc w:val="both"/>
        <w:rPr>
          <w:rFonts w:ascii="Times New Roman" w:eastAsia="Times New Roman" w:hAnsi="Times New Roman" w:cs="Times New Roman"/>
          <w:b/>
          <w:sz w:val="32"/>
          <w:szCs w:val="32"/>
        </w:rPr>
      </w:pPr>
      <w:bookmarkStart w:id="0" w:name="_528yzi3rfwlf" w:colFirst="0" w:colLast="0"/>
      <w:bookmarkEnd w:id="0"/>
    </w:p>
    <w:p w14:paraId="30593F7C" w14:textId="77777777" w:rsidR="006D6F84" w:rsidRDefault="007C7223">
      <w:pPr>
        <w:pStyle w:val="Heading1"/>
        <w:spacing w:line="360" w:lineRule="auto"/>
        <w:jc w:val="both"/>
        <w:rPr>
          <w:rFonts w:ascii="Times New Roman" w:eastAsia="Times New Roman" w:hAnsi="Times New Roman" w:cs="Times New Roman"/>
          <w:b/>
          <w:sz w:val="32"/>
          <w:szCs w:val="32"/>
        </w:rPr>
      </w:pPr>
      <w:r>
        <w:rPr>
          <w:rFonts w:ascii="Times New Roman" w:eastAsia="Times New Roman" w:hAnsi="Times New Roman" w:cs="Times New Roman"/>
          <w:b/>
          <w:sz w:val="32"/>
          <w:szCs w:val="32"/>
        </w:rPr>
        <w:t>Task -1</w:t>
      </w:r>
    </w:p>
    <w:p w14:paraId="6AE5539B" w14:textId="77777777" w:rsidR="006D6F84" w:rsidRDefault="007C7223">
      <w:pPr>
        <w:pStyle w:val="Heading1"/>
        <w:spacing w:line="360" w:lineRule="auto"/>
        <w:jc w:val="both"/>
        <w:rPr>
          <w:rFonts w:ascii="Times New Roman" w:eastAsia="Times New Roman" w:hAnsi="Times New Roman" w:cs="Times New Roman"/>
          <w:b/>
          <w:sz w:val="32"/>
          <w:szCs w:val="32"/>
        </w:rPr>
      </w:pPr>
      <w:bookmarkStart w:id="1" w:name="_rjwdf72e8gi" w:colFirst="0" w:colLast="0"/>
      <w:bookmarkEnd w:id="1"/>
      <w:r>
        <w:rPr>
          <w:rFonts w:ascii="Times New Roman" w:eastAsia="Times New Roman" w:hAnsi="Times New Roman" w:cs="Times New Roman"/>
          <w:b/>
          <w:sz w:val="32"/>
          <w:szCs w:val="32"/>
        </w:rPr>
        <w:t>Introduction</w:t>
      </w:r>
    </w:p>
    <w:p w14:paraId="7AC56029"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A valuable method for assessing a company's financial performance over time and contrasting it with industry benchmarks is financial ratio analysis. To find trends and make inferences about the company's financial performance and health, we will examine Marriott International's financial statistics from 2020 to 2021. By understanding the fluctuations in these ratios, hotel management can gain valuable insights into the strengths and weaknesses of the company and make informed decisions about its future operations. However, it is important to keep in mind the limitations of ratio analysis, such as the impact of non-recurring events and differences in accounting methods, as these can skew the results. This analysis will consider these limitations and provide a comprehensive interpretation of Marriott's 2020 and 2021 financial ratio performance.</w:t>
      </w:r>
    </w:p>
    <w:p w14:paraId="0106F2AB" w14:textId="77777777" w:rsidR="006D6F84" w:rsidRDefault="006D6F84">
      <w:pPr>
        <w:spacing w:line="360" w:lineRule="auto"/>
        <w:jc w:val="both"/>
        <w:rPr>
          <w:rFonts w:ascii="Times New Roman" w:eastAsia="Times New Roman" w:hAnsi="Times New Roman" w:cs="Times New Roman"/>
        </w:rPr>
      </w:pPr>
    </w:p>
    <w:p w14:paraId="029841A6"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2" w:name="_tnyq4drpx5oh" w:colFirst="0" w:colLast="0"/>
      <w:bookmarkEnd w:id="2"/>
    </w:p>
    <w:p w14:paraId="261B2146"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3" w:name="_seqwtlhw0n99" w:colFirst="0" w:colLast="0"/>
      <w:bookmarkEnd w:id="3"/>
    </w:p>
    <w:p w14:paraId="79D84098"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4" w:name="_vb56kjnrq75r" w:colFirst="0" w:colLast="0"/>
      <w:bookmarkEnd w:id="4"/>
    </w:p>
    <w:p w14:paraId="783307AE"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5" w:name="_mlf51vxz9yit" w:colFirst="0" w:colLast="0"/>
      <w:bookmarkEnd w:id="5"/>
    </w:p>
    <w:p w14:paraId="58BA9B91"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6" w:name="_jgcsc9lyw4so" w:colFirst="0" w:colLast="0"/>
      <w:bookmarkEnd w:id="6"/>
    </w:p>
    <w:p w14:paraId="09EEDF2C"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7" w:name="_h67dvaw1jdof" w:colFirst="0" w:colLast="0"/>
      <w:bookmarkEnd w:id="7"/>
    </w:p>
    <w:p w14:paraId="2BF45821" w14:textId="77777777" w:rsidR="006D6F84" w:rsidRDefault="006D6F84">
      <w:pPr>
        <w:spacing w:line="360" w:lineRule="auto"/>
        <w:jc w:val="both"/>
        <w:rPr>
          <w:rFonts w:ascii="Times New Roman" w:eastAsia="Times New Roman" w:hAnsi="Times New Roman" w:cs="Times New Roman"/>
        </w:rPr>
      </w:pPr>
    </w:p>
    <w:p w14:paraId="57E5A5DB" w14:textId="77777777" w:rsidR="006D6F84" w:rsidRDefault="006D6F84">
      <w:pPr>
        <w:spacing w:line="360" w:lineRule="auto"/>
        <w:jc w:val="both"/>
        <w:rPr>
          <w:rFonts w:ascii="Times New Roman" w:eastAsia="Times New Roman" w:hAnsi="Times New Roman" w:cs="Times New Roman"/>
        </w:rPr>
      </w:pPr>
    </w:p>
    <w:p w14:paraId="2018A16C" w14:textId="77777777" w:rsidR="006D6F84" w:rsidRDefault="006D6F84">
      <w:pPr>
        <w:spacing w:line="360" w:lineRule="auto"/>
        <w:jc w:val="both"/>
        <w:rPr>
          <w:rFonts w:ascii="Times New Roman" w:eastAsia="Times New Roman" w:hAnsi="Times New Roman" w:cs="Times New Roman"/>
        </w:rPr>
      </w:pPr>
    </w:p>
    <w:p w14:paraId="6BF55E0F" w14:textId="77777777" w:rsidR="006D6F84" w:rsidRDefault="006D6F84">
      <w:pPr>
        <w:spacing w:line="360" w:lineRule="auto"/>
        <w:jc w:val="both"/>
        <w:rPr>
          <w:rFonts w:ascii="Times New Roman" w:eastAsia="Times New Roman" w:hAnsi="Times New Roman" w:cs="Times New Roman"/>
        </w:rPr>
      </w:pPr>
    </w:p>
    <w:p w14:paraId="3F265DA2" w14:textId="77777777" w:rsidR="006D6F84" w:rsidRDefault="007C7223">
      <w:pPr>
        <w:pStyle w:val="Heading1"/>
        <w:spacing w:line="360" w:lineRule="auto"/>
        <w:jc w:val="both"/>
        <w:rPr>
          <w:rFonts w:ascii="Times New Roman" w:eastAsia="Times New Roman" w:hAnsi="Times New Roman" w:cs="Times New Roman"/>
        </w:rPr>
      </w:pPr>
      <w:bookmarkStart w:id="8" w:name="_6t9312tytbmj" w:colFirst="0" w:colLast="0"/>
      <w:bookmarkEnd w:id="8"/>
      <w:r>
        <w:rPr>
          <w:rFonts w:ascii="Times New Roman" w:eastAsia="Times New Roman" w:hAnsi="Times New Roman" w:cs="Times New Roman"/>
          <w:b/>
          <w:sz w:val="32"/>
          <w:szCs w:val="32"/>
        </w:rPr>
        <w:t>Financial performance analysis</w:t>
      </w:r>
    </w:p>
    <w:p w14:paraId="3DE2F72E"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Financial performance analysis, also called ratio analysis, is a way to figure out how well a company is doing financially by looking at its financial statements and comparing its key financial ratios to industry benchmarks (</w:t>
      </w:r>
      <w:proofErr w:type="spellStart"/>
      <w:r>
        <w:rPr>
          <w:rFonts w:ascii="Times New Roman" w:eastAsia="Times New Roman" w:hAnsi="Times New Roman" w:cs="Times New Roman"/>
        </w:rPr>
        <w:t>Chakravarti</w:t>
      </w:r>
      <w:proofErr w:type="spellEnd"/>
      <w:r>
        <w:rPr>
          <w:rFonts w:ascii="Times New Roman" w:eastAsia="Times New Roman" w:hAnsi="Times New Roman" w:cs="Times New Roman"/>
        </w:rPr>
        <w:t>, 2018). The ratios tell stakeholders about a company's liquidity, solvency, efficiency, gearing, and profitability, so they can make decisions about the company's future that are based on accurate information.</w:t>
      </w:r>
    </w:p>
    <w:p w14:paraId="473165B2"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Liquidity ratios:</w:t>
      </w:r>
      <w:r>
        <w:rPr>
          <w:rFonts w:ascii="Times New Roman" w:eastAsia="Times New Roman" w:hAnsi="Times New Roman" w:cs="Times New Roman"/>
        </w:rPr>
        <w:t xml:space="preserve"> show how well a company can meet its short-term obligations, like paying its bills and getting back the money it borrowed. The current ratio, which compares a company's current assets to its current liabilities, is an example of a liquidity ratio.</w:t>
      </w:r>
    </w:p>
    <w:p w14:paraId="4D172A2A"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Gearing ratios:</w:t>
      </w:r>
      <w:r>
        <w:rPr>
          <w:rFonts w:ascii="Times New Roman" w:eastAsia="Times New Roman" w:hAnsi="Times New Roman" w:cs="Times New Roman"/>
        </w:rPr>
        <w:t xml:space="preserve"> show how a company's finances are leveraged and how much debt it uses to run its business. The debt-to-equity ratio is an example of a gearing ratio. This ratio shows how much debt a company has compared to how much equity it has.</w:t>
      </w:r>
    </w:p>
    <w:p w14:paraId="0CB9788F"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Activity Ratios:</w:t>
      </w:r>
      <w:r>
        <w:rPr>
          <w:rFonts w:ascii="Times New Roman" w:eastAsia="Times New Roman" w:hAnsi="Times New Roman" w:cs="Times New Roman"/>
        </w:rPr>
        <w:t xml:space="preserve"> These ratios show how well a company uses its assets to make money. The asset turnover ratio is an example of an activity ratio (Crowther, 2019). This ratio measures how well a company uses its assets to make sales.</w:t>
      </w:r>
    </w:p>
    <w:p w14:paraId="4252BD9F"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Profitability ratios:</w:t>
      </w:r>
      <w:r>
        <w:rPr>
          <w:rFonts w:ascii="Times New Roman" w:eastAsia="Times New Roman" w:hAnsi="Times New Roman" w:cs="Times New Roman"/>
        </w:rPr>
        <w:t xml:space="preserve"> show how well a business is able to make money from its operations. One example of a profitability ratio is the profit margin, which shows how much a company makes compared to how much it sells.</w:t>
      </w:r>
    </w:p>
    <w:p w14:paraId="7B415506" w14:textId="77777777" w:rsidR="006D6F84" w:rsidRDefault="006D6F84"/>
    <w:p w14:paraId="1467C656" w14:textId="77777777" w:rsidR="006D6F84" w:rsidRDefault="006D6F84">
      <w:pPr>
        <w:pStyle w:val="Heading1"/>
        <w:spacing w:line="360" w:lineRule="auto"/>
        <w:jc w:val="both"/>
        <w:rPr>
          <w:rFonts w:ascii="Times New Roman" w:eastAsia="Times New Roman" w:hAnsi="Times New Roman" w:cs="Times New Roman"/>
          <w:b/>
          <w:sz w:val="32"/>
          <w:szCs w:val="32"/>
        </w:rPr>
      </w:pPr>
      <w:bookmarkStart w:id="9" w:name="_2ndztgsxehj3" w:colFirst="0" w:colLast="0"/>
      <w:bookmarkEnd w:id="9"/>
    </w:p>
    <w:p w14:paraId="6C308E28" w14:textId="77777777" w:rsidR="006D6F84" w:rsidRDefault="007C7223">
      <w:pPr>
        <w:pStyle w:val="Heading1"/>
        <w:spacing w:line="360" w:lineRule="auto"/>
        <w:jc w:val="both"/>
        <w:rPr>
          <w:rFonts w:ascii="Times New Roman" w:eastAsia="Times New Roman" w:hAnsi="Times New Roman" w:cs="Times New Roman"/>
          <w:b/>
          <w:sz w:val="32"/>
          <w:szCs w:val="32"/>
        </w:rPr>
      </w:pPr>
      <w:bookmarkStart w:id="10" w:name="_x3l97b2ec7zc" w:colFirst="0" w:colLast="0"/>
      <w:bookmarkEnd w:id="10"/>
      <w:r>
        <w:rPr>
          <w:rFonts w:ascii="Times New Roman" w:eastAsia="Times New Roman" w:hAnsi="Times New Roman" w:cs="Times New Roman"/>
          <w:b/>
          <w:sz w:val="32"/>
          <w:szCs w:val="32"/>
        </w:rPr>
        <w:t>Determining appropriate ratios, discussing trends, and drawing inferences from analysis.</w:t>
      </w:r>
    </w:p>
    <w:p w14:paraId="1DCA8839" w14:textId="77777777" w:rsidR="006D6F84" w:rsidRDefault="007C7223">
      <w:pPr>
        <w:pStyle w:val="Heading2"/>
        <w:spacing w:line="360" w:lineRule="auto"/>
        <w:jc w:val="both"/>
        <w:rPr>
          <w:rFonts w:ascii="Times New Roman" w:eastAsia="Times New Roman" w:hAnsi="Times New Roman" w:cs="Times New Roman"/>
          <w:b/>
          <w:sz w:val="28"/>
          <w:szCs w:val="28"/>
        </w:rPr>
      </w:pPr>
      <w:bookmarkStart w:id="11" w:name="_pcmpe0gxy9ua" w:colFirst="0" w:colLast="0"/>
      <w:bookmarkEnd w:id="11"/>
      <w:r>
        <w:rPr>
          <w:rFonts w:ascii="Times New Roman" w:eastAsia="Times New Roman" w:hAnsi="Times New Roman" w:cs="Times New Roman"/>
          <w:b/>
          <w:sz w:val="28"/>
          <w:szCs w:val="28"/>
        </w:rPr>
        <w:t>Determination of appropriate ratios</w:t>
      </w:r>
    </w:p>
    <w:p w14:paraId="7DD8B790"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Marriott </w:t>
      </w:r>
    </w:p>
    <w:p w14:paraId="7E070CBD"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622BF0A" wp14:editId="5E07D1C0">
            <wp:extent cx="5943600" cy="50673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6"/>
                    <a:srcRect/>
                    <a:stretch>
                      <a:fillRect/>
                    </a:stretch>
                  </pic:blipFill>
                  <pic:spPr>
                    <a:xfrm>
                      <a:off x="0" y="0"/>
                      <a:ext cx="5943600" cy="5067300"/>
                    </a:xfrm>
                    <a:prstGeom prst="rect">
                      <a:avLst/>
                    </a:prstGeom>
                    <a:ln/>
                  </pic:spPr>
                </pic:pic>
              </a:graphicData>
            </a:graphic>
          </wp:inline>
        </w:drawing>
      </w:r>
    </w:p>
    <w:p w14:paraId="6F80B18F"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 xml:space="preserve">Financial Ratio Statements of Marriott </w:t>
      </w:r>
    </w:p>
    <w:p w14:paraId="3728A161" w14:textId="77777777" w:rsidR="006D6F84" w:rsidRDefault="006D6F84">
      <w:pPr>
        <w:spacing w:line="360" w:lineRule="auto"/>
        <w:jc w:val="both"/>
        <w:rPr>
          <w:rFonts w:ascii="Times New Roman" w:eastAsia="Times New Roman" w:hAnsi="Times New Roman" w:cs="Times New Roman"/>
        </w:rPr>
      </w:pPr>
    </w:p>
    <w:p w14:paraId="2CC3C568" w14:textId="77777777" w:rsidR="006D6F84" w:rsidRDefault="007C7223">
      <w:pPr>
        <w:pStyle w:val="Heading2"/>
        <w:spacing w:line="360" w:lineRule="auto"/>
        <w:jc w:val="both"/>
        <w:rPr>
          <w:rFonts w:ascii="Times New Roman" w:eastAsia="Times New Roman" w:hAnsi="Times New Roman" w:cs="Times New Roman"/>
          <w:b/>
          <w:sz w:val="28"/>
          <w:szCs w:val="28"/>
        </w:rPr>
      </w:pPr>
      <w:bookmarkStart w:id="12" w:name="_rmc8zfbju8ye" w:colFirst="0" w:colLast="0"/>
      <w:bookmarkEnd w:id="12"/>
      <w:r>
        <w:rPr>
          <w:rFonts w:ascii="Times New Roman" w:eastAsia="Times New Roman" w:hAnsi="Times New Roman" w:cs="Times New Roman"/>
          <w:b/>
          <w:sz w:val="28"/>
          <w:szCs w:val="28"/>
        </w:rPr>
        <w:t>Liquidity Ratio of Marriott</w:t>
      </w:r>
    </w:p>
    <w:p w14:paraId="6D78DEFA" w14:textId="77777777" w:rsidR="006D6F84" w:rsidRDefault="007C7223">
      <w:r>
        <w:t>The current ratio for 2021 is 0.5659, and the current ratio for 2020 is 0.4911. This shows that the company's liquidity has improved over the last two years (Du, 2017). The current ratio shows how well a company can pay its short-term debts, and a ratio of 1.0 or higher is usually a good sign.</w:t>
      </w:r>
    </w:p>
    <w:p w14:paraId="510EFF80"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D069AE6" wp14:editId="317155D4">
            <wp:extent cx="5943600" cy="4381500"/>
            <wp:effectExtent l="0" t="0" r="0" b="0"/>
            <wp:docPr id="5" name="image2.png" descr="Points scored"/>
            <wp:cNvGraphicFramePr/>
            <a:graphic xmlns:a="http://schemas.openxmlformats.org/drawingml/2006/main">
              <a:graphicData uri="http://schemas.openxmlformats.org/drawingml/2006/picture">
                <pic:pic xmlns:pic="http://schemas.openxmlformats.org/drawingml/2006/picture">
                  <pic:nvPicPr>
                    <pic:cNvPr id="0" name="image2.png" descr="Points scored"/>
                    <pic:cNvPicPr preferRelativeResize="0"/>
                  </pic:nvPicPr>
                  <pic:blipFill>
                    <a:blip r:embed="rId7"/>
                    <a:srcRect/>
                    <a:stretch>
                      <a:fillRect/>
                    </a:stretch>
                  </pic:blipFill>
                  <pic:spPr>
                    <a:xfrm>
                      <a:off x="0" y="0"/>
                      <a:ext cx="5943600" cy="4381500"/>
                    </a:xfrm>
                    <a:prstGeom prst="rect">
                      <a:avLst/>
                    </a:prstGeom>
                    <a:ln/>
                  </pic:spPr>
                </pic:pic>
              </a:graphicData>
            </a:graphic>
          </wp:inline>
        </w:drawing>
      </w:r>
    </w:p>
    <w:p w14:paraId="476CB3E1"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Drawn conclusion: </w:t>
      </w:r>
      <w:r>
        <w:rPr>
          <w:rFonts w:ascii="Times New Roman" w:eastAsia="Times New Roman" w:hAnsi="Times New Roman" w:cs="Times New Roman"/>
        </w:rPr>
        <w:t>The fact that the current ratio went up a little bit from 2020 to 2021 shows that the company has more current assets than current liabilities, which is usually a good sign. But it's important to remember that a high current ratio could mean that the company isn't making good use of its assets, while a low current ratio could mean that the company is having trouble meeting its short-term obligations (</w:t>
      </w:r>
      <w:proofErr w:type="spellStart"/>
      <w:r>
        <w:rPr>
          <w:rFonts w:ascii="Times New Roman" w:eastAsia="Times New Roman" w:hAnsi="Times New Roman" w:cs="Times New Roman"/>
        </w:rPr>
        <w:t>Gowthorpe</w:t>
      </w:r>
      <w:proofErr w:type="spellEnd"/>
      <w:r>
        <w:rPr>
          <w:rFonts w:ascii="Times New Roman" w:eastAsia="Times New Roman" w:hAnsi="Times New Roman" w:cs="Times New Roman"/>
        </w:rPr>
        <w:t>, 2018). The improvement in the current ratio from 2020 to 2021 is a positive sign.</w:t>
      </w:r>
    </w:p>
    <w:p w14:paraId="303DAB89" w14:textId="77777777" w:rsidR="006D6F84" w:rsidRDefault="006D6F84">
      <w:pPr>
        <w:spacing w:line="360" w:lineRule="auto"/>
        <w:jc w:val="both"/>
        <w:rPr>
          <w:rFonts w:ascii="Times New Roman" w:eastAsia="Times New Roman" w:hAnsi="Times New Roman" w:cs="Times New Roman"/>
        </w:rPr>
      </w:pPr>
    </w:p>
    <w:p w14:paraId="48EA76B8" w14:textId="77777777" w:rsidR="006D6F84" w:rsidRDefault="007C7223">
      <w:pPr>
        <w:pStyle w:val="Heading2"/>
        <w:spacing w:line="360" w:lineRule="auto"/>
        <w:jc w:val="both"/>
        <w:rPr>
          <w:rFonts w:ascii="Times New Roman" w:eastAsia="Times New Roman" w:hAnsi="Times New Roman" w:cs="Times New Roman"/>
          <w:b/>
          <w:sz w:val="28"/>
          <w:szCs w:val="28"/>
        </w:rPr>
      </w:pPr>
      <w:bookmarkStart w:id="13" w:name="_vr9v1px915i" w:colFirst="0" w:colLast="0"/>
      <w:bookmarkEnd w:id="13"/>
      <w:r>
        <w:rPr>
          <w:rFonts w:ascii="Times New Roman" w:eastAsia="Times New Roman" w:hAnsi="Times New Roman" w:cs="Times New Roman"/>
          <w:b/>
          <w:sz w:val="28"/>
          <w:szCs w:val="28"/>
        </w:rPr>
        <w:t>Gearing Ratio of Marriott</w:t>
      </w:r>
    </w:p>
    <w:p w14:paraId="65D9436A"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A trend analysis of the debt-to-equity ratio, which was 24.1302 in 2020 and 7.1697 in 2021, shows that the company's finances have gotten much better over the two years. The debt-to-equity ratio shows how much of a company's financing comes from debt compared to equity. It is a key indicator of how much a company is using debt to get money.</w:t>
      </w:r>
    </w:p>
    <w:p w14:paraId="5AFC19CA"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63F66B9F" wp14:editId="7F8BA925">
            <wp:extent cx="5834063" cy="3606800"/>
            <wp:effectExtent l="0" t="0" r="0" b="0"/>
            <wp:docPr id="2" name="image4.png" descr="Points scored"/>
            <wp:cNvGraphicFramePr/>
            <a:graphic xmlns:a="http://schemas.openxmlformats.org/drawingml/2006/main">
              <a:graphicData uri="http://schemas.openxmlformats.org/drawingml/2006/picture">
                <pic:pic xmlns:pic="http://schemas.openxmlformats.org/drawingml/2006/picture">
                  <pic:nvPicPr>
                    <pic:cNvPr id="0" name="image4.png" descr="Points scored"/>
                    <pic:cNvPicPr preferRelativeResize="0"/>
                  </pic:nvPicPr>
                  <pic:blipFill>
                    <a:blip r:embed="rId8"/>
                    <a:srcRect/>
                    <a:stretch>
                      <a:fillRect/>
                    </a:stretch>
                  </pic:blipFill>
                  <pic:spPr>
                    <a:xfrm>
                      <a:off x="0" y="0"/>
                      <a:ext cx="5834063" cy="3606800"/>
                    </a:xfrm>
                    <a:prstGeom prst="rect">
                      <a:avLst/>
                    </a:prstGeom>
                    <a:ln/>
                  </pic:spPr>
                </pic:pic>
              </a:graphicData>
            </a:graphic>
          </wp:inline>
        </w:drawing>
      </w:r>
    </w:p>
    <w:p w14:paraId="147643E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Drawn conclusion: </w:t>
      </w:r>
      <w:r>
        <w:rPr>
          <w:rFonts w:ascii="Times New Roman" w:eastAsia="Times New Roman" w:hAnsi="Times New Roman" w:cs="Times New Roman"/>
        </w:rPr>
        <w:t>The significant decrease in the debt-to-equity ratio from 2020 to 2021 indicates that the company has reduced its dependence on debt financing and has increased its equity financing (Iqbal, 2020). This is generally a positive sign as it reduces the company's financial risk and improves its ability to weather economic downturns.</w:t>
      </w:r>
    </w:p>
    <w:p w14:paraId="1817055A" w14:textId="77777777" w:rsidR="006D6F84" w:rsidRDefault="006D6F84">
      <w:pPr>
        <w:spacing w:line="360" w:lineRule="auto"/>
        <w:jc w:val="both"/>
        <w:rPr>
          <w:rFonts w:ascii="Times New Roman" w:eastAsia="Times New Roman" w:hAnsi="Times New Roman" w:cs="Times New Roman"/>
        </w:rPr>
      </w:pPr>
    </w:p>
    <w:p w14:paraId="463515C7" w14:textId="77777777" w:rsidR="006D6F84" w:rsidRDefault="007C7223">
      <w:pPr>
        <w:pStyle w:val="Heading2"/>
        <w:spacing w:line="360" w:lineRule="auto"/>
        <w:jc w:val="both"/>
        <w:rPr>
          <w:rFonts w:ascii="Times New Roman" w:eastAsia="Times New Roman" w:hAnsi="Times New Roman" w:cs="Times New Roman"/>
          <w:b/>
          <w:sz w:val="28"/>
          <w:szCs w:val="28"/>
        </w:rPr>
      </w:pPr>
      <w:bookmarkStart w:id="14" w:name="_4oizn0s2r60t" w:colFirst="0" w:colLast="0"/>
      <w:bookmarkEnd w:id="14"/>
      <w:r>
        <w:rPr>
          <w:rFonts w:ascii="Times New Roman" w:eastAsia="Times New Roman" w:hAnsi="Times New Roman" w:cs="Times New Roman"/>
          <w:b/>
          <w:sz w:val="28"/>
          <w:szCs w:val="28"/>
        </w:rPr>
        <w:t xml:space="preserve">Activity Ratio of Marriott </w:t>
      </w:r>
    </w:p>
    <w:p w14:paraId="7D914317"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The trend analysis of the asset turnover ratio, which was 0.5423 in 2021 and 0.428 in 2020, shows that the company has gotten better at turning its assets into money (</w:t>
      </w:r>
      <w:proofErr w:type="spellStart"/>
      <w:r>
        <w:rPr>
          <w:rFonts w:ascii="Times New Roman" w:eastAsia="Times New Roman" w:hAnsi="Times New Roman" w:cs="Times New Roman"/>
        </w:rPr>
        <w:t>Jinjarak</w:t>
      </w:r>
      <w:proofErr w:type="spellEnd"/>
      <w:r>
        <w:rPr>
          <w:rFonts w:ascii="Times New Roman" w:eastAsia="Times New Roman" w:hAnsi="Times New Roman" w:cs="Times New Roman"/>
        </w:rPr>
        <w:t>, 2020). The asset turnover ratio shows how well a business is using its assets to bring in money.</w:t>
      </w:r>
    </w:p>
    <w:p w14:paraId="48C7B45A"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2BE4F058" wp14:editId="08E53C36">
            <wp:extent cx="5943600" cy="3670300"/>
            <wp:effectExtent l="0" t="0" r="0" b="0"/>
            <wp:docPr id="4" name="image3.png" descr="Points scored"/>
            <wp:cNvGraphicFramePr/>
            <a:graphic xmlns:a="http://schemas.openxmlformats.org/drawingml/2006/main">
              <a:graphicData uri="http://schemas.openxmlformats.org/drawingml/2006/picture">
                <pic:pic xmlns:pic="http://schemas.openxmlformats.org/drawingml/2006/picture">
                  <pic:nvPicPr>
                    <pic:cNvPr id="0" name="image3.png" descr="Points scored"/>
                    <pic:cNvPicPr preferRelativeResize="0"/>
                  </pic:nvPicPr>
                  <pic:blipFill>
                    <a:blip r:embed="rId9"/>
                    <a:srcRect/>
                    <a:stretch>
                      <a:fillRect/>
                    </a:stretch>
                  </pic:blipFill>
                  <pic:spPr>
                    <a:xfrm>
                      <a:off x="0" y="0"/>
                      <a:ext cx="5943600" cy="3670300"/>
                    </a:xfrm>
                    <a:prstGeom prst="rect">
                      <a:avLst/>
                    </a:prstGeom>
                    <a:ln/>
                  </pic:spPr>
                </pic:pic>
              </a:graphicData>
            </a:graphic>
          </wp:inline>
        </w:drawing>
      </w:r>
    </w:p>
    <w:p w14:paraId="305EC939" w14:textId="77777777" w:rsidR="006D6F84" w:rsidRDefault="006D6F84">
      <w:pPr>
        <w:spacing w:line="360" w:lineRule="auto"/>
        <w:jc w:val="both"/>
        <w:rPr>
          <w:rFonts w:ascii="Times New Roman" w:eastAsia="Times New Roman" w:hAnsi="Times New Roman" w:cs="Times New Roman"/>
        </w:rPr>
      </w:pPr>
    </w:p>
    <w:p w14:paraId="3F5A5218"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Drawn conclusion: </w:t>
      </w:r>
      <w:r>
        <w:rPr>
          <w:rFonts w:ascii="Times New Roman" w:eastAsia="Times New Roman" w:hAnsi="Times New Roman" w:cs="Times New Roman"/>
        </w:rPr>
        <w:t>By utilizing its assets more effectively to produce revenue, the corporation has grown its asset turnover ratio from 2020 to 2021. This can result from various factors, such as improvements in operations or a shift in the company's business mix towards higher-margin products or services (</w:t>
      </w:r>
      <w:proofErr w:type="spellStart"/>
      <w:r>
        <w:rPr>
          <w:rFonts w:ascii="Times New Roman" w:eastAsia="Times New Roman" w:hAnsi="Times New Roman" w:cs="Times New Roman"/>
        </w:rPr>
        <w:t>luke</w:t>
      </w:r>
      <w:proofErr w:type="spellEnd"/>
      <w:r>
        <w:rPr>
          <w:rFonts w:ascii="Times New Roman" w:eastAsia="Times New Roman" w:hAnsi="Times New Roman" w:cs="Times New Roman"/>
        </w:rPr>
        <w:t xml:space="preserve">, 2020). The trend analysis of the asset turnover ratio gives important information about how well the company is using its assets to make money. </w:t>
      </w:r>
    </w:p>
    <w:p w14:paraId="070C3A04" w14:textId="77777777" w:rsidR="006D6F84" w:rsidRDefault="007C7223">
      <w:pPr>
        <w:pStyle w:val="Heading2"/>
        <w:spacing w:line="360" w:lineRule="auto"/>
        <w:jc w:val="both"/>
        <w:rPr>
          <w:rFonts w:ascii="Times New Roman" w:eastAsia="Times New Roman" w:hAnsi="Times New Roman" w:cs="Times New Roman"/>
          <w:b/>
          <w:sz w:val="28"/>
          <w:szCs w:val="28"/>
        </w:rPr>
      </w:pPr>
      <w:bookmarkStart w:id="15" w:name="_qvdyxeevtjur" w:colFirst="0" w:colLast="0"/>
      <w:bookmarkEnd w:id="15"/>
      <w:r>
        <w:rPr>
          <w:rFonts w:ascii="Times New Roman" w:eastAsia="Times New Roman" w:hAnsi="Times New Roman" w:cs="Times New Roman"/>
          <w:b/>
          <w:sz w:val="28"/>
          <w:szCs w:val="28"/>
        </w:rPr>
        <w:t xml:space="preserve">Profitability Ratios of Marriott </w:t>
      </w:r>
    </w:p>
    <w:p w14:paraId="7B1A5004"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The trend analysis of the profit margin ratio, where the profit margin ratio in 2020 was -2.5258 and in 2021 was 7.931, shows a significant improvement in the company's profitability over the two years. The profit margin ratio shows how much of a company's income is kept as profit.</w:t>
      </w:r>
    </w:p>
    <w:p w14:paraId="3B7C9BDF" w14:textId="77777777" w:rsidR="006D6F84" w:rsidRDefault="006D6F84">
      <w:pPr>
        <w:spacing w:line="360" w:lineRule="auto"/>
        <w:jc w:val="both"/>
        <w:rPr>
          <w:rFonts w:ascii="Times New Roman" w:eastAsia="Times New Roman" w:hAnsi="Times New Roman" w:cs="Times New Roman"/>
        </w:rPr>
      </w:pPr>
    </w:p>
    <w:p w14:paraId="36747B9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noProof/>
          <w:lang w:val="en-US"/>
        </w:rPr>
        <w:lastRenderedPageBreak/>
        <w:drawing>
          <wp:inline distT="114300" distB="114300" distL="114300" distR="114300" wp14:anchorId="5D4387BB" wp14:editId="02BAFFE8">
            <wp:extent cx="5943600" cy="3670300"/>
            <wp:effectExtent l="0" t="0" r="0" b="0"/>
            <wp:docPr id="1" name="image1.png" descr="Points scored"/>
            <wp:cNvGraphicFramePr/>
            <a:graphic xmlns:a="http://schemas.openxmlformats.org/drawingml/2006/main">
              <a:graphicData uri="http://schemas.openxmlformats.org/drawingml/2006/picture">
                <pic:pic xmlns:pic="http://schemas.openxmlformats.org/drawingml/2006/picture">
                  <pic:nvPicPr>
                    <pic:cNvPr id="0" name="image1.png" descr="Points scored"/>
                    <pic:cNvPicPr preferRelativeResize="0"/>
                  </pic:nvPicPr>
                  <pic:blipFill>
                    <a:blip r:embed="rId10"/>
                    <a:srcRect/>
                    <a:stretch>
                      <a:fillRect/>
                    </a:stretch>
                  </pic:blipFill>
                  <pic:spPr>
                    <a:xfrm>
                      <a:off x="0" y="0"/>
                      <a:ext cx="5943600" cy="3670300"/>
                    </a:xfrm>
                    <a:prstGeom prst="rect">
                      <a:avLst/>
                    </a:prstGeom>
                    <a:ln/>
                  </pic:spPr>
                </pic:pic>
              </a:graphicData>
            </a:graphic>
          </wp:inline>
        </w:drawing>
      </w:r>
    </w:p>
    <w:p w14:paraId="2DB58DC5" w14:textId="77777777" w:rsidR="006D6F84" w:rsidRDefault="006D6F84">
      <w:pPr>
        <w:spacing w:line="360" w:lineRule="auto"/>
        <w:jc w:val="both"/>
        <w:rPr>
          <w:rFonts w:ascii="Times New Roman" w:eastAsia="Times New Roman" w:hAnsi="Times New Roman" w:cs="Times New Roman"/>
        </w:rPr>
      </w:pPr>
    </w:p>
    <w:p w14:paraId="290C9077"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Drawn conclusion:</w:t>
      </w:r>
      <w:r>
        <w:rPr>
          <w:rFonts w:ascii="Times New Roman" w:eastAsia="Times New Roman" w:hAnsi="Times New Roman" w:cs="Times New Roman"/>
        </w:rPr>
        <w:t xml:space="preserve"> The significant increase in the profit margin ratio from 2020 to 2021 indicates that the company has improved its ability to generate profit from its revenue (</w:t>
      </w:r>
      <w:proofErr w:type="spellStart"/>
      <w:r>
        <w:rPr>
          <w:rFonts w:ascii="Times New Roman" w:eastAsia="Times New Roman" w:hAnsi="Times New Roman" w:cs="Times New Roman"/>
        </w:rPr>
        <w:t>Polymenis</w:t>
      </w:r>
      <w:proofErr w:type="spellEnd"/>
      <w:r>
        <w:rPr>
          <w:rFonts w:ascii="Times New Roman" w:eastAsia="Times New Roman" w:hAnsi="Times New Roman" w:cs="Times New Roman"/>
        </w:rPr>
        <w:t>, 2019). This can be a result of a variety of factors, such as improvements in operations, cost-cutting measures, or a shift in the company's business mix towards higher-margin products or services.</w:t>
      </w:r>
    </w:p>
    <w:p w14:paraId="620EED29" w14:textId="77777777" w:rsidR="006D6F84" w:rsidRDefault="006D6F84">
      <w:pPr>
        <w:spacing w:line="360" w:lineRule="auto"/>
        <w:jc w:val="both"/>
        <w:rPr>
          <w:rFonts w:ascii="Times New Roman" w:eastAsia="Times New Roman" w:hAnsi="Times New Roman" w:cs="Times New Roman"/>
        </w:rPr>
      </w:pPr>
    </w:p>
    <w:p w14:paraId="71AD261E" w14:textId="77777777" w:rsidR="006D6F84" w:rsidRDefault="007C7223">
      <w:pPr>
        <w:pStyle w:val="Heading1"/>
        <w:spacing w:line="360" w:lineRule="auto"/>
        <w:jc w:val="both"/>
        <w:rPr>
          <w:rFonts w:ascii="Times New Roman" w:eastAsia="Times New Roman" w:hAnsi="Times New Roman" w:cs="Times New Roman"/>
          <w:b/>
          <w:sz w:val="32"/>
          <w:szCs w:val="32"/>
        </w:rPr>
      </w:pPr>
      <w:bookmarkStart w:id="16" w:name="_dg5dxmin0m3v" w:colFirst="0" w:colLast="0"/>
      <w:bookmarkEnd w:id="16"/>
      <w:r>
        <w:rPr>
          <w:rFonts w:ascii="Times New Roman" w:eastAsia="Times New Roman" w:hAnsi="Times New Roman" w:cs="Times New Roman"/>
          <w:b/>
          <w:sz w:val="32"/>
          <w:szCs w:val="32"/>
        </w:rPr>
        <w:t>Examining the Fundamentals of Ratio Understanding and Their Variations for Hotel Management</w:t>
      </w:r>
    </w:p>
    <w:p w14:paraId="1A9C4024"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Hotel management needs to know how liquidity ratios, activity ratios, gearing ratios, and profitability ratios change in order to analyze their financial statements. These ratios give helpful information about different parts of a hotel's financial performance and can be used to find problems and ways to make things better.</w:t>
      </w:r>
    </w:p>
    <w:p w14:paraId="775566A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Liquidity ratios</w:t>
      </w:r>
      <w:r>
        <w:rPr>
          <w:rFonts w:ascii="Times New Roman" w:eastAsia="Times New Roman" w:hAnsi="Times New Roman" w:cs="Times New Roman"/>
        </w:rPr>
        <w:t xml:space="preserve"> show how well a hotel can pay its short-term bills. The current ratio is the most common liquidity ratio. It shows how well a hotel can pay off its current debts with its current assets (</w:t>
      </w:r>
      <w:proofErr w:type="spellStart"/>
      <w:r>
        <w:rPr>
          <w:rFonts w:ascii="Times New Roman" w:eastAsia="Times New Roman" w:hAnsi="Times New Roman" w:cs="Times New Roman"/>
        </w:rPr>
        <w:t>Shykina</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Lisetskaya</w:t>
      </w:r>
      <w:proofErr w:type="spellEnd"/>
      <w:r>
        <w:rPr>
          <w:rFonts w:ascii="Times New Roman" w:eastAsia="Times New Roman" w:hAnsi="Times New Roman" w:cs="Times New Roman"/>
        </w:rPr>
        <w:t>, 2020). If a hotel's current ratio is low, it could have trouble meeting its short-term obligations and may need to get more money or sell assets to do so.</w:t>
      </w:r>
    </w:p>
    <w:p w14:paraId="224F78F2"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lastRenderedPageBreak/>
        <w:t>Activity ratios</w:t>
      </w:r>
      <w:r>
        <w:rPr>
          <w:rFonts w:ascii="Times New Roman" w:eastAsia="Times New Roman" w:hAnsi="Times New Roman" w:cs="Times New Roman"/>
        </w:rPr>
        <w:t xml:space="preserve"> show how well a hotel makes use of its assets to make money. The asset turnover ratio is the most common activity ratio. It shows how much money is made for every dollar of assets (</w:t>
      </w:r>
      <w:proofErr w:type="spellStart"/>
      <w:r>
        <w:rPr>
          <w:rFonts w:ascii="Times New Roman" w:eastAsia="Times New Roman" w:hAnsi="Times New Roman" w:cs="Times New Roman"/>
        </w:rPr>
        <w:t>Stoutenburg</w:t>
      </w:r>
      <w:proofErr w:type="spellEnd"/>
      <w:r>
        <w:rPr>
          <w:rFonts w:ascii="Times New Roman" w:eastAsia="Times New Roman" w:hAnsi="Times New Roman" w:cs="Times New Roman"/>
        </w:rPr>
        <w:t>, 2021). If a hotel's asset turnover ratio is low, it could mean that the hotel is not using its assets to make money as well as it could. The hotel may need to improve its operations or change its business mix to include more high-margin products or services.</w:t>
      </w:r>
    </w:p>
    <w:p w14:paraId="5DDFADF6"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Gearing ratios</w:t>
      </w:r>
      <w:r>
        <w:rPr>
          <w:rFonts w:ascii="Times New Roman" w:eastAsia="Times New Roman" w:hAnsi="Times New Roman" w:cs="Times New Roman"/>
        </w:rPr>
        <w:t xml:space="preserve"> show how much debt a hotel has compared to how much money it has in the bank. The debt-to-equity ratio is the most common gearing ratio. It shows how much debt a company has compared to how much equity it has. If a hotel's debt-to-equity ratio is high, it could mean that the hotel is taking on too much debt compared to how much equity it has. This could mean that the hotel is more likely to run into financial trouble.</w:t>
      </w:r>
    </w:p>
    <w:p w14:paraId="69218C3C"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Profitability ratios </w:t>
      </w:r>
      <w:r>
        <w:rPr>
          <w:rFonts w:ascii="Times New Roman" w:eastAsia="Times New Roman" w:hAnsi="Times New Roman" w:cs="Times New Roman"/>
        </w:rPr>
        <w:t>show how well a hotel can turn its income into profit. The profit margin ratio is the most common measure of profitability (Burns, 2018). It shows what percentage of revenue is kept as profit. If a hotel's profit margin ratio is low, it may mean that the hotel isn't making enough money from its sales and needs to improve its operations or change how it prices its rooms.</w:t>
      </w:r>
    </w:p>
    <w:p w14:paraId="470DB9C8" w14:textId="77777777" w:rsidR="006D6F84" w:rsidRDefault="006D6F84">
      <w:pPr>
        <w:spacing w:line="360" w:lineRule="auto"/>
        <w:jc w:val="both"/>
        <w:rPr>
          <w:rFonts w:ascii="Times New Roman" w:eastAsia="Times New Roman" w:hAnsi="Times New Roman" w:cs="Times New Roman"/>
          <w:b/>
        </w:rPr>
      </w:pPr>
    </w:p>
    <w:p w14:paraId="749CFB47" w14:textId="77777777" w:rsidR="006D6F84" w:rsidRDefault="007C7223">
      <w:pPr>
        <w:pStyle w:val="Heading1"/>
        <w:spacing w:line="360" w:lineRule="auto"/>
        <w:jc w:val="both"/>
        <w:rPr>
          <w:rFonts w:ascii="Times New Roman" w:eastAsia="Times New Roman" w:hAnsi="Times New Roman" w:cs="Times New Roman"/>
          <w:b/>
          <w:sz w:val="32"/>
          <w:szCs w:val="32"/>
        </w:rPr>
      </w:pPr>
      <w:bookmarkStart w:id="17" w:name="_9gnuqvycc6c8" w:colFirst="0" w:colLast="0"/>
      <w:bookmarkEnd w:id="17"/>
      <w:r>
        <w:rPr>
          <w:rFonts w:ascii="Times New Roman" w:eastAsia="Times New Roman" w:hAnsi="Times New Roman" w:cs="Times New Roman"/>
          <w:b/>
          <w:sz w:val="32"/>
          <w:szCs w:val="32"/>
        </w:rPr>
        <w:t>Limitation of Ratio Analysis</w:t>
      </w:r>
    </w:p>
    <w:p w14:paraId="4560D9E4"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Ratio analysis is a great way to figure out how well a company is doing financially, but it also has a few flaws that you need to be aware of (</w:t>
      </w:r>
      <w:proofErr w:type="spellStart"/>
      <w:r>
        <w:rPr>
          <w:rFonts w:ascii="Times New Roman" w:eastAsia="Times New Roman" w:hAnsi="Times New Roman" w:cs="Times New Roman"/>
        </w:rPr>
        <w:t>Boháčková</w:t>
      </w:r>
      <w:proofErr w:type="spellEnd"/>
      <w:r>
        <w:rPr>
          <w:rFonts w:ascii="Times New Roman" w:eastAsia="Times New Roman" w:hAnsi="Times New Roman" w:cs="Times New Roman"/>
        </w:rPr>
        <w:t xml:space="preserve"> and </w:t>
      </w:r>
      <w:proofErr w:type="spellStart"/>
      <w:r>
        <w:rPr>
          <w:rFonts w:ascii="Times New Roman" w:eastAsia="Times New Roman" w:hAnsi="Times New Roman" w:cs="Times New Roman"/>
        </w:rPr>
        <w:t>Svatošová</w:t>
      </w:r>
      <w:proofErr w:type="spellEnd"/>
      <w:r>
        <w:rPr>
          <w:rFonts w:ascii="Times New Roman" w:eastAsia="Times New Roman" w:hAnsi="Times New Roman" w:cs="Times New Roman"/>
        </w:rPr>
        <w:t>, 2018). Some of the main limitations of ratio analysis are:</w:t>
      </w:r>
    </w:p>
    <w:p w14:paraId="2F93C67D" w14:textId="77777777" w:rsidR="006D6F84" w:rsidRDefault="006D6F84">
      <w:pPr>
        <w:spacing w:line="360" w:lineRule="auto"/>
        <w:jc w:val="both"/>
        <w:rPr>
          <w:rFonts w:ascii="Times New Roman" w:eastAsia="Times New Roman" w:hAnsi="Times New Roman" w:cs="Times New Roman"/>
        </w:rPr>
      </w:pPr>
    </w:p>
    <w:p w14:paraId="533267E6"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Historical data</w:t>
      </w:r>
      <w:r>
        <w:rPr>
          <w:rFonts w:ascii="Times New Roman" w:eastAsia="Times New Roman" w:hAnsi="Times New Roman" w:cs="Times New Roman"/>
        </w:rPr>
        <w:t>: Ratio analysis is based on past information and doesn't take into account future events or changes in the market that could affect a company's finances.</w:t>
      </w:r>
    </w:p>
    <w:p w14:paraId="4FC8CF20" w14:textId="77777777" w:rsidR="006D6F84" w:rsidRDefault="006D6F84">
      <w:pPr>
        <w:spacing w:line="360" w:lineRule="auto"/>
        <w:jc w:val="both"/>
        <w:rPr>
          <w:rFonts w:ascii="Times New Roman" w:eastAsia="Times New Roman" w:hAnsi="Times New Roman" w:cs="Times New Roman"/>
          <w:b/>
        </w:rPr>
      </w:pPr>
    </w:p>
    <w:p w14:paraId="65BEE008"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Industry benchmarks</w:t>
      </w:r>
      <w:r>
        <w:rPr>
          <w:rFonts w:ascii="Times New Roman" w:eastAsia="Times New Roman" w:hAnsi="Times New Roman" w:cs="Times New Roman"/>
        </w:rPr>
        <w:t>: Ratios can vary significantly across different industries and it is important to consider industry benchmarks when evaluating a company's financial performance.</w:t>
      </w:r>
    </w:p>
    <w:p w14:paraId="66A571D7" w14:textId="77777777" w:rsidR="006D6F84" w:rsidRDefault="006D6F84">
      <w:pPr>
        <w:spacing w:line="360" w:lineRule="auto"/>
        <w:jc w:val="both"/>
        <w:rPr>
          <w:rFonts w:ascii="Times New Roman" w:eastAsia="Times New Roman" w:hAnsi="Times New Roman" w:cs="Times New Roman"/>
        </w:rPr>
      </w:pPr>
    </w:p>
    <w:p w14:paraId="740D244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Accounting policies</w:t>
      </w:r>
      <w:r>
        <w:rPr>
          <w:rFonts w:ascii="Times New Roman" w:eastAsia="Times New Roman" w:hAnsi="Times New Roman" w:cs="Times New Roman"/>
        </w:rPr>
        <w:t>: When assessing a company's financial performance, it is critical to be aware of the accounting policies that are being followed because they can have a substantial impact on the company's financial ratios.</w:t>
      </w:r>
    </w:p>
    <w:p w14:paraId="37351268" w14:textId="77777777" w:rsidR="006D6F84" w:rsidRDefault="006D6F84">
      <w:pPr>
        <w:spacing w:line="360" w:lineRule="auto"/>
        <w:jc w:val="both"/>
        <w:rPr>
          <w:rFonts w:ascii="Times New Roman" w:eastAsia="Times New Roman" w:hAnsi="Times New Roman" w:cs="Times New Roman"/>
          <w:b/>
        </w:rPr>
      </w:pPr>
    </w:p>
    <w:p w14:paraId="0A0FE13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Size of the company</w:t>
      </w:r>
      <w:r>
        <w:rPr>
          <w:rFonts w:ascii="Times New Roman" w:eastAsia="Times New Roman" w:hAnsi="Times New Roman" w:cs="Times New Roman"/>
        </w:rPr>
        <w:t>: The size of a company can significantly impact its financial ratios, so it is important to consider the size of a company when evaluating its financial performance.</w:t>
      </w:r>
    </w:p>
    <w:p w14:paraId="1E3F0499" w14:textId="77777777" w:rsidR="006D6F84" w:rsidRDefault="006D6F84">
      <w:pPr>
        <w:spacing w:line="360" w:lineRule="auto"/>
        <w:jc w:val="both"/>
        <w:rPr>
          <w:rFonts w:ascii="Times New Roman" w:eastAsia="Times New Roman" w:hAnsi="Times New Roman" w:cs="Times New Roman"/>
        </w:rPr>
      </w:pPr>
    </w:p>
    <w:p w14:paraId="72A0155B"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Simplification</w:t>
      </w:r>
      <w:r>
        <w:rPr>
          <w:rFonts w:ascii="Times New Roman" w:eastAsia="Times New Roman" w:hAnsi="Times New Roman" w:cs="Times New Roman"/>
        </w:rPr>
        <w:t>: Ratio analysis can simplify complex financial information but may not provide a complete picture of a company's financial performance.</w:t>
      </w:r>
    </w:p>
    <w:p w14:paraId="0260319C" w14:textId="77777777" w:rsidR="006D6F84" w:rsidRDefault="006D6F84">
      <w:pPr>
        <w:spacing w:line="360" w:lineRule="auto"/>
        <w:jc w:val="both"/>
        <w:rPr>
          <w:rFonts w:ascii="Times New Roman" w:eastAsia="Times New Roman" w:hAnsi="Times New Roman" w:cs="Times New Roman"/>
        </w:rPr>
      </w:pPr>
    </w:p>
    <w:p w14:paraId="3F5BD05D"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Limited scope</w:t>
      </w:r>
      <w:r>
        <w:rPr>
          <w:rFonts w:ascii="Times New Roman" w:eastAsia="Times New Roman" w:hAnsi="Times New Roman" w:cs="Times New Roman"/>
        </w:rPr>
        <w:t>: Ratio analysis does not offer a thorough examination of a company's financial status; rather, it offers a snapshot of its financial performance at a certain point in time.</w:t>
      </w:r>
    </w:p>
    <w:p w14:paraId="40555D73" w14:textId="77777777" w:rsidR="006D6F84" w:rsidRDefault="006D6F84">
      <w:pPr>
        <w:spacing w:line="360" w:lineRule="auto"/>
        <w:jc w:val="both"/>
        <w:rPr>
          <w:rFonts w:ascii="Times New Roman" w:eastAsia="Times New Roman" w:hAnsi="Times New Roman" w:cs="Times New Roman"/>
        </w:rPr>
      </w:pPr>
    </w:p>
    <w:p w14:paraId="25EED135"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Misuse</w:t>
      </w:r>
      <w:r>
        <w:rPr>
          <w:rFonts w:ascii="Times New Roman" w:eastAsia="Times New Roman" w:hAnsi="Times New Roman" w:cs="Times New Roman"/>
        </w:rPr>
        <w:t>: Ratio analysis can be easily misused or misinterpreted if the person conducting the analysis does not have a thorough understanding of financial accounting principles and ratios.</w:t>
      </w:r>
    </w:p>
    <w:p w14:paraId="55DC9C38" w14:textId="77777777" w:rsidR="006D6F84" w:rsidRDefault="006D6F84">
      <w:pPr>
        <w:spacing w:line="360" w:lineRule="auto"/>
        <w:jc w:val="both"/>
        <w:rPr>
          <w:rFonts w:ascii="Times New Roman" w:eastAsia="Times New Roman" w:hAnsi="Times New Roman" w:cs="Times New Roman"/>
        </w:rPr>
      </w:pPr>
    </w:p>
    <w:p w14:paraId="0B61F281" w14:textId="77777777" w:rsidR="006D6F84" w:rsidRDefault="007C7223">
      <w:pPr>
        <w:pStyle w:val="Heading1"/>
        <w:spacing w:line="360" w:lineRule="auto"/>
        <w:jc w:val="both"/>
        <w:rPr>
          <w:rFonts w:ascii="Times New Roman" w:eastAsia="Times New Roman" w:hAnsi="Times New Roman" w:cs="Times New Roman"/>
        </w:rPr>
      </w:pPr>
      <w:bookmarkStart w:id="18" w:name="_1m45qin419aw" w:colFirst="0" w:colLast="0"/>
      <w:bookmarkEnd w:id="18"/>
      <w:r>
        <w:rPr>
          <w:rFonts w:ascii="Times New Roman" w:eastAsia="Times New Roman" w:hAnsi="Times New Roman" w:cs="Times New Roman"/>
          <w:b/>
          <w:sz w:val="32"/>
          <w:szCs w:val="32"/>
        </w:rPr>
        <w:t>Understanding of Ratios and Their Importance for Decision Making for Hotel Management</w:t>
      </w:r>
      <w:r>
        <w:rPr>
          <w:rFonts w:ascii="Times New Roman" w:eastAsia="Times New Roman" w:hAnsi="Times New Roman" w:cs="Times New Roman"/>
        </w:rPr>
        <w:t xml:space="preserve"> </w:t>
      </w:r>
    </w:p>
    <w:p w14:paraId="47A0F064"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Ratios are a valuable tool for hotel management to understand and analyze their financial performance and make informed decisions (</w:t>
      </w:r>
      <w:proofErr w:type="spellStart"/>
      <w:r>
        <w:rPr>
          <w:rFonts w:ascii="Times New Roman" w:eastAsia="Times New Roman" w:hAnsi="Times New Roman" w:cs="Times New Roman"/>
        </w:rPr>
        <w:t>Beidleman</w:t>
      </w:r>
      <w:proofErr w:type="spellEnd"/>
      <w:r>
        <w:rPr>
          <w:rFonts w:ascii="Times New Roman" w:eastAsia="Times New Roman" w:hAnsi="Times New Roman" w:cs="Times New Roman"/>
        </w:rPr>
        <w:t>, 2018). Hotel management needs to know about ratios and how they change so they can look at the information in their financial statements. Here are the key reasons why ratios are important for decision-making in the hotel industry:</w:t>
      </w:r>
    </w:p>
    <w:p w14:paraId="043308A5" w14:textId="77777777" w:rsidR="006D6F84" w:rsidRDefault="006D6F84">
      <w:pPr>
        <w:spacing w:line="360" w:lineRule="auto"/>
        <w:jc w:val="both"/>
        <w:rPr>
          <w:rFonts w:ascii="Times New Roman" w:eastAsia="Times New Roman" w:hAnsi="Times New Roman" w:cs="Times New Roman"/>
        </w:rPr>
      </w:pPr>
    </w:p>
    <w:p w14:paraId="34DF4D07"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Financial performance evaluation:</w:t>
      </w:r>
      <w:r>
        <w:rPr>
          <w:rFonts w:ascii="Times New Roman" w:eastAsia="Times New Roman" w:hAnsi="Times New Roman" w:cs="Times New Roman"/>
        </w:rPr>
        <w:t xml:space="preserve"> Ratios provide a quick and easy way for hotel management to evaluate the financial performance of the business and compare it with industry benchmarks and previous periods.</w:t>
      </w:r>
    </w:p>
    <w:p w14:paraId="759ACA06" w14:textId="77777777" w:rsidR="006D6F84" w:rsidRDefault="006D6F84">
      <w:pPr>
        <w:spacing w:line="360" w:lineRule="auto"/>
        <w:jc w:val="both"/>
        <w:rPr>
          <w:rFonts w:ascii="Times New Roman" w:eastAsia="Times New Roman" w:hAnsi="Times New Roman" w:cs="Times New Roman"/>
        </w:rPr>
      </w:pPr>
    </w:p>
    <w:p w14:paraId="4E454921"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 xml:space="preserve">Benchmarking: </w:t>
      </w:r>
      <w:r>
        <w:rPr>
          <w:rFonts w:ascii="Times New Roman" w:eastAsia="Times New Roman" w:hAnsi="Times New Roman" w:cs="Times New Roman"/>
        </w:rPr>
        <w:t>Ratios allow hotel management to compare their performance with competitors and industry benchmarks, helping them to identify areas for improvement and make informed decisions about future strategies.</w:t>
      </w:r>
    </w:p>
    <w:p w14:paraId="5313680E" w14:textId="77777777" w:rsidR="006D6F84" w:rsidRDefault="006D6F84">
      <w:pPr>
        <w:spacing w:line="360" w:lineRule="auto"/>
        <w:jc w:val="both"/>
        <w:rPr>
          <w:rFonts w:ascii="Times New Roman" w:eastAsia="Times New Roman" w:hAnsi="Times New Roman" w:cs="Times New Roman"/>
        </w:rPr>
      </w:pPr>
    </w:p>
    <w:p w14:paraId="2A8BBE99"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Liquidity management:</w:t>
      </w:r>
      <w:r>
        <w:rPr>
          <w:rFonts w:ascii="Times New Roman" w:eastAsia="Times New Roman" w:hAnsi="Times New Roman" w:cs="Times New Roman"/>
        </w:rPr>
        <w:t xml:space="preserve"> Liquidity ratios, such as the current ratio, help hotel management assess their ability to meet short-term obligations and make decisions about managing cash flow and working capital.</w:t>
      </w:r>
    </w:p>
    <w:p w14:paraId="4E1BC16F" w14:textId="77777777" w:rsidR="006D6F84" w:rsidRDefault="006D6F84">
      <w:pPr>
        <w:spacing w:line="360" w:lineRule="auto"/>
        <w:jc w:val="both"/>
        <w:rPr>
          <w:rFonts w:ascii="Times New Roman" w:eastAsia="Times New Roman" w:hAnsi="Times New Roman" w:cs="Times New Roman"/>
        </w:rPr>
      </w:pPr>
    </w:p>
    <w:p w14:paraId="19D88E9A"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Solvency assessment:</w:t>
      </w:r>
      <w:r>
        <w:rPr>
          <w:rFonts w:ascii="Times New Roman" w:eastAsia="Times New Roman" w:hAnsi="Times New Roman" w:cs="Times New Roman"/>
        </w:rPr>
        <w:t xml:space="preserve"> Solvency ratios, such as the debt-to-equity ratio, help hotel management assess their ability to repay long-term debt and make decisions about leveraging and financing strategies.</w:t>
      </w:r>
    </w:p>
    <w:p w14:paraId="23E3642B" w14:textId="77777777" w:rsidR="006D6F84" w:rsidRDefault="006D6F84">
      <w:pPr>
        <w:spacing w:line="360" w:lineRule="auto"/>
        <w:jc w:val="both"/>
        <w:rPr>
          <w:rFonts w:ascii="Times New Roman" w:eastAsia="Times New Roman" w:hAnsi="Times New Roman" w:cs="Times New Roman"/>
        </w:rPr>
      </w:pPr>
    </w:p>
    <w:p w14:paraId="65867E44"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lastRenderedPageBreak/>
        <w:t>Activity analysis:</w:t>
      </w:r>
      <w:r>
        <w:rPr>
          <w:rFonts w:ascii="Times New Roman" w:eastAsia="Times New Roman" w:hAnsi="Times New Roman" w:cs="Times New Roman"/>
        </w:rPr>
        <w:t xml:space="preserve"> Activity ratios, such as asset turnover and accounts receivable turnover, help hotel management assess the efficiency and effectiveness of their operations and make decisions about improving operational performance.</w:t>
      </w:r>
    </w:p>
    <w:p w14:paraId="73A6DCD4" w14:textId="77777777" w:rsidR="006D6F84" w:rsidRDefault="006D6F84">
      <w:pPr>
        <w:spacing w:line="360" w:lineRule="auto"/>
        <w:jc w:val="both"/>
        <w:rPr>
          <w:rFonts w:ascii="Times New Roman" w:eastAsia="Times New Roman" w:hAnsi="Times New Roman" w:cs="Times New Roman"/>
        </w:rPr>
      </w:pPr>
    </w:p>
    <w:p w14:paraId="6372A0F5"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Gearing analysis:</w:t>
      </w:r>
      <w:r>
        <w:rPr>
          <w:rFonts w:ascii="Times New Roman" w:eastAsia="Times New Roman" w:hAnsi="Times New Roman" w:cs="Times New Roman"/>
        </w:rPr>
        <w:t xml:space="preserve"> Gearing ratios, such as the debt-to-equity ratio, help hotel management assess their financial leverage and make decisions about financing and debt management strategies.</w:t>
      </w:r>
    </w:p>
    <w:p w14:paraId="3F95BF3B" w14:textId="77777777" w:rsidR="006D6F84" w:rsidRDefault="006D6F84">
      <w:pPr>
        <w:spacing w:line="360" w:lineRule="auto"/>
        <w:jc w:val="both"/>
        <w:rPr>
          <w:rFonts w:ascii="Times New Roman" w:eastAsia="Times New Roman" w:hAnsi="Times New Roman" w:cs="Times New Roman"/>
        </w:rPr>
      </w:pPr>
    </w:p>
    <w:p w14:paraId="6ED6074F"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b/>
        </w:rPr>
        <w:t>Profitability analysis:</w:t>
      </w:r>
      <w:r>
        <w:rPr>
          <w:rFonts w:ascii="Times New Roman" w:eastAsia="Times New Roman" w:hAnsi="Times New Roman" w:cs="Times New Roman"/>
        </w:rPr>
        <w:t xml:space="preserve"> Profitability ratios, such as profit margin and return on equity, help hotel management assess the profitability of the business and make decisions about pricing, cost management, and resource allocation.</w:t>
      </w:r>
    </w:p>
    <w:p w14:paraId="23E3497A" w14:textId="77777777" w:rsidR="006D6F84" w:rsidRDefault="007C7223">
      <w:pPr>
        <w:pStyle w:val="Heading1"/>
        <w:spacing w:line="360" w:lineRule="auto"/>
        <w:jc w:val="both"/>
        <w:rPr>
          <w:rFonts w:ascii="Times New Roman" w:eastAsia="Times New Roman" w:hAnsi="Times New Roman" w:cs="Times New Roman"/>
          <w:b/>
          <w:sz w:val="32"/>
          <w:szCs w:val="32"/>
        </w:rPr>
      </w:pPr>
      <w:bookmarkStart w:id="19" w:name="_j6oo80bfkrhj" w:colFirst="0" w:colLast="0"/>
      <w:bookmarkEnd w:id="19"/>
      <w:r>
        <w:rPr>
          <w:rFonts w:ascii="Times New Roman" w:eastAsia="Times New Roman" w:hAnsi="Times New Roman" w:cs="Times New Roman"/>
          <w:b/>
          <w:sz w:val="32"/>
          <w:szCs w:val="32"/>
        </w:rPr>
        <w:t xml:space="preserve">Conclusions </w:t>
      </w:r>
    </w:p>
    <w:p w14:paraId="618696D3" w14:textId="77777777" w:rsidR="006D6F84" w:rsidRDefault="007C7223">
      <w:pPr>
        <w:spacing w:line="360" w:lineRule="auto"/>
        <w:jc w:val="both"/>
        <w:rPr>
          <w:rFonts w:ascii="Times New Roman" w:eastAsia="Times New Roman" w:hAnsi="Times New Roman" w:cs="Times New Roman"/>
        </w:rPr>
      </w:pPr>
      <w:r>
        <w:rPr>
          <w:rFonts w:ascii="Times New Roman" w:eastAsia="Times New Roman" w:hAnsi="Times New Roman" w:cs="Times New Roman"/>
        </w:rPr>
        <w:t>Marriott's financial performance improved from 2020 to 2021 as reflected in its key financial ratios. The current ratio and asset turnover ratio increased, while the debt-to-equity ratio and profit margin ratio showed significant improvement. These results suggest that Marriott has effectively managed its liquidity, solvency, activity, gearing, and profitability. However, it is important to consider other factors such as economic conditions, competition, and industry trends in making decisions about the company's financial performance. As a recommendation, Marriott should continue to monitor its financial ratios and regularly assess its financial position to ensure long-term financial stability and success.</w:t>
      </w:r>
    </w:p>
    <w:p w14:paraId="0354FDC3" w14:textId="77777777" w:rsidR="006D6F84" w:rsidRDefault="006D6F84">
      <w:pPr>
        <w:spacing w:line="360" w:lineRule="auto"/>
        <w:jc w:val="both"/>
        <w:rPr>
          <w:rFonts w:ascii="Times New Roman" w:eastAsia="Times New Roman" w:hAnsi="Times New Roman" w:cs="Times New Roman"/>
        </w:rPr>
      </w:pPr>
    </w:p>
    <w:p w14:paraId="6E97E4E6" w14:textId="77777777" w:rsidR="006D6F84" w:rsidRDefault="006D6F84">
      <w:pPr>
        <w:spacing w:line="360" w:lineRule="auto"/>
        <w:jc w:val="both"/>
        <w:rPr>
          <w:rFonts w:ascii="Times New Roman" w:eastAsia="Times New Roman" w:hAnsi="Times New Roman" w:cs="Times New Roman"/>
        </w:rPr>
      </w:pPr>
    </w:p>
    <w:p w14:paraId="54353B33" w14:textId="77777777" w:rsidR="006D6F84" w:rsidRDefault="006D6F84">
      <w:pPr>
        <w:spacing w:line="360" w:lineRule="auto"/>
        <w:jc w:val="both"/>
        <w:rPr>
          <w:rFonts w:ascii="Times New Roman" w:eastAsia="Times New Roman" w:hAnsi="Times New Roman" w:cs="Times New Roman"/>
        </w:rPr>
      </w:pPr>
    </w:p>
    <w:p w14:paraId="192CF6CF" w14:textId="77777777" w:rsidR="006D6F84" w:rsidRDefault="006D6F84">
      <w:pPr>
        <w:spacing w:line="360" w:lineRule="auto"/>
        <w:jc w:val="both"/>
        <w:rPr>
          <w:rFonts w:ascii="Times New Roman" w:eastAsia="Times New Roman" w:hAnsi="Times New Roman" w:cs="Times New Roman"/>
        </w:rPr>
      </w:pPr>
    </w:p>
    <w:p w14:paraId="6D053086" w14:textId="77777777" w:rsidR="006D6F84" w:rsidRDefault="006D6F84">
      <w:pPr>
        <w:spacing w:line="360" w:lineRule="auto"/>
        <w:jc w:val="both"/>
        <w:rPr>
          <w:rFonts w:ascii="Times New Roman" w:eastAsia="Times New Roman" w:hAnsi="Times New Roman" w:cs="Times New Roman"/>
        </w:rPr>
      </w:pPr>
    </w:p>
    <w:p w14:paraId="7B236FE6" w14:textId="77777777" w:rsidR="006D6F84" w:rsidRDefault="006D6F84">
      <w:pPr>
        <w:spacing w:line="360" w:lineRule="auto"/>
        <w:jc w:val="both"/>
        <w:rPr>
          <w:rFonts w:ascii="Times New Roman" w:eastAsia="Times New Roman" w:hAnsi="Times New Roman" w:cs="Times New Roman"/>
        </w:rPr>
      </w:pPr>
    </w:p>
    <w:p w14:paraId="1988C810" w14:textId="77777777" w:rsidR="006D6F84" w:rsidRDefault="006D6F84">
      <w:pPr>
        <w:spacing w:line="360" w:lineRule="auto"/>
        <w:jc w:val="both"/>
        <w:rPr>
          <w:rFonts w:ascii="Times New Roman" w:eastAsia="Times New Roman" w:hAnsi="Times New Roman" w:cs="Times New Roman"/>
        </w:rPr>
      </w:pPr>
    </w:p>
    <w:p w14:paraId="2F6FCAE1" w14:textId="77777777" w:rsidR="006D6F84" w:rsidRDefault="006D6F84">
      <w:pPr>
        <w:spacing w:line="360" w:lineRule="auto"/>
        <w:jc w:val="both"/>
        <w:rPr>
          <w:rFonts w:ascii="Times New Roman" w:eastAsia="Times New Roman" w:hAnsi="Times New Roman" w:cs="Times New Roman"/>
        </w:rPr>
      </w:pPr>
    </w:p>
    <w:p w14:paraId="6EC6F500" w14:textId="77777777" w:rsidR="006D6F84" w:rsidRDefault="006D6F84">
      <w:pPr>
        <w:spacing w:line="360" w:lineRule="auto"/>
        <w:jc w:val="both"/>
        <w:rPr>
          <w:rFonts w:ascii="Times New Roman" w:eastAsia="Times New Roman" w:hAnsi="Times New Roman" w:cs="Times New Roman"/>
        </w:rPr>
      </w:pPr>
    </w:p>
    <w:p w14:paraId="61B1E3FB" w14:textId="77777777" w:rsidR="006D6F84" w:rsidRDefault="006D6F84">
      <w:pPr>
        <w:spacing w:line="360" w:lineRule="auto"/>
        <w:jc w:val="both"/>
        <w:rPr>
          <w:rFonts w:ascii="Times New Roman" w:eastAsia="Times New Roman" w:hAnsi="Times New Roman" w:cs="Times New Roman"/>
        </w:rPr>
      </w:pPr>
    </w:p>
    <w:p w14:paraId="0083EC14" w14:textId="77777777" w:rsidR="006D6F84" w:rsidRDefault="006D6F84">
      <w:pPr>
        <w:spacing w:line="360" w:lineRule="auto"/>
        <w:jc w:val="both"/>
        <w:rPr>
          <w:rFonts w:ascii="Times New Roman" w:eastAsia="Times New Roman" w:hAnsi="Times New Roman" w:cs="Times New Roman"/>
        </w:rPr>
      </w:pPr>
    </w:p>
    <w:p w14:paraId="60047136" w14:textId="77777777" w:rsidR="006D6F84" w:rsidRDefault="007C7223">
      <w:pPr>
        <w:pStyle w:val="Heading1"/>
        <w:spacing w:line="360" w:lineRule="auto"/>
        <w:jc w:val="both"/>
        <w:rPr>
          <w:rFonts w:ascii="Times New Roman" w:eastAsia="Times New Roman" w:hAnsi="Times New Roman" w:cs="Times New Roman"/>
          <w:sz w:val="36"/>
          <w:szCs w:val="36"/>
        </w:rPr>
      </w:pPr>
      <w:bookmarkStart w:id="20" w:name="_u3v92arop8j3" w:colFirst="0" w:colLast="0"/>
      <w:bookmarkEnd w:id="20"/>
      <w:r>
        <w:rPr>
          <w:b/>
          <w:sz w:val="32"/>
          <w:szCs w:val="32"/>
        </w:rPr>
        <w:lastRenderedPageBreak/>
        <w:t>References</w:t>
      </w:r>
    </w:p>
    <w:p w14:paraId="25781C6E"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Beidleman</w:t>
      </w:r>
      <w:proofErr w:type="spellEnd"/>
      <w:r>
        <w:rPr>
          <w:rFonts w:ascii="Times New Roman" w:eastAsia="Times New Roman" w:hAnsi="Times New Roman" w:cs="Times New Roman"/>
          <w:sz w:val="24"/>
          <w:szCs w:val="24"/>
        </w:rPr>
        <w:t xml:space="preserve">, C.R. (2018). Limitations of Price-Earnings Ratio. </w:t>
      </w:r>
      <w:r>
        <w:rPr>
          <w:rFonts w:ascii="Times New Roman" w:eastAsia="Times New Roman" w:hAnsi="Times New Roman" w:cs="Times New Roman"/>
          <w:i/>
          <w:sz w:val="24"/>
          <w:szCs w:val="24"/>
        </w:rPr>
        <w:t>Financial Analysts Journal</w:t>
      </w:r>
      <w:r>
        <w:rPr>
          <w:rFonts w:ascii="Times New Roman" w:eastAsia="Times New Roman" w:hAnsi="Times New Roman" w:cs="Times New Roman"/>
          <w:sz w:val="24"/>
          <w:szCs w:val="24"/>
        </w:rPr>
        <w:t>, 27(5), pp.86–91. doi:10.2469/faj.v27.n5.86.</w:t>
      </w:r>
    </w:p>
    <w:p w14:paraId="0BE777EA"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Boháčková</w:t>
      </w:r>
      <w:proofErr w:type="spellEnd"/>
      <w:r>
        <w:rPr>
          <w:rFonts w:ascii="Times New Roman" w:eastAsia="Times New Roman" w:hAnsi="Times New Roman" w:cs="Times New Roman"/>
          <w:sz w:val="24"/>
          <w:szCs w:val="24"/>
        </w:rPr>
        <w:t xml:space="preserve">, I. and </w:t>
      </w:r>
      <w:proofErr w:type="spellStart"/>
      <w:r>
        <w:rPr>
          <w:rFonts w:ascii="Times New Roman" w:eastAsia="Times New Roman" w:hAnsi="Times New Roman" w:cs="Times New Roman"/>
          <w:sz w:val="24"/>
          <w:szCs w:val="24"/>
        </w:rPr>
        <w:t>Svatošová</w:t>
      </w:r>
      <w:proofErr w:type="spellEnd"/>
      <w:r>
        <w:rPr>
          <w:rFonts w:ascii="Times New Roman" w:eastAsia="Times New Roman" w:hAnsi="Times New Roman" w:cs="Times New Roman"/>
          <w:sz w:val="24"/>
          <w:szCs w:val="24"/>
        </w:rPr>
        <w:t xml:space="preserve">, L. (2018). Profitability and risk ratio of financial portfolio. </w:t>
      </w:r>
      <w:r>
        <w:rPr>
          <w:rFonts w:ascii="Times New Roman" w:eastAsia="Times New Roman" w:hAnsi="Times New Roman" w:cs="Times New Roman"/>
          <w:i/>
          <w:sz w:val="24"/>
          <w:szCs w:val="24"/>
        </w:rPr>
        <w:t>Agricultural Economics (</w:t>
      </w:r>
      <w:proofErr w:type="spellStart"/>
      <w:r>
        <w:rPr>
          <w:rFonts w:ascii="Times New Roman" w:eastAsia="Times New Roman" w:hAnsi="Times New Roman" w:cs="Times New Roman"/>
          <w:i/>
          <w:sz w:val="24"/>
          <w:szCs w:val="24"/>
        </w:rPr>
        <w:t>Zemědělská</w:t>
      </w:r>
      <w:proofErr w:type="spellEnd"/>
      <w:r>
        <w:rPr>
          <w:rFonts w:ascii="Times New Roman" w:eastAsia="Times New Roman" w:hAnsi="Times New Roman" w:cs="Times New Roman"/>
          <w:i/>
          <w:sz w:val="24"/>
          <w:szCs w:val="24"/>
        </w:rPr>
        <w:t xml:space="preserve"> </w:t>
      </w:r>
      <w:proofErr w:type="spellStart"/>
      <w:r>
        <w:rPr>
          <w:rFonts w:ascii="Times New Roman" w:eastAsia="Times New Roman" w:hAnsi="Times New Roman" w:cs="Times New Roman"/>
          <w:i/>
          <w:sz w:val="24"/>
          <w:szCs w:val="24"/>
        </w:rPr>
        <w:t>ekonomika</w:t>
      </w:r>
      <w:proofErr w:type="spellEnd"/>
      <w:r>
        <w:rPr>
          <w:rFonts w:ascii="Times New Roman" w:eastAsia="Times New Roman" w:hAnsi="Times New Roman" w:cs="Times New Roman"/>
          <w:i/>
          <w:sz w:val="24"/>
          <w:szCs w:val="24"/>
        </w:rPr>
        <w:t>)</w:t>
      </w:r>
      <w:r>
        <w:rPr>
          <w:rFonts w:ascii="Times New Roman" w:eastAsia="Times New Roman" w:hAnsi="Times New Roman" w:cs="Times New Roman"/>
          <w:sz w:val="24"/>
          <w:szCs w:val="24"/>
        </w:rPr>
        <w:t>, 48(No. 3), pp.117–120. doi:10.17221/5458-agricecon.</w:t>
      </w:r>
    </w:p>
    <w:p w14:paraId="49EFF837" w14:textId="77777777" w:rsidR="006D6F84" w:rsidRDefault="007C7223">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Burns, J.M. (2018). Errata: Financial Institutions and Markets. </w:t>
      </w:r>
      <w:r>
        <w:rPr>
          <w:rFonts w:ascii="Times New Roman" w:eastAsia="Times New Roman" w:hAnsi="Times New Roman" w:cs="Times New Roman"/>
          <w:i/>
          <w:sz w:val="24"/>
          <w:szCs w:val="24"/>
        </w:rPr>
        <w:t>The Journal of Financial and Quantitative Analysis</w:t>
      </w:r>
      <w:r>
        <w:rPr>
          <w:rFonts w:ascii="Times New Roman" w:eastAsia="Times New Roman" w:hAnsi="Times New Roman" w:cs="Times New Roman"/>
          <w:sz w:val="24"/>
          <w:szCs w:val="24"/>
        </w:rPr>
        <w:t>, 6(1). doi:10.2307/2330124.</w:t>
      </w:r>
    </w:p>
    <w:p w14:paraId="16123644"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Chakravarti</w:t>
      </w:r>
      <w:proofErr w:type="spellEnd"/>
      <w:r>
        <w:rPr>
          <w:rFonts w:ascii="Times New Roman" w:eastAsia="Times New Roman" w:hAnsi="Times New Roman" w:cs="Times New Roman"/>
          <w:sz w:val="24"/>
          <w:szCs w:val="24"/>
        </w:rPr>
        <w:t xml:space="preserve">, B.K. (2018). </w:t>
      </w:r>
      <w:r>
        <w:rPr>
          <w:rFonts w:ascii="Times New Roman" w:eastAsia="Times New Roman" w:hAnsi="Times New Roman" w:cs="Times New Roman"/>
          <w:i/>
          <w:sz w:val="24"/>
          <w:szCs w:val="24"/>
        </w:rPr>
        <w:t>Hotel management</w:t>
      </w:r>
      <w:r>
        <w:rPr>
          <w:rFonts w:ascii="Times New Roman" w:eastAsia="Times New Roman" w:hAnsi="Times New Roman" w:cs="Times New Roman"/>
          <w:sz w:val="24"/>
          <w:szCs w:val="24"/>
        </w:rPr>
        <w:t>. New Delhi: A.P.H. Pub. Corp.</w:t>
      </w:r>
    </w:p>
    <w:p w14:paraId="53B891D7" w14:textId="77777777" w:rsidR="006D6F84" w:rsidRDefault="007C7223">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Crowther, T. (2019). The Perception of Activity. </w:t>
      </w:r>
      <w:r>
        <w:rPr>
          <w:rFonts w:ascii="Times New Roman" w:eastAsia="Times New Roman" w:hAnsi="Times New Roman" w:cs="Times New Roman"/>
          <w:i/>
          <w:sz w:val="24"/>
          <w:szCs w:val="24"/>
        </w:rPr>
        <w:t>Ratio</w:t>
      </w:r>
      <w:r>
        <w:rPr>
          <w:rFonts w:ascii="Times New Roman" w:eastAsia="Times New Roman" w:hAnsi="Times New Roman" w:cs="Times New Roman"/>
          <w:sz w:val="24"/>
          <w:szCs w:val="24"/>
        </w:rPr>
        <w:t>, 27(4), pp.439–461. doi:10.1111/rati.12080.</w:t>
      </w:r>
    </w:p>
    <w:p w14:paraId="6ABFB55A" w14:textId="77777777" w:rsidR="006D6F84" w:rsidRDefault="007C7223">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 B. (2017). How Useful Is Basel III’s Liquidity Coverage Ratio? Evidence From US Bank Holding Companies. </w:t>
      </w:r>
      <w:r>
        <w:rPr>
          <w:rFonts w:ascii="Times New Roman" w:eastAsia="Times New Roman" w:hAnsi="Times New Roman" w:cs="Times New Roman"/>
          <w:i/>
          <w:sz w:val="24"/>
          <w:szCs w:val="24"/>
        </w:rPr>
        <w:t>European Financial Management</w:t>
      </w:r>
      <w:r>
        <w:rPr>
          <w:rFonts w:ascii="Times New Roman" w:eastAsia="Times New Roman" w:hAnsi="Times New Roman" w:cs="Times New Roman"/>
          <w:sz w:val="24"/>
          <w:szCs w:val="24"/>
        </w:rPr>
        <w:t>, 23(5), pp.902–919. doi:10.1111/eufm.12116.</w:t>
      </w:r>
    </w:p>
    <w:p w14:paraId="579D2C23"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Gowthorpe</w:t>
      </w:r>
      <w:proofErr w:type="spellEnd"/>
      <w:r>
        <w:rPr>
          <w:rFonts w:ascii="Times New Roman" w:eastAsia="Times New Roman" w:hAnsi="Times New Roman" w:cs="Times New Roman"/>
          <w:sz w:val="24"/>
          <w:szCs w:val="24"/>
        </w:rPr>
        <w:t xml:space="preserve">, C. (2018). </w:t>
      </w:r>
      <w:r>
        <w:rPr>
          <w:rFonts w:ascii="Times New Roman" w:eastAsia="Times New Roman" w:hAnsi="Times New Roman" w:cs="Times New Roman"/>
          <w:i/>
          <w:sz w:val="24"/>
          <w:szCs w:val="24"/>
        </w:rPr>
        <w:t>Financial analysis</w:t>
      </w:r>
      <w:r>
        <w:rPr>
          <w:rFonts w:ascii="Times New Roman" w:eastAsia="Times New Roman" w:hAnsi="Times New Roman" w:cs="Times New Roman"/>
          <w:sz w:val="24"/>
          <w:szCs w:val="24"/>
        </w:rPr>
        <w:t xml:space="preserve">. Oxford: </w:t>
      </w:r>
      <w:proofErr w:type="spellStart"/>
      <w:r>
        <w:rPr>
          <w:rFonts w:ascii="Times New Roman" w:eastAsia="Times New Roman" w:hAnsi="Times New Roman" w:cs="Times New Roman"/>
          <w:sz w:val="24"/>
          <w:szCs w:val="24"/>
        </w:rPr>
        <w:t>Cima</w:t>
      </w:r>
      <w:proofErr w:type="spellEnd"/>
      <w:r>
        <w:rPr>
          <w:rFonts w:ascii="Times New Roman" w:eastAsia="Times New Roman" w:hAnsi="Times New Roman" w:cs="Times New Roman"/>
          <w:sz w:val="24"/>
          <w:szCs w:val="24"/>
        </w:rPr>
        <w:t>.</w:t>
      </w:r>
    </w:p>
    <w:p w14:paraId="43B330E0" w14:textId="77777777" w:rsidR="006D6F84" w:rsidRDefault="007C7223">
      <w:pPr>
        <w:spacing w:after="240"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Iqbal, U. (2020). Financial Performance in Daily Hotel and Business Management. </w:t>
      </w:r>
      <w:r>
        <w:rPr>
          <w:rFonts w:ascii="Times New Roman" w:eastAsia="Times New Roman" w:hAnsi="Times New Roman" w:cs="Times New Roman"/>
          <w:i/>
          <w:sz w:val="24"/>
          <w:szCs w:val="24"/>
        </w:rPr>
        <w:t>Journal of Hotel &amp; Business Management</w:t>
      </w:r>
      <w:r>
        <w:rPr>
          <w:rFonts w:ascii="Times New Roman" w:eastAsia="Times New Roman" w:hAnsi="Times New Roman" w:cs="Times New Roman"/>
          <w:sz w:val="24"/>
          <w:szCs w:val="24"/>
        </w:rPr>
        <w:t>, 05(02). doi:10.4172/2169-0286.1000e113.</w:t>
      </w:r>
    </w:p>
    <w:p w14:paraId="4C66EC5F"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Jinjarak</w:t>
      </w:r>
      <w:proofErr w:type="spellEnd"/>
      <w:r>
        <w:rPr>
          <w:rFonts w:ascii="Times New Roman" w:eastAsia="Times New Roman" w:hAnsi="Times New Roman" w:cs="Times New Roman"/>
          <w:sz w:val="24"/>
          <w:szCs w:val="24"/>
        </w:rPr>
        <w:t xml:space="preserve">, Y. (2020). Equity prices and financial globalization. </w:t>
      </w:r>
      <w:r>
        <w:rPr>
          <w:rFonts w:ascii="Times New Roman" w:eastAsia="Times New Roman" w:hAnsi="Times New Roman" w:cs="Times New Roman"/>
          <w:i/>
          <w:sz w:val="24"/>
          <w:szCs w:val="24"/>
        </w:rPr>
        <w:t>International Review of Financial Analysis</w:t>
      </w:r>
      <w:r>
        <w:rPr>
          <w:rFonts w:ascii="Times New Roman" w:eastAsia="Times New Roman" w:hAnsi="Times New Roman" w:cs="Times New Roman"/>
          <w:sz w:val="24"/>
          <w:szCs w:val="24"/>
        </w:rPr>
        <w:t>, 33(12), pp.49–57. doi:10.1016/j.irfa.2013.08.009.</w:t>
      </w:r>
    </w:p>
    <w:p w14:paraId="2386E10A"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luke</w:t>
      </w:r>
      <w:proofErr w:type="spellEnd"/>
      <w:r>
        <w:rPr>
          <w:rFonts w:ascii="Times New Roman" w:eastAsia="Times New Roman" w:hAnsi="Times New Roman" w:cs="Times New Roman"/>
          <w:sz w:val="24"/>
          <w:szCs w:val="24"/>
        </w:rPr>
        <w:t xml:space="preserve">, J. (2020). Worm gearing with variable transmission ratio. </w:t>
      </w:r>
      <w:r>
        <w:rPr>
          <w:rFonts w:ascii="Times New Roman" w:eastAsia="Times New Roman" w:hAnsi="Times New Roman" w:cs="Times New Roman"/>
          <w:i/>
          <w:sz w:val="24"/>
          <w:szCs w:val="24"/>
        </w:rPr>
        <w:t>Wear</w:t>
      </w:r>
      <w:r>
        <w:rPr>
          <w:rFonts w:ascii="Times New Roman" w:eastAsia="Times New Roman" w:hAnsi="Times New Roman" w:cs="Times New Roman"/>
          <w:sz w:val="24"/>
          <w:szCs w:val="24"/>
        </w:rPr>
        <w:t>, 16(1-2), p.159. doi:10.1016/0043-1648(70)90328-5.</w:t>
      </w:r>
    </w:p>
    <w:p w14:paraId="0873FF06"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Polymenis</w:t>
      </w:r>
      <w:proofErr w:type="spellEnd"/>
      <w:r>
        <w:rPr>
          <w:rFonts w:ascii="Times New Roman" w:eastAsia="Times New Roman" w:hAnsi="Times New Roman" w:cs="Times New Roman"/>
          <w:sz w:val="24"/>
          <w:szCs w:val="24"/>
        </w:rPr>
        <w:t xml:space="preserve">, A. (2019). A combined likelihood ratio/information ratio bootstrap technique for estimating the number of components in finite mixtures. </w:t>
      </w:r>
      <w:r>
        <w:rPr>
          <w:rFonts w:ascii="Times New Roman" w:eastAsia="Times New Roman" w:hAnsi="Times New Roman" w:cs="Times New Roman"/>
          <w:i/>
          <w:sz w:val="24"/>
          <w:szCs w:val="24"/>
        </w:rPr>
        <w:t>Computational Statistics &amp; Data Analysis</w:t>
      </w:r>
      <w:r>
        <w:rPr>
          <w:rFonts w:ascii="Times New Roman" w:eastAsia="Times New Roman" w:hAnsi="Times New Roman" w:cs="Times New Roman"/>
          <w:sz w:val="24"/>
          <w:szCs w:val="24"/>
        </w:rPr>
        <w:t>, 71(14), pp.107–115. doi:10.1016/j.csda.2013.01.028.</w:t>
      </w:r>
    </w:p>
    <w:p w14:paraId="650B3A1B"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lastRenderedPageBreak/>
        <w:t>Shykina</w:t>
      </w:r>
      <w:proofErr w:type="spellEnd"/>
      <w:r>
        <w:rPr>
          <w:rFonts w:ascii="Times New Roman" w:eastAsia="Times New Roman" w:hAnsi="Times New Roman" w:cs="Times New Roman"/>
          <w:sz w:val="24"/>
          <w:szCs w:val="24"/>
        </w:rPr>
        <w:t xml:space="preserve">, O. and </w:t>
      </w:r>
      <w:proofErr w:type="spellStart"/>
      <w:r>
        <w:rPr>
          <w:rFonts w:ascii="Times New Roman" w:eastAsia="Times New Roman" w:hAnsi="Times New Roman" w:cs="Times New Roman"/>
          <w:sz w:val="24"/>
          <w:szCs w:val="24"/>
        </w:rPr>
        <w:t>Lisetskaya</w:t>
      </w:r>
      <w:proofErr w:type="spellEnd"/>
      <w:r>
        <w:rPr>
          <w:rFonts w:ascii="Times New Roman" w:eastAsia="Times New Roman" w:hAnsi="Times New Roman" w:cs="Times New Roman"/>
          <w:sz w:val="24"/>
          <w:szCs w:val="24"/>
        </w:rPr>
        <w:t xml:space="preserve">, K. (2020). TREND ANALYSIS OF THE INTERNATIONAL HOTEL INDUSTRY. </w:t>
      </w:r>
      <w:r>
        <w:rPr>
          <w:rFonts w:ascii="Times New Roman" w:eastAsia="Times New Roman" w:hAnsi="Times New Roman" w:cs="Times New Roman"/>
          <w:i/>
          <w:sz w:val="24"/>
          <w:szCs w:val="24"/>
        </w:rPr>
        <w:t>Market Infrastructure</w:t>
      </w:r>
      <w:r>
        <w:rPr>
          <w:rFonts w:ascii="Times New Roman" w:eastAsia="Times New Roman" w:hAnsi="Times New Roman" w:cs="Times New Roman"/>
          <w:sz w:val="24"/>
          <w:szCs w:val="24"/>
        </w:rPr>
        <w:t>, 12(39). doi:10.32843/infrastruct39-9.</w:t>
      </w:r>
    </w:p>
    <w:p w14:paraId="7AC10F19" w14:textId="77777777" w:rsidR="006D6F84" w:rsidRDefault="007C7223">
      <w:pPr>
        <w:spacing w:after="240" w:line="360" w:lineRule="auto"/>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Stoutenburg</w:t>
      </w:r>
      <w:proofErr w:type="spellEnd"/>
      <w:r>
        <w:rPr>
          <w:rFonts w:ascii="Times New Roman" w:eastAsia="Times New Roman" w:hAnsi="Times New Roman" w:cs="Times New Roman"/>
          <w:sz w:val="24"/>
          <w:szCs w:val="24"/>
        </w:rPr>
        <w:t xml:space="preserve">, G. (2021). Vicious Regresses, Conceptual Analysis, and Strong Awareness </w:t>
      </w:r>
      <w:proofErr w:type="spellStart"/>
      <w:r>
        <w:rPr>
          <w:rFonts w:ascii="Times New Roman" w:eastAsia="Times New Roman" w:hAnsi="Times New Roman" w:cs="Times New Roman"/>
          <w:sz w:val="24"/>
          <w:szCs w:val="24"/>
        </w:rPr>
        <w:t>Internalism</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Ratio</w:t>
      </w:r>
      <w:r>
        <w:rPr>
          <w:rFonts w:ascii="Times New Roman" w:eastAsia="Times New Roman" w:hAnsi="Times New Roman" w:cs="Times New Roman"/>
          <w:sz w:val="24"/>
          <w:szCs w:val="24"/>
        </w:rPr>
        <w:t>, 29(2), pp.115–129. doi:10.1111/rati.12087.</w:t>
      </w:r>
    </w:p>
    <w:p w14:paraId="5B6D247F" w14:textId="77777777" w:rsidR="006D6F84" w:rsidRDefault="006D6F84">
      <w:pPr>
        <w:rPr>
          <w:rFonts w:ascii="Times New Roman" w:eastAsia="Times New Roman" w:hAnsi="Times New Roman" w:cs="Times New Roman"/>
          <w:sz w:val="24"/>
          <w:szCs w:val="24"/>
        </w:rPr>
      </w:pPr>
    </w:p>
    <w:p w14:paraId="051E0411" w14:textId="77777777" w:rsidR="006D6F84" w:rsidRDefault="006D6F84">
      <w:pPr>
        <w:spacing w:line="360" w:lineRule="auto"/>
        <w:jc w:val="both"/>
        <w:rPr>
          <w:rFonts w:ascii="Times New Roman" w:eastAsia="Times New Roman" w:hAnsi="Times New Roman" w:cs="Times New Roman"/>
        </w:rPr>
      </w:pPr>
    </w:p>
    <w:p w14:paraId="6B8EB12D" w14:textId="77777777" w:rsidR="006D6F84" w:rsidRDefault="006D6F84">
      <w:pPr>
        <w:spacing w:line="360" w:lineRule="auto"/>
        <w:jc w:val="both"/>
        <w:rPr>
          <w:rFonts w:ascii="Times New Roman" w:eastAsia="Times New Roman" w:hAnsi="Times New Roman" w:cs="Times New Roman"/>
        </w:rPr>
      </w:pPr>
    </w:p>
    <w:p w14:paraId="5C30039B" w14:textId="77777777" w:rsidR="006D6F84" w:rsidRDefault="006D6F84">
      <w:pPr>
        <w:spacing w:line="360" w:lineRule="auto"/>
        <w:jc w:val="both"/>
        <w:rPr>
          <w:rFonts w:ascii="Times New Roman" w:eastAsia="Times New Roman" w:hAnsi="Times New Roman" w:cs="Times New Roman"/>
        </w:rPr>
      </w:pPr>
    </w:p>
    <w:p w14:paraId="39073FAE" w14:textId="77777777" w:rsidR="006D6F84" w:rsidRDefault="006D6F84">
      <w:pPr>
        <w:spacing w:line="360" w:lineRule="auto"/>
        <w:jc w:val="both"/>
        <w:rPr>
          <w:rFonts w:ascii="Times New Roman" w:eastAsia="Times New Roman" w:hAnsi="Times New Roman" w:cs="Times New Roman"/>
        </w:rPr>
      </w:pPr>
    </w:p>
    <w:sectPr w:rsidR="006D6F84">
      <w:footerReference w:type="default" r:id="rId1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F42B53" w14:textId="77777777" w:rsidR="00023044" w:rsidRDefault="00023044">
      <w:pPr>
        <w:spacing w:line="240" w:lineRule="auto"/>
      </w:pPr>
      <w:r>
        <w:separator/>
      </w:r>
    </w:p>
  </w:endnote>
  <w:endnote w:type="continuationSeparator" w:id="0">
    <w:p w14:paraId="68D5111D" w14:textId="77777777" w:rsidR="00023044" w:rsidRDefault="0002304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EBB3E6" w14:textId="77777777" w:rsidR="006D6F84" w:rsidRDefault="007C7223">
    <w:pPr>
      <w:jc w:val="right"/>
    </w:pPr>
    <w:r>
      <w:fldChar w:fldCharType="begin"/>
    </w:r>
    <w:r>
      <w:instrText>PAGE</w:instrText>
    </w:r>
    <w:r>
      <w:fldChar w:fldCharType="separate"/>
    </w:r>
    <w:r w:rsidR="008007C2">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223B21" w14:textId="77777777" w:rsidR="00023044" w:rsidRDefault="00023044">
      <w:pPr>
        <w:spacing w:line="240" w:lineRule="auto"/>
      </w:pPr>
      <w:r>
        <w:separator/>
      </w:r>
    </w:p>
  </w:footnote>
  <w:footnote w:type="continuationSeparator" w:id="0">
    <w:p w14:paraId="5CDB8CB2" w14:textId="77777777" w:rsidR="00023044" w:rsidRDefault="0002304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6D6F84"/>
    <w:rsid w:val="00023044"/>
    <w:rsid w:val="006A7FD3"/>
    <w:rsid w:val="006D6F84"/>
    <w:rsid w:val="007C7223"/>
    <w:rsid w:val="008007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D9368"/>
  <w15:docId w15:val="{B37D3878-A684-4E1C-8F30-ACD24CB4D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8007C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07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2303</Words>
  <Characters>13133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Romarick Ange Mondesire Steve Yai (2016134)</cp:lastModifiedBy>
  <cp:revision>3</cp:revision>
  <dcterms:created xsi:type="dcterms:W3CDTF">2023-02-02T20:40:00Z</dcterms:created>
  <dcterms:modified xsi:type="dcterms:W3CDTF">2023-03-03T18:55:00Z</dcterms:modified>
</cp:coreProperties>
</file>