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3734AC" w14:textId="1959DD19" w:rsidR="00230F35" w:rsidRDefault="00971732" w:rsidP="00230F35">
      <w:pPr>
        <w:pStyle w:val="NormalWeb"/>
        <w:spacing w:before="0" w:beforeAutospacing="0" w:after="0" w:afterAutospacing="0"/>
        <w:ind w:left="-180" w:right="-334"/>
      </w:pPr>
      <w:r>
        <w:rPr>
          <w:noProof/>
        </w:rPr>
        <w:drawing>
          <wp:inline distT="0" distB="0" distL="0" distR="0" wp14:anchorId="74ADF9B8" wp14:editId="14C309C1">
            <wp:extent cx="1905000" cy="638175"/>
            <wp:effectExtent l="19050" t="19050" r="0" b="952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41ECA07F" w14:textId="77777777" w:rsidR="00230F35" w:rsidRDefault="00230F35" w:rsidP="00230F35">
      <w:pPr>
        <w:pStyle w:val="NormalWeb"/>
        <w:spacing w:before="0" w:beforeAutospacing="0" w:after="0" w:afterAutospacing="0"/>
        <w:ind w:left="-180" w:right="-334"/>
      </w:pPr>
    </w:p>
    <w:p w14:paraId="2DD60533" w14:textId="77777777" w:rsidR="00A745B6" w:rsidRDefault="00A745B6" w:rsidP="00230F35">
      <w:pPr>
        <w:pStyle w:val="NormalWeb"/>
        <w:spacing w:before="0" w:beforeAutospacing="0" w:after="0" w:afterAutospacing="0"/>
        <w:ind w:left="-180" w:right="-334"/>
      </w:pPr>
    </w:p>
    <w:p w14:paraId="06923FEF" w14:textId="77777777" w:rsidR="00CB5E3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14:paraId="33AB7576" w14:textId="77777777" w:rsidR="002E67CE" w:rsidRPr="00230F35" w:rsidRDefault="00CB5E37"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14:paraId="53C60E33" w14:textId="77777777" w:rsidR="002E67CE" w:rsidRPr="00230F35" w:rsidRDefault="002E67CE" w:rsidP="002E67CE">
      <w:pPr>
        <w:rPr>
          <w:rFonts w:ascii="Arial" w:hAnsi="Arial" w:cs="Arial"/>
          <w:sz w:val="28"/>
          <w:szCs w:val="28"/>
          <w:lang w:val="cy-GB"/>
        </w:rPr>
      </w:pPr>
    </w:p>
    <w:p w14:paraId="701BAEAA" w14:textId="77777777" w:rsidR="002E67CE" w:rsidRDefault="002E67CE" w:rsidP="002E67CE">
      <w:pPr>
        <w:pStyle w:val="Heading3"/>
        <w:jc w:val="center"/>
        <w:rPr>
          <w:lang w:val="cy-GB"/>
        </w:rPr>
      </w:pPr>
      <w:r>
        <w:rPr>
          <w:lang w:val="cy-GB"/>
        </w:rPr>
        <w:t>THIS SHEET MUST BE THE FIRST PAGE OF THE ASSIGNMENT YOU ARE SUBMITTING  (DO NOT SEND AS A SEPARATE FILE)</w:t>
      </w:r>
    </w:p>
    <w:p w14:paraId="71089E6D" w14:textId="77777777" w:rsidR="00230F35" w:rsidRDefault="00230F35"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40"/>
        <w:gridCol w:w="417"/>
        <w:gridCol w:w="1514"/>
        <w:gridCol w:w="279"/>
        <w:gridCol w:w="1786"/>
      </w:tblGrid>
      <w:tr w:rsidR="00E57529" w:rsidRPr="00230F35" w14:paraId="49BF688D" w14:textId="77777777" w:rsidTr="00A745B6">
        <w:trPr>
          <w:trHeight w:val="614"/>
        </w:trPr>
        <w:tc>
          <w:tcPr>
            <w:tcW w:w="8856" w:type="dxa"/>
            <w:gridSpan w:val="5"/>
          </w:tcPr>
          <w:p w14:paraId="72B2A060" w14:textId="77777777"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14:paraId="08CDDD9C" w14:textId="77777777" w:rsidTr="00A745B6">
        <w:trPr>
          <w:trHeight w:val="718"/>
        </w:trPr>
        <w:tc>
          <w:tcPr>
            <w:tcW w:w="8856" w:type="dxa"/>
            <w:gridSpan w:val="5"/>
          </w:tcPr>
          <w:p w14:paraId="1EC9978A" w14:textId="36C753EA" w:rsidR="00195AB8" w:rsidRDefault="0065654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w:t>
            </w:r>
            <w:r w:rsidR="00CE3B79" w:rsidRPr="00230F35">
              <w:rPr>
                <w:rFonts w:ascii="Arial" w:hAnsi="Arial" w:cs="Arial"/>
                <w:sz w:val="22"/>
                <w:szCs w:val="22"/>
              </w:rPr>
              <w:t>me:</w:t>
            </w:r>
          </w:p>
          <w:p w14:paraId="5388AE27" w14:textId="0103AD57" w:rsidR="00230F35" w:rsidRPr="00230F35" w:rsidRDefault="00195AB8"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Fatima Katlan</w:t>
            </w:r>
          </w:p>
          <w:p w14:paraId="3D8DED1A" w14:textId="1D37CC9F" w:rsidR="00FA2A4C" w:rsidRPr="00230F35" w:rsidRDefault="00FA2A4C"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195AB8">
              <w:rPr>
                <w:rFonts w:ascii="Arial" w:hAnsi="Arial" w:cs="Arial"/>
                <w:sz w:val="22"/>
                <w:szCs w:val="22"/>
              </w:rPr>
              <w:t>1807566@student.uwtsd.ac.uk</w:t>
            </w:r>
          </w:p>
        </w:tc>
      </w:tr>
      <w:tr w:rsidR="00CE3B79" w:rsidRPr="00230F35" w14:paraId="7878BCC1" w14:textId="77777777" w:rsidTr="00A745B6">
        <w:trPr>
          <w:trHeight w:val="849"/>
        </w:trPr>
        <w:tc>
          <w:tcPr>
            <w:tcW w:w="4788" w:type="dxa"/>
          </w:tcPr>
          <w:p w14:paraId="5CBB5102" w14:textId="77777777" w:rsidR="00D67BF8"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p>
          <w:p w14:paraId="191FA16E" w14:textId="587E663F" w:rsidR="00D67BF8" w:rsidRPr="00230F35" w:rsidRDefault="00195AB8"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HPCA7001</w:t>
            </w:r>
          </w:p>
          <w:p w14:paraId="7EA2FC7E" w14:textId="66FAC038" w:rsidR="00A745B6"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195AB8">
              <w:rPr>
                <w:rFonts w:ascii="Arial" w:hAnsi="Arial" w:cs="Arial"/>
                <w:sz w:val="22"/>
                <w:szCs w:val="22"/>
              </w:rPr>
              <w:t xml:space="preserve"> Foundations in Cultural Astronomy and Astrology</w:t>
            </w:r>
          </w:p>
          <w:p w14:paraId="4DBD5B18" w14:textId="77777777" w:rsidR="00A745B6" w:rsidRPr="00230F35"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14:paraId="54F6335B" w14:textId="77777777"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745C8228" w14:textId="6FD419EC" w:rsidR="00195AB8" w:rsidRPr="00230F35" w:rsidRDefault="00195AB8"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1807566</w:t>
            </w:r>
          </w:p>
        </w:tc>
        <w:tc>
          <w:tcPr>
            <w:tcW w:w="1802" w:type="dxa"/>
          </w:tcPr>
          <w:p w14:paraId="1BFA1B97"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501286D" w14:textId="542321B5"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CE3B79" w:rsidRPr="00230F35" w14:paraId="419CE641" w14:textId="77777777" w:rsidTr="00A745B6">
        <w:trPr>
          <w:trHeight w:val="1139"/>
        </w:trPr>
        <w:tc>
          <w:tcPr>
            <w:tcW w:w="8856" w:type="dxa"/>
            <w:gridSpan w:val="5"/>
          </w:tcPr>
          <w:p w14:paraId="4AEE2C2D" w14:textId="77777777" w:rsidR="00CE3B79" w:rsidRPr="000129CC" w:rsidRDefault="00CE3B79" w:rsidP="002F467C">
            <w:pPr>
              <w:pStyle w:val="NormalWeb"/>
              <w:spacing w:before="0" w:beforeAutospacing="0" w:after="0" w:afterAutospacing="0"/>
              <w:ind w:right="34"/>
              <w:rPr>
                <w:rFonts w:ascii="Arial" w:hAnsi="Arial" w:cs="Arial"/>
                <w:sz w:val="22"/>
                <w:szCs w:val="22"/>
              </w:rPr>
            </w:pPr>
            <w:r w:rsidRPr="000129CC">
              <w:rPr>
                <w:rFonts w:ascii="Arial" w:hAnsi="Arial" w:cs="Arial"/>
                <w:sz w:val="22"/>
                <w:szCs w:val="22"/>
              </w:rPr>
              <w:t>Assignment title:</w:t>
            </w:r>
          </w:p>
          <w:p w14:paraId="2E21A220" w14:textId="356CDB6B" w:rsidR="00D67BF8" w:rsidRPr="000129CC" w:rsidRDefault="008D3707" w:rsidP="002F467C">
            <w:pPr>
              <w:pStyle w:val="NormalWeb"/>
              <w:spacing w:before="0" w:beforeAutospacing="0" w:after="0" w:afterAutospacing="0"/>
              <w:ind w:right="34"/>
              <w:rPr>
                <w:rFonts w:ascii="Arial" w:hAnsi="Arial" w:cs="Arial"/>
                <w:sz w:val="22"/>
                <w:szCs w:val="22"/>
              </w:rPr>
            </w:pPr>
            <w:r w:rsidRPr="000129CC">
              <w:rPr>
                <w:rFonts w:ascii="Arial" w:hAnsi="Arial" w:cs="Arial"/>
                <w:sz w:val="22"/>
                <w:szCs w:val="22"/>
              </w:rPr>
              <w:t>A Critical Comparison of Two JSTOR Papers</w:t>
            </w:r>
          </w:p>
          <w:p w14:paraId="5B556F0E" w14:textId="77777777" w:rsidR="00230F35" w:rsidRDefault="00230F35" w:rsidP="002F467C">
            <w:pPr>
              <w:pStyle w:val="NormalWeb"/>
              <w:spacing w:before="0" w:beforeAutospacing="0" w:after="0" w:afterAutospacing="0"/>
              <w:ind w:right="34"/>
              <w:rPr>
                <w:rFonts w:ascii="Arial" w:hAnsi="Arial" w:cs="Arial"/>
                <w:sz w:val="22"/>
                <w:szCs w:val="22"/>
              </w:rPr>
            </w:pPr>
          </w:p>
          <w:p w14:paraId="77924639" w14:textId="767CE09B" w:rsidR="00D67BF8" w:rsidRPr="00230F35" w:rsidRDefault="00B4250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0129CC">
              <w:rPr>
                <w:rFonts w:ascii="Arial" w:hAnsi="Arial" w:cs="Arial"/>
                <w:sz w:val="22"/>
                <w:szCs w:val="22"/>
              </w:rPr>
              <w:t xml:space="preserve"> 12 November 2018</w:t>
            </w:r>
          </w:p>
        </w:tc>
      </w:tr>
      <w:tr w:rsidR="00230F35" w:rsidRPr="00230F35" w14:paraId="3E37C1C8" w14:textId="77777777" w:rsidTr="00A745B6">
        <w:trPr>
          <w:trHeight w:val="978"/>
        </w:trPr>
        <w:tc>
          <w:tcPr>
            <w:tcW w:w="8856" w:type="dxa"/>
            <w:gridSpan w:val="5"/>
            <w:tcBorders>
              <w:bottom w:val="single" w:sz="4" w:space="0" w:color="000000"/>
            </w:tcBorders>
          </w:tcPr>
          <w:p w14:paraId="3B3A14AB" w14:textId="77777777" w:rsidR="00230F35" w:rsidRPr="00230F35" w:rsidRDefault="00230F35" w:rsidP="00230F35">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009B779E">
              <w:rPr>
                <w:rFonts w:ascii="Arial" w:hAnsi="Arial" w:cs="Arial"/>
                <w:sz w:val="22"/>
                <w:szCs w:val="22"/>
              </w:rPr>
            </w:r>
            <w:r w:rsidR="009B779E">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9B779E">
              <w:rPr>
                <w:rFonts w:ascii="Arial" w:hAnsi="Arial" w:cs="Arial"/>
                <w:sz w:val="22"/>
                <w:szCs w:val="22"/>
              </w:rPr>
            </w:r>
            <w:r w:rsidR="009B779E">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9B779E">
              <w:rPr>
                <w:rFonts w:ascii="Arial" w:hAnsi="Arial" w:cs="Arial"/>
                <w:sz w:val="22"/>
                <w:szCs w:val="22"/>
              </w:rPr>
            </w:r>
            <w:r w:rsidR="009B779E">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9B779E">
              <w:rPr>
                <w:rFonts w:ascii="Arial" w:hAnsi="Arial" w:cs="Arial"/>
                <w:sz w:val="22"/>
                <w:szCs w:val="22"/>
              </w:rPr>
            </w:r>
            <w:r w:rsidR="009B779E">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9B779E">
              <w:rPr>
                <w:rFonts w:ascii="Arial" w:hAnsi="Arial" w:cs="Arial"/>
                <w:sz w:val="22"/>
                <w:szCs w:val="22"/>
              </w:rPr>
            </w:r>
            <w:r w:rsidR="009B779E">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9B779E">
              <w:rPr>
                <w:rFonts w:ascii="Arial" w:hAnsi="Arial" w:cs="Arial"/>
                <w:sz w:val="22"/>
                <w:szCs w:val="22"/>
              </w:rPr>
            </w:r>
            <w:r w:rsidR="009B779E">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901157" w:rsidRPr="00230F35" w14:paraId="660ACDF9" w14:textId="77777777" w:rsidTr="00A745B6">
        <w:trPr>
          <w:trHeight w:val="978"/>
        </w:trPr>
        <w:tc>
          <w:tcPr>
            <w:tcW w:w="8856" w:type="dxa"/>
            <w:gridSpan w:val="5"/>
            <w:shd w:val="clear" w:color="auto" w:fill="D9D9D9"/>
          </w:tcPr>
          <w:p w14:paraId="7C11F171" w14:textId="77777777" w:rsidR="00901157" w:rsidRPr="00230F35"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57686972" w14:textId="0B1D43E0" w:rsidR="00901157"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0129CC">
              <w:rPr>
                <w:rFonts w:ascii="Arial" w:hAnsi="Arial" w:cs="Arial"/>
                <w:sz w:val="22"/>
                <w:szCs w:val="22"/>
              </w:rPr>
              <w:t>FATIMA KATLAN</w:t>
            </w:r>
            <w:r w:rsidRPr="00230F35">
              <w:rPr>
                <w:rFonts w:ascii="Arial" w:hAnsi="Arial" w:cs="Arial"/>
                <w:sz w:val="22"/>
                <w:szCs w:val="22"/>
              </w:rPr>
              <w:t>…………………………</w:t>
            </w:r>
            <w:r w:rsidR="00AE3217" w:rsidRPr="00230F35">
              <w:rPr>
                <w:rFonts w:ascii="Arial" w:hAnsi="Arial" w:cs="Arial"/>
                <w:sz w:val="22"/>
                <w:szCs w:val="22"/>
              </w:rPr>
              <w:t>………</w:t>
            </w:r>
          </w:p>
          <w:p w14:paraId="5BA21BBF" w14:textId="77777777" w:rsidR="00B462B1" w:rsidRDefault="00B462B1"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Pr="005979EE">
              <w:rPr>
                <w:rFonts w:ascii="Calibri" w:hAnsi="Calibri" w:cs="Calibri"/>
                <w:b/>
                <w:sz w:val="44"/>
                <w:szCs w:val="44"/>
              </w:rPr>
              <w:t>□</w:t>
            </w:r>
          </w:p>
          <w:p w14:paraId="750F465A" w14:textId="77777777"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90E9A" w:rsidRPr="00230F35" w14:paraId="0B4456F6" w14:textId="77777777" w:rsidTr="00A745B6">
        <w:trPr>
          <w:trHeight w:val="3972"/>
        </w:trPr>
        <w:tc>
          <w:tcPr>
            <w:tcW w:w="8856" w:type="dxa"/>
            <w:gridSpan w:val="5"/>
          </w:tcPr>
          <w:p w14:paraId="478CBD39" w14:textId="77777777" w:rsidR="00A745B6" w:rsidRDefault="00A745B6" w:rsidP="00A745B6">
            <w:pPr>
              <w:rPr>
                <w:rFonts w:ascii="Arial" w:hAnsi="Arial"/>
                <w:b/>
              </w:rPr>
            </w:pPr>
          </w:p>
          <w:p w14:paraId="7D43FF88" w14:textId="77777777"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0"/>
              <w:gridCol w:w="1610"/>
            </w:tblGrid>
            <w:tr w:rsidR="00A745B6" w:rsidRPr="00116CE6" w14:paraId="749FC9E1" w14:textId="77777777" w:rsidTr="00022345">
              <w:tc>
                <w:tcPr>
                  <w:tcW w:w="6970" w:type="dxa"/>
                </w:tcPr>
                <w:p w14:paraId="34AEFDB7" w14:textId="77777777" w:rsidR="00A745B6" w:rsidRPr="00116CE6" w:rsidRDefault="00A745B6" w:rsidP="009C1A08">
                  <w:pPr>
                    <w:rPr>
                      <w:rFonts w:ascii="Arial" w:hAnsi="Arial"/>
                      <w:sz w:val="20"/>
                      <w:szCs w:val="20"/>
                    </w:rPr>
                  </w:pPr>
                </w:p>
                <w:p w14:paraId="38483251" w14:textId="77777777"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44BF294A" w14:textId="77777777" w:rsidR="00A745B6" w:rsidRPr="00116CE6" w:rsidRDefault="00A745B6" w:rsidP="009C1A08">
                  <w:pPr>
                    <w:rPr>
                      <w:rFonts w:ascii="Arial" w:hAnsi="Arial"/>
                      <w:sz w:val="20"/>
                      <w:szCs w:val="20"/>
                    </w:rPr>
                  </w:pPr>
                </w:p>
              </w:tc>
            </w:tr>
            <w:tr w:rsidR="00A745B6" w:rsidRPr="00116CE6" w14:paraId="7A2A4D6E" w14:textId="77777777" w:rsidTr="00022345">
              <w:tc>
                <w:tcPr>
                  <w:tcW w:w="6970" w:type="dxa"/>
                </w:tcPr>
                <w:p w14:paraId="3110C050" w14:textId="77777777" w:rsidR="00A745B6" w:rsidRPr="00116CE6" w:rsidRDefault="00A745B6" w:rsidP="009C1A08">
                  <w:pPr>
                    <w:rPr>
                      <w:rFonts w:ascii="Arial" w:hAnsi="Arial"/>
                      <w:sz w:val="20"/>
                      <w:szCs w:val="20"/>
                    </w:rPr>
                  </w:pPr>
                </w:p>
                <w:p w14:paraId="6AAE9567" w14:textId="77777777"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14:paraId="46A6702D" w14:textId="77777777" w:rsidR="00A745B6" w:rsidRPr="00116CE6" w:rsidRDefault="00A745B6" w:rsidP="009C1A08">
                  <w:pPr>
                    <w:rPr>
                      <w:rFonts w:ascii="Arial" w:hAnsi="Arial"/>
                      <w:sz w:val="20"/>
                      <w:szCs w:val="20"/>
                    </w:rPr>
                  </w:pPr>
                </w:p>
              </w:tc>
            </w:tr>
            <w:tr w:rsidR="00A745B6" w:rsidRPr="00116CE6" w14:paraId="4DDF71DD" w14:textId="77777777" w:rsidTr="00022345">
              <w:tc>
                <w:tcPr>
                  <w:tcW w:w="6970" w:type="dxa"/>
                </w:tcPr>
                <w:p w14:paraId="43E9620E" w14:textId="77777777" w:rsidR="00A745B6" w:rsidRPr="00116CE6" w:rsidRDefault="00A745B6" w:rsidP="009C1A08">
                  <w:pPr>
                    <w:rPr>
                      <w:rFonts w:ascii="Arial" w:hAnsi="Arial"/>
                      <w:sz w:val="20"/>
                      <w:szCs w:val="20"/>
                    </w:rPr>
                  </w:pPr>
                </w:p>
                <w:p w14:paraId="6B639EE8" w14:textId="77777777"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67D412BB" w14:textId="77777777" w:rsidR="00A745B6" w:rsidRPr="00116CE6" w:rsidRDefault="00A745B6" w:rsidP="009C1A08">
                  <w:pPr>
                    <w:rPr>
                      <w:rFonts w:ascii="Arial" w:hAnsi="Arial"/>
                      <w:sz w:val="20"/>
                      <w:szCs w:val="20"/>
                    </w:rPr>
                  </w:pPr>
                </w:p>
              </w:tc>
            </w:tr>
            <w:tr w:rsidR="00A745B6" w:rsidRPr="00116CE6" w14:paraId="3C968335" w14:textId="77777777" w:rsidTr="00022345">
              <w:tc>
                <w:tcPr>
                  <w:tcW w:w="6970" w:type="dxa"/>
                </w:tcPr>
                <w:p w14:paraId="102014A3" w14:textId="77777777" w:rsidR="00A745B6" w:rsidRDefault="00A745B6" w:rsidP="009C1A08">
                  <w:pPr>
                    <w:rPr>
                      <w:rFonts w:ascii="Arial" w:hAnsi="Arial"/>
                      <w:sz w:val="20"/>
                      <w:szCs w:val="20"/>
                    </w:rPr>
                  </w:pPr>
                </w:p>
                <w:p w14:paraId="39C47387" w14:textId="77777777" w:rsidR="00A745B6" w:rsidRPr="00022345" w:rsidRDefault="00A745B6" w:rsidP="009C1A08">
                  <w:pPr>
                    <w:rPr>
                      <w:rFonts w:ascii="Arial" w:hAnsi="Arial"/>
                      <w:b/>
                      <w:sz w:val="20"/>
                      <w:szCs w:val="20"/>
                    </w:rPr>
                  </w:pPr>
                  <w:r w:rsidRPr="00022345">
                    <w:rPr>
                      <w:rFonts w:ascii="Arial" w:hAnsi="Arial"/>
                      <w:b/>
                      <w:sz w:val="20"/>
                      <w:szCs w:val="20"/>
                    </w:rPr>
                    <w:t>Final Mark</w:t>
                  </w:r>
                </w:p>
                <w:p w14:paraId="4090D25E" w14:textId="77777777" w:rsidR="00A745B6" w:rsidRPr="00116CE6" w:rsidRDefault="00A745B6" w:rsidP="009C1A08">
                  <w:pPr>
                    <w:rPr>
                      <w:rFonts w:ascii="Arial" w:hAnsi="Arial"/>
                      <w:sz w:val="20"/>
                      <w:szCs w:val="20"/>
                    </w:rPr>
                  </w:pPr>
                </w:p>
              </w:tc>
              <w:tc>
                <w:tcPr>
                  <w:tcW w:w="1660" w:type="dxa"/>
                </w:tcPr>
                <w:p w14:paraId="0EE32F33" w14:textId="77777777" w:rsidR="00A745B6" w:rsidRPr="00116CE6" w:rsidRDefault="00A745B6" w:rsidP="009C1A08">
                  <w:pPr>
                    <w:rPr>
                      <w:rFonts w:ascii="Arial" w:hAnsi="Arial"/>
                      <w:sz w:val="20"/>
                      <w:szCs w:val="20"/>
                    </w:rPr>
                  </w:pPr>
                </w:p>
              </w:tc>
            </w:tr>
          </w:tbl>
          <w:p w14:paraId="75344D43" w14:textId="77777777" w:rsidR="00022345" w:rsidRDefault="00022345" w:rsidP="00A745B6">
            <w:pPr>
              <w:pStyle w:val="NormalWeb"/>
              <w:spacing w:before="0" w:beforeAutospacing="0" w:after="0" w:afterAutospacing="0"/>
              <w:ind w:left="142" w:right="34"/>
              <w:rPr>
                <w:rFonts w:ascii="Arial" w:hAnsi="Arial" w:cs="Arial"/>
                <w:b/>
                <w:sz w:val="22"/>
                <w:szCs w:val="22"/>
              </w:rPr>
            </w:pPr>
          </w:p>
          <w:p w14:paraId="7284E857" w14:textId="77777777" w:rsidR="00A745B6" w:rsidRPr="00230F35" w:rsidRDefault="00A745B6"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6FD24C1C" w14:textId="77777777" w:rsidR="00A745B6" w:rsidRDefault="00A745B6" w:rsidP="002F467C">
            <w:pPr>
              <w:pStyle w:val="NormalWeb"/>
              <w:spacing w:before="0" w:beforeAutospacing="0" w:after="0" w:afterAutospacing="0"/>
              <w:rPr>
                <w:rFonts w:ascii="Arial" w:hAnsi="Arial" w:cs="Arial"/>
                <w:b/>
                <w:sz w:val="22"/>
                <w:szCs w:val="22"/>
              </w:rPr>
            </w:pPr>
          </w:p>
          <w:p w14:paraId="71BECDC6" w14:textId="77777777" w:rsidR="00B462B1" w:rsidRDefault="00B462B1" w:rsidP="002F467C">
            <w:pPr>
              <w:pStyle w:val="NormalWeb"/>
              <w:spacing w:before="0" w:beforeAutospacing="0" w:after="0" w:afterAutospacing="0"/>
              <w:rPr>
                <w:rFonts w:ascii="Arial" w:hAnsi="Arial" w:cs="Arial"/>
                <w:b/>
                <w:sz w:val="22"/>
                <w:szCs w:val="22"/>
              </w:rPr>
            </w:pPr>
          </w:p>
          <w:p w14:paraId="3FE90BA8" w14:textId="77777777" w:rsidR="00B462B1" w:rsidRDefault="00B462B1" w:rsidP="002F467C">
            <w:pPr>
              <w:pStyle w:val="NormalWeb"/>
              <w:spacing w:before="0" w:beforeAutospacing="0" w:after="0" w:afterAutospacing="0"/>
              <w:rPr>
                <w:rFonts w:ascii="Arial" w:hAnsi="Arial" w:cs="Arial"/>
                <w:b/>
                <w:sz w:val="22"/>
                <w:szCs w:val="22"/>
              </w:rPr>
            </w:pPr>
          </w:p>
          <w:p w14:paraId="6A710711" w14:textId="77777777" w:rsidR="00B462B1" w:rsidRDefault="00B462B1" w:rsidP="002F467C">
            <w:pPr>
              <w:pStyle w:val="NormalWeb"/>
              <w:spacing w:before="0" w:beforeAutospacing="0" w:after="0" w:afterAutospacing="0"/>
              <w:rPr>
                <w:rFonts w:ascii="Arial" w:hAnsi="Arial" w:cs="Arial"/>
                <w:b/>
                <w:sz w:val="22"/>
                <w:szCs w:val="22"/>
              </w:rPr>
            </w:pPr>
          </w:p>
          <w:p w14:paraId="0D290B9E" w14:textId="77777777" w:rsidR="00B462B1" w:rsidRDefault="00B462B1" w:rsidP="002F467C">
            <w:pPr>
              <w:pStyle w:val="NormalWeb"/>
              <w:spacing w:before="0" w:beforeAutospacing="0" w:after="0" w:afterAutospacing="0"/>
              <w:rPr>
                <w:rFonts w:ascii="Arial" w:hAnsi="Arial" w:cs="Arial"/>
                <w:b/>
                <w:sz w:val="22"/>
                <w:szCs w:val="22"/>
              </w:rPr>
            </w:pPr>
          </w:p>
          <w:p w14:paraId="7AAF6A36" w14:textId="77777777"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w:t>
            </w:r>
            <w:proofErr w:type="gramStart"/>
            <w:r w:rsidR="00D67BF8" w:rsidRPr="00230F35">
              <w:rPr>
                <w:rFonts w:ascii="Arial" w:hAnsi="Arial" w:cs="Arial"/>
                <w:b/>
                <w:sz w:val="22"/>
                <w:szCs w:val="22"/>
              </w:rPr>
              <w:t xml:space="preserve">1 </w:t>
            </w:r>
            <w:r w:rsidR="00590E9A" w:rsidRPr="00230F35">
              <w:rPr>
                <w:rFonts w:ascii="Arial" w:hAnsi="Arial" w:cs="Arial"/>
                <w:b/>
                <w:sz w:val="22"/>
                <w:szCs w:val="22"/>
              </w:rPr>
              <w:t>:</w:t>
            </w:r>
            <w:proofErr w:type="gramEnd"/>
          </w:p>
          <w:p w14:paraId="368A9433" w14:textId="77777777" w:rsidR="00230F35"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14:paraId="7D6448A8" w14:textId="77777777" w:rsidR="00B56E7B" w:rsidRPr="00001C3B" w:rsidRDefault="00B56E7B" w:rsidP="00043549">
            <w:pPr>
              <w:pStyle w:val="NormalWeb"/>
              <w:rPr>
                <w:rFonts w:ascii="Arial" w:hAnsi="Arial" w:cs="Arial"/>
                <w:sz w:val="22"/>
                <w:szCs w:val="22"/>
              </w:rPr>
            </w:pPr>
          </w:p>
        </w:tc>
      </w:tr>
      <w:tr w:rsidR="00EC7546" w:rsidRPr="00230F35" w14:paraId="29F5CE38" w14:textId="77777777" w:rsidTr="00A745B6">
        <w:trPr>
          <w:trHeight w:val="492"/>
        </w:trPr>
        <w:tc>
          <w:tcPr>
            <w:tcW w:w="6768" w:type="dxa"/>
            <w:gridSpan w:val="3"/>
          </w:tcPr>
          <w:p w14:paraId="57C8CDA5" w14:textId="77777777" w:rsidR="00230F35" w:rsidRPr="00230F35" w:rsidRDefault="00E3766D" w:rsidP="00230F35">
            <w:pPr>
              <w:pStyle w:val="NormalWeb"/>
              <w:ind w:left="142" w:right="34"/>
              <w:rPr>
                <w:rFonts w:ascii="Arial" w:hAnsi="Arial" w:cs="Arial"/>
                <w:sz w:val="22"/>
                <w:szCs w:val="22"/>
              </w:rPr>
            </w:pPr>
            <w:r w:rsidRPr="00230F35">
              <w:rPr>
                <w:rFonts w:ascii="Arial" w:hAnsi="Arial" w:cs="Arial"/>
                <w:sz w:val="22"/>
                <w:szCs w:val="22"/>
              </w:rPr>
              <w:lastRenderedPageBreak/>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14:paraId="4D860836" w14:textId="77777777" w:rsidR="00EC7546" w:rsidRPr="00230F35" w:rsidRDefault="0065654E" w:rsidP="002F467C">
            <w:pPr>
              <w:pStyle w:val="Normal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14:paraId="5673C313" w14:textId="77777777" w:rsidTr="002F467C">
        <w:tc>
          <w:tcPr>
            <w:tcW w:w="8856" w:type="dxa"/>
            <w:gridSpan w:val="5"/>
          </w:tcPr>
          <w:p w14:paraId="55F50293" w14:textId="77777777" w:rsidR="00D67BF8" w:rsidRPr="00230F35" w:rsidRDefault="00D67BF8" w:rsidP="002F467C">
            <w:pPr>
              <w:pStyle w:val="NormalWeb"/>
              <w:spacing w:before="0" w:beforeAutospacing="0" w:after="0" w:afterAutospacing="0"/>
              <w:ind w:right="-334"/>
              <w:rPr>
                <w:rFonts w:ascii="Arial" w:hAnsi="Arial" w:cs="Arial"/>
                <w:bCs/>
                <w:i/>
                <w:sz w:val="22"/>
                <w:szCs w:val="22"/>
              </w:rPr>
            </w:pPr>
          </w:p>
          <w:p w14:paraId="33709F24" w14:textId="77777777"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14:paraId="0295E479" w14:textId="77777777" w:rsidR="00D67BF8" w:rsidRPr="00230F35" w:rsidRDefault="00D67BF8" w:rsidP="002F467C">
            <w:pPr>
              <w:pStyle w:val="NormalWeb"/>
              <w:spacing w:before="0" w:beforeAutospacing="0" w:after="0" w:afterAutospacing="0"/>
              <w:ind w:right="-334"/>
              <w:rPr>
                <w:rFonts w:ascii="Arial" w:hAnsi="Arial" w:cs="Arial"/>
                <w:b/>
                <w:bCs/>
                <w:sz w:val="22"/>
                <w:szCs w:val="22"/>
              </w:rPr>
            </w:pPr>
          </w:p>
          <w:p w14:paraId="4B6AB8DE"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842FE5B"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1D24D482"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28F944D6"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7DD295C3"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12C859BF"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2B27AA43"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2BBB96D2"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5695BEE5"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49C93168" w14:textId="77777777" w:rsidR="00D67BF8" w:rsidRDefault="00D67BF8" w:rsidP="002F467C">
            <w:pPr>
              <w:pStyle w:val="NormalWeb"/>
              <w:spacing w:before="0" w:beforeAutospacing="0" w:after="0" w:afterAutospacing="0"/>
              <w:ind w:right="-334"/>
              <w:rPr>
                <w:rFonts w:ascii="Arial" w:hAnsi="Arial" w:cs="Arial"/>
                <w:bCs/>
                <w:sz w:val="22"/>
                <w:szCs w:val="22"/>
              </w:rPr>
            </w:pPr>
          </w:p>
          <w:p w14:paraId="467930EE"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3257059C"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4F7F01C5"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D67BF8" w:rsidRPr="002F467C" w14:paraId="40E10BAE" w14:textId="77777777" w:rsidTr="008D674F">
        <w:trPr>
          <w:trHeight w:val="720"/>
        </w:trPr>
        <w:tc>
          <w:tcPr>
            <w:tcW w:w="5211" w:type="dxa"/>
            <w:gridSpan w:val="2"/>
          </w:tcPr>
          <w:p w14:paraId="320F87F2" w14:textId="77777777"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14:paraId="18DF12CD"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F35" w:rsidRPr="002F467C" w14:paraId="66006318" w14:textId="77777777" w:rsidTr="009C1A08">
        <w:trPr>
          <w:trHeight w:val="720"/>
        </w:trPr>
        <w:tc>
          <w:tcPr>
            <w:tcW w:w="8856" w:type="dxa"/>
            <w:gridSpan w:val="5"/>
          </w:tcPr>
          <w:p w14:paraId="1489D773" w14:textId="77777777"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14:paraId="071B03F7"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3273BC26"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1D05D819"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043FE5D7"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226129C5"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048C3B0B"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12C1CB9F"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2FAD5633"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27D0A84A" w14:textId="77777777" w:rsidR="00230F35" w:rsidRDefault="00230F35" w:rsidP="002F467C">
            <w:pPr>
              <w:pStyle w:val="NormalWeb"/>
              <w:spacing w:before="0" w:beforeAutospacing="0" w:after="0" w:afterAutospacing="0"/>
              <w:ind w:right="-334"/>
              <w:rPr>
                <w:rFonts w:ascii="Arial" w:hAnsi="Arial" w:cs="Arial"/>
                <w:bCs/>
                <w:sz w:val="22"/>
                <w:szCs w:val="22"/>
              </w:rPr>
            </w:pPr>
          </w:p>
          <w:p w14:paraId="0AD4D67C"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2234FDFC"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30F35" w:rsidRPr="002F467C" w14:paraId="135EA409" w14:textId="77777777" w:rsidTr="00230F35">
        <w:trPr>
          <w:trHeight w:val="720"/>
        </w:trPr>
        <w:tc>
          <w:tcPr>
            <w:tcW w:w="5211" w:type="dxa"/>
            <w:gridSpan w:val="2"/>
          </w:tcPr>
          <w:p w14:paraId="37E6728D" w14:textId="77777777"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1EC5551B" w14:textId="77777777"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14:paraId="30C79BBA" w14:textId="31C675A3" w:rsidR="00EC7546" w:rsidRDefault="00EC7546" w:rsidP="00FA07E9">
      <w:pPr>
        <w:pStyle w:val="NormalWeb"/>
        <w:spacing w:before="0" w:beforeAutospacing="0" w:after="0" w:afterAutospacing="0"/>
        <w:ind w:right="-334"/>
        <w:rPr>
          <w:rFonts w:ascii="Trebuchet MS" w:hAnsi="Trebuchet MS" w:cs="Tahoma"/>
          <w:bCs/>
          <w:sz w:val="24"/>
          <w:szCs w:val="24"/>
        </w:rPr>
      </w:pPr>
    </w:p>
    <w:p w14:paraId="259BCA01" w14:textId="64A14F65" w:rsidR="00195AB8" w:rsidRDefault="00195AB8" w:rsidP="00FA07E9">
      <w:pPr>
        <w:pStyle w:val="NormalWeb"/>
        <w:spacing w:before="0" w:beforeAutospacing="0" w:after="0" w:afterAutospacing="0"/>
        <w:ind w:right="-334"/>
        <w:rPr>
          <w:rFonts w:ascii="Trebuchet MS" w:hAnsi="Trebuchet MS" w:cs="Tahoma"/>
          <w:bCs/>
          <w:sz w:val="24"/>
          <w:szCs w:val="24"/>
        </w:rPr>
      </w:pPr>
    </w:p>
    <w:p w14:paraId="1B6FB707" w14:textId="27CD3926" w:rsidR="00195AB8" w:rsidRDefault="00195AB8" w:rsidP="00FA07E9">
      <w:pPr>
        <w:pStyle w:val="NormalWeb"/>
        <w:spacing w:before="0" w:beforeAutospacing="0" w:after="0" w:afterAutospacing="0"/>
        <w:ind w:right="-334"/>
        <w:rPr>
          <w:rFonts w:ascii="Trebuchet MS" w:hAnsi="Trebuchet MS" w:cs="Tahoma"/>
          <w:bCs/>
          <w:sz w:val="24"/>
          <w:szCs w:val="24"/>
        </w:rPr>
      </w:pPr>
    </w:p>
    <w:p w14:paraId="3E1F9BD9" w14:textId="5DAA98C4" w:rsidR="00195AB8" w:rsidRDefault="00195AB8" w:rsidP="00FA07E9">
      <w:pPr>
        <w:pStyle w:val="NormalWeb"/>
        <w:spacing w:before="0" w:beforeAutospacing="0" w:after="0" w:afterAutospacing="0"/>
        <w:ind w:right="-334"/>
        <w:rPr>
          <w:rFonts w:ascii="Trebuchet MS" w:hAnsi="Trebuchet MS" w:cs="Tahoma"/>
          <w:bCs/>
          <w:sz w:val="24"/>
          <w:szCs w:val="24"/>
        </w:rPr>
      </w:pPr>
    </w:p>
    <w:p w14:paraId="4B429955" w14:textId="6FA806B3" w:rsidR="00D435B2" w:rsidRDefault="00A26807" w:rsidP="00D435B2">
      <w:pPr>
        <w:pStyle w:val="NormalWeb"/>
        <w:shd w:val="clear" w:color="auto" w:fill="FFFFFF"/>
        <w:spacing w:before="0" w:beforeAutospacing="0"/>
        <w:ind w:firstLine="720"/>
        <w:jc w:val="both"/>
        <w:rPr>
          <w:rFonts w:asciiTheme="minorHAnsi" w:hAnsiTheme="minorHAnsi" w:cstheme="minorHAnsi"/>
          <w:bCs/>
          <w:sz w:val="22"/>
          <w:szCs w:val="22"/>
        </w:rPr>
      </w:pPr>
      <w:r>
        <w:rPr>
          <w:rFonts w:asciiTheme="minorHAnsi" w:hAnsiTheme="minorHAnsi" w:cstheme="minorHAnsi"/>
          <w:bCs/>
          <w:sz w:val="22"/>
          <w:szCs w:val="22"/>
        </w:rPr>
        <w:lastRenderedPageBreak/>
        <w:t xml:space="preserve">This essay </w:t>
      </w:r>
      <w:r w:rsidR="0094075D">
        <w:rPr>
          <w:rFonts w:asciiTheme="minorHAnsi" w:hAnsiTheme="minorHAnsi" w:cstheme="minorHAnsi"/>
          <w:bCs/>
          <w:sz w:val="22"/>
          <w:szCs w:val="22"/>
        </w:rPr>
        <w:t xml:space="preserve">attempts to </w:t>
      </w:r>
      <w:r>
        <w:rPr>
          <w:rFonts w:asciiTheme="minorHAnsi" w:hAnsiTheme="minorHAnsi" w:cstheme="minorHAnsi"/>
          <w:bCs/>
          <w:sz w:val="22"/>
          <w:szCs w:val="22"/>
        </w:rPr>
        <w:t xml:space="preserve">critically </w:t>
      </w:r>
      <w:proofErr w:type="gramStart"/>
      <w:r>
        <w:rPr>
          <w:rFonts w:asciiTheme="minorHAnsi" w:hAnsiTheme="minorHAnsi" w:cstheme="minorHAnsi"/>
          <w:bCs/>
          <w:sz w:val="22"/>
          <w:szCs w:val="22"/>
        </w:rPr>
        <w:t>compare and contrast</w:t>
      </w:r>
      <w:proofErr w:type="gramEnd"/>
      <w:r>
        <w:rPr>
          <w:rFonts w:asciiTheme="minorHAnsi" w:hAnsiTheme="minorHAnsi" w:cstheme="minorHAnsi"/>
          <w:bCs/>
          <w:sz w:val="22"/>
          <w:szCs w:val="22"/>
        </w:rPr>
        <w:t xml:space="preserve"> two JSTOR papers,</w:t>
      </w:r>
      <w:r w:rsidR="00EC04EB">
        <w:rPr>
          <w:rFonts w:asciiTheme="minorHAnsi" w:hAnsiTheme="minorHAnsi" w:cstheme="minorHAnsi"/>
          <w:bCs/>
          <w:sz w:val="22"/>
          <w:szCs w:val="22"/>
        </w:rPr>
        <w:t xml:space="preserve"> searching the words</w:t>
      </w:r>
      <w:r>
        <w:rPr>
          <w:rFonts w:asciiTheme="minorHAnsi" w:hAnsiTheme="minorHAnsi" w:cstheme="minorHAnsi"/>
          <w:bCs/>
          <w:sz w:val="22"/>
          <w:szCs w:val="22"/>
        </w:rPr>
        <w:t xml:space="preserve"> ‘Cosmology’ and ‘Culture’</w:t>
      </w:r>
      <w:r w:rsidR="00EC04EB">
        <w:rPr>
          <w:rFonts w:asciiTheme="minorHAnsi" w:hAnsiTheme="minorHAnsi" w:cstheme="minorHAnsi"/>
          <w:bCs/>
          <w:sz w:val="22"/>
          <w:szCs w:val="22"/>
        </w:rPr>
        <w:t xml:space="preserve">. </w:t>
      </w:r>
      <w:r w:rsidR="00A2291B">
        <w:rPr>
          <w:rFonts w:asciiTheme="minorHAnsi" w:hAnsiTheme="minorHAnsi" w:cstheme="minorHAnsi"/>
          <w:bCs/>
          <w:sz w:val="22"/>
          <w:szCs w:val="22"/>
        </w:rPr>
        <w:t xml:space="preserve">The two papers chosen are </w:t>
      </w:r>
      <w:r w:rsidR="00831C3F">
        <w:rPr>
          <w:rFonts w:asciiTheme="minorHAnsi" w:hAnsiTheme="minorHAnsi" w:cstheme="minorHAnsi"/>
          <w:bCs/>
          <w:sz w:val="22"/>
          <w:szCs w:val="22"/>
        </w:rPr>
        <w:t xml:space="preserve">Joanne Conman, ‘It’s about Time: Ancient Egyptian Cosmology’, </w:t>
      </w:r>
      <w:proofErr w:type="spellStart"/>
      <w:r w:rsidR="00831C3F">
        <w:rPr>
          <w:rFonts w:asciiTheme="minorHAnsi" w:hAnsiTheme="minorHAnsi" w:cstheme="minorHAnsi"/>
          <w:bCs/>
          <w:sz w:val="22"/>
          <w:szCs w:val="22"/>
        </w:rPr>
        <w:t>Studien</w:t>
      </w:r>
      <w:proofErr w:type="spellEnd"/>
      <w:r w:rsidR="00831C3F">
        <w:rPr>
          <w:rFonts w:asciiTheme="minorHAnsi" w:hAnsiTheme="minorHAnsi" w:cstheme="minorHAnsi"/>
          <w:bCs/>
          <w:sz w:val="22"/>
          <w:szCs w:val="22"/>
        </w:rPr>
        <w:t xml:space="preserve"> </w:t>
      </w:r>
      <w:proofErr w:type="spellStart"/>
      <w:r w:rsidR="00831C3F">
        <w:rPr>
          <w:rFonts w:asciiTheme="minorHAnsi" w:hAnsiTheme="minorHAnsi" w:cstheme="minorHAnsi"/>
          <w:bCs/>
          <w:sz w:val="22"/>
          <w:szCs w:val="22"/>
        </w:rPr>
        <w:t>zur</w:t>
      </w:r>
      <w:proofErr w:type="spellEnd"/>
      <w:r w:rsidR="00831C3F">
        <w:rPr>
          <w:rFonts w:asciiTheme="minorHAnsi" w:hAnsiTheme="minorHAnsi" w:cstheme="minorHAnsi"/>
          <w:bCs/>
          <w:sz w:val="22"/>
          <w:szCs w:val="22"/>
        </w:rPr>
        <w:t xml:space="preserve"> </w:t>
      </w:r>
      <w:proofErr w:type="spellStart"/>
      <w:r w:rsidR="00831C3F">
        <w:rPr>
          <w:rFonts w:asciiTheme="minorHAnsi" w:hAnsiTheme="minorHAnsi" w:cstheme="minorHAnsi"/>
          <w:bCs/>
          <w:sz w:val="22"/>
          <w:szCs w:val="22"/>
        </w:rPr>
        <w:t>Alt</w:t>
      </w:r>
      <w:bookmarkStart w:id="6" w:name="_Hlk529797899"/>
      <w:r w:rsidR="00831C3F" w:rsidRPr="00831C3F">
        <w:rPr>
          <w:rFonts w:asciiTheme="minorHAnsi" w:hAnsiTheme="minorHAnsi" w:cstheme="minorHAnsi"/>
          <w:bCs/>
          <w:sz w:val="22"/>
          <w:szCs w:val="22"/>
        </w:rPr>
        <w:t>ä</w:t>
      </w:r>
      <w:bookmarkEnd w:id="6"/>
      <w:r w:rsidR="00831C3F">
        <w:rPr>
          <w:rFonts w:asciiTheme="minorHAnsi" w:hAnsiTheme="minorHAnsi" w:cstheme="minorHAnsi"/>
          <w:bCs/>
          <w:sz w:val="22"/>
          <w:szCs w:val="22"/>
        </w:rPr>
        <w:t>gyptischen</w:t>
      </w:r>
      <w:proofErr w:type="spellEnd"/>
      <w:r w:rsidR="00831C3F">
        <w:rPr>
          <w:rFonts w:asciiTheme="minorHAnsi" w:hAnsiTheme="minorHAnsi" w:cstheme="minorHAnsi"/>
          <w:bCs/>
          <w:sz w:val="22"/>
          <w:szCs w:val="22"/>
        </w:rPr>
        <w:t xml:space="preserve"> Kultur, Bd. 31,</w:t>
      </w:r>
      <w:r w:rsidR="00831C3F" w:rsidRPr="00831C3F">
        <w:rPr>
          <w:rFonts w:asciiTheme="minorHAnsi" w:hAnsiTheme="minorHAnsi" w:cstheme="minorHAnsi"/>
          <w:bCs/>
          <w:sz w:val="22"/>
          <w:szCs w:val="22"/>
        </w:rPr>
        <w:t xml:space="preserve"> </w:t>
      </w:r>
      <w:r w:rsidR="00831C3F">
        <w:rPr>
          <w:rFonts w:asciiTheme="minorHAnsi" w:hAnsiTheme="minorHAnsi" w:cstheme="minorHAnsi"/>
          <w:bCs/>
          <w:sz w:val="22"/>
          <w:szCs w:val="22"/>
        </w:rPr>
        <w:t xml:space="preserve">(2003), pp.33-71 and Y. </w:t>
      </w:r>
      <w:proofErr w:type="spellStart"/>
      <w:r w:rsidR="00831C3F">
        <w:rPr>
          <w:rFonts w:asciiTheme="minorHAnsi" w:hAnsiTheme="minorHAnsi" w:cstheme="minorHAnsi"/>
          <w:bCs/>
          <w:sz w:val="22"/>
          <w:szCs w:val="22"/>
        </w:rPr>
        <w:t>Tzvi</w:t>
      </w:r>
      <w:proofErr w:type="spellEnd"/>
      <w:r w:rsidR="00831C3F">
        <w:rPr>
          <w:rFonts w:asciiTheme="minorHAnsi" w:hAnsiTheme="minorHAnsi" w:cstheme="minorHAnsi"/>
          <w:bCs/>
          <w:sz w:val="22"/>
          <w:szCs w:val="22"/>
        </w:rPr>
        <w:t xml:space="preserve"> </w:t>
      </w:r>
      <w:proofErr w:type="spellStart"/>
      <w:r w:rsidR="00831C3F">
        <w:rPr>
          <w:rFonts w:asciiTheme="minorHAnsi" w:hAnsiTheme="minorHAnsi" w:cstheme="minorHAnsi"/>
          <w:bCs/>
          <w:sz w:val="22"/>
          <w:szCs w:val="22"/>
        </w:rPr>
        <w:t>Langermann</w:t>
      </w:r>
      <w:proofErr w:type="spellEnd"/>
      <w:r w:rsidR="00831C3F">
        <w:rPr>
          <w:rFonts w:asciiTheme="minorHAnsi" w:hAnsiTheme="minorHAnsi" w:cstheme="minorHAnsi"/>
          <w:bCs/>
          <w:sz w:val="22"/>
          <w:szCs w:val="22"/>
        </w:rPr>
        <w:t xml:space="preserve">, ‘Arabic Cosmology’, Early Science and Medicine, Vol.2, No. 2, Medieval Cosmologies (1997), pp. 185-213. Both papers are articles for the public who share an interest in academic writing. Before looking into the differences and similarities of the papers, a definition of the terms </w:t>
      </w:r>
      <w:r w:rsidR="00726BC8">
        <w:rPr>
          <w:rFonts w:asciiTheme="minorHAnsi" w:hAnsiTheme="minorHAnsi" w:cstheme="minorHAnsi"/>
          <w:bCs/>
          <w:sz w:val="22"/>
          <w:szCs w:val="22"/>
        </w:rPr>
        <w:t xml:space="preserve">‘Cosmology’ and ‘Culture’ must be established. According to Hetherington, Cosmology is </w:t>
      </w:r>
      <w:r w:rsidR="00726BC8" w:rsidRPr="00726BC8">
        <w:rPr>
          <w:rFonts w:asciiTheme="minorHAnsi" w:hAnsiTheme="minorHAnsi" w:cstheme="minorHAnsi"/>
          <w:bCs/>
          <w:sz w:val="22"/>
          <w:szCs w:val="22"/>
        </w:rPr>
        <w:t xml:space="preserve">'the science, theory or study of the universe as an orderly system, and of the laws that govern it; </w:t>
      </w:r>
      <w:proofErr w:type="gramStart"/>
      <w:r w:rsidR="00726BC8" w:rsidRPr="00726BC8">
        <w:rPr>
          <w:rFonts w:asciiTheme="minorHAnsi" w:hAnsiTheme="minorHAnsi" w:cstheme="minorHAnsi"/>
          <w:bCs/>
          <w:sz w:val="22"/>
          <w:szCs w:val="22"/>
        </w:rPr>
        <w:t>in particular, a</w:t>
      </w:r>
      <w:proofErr w:type="gramEnd"/>
      <w:r w:rsidR="00726BC8" w:rsidRPr="00726BC8">
        <w:rPr>
          <w:rFonts w:asciiTheme="minorHAnsi" w:hAnsiTheme="minorHAnsi" w:cstheme="minorHAnsi"/>
          <w:bCs/>
          <w:sz w:val="22"/>
          <w:szCs w:val="22"/>
        </w:rPr>
        <w:t xml:space="preserve"> branch of astronomy that deals with the structure and evolution of the universe'</w:t>
      </w:r>
      <w:r w:rsidR="00726BC8">
        <w:rPr>
          <w:rFonts w:asciiTheme="minorHAnsi" w:hAnsiTheme="minorHAnsi" w:cstheme="minorHAnsi"/>
          <w:bCs/>
          <w:sz w:val="22"/>
          <w:szCs w:val="22"/>
        </w:rPr>
        <w:t>.</w:t>
      </w:r>
      <w:r w:rsidR="00726BC8">
        <w:rPr>
          <w:rStyle w:val="FootnoteReference"/>
          <w:rFonts w:asciiTheme="minorHAnsi" w:hAnsiTheme="minorHAnsi" w:cstheme="minorHAnsi"/>
          <w:bCs/>
          <w:sz w:val="22"/>
          <w:szCs w:val="22"/>
        </w:rPr>
        <w:footnoteReference w:id="1"/>
      </w:r>
      <w:r w:rsidR="00A77E04">
        <w:rPr>
          <w:rFonts w:asciiTheme="minorHAnsi" w:hAnsiTheme="minorHAnsi" w:cstheme="minorHAnsi"/>
          <w:bCs/>
          <w:sz w:val="22"/>
          <w:szCs w:val="22"/>
        </w:rPr>
        <w:t xml:space="preserve"> When culturally applying cosmologies, it is important to comprehend that every culture is specific to ‘a people’. In fact, ‘culture’ is</w:t>
      </w:r>
      <w:r w:rsidR="004814A9">
        <w:rPr>
          <w:rFonts w:asciiTheme="minorHAnsi" w:hAnsiTheme="minorHAnsi" w:cstheme="minorHAnsi"/>
          <w:bCs/>
          <w:sz w:val="22"/>
          <w:szCs w:val="22"/>
        </w:rPr>
        <w:t xml:space="preserve"> said to be</w:t>
      </w:r>
      <w:r w:rsidR="00A77E04">
        <w:rPr>
          <w:rFonts w:asciiTheme="minorHAnsi" w:hAnsiTheme="minorHAnsi" w:cstheme="minorHAnsi"/>
          <w:bCs/>
          <w:sz w:val="22"/>
          <w:szCs w:val="22"/>
        </w:rPr>
        <w:t xml:space="preserve"> very complex to define as one single term</w:t>
      </w:r>
      <w:r w:rsidR="004814A9">
        <w:rPr>
          <w:rFonts w:asciiTheme="minorHAnsi" w:hAnsiTheme="minorHAnsi" w:cstheme="minorHAnsi"/>
          <w:bCs/>
          <w:sz w:val="22"/>
          <w:szCs w:val="22"/>
        </w:rPr>
        <w:t xml:space="preserve"> in the English language</w:t>
      </w:r>
      <w:r w:rsidR="00A77E04">
        <w:rPr>
          <w:rFonts w:asciiTheme="minorHAnsi" w:hAnsiTheme="minorHAnsi" w:cstheme="minorHAnsi"/>
          <w:bCs/>
          <w:sz w:val="22"/>
          <w:szCs w:val="22"/>
        </w:rPr>
        <w:t>.</w:t>
      </w:r>
      <w:r w:rsidR="004814A9">
        <w:rPr>
          <w:rStyle w:val="FootnoteReference"/>
          <w:rFonts w:asciiTheme="minorHAnsi" w:hAnsiTheme="minorHAnsi" w:cstheme="minorHAnsi"/>
          <w:bCs/>
          <w:sz w:val="22"/>
          <w:szCs w:val="22"/>
        </w:rPr>
        <w:footnoteReference w:id="2"/>
      </w:r>
      <w:r w:rsidR="00A77E04">
        <w:rPr>
          <w:rFonts w:asciiTheme="minorHAnsi" w:hAnsiTheme="minorHAnsi" w:cstheme="minorHAnsi"/>
          <w:bCs/>
          <w:sz w:val="22"/>
          <w:szCs w:val="22"/>
        </w:rPr>
        <w:t xml:space="preserve"> Eagleton propose</w:t>
      </w:r>
      <w:r w:rsidR="004814A9">
        <w:rPr>
          <w:rFonts w:asciiTheme="minorHAnsi" w:hAnsiTheme="minorHAnsi" w:cstheme="minorHAnsi"/>
          <w:bCs/>
          <w:sz w:val="22"/>
          <w:szCs w:val="22"/>
        </w:rPr>
        <w:t>d that there are several meanings that contribute to defin</w:t>
      </w:r>
      <w:r w:rsidR="00DA18A0">
        <w:rPr>
          <w:rFonts w:asciiTheme="minorHAnsi" w:hAnsiTheme="minorHAnsi" w:cstheme="minorHAnsi"/>
          <w:bCs/>
          <w:sz w:val="22"/>
          <w:szCs w:val="22"/>
        </w:rPr>
        <w:t>e</w:t>
      </w:r>
      <w:r w:rsidR="004814A9">
        <w:rPr>
          <w:rFonts w:asciiTheme="minorHAnsi" w:hAnsiTheme="minorHAnsi" w:cstheme="minorHAnsi"/>
          <w:bCs/>
          <w:sz w:val="22"/>
          <w:szCs w:val="22"/>
        </w:rPr>
        <w:t xml:space="preserve"> culture; as a civilisation – a grand narrative of human self-development, a utopian critique, a way of life, artistic creation.</w:t>
      </w:r>
      <w:r w:rsidR="00D435B2">
        <w:rPr>
          <w:rStyle w:val="FootnoteReference"/>
          <w:rFonts w:asciiTheme="minorHAnsi" w:hAnsiTheme="minorHAnsi" w:cstheme="minorHAnsi"/>
          <w:bCs/>
          <w:sz w:val="22"/>
          <w:szCs w:val="22"/>
        </w:rPr>
        <w:footnoteReference w:id="3"/>
      </w:r>
      <w:r w:rsidR="000F74B4">
        <w:rPr>
          <w:rFonts w:asciiTheme="minorHAnsi" w:hAnsiTheme="minorHAnsi" w:cstheme="minorHAnsi"/>
          <w:bCs/>
          <w:sz w:val="22"/>
          <w:szCs w:val="22"/>
        </w:rPr>
        <w:t>In order to successfully compare and contrast the two differing cosmologies, a brief analysis of three main topics will be discussed as follows; the structuring of the heavens, the mathematical astronomy and their cultures.</w:t>
      </w:r>
    </w:p>
    <w:p w14:paraId="05325FB3" w14:textId="353756AC" w:rsidR="001D1116" w:rsidRDefault="00517A74" w:rsidP="001D1116">
      <w:pPr>
        <w:pStyle w:val="NormalWeb"/>
        <w:shd w:val="clear" w:color="auto" w:fill="FFFFFF"/>
        <w:spacing w:before="0" w:beforeAutospacing="0"/>
        <w:ind w:firstLine="720"/>
        <w:jc w:val="both"/>
        <w:rPr>
          <w:rFonts w:asciiTheme="minorHAnsi" w:hAnsiTheme="minorHAnsi" w:cstheme="minorHAnsi"/>
          <w:bCs/>
          <w:sz w:val="22"/>
          <w:szCs w:val="22"/>
        </w:rPr>
      </w:pPr>
      <w:r>
        <w:rPr>
          <w:rFonts w:asciiTheme="minorHAnsi" w:hAnsiTheme="minorHAnsi" w:cstheme="minorHAnsi"/>
          <w:bCs/>
          <w:sz w:val="22"/>
          <w:szCs w:val="22"/>
        </w:rPr>
        <w:t xml:space="preserve">Initially, Conman reiterates throughout her introduction that Egyptian cosmology is </w:t>
      </w:r>
      <w:proofErr w:type="gramStart"/>
      <w:r>
        <w:rPr>
          <w:rFonts w:asciiTheme="minorHAnsi" w:hAnsiTheme="minorHAnsi" w:cstheme="minorHAnsi"/>
          <w:bCs/>
          <w:sz w:val="22"/>
          <w:szCs w:val="22"/>
        </w:rPr>
        <w:t>similar to</w:t>
      </w:r>
      <w:proofErr w:type="gramEnd"/>
      <w:r>
        <w:rPr>
          <w:rFonts w:asciiTheme="minorHAnsi" w:hAnsiTheme="minorHAnsi" w:cstheme="minorHAnsi"/>
          <w:bCs/>
          <w:sz w:val="22"/>
          <w:szCs w:val="22"/>
        </w:rPr>
        <w:t xml:space="preserve"> the Babylonian model according to Leonard Lesko.</w:t>
      </w:r>
      <w:r>
        <w:rPr>
          <w:rStyle w:val="FootnoteReference"/>
          <w:rFonts w:asciiTheme="minorHAnsi" w:hAnsiTheme="minorHAnsi" w:cstheme="minorHAnsi"/>
          <w:bCs/>
          <w:sz w:val="22"/>
          <w:szCs w:val="22"/>
        </w:rPr>
        <w:footnoteReference w:id="4"/>
      </w:r>
      <w:r>
        <w:rPr>
          <w:rFonts w:asciiTheme="minorHAnsi" w:hAnsiTheme="minorHAnsi" w:cstheme="minorHAnsi"/>
          <w:bCs/>
          <w:sz w:val="22"/>
          <w:szCs w:val="22"/>
        </w:rPr>
        <w:t xml:space="preserve"> </w:t>
      </w:r>
      <w:r w:rsidR="00BC684D">
        <w:rPr>
          <w:rFonts w:asciiTheme="minorHAnsi" w:hAnsiTheme="minorHAnsi" w:cstheme="minorHAnsi"/>
          <w:bCs/>
          <w:sz w:val="22"/>
          <w:szCs w:val="22"/>
        </w:rPr>
        <w:t>Unlike the Babylonians, there is</w:t>
      </w:r>
      <w:r w:rsidR="001D1116">
        <w:rPr>
          <w:rFonts w:asciiTheme="minorHAnsi" w:hAnsiTheme="minorHAnsi" w:cstheme="minorHAnsi"/>
          <w:bCs/>
          <w:sz w:val="22"/>
          <w:szCs w:val="22"/>
        </w:rPr>
        <w:t xml:space="preserve"> little</w:t>
      </w:r>
      <w:r w:rsidR="00BC684D">
        <w:rPr>
          <w:rFonts w:asciiTheme="minorHAnsi" w:hAnsiTheme="minorHAnsi" w:cstheme="minorHAnsi"/>
          <w:bCs/>
          <w:sz w:val="22"/>
          <w:szCs w:val="22"/>
        </w:rPr>
        <w:t xml:space="preserve"> evidence that the Egyptians were as systematically observational.</w:t>
      </w:r>
      <w:r w:rsidR="001D1116">
        <w:rPr>
          <w:rStyle w:val="FootnoteReference"/>
          <w:rFonts w:asciiTheme="minorHAnsi" w:hAnsiTheme="minorHAnsi" w:cstheme="minorHAnsi"/>
          <w:bCs/>
          <w:sz w:val="22"/>
          <w:szCs w:val="22"/>
        </w:rPr>
        <w:footnoteReference w:id="5"/>
      </w:r>
      <w:r w:rsidR="001D1116">
        <w:rPr>
          <w:rFonts w:asciiTheme="minorHAnsi" w:hAnsiTheme="minorHAnsi" w:cstheme="minorHAnsi"/>
          <w:bCs/>
          <w:sz w:val="22"/>
          <w:szCs w:val="22"/>
        </w:rPr>
        <w:t xml:space="preserve"> However, like the Babylonian</w:t>
      </w:r>
      <w:r w:rsidR="005E4316">
        <w:rPr>
          <w:rFonts w:asciiTheme="minorHAnsi" w:hAnsiTheme="minorHAnsi" w:cstheme="minorHAnsi"/>
          <w:bCs/>
          <w:sz w:val="22"/>
          <w:szCs w:val="22"/>
        </w:rPr>
        <w:t xml:space="preserve">s recorded </w:t>
      </w:r>
      <w:r w:rsidR="001D1116">
        <w:rPr>
          <w:rFonts w:asciiTheme="minorHAnsi" w:hAnsiTheme="minorHAnsi" w:cstheme="minorHAnsi"/>
          <w:bCs/>
          <w:sz w:val="22"/>
          <w:szCs w:val="22"/>
        </w:rPr>
        <w:t>the moons behaviour, the Egyptians had many texts which emphasised the importance of the sun</w:t>
      </w:r>
      <w:r w:rsidR="005E4316">
        <w:rPr>
          <w:rFonts w:asciiTheme="minorHAnsi" w:hAnsiTheme="minorHAnsi" w:cstheme="minorHAnsi"/>
          <w:bCs/>
          <w:sz w:val="22"/>
          <w:szCs w:val="22"/>
        </w:rPr>
        <w:t xml:space="preserve"> and its purpose. Conman uses a reference from a pyramid texts which say that the “the sun descends in order to rise again”.</w:t>
      </w:r>
      <w:r w:rsidR="005E4316">
        <w:rPr>
          <w:rStyle w:val="FootnoteReference"/>
          <w:rFonts w:asciiTheme="minorHAnsi" w:hAnsiTheme="minorHAnsi" w:cstheme="minorHAnsi"/>
          <w:bCs/>
          <w:sz w:val="22"/>
          <w:szCs w:val="22"/>
        </w:rPr>
        <w:footnoteReference w:id="6"/>
      </w:r>
      <w:r w:rsidR="005E4316">
        <w:rPr>
          <w:rFonts w:asciiTheme="minorHAnsi" w:hAnsiTheme="minorHAnsi" w:cstheme="minorHAnsi"/>
          <w:bCs/>
          <w:sz w:val="22"/>
          <w:szCs w:val="22"/>
        </w:rPr>
        <w:t xml:space="preserve"> This suggests that the Egyptians had a concept of a sunrise and a sunset. Meaning the sun followed a recurring journey on a set path, hence the sky dome is constantly mobile. </w:t>
      </w:r>
      <w:r w:rsidR="00072AE8">
        <w:rPr>
          <w:rFonts w:asciiTheme="minorHAnsi" w:hAnsiTheme="minorHAnsi" w:cstheme="minorHAnsi"/>
          <w:bCs/>
          <w:sz w:val="22"/>
          <w:szCs w:val="22"/>
        </w:rPr>
        <w:t xml:space="preserve">The apparent path that the sun took was referred to as the </w:t>
      </w:r>
      <w:proofErr w:type="spellStart"/>
      <w:r w:rsidR="00072AE8">
        <w:rPr>
          <w:rFonts w:asciiTheme="minorHAnsi" w:hAnsiTheme="minorHAnsi" w:cstheme="minorHAnsi"/>
          <w:bCs/>
          <w:i/>
          <w:sz w:val="22"/>
          <w:szCs w:val="22"/>
        </w:rPr>
        <w:t>msqt</w:t>
      </w:r>
      <w:proofErr w:type="spellEnd"/>
      <w:r w:rsidR="00072AE8">
        <w:rPr>
          <w:rFonts w:asciiTheme="minorHAnsi" w:hAnsiTheme="minorHAnsi" w:cstheme="minorHAnsi"/>
          <w:bCs/>
          <w:i/>
          <w:sz w:val="22"/>
          <w:szCs w:val="22"/>
        </w:rPr>
        <w:t xml:space="preserve"> </w:t>
      </w:r>
      <w:proofErr w:type="spellStart"/>
      <w:r w:rsidR="00072AE8">
        <w:rPr>
          <w:rFonts w:asciiTheme="minorHAnsi" w:hAnsiTheme="minorHAnsi" w:cstheme="minorHAnsi"/>
          <w:bCs/>
          <w:i/>
          <w:sz w:val="22"/>
          <w:szCs w:val="22"/>
        </w:rPr>
        <w:t>sqdw</w:t>
      </w:r>
      <w:proofErr w:type="spellEnd"/>
      <w:r w:rsidR="00072AE8">
        <w:rPr>
          <w:rFonts w:asciiTheme="minorHAnsi" w:hAnsiTheme="minorHAnsi" w:cstheme="minorHAnsi"/>
          <w:bCs/>
          <w:i/>
          <w:sz w:val="22"/>
          <w:szCs w:val="22"/>
        </w:rPr>
        <w:t xml:space="preserve"> </w:t>
      </w:r>
      <w:r w:rsidR="00072AE8">
        <w:rPr>
          <w:rFonts w:asciiTheme="minorHAnsi" w:hAnsiTheme="minorHAnsi" w:cstheme="minorHAnsi"/>
          <w:bCs/>
          <w:sz w:val="22"/>
          <w:szCs w:val="22"/>
        </w:rPr>
        <w:t>– the ecliptic.</w:t>
      </w:r>
      <w:r w:rsidR="00072AE8">
        <w:rPr>
          <w:rStyle w:val="FootnoteReference"/>
          <w:rFonts w:asciiTheme="minorHAnsi" w:hAnsiTheme="minorHAnsi" w:cstheme="minorHAnsi"/>
          <w:bCs/>
          <w:sz w:val="22"/>
          <w:szCs w:val="22"/>
        </w:rPr>
        <w:footnoteReference w:id="7"/>
      </w:r>
      <w:r w:rsidR="00072AE8">
        <w:rPr>
          <w:rFonts w:asciiTheme="minorHAnsi" w:hAnsiTheme="minorHAnsi" w:cstheme="minorHAnsi"/>
          <w:bCs/>
          <w:sz w:val="22"/>
          <w:szCs w:val="22"/>
        </w:rPr>
        <w:t xml:space="preserve"> </w:t>
      </w:r>
      <w:r w:rsidR="005E4316">
        <w:rPr>
          <w:rFonts w:asciiTheme="minorHAnsi" w:hAnsiTheme="minorHAnsi" w:cstheme="minorHAnsi"/>
          <w:bCs/>
          <w:sz w:val="22"/>
          <w:szCs w:val="22"/>
        </w:rPr>
        <w:t>The Egyptians were very spiritual and many of their actions and findings had relation to their religion. In fact</w:t>
      </w:r>
      <w:r w:rsidR="00072AE8">
        <w:rPr>
          <w:rFonts w:asciiTheme="minorHAnsi" w:hAnsiTheme="minorHAnsi" w:cstheme="minorHAnsi"/>
          <w:bCs/>
          <w:sz w:val="22"/>
          <w:szCs w:val="22"/>
        </w:rPr>
        <w:t>,</w:t>
      </w:r>
      <w:r w:rsidR="005E4316">
        <w:rPr>
          <w:rFonts w:asciiTheme="minorHAnsi" w:hAnsiTheme="minorHAnsi" w:cstheme="minorHAnsi"/>
          <w:bCs/>
          <w:sz w:val="22"/>
          <w:szCs w:val="22"/>
        </w:rPr>
        <w:t xml:space="preserve"> their relationship with the sky was “intense, experiential and a matter of national survival as well as religious imperative”.</w:t>
      </w:r>
      <w:r w:rsidR="005E4316">
        <w:rPr>
          <w:rStyle w:val="FootnoteReference"/>
          <w:rFonts w:asciiTheme="minorHAnsi" w:hAnsiTheme="minorHAnsi" w:cstheme="minorHAnsi"/>
          <w:bCs/>
          <w:sz w:val="22"/>
          <w:szCs w:val="22"/>
        </w:rPr>
        <w:footnoteReference w:id="8"/>
      </w:r>
      <w:r w:rsidR="00072AE8">
        <w:rPr>
          <w:rFonts w:asciiTheme="minorHAnsi" w:hAnsiTheme="minorHAnsi" w:cstheme="minorHAnsi"/>
          <w:bCs/>
          <w:sz w:val="22"/>
          <w:szCs w:val="22"/>
        </w:rPr>
        <w:t xml:space="preserve"> Many agricultural activities, rituals or events would specifically happen on days that involved astronomical phenomena. It’s important to note that Egyptians were very mythological when describing what occurred in the “heavens”.</w:t>
      </w:r>
      <w:r w:rsidR="00485AF6">
        <w:rPr>
          <w:rFonts w:asciiTheme="minorHAnsi" w:hAnsiTheme="minorHAnsi" w:cstheme="minorHAnsi"/>
          <w:bCs/>
          <w:sz w:val="22"/>
          <w:szCs w:val="22"/>
        </w:rPr>
        <w:t xml:space="preserve"> “Ancient Egyptians understood the universe as sacred, not mechanical”</w:t>
      </w:r>
      <w:r w:rsidR="009109F9">
        <w:rPr>
          <w:rFonts w:asciiTheme="minorHAnsi" w:hAnsiTheme="minorHAnsi" w:cstheme="minorHAnsi"/>
          <w:bCs/>
          <w:sz w:val="22"/>
          <w:szCs w:val="22"/>
        </w:rPr>
        <w:t>, meaning that occurrences in the heavenly sky were due to the Ancient gods of Egypt</w:t>
      </w:r>
      <w:r w:rsidR="00485AF6">
        <w:rPr>
          <w:rFonts w:asciiTheme="minorHAnsi" w:hAnsiTheme="minorHAnsi" w:cstheme="minorHAnsi"/>
          <w:bCs/>
          <w:sz w:val="22"/>
          <w:szCs w:val="22"/>
        </w:rPr>
        <w:t xml:space="preserve">. </w:t>
      </w:r>
      <w:r w:rsidR="00485AF6">
        <w:rPr>
          <w:rStyle w:val="FootnoteReference"/>
          <w:rFonts w:asciiTheme="minorHAnsi" w:hAnsiTheme="minorHAnsi" w:cstheme="minorHAnsi"/>
          <w:bCs/>
          <w:sz w:val="22"/>
          <w:szCs w:val="22"/>
        </w:rPr>
        <w:footnoteReference w:id="9"/>
      </w:r>
      <w:r w:rsidR="00485AF6">
        <w:rPr>
          <w:rFonts w:asciiTheme="minorHAnsi" w:hAnsiTheme="minorHAnsi" w:cstheme="minorHAnsi"/>
          <w:bCs/>
          <w:sz w:val="22"/>
          <w:szCs w:val="22"/>
        </w:rPr>
        <w:t xml:space="preserve"> On the contrary, </w:t>
      </w:r>
      <w:proofErr w:type="spellStart"/>
      <w:r w:rsidR="00485AF6">
        <w:rPr>
          <w:rFonts w:asciiTheme="minorHAnsi" w:hAnsiTheme="minorHAnsi" w:cstheme="minorHAnsi"/>
          <w:bCs/>
          <w:sz w:val="22"/>
          <w:szCs w:val="22"/>
        </w:rPr>
        <w:t>Langermann</w:t>
      </w:r>
      <w:proofErr w:type="spellEnd"/>
      <w:r w:rsidR="00485AF6">
        <w:rPr>
          <w:rFonts w:asciiTheme="minorHAnsi" w:hAnsiTheme="minorHAnsi" w:cstheme="minorHAnsi"/>
          <w:bCs/>
          <w:sz w:val="22"/>
          <w:szCs w:val="22"/>
        </w:rPr>
        <w:t xml:space="preserve"> explains </w:t>
      </w:r>
      <w:proofErr w:type="gramStart"/>
      <w:r w:rsidR="00485AF6">
        <w:rPr>
          <w:rFonts w:asciiTheme="minorHAnsi" w:hAnsiTheme="minorHAnsi" w:cstheme="minorHAnsi"/>
          <w:bCs/>
          <w:sz w:val="22"/>
          <w:szCs w:val="22"/>
        </w:rPr>
        <w:t>that  Arabs</w:t>
      </w:r>
      <w:proofErr w:type="gramEnd"/>
      <w:r w:rsidR="00485AF6">
        <w:rPr>
          <w:rFonts w:asciiTheme="minorHAnsi" w:hAnsiTheme="minorHAnsi" w:cstheme="minorHAnsi"/>
          <w:bCs/>
          <w:sz w:val="22"/>
          <w:szCs w:val="22"/>
        </w:rPr>
        <w:t xml:space="preserve"> were scientifically thought driven when exploring the heavens. Unlike the Egyptians who saw the cosmos as a dome, the works of the early Arabs suggests that the heavens were three dimensional.</w:t>
      </w:r>
      <w:r w:rsidR="00485AF6">
        <w:rPr>
          <w:rStyle w:val="FootnoteReference"/>
          <w:rFonts w:asciiTheme="minorHAnsi" w:hAnsiTheme="minorHAnsi" w:cstheme="minorHAnsi"/>
          <w:bCs/>
          <w:sz w:val="22"/>
          <w:szCs w:val="22"/>
        </w:rPr>
        <w:footnoteReference w:id="10"/>
      </w:r>
      <w:r w:rsidR="00360150">
        <w:rPr>
          <w:rFonts w:asciiTheme="minorHAnsi" w:hAnsiTheme="minorHAnsi" w:cstheme="minorHAnsi"/>
          <w:bCs/>
          <w:sz w:val="22"/>
          <w:szCs w:val="22"/>
        </w:rPr>
        <w:t xml:space="preserve"> The planets are in a specific arrangement and follow an orbital motion. These orbs are both “deferent and epicyclic” and revolve along with the stars that they contain, according to </w:t>
      </w:r>
      <w:r w:rsidR="00360150">
        <w:rPr>
          <w:rFonts w:asciiTheme="minorHAnsi" w:hAnsiTheme="minorHAnsi" w:cstheme="minorHAnsi"/>
          <w:bCs/>
          <w:i/>
          <w:sz w:val="22"/>
          <w:szCs w:val="22"/>
        </w:rPr>
        <w:lastRenderedPageBreak/>
        <w:t>al-</w:t>
      </w:r>
      <w:proofErr w:type="spellStart"/>
      <w:r w:rsidR="00360150">
        <w:rPr>
          <w:rFonts w:asciiTheme="minorHAnsi" w:hAnsiTheme="minorHAnsi" w:cstheme="minorHAnsi"/>
          <w:bCs/>
          <w:i/>
          <w:sz w:val="22"/>
          <w:szCs w:val="22"/>
        </w:rPr>
        <w:t>tartib</w:t>
      </w:r>
      <w:proofErr w:type="spellEnd"/>
      <w:r w:rsidR="00360150">
        <w:rPr>
          <w:rFonts w:asciiTheme="minorHAnsi" w:hAnsiTheme="minorHAnsi" w:cstheme="minorHAnsi"/>
          <w:bCs/>
          <w:i/>
          <w:sz w:val="22"/>
          <w:szCs w:val="22"/>
        </w:rPr>
        <w:t xml:space="preserve"> al-</w:t>
      </w:r>
      <w:proofErr w:type="spellStart"/>
      <w:r w:rsidR="00360150">
        <w:rPr>
          <w:rFonts w:asciiTheme="minorHAnsi" w:hAnsiTheme="minorHAnsi" w:cstheme="minorHAnsi"/>
          <w:bCs/>
          <w:i/>
          <w:sz w:val="22"/>
          <w:szCs w:val="22"/>
        </w:rPr>
        <w:t>mawjud</w:t>
      </w:r>
      <w:proofErr w:type="spellEnd"/>
      <w:r w:rsidR="00360150">
        <w:rPr>
          <w:rFonts w:asciiTheme="minorHAnsi" w:hAnsiTheme="minorHAnsi" w:cstheme="minorHAnsi"/>
          <w:bCs/>
          <w:i/>
          <w:sz w:val="22"/>
          <w:szCs w:val="22"/>
        </w:rPr>
        <w:t>.</w:t>
      </w:r>
      <w:r w:rsidR="00360150" w:rsidRPr="00360150">
        <w:rPr>
          <w:rStyle w:val="FootnoteReference"/>
          <w:rFonts w:asciiTheme="minorHAnsi" w:hAnsiTheme="minorHAnsi" w:cstheme="minorHAnsi"/>
          <w:bCs/>
          <w:sz w:val="22"/>
          <w:szCs w:val="22"/>
        </w:rPr>
        <w:footnoteReference w:id="11"/>
      </w:r>
      <w:r w:rsidR="00360150">
        <w:rPr>
          <w:rFonts w:asciiTheme="minorHAnsi" w:hAnsiTheme="minorHAnsi" w:cstheme="minorHAnsi"/>
          <w:bCs/>
          <w:sz w:val="22"/>
          <w:szCs w:val="22"/>
        </w:rPr>
        <w:t xml:space="preserve"> The word </w:t>
      </w:r>
      <w:proofErr w:type="spellStart"/>
      <w:r w:rsidR="00360150">
        <w:rPr>
          <w:rFonts w:asciiTheme="minorHAnsi" w:hAnsiTheme="minorHAnsi" w:cstheme="minorHAnsi"/>
          <w:bCs/>
          <w:i/>
          <w:sz w:val="22"/>
          <w:szCs w:val="22"/>
        </w:rPr>
        <w:t>tartib</w:t>
      </w:r>
      <w:proofErr w:type="spellEnd"/>
      <w:r w:rsidR="00360150">
        <w:rPr>
          <w:rFonts w:asciiTheme="minorHAnsi" w:hAnsiTheme="minorHAnsi" w:cstheme="minorHAnsi"/>
          <w:bCs/>
          <w:sz w:val="22"/>
          <w:szCs w:val="22"/>
        </w:rPr>
        <w:t xml:space="preserve"> in Arabic means order or arrangement. </w:t>
      </w:r>
      <w:proofErr w:type="spellStart"/>
      <w:r w:rsidR="00360150">
        <w:rPr>
          <w:rFonts w:asciiTheme="minorHAnsi" w:hAnsiTheme="minorHAnsi" w:cstheme="minorHAnsi"/>
          <w:bCs/>
          <w:i/>
          <w:sz w:val="22"/>
          <w:szCs w:val="22"/>
        </w:rPr>
        <w:t>Mawjud</w:t>
      </w:r>
      <w:proofErr w:type="spellEnd"/>
      <w:r w:rsidR="00360150">
        <w:rPr>
          <w:rFonts w:asciiTheme="minorHAnsi" w:hAnsiTheme="minorHAnsi" w:cstheme="minorHAnsi"/>
          <w:bCs/>
          <w:sz w:val="22"/>
          <w:szCs w:val="22"/>
        </w:rPr>
        <w:t xml:space="preserve"> means “there is” or “there exists”. Arab astronomers and philosophers based a lot of their work on</w:t>
      </w:r>
      <w:r w:rsidR="001A7FA3">
        <w:rPr>
          <w:rFonts w:asciiTheme="minorHAnsi" w:hAnsiTheme="minorHAnsi" w:cstheme="minorHAnsi"/>
          <w:bCs/>
          <w:sz w:val="22"/>
          <w:szCs w:val="22"/>
        </w:rPr>
        <w:t xml:space="preserve"> Hellenistic thought. </w:t>
      </w:r>
      <w:proofErr w:type="spellStart"/>
      <w:r w:rsidR="001A7FA3">
        <w:rPr>
          <w:rFonts w:asciiTheme="minorHAnsi" w:hAnsiTheme="minorHAnsi" w:cstheme="minorHAnsi"/>
          <w:bCs/>
          <w:sz w:val="22"/>
          <w:szCs w:val="22"/>
        </w:rPr>
        <w:t>Langermann</w:t>
      </w:r>
      <w:proofErr w:type="spellEnd"/>
      <w:r w:rsidR="001A7FA3">
        <w:rPr>
          <w:rFonts w:asciiTheme="minorHAnsi" w:hAnsiTheme="minorHAnsi" w:cstheme="minorHAnsi"/>
          <w:bCs/>
          <w:sz w:val="22"/>
          <w:szCs w:val="22"/>
        </w:rPr>
        <w:t xml:space="preserve"> claims that the Islamic world referenced philosophers such as Ptolemy and Aristotle and sought to expand on it. A lot of astronomical literature is based on the “translation, elaboration and exploration of philosophy”.</w:t>
      </w:r>
      <w:r w:rsidR="001A7FA3">
        <w:rPr>
          <w:rStyle w:val="FootnoteReference"/>
          <w:rFonts w:asciiTheme="minorHAnsi" w:hAnsiTheme="minorHAnsi" w:cstheme="minorHAnsi"/>
          <w:bCs/>
          <w:sz w:val="22"/>
          <w:szCs w:val="22"/>
        </w:rPr>
        <w:footnoteReference w:id="12"/>
      </w:r>
      <w:r w:rsidR="001A7FA3">
        <w:rPr>
          <w:rFonts w:asciiTheme="minorHAnsi" w:hAnsiTheme="minorHAnsi" w:cstheme="minorHAnsi"/>
          <w:bCs/>
          <w:sz w:val="22"/>
          <w:szCs w:val="22"/>
        </w:rPr>
        <w:t xml:space="preserve"> Within the astronomical literature are described motions o</w:t>
      </w:r>
      <w:r w:rsidR="009109F9">
        <w:rPr>
          <w:rFonts w:asciiTheme="minorHAnsi" w:hAnsiTheme="minorHAnsi" w:cstheme="minorHAnsi"/>
          <w:bCs/>
          <w:sz w:val="22"/>
          <w:szCs w:val="22"/>
        </w:rPr>
        <w:t>f</w:t>
      </w:r>
      <w:r w:rsidR="001A7FA3">
        <w:rPr>
          <w:rFonts w:asciiTheme="minorHAnsi" w:hAnsiTheme="minorHAnsi" w:cstheme="minorHAnsi"/>
          <w:bCs/>
          <w:sz w:val="22"/>
          <w:szCs w:val="22"/>
        </w:rPr>
        <w:t xml:space="preserve"> the heavenly bodies in the universe.</w:t>
      </w:r>
      <w:r w:rsidR="009109F9">
        <w:rPr>
          <w:rFonts w:asciiTheme="minorHAnsi" w:hAnsiTheme="minorHAnsi" w:cstheme="minorHAnsi"/>
          <w:bCs/>
          <w:sz w:val="22"/>
          <w:szCs w:val="22"/>
        </w:rPr>
        <w:t xml:space="preserve"> </w:t>
      </w:r>
      <w:r w:rsidR="00DA18A0">
        <w:rPr>
          <w:rFonts w:asciiTheme="minorHAnsi" w:hAnsiTheme="minorHAnsi" w:cstheme="minorHAnsi"/>
          <w:bCs/>
          <w:sz w:val="22"/>
          <w:szCs w:val="22"/>
        </w:rPr>
        <w:t>T</w:t>
      </w:r>
      <w:r w:rsidR="009109F9">
        <w:rPr>
          <w:rFonts w:asciiTheme="minorHAnsi" w:hAnsiTheme="minorHAnsi" w:cstheme="minorHAnsi"/>
          <w:bCs/>
          <w:sz w:val="22"/>
          <w:szCs w:val="22"/>
        </w:rPr>
        <w:t xml:space="preserve">he spherical bodies, known as planets, were three dimensional and referred to as </w:t>
      </w:r>
      <w:proofErr w:type="spellStart"/>
      <w:r w:rsidR="009109F9" w:rsidRPr="009109F9">
        <w:rPr>
          <w:rFonts w:asciiTheme="minorHAnsi" w:hAnsiTheme="minorHAnsi" w:cstheme="minorHAnsi"/>
          <w:bCs/>
          <w:i/>
          <w:sz w:val="22"/>
          <w:szCs w:val="22"/>
        </w:rPr>
        <w:t>alfak</w:t>
      </w:r>
      <w:proofErr w:type="spellEnd"/>
      <w:r w:rsidR="009109F9">
        <w:rPr>
          <w:rFonts w:asciiTheme="minorHAnsi" w:hAnsiTheme="minorHAnsi" w:cstheme="minorHAnsi"/>
          <w:bCs/>
          <w:sz w:val="22"/>
          <w:szCs w:val="22"/>
        </w:rPr>
        <w:t>, which translates into “orbs”.</w:t>
      </w:r>
      <w:r w:rsidR="009109F9">
        <w:rPr>
          <w:rStyle w:val="FootnoteReference"/>
          <w:rFonts w:asciiTheme="minorHAnsi" w:hAnsiTheme="minorHAnsi" w:cstheme="minorHAnsi"/>
          <w:bCs/>
          <w:sz w:val="22"/>
          <w:szCs w:val="22"/>
        </w:rPr>
        <w:footnoteReference w:id="13"/>
      </w:r>
      <w:r w:rsidR="009109F9">
        <w:rPr>
          <w:rFonts w:asciiTheme="minorHAnsi" w:hAnsiTheme="minorHAnsi" w:cstheme="minorHAnsi"/>
          <w:bCs/>
          <w:sz w:val="22"/>
          <w:szCs w:val="22"/>
        </w:rPr>
        <w:t xml:space="preserve"> The explanation behind the structure of the heavens of the Ancient Egyptians was very different to how the Arabs perceived it. Ancient Egyptians were heavily mythological whereas Arabs elaborated on Hellenistic philosophy of cosmology and developed it in their own terms based on their own findings. </w:t>
      </w:r>
    </w:p>
    <w:p w14:paraId="66CF9FBF" w14:textId="45C01BFE" w:rsidR="00C374A7" w:rsidRDefault="000F74B4" w:rsidP="00C374A7">
      <w:pPr>
        <w:pStyle w:val="NormalWeb"/>
        <w:shd w:val="clear" w:color="auto" w:fill="FFFFFF"/>
        <w:spacing w:before="0" w:beforeAutospacing="0"/>
        <w:ind w:firstLine="720"/>
        <w:jc w:val="both"/>
        <w:rPr>
          <w:rFonts w:asciiTheme="minorHAnsi" w:hAnsiTheme="minorHAnsi" w:cstheme="minorHAnsi"/>
          <w:bCs/>
          <w:sz w:val="22"/>
          <w:szCs w:val="22"/>
        </w:rPr>
      </w:pPr>
      <w:r>
        <w:rPr>
          <w:rFonts w:asciiTheme="minorHAnsi" w:hAnsiTheme="minorHAnsi" w:cstheme="minorHAnsi"/>
          <w:bCs/>
          <w:sz w:val="22"/>
          <w:szCs w:val="22"/>
        </w:rPr>
        <w:t xml:space="preserve">The Egyptians were in fact very symbolic in nature and their cosmological thoughts did not shy away from this. However as little mathematical astronomy that they had, </w:t>
      </w:r>
      <w:r w:rsidR="00CE69E8">
        <w:rPr>
          <w:rFonts w:asciiTheme="minorHAnsi" w:hAnsiTheme="minorHAnsi" w:cstheme="minorHAnsi"/>
          <w:bCs/>
          <w:sz w:val="22"/>
          <w:szCs w:val="22"/>
        </w:rPr>
        <w:t>they still had a system of division in the sky. These divisions were understood as “times connected with certain regions of the sky”.</w:t>
      </w:r>
      <w:r w:rsidR="00CE69E8">
        <w:rPr>
          <w:rStyle w:val="FootnoteReference"/>
          <w:rFonts w:asciiTheme="minorHAnsi" w:hAnsiTheme="minorHAnsi" w:cstheme="minorHAnsi"/>
          <w:bCs/>
          <w:sz w:val="22"/>
          <w:szCs w:val="22"/>
        </w:rPr>
        <w:footnoteReference w:id="14"/>
      </w:r>
      <w:r w:rsidR="00CE69E8">
        <w:rPr>
          <w:rFonts w:asciiTheme="minorHAnsi" w:hAnsiTheme="minorHAnsi" w:cstheme="minorHAnsi"/>
          <w:bCs/>
          <w:sz w:val="22"/>
          <w:szCs w:val="22"/>
        </w:rPr>
        <w:t xml:space="preserve"> Egyptians modelled the sky done from west to </w:t>
      </w:r>
      <w:r w:rsidR="003A2745">
        <w:rPr>
          <w:rFonts w:asciiTheme="minorHAnsi" w:hAnsiTheme="minorHAnsi" w:cstheme="minorHAnsi"/>
          <w:bCs/>
          <w:sz w:val="22"/>
          <w:szCs w:val="22"/>
        </w:rPr>
        <w:t>east and</w:t>
      </w:r>
      <w:r w:rsidR="00CE69E8">
        <w:rPr>
          <w:rFonts w:asciiTheme="minorHAnsi" w:hAnsiTheme="minorHAnsi" w:cstheme="minorHAnsi"/>
          <w:bCs/>
          <w:sz w:val="22"/>
          <w:szCs w:val="22"/>
        </w:rPr>
        <w:t xml:space="preserve"> associated the west with </w:t>
      </w:r>
      <w:r w:rsidR="003A2745">
        <w:rPr>
          <w:rFonts w:asciiTheme="minorHAnsi" w:hAnsiTheme="minorHAnsi" w:cstheme="minorHAnsi"/>
          <w:bCs/>
          <w:sz w:val="22"/>
          <w:szCs w:val="22"/>
        </w:rPr>
        <w:t>day (sun)</w:t>
      </w:r>
      <w:r w:rsidR="00CE69E8">
        <w:rPr>
          <w:rFonts w:asciiTheme="minorHAnsi" w:hAnsiTheme="minorHAnsi" w:cstheme="minorHAnsi"/>
          <w:bCs/>
          <w:sz w:val="22"/>
          <w:szCs w:val="22"/>
        </w:rPr>
        <w:t xml:space="preserve"> and the east with night</w:t>
      </w:r>
      <w:r w:rsidR="003A2745">
        <w:rPr>
          <w:rFonts w:asciiTheme="minorHAnsi" w:hAnsiTheme="minorHAnsi" w:cstheme="minorHAnsi"/>
          <w:bCs/>
          <w:sz w:val="22"/>
          <w:szCs w:val="22"/>
        </w:rPr>
        <w:t xml:space="preserve"> (moon). Since direction is dependent on time, if it was dark outside, the Egyptians would know that they were in the east side of the sky. The sky was also divided into constellations.</w:t>
      </w:r>
      <w:r w:rsidR="003A2745">
        <w:rPr>
          <w:rStyle w:val="FootnoteReference"/>
          <w:rFonts w:asciiTheme="minorHAnsi" w:hAnsiTheme="minorHAnsi" w:cstheme="minorHAnsi"/>
          <w:bCs/>
          <w:sz w:val="22"/>
          <w:szCs w:val="22"/>
        </w:rPr>
        <w:footnoteReference w:id="15"/>
      </w:r>
      <w:r w:rsidR="003A2745">
        <w:rPr>
          <w:rFonts w:asciiTheme="minorHAnsi" w:hAnsiTheme="minorHAnsi" w:cstheme="minorHAnsi"/>
          <w:bCs/>
          <w:sz w:val="22"/>
          <w:szCs w:val="22"/>
        </w:rPr>
        <w:t xml:space="preserve"> The Egyptians observed these stars that would rise in the eastern horizon which they referred to as the </w:t>
      </w:r>
      <w:proofErr w:type="spellStart"/>
      <w:r w:rsidR="003A2745">
        <w:rPr>
          <w:rFonts w:asciiTheme="minorHAnsi" w:hAnsiTheme="minorHAnsi" w:cstheme="minorHAnsi"/>
          <w:bCs/>
          <w:i/>
          <w:sz w:val="22"/>
          <w:szCs w:val="22"/>
        </w:rPr>
        <w:t>msqt</w:t>
      </w:r>
      <w:proofErr w:type="spellEnd"/>
      <w:r w:rsidR="003A2745">
        <w:rPr>
          <w:rFonts w:asciiTheme="minorHAnsi" w:hAnsiTheme="minorHAnsi" w:cstheme="minorHAnsi"/>
          <w:bCs/>
          <w:i/>
          <w:sz w:val="22"/>
          <w:szCs w:val="22"/>
        </w:rPr>
        <w:t xml:space="preserve"> </w:t>
      </w:r>
      <w:r w:rsidR="003A2745">
        <w:rPr>
          <w:rFonts w:asciiTheme="minorHAnsi" w:hAnsiTheme="minorHAnsi" w:cstheme="minorHAnsi"/>
          <w:bCs/>
          <w:sz w:val="22"/>
          <w:szCs w:val="22"/>
        </w:rPr>
        <w:t>region, which essentially as stated before in the first paragraph, is the ecliptic – in this case, the range of the ecliptic on the eastern horizon.</w:t>
      </w:r>
      <w:r w:rsidR="003A2745">
        <w:rPr>
          <w:rStyle w:val="FootnoteReference"/>
          <w:rFonts w:asciiTheme="minorHAnsi" w:hAnsiTheme="minorHAnsi" w:cstheme="minorHAnsi"/>
          <w:bCs/>
          <w:sz w:val="22"/>
          <w:szCs w:val="22"/>
        </w:rPr>
        <w:footnoteReference w:id="16"/>
      </w:r>
      <w:r w:rsidR="003A2745">
        <w:rPr>
          <w:rFonts w:asciiTheme="minorHAnsi" w:hAnsiTheme="minorHAnsi" w:cstheme="minorHAnsi"/>
          <w:bCs/>
          <w:sz w:val="22"/>
          <w:szCs w:val="22"/>
        </w:rPr>
        <w:t xml:space="preserve"> These stars were collectively known as </w:t>
      </w:r>
      <w:r w:rsidR="009B779E">
        <w:rPr>
          <w:rFonts w:asciiTheme="minorHAnsi" w:hAnsiTheme="minorHAnsi" w:cstheme="minorHAnsi"/>
          <w:bCs/>
          <w:sz w:val="22"/>
          <w:szCs w:val="22"/>
        </w:rPr>
        <w:t>decan stars. Once a year a decan star will rise at 10-day intervals and 12 intervals during the night.</w:t>
      </w:r>
      <w:r w:rsidR="009B779E">
        <w:rPr>
          <w:rStyle w:val="FootnoteReference"/>
          <w:rFonts w:asciiTheme="minorHAnsi" w:hAnsiTheme="minorHAnsi" w:cstheme="minorHAnsi"/>
          <w:bCs/>
          <w:sz w:val="22"/>
          <w:szCs w:val="22"/>
        </w:rPr>
        <w:footnoteReference w:id="17"/>
      </w:r>
      <w:r w:rsidR="009B779E">
        <w:rPr>
          <w:rFonts w:asciiTheme="minorHAnsi" w:hAnsiTheme="minorHAnsi" w:cstheme="minorHAnsi"/>
          <w:bCs/>
          <w:sz w:val="22"/>
          <w:szCs w:val="22"/>
        </w:rPr>
        <w:t xml:space="preserve"> The decan star will rise before the sun sets (heliacal rising) and rise after the sun sets (acronychal rising). The decan stars also contributed to the Egyptians which part and hour, as direction is equivalent to time, the sky was in. Thus</w:t>
      </w:r>
      <w:r w:rsidR="00C1054C">
        <w:rPr>
          <w:rFonts w:asciiTheme="minorHAnsi" w:hAnsiTheme="minorHAnsi" w:cstheme="minorHAnsi"/>
          <w:bCs/>
          <w:sz w:val="22"/>
          <w:szCs w:val="22"/>
        </w:rPr>
        <w:t>,</w:t>
      </w:r>
      <w:r w:rsidR="009B779E">
        <w:rPr>
          <w:rFonts w:asciiTheme="minorHAnsi" w:hAnsiTheme="minorHAnsi" w:cstheme="minorHAnsi"/>
          <w:bCs/>
          <w:sz w:val="22"/>
          <w:szCs w:val="22"/>
        </w:rPr>
        <w:t xml:space="preserve"> as a further elaboration, there is not in particular any hard mathematics that the Egyptians used. </w:t>
      </w:r>
      <w:r w:rsidR="00C1054C">
        <w:rPr>
          <w:rFonts w:asciiTheme="minorHAnsi" w:hAnsiTheme="minorHAnsi" w:cstheme="minorHAnsi"/>
          <w:bCs/>
          <w:sz w:val="22"/>
          <w:szCs w:val="22"/>
        </w:rPr>
        <w:t xml:space="preserve">The same cannot necessarily be said for the Arabs. Arab philosophers and individuals who studied the universe, </w:t>
      </w:r>
      <w:r w:rsidR="00530583">
        <w:rPr>
          <w:rFonts w:asciiTheme="minorHAnsi" w:hAnsiTheme="minorHAnsi" w:cstheme="minorHAnsi"/>
          <w:bCs/>
          <w:sz w:val="22"/>
          <w:szCs w:val="22"/>
        </w:rPr>
        <w:t xml:space="preserve">used </w:t>
      </w:r>
      <w:r w:rsidR="00C1054C">
        <w:rPr>
          <w:rFonts w:asciiTheme="minorHAnsi" w:hAnsiTheme="minorHAnsi" w:cstheme="minorHAnsi"/>
          <w:bCs/>
          <w:sz w:val="22"/>
          <w:szCs w:val="22"/>
        </w:rPr>
        <w:t>mathematical findings</w:t>
      </w:r>
      <w:r w:rsidR="00530583">
        <w:rPr>
          <w:rFonts w:asciiTheme="minorHAnsi" w:hAnsiTheme="minorHAnsi" w:cstheme="minorHAnsi"/>
          <w:bCs/>
          <w:sz w:val="22"/>
          <w:szCs w:val="22"/>
        </w:rPr>
        <w:t xml:space="preserve"> and physics</w:t>
      </w:r>
      <w:r w:rsidR="00C1054C">
        <w:rPr>
          <w:rFonts w:asciiTheme="minorHAnsi" w:hAnsiTheme="minorHAnsi" w:cstheme="minorHAnsi"/>
          <w:bCs/>
          <w:sz w:val="22"/>
          <w:szCs w:val="22"/>
        </w:rPr>
        <w:t xml:space="preserve"> to</w:t>
      </w:r>
      <w:r w:rsidR="00AE37C4">
        <w:rPr>
          <w:rFonts w:asciiTheme="minorHAnsi" w:hAnsiTheme="minorHAnsi" w:cstheme="minorHAnsi"/>
          <w:bCs/>
          <w:sz w:val="22"/>
          <w:szCs w:val="22"/>
        </w:rPr>
        <w:t xml:space="preserve"> develop innovations </w:t>
      </w:r>
      <w:r w:rsidR="00A76509">
        <w:rPr>
          <w:rFonts w:asciiTheme="minorHAnsi" w:hAnsiTheme="minorHAnsi" w:cstheme="minorHAnsi"/>
          <w:bCs/>
          <w:sz w:val="22"/>
          <w:szCs w:val="22"/>
        </w:rPr>
        <w:t xml:space="preserve">which they introduced into the </w:t>
      </w:r>
      <w:r w:rsidR="00AE37C4">
        <w:rPr>
          <w:rFonts w:asciiTheme="minorHAnsi" w:hAnsiTheme="minorHAnsi" w:cstheme="minorHAnsi"/>
          <w:bCs/>
          <w:sz w:val="22"/>
          <w:szCs w:val="22"/>
        </w:rPr>
        <w:t>Ptolemaic model</w:t>
      </w:r>
      <w:r w:rsidR="00A76509">
        <w:rPr>
          <w:rFonts w:asciiTheme="minorHAnsi" w:hAnsiTheme="minorHAnsi" w:cstheme="minorHAnsi"/>
          <w:bCs/>
          <w:sz w:val="22"/>
          <w:szCs w:val="22"/>
        </w:rPr>
        <w:t>s</w:t>
      </w:r>
      <w:r w:rsidR="00AE37C4">
        <w:rPr>
          <w:rFonts w:asciiTheme="minorHAnsi" w:hAnsiTheme="minorHAnsi" w:cstheme="minorHAnsi"/>
          <w:bCs/>
          <w:sz w:val="22"/>
          <w:szCs w:val="22"/>
        </w:rPr>
        <w:t>.</w:t>
      </w:r>
      <w:r w:rsidR="00A76509">
        <w:rPr>
          <w:rStyle w:val="FootnoteReference"/>
          <w:rFonts w:asciiTheme="minorHAnsi" w:hAnsiTheme="minorHAnsi" w:cstheme="minorHAnsi"/>
          <w:bCs/>
          <w:sz w:val="22"/>
          <w:szCs w:val="22"/>
        </w:rPr>
        <w:footnoteReference w:id="18"/>
      </w:r>
      <w:r w:rsidR="00A76509">
        <w:rPr>
          <w:rFonts w:asciiTheme="minorHAnsi" w:hAnsiTheme="minorHAnsi" w:cstheme="minorHAnsi"/>
          <w:bCs/>
          <w:sz w:val="22"/>
          <w:szCs w:val="22"/>
        </w:rPr>
        <w:t xml:space="preserve"> This was done by converting circular motion into rectilinear motion; a geometrical construct know as the “</w:t>
      </w:r>
      <w:proofErr w:type="spellStart"/>
      <w:r w:rsidR="00A76509">
        <w:rPr>
          <w:rFonts w:asciiTheme="minorHAnsi" w:hAnsiTheme="minorHAnsi" w:cstheme="minorHAnsi"/>
          <w:bCs/>
          <w:i/>
          <w:sz w:val="22"/>
          <w:szCs w:val="22"/>
        </w:rPr>
        <w:t>Tusi</w:t>
      </w:r>
      <w:proofErr w:type="spellEnd"/>
      <w:r w:rsidR="00A76509">
        <w:rPr>
          <w:rFonts w:asciiTheme="minorHAnsi" w:hAnsiTheme="minorHAnsi" w:cstheme="minorHAnsi"/>
          <w:bCs/>
          <w:i/>
          <w:sz w:val="22"/>
          <w:szCs w:val="22"/>
        </w:rPr>
        <w:t xml:space="preserve"> couple”. </w:t>
      </w:r>
      <w:r w:rsidR="00A76509">
        <w:rPr>
          <w:rFonts w:asciiTheme="minorHAnsi" w:hAnsiTheme="minorHAnsi" w:cstheme="minorHAnsi"/>
          <w:bCs/>
          <w:sz w:val="22"/>
          <w:szCs w:val="22"/>
        </w:rPr>
        <w:t>Essentially, an image can be created, by imagining two circles with a smaller one inside the larger one, having half of its diameter and moving in rotation with respect to its circumference; thus, any point along the circumference of the smaller circle will “oscillate along the diameter of the larger” circle.</w:t>
      </w:r>
      <w:r w:rsidR="00A76509">
        <w:rPr>
          <w:rStyle w:val="FootnoteReference"/>
          <w:rFonts w:asciiTheme="minorHAnsi" w:hAnsiTheme="minorHAnsi" w:cstheme="minorHAnsi"/>
          <w:bCs/>
          <w:sz w:val="22"/>
          <w:szCs w:val="22"/>
        </w:rPr>
        <w:footnoteReference w:id="19"/>
      </w:r>
      <w:r w:rsidR="00A76509">
        <w:rPr>
          <w:rFonts w:asciiTheme="minorHAnsi" w:hAnsiTheme="minorHAnsi" w:cstheme="minorHAnsi"/>
          <w:bCs/>
          <w:sz w:val="22"/>
          <w:szCs w:val="22"/>
        </w:rPr>
        <w:t xml:space="preserve"> </w:t>
      </w:r>
      <w:r w:rsidR="00B6565D">
        <w:rPr>
          <w:rFonts w:asciiTheme="minorHAnsi" w:hAnsiTheme="minorHAnsi" w:cstheme="minorHAnsi"/>
          <w:bCs/>
          <w:sz w:val="22"/>
          <w:szCs w:val="22"/>
        </w:rPr>
        <w:t>The m</w:t>
      </w:r>
      <w:r w:rsidR="00C374A7">
        <w:rPr>
          <w:rFonts w:asciiTheme="minorHAnsi" w:hAnsiTheme="minorHAnsi" w:cstheme="minorHAnsi"/>
          <w:bCs/>
          <w:sz w:val="22"/>
          <w:szCs w:val="22"/>
        </w:rPr>
        <w:t>ai</w:t>
      </w:r>
      <w:r w:rsidR="00B6565D">
        <w:rPr>
          <w:rFonts w:asciiTheme="minorHAnsi" w:hAnsiTheme="minorHAnsi" w:cstheme="minorHAnsi"/>
          <w:bCs/>
          <w:sz w:val="22"/>
          <w:szCs w:val="22"/>
        </w:rPr>
        <w:t>n trend that follows in Ar</w:t>
      </w:r>
      <w:r w:rsidR="00C374A7">
        <w:rPr>
          <w:rFonts w:asciiTheme="minorHAnsi" w:hAnsiTheme="minorHAnsi" w:cstheme="minorHAnsi"/>
          <w:bCs/>
          <w:sz w:val="22"/>
          <w:szCs w:val="22"/>
        </w:rPr>
        <w:t xml:space="preserve">abic cosmology is the idea that the bodies, including the Earth, were thought of as </w:t>
      </w:r>
      <w:r w:rsidR="00C374A7">
        <w:rPr>
          <w:rFonts w:asciiTheme="minorHAnsi" w:hAnsiTheme="minorHAnsi" w:cstheme="minorHAnsi"/>
          <w:bCs/>
          <w:sz w:val="22"/>
          <w:szCs w:val="22"/>
        </w:rPr>
        <w:lastRenderedPageBreak/>
        <w:t>orbital and geometrical, whereas the Egyptians depended on constellations by which they divided the sky into different regions.</w:t>
      </w:r>
    </w:p>
    <w:p w14:paraId="2892386D" w14:textId="77777777" w:rsidR="0065760C" w:rsidRDefault="00C374A7" w:rsidP="00C374A7">
      <w:pPr>
        <w:pStyle w:val="NormalWeb"/>
        <w:shd w:val="clear" w:color="auto" w:fill="FFFFFF"/>
        <w:spacing w:before="0" w:beforeAutospacing="0"/>
        <w:ind w:firstLine="720"/>
        <w:jc w:val="both"/>
        <w:rPr>
          <w:rFonts w:asciiTheme="minorHAnsi" w:hAnsiTheme="minorHAnsi" w:cstheme="minorHAnsi"/>
          <w:bCs/>
          <w:sz w:val="22"/>
          <w:szCs w:val="22"/>
        </w:rPr>
      </w:pPr>
      <w:r>
        <w:rPr>
          <w:rFonts w:asciiTheme="minorHAnsi" w:hAnsiTheme="minorHAnsi" w:cstheme="minorHAnsi"/>
          <w:bCs/>
          <w:sz w:val="22"/>
          <w:szCs w:val="22"/>
        </w:rPr>
        <w:t xml:space="preserve">Thus far, most of this essay has focused on the cosmological thinking of the Ancient Egyptians and Arabs. However, since the essay includes two search terms, Culture must not be over looked. In fact, culture has a somewhat of an influence on a </w:t>
      </w:r>
      <w:r w:rsidR="005D2FF8">
        <w:rPr>
          <w:rFonts w:asciiTheme="minorHAnsi" w:hAnsiTheme="minorHAnsi" w:cstheme="minorHAnsi"/>
          <w:bCs/>
          <w:sz w:val="22"/>
          <w:szCs w:val="22"/>
        </w:rPr>
        <w:t>civilisation’s</w:t>
      </w:r>
      <w:r>
        <w:rPr>
          <w:rFonts w:asciiTheme="minorHAnsi" w:hAnsiTheme="minorHAnsi" w:cstheme="minorHAnsi"/>
          <w:bCs/>
          <w:sz w:val="22"/>
          <w:szCs w:val="22"/>
        </w:rPr>
        <w:t xml:space="preserve"> thoughts </w:t>
      </w:r>
      <w:r w:rsidR="005D2FF8">
        <w:rPr>
          <w:rFonts w:asciiTheme="minorHAnsi" w:hAnsiTheme="minorHAnsi" w:cstheme="minorHAnsi"/>
          <w:bCs/>
          <w:sz w:val="22"/>
          <w:szCs w:val="22"/>
        </w:rPr>
        <w:t>concerning</w:t>
      </w:r>
      <w:r>
        <w:rPr>
          <w:rFonts w:asciiTheme="minorHAnsi" w:hAnsiTheme="minorHAnsi" w:cstheme="minorHAnsi"/>
          <w:bCs/>
          <w:sz w:val="22"/>
          <w:szCs w:val="22"/>
        </w:rPr>
        <w:t xml:space="preserve"> cosmology.</w:t>
      </w:r>
      <w:r w:rsidR="00F95E9E">
        <w:rPr>
          <w:rFonts w:asciiTheme="minorHAnsi" w:hAnsiTheme="minorHAnsi" w:cstheme="minorHAnsi"/>
          <w:bCs/>
          <w:sz w:val="22"/>
          <w:szCs w:val="22"/>
        </w:rPr>
        <w:t xml:space="preserve"> The Traditional Cosmology Society, defined cosmology as a way in which humans adjust their culture and practices with respect to their cosmos. The Greek word cosmos means order and refers to evaluations of our surroundings.</w:t>
      </w:r>
      <w:r w:rsidR="00F95E9E">
        <w:rPr>
          <w:rStyle w:val="FootnoteReference"/>
          <w:rFonts w:asciiTheme="minorHAnsi" w:hAnsiTheme="minorHAnsi" w:cstheme="minorHAnsi"/>
          <w:bCs/>
          <w:sz w:val="22"/>
          <w:szCs w:val="22"/>
        </w:rPr>
        <w:footnoteReference w:id="20"/>
      </w:r>
      <w:r w:rsidR="00F95E9E">
        <w:rPr>
          <w:rFonts w:asciiTheme="minorHAnsi" w:hAnsiTheme="minorHAnsi" w:cstheme="minorHAnsi"/>
          <w:bCs/>
          <w:sz w:val="22"/>
          <w:szCs w:val="22"/>
        </w:rPr>
        <w:t xml:space="preserve"> Since the Egyptians were very symbolic and </w:t>
      </w:r>
      <w:r w:rsidR="004F2063">
        <w:rPr>
          <w:rFonts w:asciiTheme="minorHAnsi" w:hAnsiTheme="minorHAnsi" w:cstheme="minorHAnsi"/>
          <w:bCs/>
          <w:sz w:val="22"/>
          <w:szCs w:val="22"/>
        </w:rPr>
        <w:t>governed their life around their religion, it is not surprising that roles of their divine gods would implement how the heavens functioned. The study of the heavenly sky had religious intent: “the motions of the stars were the movements of the gods and goddesses”, making them “observers of divine drama”.</w:t>
      </w:r>
      <w:r w:rsidR="004F2063">
        <w:rPr>
          <w:rStyle w:val="FootnoteReference"/>
          <w:rFonts w:asciiTheme="minorHAnsi" w:hAnsiTheme="minorHAnsi" w:cstheme="minorHAnsi"/>
          <w:bCs/>
          <w:sz w:val="22"/>
          <w:szCs w:val="22"/>
        </w:rPr>
        <w:footnoteReference w:id="21"/>
      </w:r>
      <w:r w:rsidR="00F95E9E">
        <w:rPr>
          <w:rFonts w:asciiTheme="minorHAnsi" w:hAnsiTheme="minorHAnsi" w:cstheme="minorHAnsi"/>
          <w:bCs/>
          <w:sz w:val="22"/>
          <w:szCs w:val="22"/>
        </w:rPr>
        <w:t xml:space="preserve"> </w:t>
      </w:r>
      <w:r w:rsidR="004F2063">
        <w:rPr>
          <w:rFonts w:asciiTheme="minorHAnsi" w:hAnsiTheme="minorHAnsi" w:cstheme="minorHAnsi"/>
          <w:bCs/>
          <w:sz w:val="22"/>
          <w:szCs w:val="22"/>
        </w:rPr>
        <w:t xml:space="preserve">Since direction was equivalent to time it meant that the rising of an individual star correlated with </w:t>
      </w:r>
      <w:r w:rsidR="00856DCE">
        <w:rPr>
          <w:rFonts w:asciiTheme="minorHAnsi" w:hAnsiTheme="minorHAnsi" w:cstheme="minorHAnsi"/>
          <w:bCs/>
          <w:sz w:val="22"/>
          <w:szCs w:val="22"/>
        </w:rPr>
        <w:t>a sacred</w:t>
      </w:r>
      <w:r w:rsidR="004F2063">
        <w:rPr>
          <w:rFonts w:asciiTheme="minorHAnsi" w:hAnsiTheme="minorHAnsi" w:cstheme="minorHAnsi"/>
          <w:bCs/>
          <w:sz w:val="22"/>
          <w:szCs w:val="22"/>
        </w:rPr>
        <w:t xml:space="preserve"> ritual etc. Clearly, </w:t>
      </w:r>
      <w:r w:rsidR="00856DCE">
        <w:rPr>
          <w:rFonts w:asciiTheme="minorHAnsi" w:hAnsiTheme="minorHAnsi" w:cstheme="minorHAnsi"/>
          <w:bCs/>
          <w:sz w:val="22"/>
          <w:szCs w:val="22"/>
        </w:rPr>
        <w:t>a human in Ancient Egypt had a personal relationship with the cosmos that could be regarded as spiritual. On the contrary, the Arabs were a people of knowledge who wanted to seek more by taking a philosophical and scientific approach when exploring the universe. The issue with this was that they were not any scholars during the medieval Arab-speaking world that identified as ‘</w:t>
      </w:r>
      <w:proofErr w:type="gramStart"/>
      <w:r w:rsidR="00856DCE">
        <w:rPr>
          <w:rFonts w:asciiTheme="minorHAnsi" w:hAnsiTheme="minorHAnsi" w:cstheme="minorHAnsi"/>
          <w:bCs/>
          <w:sz w:val="22"/>
          <w:szCs w:val="22"/>
        </w:rPr>
        <w:t>cosmologists’</w:t>
      </w:r>
      <w:proofErr w:type="gramEnd"/>
      <w:r w:rsidR="00856DCE">
        <w:rPr>
          <w:rFonts w:asciiTheme="minorHAnsi" w:hAnsiTheme="minorHAnsi" w:cstheme="minorHAnsi"/>
          <w:bCs/>
          <w:sz w:val="22"/>
          <w:szCs w:val="22"/>
        </w:rPr>
        <w:t>.</w:t>
      </w:r>
      <w:r w:rsidR="00856DCE">
        <w:rPr>
          <w:rStyle w:val="FootnoteReference"/>
          <w:rFonts w:asciiTheme="minorHAnsi" w:hAnsiTheme="minorHAnsi" w:cstheme="minorHAnsi"/>
          <w:bCs/>
          <w:sz w:val="22"/>
          <w:szCs w:val="22"/>
        </w:rPr>
        <w:footnoteReference w:id="22"/>
      </w:r>
      <w:r w:rsidR="00856DCE">
        <w:rPr>
          <w:rFonts w:asciiTheme="minorHAnsi" w:hAnsiTheme="minorHAnsi" w:cstheme="minorHAnsi"/>
          <w:bCs/>
          <w:sz w:val="22"/>
          <w:szCs w:val="22"/>
        </w:rPr>
        <w:t xml:space="preserve"> In fact, there is no specific word in the Arabic language that can be related to cosmology. They were rather known as philosophers </w:t>
      </w:r>
      <w:r w:rsidR="00A20339">
        <w:rPr>
          <w:rFonts w:asciiTheme="minorHAnsi" w:hAnsiTheme="minorHAnsi" w:cstheme="minorHAnsi"/>
          <w:bCs/>
          <w:sz w:val="22"/>
          <w:szCs w:val="22"/>
        </w:rPr>
        <w:t>who questioned the structure of the heavens. It was the combination of astronomy that led onto the innovations that eventually were introduced to Ptolemaic models of the cosmos. So, unlike the Ancient Egyptians, the Arabs had a rather scientific curiosity rather than religious endeavour. Arab scholars continuously strived to refine their knowledge of astronomical ideologies.</w:t>
      </w:r>
      <w:r w:rsidR="00D23C05">
        <w:rPr>
          <w:rFonts w:asciiTheme="minorHAnsi" w:hAnsiTheme="minorHAnsi" w:cstheme="minorHAnsi"/>
          <w:bCs/>
          <w:sz w:val="22"/>
          <w:szCs w:val="22"/>
        </w:rPr>
        <w:t xml:space="preserve"> During the ninth century </w:t>
      </w:r>
      <w:r w:rsidR="00D23C05">
        <w:rPr>
          <w:rFonts w:ascii="Times New Roman" w:hAnsi="Times New Roman"/>
          <w:bCs/>
          <w:sz w:val="22"/>
          <w:szCs w:val="22"/>
        </w:rPr>
        <w:t xml:space="preserve">A.D. </w:t>
      </w:r>
      <w:r w:rsidR="00D23C05">
        <w:rPr>
          <w:rFonts w:asciiTheme="minorHAnsi" w:hAnsiTheme="minorHAnsi" w:cstheme="minorHAnsi"/>
          <w:bCs/>
          <w:sz w:val="22"/>
          <w:szCs w:val="22"/>
        </w:rPr>
        <w:t>there was a “great revival of mathematics and astronomy” particularly in Iraq and Syria.</w:t>
      </w:r>
      <w:r w:rsidR="00D23C05">
        <w:rPr>
          <w:rStyle w:val="FootnoteReference"/>
          <w:rFonts w:asciiTheme="minorHAnsi" w:hAnsiTheme="minorHAnsi" w:cstheme="minorHAnsi"/>
          <w:bCs/>
          <w:sz w:val="22"/>
          <w:szCs w:val="22"/>
        </w:rPr>
        <w:footnoteReference w:id="23"/>
      </w:r>
      <w:r w:rsidR="006B50F2">
        <w:rPr>
          <w:rFonts w:asciiTheme="minorHAnsi" w:hAnsiTheme="minorHAnsi" w:cstheme="minorHAnsi"/>
          <w:bCs/>
          <w:sz w:val="22"/>
          <w:szCs w:val="22"/>
        </w:rPr>
        <w:t xml:space="preserve"> By approaching the study of the universe in a scientific way, Arab scholars were able to discover new astronomical phenomena. </w:t>
      </w:r>
    </w:p>
    <w:p w14:paraId="75FEA627" w14:textId="60AABF55" w:rsidR="00C374A7" w:rsidRPr="003A2745" w:rsidRDefault="0065760C" w:rsidP="0065760C">
      <w:pPr>
        <w:pStyle w:val="NormalWeb"/>
        <w:shd w:val="clear" w:color="auto" w:fill="FFFFFF"/>
        <w:spacing w:before="0" w:beforeAutospacing="0"/>
        <w:ind w:firstLine="720"/>
        <w:jc w:val="both"/>
        <w:rPr>
          <w:rFonts w:asciiTheme="minorHAnsi" w:hAnsiTheme="minorHAnsi" w:cstheme="minorHAnsi"/>
          <w:bCs/>
          <w:sz w:val="22"/>
          <w:szCs w:val="22"/>
        </w:rPr>
      </w:pPr>
      <w:r>
        <w:rPr>
          <w:rFonts w:asciiTheme="minorHAnsi" w:hAnsiTheme="minorHAnsi" w:cstheme="minorHAnsi"/>
          <w:bCs/>
          <w:sz w:val="22"/>
          <w:szCs w:val="22"/>
        </w:rPr>
        <w:t xml:space="preserve">This essay has </w:t>
      </w:r>
      <w:proofErr w:type="gramStart"/>
      <w:r>
        <w:rPr>
          <w:rFonts w:asciiTheme="minorHAnsi" w:hAnsiTheme="minorHAnsi" w:cstheme="minorHAnsi"/>
          <w:bCs/>
          <w:sz w:val="22"/>
          <w:szCs w:val="22"/>
        </w:rPr>
        <w:t>compared and contrasted</w:t>
      </w:r>
      <w:proofErr w:type="gramEnd"/>
      <w:r>
        <w:rPr>
          <w:rFonts w:asciiTheme="minorHAnsi" w:hAnsiTheme="minorHAnsi" w:cstheme="minorHAnsi"/>
          <w:bCs/>
          <w:sz w:val="22"/>
          <w:szCs w:val="22"/>
        </w:rPr>
        <w:t xml:space="preserve"> the two papers by introducing three main themes. Evidently the Ancient Egyptians focused their structuring of the heavens on a basis of divinity</w:t>
      </w:r>
      <w:r w:rsidR="005F382F">
        <w:rPr>
          <w:rFonts w:asciiTheme="minorHAnsi" w:hAnsiTheme="minorHAnsi" w:cstheme="minorHAnsi"/>
          <w:bCs/>
          <w:sz w:val="22"/>
          <w:szCs w:val="22"/>
        </w:rPr>
        <w:t xml:space="preserve"> and mythology</w:t>
      </w:r>
      <w:r>
        <w:rPr>
          <w:rFonts w:asciiTheme="minorHAnsi" w:hAnsiTheme="minorHAnsi" w:cstheme="minorHAnsi"/>
          <w:bCs/>
          <w:sz w:val="22"/>
          <w:szCs w:val="22"/>
        </w:rPr>
        <w:t xml:space="preserve">, whereas the Arabs approached it in a geometrical and scientific matter. </w:t>
      </w:r>
      <w:r w:rsidR="006B50F2">
        <w:rPr>
          <w:rFonts w:asciiTheme="minorHAnsi" w:hAnsiTheme="minorHAnsi" w:cstheme="minorHAnsi"/>
          <w:bCs/>
          <w:sz w:val="22"/>
          <w:szCs w:val="22"/>
        </w:rPr>
        <w:t xml:space="preserve">Although the approach of the Ancient Egyptians differed to the Arabs, it is undeniable that both cultures </w:t>
      </w:r>
      <w:r>
        <w:rPr>
          <w:rFonts w:asciiTheme="minorHAnsi" w:hAnsiTheme="minorHAnsi" w:cstheme="minorHAnsi"/>
          <w:bCs/>
          <w:sz w:val="22"/>
          <w:szCs w:val="22"/>
        </w:rPr>
        <w:t xml:space="preserve">desired to understand their personal cosmos and the reasoning behind why certain motions in the sky occur. </w:t>
      </w:r>
      <w:r w:rsidR="005D2FF8">
        <w:rPr>
          <w:rFonts w:asciiTheme="minorHAnsi" w:hAnsiTheme="minorHAnsi" w:cstheme="minorHAnsi"/>
          <w:bCs/>
          <w:sz w:val="22"/>
          <w:szCs w:val="22"/>
        </w:rPr>
        <w:t>According to Freya Mathews, “</w:t>
      </w:r>
      <w:r w:rsidR="005D2FF8" w:rsidRPr="005D2FF8">
        <w:rPr>
          <w:rFonts w:asciiTheme="minorHAnsi" w:hAnsiTheme="minorHAnsi" w:cstheme="minorHAnsi"/>
          <w:bCs/>
          <w:sz w:val="22"/>
          <w:szCs w:val="22"/>
        </w:rPr>
        <w:t>cosmology is not a cultural epiphenomenon; once it has taken hold of the communal imagination i</w:t>
      </w:r>
      <w:r>
        <w:rPr>
          <w:rFonts w:asciiTheme="minorHAnsi" w:hAnsiTheme="minorHAnsi" w:cstheme="minorHAnsi"/>
          <w:bCs/>
          <w:sz w:val="22"/>
          <w:szCs w:val="22"/>
        </w:rPr>
        <w:t>t</w:t>
      </w:r>
      <w:r w:rsidR="005D2FF8" w:rsidRPr="005D2FF8">
        <w:rPr>
          <w:rFonts w:asciiTheme="minorHAnsi" w:hAnsiTheme="minorHAnsi" w:cstheme="minorHAnsi"/>
          <w:bCs/>
          <w:sz w:val="22"/>
          <w:szCs w:val="22"/>
        </w:rPr>
        <w:t xml:space="preserve"> can on the one hand serve the community, riding it through periods of material, or on the other hand disserve it, undermining its morale even when material conditions improve and permit expansion</w:t>
      </w:r>
      <w:r w:rsidR="005D2FF8">
        <w:rPr>
          <w:rFonts w:asciiTheme="minorHAnsi" w:hAnsiTheme="minorHAnsi" w:cstheme="minorHAnsi"/>
          <w:bCs/>
          <w:sz w:val="22"/>
          <w:szCs w:val="22"/>
        </w:rPr>
        <w:t>”.</w:t>
      </w:r>
      <w:r w:rsidR="005D2FF8">
        <w:rPr>
          <w:rStyle w:val="FootnoteReference"/>
          <w:rFonts w:asciiTheme="minorHAnsi" w:hAnsiTheme="minorHAnsi" w:cstheme="minorHAnsi"/>
          <w:bCs/>
          <w:sz w:val="22"/>
          <w:szCs w:val="22"/>
        </w:rPr>
        <w:footnoteReference w:id="24"/>
      </w:r>
      <w:r w:rsidR="00CC6CA6">
        <w:rPr>
          <w:rFonts w:asciiTheme="minorHAnsi" w:hAnsiTheme="minorHAnsi" w:cstheme="minorHAnsi"/>
          <w:bCs/>
          <w:sz w:val="22"/>
          <w:szCs w:val="22"/>
        </w:rPr>
        <w:t xml:space="preserve"> </w:t>
      </w:r>
    </w:p>
    <w:p w14:paraId="6FB89826" w14:textId="77777777" w:rsidR="009109F9" w:rsidRDefault="009109F9" w:rsidP="00D435B2">
      <w:pPr>
        <w:pStyle w:val="NormalWeb"/>
        <w:shd w:val="clear" w:color="auto" w:fill="FFFFFF"/>
        <w:spacing w:before="0" w:beforeAutospacing="0"/>
        <w:ind w:firstLine="720"/>
        <w:jc w:val="both"/>
        <w:rPr>
          <w:rFonts w:asciiTheme="minorHAnsi" w:hAnsiTheme="minorHAnsi" w:cstheme="minorHAnsi"/>
          <w:bCs/>
          <w:sz w:val="22"/>
          <w:szCs w:val="22"/>
        </w:rPr>
      </w:pPr>
    </w:p>
    <w:p w14:paraId="50B4CAF7" w14:textId="77777777" w:rsidR="00D435B2" w:rsidRPr="00726BC8" w:rsidRDefault="00D435B2" w:rsidP="00726BC8">
      <w:pPr>
        <w:pStyle w:val="NormalWeb"/>
        <w:shd w:val="clear" w:color="auto" w:fill="FFFFFF"/>
        <w:spacing w:before="0" w:beforeAutospacing="0"/>
        <w:jc w:val="both"/>
        <w:rPr>
          <w:rFonts w:asciiTheme="minorHAnsi" w:hAnsiTheme="minorHAnsi" w:cstheme="minorHAnsi"/>
          <w:bCs/>
          <w:sz w:val="22"/>
          <w:szCs w:val="22"/>
        </w:rPr>
      </w:pPr>
    </w:p>
    <w:p w14:paraId="74B3753C" w14:textId="01E31328" w:rsidR="00195AB8" w:rsidRDefault="00195AB8" w:rsidP="00726BC8">
      <w:pPr>
        <w:pStyle w:val="NormalWeb"/>
        <w:spacing w:before="0" w:beforeAutospacing="0" w:after="0" w:afterAutospacing="0"/>
        <w:ind w:right="-334"/>
        <w:jc w:val="both"/>
        <w:rPr>
          <w:rFonts w:asciiTheme="minorHAnsi" w:hAnsiTheme="minorHAnsi" w:cstheme="minorHAnsi"/>
          <w:bCs/>
          <w:sz w:val="22"/>
          <w:szCs w:val="22"/>
        </w:rPr>
      </w:pPr>
    </w:p>
    <w:p w14:paraId="7F629110" w14:textId="0364011D" w:rsidR="005C7021" w:rsidRDefault="005C7021" w:rsidP="00726BC8">
      <w:pPr>
        <w:pStyle w:val="NormalWeb"/>
        <w:spacing w:before="0" w:beforeAutospacing="0" w:after="0" w:afterAutospacing="0"/>
        <w:ind w:right="-334"/>
        <w:jc w:val="both"/>
        <w:rPr>
          <w:rFonts w:asciiTheme="minorHAnsi" w:hAnsiTheme="minorHAnsi" w:cstheme="minorHAnsi"/>
          <w:bCs/>
          <w:sz w:val="22"/>
          <w:szCs w:val="22"/>
        </w:rPr>
      </w:pPr>
    </w:p>
    <w:p w14:paraId="2E8B681D" w14:textId="3525EB51" w:rsidR="005C7021" w:rsidRDefault="005C7021" w:rsidP="00726BC8">
      <w:pPr>
        <w:pStyle w:val="NormalWeb"/>
        <w:spacing w:before="0" w:beforeAutospacing="0" w:after="0" w:afterAutospacing="0"/>
        <w:ind w:right="-334"/>
        <w:jc w:val="both"/>
        <w:rPr>
          <w:rFonts w:asciiTheme="minorHAnsi" w:hAnsiTheme="minorHAnsi" w:cstheme="minorHAnsi"/>
          <w:bCs/>
          <w:sz w:val="22"/>
          <w:szCs w:val="22"/>
        </w:rPr>
      </w:pPr>
    </w:p>
    <w:p w14:paraId="0AC1408B" w14:textId="6843DE5B" w:rsidR="005C7021" w:rsidRDefault="005C7021" w:rsidP="00726BC8">
      <w:pPr>
        <w:pStyle w:val="NormalWeb"/>
        <w:spacing w:before="0" w:beforeAutospacing="0" w:after="0" w:afterAutospacing="0"/>
        <w:ind w:right="-334"/>
        <w:jc w:val="both"/>
        <w:rPr>
          <w:rFonts w:asciiTheme="minorHAnsi" w:hAnsiTheme="minorHAnsi" w:cstheme="minorHAnsi"/>
          <w:b/>
          <w:bCs/>
          <w:sz w:val="22"/>
          <w:szCs w:val="22"/>
        </w:rPr>
      </w:pPr>
      <w:r w:rsidRPr="005C7021">
        <w:rPr>
          <w:rFonts w:asciiTheme="minorHAnsi" w:hAnsiTheme="minorHAnsi" w:cstheme="minorHAnsi"/>
          <w:b/>
          <w:bCs/>
          <w:sz w:val="22"/>
          <w:szCs w:val="22"/>
        </w:rPr>
        <w:lastRenderedPageBreak/>
        <w:t>Bibliography</w:t>
      </w:r>
    </w:p>
    <w:p w14:paraId="0EB625F9" w14:textId="7CDB7DEC" w:rsidR="005C7021" w:rsidRDefault="005C7021" w:rsidP="00726BC8">
      <w:pPr>
        <w:pStyle w:val="NormalWeb"/>
        <w:spacing w:before="0" w:beforeAutospacing="0" w:after="0" w:afterAutospacing="0"/>
        <w:ind w:right="-334"/>
        <w:jc w:val="both"/>
        <w:rPr>
          <w:rFonts w:asciiTheme="minorHAnsi" w:hAnsiTheme="minorHAnsi" w:cstheme="minorHAnsi"/>
          <w:b/>
          <w:bCs/>
          <w:sz w:val="22"/>
          <w:szCs w:val="22"/>
        </w:rPr>
      </w:pPr>
    </w:p>
    <w:p w14:paraId="0B7AB6FB" w14:textId="3C4909F2" w:rsidR="005C7021" w:rsidRPr="005C7021" w:rsidRDefault="005C7021" w:rsidP="00726BC8">
      <w:pPr>
        <w:pStyle w:val="NormalWeb"/>
        <w:spacing w:before="0" w:beforeAutospacing="0" w:after="0" w:afterAutospacing="0"/>
        <w:ind w:right="-334"/>
        <w:jc w:val="both"/>
        <w:rPr>
          <w:rFonts w:asciiTheme="minorHAnsi" w:hAnsiTheme="minorHAnsi" w:cstheme="minorHAnsi"/>
          <w:bCs/>
          <w:sz w:val="22"/>
          <w:szCs w:val="22"/>
        </w:rPr>
      </w:pPr>
      <w:r w:rsidRPr="005C7021">
        <w:rPr>
          <w:rFonts w:asciiTheme="minorHAnsi" w:hAnsiTheme="minorHAnsi" w:cstheme="minorHAnsi"/>
          <w:bCs/>
          <w:sz w:val="22"/>
          <w:szCs w:val="22"/>
        </w:rPr>
        <w:t>Campion</w:t>
      </w:r>
      <w:r>
        <w:rPr>
          <w:rFonts w:asciiTheme="minorHAnsi" w:hAnsiTheme="minorHAnsi" w:cstheme="minorHAnsi"/>
          <w:bCs/>
          <w:sz w:val="22"/>
          <w:szCs w:val="22"/>
        </w:rPr>
        <w:t>, Nicholas</w:t>
      </w:r>
      <w:r w:rsidRPr="005C7021">
        <w:rPr>
          <w:rFonts w:asciiTheme="minorHAnsi" w:hAnsiTheme="minorHAnsi" w:cstheme="minorHAnsi"/>
          <w:bCs/>
          <w:sz w:val="22"/>
          <w:szCs w:val="22"/>
        </w:rPr>
        <w:t xml:space="preserve">, </w:t>
      </w:r>
      <w:r w:rsidRPr="005C7021">
        <w:rPr>
          <w:rFonts w:asciiTheme="minorHAnsi" w:hAnsiTheme="minorHAnsi" w:cstheme="minorHAnsi"/>
          <w:bCs/>
          <w:i/>
          <w:sz w:val="22"/>
          <w:szCs w:val="22"/>
        </w:rPr>
        <w:t xml:space="preserve">A History of Western Astrology, </w:t>
      </w:r>
      <w:r w:rsidRPr="005C7021">
        <w:rPr>
          <w:rFonts w:asciiTheme="minorHAnsi" w:hAnsiTheme="minorHAnsi" w:cstheme="minorHAnsi"/>
          <w:bCs/>
          <w:sz w:val="22"/>
          <w:szCs w:val="22"/>
        </w:rPr>
        <w:t>The Ancient World, Vol. 1, (London: Bloomsbury, 2008)</w:t>
      </w:r>
    </w:p>
    <w:p w14:paraId="25C08313" w14:textId="590F5963" w:rsidR="005C7021" w:rsidRDefault="005C7021" w:rsidP="00726BC8">
      <w:pPr>
        <w:pStyle w:val="NormalWeb"/>
        <w:spacing w:before="0" w:beforeAutospacing="0" w:after="0" w:afterAutospacing="0"/>
        <w:ind w:right="-334"/>
        <w:jc w:val="both"/>
        <w:rPr>
          <w:rFonts w:asciiTheme="minorHAnsi" w:hAnsiTheme="minorHAnsi" w:cstheme="minorHAnsi"/>
          <w:bCs/>
          <w:sz w:val="22"/>
          <w:szCs w:val="22"/>
        </w:rPr>
      </w:pPr>
    </w:p>
    <w:p w14:paraId="3CE507F4" w14:textId="14F56F8C" w:rsidR="005C7021" w:rsidRDefault="005C7021" w:rsidP="00726BC8">
      <w:pPr>
        <w:pStyle w:val="NormalWeb"/>
        <w:spacing w:before="0" w:beforeAutospacing="0" w:after="0" w:afterAutospacing="0"/>
        <w:ind w:right="-334"/>
        <w:jc w:val="both"/>
        <w:rPr>
          <w:rFonts w:asciiTheme="minorHAnsi" w:hAnsiTheme="minorHAnsi" w:cstheme="minorHAnsi"/>
          <w:bCs/>
          <w:sz w:val="22"/>
          <w:szCs w:val="22"/>
        </w:rPr>
      </w:pPr>
      <w:r w:rsidRPr="005C7021">
        <w:rPr>
          <w:rFonts w:asciiTheme="minorHAnsi" w:hAnsiTheme="minorHAnsi" w:cstheme="minorHAnsi"/>
          <w:bCs/>
          <w:sz w:val="22"/>
          <w:szCs w:val="22"/>
        </w:rPr>
        <w:t>Conman</w:t>
      </w:r>
      <w:r>
        <w:rPr>
          <w:rFonts w:asciiTheme="minorHAnsi" w:hAnsiTheme="minorHAnsi" w:cstheme="minorHAnsi"/>
          <w:bCs/>
          <w:sz w:val="22"/>
          <w:szCs w:val="22"/>
        </w:rPr>
        <w:t>, Joanne</w:t>
      </w:r>
      <w:r w:rsidRPr="005C7021">
        <w:rPr>
          <w:rFonts w:asciiTheme="minorHAnsi" w:hAnsiTheme="minorHAnsi" w:cstheme="minorHAnsi"/>
          <w:bCs/>
          <w:sz w:val="22"/>
          <w:szCs w:val="22"/>
        </w:rPr>
        <w:t xml:space="preserve">, </w:t>
      </w:r>
      <w:r w:rsidRPr="005C7021">
        <w:rPr>
          <w:rFonts w:asciiTheme="minorHAnsi" w:hAnsiTheme="minorHAnsi" w:cstheme="minorHAnsi"/>
          <w:bCs/>
          <w:i/>
          <w:sz w:val="22"/>
          <w:szCs w:val="22"/>
        </w:rPr>
        <w:t>It’s about Time: Ancient Egyptian Cosmology</w:t>
      </w:r>
      <w:r w:rsidRPr="005C7021">
        <w:rPr>
          <w:rFonts w:asciiTheme="minorHAnsi" w:hAnsiTheme="minorHAnsi" w:cstheme="minorHAnsi"/>
          <w:bCs/>
          <w:sz w:val="22"/>
          <w:szCs w:val="22"/>
        </w:rPr>
        <w:t xml:space="preserve">, </w:t>
      </w:r>
      <w:proofErr w:type="spellStart"/>
      <w:r w:rsidRPr="005C7021">
        <w:rPr>
          <w:rFonts w:asciiTheme="minorHAnsi" w:hAnsiTheme="minorHAnsi" w:cstheme="minorHAnsi"/>
          <w:bCs/>
          <w:sz w:val="22"/>
          <w:szCs w:val="22"/>
        </w:rPr>
        <w:t>Studein</w:t>
      </w:r>
      <w:proofErr w:type="spellEnd"/>
      <w:r w:rsidRPr="005C7021">
        <w:rPr>
          <w:rFonts w:asciiTheme="minorHAnsi" w:hAnsiTheme="minorHAnsi" w:cstheme="minorHAnsi"/>
          <w:bCs/>
          <w:sz w:val="22"/>
          <w:szCs w:val="22"/>
        </w:rPr>
        <w:t xml:space="preserve"> </w:t>
      </w:r>
      <w:proofErr w:type="spellStart"/>
      <w:r w:rsidRPr="005C7021">
        <w:rPr>
          <w:rFonts w:asciiTheme="minorHAnsi" w:hAnsiTheme="minorHAnsi" w:cstheme="minorHAnsi"/>
          <w:bCs/>
          <w:sz w:val="22"/>
          <w:szCs w:val="22"/>
        </w:rPr>
        <w:t>zur</w:t>
      </w:r>
      <w:proofErr w:type="spellEnd"/>
      <w:r w:rsidRPr="005C7021">
        <w:rPr>
          <w:rFonts w:asciiTheme="minorHAnsi" w:hAnsiTheme="minorHAnsi" w:cstheme="minorHAnsi"/>
          <w:bCs/>
          <w:sz w:val="22"/>
          <w:szCs w:val="22"/>
        </w:rPr>
        <w:t xml:space="preserve"> </w:t>
      </w:r>
      <w:proofErr w:type="spellStart"/>
      <w:r w:rsidRPr="005C7021">
        <w:rPr>
          <w:rFonts w:asciiTheme="minorHAnsi" w:hAnsiTheme="minorHAnsi" w:cstheme="minorHAnsi"/>
          <w:bCs/>
          <w:sz w:val="22"/>
          <w:szCs w:val="22"/>
        </w:rPr>
        <w:t>Altägyptischen</w:t>
      </w:r>
      <w:proofErr w:type="spellEnd"/>
      <w:r w:rsidRPr="005C7021">
        <w:rPr>
          <w:rFonts w:asciiTheme="minorHAnsi" w:hAnsiTheme="minorHAnsi" w:cstheme="minorHAnsi"/>
          <w:bCs/>
          <w:sz w:val="22"/>
          <w:szCs w:val="22"/>
        </w:rPr>
        <w:t xml:space="preserve"> Kultur, Bd. 31, (Germany: Helmut </w:t>
      </w:r>
      <w:proofErr w:type="spellStart"/>
      <w:r w:rsidRPr="005C7021">
        <w:rPr>
          <w:rFonts w:asciiTheme="minorHAnsi" w:hAnsiTheme="minorHAnsi" w:cstheme="minorHAnsi"/>
          <w:bCs/>
          <w:sz w:val="22"/>
          <w:szCs w:val="22"/>
        </w:rPr>
        <w:t>Buske</w:t>
      </w:r>
      <w:proofErr w:type="spellEnd"/>
      <w:r w:rsidRPr="005C7021">
        <w:rPr>
          <w:rFonts w:asciiTheme="minorHAnsi" w:hAnsiTheme="minorHAnsi" w:cstheme="minorHAnsi"/>
          <w:bCs/>
          <w:sz w:val="22"/>
          <w:szCs w:val="22"/>
        </w:rPr>
        <w:t xml:space="preserve"> Verlag, 2003)</w:t>
      </w:r>
    </w:p>
    <w:p w14:paraId="26C5065B" w14:textId="6F91A93F" w:rsidR="005C7021" w:rsidRDefault="005C7021" w:rsidP="00726BC8">
      <w:pPr>
        <w:pStyle w:val="NormalWeb"/>
        <w:spacing w:before="0" w:beforeAutospacing="0" w:after="0" w:afterAutospacing="0"/>
        <w:ind w:right="-334"/>
        <w:jc w:val="both"/>
        <w:rPr>
          <w:rFonts w:asciiTheme="minorHAnsi" w:hAnsiTheme="minorHAnsi" w:cstheme="minorHAnsi"/>
          <w:bCs/>
          <w:sz w:val="22"/>
          <w:szCs w:val="22"/>
        </w:rPr>
      </w:pPr>
    </w:p>
    <w:p w14:paraId="4216CE12" w14:textId="42A39702" w:rsidR="005C7021" w:rsidRDefault="005C7021" w:rsidP="00726BC8">
      <w:pPr>
        <w:pStyle w:val="NormalWeb"/>
        <w:spacing w:before="0" w:beforeAutospacing="0" w:after="0" w:afterAutospacing="0"/>
        <w:ind w:right="-334"/>
        <w:jc w:val="both"/>
        <w:rPr>
          <w:rFonts w:asciiTheme="minorHAnsi" w:hAnsiTheme="minorHAnsi" w:cstheme="minorHAnsi"/>
          <w:bCs/>
          <w:sz w:val="22"/>
          <w:szCs w:val="22"/>
        </w:rPr>
      </w:pPr>
      <w:r w:rsidRPr="005C7021">
        <w:rPr>
          <w:rFonts w:asciiTheme="minorHAnsi" w:hAnsiTheme="minorHAnsi" w:cstheme="minorHAnsi"/>
          <w:bCs/>
          <w:sz w:val="22"/>
          <w:szCs w:val="22"/>
        </w:rPr>
        <w:t>Eagleton</w:t>
      </w:r>
      <w:r>
        <w:rPr>
          <w:rFonts w:asciiTheme="minorHAnsi" w:hAnsiTheme="minorHAnsi" w:cstheme="minorHAnsi"/>
          <w:bCs/>
          <w:sz w:val="22"/>
          <w:szCs w:val="22"/>
        </w:rPr>
        <w:t>, Terry</w:t>
      </w:r>
      <w:r w:rsidRPr="005C7021">
        <w:rPr>
          <w:rFonts w:asciiTheme="minorHAnsi" w:hAnsiTheme="minorHAnsi" w:cstheme="minorHAnsi"/>
          <w:bCs/>
          <w:sz w:val="22"/>
          <w:szCs w:val="22"/>
        </w:rPr>
        <w:t xml:space="preserve">, </w:t>
      </w:r>
      <w:r w:rsidRPr="005C7021">
        <w:rPr>
          <w:rFonts w:asciiTheme="minorHAnsi" w:hAnsiTheme="minorHAnsi" w:cstheme="minorHAnsi"/>
          <w:bCs/>
          <w:i/>
          <w:sz w:val="22"/>
          <w:szCs w:val="22"/>
        </w:rPr>
        <w:t>The Idea of Culture,</w:t>
      </w:r>
      <w:r w:rsidRPr="005C7021">
        <w:rPr>
          <w:rFonts w:asciiTheme="minorHAnsi" w:hAnsiTheme="minorHAnsi" w:cstheme="minorHAnsi"/>
          <w:bCs/>
          <w:sz w:val="22"/>
          <w:szCs w:val="22"/>
        </w:rPr>
        <w:t xml:space="preserve"> (Oxford: Blackwell, 2000)</w:t>
      </w:r>
    </w:p>
    <w:p w14:paraId="4324725B" w14:textId="03501258" w:rsidR="005C7021" w:rsidRDefault="005C7021" w:rsidP="00726BC8">
      <w:pPr>
        <w:pStyle w:val="NormalWeb"/>
        <w:spacing w:before="0" w:beforeAutospacing="0" w:after="0" w:afterAutospacing="0"/>
        <w:ind w:right="-334"/>
        <w:jc w:val="both"/>
        <w:rPr>
          <w:rFonts w:asciiTheme="minorHAnsi" w:hAnsiTheme="minorHAnsi" w:cstheme="minorHAnsi"/>
          <w:bCs/>
          <w:sz w:val="22"/>
          <w:szCs w:val="22"/>
        </w:rPr>
      </w:pPr>
    </w:p>
    <w:p w14:paraId="31DC68A6" w14:textId="085EECCD" w:rsidR="005C7021" w:rsidRDefault="005C7021" w:rsidP="00726BC8">
      <w:pPr>
        <w:pStyle w:val="NormalWeb"/>
        <w:spacing w:before="0" w:beforeAutospacing="0" w:after="0" w:afterAutospacing="0"/>
        <w:ind w:right="-334"/>
        <w:jc w:val="both"/>
        <w:rPr>
          <w:rFonts w:asciiTheme="minorHAnsi" w:hAnsiTheme="minorHAnsi" w:cstheme="minorHAnsi"/>
          <w:bCs/>
          <w:sz w:val="22"/>
          <w:szCs w:val="22"/>
        </w:rPr>
      </w:pPr>
      <w:r w:rsidRPr="005C7021">
        <w:rPr>
          <w:rFonts w:asciiTheme="minorHAnsi" w:hAnsiTheme="minorHAnsi" w:cstheme="minorHAnsi"/>
          <w:bCs/>
          <w:sz w:val="22"/>
          <w:szCs w:val="22"/>
        </w:rPr>
        <w:t>Hetherington</w:t>
      </w:r>
      <w:r>
        <w:rPr>
          <w:rFonts w:asciiTheme="minorHAnsi" w:hAnsiTheme="minorHAnsi" w:cstheme="minorHAnsi"/>
          <w:bCs/>
          <w:sz w:val="22"/>
          <w:szCs w:val="22"/>
        </w:rPr>
        <w:t xml:space="preserve">, </w:t>
      </w:r>
      <w:r w:rsidRPr="005C7021">
        <w:rPr>
          <w:rFonts w:asciiTheme="minorHAnsi" w:hAnsiTheme="minorHAnsi" w:cstheme="minorHAnsi"/>
          <w:bCs/>
          <w:sz w:val="22"/>
          <w:szCs w:val="22"/>
        </w:rPr>
        <w:t xml:space="preserve">Norris D., </w:t>
      </w:r>
      <w:r w:rsidRPr="005C7021">
        <w:rPr>
          <w:rFonts w:asciiTheme="minorHAnsi" w:hAnsiTheme="minorHAnsi" w:cstheme="minorHAnsi"/>
          <w:bCs/>
          <w:i/>
          <w:sz w:val="22"/>
          <w:szCs w:val="22"/>
        </w:rPr>
        <w:t>The Encyclopaedia of Cosmology: Historical, Philosophical and Scientific Foundations of Modern Cosmology</w:t>
      </w:r>
      <w:r w:rsidRPr="005C7021">
        <w:rPr>
          <w:rFonts w:asciiTheme="minorHAnsi" w:hAnsiTheme="minorHAnsi" w:cstheme="minorHAnsi"/>
          <w:bCs/>
          <w:sz w:val="22"/>
          <w:szCs w:val="22"/>
        </w:rPr>
        <w:t>, (New York: Garland, 1993)</w:t>
      </w:r>
    </w:p>
    <w:p w14:paraId="3CAF30DE" w14:textId="27F27790" w:rsidR="001606F1" w:rsidRDefault="001606F1" w:rsidP="00726BC8">
      <w:pPr>
        <w:pStyle w:val="NormalWeb"/>
        <w:spacing w:before="0" w:beforeAutospacing="0" w:after="0" w:afterAutospacing="0"/>
        <w:ind w:right="-334"/>
        <w:jc w:val="both"/>
        <w:rPr>
          <w:rFonts w:asciiTheme="minorHAnsi" w:hAnsiTheme="minorHAnsi" w:cstheme="minorHAnsi"/>
          <w:bCs/>
          <w:sz w:val="22"/>
          <w:szCs w:val="22"/>
        </w:rPr>
      </w:pPr>
    </w:p>
    <w:p w14:paraId="1BE18AA9" w14:textId="2FD669B6" w:rsidR="001606F1" w:rsidRDefault="001606F1" w:rsidP="00726BC8">
      <w:pPr>
        <w:pStyle w:val="NormalWeb"/>
        <w:spacing w:before="0" w:beforeAutospacing="0" w:after="0" w:afterAutospacing="0"/>
        <w:ind w:right="-334"/>
        <w:jc w:val="both"/>
        <w:rPr>
          <w:rFonts w:asciiTheme="minorHAnsi" w:hAnsiTheme="minorHAnsi" w:cstheme="minorHAnsi"/>
          <w:bCs/>
          <w:sz w:val="22"/>
          <w:szCs w:val="22"/>
        </w:rPr>
      </w:pPr>
      <w:r w:rsidRPr="001606F1">
        <w:rPr>
          <w:rFonts w:asciiTheme="minorHAnsi" w:hAnsiTheme="minorHAnsi" w:cstheme="minorHAnsi"/>
          <w:bCs/>
          <w:sz w:val="22"/>
          <w:szCs w:val="22"/>
        </w:rPr>
        <w:t>Hetherington</w:t>
      </w:r>
      <w:r>
        <w:rPr>
          <w:rFonts w:asciiTheme="minorHAnsi" w:hAnsiTheme="minorHAnsi" w:cstheme="minorHAnsi"/>
          <w:bCs/>
          <w:sz w:val="22"/>
          <w:szCs w:val="22"/>
        </w:rPr>
        <w:t xml:space="preserve">, </w:t>
      </w:r>
      <w:proofErr w:type="spellStart"/>
      <w:r w:rsidRPr="001606F1">
        <w:rPr>
          <w:rFonts w:asciiTheme="minorHAnsi" w:hAnsiTheme="minorHAnsi" w:cstheme="minorHAnsi"/>
          <w:bCs/>
          <w:sz w:val="22"/>
          <w:szCs w:val="22"/>
        </w:rPr>
        <w:t>Norriss</w:t>
      </w:r>
      <w:proofErr w:type="spellEnd"/>
      <w:r w:rsidRPr="001606F1">
        <w:rPr>
          <w:rFonts w:asciiTheme="minorHAnsi" w:hAnsiTheme="minorHAnsi" w:cstheme="minorHAnsi"/>
          <w:bCs/>
          <w:sz w:val="22"/>
          <w:szCs w:val="22"/>
        </w:rPr>
        <w:t xml:space="preserve"> S., </w:t>
      </w:r>
      <w:r w:rsidRPr="001606F1">
        <w:rPr>
          <w:rFonts w:asciiTheme="minorHAnsi" w:hAnsiTheme="minorHAnsi" w:cstheme="minorHAnsi"/>
          <w:bCs/>
          <w:i/>
          <w:sz w:val="22"/>
          <w:szCs w:val="22"/>
        </w:rPr>
        <w:t>Cosmology: Historical, Literary, Philosophical, Religious, and Scientific Perspectives</w:t>
      </w:r>
      <w:r w:rsidRPr="001606F1">
        <w:rPr>
          <w:rFonts w:asciiTheme="minorHAnsi" w:hAnsiTheme="minorHAnsi" w:cstheme="minorHAnsi"/>
          <w:bCs/>
          <w:sz w:val="22"/>
          <w:szCs w:val="22"/>
        </w:rPr>
        <w:t>, (New York: Garland Publishing, 1993)</w:t>
      </w:r>
    </w:p>
    <w:p w14:paraId="6687BEF9" w14:textId="77777777" w:rsidR="001606F1" w:rsidRDefault="001606F1" w:rsidP="00726BC8">
      <w:pPr>
        <w:pStyle w:val="NormalWeb"/>
        <w:spacing w:before="0" w:beforeAutospacing="0" w:after="0" w:afterAutospacing="0"/>
        <w:ind w:right="-334"/>
        <w:jc w:val="both"/>
        <w:rPr>
          <w:rFonts w:asciiTheme="minorHAnsi" w:hAnsiTheme="minorHAnsi" w:cstheme="minorHAnsi"/>
          <w:bCs/>
          <w:sz w:val="22"/>
          <w:szCs w:val="22"/>
        </w:rPr>
      </w:pPr>
    </w:p>
    <w:p w14:paraId="2FE2ED04" w14:textId="5081B4F1" w:rsidR="001606F1" w:rsidRDefault="001606F1" w:rsidP="00726BC8">
      <w:pPr>
        <w:pStyle w:val="NormalWeb"/>
        <w:spacing w:before="0" w:beforeAutospacing="0" w:after="0" w:afterAutospacing="0"/>
        <w:ind w:right="-334"/>
        <w:jc w:val="both"/>
        <w:rPr>
          <w:rFonts w:asciiTheme="minorHAnsi" w:hAnsiTheme="minorHAnsi" w:cstheme="minorHAnsi"/>
          <w:bCs/>
          <w:sz w:val="22"/>
          <w:szCs w:val="22"/>
        </w:rPr>
      </w:pPr>
      <w:r w:rsidRPr="001606F1">
        <w:rPr>
          <w:rFonts w:asciiTheme="minorHAnsi" w:hAnsiTheme="minorHAnsi" w:cstheme="minorHAnsi"/>
          <w:bCs/>
          <w:sz w:val="22"/>
          <w:szCs w:val="22"/>
        </w:rPr>
        <w:t>Jonas</w:t>
      </w:r>
      <w:r>
        <w:rPr>
          <w:rFonts w:asciiTheme="minorHAnsi" w:hAnsiTheme="minorHAnsi" w:cstheme="minorHAnsi"/>
          <w:bCs/>
          <w:sz w:val="22"/>
          <w:szCs w:val="22"/>
        </w:rPr>
        <w:t>, Hans</w:t>
      </w:r>
      <w:r w:rsidRPr="001606F1">
        <w:rPr>
          <w:rFonts w:asciiTheme="minorHAnsi" w:hAnsiTheme="minorHAnsi" w:cstheme="minorHAnsi"/>
          <w:bCs/>
          <w:sz w:val="22"/>
          <w:szCs w:val="22"/>
        </w:rPr>
        <w:t>, </w:t>
      </w:r>
      <w:r w:rsidRPr="001606F1">
        <w:rPr>
          <w:rFonts w:asciiTheme="minorHAnsi" w:hAnsiTheme="minorHAnsi" w:cstheme="minorHAnsi"/>
          <w:bCs/>
          <w:i/>
          <w:iCs/>
          <w:sz w:val="22"/>
          <w:szCs w:val="22"/>
        </w:rPr>
        <w:t>The Gnostic Religion: The Message of the Alien God and the Beginnings of Christianity</w:t>
      </w:r>
      <w:r w:rsidRPr="001606F1">
        <w:rPr>
          <w:rFonts w:asciiTheme="minorHAnsi" w:hAnsiTheme="minorHAnsi" w:cstheme="minorHAnsi"/>
          <w:bCs/>
          <w:sz w:val="22"/>
          <w:szCs w:val="22"/>
        </w:rPr>
        <w:t>, 2nd ed., (Boston: Beacon Press, 1963)</w:t>
      </w:r>
    </w:p>
    <w:p w14:paraId="1B075ACB" w14:textId="05C1A2EF" w:rsidR="001606F1" w:rsidRDefault="001606F1" w:rsidP="00726BC8">
      <w:pPr>
        <w:pStyle w:val="NormalWeb"/>
        <w:spacing w:before="0" w:beforeAutospacing="0" w:after="0" w:afterAutospacing="0"/>
        <w:ind w:right="-334"/>
        <w:jc w:val="both"/>
        <w:rPr>
          <w:rFonts w:asciiTheme="minorHAnsi" w:hAnsiTheme="minorHAnsi" w:cstheme="minorHAnsi"/>
          <w:bCs/>
          <w:sz w:val="22"/>
          <w:szCs w:val="22"/>
        </w:rPr>
      </w:pPr>
    </w:p>
    <w:p w14:paraId="70946C62" w14:textId="57EDFAC0" w:rsidR="001606F1" w:rsidRDefault="001606F1" w:rsidP="00726BC8">
      <w:pPr>
        <w:pStyle w:val="NormalWeb"/>
        <w:spacing w:before="0" w:beforeAutospacing="0" w:after="0" w:afterAutospacing="0"/>
        <w:ind w:right="-334"/>
        <w:jc w:val="both"/>
        <w:rPr>
          <w:rFonts w:asciiTheme="minorHAnsi" w:hAnsiTheme="minorHAnsi" w:cstheme="minorHAnsi"/>
          <w:bCs/>
          <w:sz w:val="22"/>
          <w:szCs w:val="22"/>
        </w:rPr>
      </w:pPr>
      <w:proofErr w:type="spellStart"/>
      <w:r w:rsidRPr="001606F1">
        <w:rPr>
          <w:rFonts w:asciiTheme="minorHAnsi" w:hAnsiTheme="minorHAnsi" w:cstheme="minorHAnsi"/>
          <w:bCs/>
          <w:sz w:val="22"/>
          <w:szCs w:val="22"/>
        </w:rPr>
        <w:t>Langermann</w:t>
      </w:r>
      <w:proofErr w:type="spellEnd"/>
      <w:r>
        <w:rPr>
          <w:rFonts w:asciiTheme="minorHAnsi" w:hAnsiTheme="minorHAnsi" w:cstheme="minorHAnsi"/>
          <w:bCs/>
          <w:sz w:val="22"/>
          <w:szCs w:val="22"/>
        </w:rPr>
        <w:t xml:space="preserve">, Y. </w:t>
      </w:r>
      <w:proofErr w:type="spellStart"/>
      <w:r>
        <w:rPr>
          <w:rFonts w:asciiTheme="minorHAnsi" w:hAnsiTheme="minorHAnsi" w:cstheme="minorHAnsi"/>
          <w:bCs/>
          <w:sz w:val="22"/>
          <w:szCs w:val="22"/>
        </w:rPr>
        <w:t>Tzvi</w:t>
      </w:r>
      <w:proofErr w:type="spellEnd"/>
      <w:r w:rsidRPr="001606F1">
        <w:rPr>
          <w:rFonts w:asciiTheme="minorHAnsi" w:hAnsiTheme="minorHAnsi" w:cstheme="minorHAnsi"/>
          <w:bCs/>
          <w:sz w:val="22"/>
          <w:szCs w:val="22"/>
        </w:rPr>
        <w:t xml:space="preserve">, </w:t>
      </w:r>
      <w:r w:rsidRPr="001606F1">
        <w:rPr>
          <w:rFonts w:asciiTheme="minorHAnsi" w:hAnsiTheme="minorHAnsi" w:cstheme="minorHAnsi"/>
          <w:bCs/>
          <w:i/>
          <w:sz w:val="22"/>
          <w:szCs w:val="22"/>
        </w:rPr>
        <w:t>Arabic Cosmology</w:t>
      </w:r>
      <w:r w:rsidRPr="001606F1">
        <w:rPr>
          <w:rFonts w:asciiTheme="minorHAnsi" w:hAnsiTheme="minorHAnsi" w:cstheme="minorHAnsi"/>
          <w:bCs/>
          <w:sz w:val="22"/>
          <w:szCs w:val="22"/>
        </w:rPr>
        <w:t>, Early Science and Medicine, Medieval Cosmologies, Vol. 2, No. 2, (Brill, 1997</w:t>
      </w:r>
      <w:r>
        <w:rPr>
          <w:rFonts w:asciiTheme="minorHAnsi" w:hAnsiTheme="minorHAnsi" w:cstheme="minorHAnsi"/>
          <w:bCs/>
          <w:sz w:val="22"/>
          <w:szCs w:val="22"/>
        </w:rPr>
        <w:t>)</w:t>
      </w:r>
    </w:p>
    <w:p w14:paraId="2E7CD344" w14:textId="532CFC1A" w:rsidR="001606F1" w:rsidRDefault="001606F1" w:rsidP="00726BC8">
      <w:pPr>
        <w:pStyle w:val="NormalWeb"/>
        <w:spacing w:before="0" w:beforeAutospacing="0" w:after="0" w:afterAutospacing="0"/>
        <w:ind w:right="-334"/>
        <w:jc w:val="both"/>
        <w:rPr>
          <w:rFonts w:asciiTheme="minorHAnsi" w:hAnsiTheme="minorHAnsi" w:cstheme="minorHAnsi"/>
          <w:bCs/>
          <w:sz w:val="22"/>
          <w:szCs w:val="22"/>
        </w:rPr>
      </w:pPr>
    </w:p>
    <w:p w14:paraId="7FD04F2D" w14:textId="60FB8F63" w:rsidR="001606F1" w:rsidRDefault="001606F1" w:rsidP="00726BC8">
      <w:pPr>
        <w:pStyle w:val="NormalWeb"/>
        <w:spacing w:before="0" w:beforeAutospacing="0" w:after="0" w:afterAutospacing="0"/>
        <w:ind w:right="-334"/>
        <w:jc w:val="both"/>
        <w:rPr>
          <w:rFonts w:asciiTheme="minorHAnsi" w:hAnsiTheme="minorHAnsi" w:cstheme="minorHAnsi"/>
          <w:bCs/>
          <w:sz w:val="22"/>
          <w:szCs w:val="22"/>
        </w:rPr>
      </w:pPr>
      <w:r w:rsidRPr="001606F1">
        <w:rPr>
          <w:rFonts w:asciiTheme="minorHAnsi" w:hAnsiTheme="minorHAnsi" w:cstheme="minorHAnsi"/>
          <w:bCs/>
          <w:sz w:val="22"/>
          <w:szCs w:val="22"/>
        </w:rPr>
        <w:t>Mathews</w:t>
      </w:r>
      <w:r>
        <w:rPr>
          <w:rFonts w:asciiTheme="minorHAnsi" w:hAnsiTheme="minorHAnsi" w:cstheme="minorHAnsi"/>
          <w:bCs/>
          <w:sz w:val="22"/>
          <w:szCs w:val="22"/>
        </w:rPr>
        <w:t>, Freya</w:t>
      </w:r>
      <w:r w:rsidRPr="001606F1">
        <w:rPr>
          <w:rFonts w:asciiTheme="minorHAnsi" w:hAnsiTheme="minorHAnsi" w:cstheme="minorHAnsi"/>
          <w:bCs/>
          <w:sz w:val="22"/>
          <w:szCs w:val="22"/>
        </w:rPr>
        <w:t xml:space="preserve">, </w:t>
      </w:r>
      <w:r w:rsidRPr="001606F1">
        <w:rPr>
          <w:rFonts w:asciiTheme="minorHAnsi" w:hAnsiTheme="minorHAnsi" w:cstheme="minorHAnsi"/>
          <w:bCs/>
          <w:i/>
          <w:sz w:val="22"/>
          <w:szCs w:val="22"/>
        </w:rPr>
        <w:t>The Ecological Self</w:t>
      </w:r>
      <w:r w:rsidRPr="001606F1">
        <w:rPr>
          <w:rFonts w:asciiTheme="minorHAnsi" w:hAnsiTheme="minorHAnsi" w:cstheme="minorHAnsi"/>
          <w:bCs/>
          <w:sz w:val="22"/>
          <w:szCs w:val="22"/>
        </w:rPr>
        <w:t>, (New York: Barnes &amp; Noble, 1991)</w:t>
      </w:r>
    </w:p>
    <w:p w14:paraId="2DB8A6B4" w14:textId="1FE003C9" w:rsidR="001606F1" w:rsidRDefault="001606F1" w:rsidP="00726BC8">
      <w:pPr>
        <w:pStyle w:val="NormalWeb"/>
        <w:spacing w:before="0" w:beforeAutospacing="0" w:after="0" w:afterAutospacing="0"/>
        <w:ind w:right="-334"/>
        <w:jc w:val="both"/>
        <w:rPr>
          <w:rFonts w:asciiTheme="minorHAnsi" w:hAnsiTheme="minorHAnsi" w:cstheme="minorHAnsi"/>
          <w:bCs/>
          <w:sz w:val="22"/>
          <w:szCs w:val="22"/>
        </w:rPr>
      </w:pPr>
    </w:p>
    <w:p w14:paraId="6FFDF8EE" w14:textId="5633E6EA" w:rsidR="001606F1" w:rsidRPr="000129CC" w:rsidRDefault="001606F1" w:rsidP="00726BC8">
      <w:pPr>
        <w:pStyle w:val="NormalWeb"/>
        <w:spacing w:before="0" w:beforeAutospacing="0" w:after="0" w:afterAutospacing="0"/>
        <w:ind w:right="-334"/>
        <w:jc w:val="both"/>
        <w:rPr>
          <w:rFonts w:asciiTheme="minorHAnsi" w:hAnsiTheme="minorHAnsi" w:cstheme="minorHAnsi"/>
          <w:bCs/>
          <w:sz w:val="22"/>
          <w:szCs w:val="22"/>
        </w:rPr>
      </w:pPr>
      <w:r w:rsidRPr="001606F1">
        <w:rPr>
          <w:rFonts w:asciiTheme="minorHAnsi" w:hAnsiTheme="minorHAnsi" w:cstheme="minorHAnsi"/>
          <w:bCs/>
          <w:sz w:val="22"/>
          <w:szCs w:val="22"/>
        </w:rPr>
        <w:t>Parker</w:t>
      </w:r>
      <w:r>
        <w:rPr>
          <w:rFonts w:asciiTheme="minorHAnsi" w:hAnsiTheme="minorHAnsi" w:cstheme="minorHAnsi"/>
          <w:bCs/>
          <w:sz w:val="22"/>
          <w:szCs w:val="22"/>
        </w:rPr>
        <w:t>, R. A.</w:t>
      </w:r>
      <w:r w:rsidRPr="001606F1">
        <w:rPr>
          <w:rFonts w:asciiTheme="minorHAnsi" w:hAnsiTheme="minorHAnsi" w:cstheme="minorHAnsi"/>
          <w:bCs/>
          <w:sz w:val="22"/>
          <w:szCs w:val="22"/>
        </w:rPr>
        <w:t xml:space="preserve">, </w:t>
      </w:r>
      <w:r w:rsidRPr="001606F1">
        <w:rPr>
          <w:rFonts w:asciiTheme="minorHAnsi" w:hAnsiTheme="minorHAnsi" w:cstheme="minorHAnsi"/>
          <w:bCs/>
          <w:i/>
          <w:sz w:val="22"/>
          <w:szCs w:val="22"/>
        </w:rPr>
        <w:t>Ancient Egyptian Astronomy</w:t>
      </w:r>
      <w:r w:rsidRPr="001606F1">
        <w:rPr>
          <w:rFonts w:asciiTheme="minorHAnsi" w:hAnsiTheme="minorHAnsi" w:cstheme="minorHAnsi"/>
          <w:bCs/>
          <w:sz w:val="22"/>
          <w:szCs w:val="22"/>
        </w:rPr>
        <w:t>, Philosophical Transactions of the Royal Society of London. Series A, Mathematical and Physical Sciences, Vol. 276, No. 1257, The Place of Astronomy in the Ancient World, (London: The Royal Society, 1974)</w:t>
      </w:r>
      <w:bookmarkStart w:id="15" w:name="_GoBack"/>
      <w:bookmarkEnd w:id="15"/>
    </w:p>
    <w:sectPr w:rsidR="001606F1" w:rsidRPr="000129CC" w:rsidSect="00B462B1">
      <w:footerReference w:type="default" r:id="rId9"/>
      <w:pgSz w:w="12240" w:h="15840"/>
      <w:pgMar w:top="567" w:right="1797" w:bottom="567" w:left="1797" w:header="567"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A2B4C7" w14:textId="77777777" w:rsidR="000D63D9" w:rsidRDefault="000D63D9" w:rsidP="00AD5D5A">
      <w:r>
        <w:separator/>
      </w:r>
    </w:p>
  </w:endnote>
  <w:endnote w:type="continuationSeparator" w:id="0">
    <w:p w14:paraId="666958B6" w14:textId="77777777" w:rsidR="000D63D9" w:rsidRDefault="000D63D9"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30949D" w14:textId="77777777" w:rsidR="009B779E" w:rsidRPr="00337A70" w:rsidRDefault="009B779E">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E7563F" w14:textId="77777777" w:rsidR="000D63D9" w:rsidRDefault="000D63D9" w:rsidP="00AD5D5A">
      <w:r>
        <w:separator/>
      </w:r>
    </w:p>
  </w:footnote>
  <w:footnote w:type="continuationSeparator" w:id="0">
    <w:p w14:paraId="3E588503" w14:textId="77777777" w:rsidR="000D63D9" w:rsidRDefault="000D63D9" w:rsidP="00AD5D5A">
      <w:r>
        <w:continuationSeparator/>
      </w:r>
    </w:p>
  </w:footnote>
  <w:footnote w:id="1">
    <w:p w14:paraId="1AAFA6E9" w14:textId="6CB1DB2E" w:rsidR="009B779E" w:rsidRPr="00A77E04" w:rsidRDefault="009B779E">
      <w:pPr>
        <w:pStyle w:val="FootnoteText"/>
      </w:pPr>
      <w:r>
        <w:rPr>
          <w:rStyle w:val="FootnoteReference"/>
        </w:rPr>
        <w:footnoteRef/>
      </w:r>
      <w:r>
        <w:t xml:space="preserve"> </w:t>
      </w:r>
      <w:bookmarkStart w:id="7" w:name="_Hlk529824636"/>
      <w:r>
        <w:t xml:space="preserve">Norris D. Hetherington, </w:t>
      </w:r>
      <w:r>
        <w:rPr>
          <w:i/>
        </w:rPr>
        <w:t>The Encyclopaedia of Cosmology: Historical, Philosophical and Scientific Foundations of Modern Cosmology</w:t>
      </w:r>
      <w:r>
        <w:t>, (New York: Garland, 1993)</w:t>
      </w:r>
      <w:bookmarkEnd w:id="7"/>
      <w:r>
        <w:t xml:space="preserve">, pp. 116. </w:t>
      </w:r>
    </w:p>
  </w:footnote>
  <w:footnote w:id="2">
    <w:p w14:paraId="13961EAC" w14:textId="1329CCC3" w:rsidR="009B779E" w:rsidRPr="00D435B2" w:rsidRDefault="009B779E">
      <w:pPr>
        <w:pStyle w:val="FootnoteText"/>
      </w:pPr>
      <w:r>
        <w:rPr>
          <w:rStyle w:val="FootnoteReference"/>
        </w:rPr>
        <w:footnoteRef/>
      </w:r>
      <w:r>
        <w:t xml:space="preserve"> Terry Eagleton, </w:t>
      </w:r>
      <w:r>
        <w:rPr>
          <w:i/>
        </w:rPr>
        <w:t>The Idea of Culture,</w:t>
      </w:r>
      <w:r>
        <w:t xml:space="preserve"> (Oxford: Blackwell, 2000), pp. 1.</w:t>
      </w:r>
    </w:p>
  </w:footnote>
  <w:footnote w:id="3">
    <w:p w14:paraId="4BEE39DC" w14:textId="59072EE6" w:rsidR="009B779E" w:rsidRDefault="009B779E">
      <w:pPr>
        <w:pStyle w:val="FootnoteText"/>
      </w:pPr>
      <w:r>
        <w:rPr>
          <w:rStyle w:val="FootnoteReference"/>
        </w:rPr>
        <w:footnoteRef/>
      </w:r>
      <w:r>
        <w:t xml:space="preserve"> Terry Eagleton, </w:t>
      </w:r>
      <w:r>
        <w:rPr>
          <w:i/>
        </w:rPr>
        <w:t>The Idea of Culture,</w:t>
      </w:r>
      <w:r>
        <w:t xml:space="preserve"> (Oxford: Blackwell, 2000), pp. 20.</w:t>
      </w:r>
    </w:p>
  </w:footnote>
  <w:footnote w:id="4">
    <w:p w14:paraId="42D18EFC" w14:textId="2A1769AA" w:rsidR="009B779E" w:rsidRPr="00BB4A89" w:rsidRDefault="009B779E">
      <w:pPr>
        <w:pStyle w:val="FootnoteText"/>
      </w:pPr>
      <w:r>
        <w:rPr>
          <w:rStyle w:val="FootnoteReference"/>
        </w:rPr>
        <w:footnoteRef/>
      </w:r>
      <w:r>
        <w:t xml:space="preserve"> Joanne Conman, </w:t>
      </w:r>
      <w:r>
        <w:rPr>
          <w:i/>
        </w:rPr>
        <w:t>It’s about Time: Ancient Egyptian Cosmology</w:t>
      </w:r>
      <w:r>
        <w:t xml:space="preserve">, </w:t>
      </w:r>
      <w:proofErr w:type="spellStart"/>
      <w:r>
        <w:t>Studein</w:t>
      </w:r>
      <w:proofErr w:type="spellEnd"/>
      <w:r>
        <w:t xml:space="preserve"> </w:t>
      </w:r>
      <w:proofErr w:type="spellStart"/>
      <w:r>
        <w:t>zur</w:t>
      </w:r>
      <w:proofErr w:type="spellEnd"/>
      <w:r>
        <w:t xml:space="preserve"> </w:t>
      </w:r>
      <w:proofErr w:type="spellStart"/>
      <w:r>
        <w:t>Alt</w:t>
      </w:r>
      <w:r w:rsidRPr="00BB4A89">
        <w:rPr>
          <w:bCs/>
        </w:rPr>
        <w:t>ä</w:t>
      </w:r>
      <w:r>
        <w:rPr>
          <w:bCs/>
        </w:rPr>
        <w:t>gyptischen</w:t>
      </w:r>
      <w:proofErr w:type="spellEnd"/>
      <w:r>
        <w:rPr>
          <w:bCs/>
        </w:rPr>
        <w:t xml:space="preserve"> Kultur, Bd. 31, (Germany: Helmut </w:t>
      </w:r>
      <w:proofErr w:type="spellStart"/>
      <w:r>
        <w:rPr>
          <w:bCs/>
        </w:rPr>
        <w:t>Buske</w:t>
      </w:r>
      <w:proofErr w:type="spellEnd"/>
      <w:r>
        <w:rPr>
          <w:bCs/>
        </w:rPr>
        <w:t xml:space="preserve"> Verlag, 2003), pp. 33.</w:t>
      </w:r>
    </w:p>
  </w:footnote>
  <w:footnote w:id="5">
    <w:p w14:paraId="2090E72E" w14:textId="3785FBBE" w:rsidR="009B779E" w:rsidRPr="001D1116" w:rsidRDefault="009B779E">
      <w:pPr>
        <w:pStyle w:val="FootnoteText"/>
      </w:pPr>
      <w:r>
        <w:rPr>
          <w:rStyle w:val="FootnoteReference"/>
        </w:rPr>
        <w:footnoteRef/>
      </w:r>
      <w:bookmarkStart w:id="8" w:name="_Hlk529824917"/>
      <w:r>
        <w:t xml:space="preserve"> R. A. Parker, </w:t>
      </w:r>
      <w:r>
        <w:rPr>
          <w:i/>
        </w:rPr>
        <w:t>Ancient Egyptian Astronomy</w:t>
      </w:r>
      <w:r>
        <w:t xml:space="preserve">, </w:t>
      </w:r>
      <w:r w:rsidRPr="001D1116">
        <w:t>Philosophical Transactions of the Royal Society of London. Series A, Mathematical and Physical Sciences, Vol. 276, No. 1257, The Place of Astronomy in the Ancient World</w:t>
      </w:r>
      <w:r>
        <w:t xml:space="preserve">, (London: The Royal Society, 1974), </w:t>
      </w:r>
      <w:bookmarkEnd w:id="8"/>
      <w:r>
        <w:t>pp. 51.</w:t>
      </w:r>
    </w:p>
  </w:footnote>
  <w:footnote w:id="6">
    <w:p w14:paraId="3A15BA54" w14:textId="3AAFD277" w:rsidR="009B779E" w:rsidRDefault="009B779E">
      <w:pPr>
        <w:pStyle w:val="FootnoteText"/>
      </w:pPr>
      <w:r>
        <w:rPr>
          <w:rStyle w:val="FootnoteReference"/>
        </w:rPr>
        <w:footnoteRef/>
      </w:r>
      <w:r>
        <w:t xml:space="preserve"> Joanne Conman, </w:t>
      </w:r>
      <w:r>
        <w:rPr>
          <w:i/>
        </w:rPr>
        <w:t>It’s about Time: Ancient Egyptian Cosmology</w:t>
      </w:r>
      <w:r>
        <w:t xml:space="preserve">, </w:t>
      </w:r>
      <w:proofErr w:type="spellStart"/>
      <w:r>
        <w:t>Studein</w:t>
      </w:r>
      <w:proofErr w:type="spellEnd"/>
      <w:r>
        <w:t xml:space="preserve"> </w:t>
      </w:r>
      <w:proofErr w:type="spellStart"/>
      <w:r>
        <w:t>zur</w:t>
      </w:r>
      <w:proofErr w:type="spellEnd"/>
      <w:r>
        <w:t xml:space="preserve"> </w:t>
      </w:r>
      <w:proofErr w:type="spellStart"/>
      <w:r>
        <w:t>Alt</w:t>
      </w:r>
      <w:r w:rsidRPr="00BB4A89">
        <w:rPr>
          <w:bCs/>
        </w:rPr>
        <w:t>ä</w:t>
      </w:r>
      <w:r>
        <w:rPr>
          <w:bCs/>
        </w:rPr>
        <w:t>gyptischen</w:t>
      </w:r>
      <w:proofErr w:type="spellEnd"/>
      <w:r>
        <w:rPr>
          <w:bCs/>
        </w:rPr>
        <w:t xml:space="preserve"> Kultur, Bd. 31, (Germany: Helmut </w:t>
      </w:r>
      <w:proofErr w:type="spellStart"/>
      <w:r>
        <w:rPr>
          <w:bCs/>
        </w:rPr>
        <w:t>Buske</w:t>
      </w:r>
      <w:proofErr w:type="spellEnd"/>
      <w:r>
        <w:rPr>
          <w:bCs/>
        </w:rPr>
        <w:t xml:space="preserve"> Verlag, 2003), pp. 36.</w:t>
      </w:r>
    </w:p>
  </w:footnote>
  <w:footnote w:id="7">
    <w:p w14:paraId="2E67E024" w14:textId="75C6B113" w:rsidR="009B779E" w:rsidRDefault="009B779E">
      <w:pPr>
        <w:pStyle w:val="FootnoteText"/>
      </w:pPr>
      <w:r>
        <w:rPr>
          <w:rStyle w:val="FootnoteReference"/>
        </w:rPr>
        <w:footnoteRef/>
      </w:r>
      <w:r>
        <w:t xml:space="preserve"> Joanne Conman, </w:t>
      </w:r>
      <w:r>
        <w:rPr>
          <w:i/>
        </w:rPr>
        <w:t>It’s about Time: Ancient Egyptian Cosmology</w:t>
      </w:r>
      <w:r>
        <w:t xml:space="preserve">, </w:t>
      </w:r>
      <w:proofErr w:type="spellStart"/>
      <w:r>
        <w:t>Studein</w:t>
      </w:r>
      <w:proofErr w:type="spellEnd"/>
      <w:r>
        <w:t xml:space="preserve"> </w:t>
      </w:r>
      <w:proofErr w:type="spellStart"/>
      <w:r>
        <w:t>zur</w:t>
      </w:r>
      <w:proofErr w:type="spellEnd"/>
      <w:r>
        <w:t xml:space="preserve"> </w:t>
      </w:r>
      <w:proofErr w:type="spellStart"/>
      <w:r>
        <w:t>Alt</w:t>
      </w:r>
      <w:r w:rsidRPr="00BB4A89">
        <w:rPr>
          <w:bCs/>
        </w:rPr>
        <w:t>ä</w:t>
      </w:r>
      <w:r>
        <w:rPr>
          <w:bCs/>
        </w:rPr>
        <w:t>gyptischen</w:t>
      </w:r>
      <w:proofErr w:type="spellEnd"/>
      <w:r>
        <w:rPr>
          <w:bCs/>
        </w:rPr>
        <w:t xml:space="preserve"> Kultur, Bd. 31, (Germany: Helmut </w:t>
      </w:r>
      <w:proofErr w:type="spellStart"/>
      <w:r>
        <w:rPr>
          <w:bCs/>
        </w:rPr>
        <w:t>Buske</w:t>
      </w:r>
      <w:proofErr w:type="spellEnd"/>
      <w:r>
        <w:rPr>
          <w:bCs/>
        </w:rPr>
        <w:t xml:space="preserve"> Verlag, 2003), pp. 39.</w:t>
      </w:r>
    </w:p>
  </w:footnote>
  <w:footnote w:id="8">
    <w:p w14:paraId="4A08048B" w14:textId="17F2C2E0" w:rsidR="009B779E" w:rsidRPr="00072AE8" w:rsidRDefault="009B779E">
      <w:pPr>
        <w:pStyle w:val="FootnoteText"/>
      </w:pPr>
      <w:r>
        <w:rPr>
          <w:rStyle w:val="FootnoteReference"/>
        </w:rPr>
        <w:footnoteRef/>
      </w:r>
      <w:r>
        <w:t xml:space="preserve"> Nicholas Campion, </w:t>
      </w:r>
      <w:r>
        <w:rPr>
          <w:i/>
        </w:rPr>
        <w:t xml:space="preserve">A History of Western Astrology, </w:t>
      </w:r>
      <w:r>
        <w:t>The Ancient World, Vol. 1, (London: Bloomsbury, 2008), pp. 91</w:t>
      </w:r>
    </w:p>
  </w:footnote>
  <w:footnote w:id="9">
    <w:p w14:paraId="09B09CE8" w14:textId="0F77DBCC" w:rsidR="009B779E" w:rsidRDefault="009B779E">
      <w:pPr>
        <w:pStyle w:val="FootnoteText"/>
      </w:pPr>
      <w:r>
        <w:rPr>
          <w:rStyle w:val="FootnoteReference"/>
        </w:rPr>
        <w:footnoteRef/>
      </w:r>
      <w:r>
        <w:t xml:space="preserve"> Joanne Conman, </w:t>
      </w:r>
      <w:r>
        <w:rPr>
          <w:i/>
        </w:rPr>
        <w:t>It’s about Time: Ancient Egyptian Cosmology</w:t>
      </w:r>
      <w:r>
        <w:t xml:space="preserve">, </w:t>
      </w:r>
      <w:proofErr w:type="spellStart"/>
      <w:r>
        <w:t>Studein</w:t>
      </w:r>
      <w:proofErr w:type="spellEnd"/>
      <w:r>
        <w:t xml:space="preserve"> </w:t>
      </w:r>
      <w:proofErr w:type="spellStart"/>
      <w:r>
        <w:t>zur</w:t>
      </w:r>
      <w:proofErr w:type="spellEnd"/>
      <w:r>
        <w:t xml:space="preserve"> </w:t>
      </w:r>
      <w:proofErr w:type="spellStart"/>
      <w:r>
        <w:t>Alt</w:t>
      </w:r>
      <w:r w:rsidRPr="00BB4A89">
        <w:rPr>
          <w:bCs/>
        </w:rPr>
        <w:t>ä</w:t>
      </w:r>
      <w:r>
        <w:rPr>
          <w:bCs/>
        </w:rPr>
        <w:t>gyptischen</w:t>
      </w:r>
      <w:proofErr w:type="spellEnd"/>
      <w:r>
        <w:rPr>
          <w:bCs/>
        </w:rPr>
        <w:t xml:space="preserve"> Kultur, Bd. 31, (Germany: Helmut </w:t>
      </w:r>
      <w:proofErr w:type="spellStart"/>
      <w:r>
        <w:rPr>
          <w:bCs/>
        </w:rPr>
        <w:t>Buske</w:t>
      </w:r>
      <w:proofErr w:type="spellEnd"/>
      <w:r>
        <w:rPr>
          <w:bCs/>
        </w:rPr>
        <w:t xml:space="preserve"> Verlag, 2003), pp. 41. </w:t>
      </w:r>
    </w:p>
  </w:footnote>
  <w:footnote w:id="10">
    <w:p w14:paraId="4041530D" w14:textId="05139D45" w:rsidR="009B779E" w:rsidRPr="00485AF6" w:rsidRDefault="009B779E">
      <w:pPr>
        <w:pStyle w:val="FootnoteText"/>
      </w:pPr>
      <w:r>
        <w:rPr>
          <w:rStyle w:val="FootnoteReference"/>
        </w:rPr>
        <w:footnoteRef/>
      </w:r>
      <w:r>
        <w:t xml:space="preserve"> Y. </w:t>
      </w:r>
      <w:proofErr w:type="spellStart"/>
      <w:r>
        <w:t>Tzvi</w:t>
      </w:r>
      <w:proofErr w:type="spellEnd"/>
      <w:r>
        <w:t xml:space="preserve"> </w:t>
      </w:r>
      <w:proofErr w:type="spellStart"/>
      <w:r>
        <w:t>Langermann</w:t>
      </w:r>
      <w:proofErr w:type="spellEnd"/>
      <w:r>
        <w:t xml:space="preserve">, </w:t>
      </w:r>
      <w:r>
        <w:rPr>
          <w:i/>
        </w:rPr>
        <w:t>Arabic Cosmology</w:t>
      </w:r>
      <w:r>
        <w:t>, Early Science and Medicine, Medieval Cosmologies, Vol. 2, No. 2, (Brill, 1997), pp.194-195.</w:t>
      </w:r>
    </w:p>
  </w:footnote>
  <w:footnote w:id="11">
    <w:p w14:paraId="7C7D3051" w14:textId="1B9C83C7" w:rsidR="009B779E" w:rsidRDefault="009B779E">
      <w:pPr>
        <w:pStyle w:val="FootnoteText"/>
      </w:pPr>
      <w:r>
        <w:rPr>
          <w:rStyle w:val="FootnoteReference"/>
        </w:rPr>
        <w:footnoteRef/>
      </w:r>
      <w:bookmarkStart w:id="9" w:name="_Hlk529824797"/>
      <w:r>
        <w:t xml:space="preserve"> Y. </w:t>
      </w:r>
      <w:proofErr w:type="spellStart"/>
      <w:r>
        <w:t>Tzvi</w:t>
      </w:r>
      <w:proofErr w:type="spellEnd"/>
      <w:r>
        <w:t xml:space="preserve"> </w:t>
      </w:r>
      <w:proofErr w:type="spellStart"/>
      <w:r>
        <w:t>Langermann</w:t>
      </w:r>
      <w:proofErr w:type="spellEnd"/>
      <w:r>
        <w:t xml:space="preserve">, </w:t>
      </w:r>
      <w:r>
        <w:rPr>
          <w:i/>
        </w:rPr>
        <w:t>Arabic Cosmology</w:t>
      </w:r>
      <w:r>
        <w:t>, Early Science and Medicine, Medieval Cosmologies, Vol. 2, No. 2, (Brill, 1997</w:t>
      </w:r>
      <w:bookmarkEnd w:id="9"/>
      <w:r>
        <w:t>), pp.194.</w:t>
      </w:r>
    </w:p>
  </w:footnote>
  <w:footnote w:id="12">
    <w:p w14:paraId="0AD5A776" w14:textId="0F749A2B" w:rsidR="009B779E" w:rsidRDefault="009B779E">
      <w:pPr>
        <w:pStyle w:val="FootnoteText"/>
      </w:pPr>
      <w:r>
        <w:rPr>
          <w:rStyle w:val="FootnoteReference"/>
        </w:rPr>
        <w:footnoteRef/>
      </w:r>
      <w:r>
        <w:t xml:space="preserve"> Y. </w:t>
      </w:r>
      <w:proofErr w:type="spellStart"/>
      <w:r>
        <w:t>Tzvi</w:t>
      </w:r>
      <w:proofErr w:type="spellEnd"/>
      <w:r>
        <w:t xml:space="preserve"> </w:t>
      </w:r>
      <w:proofErr w:type="spellStart"/>
      <w:r>
        <w:t>Langermann</w:t>
      </w:r>
      <w:proofErr w:type="spellEnd"/>
      <w:r>
        <w:t xml:space="preserve">, </w:t>
      </w:r>
      <w:r>
        <w:rPr>
          <w:i/>
        </w:rPr>
        <w:t>Arabic Cosmology</w:t>
      </w:r>
      <w:r>
        <w:t>, Early Science and Medicine, Medieval Cosmologies, Vol. 2, No. 2, (Brill, 1997), pp.187.</w:t>
      </w:r>
    </w:p>
  </w:footnote>
  <w:footnote w:id="13">
    <w:p w14:paraId="14645223" w14:textId="4F5EEA1D" w:rsidR="009B779E" w:rsidRDefault="009B779E">
      <w:pPr>
        <w:pStyle w:val="FootnoteText"/>
      </w:pPr>
      <w:r>
        <w:rPr>
          <w:rStyle w:val="FootnoteReference"/>
        </w:rPr>
        <w:footnoteRef/>
      </w:r>
      <w:r>
        <w:t xml:space="preserve"> Y. </w:t>
      </w:r>
      <w:proofErr w:type="spellStart"/>
      <w:r>
        <w:t>Tzvi</w:t>
      </w:r>
      <w:proofErr w:type="spellEnd"/>
      <w:r>
        <w:t xml:space="preserve"> </w:t>
      </w:r>
      <w:proofErr w:type="spellStart"/>
      <w:r>
        <w:t>Langermann</w:t>
      </w:r>
      <w:proofErr w:type="spellEnd"/>
      <w:r>
        <w:t xml:space="preserve">, </w:t>
      </w:r>
      <w:r>
        <w:rPr>
          <w:i/>
        </w:rPr>
        <w:t>Arabic Cosmology</w:t>
      </w:r>
      <w:r>
        <w:t>, Early Science and Medicine, Medieval Cosmologies, Vol. 2, No. 2, (Brill, 1997), pp.190.</w:t>
      </w:r>
    </w:p>
  </w:footnote>
  <w:footnote w:id="14">
    <w:p w14:paraId="52058310" w14:textId="61B941A5" w:rsidR="009B779E" w:rsidRDefault="009B779E">
      <w:pPr>
        <w:pStyle w:val="FootnoteText"/>
      </w:pPr>
      <w:r>
        <w:rPr>
          <w:rStyle w:val="FootnoteReference"/>
        </w:rPr>
        <w:footnoteRef/>
      </w:r>
      <w:r>
        <w:t xml:space="preserve"> </w:t>
      </w:r>
      <w:bookmarkStart w:id="10" w:name="_Hlk529824478"/>
      <w:r>
        <w:t xml:space="preserve">Joanne Conman, </w:t>
      </w:r>
      <w:r>
        <w:rPr>
          <w:i/>
        </w:rPr>
        <w:t>It’s about Time: Ancient Egyptian Cosmology</w:t>
      </w:r>
      <w:r>
        <w:t xml:space="preserve">, </w:t>
      </w:r>
      <w:proofErr w:type="spellStart"/>
      <w:r>
        <w:t>Studein</w:t>
      </w:r>
      <w:proofErr w:type="spellEnd"/>
      <w:r>
        <w:t xml:space="preserve"> </w:t>
      </w:r>
      <w:proofErr w:type="spellStart"/>
      <w:r>
        <w:t>zur</w:t>
      </w:r>
      <w:proofErr w:type="spellEnd"/>
      <w:r>
        <w:t xml:space="preserve"> </w:t>
      </w:r>
      <w:proofErr w:type="spellStart"/>
      <w:r>
        <w:t>Alt</w:t>
      </w:r>
      <w:r w:rsidRPr="00BB4A89">
        <w:rPr>
          <w:bCs/>
        </w:rPr>
        <w:t>ä</w:t>
      </w:r>
      <w:r>
        <w:rPr>
          <w:bCs/>
        </w:rPr>
        <w:t>gyptischen</w:t>
      </w:r>
      <w:proofErr w:type="spellEnd"/>
      <w:r>
        <w:rPr>
          <w:bCs/>
        </w:rPr>
        <w:t xml:space="preserve"> Kultur, Bd. 31, (Germany: Helmut </w:t>
      </w:r>
      <w:proofErr w:type="spellStart"/>
      <w:r>
        <w:rPr>
          <w:bCs/>
        </w:rPr>
        <w:t>Buske</w:t>
      </w:r>
      <w:proofErr w:type="spellEnd"/>
      <w:r>
        <w:rPr>
          <w:bCs/>
        </w:rPr>
        <w:t xml:space="preserve"> Verlag, 2003), </w:t>
      </w:r>
      <w:bookmarkEnd w:id="10"/>
      <w:r>
        <w:rPr>
          <w:bCs/>
        </w:rPr>
        <w:t>pp. 37.</w:t>
      </w:r>
    </w:p>
  </w:footnote>
  <w:footnote w:id="15">
    <w:p w14:paraId="6F0F1382" w14:textId="1F3C8F64" w:rsidR="009B779E" w:rsidRDefault="009B779E">
      <w:pPr>
        <w:pStyle w:val="FootnoteText"/>
      </w:pPr>
      <w:r>
        <w:rPr>
          <w:rStyle w:val="FootnoteReference"/>
        </w:rPr>
        <w:footnoteRef/>
      </w:r>
      <w:r>
        <w:t xml:space="preserve"> Nicholas Campion, </w:t>
      </w:r>
      <w:r>
        <w:rPr>
          <w:i/>
        </w:rPr>
        <w:t xml:space="preserve">A History of Western Astrology, </w:t>
      </w:r>
      <w:r>
        <w:t xml:space="preserve">The Ancient World, Vol. 1, (London: Bloomsbury, 2008), pp. 99. </w:t>
      </w:r>
    </w:p>
  </w:footnote>
  <w:footnote w:id="16">
    <w:p w14:paraId="3E6ABE85" w14:textId="3A591DD0" w:rsidR="009B779E" w:rsidRDefault="009B779E">
      <w:pPr>
        <w:pStyle w:val="FootnoteText"/>
      </w:pPr>
      <w:r>
        <w:rPr>
          <w:rStyle w:val="FootnoteReference"/>
        </w:rPr>
        <w:footnoteRef/>
      </w:r>
      <w:r>
        <w:t xml:space="preserve"> Joanne Conman, </w:t>
      </w:r>
      <w:r>
        <w:rPr>
          <w:i/>
        </w:rPr>
        <w:t>It’s about Time: Ancient Egyptian Cosmology</w:t>
      </w:r>
      <w:r>
        <w:t xml:space="preserve">, </w:t>
      </w:r>
      <w:proofErr w:type="spellStart"/>
      <w:r>
        <w:t>Studein</w:t>
      </w:r>
      <w:proofErr w:type="spellEnd"/>
      <w:r>
        <w:t xml:space="preserve"> </w:t>
      </w:r>
      <w:proofErr w:type="spellStart"/>
      <w:r>
        <w:t>zur</w:t>
      </w:r>
      <w:proofErr w:type="spellEnd"/>
      <w:r>
        <w:t xml:space="preserve"> </w:t>
      </w:r>
      <w:proofErr w:type="spellStart"/>
      <w:r>
        <w:t>Alt</w:t>
      </w:r>
      <w:r w:rsidRPr="00BB4A89">
        <w:rPr>
          <w:bCs/>
        </w:rPr>
        <w:t>ä</w:t>
      </w:r>
      <w:r>
        <w:rPr>
          <w:bCs/>
        </w:rPr>
        <w:t>gyptischen</w:t>
      </w:r>
      <w:proofErr w:type="spellEnd"/>
      <w:r>
        <w:rPr>
          <w:bCs/>
        </w:rPr>
        <w:t xml:space="preserve"> Kultur, Bd. 31, (Germany: Helmut </w:t>
      </w:r>
      <w:proofErr w:type="spellStart"/>
      <w:r>
        <w:rPr>
          <w:bCs/>
        </w:rPr>
        <w:t>Buske</w:t>
      </w:r>
      <w:proofErr w:type="spellEnd"/>
      <w:r>
        <w:rPr>
          <w:bCs/>
        </w:rPr>
        <w:t xml:space="preserve"> Verlag, 2003), pp. 37.</w:t>
      </w:r>
    </w:p>
  </w:footnote>
  <w:footnote w:id="17">
    <w:p w14:paraId="1D45B0C8" w14:textId="039B8F1A" w:rsidR="009B779E" w:rsidRPr="009B779E" w:rsidRDefault="009B779E">
      <w:pPr>
        <w:pStyle w:val="FootnoteText"/>
      </w:pPr>
      <w:r>
        <w:rPr>
          <w:rStyle w:val="FootnoteReference"/>
        </w:rPr>
        <w:footnoteRef/>
      </w:r>
      <w:r>
        <w:t xml:space="preserve"> R. A. Parker, </w:t>
      </w:r>
      <w:r>
        <w:rPr>
          <w:i/>
        </w:rPr>
        <w:t>Ancient Egyptian Astronomy</w:t>
      </w:r>
      <w:r>
        <w:t xml:space="preserve">, </w:t>
      </w:r>
      <w:r w:rsidRPr="009B779E">
        <w:t>Philosophical Transactions of the Royal Society of London. Series A, Mathematical and Physical Sciences, Vol. 276, No. 1257, The Place of Astronomy in the Ancient World</w:t>
      </w:r>
      <w:r>
        <w:t>, (London: Royal Society, 1974), pp. 54.</w:t>
      </w:r>
    </w:p>
  </w:footnote>
  <w:footnote w:id="18">
    <w:p w14:paraId="56E328D7" w14:textId="003D3F60" w:rsidR="00A76509" w:rsidRDefault="00A76509">
      <w:pPr>
        <w:pStyle w:val="FootnoteText"/>
      </w:pPr>
      <w:r>
        <w:rPr>
          <w:rStyle w:val="FootnoteReference"/>
        </w:rPr>
        <w:footnoteRef/>
      </w:r>
      <w:r>
        <w:t xml:space="preserve"> </w:t>
      </w:r>
      <w:r>
        <w:t xml:space="preserve">Y. </w:t>
      </w:r>
      <w:proofErr w:type="spellStart"/>
      <w:r>
        <w:t>Tzvi</w:t>
      </w:r>
      <w:proofErr w:type="spellEnd"/>
      <w:r>
        <w:t xml:space="preserve"> </w:t>
      </w:r>
      <w:proofErr w:type="spellStart"/>
      <w:r>
        <w:t>Langermann</w:t>
      </w:r>
      <w:proofErr w:type="spellEnd"/>
      <w:r>
        <w:t xml:space="preserve">, </w:t>
      </w:r>
      <w:r>
        <w:rPr>
          <w:i/>
        </w:rPr>
        <w:t>Arabic Cosmology</w:t>
      </w:r>
      <w:r>
        <w:t>, Early Science and Medicine, Medieval Cosmologies, Vol. 2, No. 2, (Brill, 1997), pp.19</w:t>
      </w:r>
      <w:r>
        <w:t>8.</w:t>
      </w:r>
    </w:p>
  </w:footnote>
  <w:footnote w:id="19">
    <w:p w14:paraId="165E12F4" w14:textId="7514C9A3" w:rsidR="00A76509" w:rsidRDefault="00A76509">
      <w:pPr>
        <w:pStyle w:val="FootnoteText"/>
      </w:pPr>
      <w:r>
        <w:rPr>
          <w:rStyle w:val="FootnoteReference"/>
        </w:rPr>
        <w:footnoteRef/>
      </w:r>
      <w:r>
        <w:t xml:space="preserve"> </w:t>
      </w:r>
      <w:r>
        <w:t xml:space="preserve">Y. </w:t>
      </w:r>
      <w:proofErr w:type="spellStart"/>
      <w:r>
        <w:t>Tzvi</w:t>
      </w:r>
      <w:proofErr w:type="spellEnd"/>
      <w:r>
        <w:t xml:space="preserve"> </w:t>
      </w:r>
      <w:proofErr w:type="spellStart"/>
      <w:r>
        <w:t>Langermann</w:t>
      </w:r>
      <w:proofErr w:type="spellEnd"/>
      <w:r>
        <w:t xml:space="preserve">, </w:t>
      </w:r>
      <w:r>
        <w:rPr>
          <w:i/>
        </w:rPr>
        <w:t>Arabic Cosmology</w:t>
      </w:r>
      <w:r>
        <w:t>, Early Science and Medicine, Medieval Cosmologies, Vol. 2, No. 2, (Brill, 1997), pp.19</w:t>
      </w:r>
      <w:r>
        <w:t>8.</w:t>
      </w:r>
    </w:p>
  </w:footnote>
  <w:footnote w:id="20">
    <w:p w14:paraId="20C658C2" w14:textId="751D99A6" w:rsidR="00F95E9E" w:rsidRDefault="00F95E9E">
      <w:pPr>
        <w:pStyle w:val="FootnoteText"/>
      </w:pPr>
      <w:r>
        <w:rPr>
          <w:rStyle w:val="FootnoteReference"/>
        </w:rPr>
        <w:footnoteRef/>
      </w:r>
      <w:r>
        <w:t xml:space="preserve"> </w:t>
      </w:r>
      <w:bookmarkStart w:id="11" w:name="_Hlk529824737"/>
      <w:r>
        <w:t>Hans Jonas</w:t>
      </w:r>
      <w:r w:rsidRPr="00F95E9E">
        <w:t>, </w:t>
      </w:r>
      <w:r w:rsidRPr="00F95E9E">
        <w:rPr>
          <w:i/>
          <w:iCs/>
        </w:rPr>
        <w:t>The Gnostic Religion: The Message of the Alien God and the Beginnings of Christianity</w:t>
      </w:r>
      <w:r w:rsidRPr="00F95E9E">
        <w:t>, 2nd ed., </w:t>
      </w:r>
      <w:r>
        <w:t>(</w:t>
      </w:r>
      <w:r w:rsidRPr="00F95E9E">
        <w:t>Boston: Beacon Press</w:t>
      </w:r>
      <w:r>
        <w:t>,</w:t>
      </w:r>
      <w:r w:rsidRPr="00F95E9E">
        <w:t xml:space="preserve"> 1963</w:t>
      </w:r>
      <w:r>
        <w:t>)</w:t>
      </w:r>
      <w:r w:rsidRPr="00F95E9E">
        <w:t xml:space="preserve">, </w:t>
      </w:r>
      <w:bookmarkEnd w:id="11"/>
      <w:r>
        <w:t>p</w:t>
      </w:r>
      <w:r w:rsidRPr="00F95E9E">
        <w:t>p. 241</w:t>
      </w:r>
      <w:r>
        <w:t>.</w:t>
      </w:r>
    </w:p>
  </w:footnote>
  <w:footnote w:id="21">
    <w:p w14:paraId="1C032E61" w14:textId="506A2C29" w:rsidR="004F2063" w:rsidRDefault="004F2063">
      <w:pPr>
        <w:pStyle w:val="FootnoteText"/>
      </w:pPr>
      <w:r>
        <w:rPr>
          <w:rStyle w:val="FootnoteReference"/>
        </w:rPr>
        <w:footnoteRef/>
      </w:r>
      <w:r>
        <w:t xml:space="preserve"> </w:t>
      </w:r>
      <w:bookmarkStart w:id="12" w:name="_Hlk529824413"/>
      <w:r>
        <w:t xml:space="preserve">Nicholas Campion, </w:t>
      </w:r>
      <w:r>
        <w:rPr>
          <w:i/>
        </w:rPr>
        <w:t xml:space="preserve">A History of Western Astrology, </w:t>
      </w:r>
      <w:r>
        <w:t xml:space="preserve">The Ancient World, Vol. 1, (London: Bloomsbury, 2008), </w:t>
      </w:r>
      <w:bookmarkEnd w:id="12"/>
      <w:r>
        <w:t xml:space="preserve">pp. </w:t>
      </w:r>
      <w:r>
        <w:t>88.</w:t>
      </w:r>
    </w:p>
  </w:footnote>
  <w:footnote w:id="22">
    <w:p w14:paraId="486BE7E5" w14:textId="7087E82C" w:rsidR="00856DCE" w:rsidRDefault="00856DCE">
      <w:pPr>
        <w:pStyle w:val="FootnoteText"/>
      </w:pPr>
      <w:r>
        <w:rPr>
          <w:rStyle w:val="FootnoteReference"/>
        </w:rPr>
        <w:footnoteRef/>
      </w:r>
      <w:r>
        <w:t xml:space="preserve"> </w:t>
      </w:r>
      <w:r>
        <w:t xml:space="preserve">Y. </w:t>
      </w:r>
      <w:proofErr w:type="spellStart"/>
      <w:r>
        <w:t>Tzvi</w:t>
      </w:r>
      <w:proofErr w:type="spellEnd"/>
      <w:r>
        <w:t xml:space="preserve"> </w:t>
      </w:r>
      <w:proofErr w:type="spellStart"/>
      <w:r>
        <w:t>Langermann</w:t>
      </w:r>
      <w:proofErr w:type="spellEnd"/>
      <w:r>
        <w:t xml:space="preserve">, </w:t>
      </w:r>
      <w:r>
        <w:rPr>
          <w:i/>
        </w:rPr>
        <w:t>Arabic Cosmology</w:t>
      </w:r>
      <w:r>
        <w:t>, Early Science and Medicine, Medieval Cosmologies, Vol. 2, No. 2, (Brill, 1997), pp.1</w:t>
      </w:r>
      <w:r>
        <w:t xml:space="preserve">85. </w:t>
      </w:r>
    </w:p>
  </w:footnote>
  <w:footnote w:id="23">
    <w:p w14:paraId="443ABA49" w14:textId="233B3017" w:rsidR="00D23C05" w:rsidRPr="006B50F2" w:rsidRDefault="00D23C05">
      <w:pPr>
        <w:pStyle w:val="FootnoteText"/>
      </w:pPr>
      <w:r>
        <w:rPr>
          <w:rStyle w:val="FootnoteReference"/>
        </w:rPr>
        <w:footnoteRef/>
      </w:r>
      <w:r>
        <w:t xml:space="preserve"> </w:t>
      </w:r>
      <w:bookmarkStart w:id="13" w:name="_Hlk529824687"/>
      <w:proofErr w:type="spellStart"/>
      <w:r>
        <w:t>Norriss</w:t>
      </w:r>
      <w:proofErr w:type="spellEnd"/>
      <w:r>
        <w:t xml:space="preserve"> S. Hetherington, </w:t>
      </w:r>
      <w:r>
        <w:rPr>
          <w:i/>
        </w:rPr>
        <w:t>Cosmology</w:t>
      </w:r>
      <w:r w:rsidR="006B50F2">
        <w:rPr>
          <w:i/>
        </w:rPr>
        <w:t>: Historical, Literary, Philosophical, Religious, and Scientific Perspectives</w:t>
      </w:r>
      <w:r w:rsidR="006B50F2">
        <w:t xml:space="preserve">, (New York: Garland Publishing, 1993), </w:t>
      </w:r>
      <w:bookmarkEnd w:id="13"/>
      <w:r w:rsidR="006B50F2">
        <w:t>pp. 75.</w:t>
      </w:r>
    </w:p>
  </w:footnote>
  <w:footnote w:id="24">
    <w:p w14:paraId="12575379" w14:textId="19318CE8" w:rsidR="005D2FF8" w:rsidRPr="00CC6CA6" w:rsidRDefault="005D2FF8">
      <w:pPr>
        <w:pStyle w:val="FootnoteText"/>
      </w:pPr>
      <w:r>
        <w:rPr>
          <w:rStyle w:val="FootnoteReference"/>
        </w:rPr>
        <w:footnoteRef/>
      </w:r>
      <w:r>
        <w:t xml:space="preserve"> </w:t>
      </w:r>
      <w:bookmarkStart w:id="14" w:name="_Hlk529824850"/>
      <w:r>
        <w:t xml:space="preserve">Freya Mathews, </w:t>
      </w:r>
      <w:r>
        <w:rPr>
          <w:i/>
        </w:rPr>
        <w:t>The Ecological Self</w:t>
      </w:r>
      <w:r w:rsidR="00CC6CA6">
        <w:t xml:space="preserve">, (New York: Barnes &amp; Noble, 1991), </w:t>
      </w:r>
      <w:bookmarkEnd w:id="14"/>
      <w:r w:rsidR="00CC6CA6">
        <w:t>pp. 109.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8"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0"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1"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2"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3"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8"/>
  </w:num>
  <w:num w:numId="2">
    <w:abstractNumId w:val="20"/>
  </w:num>
  <w:num w:numId="3">
    <w:abstractNumId w:val="9"/>
  </w:num>
  <w:num w:numId="4">
    <w:abstractNumId w:val="6"/>
  </w:num>
  <w:num w:numId="5">
    <w:abstractNumId w:val="2"/>
  </w:num>
  <w:num w:numId="6">
    <w:abstractNumId w:val="4"/>
  </w:num>
  <w:num w:numId="7">
    <w:abstractNumId w:val="13"/>
  </w:num>
  <w:num w:numId="8">
    <w:abstractNumId w:val="21"/>
  </w:num>
  <w:num w:numId="9">
    <w:abstractNumId w:val="23"/>
  </w:num>
  <w:num w:numId="10">
    <w:abstractNumId w:val="5"/>
  </w:num>
  <w:num w:numId="11">
    <w:abstractNumId w:val="19"/>
  </w:num>
  <w:num w:numId="12">
    <w:abstractNumId w:val="22"/>
  </w:num>
  <w:num w:numId="13">
    <w:abstractNumId w:val="11"/>
  </w:num>
  <w:num w:numId="14">
    <w:abstractNumId w:val="14"/>
  </w:num>
  <w:num w:numId="15">
    <w:abstractNumId w:val="16"/>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0"/>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2"/>
  </w:num>
  <w:num w:numId="20">
    <w:abstractNumId w:val="17"/>
  </w:num>
  <w:num w:numId="21">
    <w:abstractNumId w:val="3"/>
  </w:num>
  <w:num w:numId="22">
    <w:abstractNumId w:val="7"/>
  </w:num>
  <w:num w:numId="23">
    <w:abstractNumId w:val="15"/>
  </w:num>
  <w:num w:numId="24">
    <w:abstractNumId w:val="8"/>
  </w:num>
  <w:num w:numId="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49"/>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5F"/>
    <w:rsid w:val="00001C3B"/>
    <w:rsid w:val="000129CC"/>
    <w:rsid w:val="00013545"/>
    <w:rsid w:val="000206FB"/>
    <w:rsid w:val="00022345"/>
    <w:rsid w:val="00026363"/>
    <w:rsid w:val="00043549"/>
    <w:rsid w:val="00046A16"/>
    <w:rsid w:val="00047074"/>
    <w:rsid w:val="00072AE8"/>
    <w:rsid w:val="00076A0B"/>
    <w:rsid w:val="000854DF"/>
    <w:rsid w:val="000A6D49"/>
    <w:rsid w:val="000D63D9"/>
    <w:rsid w:val="000E3682"/>
    <w:rsid w:val="000E3751"/>
    <w:rsid w:val="000F74B4"/>
    <w:rsid w:val="0010199D"/>
    <w:rsid w:val="001070F2"/>
    <w:rsid w:val="00111283"/>
    <w:rsid w:val="0011161A"/>
    <w:rsid w:val="001606F1"/>
    <w:rsid w:val="00165047"/>
    <w:rsid w:val="00172497"/>
    <w:rsid w:val="00195AB8"/>
    <w:rsid w:val="001A7FA3"/>
    <w:rsid w:val="001C0B52"/>
    <w:rsid w:val="001C4B2D"/>
    <w:rsid w:val="001D1116"/>
    <w:rsid w:val="001E0E06"/>
    <w:rsid w:val="001F0ACB"/>
    <w:rsid w:val="001F4CE1"/>
    <w:rsid w:val="002132DC"/>
    <w:rsid w:val="00216211"/>
    <w:rsid w:val="00224B95"/>
    <w:rsid w:val="00230F35"/>
    <w:rsid w:val="0025530E"/>
    <w:rsid w:val="002715FA"/>
    <w:rsid w:val="00276002"/>
    <w:rsid w:val="00277421"/>
    <w:rsid w:val="00290783"/>
    <w:rsid w:val="002A4954"/>
    <w:rsid w:val="002B61FD"/>
    <w:rsid w:val="002D2A04"/>
    <w:rsid w:val="002E2BA0"/>
    <w:rsid w:val="002E67CE"/>
    <w:rsid w:val="002F1475"/>
    <w:rsid w:val="002F467C"/>
    <w:rsid w:val="00305185"/>
    <w:rsid w:val="00307B22"/>
    <w:rsid w:val="00326631"/>
    <w:rsid w:val="00337A70"/>
    <w:rsid w:val="00341D2F"/>
    <w:rsid w:val="00351F4B"/>
    <w:rsid w:val="00360150"/>
    <w:rsid w:val="0038342D"/>
    <w:rsid w:val="003A2745"/>
    <w:rsid w:val="003C3F4F"/>
    <w:rsid w:val="003C7F6F"/>
    <w:rsid w:val="003D6255"/>
    <w:rsid w:val="003E08F3"/>
    <w:rsid w:val="003F0AD2"/>
    <w:rsid w:val="003F737B"/>
    <w:rsid w:val="00402DB0"/>
    <w:rsid w:val="0040732D"/>
    <w:rsid w:val="004250DD"/>
    <w:rsid w:val="0043758C"/>
    <w:rsid w:val="0044129B"/>
    <w:rsid w:val="00447497"/>
    <w:rsid w:val="00460A5C"/>
    <w:rsid w:val="004627BA"/>
    <w:rsid w:val="004724D6"/>
    <w:rsid w:val="00475C78"/>
    <w:rsid w:val="004814A9"/>
    <w:rsid w:val="0048175B"/>
    <w:rsid w:val="00485AF6"/>
    <w:rsid w:val="004A024B"/>
    <w:rsid w:val="004B73BA"/>
    <w:rsid w:val="004C79CE"/>
    <w:rsid w:val="004D35DF"/>
    <w:rsid w:val="004F2063"/>
    <w:rsid w:val="004F2B31"/>
    <w:rsid w:val="00517A74"/>
    <w:rsid w:val="00521E0F"/>
    <w:rsid w:val="00530583"/>
    <w:rsid w:val="00531109"/>
    <w:rsid w:val="00537B4C"/>
    <w:rsid w:val="005429EF"/>
    <w:rsid w:val="005627D4"/>
    <w:rsid w:val="0058726A"/>
    <w:rsid w:val="00590E9A"/>
    <w:rsid w:val="005942E9"/>
    <w:rsid w:val="005C6560"/>
    <w:rsid w:val="005C7021"/>
    <w:rsid w:val="005D2FF8"/>
    <w:rsid w:val="005E4316"/>
    <w:rsid w:val="005F382F"/>
    <w:rsid w:val="00610318"/>
    <w:rsid w:val="00632937"/>
    <w:rsid w:val="0065654E"/>
    <w:rsid w:val="0065760C"/>
    <w:rsid w:val="00662A40"/>
    <w:rsid w:val="006805EC"/>
    <w:rsid w:val="00691819"/>
    <w:rsid w:val="00693C4D"/>
    <w:rsid w:val="006A205D"/>
    <w:rsid w:val="006A65E9"/>
    <w:rsid w:val="006B50F2"/>
    <w:rsid w:val="006C0A3A"/>
    <w:rsid w:val="006C5E96"/>
    <w:rsid w:val="006E4F24"/>
    <w:rsid w:val="00726BC8"/>
    <w:rsid w:val="00751BE2"/>
    <w:rsid w:val="00765417"/>
    <w:rsid w:val="00770733"/>
    <w:rsid w:val="00773D0E"/>
    <w:rsid w:val="00790E2F"/>
    <w:rsid w:val="007B721A"/>
    <w:rsid w:val="007C098A"/>
    <w:rsid w:val="007C6F33"/>
    <w:rsid w:val="007D7715"/>
    <w:rsid w:val="00823895"/>
    <w:rsid w:val="00831C3F"/>
    <w:rsid w:val="0083442E"/>
    <w:rsid w:val="00840B95"/>
    <w:rsid w:val="0084272E"/>
    <w:rsid w:val="00843DE9"/>
    <w:rsid w:val="00856DCE"/>
    <w:rsid w:val="00860711"/>
    <w:rsid w:val="0089447F"/>
    <w:rsid w:val="008A4DCC"/>
    <w:rsid w:val="008B15CC"/>
    <w:rsid w:val="008B3A97"/>
    <w:rsid w:val="008D03F0"/>
    <w:rsid w:val="008D3707"/>
    <w:rsid w:val="008D674F"/>
    <w:rsid w:val="008E525C"/>
    <w:rsid w:val="00901157"/>
    <w:rsid w:val="009109F9"/>
    <w:rsid w:val="00914769"/>
    <w:rsid w:val="0094075D"/>
    <w:rsid w:val="00971732"/>
    <w:rsid w:val="00973B44"/>
    <w:rsid w:val="009801D3"/>
    <w:rsid w:val="009A3D0A"/>
    <w:rsid w:val="009B2D10"/>
    <w:rsid w:val="009B4F90"/>
    <w:rsid w:val="009B779E"/>
    <w:rsid w:val="009C01A3"/>
    <w:rsid w:val="009C1A08"/>
    <w:rsid w:val="009C396A"/>
    <w:rsid w:val="009F2623"/>
    <w:rsid w:val="00A02C62"/>
    <w:rsid w:val="00A02EA9"/>
    <w:rsid w:val="00A06B94"/>
    <w:rsid w:val="00A20339"/>
    <w:rsid w:val="00A2073F"/>
    <w:rsid w:val="00A2291B"/>
    <w:rsid w:val="00A26807"/>
    <w:rsid w:val="00A303FE"/>
    <w:rsid w:val="00A37450"/>
    <w:rsid w:val="00A41032"/>
    <w:rsid w:val="00A41AF9"/>
    <w:rsid w:val="00A507E4"/>
    <w:rsid w:val="00A62E68"/>
    <w:rsid w:val="00A745B6"/>
    <w:rsid w:val="00A76509"/>
    <w:rsid w:val="00A77E04"/>
    <w:rsid w:val="00A972E4"/>
    <w:rsid w:val="00A9744A"/>
    <w:rsid w:val="00AC36E3"/>
    <w:rsid w:val="00AC6213"/>
    <w:rsid w:val="00AD5D5A"/>
    <w:rsid w:val="00AE3217"/>
    <w:rsid w:val="00AE37C4"/>
    <w:rsid w:val="00B11E29"/>
    <w:rsid w:val="00B34964"/>
    <w:rsid w:val="00B36F4A"/>
    <w:rsid w:val="00B42501"/>
    <w:rsid w:val="00B45FEF"/>
    <w:rsid w:val="00B462B1"/>
    <w:rsid w:val="00B56E7B"/>
    <w:rsid w:val="00B6565D"/>
    <w:rsid w:val="00B72F46"/>
    <w:rsid w:val="00B81E5D"/>
    <w:rsid w:val="00B96983"/>
    <w:rsid w:val="00B9724B"/>
    <w:rsid w:val="00BB4A89"/>
    <w:rsid w:val="00BC17F1"/>
    <w:rsid w:val="00BC684D"/>
    <w:rsid w:val="00BE7B7A"/>
    <w:rsid w:val="00BF22DC"/>
    <w:rsid w:val="00BF3D29"/>
    <w:rsid w:val="00BF6291"/>
    <w:rsid w:val="00C1054C"/>
    <w:rsid w:val="00C129C7"/>
    <w:rsid w:val="00C22A88"/>
    <w:rsid w:val="00C30659"/>
    <w:rsid w:val="00C374A7"/>
    <w:rsid w:val="00C4041C"/>
    <w:rsid w:val="00C65E7F"/>
    <w:rsid w:val="00C93CD4"/>
    <w:rsid w:val="00CB5E37"/>
    <w:rsid w:val="00CB715D"/>
    <w:rsid w:val="00CC52A3"/>
    <w:rsid w:val="00CC6CA6"/>
    <w:rsid w:val="00CE3B79"/>
    <w:rsid w:val="00CE69E8"/>
    <w:rsid w:val="00D0754F"/>
    <w:rsid w:val="00D23C05"/>
    <w:rsid w:val="00D328AB"/>
    <w:rsid w:val="00D36F04"/>
    <w:rsid w:val="00D429CC"/>
    <w:rsid w:val="00D435B2"/>
    <w:rsid w:val="00D459DC"/>
    <w:rsid w:val="00D56EFA"/>
    <w:rsid w:val="00D67BF8"/>
    <w:rsid w:val="00DA18A0"/>
    <w:rsid w:val="00DA3217"/>
    <w:rsid w:val="00DA3E0F"/>
    <w:rsid w:val="00DB185F"/>
    <w:rsid w:val="00DB43BB"/>
    <w:rsid w:val="00DD363B"/>
    <w:rsid w:val="00DE54B1"/>
    <w:rsid w:val="00E251B2"/>
    <w:rsid w:val="00E3766D"/>
    <w:rsid w:val="00E502BA"/>
    <w:rsid w:val="00E57529"/>
    <w:rsid w:val="00E67719"/>
    <w:rsid w:val="00E84F5D"/>
    <w:rsid w:val="00EC04EB"/>
    <w:rsid w:val="00EC7546"/>
    <w:rsid w:val="00F1661E"/>
    <w:rsid w:val="00F2453C"/>
    <w:rsid w:val="00F346BE"/>
    <w:rsid w:val="00F73533"/>
    <w:rsid w:val="00F95238"/>
    <w:rsid w:val="00F95E9E"/>
    <w:rsid w:val="00FA07E9"/>
    <w:rsid w:val="00FA2A4C"/>
    <w:rsid w:val="00FF1125"/>
    <w:rsid w:val="00FF5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98CB994"/>
  <w15:chartTrackingRefBased/>
  <w15:docId w15:val="{FC7557D0-8C7C-4E7E-85C1-3D5EA948F8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DB185F"/>
    <w:rPr>
      <w:sz w:val="24"/>
      <w:szCs w:val="24"/>
      <w:lang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FootnoteText">
    <w:name w:val="footnote text"/>
    <w:basedOn w:val="Normal"/>
    <w:link w:val="FootnoteTextChar"/>
    <w:rsid w:val="00726BC8"/>
    <w:rPr>
      <w:sz w:val="20"/>
      <w:szCs w:val="20"/>
    </w:rPr>
  </w:style>
  <w:style w:type="character" w:customStyle="1" w:styleId="FootnoteTextChar">
    <w:name w:val="Footnote Text Char"/>
    <w:basedOn w:val="DefaultParagraphFont"/>
    <w:link w:val="FootnoteText"/>
    <w:rsid w:val="00726BC8"/>
    <w:rPr>
      <w:lang w:eastAsia="zh-CN"/>
    </w:rPr>
  </w:style>
  <w:style w:type="character" w:styleId="FootnoteReference">
    <w:name w:val="footnote reference"/>
    <w:basedOn w:val="DefaultParagraphFont"/>
    <w:rsid w:val="00726BC8"/>
    <w:rPr>
      <w:vertAlign w:val="superscript"/>
    </w:rPr>
  </w:style>
  <w:style w:type="character" w:styleId="Hyperlink">
    <w:name w:val="Hyperlink"/>
    <w:basedOn w:val="DefaultParagraphFont"/>
    <w:rsid w:val="00360150"/>
    <w:rPr>
      <w:color w:val="0563C1" w:themeColor="hyperlink"/>
      <w:u w:val="single"/>
    </w:rPr>
  </w:style>
  <w:style w:type="character" w:styleId="UnresolvedMention">
    <w:name w:val="Unresolved Mention"/>
    <w:basedOn w:val="DefaultParagraphFont"/>
    <w:uiPriority w:val="99"/>
    <w:semiHidden/>
    <w:unhideWhenUsed/>
    <w:rsid w:val="00360150"/>
    <w:rPr>
      <w:color w:val="605E5C"/>
      <w:shd w:val="clear" w:color="auto" w:fill="E1DFDD"/>
    </w:rPr>
  </w:style>
  <w:style w:type="paragraph" w:styleId="EndnoteText">
    <w:name w:val="endnote text"/>
    <w:basedOn w:val="Normal"/>
    <w:link w:val="EndnoteTextChar"/>
    <w:rsid w:val="00A76509"/>
    <w:rPr>
      <w:sz w:val="20"/>
      <w:szCs w:val="20"/>
    </w:rPr>
  </w:style>
  <w:style w:type="character" w:customStyle="1" w:styleId="EndnoteTextChar">
    <w:name w:val="Endnote Text Char"/>
    <w:basedOn w:val="DefaultParagraphFont"/>
    <w:link w:val="EndnoteText"/>
    <w:rsid w:val="00A76509"/>
    <w:rPr>
      <w:lang w:eastAsia="zh-CN"/>
    </w:rPr>
  </w:style>
  <w:style w:type="character" w:styleId="EndnoteReference">
    <w:name w:val="endnote reference"/>
    <w:basedOn w:val="DefaultParagraphFont"/>
    <w:rsid w:val="00A7650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933443192">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0AC8D6-FFBE-4AD9-AC33-A40533CCDF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700</TotalTime>
  <Pages>6</Pages>
  <Words>1831</Words>
  <Characters>10437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12244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Zeineb Katlan</cp:lastModifiedBy>
  <cp:revision>12</cp:revision>
  <cp:lastPrinted>2011-03-31T13:57:00Z</cp:lastPrinted>
  <dcterms:created xsi:type="dcterms:W3CDTF">2018-11-10T03:52:00Z</dcterms:created>
  <dcterms:modified xsi:type="dcterms:W3CDTF">2018-11-12T22:27:00Z</dcterms:modified>
</cp:coreProperties>
</file>