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0471169D" w14:textId="77777777" w:rsidR="00323A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p>
          <w:p w14:paraId="7FB1B882" w14:textId="26A8BC54" w:rsidR="007B491F" w:rsidRPr="00E676F7" w:rsidRDefault="00323AF7" w:rsidP="00340E9A">
            <w:pPr>
              <w:overflowPunct/>
              <w:autoSpaceDE/>
              <w:autoSpaceDN/>
              <w:adjustRightInd/>
              <w:ind w:right="237"/>
              <w:textAlignment w:val="auto"/>
              <w:rPr>
                <w:b/>
                <w:color w:val="auto"/>
                <w:sz w:val="32"/>
              </w:rPr>
            </w:pPr>
            <w:r>
              <w:rPr>
                <w:b/>
                <w:color w:val="auto"/>
                <w:sz w:val="32"/>
              </w:rPr>
              <w:t>Rhys Jones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62B3EAF1" w:rsidR="005A1BA3" w:rsidRPr="00E676F7" w:rsidRDefault="00323AF7" w:rsidP="00340E9A">
            <w:pPr>
              <w:overflowPunct/>
              <w:autoSpaceDE/>
              <w:autoSpaceDN/>
              <w:adjustRightInd/>
              <w:ind w:right="237"/>
              <w:textAlignment w:val="auto"/>
              <w:rPr>
                <w:b/>
                <w:color w:val="auto"/>
                <w:sz w:val="32"/>
              </w:rPr>
            </w:pPr>
            <w:r>
              <w:rPr>
                <w:b/>
                <w:color w:val="auto"/>
                <w:sz w:val="32"/>
              </w:rPr>
              <w:t>1920627</w:t>
            </w: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C1397">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2C1397">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2C1397">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C1397">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2C1397">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2C1397">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2C1397">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2C1397">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47AB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2C139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2C139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2C1397">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C1397">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2C1397">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2C1397">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2C1397">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2C1397">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3E3954">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3E3954">
            <w:pPr>
              <w:ind w:right="237"/>
              <w:rPr>
                <w:sz w:val="24"/>
                <w:szCs w:val="24"/>
              </w:rPr>
            </w:pPr>
          </w:p>
          <w:p w14:paraId="294F4A17" w14:textId="77777777" w:rsidR="003555D5" w:rsidRPr="00E676F7" w:rsidRDefault="003555D5" w:rsidP="003E395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3E3954">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3E3954">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39CCCFC7" w14:textId="77777777" w:rsidR="001905EF" w:rsidRDefault="001905EF" w:rsidP="001905EF">
      <w:pPr>
        <w:spacing w:line="360" w:lineRule="auto"/>
        <w:rPr>
          <w:sz w:val="24"/>
          <w:szCs w:val="24"/>
          <w:u w:val="single"/>
        </w:rPr>
      </w:pPr>
      <w:r>
        <w:rPr>
          <w:sz w:val="24"/>
          <w:szCs w:val="24"/>
          <w:u w:val="single"/>
        </w:rPr>
        <w:t>Introduction</w:t>
      </w:r>
    </w:p>
    <w:p w14:paraId="014BE2F5" w14:textId="77777777" w:rsidR="001905EF" w:rsidRDefault="001905EF" w:rsidP="001905EF">
      <w:pPr>
        <w:spacing w:line="360" w:lineRule="auto"/>
        <w:rPr>
          <w:sz w:val="24"/>
          <w:szCs w:val="24"/>
        </w:rPr>
      </w:pPr>
      <w:r>
        <w:rPr>
          <w:sz w:val="24"/>
          <w:szCs w:val="24"/>
        </w:rPr>
        <w:t>The changes and research within policing teams have been examined extensively in the past few years (NPCC 2016). This in turn has led to improvements in performance, team cohesion and outcomes which will be discussed within this work. I will be critically evaluating the theories surrounding team dynamics within policing and organisations and the characteristics needed for a cohesive team. I will be discussing how team dynamics are affected by individuals making up those teams, whether leaders or followers (Scott et al 2018) and the factors that are needed to achieve this.</w:t>
      </w:r>
    </w:p>
    <w:p w14:paraId="574E866D" w14:textId="77777777" w:rsidR="001905EF" w:rsidRDefault="001905EF" w:rsidP="001905EF">
      <w:pPr>
        <w:spacing w:line="360" w:lineRule="auto"/>
        <w:rPr>
          <w:sz w:val="24"/>
          <w:szCs w:val="24"/>
        </w:rPr>
      </w:pPr>
    </w:p>
    <w:p w14:paraId="7A87F0FE" w14:textId="77777777" w:rsidR="001905EF" w:rsidRDefault="001905EF" w:rsidP="001905EF">
      <w:pPr>
        <w:spacing w:line="360" w:lineRule="auto"/>
        <w:rPr>
          <w:sz w:val="24"/>
          <w:szCs w:val="24"/>
        </w:rPr>
      </w:pPr>
      <w:r>
        <w:rPr>
          <w:sz w:val="24"/>
          <w:szCs w:val="24"/>
        </w:rPr>
        <w:t xml:space="preserve">The strategies will also be discussed which can be implemented to enhance individual and team performance. Team and individual integrity related to the </w:t>
      </w:r>
      <w:r>
        <w:rPr>
          <w:sz w:val="24"/>
          <w:szCs w:val="24"/>
        </w:rPr>
        <w:lastRenderedPageBreak/>
        <w:t>legislation and standards that encompass policing in the UK will be discussed and referenced throughout this work.</w:t>
      </w:r>
    </w:p>
    <w:p w14:paraId="4C352D12" w14:textId="77777777" w:rsidR="001905EF" w:rsidRDefault="001905EF" w:rsidP="001905EF">
      <w:pPr>
        <w:spacing w:line="360" w:lineRule="auto"/>
        <w:rPr>
          <w:sz w:val="24"/>
          <w:szCs w:val="24"/>
        </w:rPr>
      </w:pPr>
    </w:p>
    <w:p w14:paraId="2F0EDB7D" w14:textId="77777777" w:rsidR="001905EF" w:rsidRDefault="001905EF" w:rsidP="001905EF">
      <w:pPr>
        <w:spacing w:line="360" w:lineRule="auto"/>
        <w:rPr>
          <w:sz w:val="24"/>
          <w:szCs w:val="24"/>
        </w:rPr>
      </w:pPr>
      <w:r>
        <w:rPr>
          <w:sz w:val="24"/>
          <w:szCs w:val="24"/>
        </w:rPr>
        <w:t>The work performed to provide the police with the Code of Ethics (College of Policing 2014) has identified the characteristics to be expected in policing and used in conjunction with the Organisational Model (College of Policing 2014) which include commitment, impartiality, competence and efficiency. Bryant and Bryant (2019) also state that other legislation guiding police officers include the Policing Professional Profiles, the Police (Conduct) Regulations (2012), the Police (Performance) Regulations (2012), the Police Regulations (2003) and the Code of Ethics (College of Policing 2014). The Police Conduct Regulations (2012) stipulates the characteristics and duties of all police officers. It gives officers the authority to challenge poor and unprofessional behaviour, but this draws upon the officer having the ability to challenge all behaviour and decision-making whether significant and less so. Some of this legislation will be discussed here.</w:t>
      </w:r>
    </w:p>
    <w:p w14:paraId="68071CFB" w14:textId="77777777" w:rsidR="001905EF" w:rsidRDefault="001905EF" w:rsidP="001905EF">
      <w:pPr>
        <w:spacing w:line="360" w:lineRule="auto"/>
        <w:rPr>
          <w:sz w:val="24"/>
          <w:szCs w:val="24"/>
        </w:rPr>
      </w:pPr>
    </w:p>
    <w:p w14:paraId="73EFA977" w14:textId="42FEE9C1" w:rsidR="001905EF" w:rsidRDefault="001905EF" w:rsidP="001905EF">
      <w:pPr>
        <w:spacing w:line="360" w:lineRule="auto"/>
        <w:rPr>
          <w:sz w:val="24"/>
          <w:szCs w:val="24"/>
        </w:rPr>
      </w:pPr>
      <w:r>
        <w:rPr>
          <w:sz w:val="24"/>
          <w:szCs w:val="24"/>
        </w:rPr>
        <w:t>There are some recommendations identified for the best team characteristics to ensure positive dynamics within a policing team and how these may impact on the public and the police interspersed throughout this work.</w:t>
      </w:r>
    </w:p>
    <w:p w14:paraId="485A6C13" w14:textId="77777777" w:rsidR="001905EF" w:rsidRDefault="001905EF" w:rsidP="001905EF">
      <w:pPr>
        <w:spacing w:line="360" w:lineRule="auto"/>
        <w:rPr>
          <w:sz w:val="24"/>
          <w:szCs w:val="24"/>
        </w:rPr>
      </w:pPr>
    </w:p>
    <w:p w14:paraId="4C4523BB" w14:textId="77777777" w:rsidR="001905EF" w:rsidRDefault="001905EF" w:rsidP="001905EF">
      <w:pPr>
        <w:spacing w:line="360" w:lineRule="auto"/>
        <w:rPr>
          <w:sz w:val="24"/>
          <w:szCs w:val="24"/>
          <w:u w:val="single"/>
        </w:rPr>
      </w:pPr>
      <w:r>
        <w:rPr>
          <w:sz w:val="24"/>
          <w:szCs w:val="24"/>
          <w:u w:val="single"/>
        </w:rPr>
        <w:t>Main body</w:t>
      </w:r>
    </w:p>
    <w:p w14:paraId="13788D2F" w14:textId="77777777" w:rsidR="001905EF" w:rsidRDefault="001905EF" w:rsidP="001905EF">
      <w:pPr>
        <w:spacing w:line="360" w:lineRule="auto"/>
        <w:rPr>
          <w:sz w:val="24"/>
          <w:szCs w:val="24"/>
        </w:rPr>
      </w:pPr>
    </w:p>
    <w:p w14:paraId="12CD0C29" w14:textId="77777777" w:rsidR="001905EF" w:rsidRDefault="001905EF" w:rsidP="001905EF">
      <w:pPr>
        <w:spacing w:line="360" w:lineRule="auto"/>
        <w:rPr>
          <w:sz w:val="24"/>
          <w:szCs w:val="24"/>
        </w:rPr>
      </w:pPr>
      <w:r>
        <w:rPr>
          <w:sz w:val="24"/>
          <w:szCs w:val="24"/>
        </w:rPr>
        <w:t>Team dynamics are the characters which define a team, whether by behaviours (conscious or unconscious), the impact of bias (Ross 2020: p7.) or psychological factors (Bradford et al 2014). These characteristics impact on the conduct and performance of a team (</w:t>
      </w:r>
      <w:proofErr w:type="spellStart"/>
      <w:r>
        <w:rPr>
          <w:sz w:val="24"/>
          <w:szCs w:val="24"/>
        </w:rPr>
        <w:t>Brunetto</w:t>
      </w:r>
      <w:proofErr w:type="spellEnd"/>
      <w:r>
        <w:rPr>
          <w:sz w:val="24"/>
          <w:szCs w:val="24"/>
        </w:rPr>
        <w:t xml:space="preserve"> et al 2016).  </w:t>
      </w:r>
    </w:p>
    <w:p w14:paraId="5F582A54" w14:textId="77777777" w:rsidR="001905EF" w:rsidRDefault="001905EF" w:rsidP="001905EF">
      <w:pPr>
        <w:spacing w:line="360" w:lineRule="auto"/>
        <w:rPr>
          <w:sz w:val="24"/>
          <w:szCs w:val="24"/>
        </w:rPr>
      </w:pPr>
    </w:p>
    <w:p w14:paraId="545CC383" w14:textId="77777777" w:rsidR="001905EF" w:rsidRDefault="001905EF" w:rsidP="001905EF">
      <w:pPr>
        <w:spacing w:line="360" w:lineRule="auto"/>
      </w:pPr>
      <w:r>
        <w:rPr>
          <w:sz w:val="24"/>
          <w:szCs w:val="24"/>
        </w:rPr>
        <w:t xml:space="preserve">The Policing Vision 2025 (NPCC 2016) recognises that policing teams need to be capable, representative, empowered individuals with effective leadership and encourage cultural change. The application of these characteristics can be challenging but once in place can result in organisational justice so enabling officers to perform well in their teams. Green and Gates (2014) examined the professionalism of policing in the UK and suggest that the characteristics of professionalism have not been present in policing, but this is changing (Smith 2019). </w:t>
      </w:r>
      <w:r>
        <w:rPr>
          <w:sz w:val="24"/>
          <w:szCs w:val="24"/>
        </w:rPr>
        <w:lastRenderedPageBreak/>
        <w:t xml:space="preserve">The application of these theories has been demonstrated in multiple professional settings (Manges et al 2017: Largent 2016). The Code of Ethics (College of Policing 2014) was issued to enhance and determine code of practice as part of the Police Act 1996, and this upholds the professionalism needed by serving and retired police officers. </w:t>
      </w:r>
    </w:p>
    <w:p w14:paraId="05C5611E" w14:textId="77777777" w:rsidR="001905EF" w:rsidRDefault="001905EF" w:rsidP="001905EF">
      <w:pPr>
        <w:spacing w:line="360" w:lineRule="auto"/>
        <w:rPr>
          <w:sz w:val="24"/>
          <w:szCs w:val="24"/>
        </w:rPr>
      </w:pPr>
    </w:p>
    <w:p w14:paraId="002B7E4A" w14:textId="77777777" w:rsidR="001905EF" w:rsidRDefault="001905EF" w:rsidP="001905EF">
      <w:pPr>
        <w:spacing w:line="360" w:lineRule="auto"/>
        <w:rPr>
          <w:sz w:val="24"/>
          <w:szCs w:val="24"/>
        </w:rPr>
      </w:pPr>
      <w:r>
        <w:rPr>
          <w:sz w:val="24"/>
          <w:szCs w:val="24"/>
        </w:rPr>
        <w:t>Salas et al (2015) recognises that teams are valuable to individuals as they combine resources such as thinking, experience, knowledge and skills. A cohesive team can support the exhausted and inexperienced individual. Although, due to the nature of policing and the diverse individuals within the force, it can lead to challenges with the decision-making process and has been made more challenging due to current media attention (</w:t>
      </w:r>
      <w:proofErr w:type="spellStart"/>
      <w:r>
        <w:rPr>
          <w:sz w:val="24"/>
          <w:szCs w:val="24"/>
        </w:rPr>
        <w:t>Dutelle</w:t>
      </w:r>
      <w:proofErr w:type="spellEnd"/>
      <w:r>
        <w:rPr>
          <w:sz w:val="24"/>
          <w:szCs w:val="24"/>
        </w:rPr>
        <w:t xml:space="preserve"> and Taylor 2017: p 6) and specifically, social media (Dekker et al 2020). The human factors that are involved in teams has been a recent addition to research in the last decade, having been established in the field of aviation and more so now in healthcare settings (Holden et al 2013). The analysis of human factors has been examined in police work by using a specific framework (MacFarlane and Amin 2021), although there is more work to be done within routine policing work to demonstrate the importance and effect of human factors.</w:t>
      </w:r>
    </w:p>
    <w:p w14:paraId="1F988DD0" w14:textId="77777777" w:rsidR="001905EF" w:rsidRDefault="001905EF" w:rsidP="001905EF">
      <w:pPr>
        <w:spacing w:line="360" w:lineRule="auto"/>
        <w:rPr>
          <w:sz w:val="24"/>
          <w:szCs w:val="24"/>
        </w:rPr>
      </w:pPr>
    </w:p>
    <w:p w14:paraId="3A852F7E" w14:textId="77777777" w:rsidR="001905EF" w:rsidRDefault="001905EF" w:rsidP="001905EF">
      <w:pPr>
        <w:spacing w:line="360" w:lineRule="auto"/>
      </w:pPr>
      <w:r>
        <w:rPr>
          <w:sz w:val="24"/>
          <w:szCs w:val="24"/>
        </w:rPr>
        <w:t xml:space="preserve">There are numerous team dynamics theories, the Tuckman Team Model (Tuckman 1965) appears to be the most renowned model and can apparently be easily applied to new teams. This would still require committed and proactive officers to engage in this process. The Tuckman Model is a four-stage framework to develop teams initiating with </w:t>
      </w:r>
      <w:r>
        <w:rPr>
          <w:i/>
          <w:iCs/>
          <w:sz w:val="24"/>
          <w:szCs w:val="24"/>
        </w:rPr>
        <w:t>Forming, Storming, Norming and Performing</w:t>
      </w:r>
      <w:r>
        <w:rPr>
          <w:sz w:val="24"/>
          <w:szCs w:val="24"/>
        </w:rPr>
        <w:t xml:space="preserve">, with </w:t>
      </w:r>
      <w:r>
        <w:rPr>
          <w:i/>
          <w:iCs/>
          <w:sz w:val="24"/>
          <w:szCs w:val="24"/>
        </w:rPr>
        <w:t>Adjourning</w:t>
      </w:r>
      <w:r>
        <w:rPr>
          <w:sz w:val="24"/>
          <w:szCs w:val="24"/>
        </w:rPr>
        <w:t xml:space="preserve"> stage added a decade later. Hurt (2012) suggests that the Tuckman Model can be utilised alongside other models, providing a more versatile framework. The author feels that this would be of benefit due to the diverse and extensive volume of police officers and the varied roles which they perform. The </w:t>
      </w:r>
      <w:r>
        <w:rPr>
          <w:i/>
          <w:iCs/>
          <w:sz w:val="24"/>
          <w:szCs w:val="24"/>
        </w:rPr>
        <w:t xml:space="preserve">Forming </w:t>
      </w:r>
      <w:r>
        <w:rPr>
          <w:sz w:val="24"/>
          <w:szCs w:val="24"/>
        </w:rPr>
        <w:t>stage is where the team members meet and make opinions of the members (Black et al 2019). Largent (2016) suggests that this stage is intuitive, rather than learnt. The author agrees with this, as a police officer, spontaneous judgements are made every day, even if this entails experiential learning.</w:t>
      </w:r>
    </w:p>
    <w:p w14:paraId="227BCF37" w14:textId="77777777" w:rsidR="001905EF" w:rsidRDefault="001905EF" w:rsidP="001905EF">
      <w:pPr>
        <w:spacing w:line="360" w:lineRule="auto"/>
        <w:rPr>
          <w:sz w:val="24"/>
          <w:szCs w:val="24"/>
        </w:rPr>
      </w:pPr>
    </w:p>
    <w:p w14:paraId="02C92DAD" w14:textId="77777777" w:rsidR="001905EF" w:rsidRDefault="001905EF" w:rsidP="001905EF">
      <w:pPr>
        <w:spacing w:line="360" w:lineRule="auto"/>
      </w:pPr>
      <w:r>
        <w:rPr>
          <w:sz w:val="24"/>
          <w:szCs w:val="24"/>
        </w:rPr>
        <w:lastRenderedPageBreak/>
        <w:t xml:space="preserve">The </w:t>
      </w:r>
      <w:r>
        <w:rPr>
          <w:i/>
          <w:iCs/>
          <w:sz w:val="24"/>
          <w:szCs w:val="24"/>
        </w:rPr>
        <w:t>Storming</w:t>
      </w:r>
      <w:r>
        <w:rPr>
          <w:sz w:val="24"/>
          <w:szCs w:val="24"/>
        </w:rPr>
        <w:t xml:space="preserve"> stage is where team members start to vie to be leaders, but this can be detrimental to the cohesion of a team. This is where good communication skill should be initiated and utilised. Communication within teams has been demonstrated to be a critical component within team dynamics, allowing strategies to be formulated and to understand that shared values and expectations are vital (ref). There is also the humour behind the scenes and a general shared understanding of the complex and stressful work undertaken (Charman 2013), whilst remaining professional and maintaining integrity (College of Policing 2014). This might be an area that needs further research to demonstrate the type of characteristics needed in policing. Communication skills are also apparent in Evidence Based Policing (EBP) (Mitchell and Huey 2018), where the ability to debate and engage the colleagues around you will provide enhanced outcomes. Failures within teams have been shown to be related to poor communication and not comprehending the role responsibilities within the team (Dougherty et al 2018).</w:t>
      </w:r>
    </w:p>
    <w:p w14:paraId="7AE9FE44" w14:textId="77777777" w:rsidR="001905EF" w:rsidRDefault="001905EF" w:rsidP="001905EF">
      <w:pPr>
        <w:spacing w:line="360" w:lineRule="auto"/>
        <w:rPr>
          <w:sz w:val="24"/>
          <w:szCs w:val="24"/>
        </w:rPr>
      </w:pPr>
    </w:p>
    <w:p w14:paraId="7DCC6E4A" w14:textId="77777777" w:rsidR="001905EF" w:rsidRDefault="001905EF" w:rsidP="001905EF">
      <w:pPr>
        <w:spacing w:line="360" w:lineRule="auto"/>
      </w:pPr>
      <w:r>
        <w:rPr>
          <w:sz w:val="24"/>
          <w:szCs w:val="24"/>
        </w:rPr>
        <w:t xml:space="preserve">The </w:t>
      </w:r>
      <w:r>
        <w:rPr>
          <w:i/>
          <w:iCs/>
          <w:sz w:val="24"/>
          <w:szCs w:val="24"/>
        </w:rPr>
        <w:t>Norming</w:t>
      </w:r>
      <w:r>
        <w:rPr>
          <w:sz w:val="24"/>
          <w:szCs w:val="24"/>
        </w:rPr>
        <w:t xml:space="preserve"> stage starts to show the leaders of the team where the performance starts to improve (Tuckman 1965). Leadership is a feature of the Seven Principles of Public Life (Nolan Principles) (Gov UK 1995) and these principles also recognise that impartiality, no bias and fairness should be acknowledged and achieved. Herrington and Colvin (2016) identified that there will always be levels of authority within policing but that instead of a single authority taking responsibility, that shared leadership brings about improved performance and organisational justice. Mathieu et al (2015) in their meta-analysis found that shared leadership improved team cohesion but not necessarily team performance. Authentic leadership has been identified as promoting psychological and ethical characteristics (Lopez et al 2015). Miao et al (2018) agrees with this and adds, in their meta-analysis that emotional intelligence linked with increased performance and sustainable teams.</w:t>
      </w:r>
    </w:p>
    <w:p w14:paraId="26AFF9E8" w14:textId="77777777" w:rsidR="001905EF" w:rsidRDefault="001905EF" w:rsidP="001905EF">
      <w:pPr>
        <w:spacing w:line="360" w:lineRule="auto"/>
        <w:rPr>
          <w:sz w:val="24"/>
          <w:szCs w:val="24"/>
        </w:rPr>
      </w:pPr>
    </w:p>
    <w:p w14:paraId="4812F7D9" w14:textId="77777777" w:rsidR="001905EF" w:rsidRDefault="001905EF" w:rsidP="001905EF">
      <w:pPr>
        <w:spacing w:line="360" w:lineRule="auto"/>
        <w:rPr>
          <w:sz w:val="24"/>
          <w:szCs w:val="24"/>
        </w:rPr>
      </w:pPr>
      <w:r>
        <w:rPr>
          <w:sz w:val="24"/>
          <w:szCs w:val="24"/>
        </w:rPr>
        <w:t xml:space="preserve">Punctuated-Equilibrium Model (PEM) (Dickinson 2019) is a less well-known team dynamics model which can be applied to policing teams. This would need to be adapted to policing as PEM is a theoretical framework. This model highlights that a team needs to examine when the mid-point of a project is approaching so that analysis of progress can be discussed, and further plans can be made to achieve a positive outcome. This seems to emphasise that PEM may not be suitable for many </w:t>
      </w:r>
      <w:r>
        <w:rPr>
          <w:sz w:val="24"/>
          <w:szCs w:val="24"/>
        </w:rPr>
        <w:lastRenderedPageBreak/>
        <w:t xml:space="preserve">areas of policing, as policing is complex and fast-moving. PEM is linked with reflective journals as a means of bringing about cohesive teams (Bashan and </w:t>
      </w:r>
      <w:proofErr w:type="spellStart"/>
      <w:r>
        <w:rPr>
          <w:sz w:val="24"/>
          <w:szCs w:val="24"/>
        </w:rPr>
        <w:t>Holsblat</w:t>
      </w:r>
      <w:proofErr w:type="spellEnd"/>
      <w:r>
        <w:rPr>
          <w:sz w:val="24"/>
          <w:szCs w:val="24"/>
        </w:rPr>
        <w:t xml:space="preserve"> 2017). The art of reflection is basically learning from mistakes and the ability to identify future risks. </w:t>
      </w:r>
    </w:p>
    <w:p w14:paraId="1ABB0D03" w14:textId="77777777" w:rsidR="001905EF" w:rsidRDefault="001905EF" w:rsidP="001905EF">
      <w:pPr>
        <w:spacing w:line="360" w:lineRule="auto"/>
        <w:rPr>
          <w:sz w:val="24"/>
          <w:szCs w:val="24"/>
        </w:rPr>
      </w:pPr>
    </w:p>
    <w:p w14:paraId="14EEE304" w14:textId="77777777" w:rsidR="001905EF" w:rsidRDefault="001905EF" w:rsidP="001905EF">
      <w:pPr>
        <w:spacing w:line="360" w:lineRule="auto"/>
        <w:rPr>
          <w:sz w:val="24"/>
          <w:szCs w:val="24"/>
        </w:rPr>
      </w:pPr>
      <w:r>
        <w:rPr>
          <w:sz w:val="24"/>
          <w:szCs w:val="24"/>
        </w:rPr>
        <w:t>There is a wealth of research to demonstrate the benefits of reflective writing and reflective practice (</w:t>
      </w:r>
      <w:proofErr w:type="spellStart"/>
      <w:r>
        <w:rPr>
          <w:sz w:val="24"/>
          <w:szCs w:val="24"/>
        </w:rPr>
        <w:t>Bagnato</w:t>
      </w:r>
      <w:proofErr w:type="spellEnd"/>
      <w:r>
        <w:rPr>
          <w:sz w:val="24"/>
          <w:szCs w:val="24"/>
        </w:rPr>
        <w:t xml:space="preserve"> et al 2013: Christopher 2015). Bashan and </w:t>
      </w:r>
      <w:proofErr w:type="spellStart"/>
      <w:r>
        <w:rPr>
          <w:sz w:val="24"/>
          <w:szCs w:val="24"/>
        </w:rPr>
        <w:t>Holsbalt</w:t>
      </w:r>
      <w:proofErr w:type="spellEnd"/>
      <w:r>
        <w:rPr>
          <w:sz w:val="24"/>
          <w:szCs w:val="24"/>
        </w:rPr>
        <w:t xml:space="preserve"> (2017) validate reflective journals as a means of achieving cohesive teams, in their qualitative and phenomenological study. The author of the reflective journal can identify lack of confidence, insecurities and fear, therefore able to build trust and clarifying goals. Once a police officer has addressed these issues on an individual level, then the team will unconsciously become more unified. </w:t>
      </w:r>
      <w:proofErr w:type="spellStart"/>
      <w:r>
        <w:rPr>
          <w:sz w:val="24"/>
          <w:szCs w:val="24"/>
        </w:rPr>
        <w:t>Schaveling</w:t>
      </w:r>
      <w:proofErr w:type="spellEnd"/>
      <w:r>
        <w:rPr>
          <w:sz w:val="24"/>
          <w:szCs w:val="24"/>
        </w:rPr>
        <w:t xml:space="preserve"> et al (2017) performed a study examining the team performance which are affected by team dynamics and personal attributes, assessing how the individuals’ performance affect and correlates to the outcomes. They found that reflective practice and team feedback influenced the outcomes and further practice, which have been corroborated earlier in this work. The findings of this study could be further enhanced by formerly structuring the team with a framework, as suggested within </w:t>
      </w:r>
      <w:proofErr w:type="spellStart"/>
      <w:r>
        <w:rPr>
          <w:sz w:val="24"/>
          <w:szCs w:val="24"/>
        </w:rPr>
        <w:t>Tuckmans</w:t>
      </w:r>
      <w:proofErr w:type="spellEnd"/>
      <w:r>
        <w:rPr>
          <w:sz w:val="24"/>
          <w:szCs w:val="24"/>
        </w:rPr>
        <w:t xml:space="preserve">’ Model (Manges et al 2017). </w:t>
      </w:r>
    </w:p>
    <w:p w14:paraId="2B87C966" w14:textId="77777777" w:rsidR="001905EF" w:rsidRDefault="001905EF" w:rsidP="001905EF">
      <w:pPr>
        <w:spacing w:line="360" w:lineRule="auto"/>
        <w:rPr>
          <w:sz w:val="24"/>
          <w:szCs w:val="24"/>
        </w:rPr>
      </w:pPr>
    </w:p>
    <w:p w14:paraId="134629B2" w14:textId="77777777" w:rsidR="001905EF" w:rsidRDefault="001905EF" w:rsidP="001905EF">
      <w:pPr>
        <w:spacing w:line="360" w:lineRule="auto"/>
        <w:rPr>
          <w:sz w:val="24"/>
          <w:szCs w:val="24"/>
        </w:rPr>
      </w:pPr>
      <w:r>
        <w:rPr>
          <w:sz w:val="24"/>
          <w:szCs w:val="24"/>
        </w:rPr>
        <w:t>DISC (Dominance Influence Steady Compliance) theory relates to personality traits which may predict why there may be conflict within teams (</w:t>
      </w:r>
      <w:proofErr w:type="spellStart"/>
      <w:r>
        <w:rPr>
          <w:sz w:val="24"/>
          <w:szCs w:val="24"/>
        </w:rPr>
        <w:t>Marsten</w:t>
      </w:r>
      <w:proofErr w:type="spellEnd"/>
      <w:r>
        <w:rPr>
          <w:sz w:val="24"/>
          <w:szCs w:val="24"/>
        </w:rPr>
        <w:t xml:space="preserve"> (1928) republished 2002). This theory can be used in conjunction with theoretical models, enhance them and provide guidance to prevent failings and develop successes of a team. Bhardwaj et al (2017) recognised this and adapted the model to enhance compatibility in teams. </w:t>
      </w:r>
    </w:p>
    <w:p w14:paraId="05BA4AC3" w14:textId="77777777" w:rsidR="001905EF" w:rsidRDefault="001905EF" w:rsidP="001905EF">
      <w:pPr>
        <w:spacing w:line="360" w:lineRule="auto"/>
        <w:rPr>
          <w:sz w:val="24"/>
          <w:szCs w:val="24"/>
        </w:rPr>
      </w:pPr>
    </w:p>
    <w:p w14:paraId="56D2DE0D" w14:textId="77777777" w:rsidR="001905EF" w:rsidRDefault="001905EF" w:rsidP="001905EF">
      <w:pPr>
        <w:spacing w:line="360" w:lineRule="auto"/>
      </w:pPr>
      <w:r>
        <w:rPr>
          <w:sz w:val="24"/>
          <w:szCs w:val="24"/>
        </w:rPr>
        <w:t xml:space="preserve">Brough et al (2016) identified team characteristics within the police force, some of which are, </w:t>
      </w:r>
      <w:r>
        <w:rPr>
          <w:i/>
          <w:iCs/>
          <w:sz w:val="24"/>
          <w:szCs w:val="24"/>
        </w:rPr>
        <w:t>police family</w:t>
      </w:r>
      <w:r>
        <w:rPr>
          <w:sz w:val="24"/>
          <w:szCs w:val="24"/>
        </w:rPr>
        <w:t xml:space="preserve"> and </w:t>
      </w:r>
      <w:r>
        <w:rPr>
          <w:i/>
          <w:iCs/>
          <w:sz w:val="24"/>
          <w:szCs w:val="24"/>
        </w:rPr>
        <w:t>us v them</w:t>
      </w:r>
      <w:r>
        <w:rPr>
          <w:sz w:val="24"/>
          <w:szCs w:val="24"/>
        </w:rPr>
        <w:t xml:space="preserve">. This goes some way to show the type of culture that the police force culture represents and identify the positive and negative features of a failing and a cohesive team. By referencing the police as </w:t>
      </w:r>
      <w:r>
        <w:rPr>
          <w:i/>
          <w:iCs/>
          <w:sz w:val="24"/>
          <w:szCs w:val="24"/>
        </w:rPr>
        <w:t>family</w:t>
      </w:r>
      <w:r>
        <w:rPr>
          <w:sz w:val="24"/>
          <w:szCs w:val="24"/>
        </w:rPr>
        <w:t xml:space="preserve">, this shows the tight bond that is present within this profession, but it also appears to be an expected result of joining the police force. Miller (2021) examined the cultural identity of policing and found that many literature reviews identified a solidarity and </w:t>
      </w:r>
      <w:r>
        <w:rPr>
          <w:sz w:val="24"/>
          <w:szCs w:val="24"/>
        </w:rPr>
        <w:lastRenderedPageBreak/>
        <w:t xml:space="preserve">loyalty amongst officers which could be interpreted as obstructive to a change in this culture. Also, Miller questions as to whether officers can recognise failings in behaviours of a team if they are involved in the problems. </w:t>
      </w:r>
      <w:proofErr w:type="spellStart"/>
      <w:r>
        <w:rPr>
          <w:sz w:val="24"/>
          <w:szCs w:val="24"/>
        </w:rPr>
        <w:t>Caveney</w:t>
      </w:r>
      <w:proofErr w:type="spellEnd"/>
      <w:r>
        <w:rPr>
          <w:sz w:val="24"/>
          <w:szCs w:val="24"/>
        </w:rPr>
        <w:t xml:space="preserve"> et al (2020) supports this in their findings on police culture, examining the review of data, finding a better understanding of police autonomy, solidarity and the effects of policing on the team and communities. There is also the reference to the police force being a male-dominated and adrenalin-fuelled environment (Miller 2021), which can influence outcomes and threaten team cohesion (Jones 2017). The police force gives an individual an occupational identity (Atkinson and Murray 2021), although this may not always be recognised as a positive feature. These are recognisable cultural norms within policing and have been identified as potentially being detrimental to a team.</w:t>
      </w:r>
    </w:p>
    <w:p w14:paraId="729D6FF0" w14:textId="77777777" w:rsidR="001905EF" w:rsidRDefault="001905EF" w:rsidP="001905EF">
      <w:pPr>
        <w:spacing w:line="360" w:lineRule="auto"/>
        <w:rPr>
          <w:sz w:val="24"/>
          <w:szCs w:val="24"/>
        </w:rPr>
      </w:pPr>
    </w:p>
    <w:p w14:paraId="1CDC3483" w14:textId="77777777" w:rsidR="001905EF" w:rsidRDefault="001905EF" w:rsidP="001905EF">
      <w:pPr>
        <w:spacing w:line="360" w:lineRule="auto"/>
        <w:rPr>
          <w:sz w:val="24"/>
          <w:szCs w:val="24"/>
        </w:rPr>
      </w:pPr>
      <w:r>
        <w:rPr>
          <w:sz w:val="24"/>
          <w:szCs w:val="24"/>
        </w:rPr>
        <w:t xml:space="preserve">Bradford et al (2014) identify police culture as ‘unique’, but there are other professions who work closely together in stressful situations where policies, protocols and leadership can collide to the detriment of the team cohesiveness, that is the National Health Service. </w:t>
      </w:r>
      <w:proofErr w:type="spellStart"/>
      <w:r>
        <w:rPr>
          <w:sz w:val="24"/>
          <w:szCs w:val="24"/>
        </w:rPr>
        <w:t>Westmarland</w:t>
      </w:r>
      <w:proofErr w:type="spellEnd"/>
      <w:r>
        <w:rPr>
          <w:sz w:val="24"/>
          <w:szCs w:val="24"/>
        </w:rPr>
        <w:t xml:space="preserve"> and Rowe (2016) utilised questionnaires to determine officers’ opinions in to whether they would report or not report certain professional misconduct or unethical behaviours. </w:t>
      </w:r>
      <w:proofErr w:type="spellStart"/>
      <w:r>
        <w:rPr>
          <w:sz w:val="24"/>
          <w:szCs w:val="24"/>
        </w:rPr>
        <w:t>Westmarland</w:t>
      </w:r>
      <w:proofErr w:type="spellEnd"/>
      <w:r>
        <w:rPr>
          <w:sz w:val="24"/>
          <w:szCs w:val="24"/>
        </w:rPr>
        <w:t xml:space="preserve"> and Conway (2020) performed further work into this subject area, examining police ethics and integrity, and the negative effects this can have on teams and the culture that is demonstrated in the media. They found that the term ‘blue code’ was supported in the findings, suggesting that policing culture is unique.</w:t>
      </w:r>
    </w:p>
    <w:p w14:paraId="46D755D7" w14:textId="77777777" w:rsidR="001905EF" w:rsidRDefault="001905EF" w:rsidP="001905EF">
      <w:pPr>
        <w:spacing w:line="360" w:lineRule="auto"/>
        <w:rPr>
          <w:sz w:val="24"/>
          <w:szCs w:val="24"/>
        </w:rPr>
      </w:pPr>
    </w:p>
    <w:p w14:paraId="4E04E130" w14:textId="77777777" w:rsidR="001905EF" w:rsidRDefault="001905EF" w:rsidP="001905EF">
      <w:pPr>
        <w:spacing w:line="360" w:lineRule="auto"/>
        <w:rPr>
          <w:sz w:val="24"/>
          <w:szCs w:val="24"/>
        </w:rPr>
      </w:pPr>
      <w:r>
        <w:rPr>
          <w:sz w:val="24"/>
          <w:szCs w:val="24"/>
        </w:rPr>
        <w:t>Organisational justice, whether distributive (fairness in outcomes) or procedural (fairness in procedures/processes) (Qureshi et al 2016) highlights the complex issues that surround policing teams.  Bradford et al (2014) identified 4 levels of organisational justice in their literature review and survey study, discussing the need for some leaders to impose possible rewards or sanctions to induce positive behaviour from teams. This method of leadership needs to demonstrate equality among the team members to ensure that cohesion is maintained.</w:t>
      </w:r>
    </w:p>
    <w:p w14:paraId="2C3FBE3D" w14:textId="77777777" w:rsidR="001905EF" w:rsidRDefault="001905EF" w:rsidP="001905EF">
      <w:pPr>
        <w:spacing w:line="360" w:lineRule="auto"/>
        <w:rPr>
          <w:sz w:val="24"/>
          <w:szCs w:val="24"/>
        </w:rPr>
      </w:pPr>
    </w:p>
    <w:p w14:paraId="2471EECC" w14:textId="77777777" w:rsidR="001905EF" w:rsidRDefault="001905EF" w:rsidP="001905EF">
      <w:pPr>
        <w:spacing w:line="360" w:lineRule="auto"/>
        <w:rPr>
          <w:sz w:val="24"/>
          <w:szCs w:val="24"/>
        </w:rPr>
      </w:pPr>
      <w:r>
        <w:rPr>
          <w:sz w:val="24"/>
          <w:szCs w:val="24"/>
        </w:rPr>
        <w:t xml:space="preserve">Within the Code of Ethics (College of Policing 2014) the principles and standards are paramount to achieve effective leadership, accountability and integrity qualities </w:t>
      </w:r>
      <w:r>
        <w:rPr>
          <w:sz w:val="24"/>
          <w:szCs w:val="24"/>
        </w:rPr>
        <w:lastRenderedPageBreak/>
        <w:t>within officers. It states that it is not sufficient to have the Code of Ethics, but it needs to be communicated to the officers and discussed at length as to how it should be applied to practice. Bew (2015) discussed and reported on the integrity and ethics involved in policing and the leadership needed to ensure this was upheld. It was stated by Bew (2015) that the dynamics of policing teams needs to demonstrate a culture where superior models of practice become custom. The College of Policing (2017) has published the Continuous Improvement Self-Assessment Matrix (CISAM) which enables leaders within the force to establish a cultural change and focus on positive behaviours and outcomes. Although this still needs proactive and committed officers to achieve this.</w:t>
      </w:r>
    </w:p>
    <w:p w14:paraId="41E2CA45" w14:textId="77777777" w:rsidR="001905EF" w:rsidRDefault="001905EF" w:rsidP="001905EF">
      <w:pPr>
        <w:spacing w:line="360" w:lineRule="auto"/>
        <w:rPr>
          <w:sz w:val="24"/>
          <w:szCs w:val="24"/>
        </w:rPr>
      </w:pPr>
    </w:p>
    <w:p w14:paraId="3476A1D1" w14:textId="77777777" w:rsidR="001905EF" w:rsidRDefault="001905EF" w:rsidP="001905EF">
      <w:pPr>
        <w:spacing w:line="360" w:lineRule="auto"/>
        <w:rPr>
          <w:sz w:val="24"/>
          <w:szCs w:val="24"/>
        </w:rPr>
      </w:pPr>
      <w:r>
        <w:rPr>
          <w:sz w:val="24"/>
          <w:szCs w:val="24"/>
        </w:rPr>
        <w:t xml:space="preserve">Grand et al (2016) recognises a link between team cognition and team performance with links to decision-making. They enhance this research by performing an empirical experiment to demonstrate the emergence of team knowledge. This would assist the team performance, cohesion, and inter-team commitment. Vicarious learning has also demonstrated improved outcomes rather than purely by experience (Leonardi 2014) reducing duplication of work. Although this work was based in a financial institution it established a reduction in the duplication of work which can be transferable to other professional environments. Also due to the risks within policing the importance of safety within the team which can be demonstrated by the team being adaptive but not diverse (Mannix and Neale 2005: cited in </w:t>
      </w:r>
      <w:proofErr w:type="spellStart"/>
      <w:r>
        <w:rPr>
          <w:sz w:val="24"/>
          <w:szCs w:val="24"/>
        </w:rPr>
        <w:t>Schaveling</w:t>
      </w:r>
      <w:proofErr w:type="spellEnd"/>
      <w:r>
        <w:rPr>
          <w:sz w:val="24"/>
          <w:szCs w:val="24"/>
        </w:rPr>
        <w:t xml:space="preserve"> et al 2017). O’Neill (2014) challenges this viewpoint and states that it is due to significant social events, such as the Stephen Lawrence case, leading to a change in cultural orientation. It could also be argued that social changes are ever changing and that policing teams needs to keep pace with this. </w:t>
      </w:r>
    </w:p>
    <w:p w14:paraId="462AA638" w14:textId="77777777" w:rsidR="001905EF" w:rsidRDefault="001905EF" w:rsidP="001905EF">
      <w:pPr>
        <w:spacing w:line="360" w:lineRule="auto"/>
        <w:rPr>
          <w:sz w:val="24"/>
          <w:szCs w:val="24"/>
        </w:rPr>
      </w:pPr>
    </w:p>
    <w:p w14:paraId="6D377D45" w14:textId="2E9B42DD" w:rsidR="001905EF" w:rsidRDefault="001905EF" w:rsidP="001905EF">
      <w:pPr>
        <w:spacing w:line="360" w:lineRule="auto"/>
        <w:rPr>
          <w:sz w:val="24"/>
          <w:szCs w:val="24"/>
        </w:rPr>
      </w:pPr>
      <w:r>
        <w:rPr>
          <w:sz w:val="24"/>
          <w:szCs w:val="24"/>
        </w:rPr>
        <w:t xml:space="preserve">Blumberg et al (2015) in their observational study examined the integrity of police recruits, finding that the level of integrity deteriorated during the training rather than increase. This may suggest that this characteristic could be a team failing rather on an individual level. Qureshi et al (2016) also adds to this fact and recognises that officers’ insights of the force can affect their outlook and performance. This highlights the need for superior peer support that is suitably implemented. Negative team dynamics and lack of peer support (College of Policing 2014) has recognised that fear, lack of trust, lack of commitment, avoiding accountability and ignoring results </w:t>
      </w:r>
      <w:r>
        <w:rPr>
          <w:sz w:val="24"/>
          <w:szCs w:val="24"/>
        </w:rPr>
        <w:lastRenderedPageBreak/>
        <w:t>and outcomes is detrimental to a functioning team. Peer support can be paramount and identify and change specific traits within individuals to assist in promoting acceptable behaviours, alongside the Code of Ethics (College of Policing 2014). The terminology used this far has shown a strong sense of dominance surrounded by risk, power and potential for individual officers to feel overwhelmed.</w:t>
      </w:r>
    </w:p>
    <w:p w14:paraId="1560F0B4" w14:textId="77777777" w:rsidR="001905EF" w:rsidRDefault="001905EF" w:rsidP="001905EF">
      <w:pPr>
        <w:spacing w:line="360" w:lineRule="auto"/>
        <w:rPr>
          <w:sz w:val="24"/>
          <w:szCs w:val="24"/>
        </w:rPr>
      </w:pPr>
    </w:p>
    <w:p w14:paraId="04CDB27C" w14:textId="77777777" w:rsidR="001905EF" w:rsidRDefault="001905EF" w:rsidP="001905EF">
      <w:pPr>
        <w:spacing w:line="360" w:lineRule="auto"/>
        <w:rPr>
          <w:sz w:val="24"/>
          <w:szCs w:val="24"/>
          <w:u w:val="single"/>
        </w:rPr>
      </w:pPr>
      <w:r>
        <w:rPr>
          <w:sz w:val="24"/>
          <w:szCs w:val="24"/>
          <w:u w:val="single"/>
        </w:rPr>
        <w:t>Conclusion</w:t>
      </w:r>
    </w:p>
    <w:p w14:paraId="6245009B" w14:textId="77777777" w:rsidR="001905EF" w:rsidRDefault="001905EF" w:rsidP="001905EF">
      <w:pPr>
        <w:spacing w:line="360" w:lineRule="auto"/>
        <w:rPr>
          <w:sz w:val="24"/>
          <w:szCs w:val="24"/>
        </w:rPr>
      </w:pPr>
    </w:p>
    <w:p w14:paraId="0C35380B" w14:textId="77777777" w:rsidR="001905EF" w:rsidRDefault="001905EF" w:rsidP="001905EF">
      <w:pPr>
        <w:spacing w:line="360" w:lineRule="auto"/>
        <w:rPr>
          <w:sz w:val="24"/>
          <w:szCs w:val="24"/>
        </w:rPr>
      </w:pPr>
      <w:r>
        <w:rPr>
          <w:sz w:val="24"/>
          <w:szCs w:val="24"/>
        </w:rPr>
        <w:t>This work has identified the positive and negative features of teams within policing and potential barriers and solutions to gain improvements. Embedding collective team dynamics and positive culture has been examined by many authors recognising that leadership, communication and accountability are overriding principles. Communication and leadership are paramount within any profession but even more so in policing due to the risks involved and public perception. Team cohesion is vital for positive team performance and effectiveness, and not underestimating the importance of reflection in practice. If policing is based on achieving the characteristics of effective leadership, autonomous, confident and capable officers with good communication skills and diversity then a cohesive team will be accomplished.</w:t>
      </w:r>
    </w:p>
    <w:p w14:paraId="70B3A987" w14:textId="77777777" w:rsidR="001905EF" w:rsidRDefault="001905EF" w:rsidP="001905EF">
      <w:pPr>
        <w:spacing w:line="360" w:lineRule="auto"/>
        <w:rPr>
          <w:sz w:val="24"/>
          <w:szCs w:val="24"/>
        </w:rPr>
      </w:pPr>
    </w:p>
    <w:p w14:paraId="377B8E57" w14:textId="77777777" w:rsidR="001905EF" w:rsidRDefault="001905EF" w:rsidP="001905EF">
      <w:pPr>
        <w:spacing w:line="360" w:lineRule="auto"/>
        <w:rPr>
          <w:sz w:val="24"/>
          <w:szCs w:val="24"/>
        </w:rPr>
      </w:pPr>
      <w:r>
        <w:rPr>
          <w:sz w:val="24"/>
          <w:szCs w:val="24"/>
        </w:rPr>
        <w:t xml:space="preserve">The terms team dynamics, leadership and individual traits have been shown to be interwoven, demonstrating that any team is complex and also in achieving cohesion. There is a solid framework on which to build excellent and productive teams which can display effective relationships and attain successful conclusions and team performance. By appreciating and understanding the differences in team dynamics, and the ability to communicate this, promotes improved outcomes and occupational satisfaction. </w:t>
      </w:r>
    </w:p>
    <w:p w14:paraId="1A106178" w14:textId="77777777" w:rsidR="001905EF" w:rsidRDefault="001905EF" w:rsidP="001905EF">
      <w:pPr>
        <w:spacing w:line="360" w:lineRule="auto"/>
        <w:rPr>
          <w:sz w:val="24"/>
          <w:szCs w:val="24"/>
        </w:rPr>
      </w:pPr>
    </w:p>
    <w:p w14:paraId="01780579" w14:textId="77777777" w:rsidR="001905EF" w:rsidRDefault="001905EF" w:rsidP="001905EF">
      <w:pPr>
        <w:spacing w:line="360" w:lineRule="auto"/>
        <w:rPr>
          <w:sz w:val="24"/>
          <w:szCs w:val="24"/>
        </w:rPr>
      </w:pPr>
      <w:r>
        <w:rPr>
          <w:sz w:val="24"/>
          <w:szCs w:val="24"/>
        </w:rPr>
        <w:t>It should be recognised that even in teams where there are positive outcomes and progressive work being achieved that there is still the need for effective leadership with relevant support and excellent and continued communication.</w:t>
      </w:r>
    </w:p>
    <w:p w14:paraId="7476B45E" w14:textId="77777777" w:rsidR="001905EF" w:rsidRDefault="001905EF" w:rsidP="001905EF">
      <w:pPr>
        <w:spacing w:line="360" w:lineRule="auto"/>
        <w:rPr>
          <w:sz w:val="24"/>
          <w:szCs w:val="24"/>
          <w:u w:val="single"/>
        </w:rPr>
      </w:pPr>
    </w:p>
    <w:p w14:paraId="08F269F2" w14:textId="77777777" w:rsidR="001905EF" w:rsidRDefault="001905EF" w:rsidP="001905EF">
      <w:pPr>
        <w:spacing w:line="360" w:lineRule="auto"/>
      </w:pPr>
      <w:r>
        <w:rPr>
          <w:sz w:val="24"/>
          <w:szCs w:val="24"/>
          <w:u w:val="single"/>
        </w:rPr>
        <w:t>Word count.</w:t>
      </w:r>
      <w:r>
        <w:rPr>
          <w:sz w:val="24"/>
          <w:szCs w:val="24"/>
        </w:rPr>
        <w:t xml:space="preserve"> 2607</w:t>
      </w:r>
    </w:p>
    <w:p w14:paraId="56D7283A" w14:textId="77777777" w:rsidR="001905EF" w:rsidRDefault="001905EF" w:rsidP="001905EF">
      <w:pPr>
        <w:spacing w:line="360" w:lineRule="auto"/>
        <w:rPr>
          <w:sz w:val="24"/>
          <w:szCs w:val="24"/>
          <w:u w:val="single"/>
        </w:rPr>
      </w:pPr>
    </w:p>
    <w:p w14:paraId="172F2592" w14:textId="77777777" w:rsidR="001905EF" w:rsidRDefault="001905EF" w:rsidP="001905EF">
      <w:pPr>
        <w:spacing w:line="360" w:lineRule="auto"/>
        <w:rPr>
          <w:sz w:val="24"/>
          <w:szCs w:val="24"/>
          <w:u w:val="single"/>
        </w:rPr>
      </w:pPr>
    </w:p>
    <w:p w14:paraId="06C1061E" w14:textId="77777777" w:rsidR="001905EF" w:rsidRDefault="001905EF" w:rsidP="001905EF">
      <w:pPr>
        <w:spacing w:line="360" w:lineRule="auto"/>
        <w:rPr>
          <w:sz w:val="24"/>
          <w:szCs w:val="24"/>
          <w:u w:val="single"/>
        </w:rPr>
      </w:pPr>
      <w:r>
        <w:rPr>
          <w:sz w:val="24"/>
          <w:szCs w:val="24"/>
          <w:u w:val="single"/>
        </w:rPr>
        <w:t>References</w:t>
      </w:r>
    </w:p>
    <w:p w14:paraId="36146997" w14:textId="77777777" w:rsidR="001905EF" w:rsidRDefault="001905EF" w:rsidP="001905EF">
      <w:pPr>
        <w:spacing w:line="360" w:lineRule="auto"/>
        <w:rPr>
          <w:sz w:val="24"/>
          <w:szCs w:val="24"/>
        </w:rPr>
      </w:pPr>
    </w:p>
    <w:p w14:paraId="4823A4A4" w14:textId="77777777" w:rsidR="001905EF" w:rsidRDefault="001905EF" w:rsidP="001905EF">
      <w:pPr>
        <w:spacing w:line="360" w:lineRule="auto"/>
      </w:pPr>
      <w:r>
        <w:rPr>
          <w:sz w:val="24"/>
          <w:szCs w:val="24"/>
        </w:rPr>
        <w:t xml:space="preserve">Atkinson, C. and Murray, K. (2021) Leaving ‘home?’ Belonging, break-up and becoming in the police family. </w:t>
      </w:r>
      <w:r>
        <w:rPr>
          <w:sz w:val="24"/>
          <w:szCs w:val="24"/>
          <w:u w:val="single"/>
        </w:rPr>
        <w:t>The British Journal of Criminology,</w:t>
      </w:r>
      <w:r>
        <w:rPr>
          <w:sz w:val="24"/>
          <w:szCs w:val="24"/>
        </w:rPr>
        <w:t xml:space="preserve"> 61 (2), 345-363.</w:t>
      </w:r>
    </w:p>
    <w:p w14:paraId="1A6FF8CE" w14:textId="77777777" w:rsidR="001905EF" w:rsidRDefault="001905EF" w:rsidP="001905EF">
      <w:pPr>
        <w:spacing w:line="360" w:lineRule="auto"/>
        <w:rPr>
          <w:sz w:val="24"/>
          <w:szCs w:val="24"/>
        </w:rPr>
      </w:pPr>
    </w:p>
    <w:p w14:paraId="54A8A66A" w14:textId="77777777" w:rsidR="001905EF" w:rsidRDefault="001905EF" w:rsidP="001905EF">
      <w:pPr>
        <w:spacing w:line="360" w:lineRule="auto"/>
      </w:pPr>
      <w:proofErr w:type="spellStart"/>
      <w:r>
        <w:rPr>
          <w:sz w:val="24"/>
          <w:szCs w:val="24"/>
        </w:rPr>
        <w:t>Bagnato</w:t>
      </w:r>
      <w:proofErr w:type="spellEnd"/>
      <w:r>
        <w:rPr>
          <w:sz w:val="24"/>
          <w:szCs w:val="24"/>
        </w:rPr>
        <w:t xml:space="preserve">, S., </w:t>
      </w:r>
      <w:proofErr w:type="spellStart"/>
      <w:r>
        <w:rPr>
          <w:sz w:val="24"/>
          <w:szCs w:val="24"/>
        </w:rPr>
        <w:t>Dimonte</w:t>
      </w:r>
      <w:proofErr w:type="spellEnd"/>
      <w:r>
        <w:rPr>
          <w:sz w:val="24"/>
          <w:szCs w:val="24"/>
        </w:rPr>
        <w:t xml:space="preserve">, V. and </w:t>
      </w:r>
      <w:proofErr w:type="spellStart"/>
      <w:r>
        <w:rPr>
          <w:sz w:val="24"/>
          <w:szCs w:val="24"/>
        </w:rPr>
        <w:t>Garrino</w:t>
      </w:r>
      <w:proofErr w:type="spellEnd"/>
      <w:r>
        <w:rPr>
          <w:sz w:val="24"/>
          <w:szCs w:val="24"/>
        </w:rPr>
        <w:t xml:space="preserve">, L. (2013) The Reflective Journal: A tool for enhancing experience-based learning in nursing students in clinical practice. </w:t>
      </w:r>
      <w:r>
        <w:rPr>
          <w:sz w:val="24"/>
          <w:szCs w:val="24"/>
          <w:u w:val="single"/>
        </w:rPr>
        <w:t>Journal of Nursing Education and Practice</w:t>
      </w:r>
      <w:r>
        <w:rPr>
          <w:sz w:val="24"/>
          <w:szCs w:val="24"/>
        </w:rPr>
        <w:t>, 3, 102-111.</w:t>
      </w:r>
    </w:p>
    <w:p w14:paraId="65051775" w14:textId="77777777" w:rsidR="001905EF" w:rsidRDefault="001905EF" w:rsidP="001905EF">
      <w:pPr>
        <w:spacing w:line="360" w:lineRule="auto"/>
        <w:rPr>
          <w:sz w:val="24"/>
          <w:szCs w:val="24"/>
        </w:rPr>
      </w:pPr>
    </w:p>
    <w:p w14:paraId="0F61D360" w14:textId="77777777" w:rsidR="001905EF" w:rsidRDefault="001905EF" w:rsidP="001905EF">
      <w:pPr>
        <w:spacing w:line="360" w:lineRule="auto"/>
      </w:pPr>
      <w:r>
        <w:rPr>
          <w:sz w:val="24"/>
          <w:szCs w:val="24"/>
        </w:rPr>
        <w:t xml:space="preserve">Bashan, B. and </w:t>
      </w:r>
      <w:proofErr w:type="spellStart"/>
      <w:r>
        <w:rPr>
          <w:sz w:val="24"/>
          <w:szCs w:val="24"/>
        </w:rPr>
        <w:t>Holsblat</w:t>
      </w:r>
      <w:proofErr w:type="spellEnd"/>
      <w:r>
        <w:rPr>
          <w:sz w:val="24"/>
          <w:szCs w:val="24"/>
        </w:rPr>
        <w:t xml:space="preserve">, R. (2017) Reflective journals as a research tool: the case of student teachers’ development of teamwork. </w:t>
      </w:r>
      <w:r>
        <w:rPr>
          <w:sz w:val="24"/>
          <w:szCs w:val="24"/>
          <w:u w:val="single"/>
        </w:rPr>
        <w:t>Cogent Education,</w:t>
      </w:r>
      <w:r>
        <w:rPr>
          <w:sz w:val="24"/>
          <w:szCs w:val="24"/>
        </w:rPr>
        <w:t xml:space="preserve"> 4 (1), 1374234.</w:t>
      </w:r>
    </w:p>
    <w:p w14:paraId="36F6C49F" w14:textId="77777777" w:rsidR="001905EF" w:rsidRDefault="001905EF" w:rsidP="001905EF">
      <w:pPr>
        <w:spacing w:line="360" w:lineRule="auto"/>
      </w:pPr>
    </w:p>
    <w:p w14:paraId="33E1CAD3" w14:textId="77777777" w:rsidR="001905EF" w:rsidRDefault="001905EF" w:rsidP="001905EF">
      <w:pPr>
        <w:spacing w:line="360" w:lineRule="auto"/>
      </w:pPr>
      <w:r>
        <w:rPr>
          <w:sz w:val="24"/>
          <w:szCs w:val="24"/>
        </w:rPr>
        <w:t xml:space="preserve">Bew, P. (Lord) (2015) </w:t>
      </w:r>
      <w:r>
        <w:rPr>
          <w:sz w:val="24"/>
          <w:szCs w:val="24"/>
          <w:u w:val="single"/>
        </w:rPr>
        <w:t>Tone from the Top. Leadership, accountability and ethics in policing</w:t>
      </w:r>
      <w:r>
        <w:rPr>
          <w:sz w:val="24"/>
          <w:szCs w:val="24"/>
        </w:rPr>
        <w:t>. Committee on Standards in Public Life. 15</w:t>
      </w:r>
      <w:r>
        <w:rPr>
          <w:sz w:val="24"/>
          <w:szCs w:val="24"/>
          <w:vertAlign w:val="superscript"/>
        </w:rPr>
        <w:t>th</w:t>
      </w:r>
      <w:r>
        <w:rPr>
          <w:sz w:val="24"/>
          <w:szCs w:val="24"/>
        </w:rPr>
        <w:t xml:space="preserve"> Report. </w:t>
      </w:r>
      <w:hyperlink r:id="rId14" w:history="1">
        <w:r>
          <w:rPr>
            <w:rStyle w:val="Hyperlink"/>
            <w:sz w:val="24"/>
            <w:szCs w:val="24"/>
          </w:rPr>
          <w:t>www.gov.uk/go</w:t>
        </w:r>
        <w:bookmarkStart w:id="0" w:name="_Hlt71534489"/>
        <w:bookmarkStart w:id="1" w:name="_Hlt71534490"/>
        <w:r>
          <w:rPr>
            <w:rStyle w:val="Hyperlink"/>
            <w:sz w:val="24"/>
            <w:szCs w:val="24"/>
          </w:rPr>
          <w:t>v</w:t>
        </w:r>
        <w:bookmarkEnd w:id="0"/>
        <w:bookmarkEnd w:id="1"/>
        <w:r>
          <w:rPr>
            <w:rStyle w:val="Hyperlink"/>
            <w:sz w:val="24"/>
            <w:szCs w:val="24"/>
          </w:rPr>
          <w:t>ernment/organisation/the-committee-on-standards-in-public-life</w:t>
        </w:r>
      </w:hyperlink>
    </w:p>
    <w:p w14:paraId="782EC9EE" w14:textId="77777777" w:rsidR="001905EF" w:rsidRDefault="001905EF" w:rsidP="001905EF">
      <w:pPr>
        <w:spacing w:line="360" w:lineRule="auto"/>
        <w:rPr>
          <w:sz w:val="24"/>
          <w:szCs w:val="24"/>
        </w:rPr>
      </w:pPr>
    </w:p>
    <w:p w14:paraId="3605A207" w14:textId="77777777" w:rsidR="001905EF" w:rsidRDefault="001905EF" w:rsidP="001905EF">
      <w:pPr>
        <w:spacing w:line="360" w:lineRule="auto"/>
      </w:pPr>
      <w:r>
        <w:rPr>
          <w:sz w:val="24"/>
          <w:szCs w:val="24"/>
        </w:rPr>
        <w:t xml:space="preserve">Bhardwaj, C., Mishra, M. and </w:t>
      </w:r>
      <w:proofErr w:type="spellStart"/>
      <w:r>
        <w:rPr>
          <w:sz w:val="24"/>
          <w:szCs w:val="24"/>
        </w:rPr>
        <w:t>Hemalatha</w:t>
      </w:r>
      <w:proofErr w:type="spellEnd"/>
      <w:r>
        <w:rPr>
          <w:sz w:val="24"/>
          <w:szCs w:val="24"/>
        </w:rPr>
        <w:t xml:space="preserve">, S. (2017) An automated compatibility prediction engine using DISC theory-based classification and neural networks. </w:t>
      </w:r>
      <w:r>
        <w:rPr>
          <w:sz w:val="24"/>
          <w:szCs w:val="24"/>
          <w:u w:val="single"/>
        </w:rPr>
        <w:t>International Journal of Engineering, Technology, Science and Research</w:t>
      </w:r>
      <w:r>
        <w:rPr>
          <w:sz w:val="24"/>
          <w:szCs w:val="24"/>
        </w:rPr>
        <w:t>, 4 (8), 1-9.</w:t>
      </w:r>
    </w:p>
    <w:p w14:paraId="1125B60C" w14:textId="77777777" w:rsidR="001905EF" w:rsidRDefault="001905EF" w:rsidP="001905EF">
      <w:pPr>
        <w:spacing w:line="360" w:lineRule="auto"/>
        <w:rPr>
          <w:sz w:val="24"/>
          <w:szCs w:val="24"/>
        </w:rPr>
      </w:pPr>
    </w:p>
    <w:p w14:paraId="6EC5931E" w14:textId="77777777" w:rsidR="001905EF" w:rsidRDefault="001905EF" w:rsidP="001905EF">
      <w:pPr>
        <w:spacing w:line="360" w:lineRule="auto"/>
      </w:pPr>
      <w:r>
        <w:rPr>
          <w:sz w:val="24"/>
          <w:szCs w:val="24"/>
        </w:rPr>
        <w:t xml:space="preserve">Black, S., Gardner, D., Pierce, J. and Steers, R. (2017) Team Development Over Time. </w:t>
      </w:r>
      <w:r>
        <w:rPr>
          <w:sz w:val="24"/>
          <w:szCs w:val="24"/>
          <w:u w:val="single"/>
        </w:rPr>
        <w:t>Organisational Behaviour,</w:t>
      </w:r>
      <w:r>
        <w:rPr>
          <w:sz w:val="24"/>
          <w:szCs w:val="24"/>
        </w:rPr>
        <w:t xml:space="preserve"> BC Open Textbooks. </w:t>
      </w:r>
    </w:p>
    <w:p w14:paraId="2CA9DEE9" w14:textId="77777777" w:rsidR="001905EF" w:rsidRDefault="001905EF" w:rsidP="001905EF">
      <w:pPr>
        <w:spacing w:line="360" w:lineRule="auto"/>
        <w:rPr>
          <w:sz w:val="24"/>
          <w:szCs w:val="24"/>
        </w:rPr>
      </w:pPr>
    </w:p>
    <w:p w14:paraId="0BD9519C" w14:textId="77777777" w:rsidR="001905EF" w:rsidRDefault="001905EF" w:rsidP="001905EF">
      <w:pPr>
        <w:spacing w:line="360" w:lineRule="auto"/>
      </w:pPr>
      <w:r>
        <w:rPr>
          <w:sz w:val="24"/>
          <w:szCs w:val="24"/>
        </w:rPr>
        <w:t xml:space="preserve">Blumberg, D.M., </w:t>
      </w:r>
      <w:proofErr w:type="spellStart"/>
      <w:r>
        <w:rPr>
          <w:sz w:val="24"/>
          <w:szCs w:val="24"/>
        </w:rPr>
        <w:t>Giromini</w:t>
      </w:r>
      <w:proofErr w:type="spellEnd"/>
      <w:r>
        <w:rPr>
          <w:sz w:val="24"/>
          <w:szCs w:val="24"/>
        </w:rPr>
        <w:t xml:space="preserve">, L. and Jacobson, L.B. (2016) Impact of Police Academy Training on Recruits’ Integrity. </w:t>
      </w:r>
      <w:r>
        <w:rPr>
          <w:sz w:val="24"/>
          <w:szCs w:val="24"/>
          <w:u w:val="single"/>
        </w:rPr>
        <w:t>Police Quarterly,</w:t>
      </w:r>
      <w:r>
        <w:rPr>
          <w:sz w:val="24"/>
          <w:szCs w:val="24"/>
        </w:rPr>
        <w:t xml:space="preserve"> 19 (1), 63-86.</w:t>
      </w:r>
    </w:p>
    <w:p w14:paraId="2B1C93A8" w14:textId="77777777" w:rsidR="001905EF" w:rsidRDefault="001905EF" w:rsidP="001905EF">
      <w:pPr>
        <w:spacing w:line="360" w:lineRule="auto"/>
        <w:rPr>
          <w:sz w:val="24"/>
          <w:szCs w:val="24"/>
        </w:rPr>
      </w:pPr>
    </w:p>
    <w:p w14:paraId="0259608A" w14:textId="77777777" w:rsidR="001905EF" w:rsidRDefault="001905EF" w:rsidP="001905EF">
      <w:pPr>
        <w:spacing w:line="360" w:lineRule="auto"/>
      </w:pPr>
      <w:r>
        <w:rPr>
          <w:sz w:val="24"/>
          <w:szCs w:val="24"/>
        </w:rPr>
        <w:t xml:space="preserve">Bradford, B., Quinton, P., </w:t>
      </w:r>
      <w:proofErr w:type="spellStart"/>
      <w:r>
        <w:rPr>
          <w:sz w:val="24"/>
          <w:szCs w:val="24"/>
        </w:rPr>
        <w:t>Myhill</w:t>
      </w:r>
      <w:proofErr w:type="spellEnd"/>
      <w:r>
        <w:rPr>
          <w:sz w:val="24"/>
          <w:szCs w:val="24"/>
        </w:rPr>
        <w:t xml:space="preserve">, A. and Porter, G. (2014) Why do ‘the law’ comply? Procedural justice, group identification and officer motivation in police organisations. </w:t>
      </w:r>
      <w:r>
        <w:rPr>
          <w:sz w:val="24"/>
          <w:szCs w:val="24"/>
          <w:u w:val="single"/>
        </w:rPr>
        <w:t>European Journal of Criminology</w:t>
      </w:r>
      <w:r>
        <w:rPr>
          <w:sz w:val="24"/>
          <w:szCs w:val="24"/>
        </w:rPr>
        <w:t>, 11 (1), 110-131.</w:t>
      </w:r>
    </w:p>
    <w:p w14:paraId="39D92CB4" w14:textId="77777777" w:rsidR="001905EF" w:rsidRDefault="001905EF" w:rsidP="001905EF">
      <w:pPr>
        <w:spacing w:line="360" w:lineRule="auto"/>
        <w:rPr>
          <w:sz w:val="24"/>
          <w:szCs w:val="24"/>
        </w:rPr>
      </w:pPr>
    </w:p>
    <w:p w14:paraId="5B94D36D" w14:textId="77777777" w:rsidR="001905EF" w:rsidRDefault="001905EF" w:rsidP="001905EF">
      <w:pPr>
        <w:spacing w:line="360" w:lineRule="auto"/>
        <w:rPr>
          <w:sz w:val="24"/>
          <w:szCs w:val="24"/>
        </w:rPr>
      </w:pPr>
      <w:r>
        <w:rPr>
          <w:sz w:val="24"/>
          <w:szCs w:val="24"/>
        </w:rPr>
        <w:t xml:space="preserve">Brough, P., </w:t>
      </w:r>
      <w:proofErr w:type="spellStart"/>
      <w:r>
        <w:rPr>
          <w:sz w:val="24"/>
          <w:szCs w:val="24"/>
        </w:rPr>
        <w:t>Chataway</w:t>
      </w:r>
      <w:proofErr w:type="spellEnd"/>
      <w:r>
        <w:rPr>
          <w:sz w:val="24"/>
          <w:szCs w:val="24"/>
        </w:rPr>
        <w:t xml:space="preserve">, S. and Biggs. A. (2016) ‘You don’t want people knowing you’re a copper!’ A contemporary assessment of police organisational culture. International Journal of Police Science Management, 18 (1), 28-36. </w:t>
      </w:r>
    </w:p>
    <w:p w14:paraId="777FEBDD" w14:textId="77777777" w:rsidR="001905EF" w:rsidRDefault="001905EF" w:rsidP="001905EF">
      <w:pPr>
        <w:spacing w:line="360" w:lineRule="auto"/>
        <w:rPr>
          <w:sz w:val="24"/>
          <w:szCs w:val="24"/>
        </w:rPr>
      </w:pPr>
    </w:p>
    <w:p w14:paraId="01887360" w14:textId="77777777" w:rsidR="001905EF" w:rsidRDefault="001905EF" w:rsidP="001905EF">
      <w:pPr>
        <w:spacing w:line="360" w:lineRule="auto"/>
      </w:pPr>
      <w:proofErr w:type="spellStart"/>
      <w:r>
        <w:rPr>
          <w:sz w:val="24"/>
          <w:szCs w:val="24"/>
        </w:rPr>
        <w:t>Brunetto</w:t>
      </w:r>
      <w:proofErr w:type="spellEnd"/>
      <w:r>
        <w:rPr>
          <w:sz w:val="24"/>
          <w:szCs w:val="24"/>
        </w:rPr>
        <w:t xml:space="preserve">, Y., Teo, S., Shacklock, K., Farr-Wharton, R. and </w:t>
      </w:r>
      <w:proofErr w:type="spellStart"/>
      <w:r>
        <w:rPr>
          <w:sz w:val="24"/>
          <w:szCs w:val="24"/>
        </w:rPr>
        <w:t>Shriberg</w:t>
      </w:r>
      <w:proofErr w:type="spellEnd"/>
      <w:r>
        <w:rPr>
          <w:sz w:val="24"/>
          <w:szCs w:val="24"/>
        </w:rPr>
        <w:t xml:space="preserve">, A. (2016) The impact of supervisor-subordinate relationships and a trainee characteristic upon police officers work outcomes. </w:t>
      </w:r>
      <w:r>
        <w:rPr>
          <w:sz w:val="24"/>
          <w:szCs w:val="24"/>
          <w:u w:val="single"/>
        </w:rPr>
        <w:t>Journal of Management and Organisation</w:t>
      </w:r>
      <w:r>
        <w:rPr>
          <w:sz w:val="24"/>
          <w:szCs w:val="24"/>
        </w:rPr>
        <w:t>, 23 (3), 423-436.</w:t>
      </w:r>
    </w:p>
    <w:p w14:paraId="6ABEE78A" w14:textId="77777777" w:rsidR="001905EF" w:rsidRDefault="001905EF" w:rsidP="001905EF">
      <w:pPr>
        <w:spacing w:line="360" w:lineRule="auto"/>
      </w:pPr>
    </w:p>
    <w:p w14:paraId="38C585C8" w14:textId="77777777" w:rsidR="001905EF" w:rsidRDefault="001905EF" w:rsidP="001905EF">
      <w:pPr>
        <w:spacing w:line="360" w:lineRule="auto"/>
      </w:pPr>
      <w:r>
        <w:rPr>
          <w:sz w:val="24"/>
          <w:szCs w:val="24"/>
        </w:rPr>
        <w:t xml:space="preserve">Bryant, R. and Bryant, S. (2020) </w:t>
      </w:r>
      <w:r>
        <w:rPr>
          <w:sz w:val="24"/>
          <w:szCs w:val="24"/>
          <w:u w:val="single"/>
        </w:rPr>
        <w:t>Handbook for Policing Students</w:t>
      </w:r>
      <w:r>
        <w:rPr>
          <w:sz w:val="24"/>
          <w:szCs w:val="24"/>
        </w:rPr>
        <w:t>. Blackstone. Oxford. 14th ed.</w:t>
      </w:r>
    </w:p>
    <w:p w14:paraId="0CAA1723" w14:textId="77777777" w:rsidR="001905EF" w:rsidRDefault="001905EF" w:rsidP="001905EF">
      <w:pPr>
        <w:spacing w:line="360" w:lineRule="auto"/>
        <w:rPr>
          <w:sz w:val="24"/>
          <w:szCs w:val="24"/>
        </w:rPr>
      </w:pPr>
    </w:p>
    <w:p w14:paraId="74464625" w14:textId="77777777" w:rsidR="001905EF" w:rsidRDefault="001905EF" w:rsidP="001905EF">
      <w:pPr>
        <w:spacing w:line="360" w:lineRule="auto"/>
      </w:pPr>
      <w:proofErr w:type="spellStart"/>
      <w:r>
        <w:rPr>
          <w:sz w:val="24"/>
          <w:szCs w:val="24"/>
        </w:rPr>
        <w:t>Caveney</w:t>
      </w:r>
      <w:proofErr w:type="spellEnd"/>
      <w:r>
        <w:rPr>
          <w:sz w:val="24"/>
          <w:szCs w:val="24"/>
        </w:rPr>
        <w:t xml:space="preserve">, N., Scott, P., Williams, S. and Howe-Walsh, L. (2020) Police reform, austerity and ‘cop culture’: time to change the record? </w:t>
      </w:r>
      <w:r>
        <w:rPr>
          <w:sz w:val="24"/>
          <w:szCs w:val="24"/>
          <w:u w:val="single"/>
        </w:rPr>
        <w:t>Policing and Society</w:t>
      </w:r>
      <w:r>
        <w:rPr>
          <w:sz w:val="24"/>
          <w:szCs w:val="24"/>
        </w:rPr>
        <w:t>, 30 (10), 1210-1225.</w:t>
      </w:r>
    </w:p>
    <w:p w14:paraId="46FDEEA1" w14:textId="77777777" w:rsidR="001905EF" w:rsidRDefault="001905EF" w:rsidP="001905EF">
      <w:pPr>
        <w:spacing w:line="360" w:lineRule="auto"/>
        <w:rPr>
          <w:sz w:val="24"/>
          <w:szCs w:val="24"/>
        </w:rPr>
      </w:pPr>
    </w:p>
    <w:p w14:paraId="16B873A1" w14:textId="77777777" w:rsidR="001905EF" w:rsidRDefault="001905EF" w:rsidP="001905EF">
      <w:pPr>
        <w:spacing w:line="360" w:lineRule="auto"/>
      </w:pPr>
      <w:r>
        <w:rPr>
          <w:sz w:val="24"/>
          <w:szCs w:val="24"/>
        </w:rPr>
        <w:t xml:space="preserve">Charman, S. (2013) Sharing a laugh: The role of humour in relationships between police officers and ambulance staff. </w:t>
      </w:r>
      <w:r>
        <w:rPr>
          <w:sz w:val="24"/>
          <w:szCs w:val="24"/>
          <w:u w:val="single"/>
        </w:rPr>
        <w:t>International Journal of Sociology and Social Policy</w:t>
      </w:r>
      <w:r>
        <w:rPr>
          <w:sz w:val="24"/>
          <w:szCs w:val="24"/>
        </w:rPr>
        <w:t>, 33 (3/4), 152-166.</w:t>
      </w:r>
    </w:p>
    <w:p w14:paraId="3D38927F" w14:textId="77777777" w:rsidR="001905EF" w:rsidRDefault="001905EF" w:rsidP="001905EF">
      <w:pPr>
        <w:spacing w:line="360" w:lineRule="auto"/>
        <w:rPr>
          <w:sz w:val="24"/>
          <w:szCs w:val="24"/>
        </w:rPr>
      </w:pPr>
    </w:p>
    <w:p w14:paraId="3E58F604" w14:textId="77777777" w:rsidR="001905EF" w:rsidRDefault="001905EF" w:rsidP="001905EF">
      <w:pPr>
        <w:spacing w:line="360" w:lineRule="auto"/>
      </w:pPr>
      <w:r>
        <w:rPr>
          <w:sz w:val="24"/>
          <w:szCs w:val="24"/>
        </w:rPr>
        <w:t xml:space="preserve">Christopher, S. (2015) The Police service can be a Critical reflective practice …if it wants. </w:t>
      </w:r>
      <w:r>
        <w:rPr>
          <w:sz w:val="24"/>
          <w:szCs w:val="24"/>
          <w:u w:val="single"/>
        </w:rPr>
        <w:t>Policing: A Journal of Policy and Practice,</w:t>
      </w:r>
      <w:r>
        <w:rPr>
          <w:sz w:val="24"/>
          <w:szCs w:val="24"/>
        </w:rPr>
        <w:t xml:space="preserve"> 9 (4), 326-339.</w:t>
      </w:r>
    </w:p>
    <w:p w14:paraId="75E2D629" w14:textId="77777777" w:rsidR="001905EF" w:rsidRDefault="001905EF" w:rsidP="001905EF">
      <w:pPr>
        <w:spacing w:line="360" w:lineRule="auto"/>
        <w:rPr>
          <w:sz w:val="24"/>
          <w:szCs w:val="24"/>
        </w:rPr>
      </w:pPr>
    </w:p>
    <w:p w14:paraId="1A3ED384" w14:textId="77777777" w:rsidR="001905EF" w:rsidRDefault="001905EF" w:rsidP="001905EF">
      <w:pPr>
        <w:spacing w:line="360" w:lineRule="auto"/>
      </w:pPr>
      <w:r>
        <w:rPr>
          <w:sz w:val="24"/>
          <w:szCs w:val="24"/>
        </w:rPr>
        <w:t xml:space="preserve">College of Policing (2014) </w:t>
      </w:r>
      <w:r>
        <w:rPr>
          <w:sz w:val="24"/>
          <w:szCs w:val="24"/>
          <w:u w:val="single"/>
        </w:rPr>
        <w:t>Code of Ethics.</w:t>
      </w:r>
      <w:r>
        <w:rPr>
          <w:sz w:val="24"/>
          <w:szCs w:val="24"/>
        </w:rPr>
        <w:t xml:space="preserve"> College of Policing, London.</w:t>
      </w:r>
    </w:p>
    <w:p w14:paraId="774522BA" w14:textId="77777777" w:rsidR="001905EF" w:rsidRDefault="001905EF" w:rsidP="001905EF">
      <w:pPr>
        <w:spacing w:line="360" w:lineRule="auto"/>
        <w:rPr>
          <w:sz w:val="24"/>
          <w:szCs w:val="24"/>
        </w:rPr>
      </w:pPr>
    </w:p>
    <w:p w14:paraId="3252271E" w14:textId="77777777" w:rsidR="001905EF" w:rsidRDefault="001905EF" w:rsidP="001905EF">
      <w:pPr>
        <w:spacing w:line="360" w:lineRule="auto"/>
      </w:pPr>
      <w:r>
        <w:rPr>
          <w:sz w:val="24"/>
          <w:szCs w:val="24"/>
        </w:rPr>
        <w:t xml:space="preserve">College of Policing (2017) </w:t>
      </w:r>
      <w:r>
        <w:rPr>
          <w:sz w:val="24"/>
          <w:szCs w:val="24"/>
          <w:u w:val="single"/>
        </w:rPr>
        <w:t>Continuous Improvement Self-Assessment Matrix (CISAM). A standard approach to support police leaders in service-led improvement and cultural change</w:t>
      </w:r>
      <w:r>
        <w:rPr>
          <w:sz w:val="24"/>
          <w:szCs w:val="24"/>
        </w:rPr>
        <w:t xml:space="preserve">. London. </w:t>
      </w:r>
      <w:hyperlink r:id="rId15" w:history="1">
        <w:r>
          <w:rPr>
            <w:rStyle w:val="Hyperlink"/>
            <w:sz w:val="24"/>
            <w:szCs w:val="24"/>
          </w:rPr>
          <w:t>file:///C:/Users/Helen/Downloads/Continuous-Improvement-Self-Assessment-Matrix.pdf</w:t>
        </w:r>
      </w:hyperlink>
    </w:p>
    <w:p w14:paraId="14B372F5" w14:textId="77777777" w:rsidR="001905EF" w:rsidRDefault="001905EF" w:rsidP="001905EF">
      <w:pPr>
        <w:spacing w:line="360" w:lineRule="auto"/>
        <w:rPr>
          <w:sz w:val="24"/>
          <w:szCs w:val="24"/>
        </w:rPr>
      </w:pPr>
    </w:p>
    <w:p w14:paraId="434DD84D" w14:textId="77777777" w:rsidR="001905EF" w:rsidRDefault="001905EF" w:rsidP="001905EF">
      <w:pPr>
        <w:spacing w:line="360" w:lineRule="auto"/>
      </w:pPr>
      <w:r>
        <w:rPr>
          <w:sz w:val="24"/>
          <w:szCs w:val="24"/>
        </w:rPr>
        <w:t xml:space="preserve">Dekker, R., van den Brink, P. and Meijer, A. (2020) Social Media adoption in the police: Barriers and strategies. </w:t>
      </w:r>
      <w:r>
        <w:rPr>
          <w:sz w:val="24"/>
          <w:szCs w:val="24"/>
          <w:u w:val="single"/>
        </w:rPr>
        <w:t>Government Information Quarterly</w:t>
      </w:r>
      <w:r>
        <w:rPr>
          <w:sz w:val="24"/>
          <w:szCs w:val="24"/>
        </w:rPr>
        <w:t>, 37 (2), 1011441</w:t>
      </w:r>
    </w:p>
    <w:p w14:paraId="1C6FDDC3" w14:textId="77777777" w:rsidR="001905EF" w:rsidRDefault="001905EF" w:rsidP="001905EF">
      <w:pPr>
        <w:spacing w:line="360" w:lineRule="auto"/>
        <w:rPr>
          <w:sz w:val="24"/>
          <w:szCs w:val="24"/>
        </w:rPr>
      </w:pPr>
    </w:p>
    <w:p w14:paraId="0A9B48E0" w14:textId="77777777" w:rsidR="001905EF" w:rsidRDefault="001905EF" w:rsidP="001905EF">
      <w:pPr>
        <w:spacing w:line="360" w:lineRule="auto"/>
      </w:pPr>
      <w:r>
        <w:rPr>
          <w:sz w:val="24"/>
          <w:szCs w:val="24"/>
        </w:rPr>
        <w:t xml:space="preserve">Dickinson, A. (2019) Combining prospective hindsight and punctuated equilibrium tom manage project risk and improve team performance: The challenge of leadership acceptance. </w:t>
      </w:r>
      <w:hyperlink r:id="rId16" w:history="1">
        <w:r>
          <w:rPr>
            <w:rStyle w:val="Hyperlink"/>
            <w:sz w:val="24"/>
            <w:szCs w:val="24"/>
          </w:rPr>
          <w:t>https://www.dpublication.com/wp-content/uploads/2019/03/ICBMF-1-150.pdf</w:t>
        </w:r>
      </w:hyperlink>
    </w:p>
    <w:p w14:paraId="02477459" w14:textId="77777777" w:rsidR="001905EF" w:rsidRDefault="001905EF" w:rsidP="001905EF">
      <w:pPr>
        <w:spacing w:line="360" w:lineRule="auto"/>
        <w:rPr>
          <w:sz w:val="24"/>
          <w:szCs w:val="24"/>
        </w:rPr>
      </w:pPr>
    </w:p>
    <w:p w14:paraId="0A472BF0" w14:textId="77777777" w:rsidR="001905EF" w:rsidRDefault="001905EF" w:rsidP="001905EF">
      <w:pPr>
        <w:spacing w:line="360" w:lineRule="auto"/>
      </w:pPr>
      <w:r>
        <w:rPr>
          <w:sz w:val="24"/>
          <w:szCs w:val="24"/>
        </w:rPr>
        <w:t xml:space="preserve">Dougherty, R.W., </w:t>
      </w:r>
      <w:proofErr w:type="spellStart"/>
      <w:r>
        <w:rPr>
          <w:sz w:val="24"/>
          <w:szCs w:val="24"/>
        </w:rPr>
        <w:t>Wyles</w:t>
      </w:r>
      <w:proofErr w:type="spellEnd"/>
      <w:r>
        <w:rPr>
          <w:sz w:val="24"/>
          <w:szCs w:val="24"/>
        </w:rPr>
        <w:t xml:space="preserve">, C., </w:t>
      </w:r>
      <w:proofErr w:type="spellStart"/>
      <w:r>
        <w:rPr>
          <w:sz w:val="24"/>
          <w:szCs w:val="24"/>
        </w:rPr>
        <w:t>Pawlina</w:t>
      </w:r>
      <w:proofErr w:type="spellEnd"/>
      <w:r>
        <w:rPr>
          <w:sz w:val="24"/>
          <w:szCs w:val="24"/>
        </w:rPr>
        <w:t xml:space="preserve">, W. and Lachman, N. (2018) The team is more than the sum of its parts’. Implementation of charters to improve team dynamics in an anatomy course. </w:t>
      </w:r>
      <w:r>
        <w:rPr>
          <w:sz w:val="24"/>
          <w:szCs w:val="24"/>
          <w:u w:val="single"/>
        </w:rPr>
        <w:t>The Asia Pacific Scholar</w:t>
      </w:r>
      <w:r>
        <w:rPr>
          <w:sz w:val="24"/>
          <w:szCs w:val="24"/>
        </w:rPr>
        <w:t>, 3 (1), 6-14.</w:t>
      </w:r>
    </w:p>
    <w:p w14:paraId="676D531B" w14:textId="77777777" w:rsidR="001905EF" w:rsidRDefault="001905EF" w:rsidP="001905EF">
      <w:pPr>
        <w:spacing w:line="360" w:lineRule="auto"/>
        <w:rPr>
          <w:sz w:val="24"/>
          <w:szCs w:val="24"/>
        </w:rPr>
      </w:pPr>
    </w:p>
    <w:p w14:paraId="681A1720" w14:textId="77777777" w:rsidR="001905EF" w:rsidRDefault="001905EF" w:rsidP="001905EF">
      <w:pPr>
        <w:spacing w:line="360" w:lineRule="auto"/>
      </w:pPr>
      <w:proofErr w:type="spellStart"/>
      <w:r>
        <w:rPr>
          <w:sz w:val="24"/>
          <w:szCs w:val="24"/>
        </w:rPr>
        <w:t>Dutelle</w:t>
      </w:r>
      <w:proofErr w:type="spellEnd"/>
      <w:r>
        <w:rPr>
          <w:sz w:val="24"/>
          <w:szCs w:val="24"/>
        </w:rPr>
        <w:t xml:space="preserve">, A. and Taylor, R. (2017) </w:t>
      </w:r>
      <w:r>
        <w:rPr>
          <w:sz w:val="24"/>
          <w:szCs w:val="24"/>
          <w:u w:val="single"/>
        </w:rPr>
        <w:t>Ethics for the Public Service Professional.</w:t>
      </w:r>
      <w:r>
        <w:rPr>
          <w:sz w:val="24"/>
          <w:szCs w:val="24"/>
        </w:rPr>
        <w:t xml:space="preserve"> CRC Press, 2</w:t>
      </w:r>
      <w:r>
        <w:rPr>
          <w:sz w:val="24"/>
          <w:szCs w:val="24"/>
          <w:vertAlign w:val="superscript"/>
        </w:rPr>
        <w:t>nd</w:t>
      </w:r>
      <w:r>
        <w:rPr>
          <w:sz w:val="24"/>
          <w:szCs w:val="24"/>
        </w:rPr>
        <w:t xml:space="preserve"> Ed.</w:t>
      </w:r>
    </w:p>
    <w:p w14:paraId="4BF61FDC" w14:textId="77777777" w:rsidR="001905EF" w:rsidRDefault="001905EF" w:rsidP="001905EF">
      <w:pPr>
        <w:spacing w:line="360" w:lineRule="auto"/>
        <w:rPr>
          <w:sz w:val="24"/>
          <w:szCs w:val="24"/>
        </w:rPr>
      </w:pPr>
    </w:p>
    <w:p w14:paraId="3C3110B7" w14:textId="77777777" w:rsidR="001905EF" w:rsidRDefault="001905EF" w:rsidP="001905EF">
      <w:pPr>
        <w:spacing w:line="360" w:lineRule="auto"/>
      </w:pPr>
      <w:r>
        <w:rPr>
          <w:sz w:val="24"/>
          <w:szCs w:val="24"/>
        </w:rPr>
        <w:t>Gov UK (1995)</w:t>
      </w:r>
      <w:r>
        <w:rPr>
          <w:sz w:val="24"/>
          <w:szCs w:val="24"/>
          <w:u w:val="single"/>
        </w:rPr>
        <w:t xml:space="preserve"> Seven Principles of Public Life</w:t>
      </w:r>
      <w:r>
        <w:rPr>
          <w:sz w:val="24"/>
          <w:szCs w:val="24"/>
        </w:rPr>
        <w:t xml:space="preserve"> </w:t>
      </w:r>
      <w:hyperlink r:id="rId17" w:history="1">
        <w:r>
          <w:rPr>
            <w:rStyle w:val="Hyperlink"/>
            <w:sz w:val="24"/>
            <w:szCs w:val="24"/>
          </w:rPr>
          <w:t>https://www.gov.uk/government/publications/the-7-principles-of-public-life/the-7-principles-of-public-life--2</w:t>
        </w:r>
      </w:hyperlink>
    </w:p>
    <w:p w14:paraId="415B157F" w14:textId="77777777" w:rsidR="001905EF" w:rsidRDefault="001905EF" w:rsidP="001905EF">
      <w:pPr>
        <w:spacing w:line="360" w:lineRule="auto"/>
        <w:rPr>
          <w:sz w:val="24"/>
          <w:szCs w:val="24"/>
        </w:rPr>
      </w:pPr>
    </w:p>
    <w:p w14:paraId="5E547AE2" w14:textId="77777777" w:rsidR="001905EF" w:rsidRDefault="001905EF" w:rsidP="001905EF">
      <w:pPr>
        <w:spacing w:line="360" w:lineRule="auto"/>
      </w:pPr>
      <w:r>
        <w:rPr>
          <w:sz w:val="24"/>
          <w:szCs w:val="24"/>
        </w:rPr>
        <w:t xml:space="preserve">Grand, J.A., Braun, M.T., </w:t>
      </w:r>
      <w:proofErr w:type="spellStart"/>
      <w:r>
        <w:rPr>
          <w:sz w:val="24"/>
          <w:szCs w:val="24"/>
        </w:rPr>
        <w:t>Kuljanin</w:t>
      </w:r>
      <w:proofErr w:type="spellEnd"/>
      <w:r>
        <w:rPr>
          <w:sz w:val="24"/>
          <w:szCs w:val="24"/>
        </w:rPr>
        <w:t xml:space="preserve">, G., Kozlowski, S.W. and Chao, G.T. (2016) The dynamics of team cognition: A process-orientated theory of knowledge emergence in teams. </w:t>
      </w:r>
      <w:r>
        <w:rPr>
          <w:sz w:val="24"/>
          <w:szCs w:val="24"/>
          <w:u w:val="single"/>
        </w:rPr>
        <w:t>Journal of Applied Psychology</w:t>
      </w:r>
      <w:r>
        <w:rPr>
          <w:sz w:val="24"/>
          <w:szCs w:val="24"/>
        </w:rPr>
        <w:t>, 101 (10), 1353-1385.</w:t>
      </w:r>
    </w:p>
    <w:p w14:paraId="69FB1075" w14:textId="77777777" w:rsidR="001905EF" w:rsidRDefault="001905EF" w:rsidP="001905EF">
      <w:pPr>
        <w:spacing w:line="360" w:lineRule="auto"/>
        <w:rPr>
          <w:sz w:val="24"/>
          <w:szCs w:val="24"/>
        </w:rPr>
      </w:pPr>
    </w:p>
    <w:p w14:paraId="5FB348F8" w14:textId="77777777" w:rsidR="001905EF" w:rsidRDefault="001905EF" w:rsidP="001905EF">
      <w:pPr>
        <w:spacing w:line="360" w:lineRule="auto"/>
      </w:pPr>
      <w:r>
        <w:rPr>
          <w:sz w:val="24"/>
          <w:szCs w:val="24"/>
        </w:rPr>
        <w:t xml:space="preserve">Herrington, V. And Colvin, A. (2016) Police Leadership for Complex Times. </w:t>
      </w:r>
      <w:r>
        <w:rPr>
          <w:sz w:val="24"/>
          <w:szCs w:val="24"/>
          <w:u w:val="single"/>
        </w:rPr>
        <w:t>Policing: A Journal of Policy and Practice</w:t>
      </w:r>
      <w:r>
        <w:rPr>
          <w:sz w:val="24"/>
          <w:szCs w:val="24"/>
        </w:rPr>
        <w:t>, 10 (1), 7-16.</w:t>
      </w:r>
    </w:p>
    <w:p w14:paraId="7C034495" w14:textId="77777777" w:rsidR="001905EF" w:rsidRDefault="001905EF" w:rsidP="001905EF">
      <w:pPr>
        <w:spacing w:line="360" w:lineRule="auto"/>
        <w:rPr>
          <w:sz w:val="24"/>
          <w:szCs w:val="24"/>
        </w:rPr>
      </w:pPr>
    </w:p>
    <w:p w14:paraId="246AF6F3" w14:textId="77777777" w:rsidR="001905EF" w:rsidRDefault="001905EF" w:rsidP="001905EF">
      <w:pPr>
        <w:spacing w:line="360" w:lineRule="auto"/>
      </w:pPr>
      <w:r>
        <w:rPr>
          <w:sz w:val="24"/>
          <w:szCs w:val="24"/>
        </w:rPr>
        <w:t xml:space="preserve">Holden, R., </w:t>
      </w:r>
      <w:proofErr w:type="spellStart"/>
      <w:r>
        <w:rPr>
          <w:sz w:val="24"/>
          <w:szCs w:val="24"/>
        </w:rPr>
        <w:t>Carayon</w:t>
      </w:r>
      <w:proofErr w:type="spellEnd"/>
      <w:r>
        <w:rPr>
          <w:sz w:val="24"/>
          <w:szCs w:val="24"/>
        </w:rPr>
        <w:t xml:space="preserve">, P., </w:t>
      </w:r>
      <w:proofErr w:type="spellStart"/>
      <w:r>
        <w:rPr>
          <w:sz w:val="24"/>
          <w:szCs w:val="24"/>
        </w:rPr>
        <w:t>Gurses</w:t>
      </w:r>
      <w:proofErr w:type="spellEnd"/>
      <w:r>
        <w:rPr>
          <w:sz w:val="24"/>
          <w:szCs w:val="24"/>
        </w:rPr>
        <w:t xml:space="preserve">, A., </w:t>
      </w:r>
      <w:proofErr w:type="spellStart"/>
      <w:r>
        <w:rPr>
          <w:sz w:val="24"/>
          <w:szCs w:val="24"/>
        </w:rPr>
        <w:t>Hoonakker</w:t>
      </w:r>
      <w:proofErr w:type="spellEnd"/>
      <w:r>
        <w:rPr>
          <w:sz w:val="24"/>
          <w:szCs w:val="24"/>
        </w:rPr>
        <w:t xml:space="preserve">, P., </w:t>
      </w:r>
      <w:proofErr w:type="spellStart"/>
      <w:r>
        <w:rPr>
          <w:sz w:val="24"/>
          <w:szCs w:val="24"/>
        </w:rPr>
        <w:t>Schoofs-Hundt</w:t>
      </w:r>
      <w:proofErr w:type="spellEnd"/>
      <w:r>
        <w:rPr>
          <w:sz w:val="24"/>
          <w:szCs w:val="24"/>
        </w:rPr>
        <w:t xml:space="preserve">, A. et al (2013) SEIPS 2.0: a human factors framework for studying and improving the work of healthcare professionals and patients. </w:t>
      </w:r>
      <w:r>
        <w:rPr>
          <w:sz w:val="24"/>
          <w:szCs w:val="24"/>
          <w:u w:val="single"/>
        </w:rPr>
        <w:t>Ergonomics,</w:t>
      </w:r>
      <w:r>
        <w:rPr>
          <w:sz w:val="24"/>
          <w:szCs w:val="24"/>
        </w:rPr>
        <w:t xml:space="preserve"> 56 (11), 1669-1686.</w:t>
      </w:r>
    </w:p>
    <w:p w14:paraId="369094A1" w14:textId="77777777" w:rsidR="001905EF" w:rsidRDefault="001905EF" w:rsidP="001905EF">
      <w:pPr>
        <w:spacing w:line="360" w:lineRule="auto"/>
        <w:rPr>
          <w:sz w:val="24"/>
          <w:szCs w:val="24"/>
        </w:rPr>
      </w:pPr>
    </w:p>
    <w:p w14:paraId="63A2C1D9" w14:textId="77777777" w:rsidR="001905EF" w:rsidRDefault="001905EF" w:rsidP="001905EF">
      <w:pPr>
        <w:spacing w:line="360" w:lineRule="auto"/>
      </w:pPr>
      <w:r>
        <w:rPr>
          <w:sz w:val="24"/>
          <w:szCs w:val="24"/>
        </w:rPr>
        <w:t xml:space="preserve">Jones, J. (2017) How can mentoring support women in a male-dominated workplace? A case study of the UK police force. </w:t>
      </w:r>
      <w:r>
        <w:rPr>
          <w:sz w:val="24"/>
          <w:szCs w:val="24"/>
          <w:u w:val="single"/>
        </w:rPr>
        <w:t>Palgrave Communication,</w:t>
      </w:r>
      <w:r>
        <w:rPr>
          <w:sz w:val="24"/>
          <w:szCs w:val="24"/>
        </w:rPr>
        <w:t xml:space="preserve"> 3, 16103.</w:t>
      </w:r>
    </w:p>
    <w:p w14:paraId="75F3881B" w14:textId="77777777" w:rsidR="001905EF" w:rsidRDefault="001905EF" w:rsidP="001905EF">
      <w:pPr>
        <w:spacing w:line="360" w:lineRule="auto"/>
        <w:rPr>
          <w:sz w:val="24"/>
          <w:szCs w:val="24"/>
        </w:rPr>
      </w:pPr>
    </w:p>
    <w:p w14:paraId="1AB971B1" w14:textId="77777777" w:rsidR="001905EF" w:rsidRDefault="001905EF" w:rsidP="001905EF">
      <w:pPr>
        <w:spacing w:line="360" w:lineRule="auto"/>
      </w:pPr>
      <w:r>
        <w:rPr>
          <w:sz w:val="24"/>
          <w:szCs w:val="24"/>
        </w:rPr>
        <w:t xml:space="preserve">Largent, D. (2016) Measuring and Understanding Team Development by capturing self-assessed enthusiasm and skill levels. </w:t>
      </w:r>
      <w:r>
        <w:rPr>
          <w:sz w:val="24"/>
          <w:szCs w:val="24"/>
          <w:u w:val="single"/>
        </w:rPr>
        <w:t>ACM Transactions on Computing Education</w:t>
      </w:r>
      <w:r>
        <w:rPr>
          <w:sz w:val="24"/>
          <w:szCs w:val="24"/>
        </w:rPr>
        <w:t>, 16 (2), article 6.</w:t>
      </w:r>
    </w:p>
    <w:p w14:paraId="574B4CC5" w14:textId="77777777" w:rsidR="001905EF" w:rsidRDefault="001905EF" w:rsidP="001905EF">
      <w:pPr>
        <w:spacing w:line="360" w:lineRule="auto"/>
        <w:rPr>
          <w:sz w:val="24"/>
          <w:szCs w:val="24"/>
        </w:rPr>
      </w:pPr>
    </w:p>
    <w:p w14:paraId="7ECD079D" w14:textId="77777777" w:rsidR="001905EF" w:rsidRDefault="001905EF" w:rsidP="001905EF">
      <w:pPr>
        <w:spacing w:line="360" w:lineRule="auto"/>
      </w:pPr>
      <w:r>
        <w:rPr>
          <w:sz w:val="24"/>
          <w:szCs w:val="24"/>
        </w:rPr>
        <w:t xml:space="preserve">Leonardi. P.M. (2014) Social Media, Knowledge Sharing, and Innovation: Toward a theory of communication visibility. </w:t>
      </w:r>
      <w:r>
        <w:rPr>
          <w:sz w:val="24"/>
          <w:szCs w:val="24"/>
          <w:u w:val="single"/>
        </w:rPr>
        <w:t>Information Systems Research,</w:t>
      </w:r>
      <w:r>
        <w:rPr>
          <w:sz w:val="24"/>
          <w:szCs w:val="24"/>
        </w:rPr>
        <w:t xml:space="preserve"> 25 (4), 667-891.</w:t>
      </w:r>
    </w:p>
    <w:p w14:paraId="1AAA2160" w14:textId="77777777" w:rsidR="001905EF" w:rsidRDefault="001905EF" w:rsidP="001905EF">
      <w:pPr>
        <w:spacing w:line="360" w:lineRule="auto"/>
        <w:rPr>
          <w:sz w:val="24"/>
          <w:szCs w:val="24"/>
        </w:rPr>
      </w:pPr>
    </w:p>
    <w:p w14:paraId="0BCF25C9" w14:textId="77777777" w:rsidR="001905EF" w:rsidRDefault="001905EF" w:rsidP="001905EF">
      <w:pPr>
        <w:spacing w:line="360" w:lineRule="auto"/>
      </w:pPr>
      <w:r>
        <w:rPr>
          <w:sz w:val="24"/>
          <w:szCs w:val="24"/>
        </w:rPr>
        <w:lastRenderedPageBreak/>
        <w:t xml:space="preserve">Lopez, C.G., Alonso, F., Morales, M. and Leon, A. (2015) Authentic leadership, group cohesion and group identification in security and emergency teams. </w:t>
      </w:r>
      <w:proofErr w:type="spellStart"/>
      <w:r>
        <w:rPr>
          <w:sz w:val="24"/>
          <w:szCs w:val="24"/>
          <w:u w:val="single"/>
        </w:rPr>
        <w:t>Psycothema</w:t>
      </w:r>
      <w:proofErr w:type="spellEnd"/>
      <w:r>
        <w:rPr>
          <w:sz w:val="24"/>
          <w:szCs w:val="24"/>
        </w:rPr>
        <w:t>, 27 (1), 59-64.</w:t>
      </w:r>
    </w:p>
    <w:p w14:paraId="24E9558E" w14:textId="77777777" w:rsidR="001905EF" w:rsidRDefault="001905EF" w:rsidP="001905EF">
      <w:pPr>
        <w:spacing w:line="360" w:lineRule="auto"/>
        <w:rPr>
          <w:sz w:val="24"/>
          <w:szCs w:val="24"/>
        </w:rPr>
      </w:pPr>
    </w:p>
    <w:p w14:paraId="2683F1A5" w14:textId="77777777" w:rsidR="001905EF" w:rsidRDefault="001905EF" w:rsidP="001905EF">
      <w:pPr>
        <w:spacing w:line="360" w:lineRule="auto"/>
      </w:pPr>
      <w:r>
        <w:rPr>
          <w:sz w:val="24"/>
          <w:szCs w:val="24"/>
        </w:rPr>
        <w:t xml:space="preserve">MacFarlane, P. and Amin, A. (2021) Investigating fatal police shootings using the human factors analysis and classification framework (HFACS). </w:t>
      </w:r>
      <w:r>
        <w:rPr>
          <w:sz w:val="24"/>
          <w:szCs w:val="24"/>
          <w:u w:val="single"/>
        </w:rPr>
        <w:t>Police Practice and Research</w:t>
      </w:r>
      <w:r>
        <w:rPr>
          <w:sz w:val="24"/>
          <w:szCs w:val="24"/>
        </w:rPr>
        <w:t>, doi.org/10.1080/15614263.2021.1878893.</w:t>
      </w:r>
    </w:p>
    <w:p w14:paraId="2ED9FE3D" w14:textId="77777777" w:rsidR="001905EF" w:rsidRDefault="001905EF" w:rsidP="001905EF">
      <w:pPr>
        <w:spacing w:line="360" w:lineRule="auto"/>
        <w:rPr>
          <w:sz w:val="24"/>
          <w:szCs w:val="24"/>
        </w:rPr>
      </w:pPr>
    </w:p>
    <w:p w14:paraId="7BFB45F2" w14:textId="77777777" w:rsidR="001905EF" w:rsidRDefault="001905EF" w:rsidP="001905EF">
      <w:pPr>
        <w:spacing w:line="360" w:lineRule="auto"/>
      </w:pPr>
      <w:r>
        <w:rPr>
          <w:sz w:val="24"/>
          <w:szCs w:val="24"/>
        </w:rPr>
        <w:t>Manges, K., Scott-</w:t>
      </w:r>
      <w:proofErr w:type="spellStart"/>
      <w:r>
        <w:rPr>
          <w:sz w:val="24"/>
          <w:szCs w:val="24"/>
        </w:rPr>
        <w:t>Cawiezell</w:t>
      </w:r>
      <w:proofErr w:type="spellEnd"/>
      <w:r>
        <w:rPr>
          <w:sz w:val="24"/>
          <w:szCs w:val="24"/>
        </w:rPr>
        <w:t xml:space="preserve">, J. and Ward, M. (2017) Maximising Team Performance: The critical role of Nurse Leader. </w:t>
      </w:r>
      <w:r>
        <w:rPr>
          <w:sz w:val="24"/>
          <w:szCs w:val="24"/>
          <w:u w:val="single"/>
        </w:rPr>
        <w:t>Nurse Forum,</w:t>
      </w:r>
      <w:r>
        <w:rPr>
          <w:sz w:val="24"/>
          <w:szCs w:val="24"/>
        </w:rPr>
        <w:t xml:space="preserve"> 52 (1), 21-29.</w:t>
      </w:r>
    </w:p>
    <w:p w14:paraId="71B7424F" w14:textId="77777777" w:rsidR="001905EF" w:rsidRDefault="001905EF" w:rsidP="001905EF">
      <w:pPr>
        <w:spacing w:line="360" w:lineRule="auto"/>
        <w:rPr>
          <w:sz w:val="24"/>
          <w:szCs w:val="24"/>
        </w:rPr>
      </w:pPr>
    </w:p>
    <w:p w14:paraId="1E77B209" w14:textId="77777777" w:rsidR="001905EF" w:rsidRDefault="001905EF" w:rsidP="001905EF">
      <w:pPr>
        <w:spacing w:line="360" w:lineRule="auto"/>
      </w:pPr>
      <w:r>
        <w:rPr>
          <w:sz w:val="24"/>
          <w:szCs w:val="24"/>
        </w:rPr>
        <w:t xml:space="preserve">Mannix, E. and Neale, M.A. (2005) What differences make a difference? </w:t>
      </w:r>
      <w:r>
        <w:rPr>
          <w:sz w:val="24"/>
          <w:szCs w:val="24"/>
          <w:u w:val="single"/>
        </w:rPr>
        <w:t>Psychology and Scientific Public Interest,</w:t>
      </w:r>
      <w:r>
        <w:rPr>
          <w:sz w:val="24"/>
          <w:szCs w:val="24"/>
        </w:rPr>
        <w:t xml:space="preserve"> 6 (2); 31-55. </w:t>
      </w:r>
    </w:p>
    <w:p w14:paraId="70F5B4F2" w14:textId="77777777" w:rsidR="001905EF" w:rsidRDefault="001905EF" w:rsidP="001905EF">
      <w:pPr>
        <w:spacing w:line="360" w:lineRule="auto"/>
        <w:rPr>
          <w:sz w:val="24"/>
          <w:szCs w:val="24"/>
        </w:rPr>
      </w:pPr>
    </w:p>
    <w:p w14:paraId="1D2B922A" w14:textId="77777777" w:rsidR="001905EF" w:rsidRDefault="001905EF" w:rsidP="001905EF">
      <w:pPr>
        <w:spacing w:line="360" w:lineRule="auto"/>
      </w:pPr>
      <w:proofErr w:type="spellStart"/>
      <w:r>
        <w:rPr>
          <w:sz w:val="24"/>
          <w:szCs w:val="24"/>
        </w:rPr>
        <w:t>Marsten</w:t>
      </w:r>
      <w:proofErr w:type="spellEnd"/>
      <w:r>
        <w:rPr>
          <w:sz w:val="24"/>
          <w:szCs w:val="24"/>
        </w:rPr>
        <w:t xml:space="preserve">, W.M. (1928) </w:t>
      </w:r>
      <w:r>
        <w:rPr>
          <w:sz w:val="24"/>
          <w:szCs w:val="24"/>
          <w:u w:val="single"/>
        </w:rPr>
        <w:t>Emotions of normal people.</w:t>
      </w:r>
      <w:r>
        <w:rPr>
          <w:sz w:val="24"/>
          <w:szCs w:val="24"/>
        </w:rPr>
        <w:t xml:space="preserve"> Keegan Paul Trench </w:t>
      </w:r>
      <w:proofErr w:type="spellStart"/>
      <w:r>
        <w:rPr>
          <w:sz w:val="24"/>
          <w:szCs w:val="24"/>
        </w:rPr>
        <w:t>Trubner</w:t>
      </w:r>
      <w:proofErr w:type="spellEnd"/>
      <w:r>
        <w:rPr>
          <w:sz w:val="24"/>
          <w:szCs w:val="24"/>
        </w:rPr>
        <w:t xml:space="preserve"> Co Ltd: republished London, Routledge, 2002.</w:t>
      </w:r>
    </w:p>
    <w:p w14:paraId="2B931E9D" w14:textId="77777777" w:rsidR="001905EF" w:rsidRDefault="001905EF" w:rsidP="001905EF">
      <w:pPr>
        <w:spacing w:line="360" w:lineRule="auto"/>
        <w:rPr>
          <w:sz w:val="25"/>
          <w:szCs w:val="25"/>
          <w:shd w:val="clear" w:color="auto" w:fill="FFFFFF"/>
        </w:rPr>
      </w:pPr>
    </w:p>
    <w:p w14:paraId="460A4035" w14:textId="77777777" w:rsidR="001905EF" w:rsidRDefault="001905EF" w:rsidP="001905EF">
      <w:pPr>
        <w:spacing w:line="360" w:lineRule="auto"/>
      </w:pPr>
      <w:r>
        <w:rPr>
          <w:sz w:val="24"/>
          <w:szCs w:val="24"/>
        </w:rPr>
        <w:t xml:space="preserve">Mathieu, J., </w:t>
      </w:r>
      <w:proofErr w:type="spellStart"/>
      <w:r>
        <w:rPr>
          <w:sz w:val="24"/>
          <w:szCs w:val="24"/>
        </w:rPr>
        <w:t>Kukenberger</w:t>
      </w:r>
      <w:proofErr w:type="spellEnd"/>
      <w:r>
        <w:rPr>
          <w:sz w:val="24"/>
          <w:szCs w:val="24"/>
        </w:rPr>
        <w:t xml:space="preserve">, M., </w:t>
      </w:r>
      <w:proofErr w:type="spellStart"/>
      <w:r>
        <w:rPr>
          <w:sz w:val="24"/>
          <w:szCs w:val="24"/>
        </w:rPr>
        <w:t>D’Innocenzo</w:t>
      </w:r>
      <w:proofErr w:type="spellEnd"/>
      <w:r>
        <w:rPr>
          <w:sz w:val="24"/>
          <w:szCs w:val="24"/>
        </w:rPr>
        <w:t xml:space="preserve">, L. and Reilly, G. (2015) Modelling reciprocal team cohesion-performance relationships, as impacted by shared leadership and member’s competence. </w:t>
      </w:r>
      <w:r>
        <w:rPr>
          <w:sz w:val="24"/>
          <w:szCs w:val="24"/>
          <w:u w:val="single"/>
        </w:rPr>
        <w:t>Journal of Applied Psychology,</w:t>
      </w:r>
      <w:r>
        <w:rPr>
          <w:sz w:val="24"/>
          <w:szCs w:val="24"/>
        </w:rPr>
        <w:t xml:space="preserve"> 100 (3), 713-734.</w:t>
      </w:r>
    </w:p>
    <w:p w14:paraId="124DFC8F" w14:textId="77777777" w:rsidR="001905EF" w:rsidRDefault="001905EF" w:rsidP="001905EF">
      <w:pPr>
        <w:spacing w:line="360" w:lineRule="auto"/>
        <w:rPr>
          <w:sz w:val="24"/>
          <w:szCs w:val="24"/>
        </w:rPr>
      </w:pPr>
    </w:p>
    <w:p w14:paraId="54DEC27B" w14:textId="77777777" w:rsidR="001905EF" w:rsidRDefault="001905EF" w:rsidP="001905EF">
      <w:pPr>
        <w:spacing w:line="360" w:lineRule="auto"/>
      </w:pPr>
      <w:r>
        <w:rPr>
          <w:sz w:val="24"/>
          <w:szCs w:val="24"/>
        </w:rPr>
        <w:t xml:space="preserve">Miao, C., Humphrey, R. and Qian, S. (2018) Emotional Intelligence and authentic Leadership: a meta-analysis. </w:t>
      </w:r>
      <w:r>
        <w:rPr>
          <w:sz w:val="24"/>
          <w:szCs w:val="24"/>
          <w:u w:val="single"/>
        </w:rPr>
        <w:t>Leadership and Organisation Development Journal,</w:t>
      </w:r>
      <w:r>
        <w:rPr>
          <w:sz w:val="24"/>
          <w:szCs w:val="24"/>
        </w:rPr>
        <w:t xml:space="preserve"> 39 (5), 679-690.</w:t>
      </w:r>
    </w:p>
    <w:p w14:paraId="00D7BBEF" w14:textId="77777777" w:rsidR="001905EF" w:rsidRDefault="001905EF" w:rsidP="001905EF">
      <w:pPr>
        <w:spacing w:line="360" w:lineRule="auto"/>
        <w:rPr>
          <w:sz w:val="24"/>
          <w:szCs w:val="24"/>
        </w:rPr>
      </w:pPr>
    </w:p>
    <w:p w14:paraId="6F516BBB" w14:textId="77777777" w:rsidR="001905EF" w:rsidRDefault="001905EF" w:rsidP="001905EF">
      <w:pPr>
        <w:spacing w:line="360" w:lineRule="auto"/>
      </w:pPr>
      <w:r>
        <w:rPr>
          <w:sz w:val="24"/>
          <w:szCs w:val="24"/>
        </w:rPr>
        <w:t xml:space="preserve">Miller, H. (2021) </w:t>
      </w:r>
      <w:r>
        <w:rPr>
          <w:sz w:val="24"/>
          <w:szCs w:val="24"/>
          <w:u w:val="single"/>
        </w:rPr>
        <w:t>Police Occupational Culture and Bullying.</w:t>
      </w:r>
      <w:r>
        <w:rPr>
          <w:sz w:val="24"/>
          <w:szCs w:val="24"/>
        </w:rPr>
        <w:t xml:space="preserve"> Cited In: </w:t>
      </w:r>
      <w:proofErr w:type="spellStart"/>
      <w:r>
        <w:rPr>
          <w:sz w:val="24"/>
          <w:szCs w:val="24"/>
        </w:rPr>
        <w:t>D’Cruz</w:t>
      </w:r>
      <w:proofErr w:type="spellEnd"/>
      <w:r>
        <w:rPr>
          <w:sz w:val="24"/>
          <w:szCs w:val="24"/>
        </w:rPr>
        <w:t xml:space="preserve">, P., Noronha, E., </w:t>
      </w:r>
      <w:proofErr w:type="spellStart"/>
      <w:r>
        <w:rPr>
          <w:sz w:val="24"/>
          <w:szCs w:val="24"/>
        </w:rPr>
        <w:t>Keashly</w:t>
      </w:r>
      <w:proofErr w:type="spellEnd"/>
      <w:r>
        <w:rPr>
          <w:sz w:val="24"/>
          <w:szCs w:val="24"/>
        </w:rPr>
        <w:t xml:space="preserve">, L. Special Topics and Particular Occupations, Professions and Sectors. </w:t>
      </w:r>
      <w:r>
        <w:rPr>
          <w:sz w:val="24"/>
          <w:szCs w:val="24"/>
          <w:u w:val="single"/>
        </w:rPr>
        <w:t>Handbooks of Workplace Bullying, Emotional Abuse and Harassment,</w:t>
      </w:r>
      <w:r>
        <w:rPr>
          <w:sz w:val="24"/>
          <w:szCs w:val="24"/>
        </w:rPr>
        <w:t xml:space="preserve"> Vol 4, Springer, Singapore.</w:t>
      </w:r>
    </w:p>
    <w:p w14:paraId="219ECFB6" w14:textId="77777777" w:rsidR="001905EF" w:rsidRDefault="001905EF" w:rsidP="001905EF">
      <w:pPr>
        <w:spacing w:line="360" w:lineRule="auto"/>
        <w:rPr>
          <w:sz w:val="24"/>
          <w:szCs w:val="24"/>
        </w:rPr>
      </w:pPr>
    </w:p>
    <w:p w14:paraId="649331FC" w14:textId="77777777" w:rsidR="001905EF" w:rsidRDefault="001905EF" w:rsidP="001905EF">
      <w:pPr>
        <w:spacing w:line="360" w:lineRule="auto"/>
      </w:pPr>
      <w:r>
        <w:rPr>
          <w:sz w:val="24"/>
          <w:szCs w:val="24"/>
        </w:rPr>
        <w:t xml:space="preserve">Mitchell, R. and Huey, L. (2018) </w:t>
      </w:r>
      <w:r>
        <w:rPr>
          <w:sz w:val="24"/>
          <w:szCs w:val="24"/>
          <w:u w:val="single"/>
        </w:rPr>
        <w:t>Evidence Based Policing: An Introduction.</w:t>
      </w:r>
      <w:r>
        <w:rPr>
          <w:sz w:val="24"/>
          <w:szCs w:val="24"/>
        </w:rPr>
        <w:t xml:space="preserve"> Policy Press.</w:t>
      </w:r>
    </w:p>
    <w:p w14:paraId="7DF18B93" w14:textId="77777777" w:rsidR="001905EF" w:rsidRDefault="001905EF" w:rsidP="001905EF">
      <w:pPr>
        <w:spacing w:line="360" w:lineRule="auto"/>
        <w:rPr>
          <w:sz w:val="24"/>
          <w:szCs w:val="24"/>
        </w:rPr>
      </w:pPr>
    </w:p>
    <w:p w14:paraId="36849059" w14:textId="77777777" w:rsidR="001905EF" w:rsidRDefault="001905EF" w:rsidP="001905EF">
      <w:pPr>
        <w:spacing w:line="360" w:lineRule="auto"/>
      </w:pPr>
      <w:r>
        <w:rPr>
          <w:sz w:val="24"/>
          <w:szCs w:val="24"/>
        </w:rPr>
        <w:lastRenderedPageBreak/>
        <w:t xml:space="preserve">NPCC (2016) National Police Chiefs Council. </w:t>
      </w:r>
      <w:r>
        <w:rPr>
          <w:sz w:val="24"/>
          <w:szCs w:val="24"/>
          <w:u w:val="single"/>
        </w:rPr>
        <w:t>Policing Vision 2025.</w:t>
      </w:r>
      <w:r>
        <w:rPr>
          <w:sz w:val="24"/>
          <w:szCs w:val="24"/>
        </w:rPr>
        <w:t xml:space="preserve"> London.</w:t>
      </w:r>
      <w:r>
        <w:t xml:space="preserve"> </w:t>
      </w:r>
      <w:hyperlink r:id="rId18" w:history="1">
        <w:r>
          <w:rPr>
            <w:rStyle w:val="Hyperlink"/>
            <w:sz w:val="24"/>
            <w:szCs w:val="24"/>
          </w:rPr>
          <w:t>https://www.npcc.police.uk/documents/policing%20vision.pdf</w:t>
        </w:r>
      </w:hyperlink>
    </w:p>
    <w:p w14:paraId="16A2693F" w14:textId="77777777" w:rsidR="001905EF" w:rsidRDefault="001905EF" w:rsidP="001905EF">
      <w:pPr>
        <w:spacing w:line="360" w:lineRule="auto"/>
        <w:rPr>
          <w:sz w:val="24"/>
          <w:szCs w:val="24"/>
        </w:rPr>
      </w:pPr>
    </w:p>
    <w:p w14:paraId="6FAC513A" w14:textId="77777777" w:rsidR="001905EF" w:rsidRDefault="001905EF" w:rsidP="001905EF">
      <w:pPr>
        <w:spacing w:line="360" w:lineRule="auto"/>
      </w:pPr>
      <w:r>
        <w:rPr>
          <w:sz w:val="24"/>
          <w:szCs w:val="24"/>
        </w:rPr>
        <w:t xml:space="preserve">O’Neill, M. (2014) The case for the acceptable ‘Other’: The impact of partnerships, PCSOs, and Neighbourhood Policing on Diversity in Policing. </w:t>
      </w:r>
      <w:r>
        <w:rPr>
          <w:sz w:val="24"/>
          <w:szCs w:val="24"/>
          <w:u w:val="single"/>
        </w:rPr>
        <w:t>Policing: A Journal of Policy and Practice,</w:t>
      </w:r>
      <w:r>
        <w:rPr>
          <w:sz w:val="24"/>
          <w:szCs w:val="24"/>
        </w:rPr>
        <w:t xml:space="preserve"> 9 (1), 77-88. </w:t>
      </w:r>
    </w:p>
    <w:p w14:paraId="40B518E1" w14:textId="77777777" w:rsidR="001905EF" w:rsidRDefault="001905EF" w:rsidP="001905EF">
      <w:pPr>
        <w:spacing w:line="360" w:lineRule="auto"/>
        <w:rPr>
          <w:sz w:val="24"/>
          <w:szCs w:val="24"/>
        </w:rPr>
      </w:pPr>
    </w:p>
    <w:p w14:paraId="7E883E7C" w14:textId="77777777" w:rsidR="001905EF" w:rsidRDefault="001905EF" w:rsidP="001905EF">
      <w:pPr>
        <w:spacing w:line="360" w:lineRule="auto"/>
      </w:pPr>
      <w:r>
        <w:rPr>
          <w:sz w:val="24"/>
          <w:szCs w:val="24"/>
        </w:rPr>
        <w:t xml:space="preserve">Qureshi, H., Frank, L., Lambert, E.G., </w:t>
      </w:r>
      <w:proofErr w:type="spellStart"/>
      <w:r>
        <w:rPr>
          <w:sz w:val="24"/>
          <w:szCs w:val="24"/>
        </w:rPr>
        <w:t>Klahm</w:t>
      </w:r>
      <w:proofErr w:type="spellEnd"/>
      <w:r>
        <w:rPr>
          <w:sz w:val="24"/>
          <w:szCs w:val="24"/>
        </w:rPr>
        <w:t xml:space="preserve">, C. and Smith, B. (2016) Organisational Justice’s relationship with job satisfaction and organisational commitment among Indian police. </w:t>
      </w:r>
      <w:r>
        <w:rPr>
          <w:sz w:val="24"/>
          <w:szCs w:val="24"/>
          <w:u w:val="single"/>
        </w:rPr>
        <w:t>The Police Journal,</w:t>
      </w:r>
      <w:r>
        <w:rPr>
          <w:sz w:val="24"/>
          <w:szCs w:val="24"/>
        </w:rPr>
        <w:t xml:space="preserve"> 90 (1), 3-23.</w:t>
      </w:r>
    </w:p>
    <w:p w14:paraId="4BD21794" w14:textId="77777777" w:rsidR="001905EF" w:rsidRDefault="001905EF" w:rsidP="001905EF">
      <w:pPr>
        <w:spacing w:line="360" w:lineRule="auto"/>
        <w:rPr>
          <w:sz w:val="24"/>
          <w:szCs w:val="24"/>
        </w:rPr>
      </w:pPr>
    </w:p>
    <w:p w14:paraId="55DF5E68" w14:textId="77777777" w:rsidR="001905EF" w:rsidRDefault="001905EF" w:rsidP="001905EF">
      <w:pPr>
        <w:spacing w:line="360" w:lineRule="auto"/>
      </w:pPr>
      <w:r>
        <w:rPr>
          <w:sz w:val="24"/>
          <w:szCs w:val="24"/>
        </w:rPr>
        <w:t xml:space="preserve">Ross, H. (2020) </w:t>
      </w:r>
      <w:r>
        <w:rPr>
          <w:sz w:val="24"/>
          <w:szCs w:val="24"/>
          <w:u w:val="single"/>
        </w:rPr>
        <w:t>Everyday Bias: Identifying and Navigating Unconscious judgements in our daily lives.</w:t>
      </w:r>
      <w:r>
        <w:rPr>
          <w:sz w:val="24"/>
          <w:szCs w:val="24"/>
        </w:rPr>
        <w:t xml:space="preserve"> Rowman and Littlefield.</w:t>
      </w:r>
    </w:p>
    <w:p w14:paraId="7535AD38" w14:textId="77777777" w:rsidR="001905EF" w:rsidRDefault="001905EF" w:rsidP="001905EF">
      <w:pPr>
        <w:spacing w:line="360" w:lineRule="auto"/>
        <w:rPr>
          <w:sz w:val="24"/>
          <w:szCs w:val="24"/>
        </w:rPr>
      </w:pPr>
    </w:p>
    <w:p w14:paraId="27433DB3" w14:textId="77777777" w:rsidR="001905EF" w:rsidRDefault="001905EF" w:rsidP="001905EF">
      <w:pPr>
        <w:spacing w:line="360" w:lineRule="auto"/>
      </w:pPr>
      <w:r>
        <w:rPr>
          <w:sz w:val="24"/>
          <w:szCs w:val="24"/>
        </w:rPr>
        <w:t xml:space="preserve">Salas, E., Grossman, R., Hughes. A. and </w:t>
      </w:r>
      <w:proofErr w:type="spellStart"/>
      <w:r>
        <w:rPr>
          <w:sz w:val="24"/>
          <w:szCs w:val="24"/>
        </w:rPr>
        <w:t>Coultas</w:t>
      </w:r>
      <w:proofErr w:type="spellEnd"/>
      <w:r>
        <w:rPr>
          <w:sz w:val="24"/>
          <w:szCs w:val="24"/>
        </w:rPr>
        <w:t>, C. (2015) Measuring Team Cohesion: Observations from the Science.</w:t>
      </w:r>
      <w:r>
        <w:rPr>
          <w:sz w:val="24"/>
          <w:szCs w:val="24"/>
          <w:u w:val="single"/>
        </w:rPr>
        <w:t xml:space="preserve"> Human Factors</w:t>
      </w:r>
      <w:r>
        <w:rPr>
          <w:sz w:val="24"/>
          <w:szCs w:val="24"/>
        </w:rPr>
        <w:t>, 57 (3), 365-374</w:t>
      </w:r>
    </w:p>
    <w:p w14:paraId="59A2B559" w14:textId="77777777" w:rsidR="001905EF" w:rsidRDefault="001905EF" w:rsidP="001905EF">
      <w:pPr>
        <w:spacing w:line="360" w:lineRule="auto"/>
      </w:pPr>
    </w:p>
    <w:p w14:paraId="5213EF72" w14:textId="77777777" w:rsidR="001905EF" w:rsidRDefault="001905EF" w:rsidP="001905EF">
      <w:pPr>
        <w:spacing w:line="360" w:lineRule="auto"/>
      </w:pPr>
      <w:proofErr w:type="spellStart"/>
      <w:r>
        <w:rPr>
          <w:sz w:val="24"/>
          <w:szCs w:val="24"/>
        </w:rPr>
        <w:t>Schaveling</w:t>
      </w:r>
      <w:proofErr w:type="spellEnd"/>
      <w:r>
        <w:rPr>
          <w:sz w:val="24"/>
          <w:szCs w:val="24"/>
        </w:rPr>
        <w:t xml:space="preserve">, J. </w:t>
      </w:r>
      <w:proofErr w:type="spellStart"/>
      <w:r>
        <w:rPr>
          <w:sz w:val="24"/>
          <w:szCs w:val="24"/>
        </w:rPr>
        <w:t>Blaauw</w:t>
      </w:r>
      <w:proofErr w:type="spellEnd"/>
      <w:r>
        <w:rPr>
          <w:sz w:val="24"/>
          <w:szCs w:val="24"/>
        </w:rPr>
        <w:t xml:space="preserve">, S. and van Montfort, K. (2017) Predictors of group performance in a police criminal investigation department: the role of gender homogeneity, Leadership and Team Characteristics. </w:t>
      </w:r>
      <w:r>
        <w:rPr>
          <w:sz w:val="24"/>
          <w:szCs w:val="24"/>
          <w:u w:val="single"/>
        </w:rPr>
        <w:t>Journal of Police and Criminal Psychology,</w:t>
      </w:r>
      <w:r>
        <w:rPr>
          <w:sz w:val="24"/>
          <w:szCs w:val="24"/>
        </w:rPr>
        <w:t xml:space="preserve"> 32, 358-368.</w:t>
      </w:r>
    </w:p>
    <w:p w14:paraId="61D5D9A1" w14:textId="77777777" w:rsidR="001905EF" w:rsidRDefault="001905EF" w:rsidP="001905EF">
      <w:pPr>
        <w:spacing w:line="360" w:lineRule="auto"/>
        <w:rPr>
          <w:sz w:val="24"/>
          <w:szCs w:val="24"/>
        </w:rPr>
      </w:pPr>
    </w:p>
    <w:p w14:paraId="640AE0EF" w14:textId="77777777" w:rsidR="001905EF" w:rsidRDefault="001905EF" w:rsidP="001905EF">
      <w:pPr>
        <w:spacing w:line="360" w:lineRule="auto"/>
      </w:pPr>
      <w:r>
        <w:rPr>
          <w:sz w:val="24"/>
          <w:szCs w:val="24"/>
        </w:rPr>
        <w:t xml:space="preserve">Scott, C.P.R., </w:t>
      </w:r>
      <w:proofErr w:type="spellStart"/>
      <w:r>
        <w:rPr>
          <w:sz w:val="24"/>
          <w:szCs w:val="24"/>
        </w:rPr>
        <w:t>Hairong</w:t>
      </w:r>
      <w:proofErr w:type="spellEnd"/>
      <w:r>
        <w:rPr>
          <w:sz w:val="24"/>
          <w:szCs w:val="24"/>
        </w:rPr>
        <w:t xml:space="preserve"> Jiang, J.L. and Wildman, R.G. (2018) The impact of implicit collective leadership theories on the emergence and effectiveness of leadership networks in teams. </w:t>
      </w:r>
      <w:r>
        <w:rPr>
          <w:sz w:val="24"/>
          <w:szCs w:val="24"/>
          <w:u w:val="single"/>
        </w:rPr>
        <w:t xml:space="preserve">Human Resource Management Review, </w:t>
      </w:r>
      <w:r>
        <w:rPr>
          <w:sz w:val="24"/>
          <w:szCs w:val="24"/>
        </w:rPr>
        <w:t>28 (4), 464-481.</w:t>
      </w:r>
    </w:p>
    <w:p w14:paraId="10641CCD" w14:textId="77777777" w:rsidR="001905EF" w:rsidRDefault="001905EF" w:rsidP="001905EF">
      <w:pPr>
        <w:spacing w:line="360" w:lineRule="auto"/>
        <w:rPr>
          <w:sz w:val="24"/>
          <w:szCs w:val="24"/>
        </w:rPr>
      </w:pPr>
    </w:p>
    <w:p w14:paraId="6BB18E21" w14:textId="77777777" w:rsidR="001905EF" w:rsidRDefault="001905EF" w:rsidP="001905EF">
      <w:pPr>
        <w:spacing w:line="360" w:lineRule="auto"/>
      </w:pPr>
      <w:r>
        <w:rPr>
          <w:sz w:val="24"/>
          <w:szCs w:val="24"/>
        </w:rPr>
        <w:t xml:space="preserve">Smith, R. (2019) The ‘Police Change Manager’. Exploring a new leadership paradigm for policing. </w:t>
      </w:r>
      <w:r>
        <w:rPr>
          <w:sz w:val="24"/>
          <w:szCs w:val="24"/>
          <w:u w:val="single"/>
        </w:rPr>
        <w:t>International Journal of Police Science and Management,</w:t>
      </w:r>
      <w:r>
        <w:rPr>
          <w:sz w:val="24"/>
          <w:szCs w:val="24"/>
        </w:rPr>
        <w:t xml:space="preserve"> 21 (3), 156-167.</w:t>
      </w:r>
    </w:p>
    <w:p w14:paraId="15A687E5" w14:textId="77777777" w:rsidR="001905EF" w:rsidRDefault="001905EF" w:rsidP="001905EF">
      <w:pPr>
        <w:spacing w:line="360" w:lineRule="auto"/>
        <w:rPr>
          <w:sz w:val="24"/>
          <w:szCs w:val="24"/>
        </w:rPr>
      </w:pPr>
    </w:p>
    <w:p w14:paraId="30B81211" w14:textId="77777777" w:rsidR="001905EF" w:rsidRDefault="001905EF" w:rsidP="001905EF">
      <w:pPr>
        <w:spacing w:line="360" w:lineRule="auto"/>
      </w:pPr>
      <w:r>
        <w:rPr>
          <w:sz w:val="24"/>
          <w:szCs w:val="24"/>
        </w:rPr>
        <w:t xml:space="preserve">Tuckman, B.W. (1965) Development sequence in small groups. </w:t>
      </w:r>
      <w:r>
        <w:rPr>
          <w:sz w:val="24"/>
          <w:szCs w:val="24"/>
          <w:u w:val="single"/>
        </w:rPr>
        <w:t>Psychological Bulletin</w:t>
      </w:r>
      <w:r>
        <w:rPr>
          <w:sz w:val="24"/>
          <w:szCs w:val="24"/>
        </w:rPr>
        <w:t xml:space="preserve">, 63 (6), 384-399. Cited in: </w:t>
      </w:r>
      <w:proofErr w:type="spellStart"/>
      <w:r>
        <w:rPr>
          <w:sz w:val="24"/>
          <w:szCs w:val="24"/>
        </w:rPr>
        <w:t>Natvig</w:t>
      </w:r>
      <w:proofErr w:type="spellEnd"/>
      <w:r>
        <w:rPr>
          <w:sz w:val="24"/>
          <w:szCs w:val="24"/>
        </w:rPr>
        <w:t>, D. and Stark, N. (2016) A project team analysis using Tuckman’s Model of small group development. Journal of Nursing Education, 55 (12)</w:t>
      </w:r>
      <w:r>
        <w:rPr>
          <w:color w:val="666362"/>
          <w:sz w:val="24"/>
          <w:szCs w:val="24"/>
        </w:rPr>
        <w:t xml:space="preserve">. </w:t>
      </w:r>
    </w:p>
    <w:p w14:paraId="2099E0A8" w14:textId="77777777" w:rsidR="001905EF" w:rsidRDefault="001905EF" w:rsidP="001905EF">
      <w:pPr>
        <w:spacing w:line="360" w:lineRule="auto"/>
        <w:rPr>
          <w:sz w:val="24"/>
          <w:szCs w:val="24"/>
        </w:rPr>
      </w:pPr>
    </w:p>
    <w:p w14:paraId="4A4C55A3" w14:textId="77777777" w:rsidR="001905EF" w:rsidRDefault="001905EF" w:rsidP="001905EF">
      <w:pPr>
        <w:spacing w:line="360" w:lineRule="auto"/>
      </w:pPr>
      <w:proofErr w:type="spellStart"/>
      <w:r>
        <w:rPr>
          <w:sz w:val="24"/>
          <w:szCs w:val="24"/>
        </w:rPr>
        <w:t>Westmarland</w:t>
      </w:r>
      <w:proofErr w:type="spellEnd"/>
      <w:r>
        <w:rPr>
          <w:sz w:val="24"/>
          <w:szCs w:val="24"/>
        </w:rPr>
        <w:t xml:space="preserve">, L. and Conway, S. (2020) Police ethics and integrity: Keeping the ‘blue code’ of silence. </w:t>
      </w:r>
      <w:r>
        <w:rPr>
          <w:sz w:val="24"/>
          <w:szCs w:val="24"/>
          <w:u w:val="single"/>
        </w:rPr>
        <w:t>International Journal of Police Science and Management</w:t>
      </w:r>
      <w:r>
        <w:rPr>
          <w:sz w:val="24"/>
          <w:szCs w:val="24"/>
        </w:rPr>
        <w:t>, 22 (4), 378-392.</w:t>
      </w:r>
    </w:p>
    <w:p w14:paraId="6D7E286D" w14:textId="77777777" w:rsidR="001905EF" w:rsidRDefault="001905EF" w:rsidP="001905EF">
      <w:pPr>
        <w:spacing w:line="360" w:lineRule="auto"/>
        <w:rPr>
          <w:sz w:val="24"/>
          <w:szCs w:val="24"/>
        </w:rPr>
      </w:pPr>
    </w:p>
    <w:p w14:paraId="1BE1D21D" w14:textId="77777777" w:rsidR="001905EF" w:rsidRDefault="001905EF" w:rsidP="001905EF">
      <w:pPr>
        <w:spacing w:line="360" w:lineRule="auto"/>
      </w:pPr>
      <w:proofErr w:type="spellStart"/>
      <w:r>
        <w:rPr>
          <w:sz w:val="24"/>
          <w:szCs w:val="24"/>
        </w:rPr>
        <w:t>Westmarland</w:t>
      </w:r>
      <w:proofErr w:type="spellEnd"/>
      <w:r>
        <w:rPr>
          <w:sz w:val="24"/>
          <w:szCs w:val="24"/>
        </w:rPr>
        <w:t xml:space="preserve">, L. and Rowe, M. (2016) Police Ethics and Integrity: can a new code overturn the blue code? </w:t>
      </w:r>
      <w:r>
        <w:rPr>
          <w:sz w:val="24"/>
          <w:szCs w:val="24"/>
          <w:u w:val="single"/>
        </w:rPr>
        <w:t>Policing and Society,</w:t>
      </w:r>
      <w:r>
        <w:rPr>
          <w:sz w:val="24"/>
          <w:szCs w:val="24"/>
        </w:rPr>
        <w:t xml:space="preserve"> 28 (7), 854-870.</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3E395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3E395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A91212E" w14:textId="77777777" w:rsidR="000C0839" w:rsidRDefault="000C0839" w:rsidP="000C0839">
      <w:pPr>
        <w:spacing w:line="360" w:lineRule="auto"/>
        <w:rPr>
          <w:sz w:val="24"/>
          <w:szCs w:val="24"/>
          <w:u w:val="single"/>
        </w:rPr>
      </w:pPr>
      <w:r>
        <w:rPr>
          <w:sz w:val="24"/>
          <w:szCs w:val="24"/>
          <w:u w:val="single"/>
        </w:rPr>
        <w:t>Introduction</w:t>
      </w:r>
    </w:p>
    <w:p w14:paraId="3CB2BA0D" w14:textId="77777777" w:rsidR="000C0839" w:rsidRDefault="000C0839" w:rsidP="000C0839">
      <w:pPr>
        <w:spacing w:line="360" w:lineRule="auto"/>
      </w:pPr>
      <w:r>
        <w:rPr>
          <w:sz w:val="24"/>
          <w:szCs w:val="24"/>
        </w:rPr>
        <w:t xml:space="preserve">The incident I am going to evaluate relates to criminal behaviour of youths against an elderly couple residing in a local community. There were no cultural or ethnic issues with this case. The term </w:t>
      </w:r>
      <w:r>
        <w:rPr>
          <w:i/>
          <w:iCs/>
          <w:sz w:val="24"/>
          <w:szCs w:val="24"/>
        </w:rPr>
        <w:t>elderly person</w:t>
      </w:r>
      <w:r>
        <w:rPr>
          <w:sz w:val="24"/>
          <w:szCs w:val="24"/>
        </w:rPr>
        <w:t xml:space="preserve"> is defined as a person over the age of 65 years (CPS 2020) but this is not a consensus of opinion by government agencies. This was a repeated offence where there was no justification or identified reason for the offences other than the vulnerability and age of the victims. Vulnerable victims of crime will be </w:t>
      </w:r>
      <w:proofErr w:type="gramStart"/>
      <w:r>
        <w:rPr>
          <w:sz w:val="24"/>
          <w:szCs w:val="24"/>
        </w:rPr>
        <w:t>discussed</w:t>
      </w:r>
      <w:proofErr w:type="gramEnd"/>
      <w:r>
        <w:rPr>
          <w:sz w:val="24"/>
          <w:szCs w:val="24"/>
        </w:rPr>
        <w:t xml:space="preserve"> and the legislation and strategies employed to ensure their safety will be discussed with a multi-agency approach (Victims Strategy 2018: MOJ 2020). It should also be recognised that not all elderly people are vulnerable.</w:t>
      </w:r>
    </w:p>
    <w:p w14:paraId="2F98647B" w14:textId="77777777" w:rsidR="000C0839" w:rsidRDefault="000C0839" w:rsidP="000C0839">
      <w:pPr>
        <w:spacing w:line="360" w:lineRule="auto"/>
        <w:rPr>
          <w:sz w:val="24"/>
          <w:szCs w:val="24"/>
        </w:rPr>
      </w:pPr>
    </w:p>
    <w:p w14:paraId="0453A1C6" w14:textId="77777777" w:rsidR="000C0839" w:rsidRDefault="000C0839" w:rsidP="000C0839">
      <w:pPr>
        <w:spacing w:line="360" w:lineRule="auto"/>
        <w:rPr>
          <w:sz w:val="24"/>
          <w:szCs w:val="24"/>
        </w:rPr>
      </w:pPr>
      <w:r>
        <w:rPr>
          <w:sz w:val="24"/>
          <w:szCs w:val="24"/>
        </w:rPr>
        <w:t xml:space="preserve">A group of 5 youths, aged between 15 and 18 years of age, threw eggs amongst other missiles at the couples’ property on numerous occasions over a period of 4 months. The youths lived in the vicinity of the couple but were not known to them. The evidence and strategies will be examined as to how repeat victimisation and </w:t>
      </w:r>
      <w:r>
        <w:rPr>
          <w:sz w:val="24"/>
          <w:szCs w:val="24"/>
        </w:rPr>
        <w:lastRenderedPageBreak/>
        <w:t xml:space="preserve">assisting vulnerable victims can be employed and addressed by policing and other agencies (Home Office 2015: College of Policing 2021). </w:t>
      </w:r>
    </w:p>
    <w:p w14:paraId="1771C94D" w14:textId="77777777" w:rsidR="000C0839" w:rsidRDefault="000C0839" w:rsidP="000C0839">
      <w:pPr>
        <w:spacing w:line="360" w:lineRule="auto"/>
        <w:rPr>
          <w:sz w:val="24"/>
          <w:szCs w:val="24"/>
        </w:rPr>
      </w:pPr>
    </w:p>
    <w:p w14:paraId="0344546F" w14:textId="77777777" w:rsidR="000C0839" w:rsidRDefault="000C0839" w:rsidP="000C0839">
      <w:pPr>
        <w:spacing w:line="360" w:lineRule="auto"/>
        <w:rPr>
          <w:sz w:val="24"/>
          <w:szCs w:val="24"/>
          <w:u w:val="single"/>
        </w:rPr>
      </w:pPr>
      <w:r>
        <w:rPr>
          <w:sz w:val="24"/>
          <w:szCs w:val="24"/>
          <w:u w:val="single"/>
        </w:rPr>
        <w:t>Main Body</w:t>
      </w:r>
    </w:p>
    <w:p w14:paraId="6F67E869" w14:textId="77777777" w:rsidR="000C0839" w:rsidRDefault="000C0839" w:rsidP="000C0839">
      <w:pPr>
        <w:spacing w:line="360" w:lineRule="auto"/>
        <w:rPr>
          <w:sz w:val="24"/>
          <w:szCs w:val="24"/>
        </w:rPr>
      </w:pPr>
    </w:p>
    <w:p w14:paraId="004BE5EF" w14:textId="77777777" w:rsidR="000C0839" w:rsidRDefault="000C0839" w:rsidP="000C0839">
      <w:pPr>
        <w:spacing w:line="360" w:lineRule="auto"/>
      </w:pPr>
      <w:r>
        <w:rPr>
          <w:sz w:val="24"/>
          <w:szCs w:val="24"/>
        </w:rPr>
        <w:t>The critical evaluation of this incident recognises the legislation in place to support vulnerable victims of crime, including the victims of criminal behaviour (previously antisocial behaviour) (Anti-social Behaviour, Crime and Policing Act 2014).</w:t>
      </w:r>
    </w:p>
    <w:p w14:paraId="7AC0A783" w14:textId="77777777" w:rsidR="000C0839" w:rsidRDefault="000C0839" w:rsidP="000C0839">
      <w:pPr>
        <w:spacing w:line="360" w:lineRule="auto"/>
        <w:rPr>
          <w:sz w:val="24"/>
          <w:szCs w:val="24"/>
        </w:rPr>
      </w:pPr>
    </w:p>
    <w:p w14:paraId="4BE73471" w14:textId="77777777" w:rsidR="000C0839" w:rsidRDefault="000C0839" w:rsidP="000C0839">
      <w:pPr>
        <w:spacing w:line="360" w:lineRule="auto"/>
      </w:pPr>
      <w:r>
        <w:rPr>
          <w:sz w:val="24"/>
          <w:szCs w:val="24"/>
        </w:rPr>
        <w:t xml:space="preserve">The couple targeted by this behaviour were defined as elderly as they were both over the age of 65 years and also deemed as vulnerable due to the repeated nature of the offences against them. Terranova et al (2017) recognised that elderly victims demonstrate a profile of frailty, increased social isolation and reduced perception. These are the reasons verbalised by the couple when questioned as to why they had been reluctant to voice their concerns earlier. Elderly victims have also been identified as being lonely, isolated and with potential reduced computer and financial literacy (CPS 2020). The MOJ (2020) has produced </w:t>
      </w:r>
      <w:r>
        <w:rPr>
          <w:i/>
          <w:iCs/>
          <w:sz w:val="24"/>
          <w:szCs w:val="24"/>
        </w:rPr>
        <w:t xml:space="preserve">The Victims Code, </w:t>
      </w:r>
      <w:r>
        <w:rPr>
          <w:sz w:val="24"/>
          <w:szCs w:val="24"/>
        </w:rPr>
        <w:t xml:space="preserve">as highlights that elderly victims, who may be intimidated and victimised by perpetrators, may have enhanced rights, and as this elderly couple have been subjected to persistent attacks, they would also be eligible for enhanced rights. Enhanced rights (under </w:t>
      </w:r>
      <w:r>
        <w:rPr>
          <w:i/>
          <w:iCs/>
          <w:sz w:val="24"/>
          <w:szCs w:val="24"/>
        </w:rPr>
        <w:t>The Victims Code)</w:t>
      </w:r>
      <w:r>
        <w:rPr>
          <w:sz w:val="24"/>
          <w:szCs w:val="24"/>
        </w:rPr>
        <w:t xml:space="preserve"> may include increased communication surrounding important developments in the case and potential specialist support services. Evidence based policing has been recognised to enhance the outcomes for victims by ensuring appropriate policy and guidance are adhered to and utilised effectively (</w:t>
      </w:r>
      <w:proofErr w:type="spellStart"/>
      <w:r>
        <w:rPr>
          <w:sz w:val="24"/>
          <w:szCs w:val="24"/>
        </w:rPr>
        <w:t>Knutsson</w:t>
      </w:r>
      <w:proofErr w:type="spellEnd"/>
      <w:r>
        <w:rPr>
          <w:sz w:val="24"/>
          <w:szCs w:val="24"/>
        </w:rPr>
        <w:t xml:space="preserve"> and </w:t>
      </w:r>
      <w:proofErr w:type="spellStart"/>
      <w:r>
        <w:rPr>
          <w:sz w:val="24"/>
          <w:szCs w:val="24"/>
        </w:rPr>
        <w:t>Tompson</w:t>
      </w:r>
      <w:proofErr w:type="spellEnd"/>
      <w:r>
        <w:rPr>
          <w:sz w:val="24"/>
          <w:szCs w:val="24"/>
        </w:rPr>
        <w:t xml:space="preserve"> 2017).</w:t>
      </w:r>
    </w:p>
    <w:p w14:paraId="7FD3B1D5" w14:textId="77777777" w:rsidR="000C0839" w:rsidRDefault="000C0839" w:rsidP="000C0839">
      <w:pPr>
        <w:spacing w:line="360" w:lineRule="auto"/>
        <w:rPr>
          <w:sz w:val="24"/>
          <w:szCs w:val="24"/>
        </w:rPr>
      </w:pPr>
    </w:p>
    <w:p w14:paraId="775A2FF6" w14:textId="77777777" w:rsidR="000C0839" w:rsidRDefault="000C0839" w:rsidP="000C0839">
      <w:pPr>
        <w:spacing w:line="360" w:lineRule="auto"/>
        <w:rPr>
          <w:sz w:val="24"/>
          <w:szCs w:val="24"/>
        </w:rPr>
      </w:pPr>
      <w:r>
        <w:rPr>
          <w:sz w:val="24"/>
          <w:szCs w:val="24"/>
        </w:rPr>
        <w:t>It is imperative for the CJS to remember the impact the process may have on the victim, not only the effect of the crime itself (</w:t>
      </w:r>
      <w:proofErr w:type="spellStart"/>
      <w:r>
        <w:rPr>
          <w:sz w:val="24"/>
          <w:szCs w:val="24"/>
        </w:rPr>
        <w:t>Barkworth</w:t>
      </w:r>
      <w:proofErr w:type="spellEnd"/>
      <w:r>
        <w:rPr>
          <w:sz w:val="24"/>
          <w:szCs w:val="24"/>
        </w:rPr>
        <w:t xml:space="preserve"> and Murphy 2016). The Victims Strategy (2018) was published to enhance existing legislation, such as The Victims Code (ref) and reinforce the authority held by the Victims Commissioner. The impact of these changes </w:t>
      </w:r>
      <w:proofErr w:type="gramStart"/>
      <w:r>
        <w:rPr>
          <w:sz w:val="24"/>
          <w:szCs w:val="24"/>
        </w:rPr>
        <w:t>are</w:t>
      </w:r>
      <w:proofErr w:type="gramEnd"/>
      <w:r>
        <w:rPr>
          <w:sz w:val="24"/>
          <w:szCs w:val="24"/>
        </w:rPr>
        <w:t xml:space="preserve"> yet to achieve the objectives, but are evident in…</w:t>
      </w:r>
    </w:p>
    <w:p w14:paraId="59EEECAC" w14:textId="77777777" w:rsidR="000C0839" w:rsidRDefault="000C0839" w:rsidP="000C0839">
      <w:pPr>
        <w:spacing w:line="360" w:lineRule="auto"/>
        <w:rPr>
          <w:sz w:val="24"/>
          <w:szCs w:val="24"/>
        </w:rPr>
      </w:pPr>
    </w:p>
    <w:p w14:paraId="3DFA6983" w14:textId="77777777" w:rsidR="000C0839" w:rsidRDefault="000C0839" w:rsidP="000C0839">
      <w:pPr>
        <w:spacing w:line="360" w:lineRule="auto"/>
        <w:rPr>
          <w:sz w:val="24"/>
          <w:szCs w:val="24"/>
        </w:rPr>
      </w:pPr>
      <w:r>
        <w:rPr>
          <w:sz w:val="24"/>
          <w:szCs w:val="24"/>
        </w:rPr>
        <w:t xml:space="preserve">The Home Office (2015) has recognised that the prompt and sustained response to vulnerable victims can reduce the escalating of concerns, also by incorporating a </w:t>
      </w:r>
      <w:r>
        <w:rPr>
          <w:sz w:val="24"/>
          <w:szCs w:val="24"/>
        </w:rPr>
        <w:lastRenderedPageBreak/>
        <w:t>multi-agency response. The elderly couple were obviously upset and voiced their concerns over the escalating events.</w:t>
      </w:r>
    </w:p>
    <w:p w14:paraId="4AAE9710" w14:textId="77777777" w:rsidR="000C0839" w:rsidRDefault="000C0839" w:rsidP="000C0839">
      <w:pPr>
        <w:spacing w:line="360" w:lineRule="auto"/>
        <w:rPr>
          <w:sz w:val="24"/>
          <w:szCs w:val="24"/>
        </w:rPr>
      </w:pPr>
    </w:p>
    <w:p w14:paraId="26E61DCD" w14:textId="77777777" w:rsidR="000C0839" w:rsidRDefault="000C0839" w:rsidP="000C0839">
      <w:pPr>
        <w:spacing w:line="360" w:lineRule="auto"/>
        <w:rPr>
          <w:sz w:val="24"/>
          <w:szCs w:val="24"/>
        </w:rPr>
      </w:pPr>
      <w:r>
        <w:rPr>
          <w:sz w:val="24"/>
          <w:szCs w:val="24"/>
        </w:rPr>
        <w:t xml:space="preserve">The election of the Police and Crime Commissioners (PCCs) has enabled local knowledge and funding to target the areas needed to be addressed. The PEEL assessments allow the police and the public to determine the performance of policing in a force area (HMIC 2020), with South Wales Police force having a clear focus on vulnerable victims. Hall (2018) examined the effect of the PCC and how they are influenced by crime statistics. Hall (2018) also found there was much variation between PCC areas. </w:t>
      </w:r>
      <w:proofErr w:type="spellStart"/>
      <w:r>
        <w:rPr>
          <w:sz w:val="24"/>
          <w:szCs w:val="24"/>
        </w:rPr>
        <w:t>Mawby</w:t>
      </w:r>
      <w:proofErr w:type="spellEnd"/>
      <w:r>
        <w:rPr>
          <w:sz w:val="24"/>
          <w:szCs w:val="24"/>
        </w:rPr>
        <w:t xml:space="preserve"> (2016) highlights the politics that are involved in the funding support for victims and the effect this has on the CJS and also the variation as to which victims are referred for Victims Support services. Within my force area, the elderly couples were referred for Victims support, but I am not aware of the result of the service they received.</w:t>
      </w:r>
    </w:p>
    <w:p w14:paraId="651204E8" w14:textId="77777777" w:rsidR="000C0839" w:rsidRDefault="000C0839" w:rsidP="000C0839">
      <w:pPr>
        <w:spacing w:line="360" w:lineRule="auto"/>
        <w:rPr>
          <w:sz w:val="24"/>
          <w:szCs w:val="24"/>
        </w:rPr>
      </w:pPr>
    </w:p>
    <w:p w14:paraId="7F532466" w14:textId="77777777" w:rsidR="000C0839" w:rsidRDefault="000C0839" w:rsidP="000C0839">
      <w:pPr>
        <w:spacing w:line="360" w:lineRule="auto"/>
        <w:rPr>
          <w:sz w:val="24"/>
          <w:szCs w:val="24"/>
        </w:rPr>
      </w:pPr>
      <w:r>
        <w:rPr>
          <w:sz w:val="24"/>
          <w:szCs w:val="24"/>
        </w:rPr>
        <w:t>The strategies that are in operation within policing to protect and support victims are evident in the legislation discussed here. The approach by the National Crime Agency is governed by the Victims Code as stated earlier with other criminal justice agencies, but this level of support is focused to vulnerable victims of serious and organised crime.</w:t>
      </w:r>
    </w:p>
    <w:p w14:paraId="33A86161" w14:textId="77777777" w:rsidR="000C0839" w:rsidRDefault="000C0839" w:rsidP="000C0839">
      <w:pPr>
        <w:spacing w:line="360" w:lineRule="auto"/>
        <w:rPr>
          <w:sz w:val="24"/>
          <w:szCs w:val="24"/>
        </w:rPr>
      </w:pPr>
    </w:p>
    <w:p w14:paraId="5DAC97AF" w14:textId="77777777" w:rsidR="000C0839" w:rsidRDefault="000C0839" w:rsidP="000C0839">
      <w:pPr>
        <w:spacing w:line="360" w:lineRule="auto"/>
        <w:rPr>
          <w:sz w:val="24"/>
          <w:szCs w:val="24"/>
        </w:rPr>
      </w:pPr>
      <w:r>
        <w:rPr>
          <w:sz w:val="24"/>
          <w:szCs w:val="24"/>
        </w:rPr>
        <w:t>The strategies and research performed into the victims of crime where vulnerability is a factor have been recognised and have changed the course of the strategies employed in policing (IPCC 2011). The Bradley Report (2009) highlighted the need for interagency collaboration, but more so addressed the mental health concerns regarding the perpetrators. The strategies involved to prevent repeat victimisation of this couple are discussed in a document produced by Her Majesty’s Inspectorate of Constabulary and Fire and Rescue Services (HMICFRS) (2019). The findings demonstrate the need for prompt and co-ordinated response by police and CPS of crimes against the elderly by means of increased support (special measures).</w:t>
      </w:r>
    </w:p>
    <w:p w14:paraId="4143FF6C" w14:textId="77777777" w:rsidR="000C0839" w:rsidRDefault="000C0839" w:rsidP="000C0839">
      <w:pPr>
        <w:spacing w:line="360" w:lineRule="auto"/>
        <w:rPr>
          <w:sz w:val="24"/>
          <w:szCs w:val="24"/>
        </w:rPr>
      </w:pPr>
    </w:p>
    <w:p w14:paraId="68AAACD2" w14:textId="77777777" w:rsidR="000C0839" w:rsidRDefault="000C0839" w:rsidP="000C0839">
      <w:pPr>
        <w:spacing w:line="360" w:lineRule="auto"/>
        <w:rPr>
          <w:sz w:val="24"/>
          <w:szCs w:val="24"/>
        </w:rPr>
      </w:pPr>
      <w:r>
        <w:rPr>
          <w:sz w:val="24"/>
          <w:szCs w:val="24"/>
        </w:rPr>
        <w:t>The importance of procedural justice has been recognised to encourage victims to come forward and provide the evidence needed to support a conviction (</w:t>
      </w:r>
      <w:proofErr w:type="spellStart"/>
      <w:r>
        <w:rPr>
          <w:sz w:val="24"/>
          <w:szCs w:val="24"/>
        </w:rPr>
        <w:t>Barkworth</w:t>
      </w:r>
      <w:proofErr w:type="spellEnd"/>
      <w:r>
        <w:rPr>
          <w:sz w:val="24"/>
          <w:szCs w:val="24"/>
        </w:rPr>
        <w:t xml:space="preserve"> and Murphy 2016). But this adds to the pressure on victims especially when </w:t>
      </w:r>
      <w:r>
        <w:rPr>
          <w:sz w:val="24"/>
          <w:szCs w:val="24"/>
        </w:rPr>
        <w:lastRenderedPageBreak/>
        <w:t>considering the vulnerability of them as in this case. This couple has good neighbourly and family support and therefore felt able to provide statements and accounts of the events.</w:t>
      </w:r>
    </w:p>
    <w:p w14:paraId="76B4E547" w14:textId="77777777" w:rsidR="000C0839" w:rsidRDefault="000C0839" w:rsidP="000C0839">
      <w:pPr>
        <w:spacing w:line="360" w:lineRule="auto"/>
        <w:rPr>
          <w:sz w:val="24"/>
          <w:szCs w:val="24"/>
        </w:rPr>
      </w:pPr>
    </w:p>
    <w:p w14:paraId="14CCD1B4" w14:textId="77777777" w:rsidR="000C0839" w:rsidRDefault="000C0839" w:rsidP="000C0839">
      <w:pPr>
        <w:spacing w:line="360" w:lineRule="auto"/>
        <w:rPr>
          <w:sz w:val="24"/>
          <w:szCs w:val="24"/>
        </w:rPr>
      </w:pPr>
      <w:r>
        <w:rPr>
          <w:sz w:val="24"/>
          <w:szCs w:val="24"/>
        </w:rPr>
        <w:t xml:space="preserve">Hopkins-Burke and Hodgson (2015) have examined the effects on vulnerable victims of crime where repeated incidents have taken place. The findings recognise that much of anti-social behaviour goes unreported, demonstrating the victims develop a high tolerance to the anti-social behaviour, in part due to the lack of response from the police. They also found there is a deficit in research into vulnerable victims. </w:t>
      </w:r>
    </w:p>
    <w:p w14:paraId="10959214" w14:textId="77777777" w:rsidR="000C0839" w:rsidRDefault="000C0839" w:rsidP="000C0839">
      <w:pPr>
        <w:spacing w:line="360" w:lineRule="auto"/>
        <w:rPr>
          <w:sz w:val="24"/>
          <w:szCs w:val="24"/>
        </w:rPr>
      </w:pPr>
    </w:p>
    <w:p w14:paraId="5511B8C5" w14:textId="77777777" w:rsidR="000C0839" w:rsidRDefault="000C0839" w:rsidP="000C0839">
      <w:pPr>
        <w:spacing w:line="360" w:lineRule="auto"/>
        <w:rPr>
          <w:sz w:val="24"/>
          <w:szCs w:val="24"/>
        </w:rPr>
      </w:pPr>
      <w:r>
        <w:rPr>
          <w:sz w:val="24"/>
          <w:szCs w:val="24"/>
        </w:rPr>
        <w:t>Jehle et al (2021) discussed the cases of dangerous repeat offenders and the impact on the CJS in Europe as well as the victims, finding the variation in terms of sentencing and in early release dates, but there is insufficient evidence to support the reoffending risk against the term dangerous. In this case the youths were not classed as dangerous but there is always the potential for the situation to escalate had the couple tried to the youths.</w:t>
      </w:r>
    </w:p>
    <w:p w14:paraId="23EA3D8D" w14:textId="77777777" w:rsidR="000C0839" w:rsidRDefault="000C0839" w:rsidP="000C0839">
      <w:pPr>
        <w:spacing w:line="360" w:lineRule="auto"/>
        <w:rPr>
          <w:sz w:val="24"/>
          <w:szCs w:val="24"/>
        </w:rPr>
      </w:pPr>
    </w:p>
    <w:p w14:paraId="6C4817D9" w14:textId="77777777" w:rsidR="000C0839" w:rsidRDefault="000C0839" w:rsidP="000C0839">
      <w:pPr>
        <w:spacing w:line="360" w:lineRule="auto"/>
        <w:rPr>
          <w:sz w:val="24"/>
          <w:szCs w:val="24"/>
        </w:rPr>
      </w:pPr>
      <w:r>
        <w:rPr>
          <w:sz w:val="24"/>
          <w:szCs w:val="24"/>
        </w:rPr>
        <w:t xml:space="preserve">Murphy and </w:t>
      </w:r>
      <w:proofErr w:type="spellStart"/>
      <w:r>
        <w:rPr>
          <w:sz w:val="24"/>
          <w:szCs w:val="24"/>
        </w:rPr>
        <w:t>Barkworth</w:t>
      </w:r>
      <w:proofErr w:type="spellEnd"/>
      <w:r>
        <w:rPr>
          <w:sz w:val="24"/>
          <w:szCs w:val="24"/>
        </w:rPr>
        <w:t xml:space="preserve"> (2014) examined the effect of the outcome on investigations as to the likelihood of victims to report repeat offences. This study identified the different types of victims and the impact this has on reporting crime. In this incident the victims were initially dismissive of the problem, but then as the incidents increased in </w:t>
      </w:r>
      <w:proofErr w:type="gramStart"/>
      <w:r>
        <w:rPr>
          <w:sz w:val="24"/>
          <w:szCs w:val="24"/>
        </w:rPr>
        <w:t>frequency</w:t>
      </w:r>
      <w:proofErr w:type="gramEnd"/>
      <w:r>
        <w:rPr>
          <w:sz w:val="24"/>
          <w:szCs w:val="24"/>
        </w:rPr>
        <w:t xml:space="preserve"> they felt they had ‘no option’ but to report them. </w:t>
      </w:r>
    </w:p>
    <w:p w14:paraId="24C7C091" w14:textId="77777777" w:rsidR="000C0839" w:rsidRDefault="000C0839" w:rsidP="000C0839">
      <w:pPr>
        <w:spacing w:line="360" w:lineRule="auto"/>
        <w:rPr>
          <w:sz w:val="24"/>
          <w:szCs w:val="24"/>
        </w:rPr>
      </w:pPr>
    </w:p>
    <w:p w14:paraId="1E334156" w14:textId="77777777" w:rsidR="000C0839" w:rsidRDefault="000C0839" w:rsidP="000C0839">
      <w:pPr>
        <w:spacing w:line="360" w:lineRule="auto"/>
        <w:rPr>
          <w:sz w:val="24"/>
          <w:szCs w:val="24"/>
        </w:rPr>
      </w:pPr>
      <w:r>
        <w:rPr>
          <w:sz w:val="24"/>
          <w:szCs w:val="24"/>
        </w:rPr>
        <w:t xml:space="preserve">The need to ensure justice is served ensuring that the sentencing is not punitive but demonstrates and understanding of the impact on the victims to ensure that the sentence is not too lenient (MOJ 2020). Miles and </w:t>
      </w:r>
      <w:proofErr w:type="spellStart"/>
      <w:r>
        <w:rPr>
          <w:sz w:val="24"/>
          <w:szCs w:val="24"/>
        </w:rPr>
        <w:t>Pyne</w:t>
      </w:r>
      <w:proofErr w:type="spellEnd"/>
      <w:r>
        <w:rPr>
          <w:sz w:val="24"/>
          <w:szCs w:val="24"/>
        </w:rPr>
        <w:t xml:space="preserve"> (2015) examined the sentencing regarding repeat offenders and recognised that the courts do not always recognise an offenders’ past convictions and whether the offender was deterred by the penalty imposed. This case demonstrated that the offenders were not deterred by previous fines and restrictions imposed on their freedom. Therefore, it should be acknowledged by the courts that sentencing needs to be more restrictive and tougher. </w:t>
      </w:r>
    </w:p>
    <w:p w14:paraId="2F5E3EBC" w14:textId="77777777" w:rsidR="000C0839" w:rsidRDefault="000C0839" w:rsidP="000C0839">
      <w:pPr>
        <w:spacing w:line="360" w:lineRule="auto"/>
        <w:rPr>
          <w:sz w:val="24"/>
          <w:szCs w:val="24"/>
        </w:rPr>
      </w:pPr>
    </w:p>
    <w:p w14:paraId="4D997881" w14:textId="77777777" w:rsidR="000C0839" w:rsidRDefault="000C0839" w:rsidP="000C0839">
      <w:pPr>
        <w:spacing w:line="360" w:lineRule="auto"/>
        <w:rPr>
          <w:sz w:val="24"/>
          <w:szCs w:val="24"/>
        </w:rPr>
      </w:pPr>
      <w:r>
        <w:rPr>
          <w:sz w:val="24"/>
          <w:szCs w:val="24"/>
        </w:rPr>
        <w:lastRenderedPageBreak/>
        <w:t>Due to the age of the victims, it should also be understood that there may be difficulties with using different methods of contact such as IT, as recognised in the Northampton review report (PCC Northamptonshire 2016), as some forces have online access to tracking how the investigation is proceeding. Wedlock and Tapley (2016) produced a report, supported by the Victims Commissioner, to evidence the support needed for victims of crime. The emerging evidence recognises communication and procedural justice to be at the fore, with multi-agency input and an expert and proficient service for victims to be assured.</w:t>
      </w:r>
    </w:p>
    <w:p w14:paraId="13B0CE46" w14:textId="77777777" w:rsidR="000C0839" w:rsidRDefault="000C0839" w:rsidP="000C0839">
      <w:pPr>
        <w:spacing w:line="360" w:lineRule="auto"/>
        <w:rPr>
          <w:sz w:val="24"/>
          <w:szCs w:val="24"/>
        </w:rPr>
      </w:pPr>
    </w:p>
    <w:p w14:paraId="00E60C01" w14:textId="77777777" w:rsidR="000C0839" w:rsidRDefault="000C0839" w:rsidP="000C0839">
      <w:pPr>
        <w:spacing w:line="360" w:lineRule="auto"/>
        <w:rPr>
          <w:sz w:val="24"/>
          <w:szCs w:val="24"/>
        </w:rPr>
      </w:pPr>
      <w:r>
        <w:rPr>
          <w:sz w:val="24"/>
          <w:szCs w:val="24"/>
        </w:rPr>
        <w:t xml:space="preserve">There has also been the recent introduction a revised bill to ensure public safety with the introduction of the Police, Crime, Sentencing and Courts Bill (Gov 2021). This ensures that sentencing is more appropriate although there is an emphasis in rehabilitation to ensure less reoffending. The youths in this case had a range of substance misuse history and this also needs to be addressed in the sentencing process (Whitehead and Chandler 2020). There are tools which can be employed to reduce recidivism (Sherman et al 2015) although in this case, the elderly couple were not medically well enough to engage in this process. </w:t>
      </w:r>
    </w:p>
    <w:p w14:paraId="14673B29" w14:textId="77777777" w:rsidR="000C0839" w:rsidRDefault="000C0839" w:rsidP="000C0839">
      <w:pPr>
        <w:spacing w:line="360" w:lineRule="auto"/>
        <w:rPr>
          <w:sz w:val="24"/>
          <w:szCs w:val="24"/>
        </w:rPr>
      </w:pPr>
    </w:p>
    <w:p w14:paraId="57556198" w14:textId="77777777" w:rsidR="000C0839" w:rsidRDefault="000C0839" w:rsidP="000C0839">
      <w:pPr>
        <w:spacing w:line="360" w:lineRule="auto"/>
        <w:rPr>
          <w:sz w:val="24"/>
          <w:szCs w:val="24"/>
          <w:u w:val="single"/>
        </w:rPr>
      </w:pPr>
      <w:r>
        <w:rPr>
          <w:sz w:val="24"/>
          <w:szCs w:val="24"/>
          <w:u w:val="single"/>
        </w:rPr>
        <w:t>Conclusion</w:t>
      </w:r>
    </w:p>
    <w:p w14:paraId="018DF76D" w14:textId="77777777" w:rsidR="000C0839" w:rsidRDefault="000C0839" w:rsidP="000C0839">
      <w:pPr>
        <w:spacing w:line="360" w:lineRule="auto"/>
        <w:rPr>
          <w:sz w:val="24"/>
          <w:szCs w:val="24"/>
        </w:rPr>
      </w:pPr>
    </w:p>
    <w:p w14:paraId="3E59BB4F" w14:textId="77777777" w:rsidR="000C0839" w:rsidRDefault="000C0839" w:rsidP="000C0839">
      <w:pPr>
        <w:spacing w:line="360" w:lineRule="auto"/>
        <w:rPr>
          <w:sz w:val="24"/>
          <w:szCs w:val="24"/>
        </w:rPr>
      </w:pPr>
      <w:r>
        <w:rPr>
          <w:sz w:val="24"/>
          <w:szCs w:val="24"/>
        </w:rPr>
        <w:t>The recommendations and conclusion of this incident has allowed the couple to return to a peaceful and safe environment. In this case, it was appropriate for the couple to be treated sensitively and supported by the police and other agencies. Although it was recognised throughout the investigation that the couple were traumatised and the strategies employed by the police and other agencies attempted to reduce this, it may take many months for the couple to feel safe in their home, if ever. This work has highlighted that more needs to be done on a local level to ensure victims of crime are completely supported and good communication links are met. The continued police and multi-agency training dedicated to victims of crime has been recognised. There should also be the individualised treatment of all victims (Hall 2018) as it has been suggested that victim support is purely an administrative process. The youths were served with fines and suspended sentences as they were repeat offenders.</w:t>
      </w:r>
    </w:p>
    <w:p w14:paraId="13738DB6" w14:textId="77777777" w:rsidR="000C0839" w:rsidRDefault="000C0839" w:rsidP="000C0839">
      <w:pPr>
        <w:spacing w:line="360" w:lineRule="auto"/>
        <w:rPr>
          <w:sz w:val="24"/>
          <w:szCs w:val="24"/>
        </w:rPr>
      </w:pPr>
    </w:p>
    <w:p w14:paraId="53102D0C" w14:textId="77777777" w:rsidR="000C0839" w:rsidRDefault="000C0839" w:rsidP="000C0839">
      <w:pPr>
        <w:spacing w:line="360" w:lineRule="auto"/>
        <w:rPr>
          <w:sz w:val="24"/>
          <w:szCs w:val="24"/>
        </w:rPr>
      </w:pPr>
      <w:r>
        <w:rPr>
          <w:sz w:val="24"/>
          <w:szCs w:val="24"/>
        </w:rPr>
        <w:lastRenderedPageBreak/>
        <w:t>The couples’ home was highlighted on policing computer systems to provide a quick response to reassure and support the couple should they be further targeted in this manner.</w:t>
      </w:r>
    </w:p>
    <w:p w14:paraId="2E9D0C76" w14:textId="77777777" w:rsidR="000C0839" w:rsidRDefault="000C0839" w:rsidP="000C0839">
      <w:pPr>
        <w:spacing w:line="360" w:lineRule="auto"/>
        <w:rPr>
          <w:sz w:val="24"/>
          <w:szCs w:val="24"/>
        </w:rPr>
      </w:pPr>
    </w:p>
    <w:p w14:paraId="59F3E24F" w14:textId="77777777" w:rsidR="000C0839" w:rsidRDefault="000C0839" w:rsidP="000C0839">
      <w:pPr>
        <w:spacing w:line="360" w:lineRule="auto"/>
        <w:rPr>
          <w:sz w:val="24"/>
          <w:szCs w:val="24"/>
        </w:rPr>
      </w:pPr>
    </w:p>
    <w:p w14:paraId="696A837C" w14:textId="783D42F7" w:rsidR="000C0839" w:rsidRDefault="000C0839" w:rsidP="000C0839">
      <w:pPr>
        <w:spacing w:line="360" w:lineRule="auto"/>
        <w:rPr>
          <w:sz w:val="24"/>
          <w:szCs w:val="24"/>
          <w:u w:val="single"/>
        </w:rPr>
      </w:pPr>
      <w:r>
        <w:rPr>
          <w:sz w:val="24"/>
          <w:szCs w:val="24"/>
          <w:u w:val="single"/>
        </w:rPr>
        <w:t>Word count 1610</w:t>
      </w:r>
    </w:p>
    <w:p w14:paraId="364314B9" w14:textId="77777777" w:rsidR="000C0839" w:rsidRDefault="000C0839" w:rsidP="000C0839">
      <w:pPr>
        <w:spacing w:line="360" w:lineRule="auto"/>
        <w:rPr>
          <w:sz w:val="24"/>
          <w:szCs w:val="24"/>
          <w:u w:val="single"/>
        </w:rPr>
      </w:pPr>
    </w:p>
    <w:p w14:paraId="467ECD88" w14:textId="77777777" w:rsidR="000C0839" w:rsidRDefault="000C0839" w:rsidP="000C0839">
      <w:pPr>
        <w:spacing w:line="360" w:lineRule="auto"/>
        <w:rPr>
          <w:sz w:val="24"/>
          <w:szCs w:val="24"/>
          <w:u w:val="single"/>
        </w:rPr>
      </w:pPr>
    </w:p>
    <w:p w14:paraId="099FA976" w14:textId="77777777" w:rsidR="000C0839" w:rsidRDefault="000C0839" w:rsidP="000C0839">
      <w:pPr>
        <w:spacing w:line="360" w:lineRule="auto"/>
        <w:rPr>
          <w:sz w:val="24"/>
          <w:szCs w:val="24"/>
          <w:u w:val="single"/>
        </w:rPr>
      </w:pPr>
    </w:p>
    <w:p w14:paraId="4D34B92E" w14:textId="77777777" w:rsidR="000C0839" w:rsidRDefault="000C0839" w:rsidP="000C0839">
      <w:pPr>
        <w:spacing w:line="360" w:lineRule="auto"/>
        <w:rPr>
          <w:sz w:val="24"/>
          <w:szCs w:val="24"/>
          <w:u w:val="single"/>
        </w:rPr>
      </w:pPr>
    </w:p>
    <w:p w14:paraId="1FF7C6AE" w14:textId="51F2AE94" w:rsidR="000C0839" w:rsidRDefault="000C0839" w:rsidP="000C0839">
      <w:pPr>
        <w:spacing w:line="360" w:lineRule="auto"/>
        <w:rPr>
          <w:sz w:val="24"/>
          <w:szCs w:val="24"/>
          <w:u w:val="single"/>
        </w:rPr>
      </w:pPr>
      <w:r>
        <w:rPr>
          <w:sz w:val="24"/>
          <w:szCs w:val="24"/>
          <w:u w:val="single"/>
        </w:rPr>
        <w:t>References</w:t>
      </w:r>
    </w:p>
    <w:p w14:paraId="7F8DD640" w14:textId="77777777" w:rsidR="000C0839" w:rsidRDefault="000C0839" w:rsidP="000C0839">
      <w:pPr>
        <w:spacing w:line="360" w:lineRule="auto"/>
        <w:rPr>
          <w:sz w:val="24"/>
          <w:szCs w:val="24"/>
        </w:rPr>
      </w:pPr>
    </w:p>
    <w:p w14:paraId="7F615BAB" w14:textId="77777777" w:rsidR="000C0839" w:rsidRDefault="000C0839" w:rsidP="000C0839">
      <w:pPr>
        <w:spacing w:line="360" w:lineRule="auto"/>
        <w:rPr>
          <w:sz w:val="24"/>
          <w:szCs w:val="24"/>
        </w:rPr>
      </w:pPr>
      <w:proofErr w:type="spellStart"/>
      <w:r>
        <w:rPr>
          <w:sz w:val="24"/>
          <w:szCs w:val="24"/>
        </w:rPr>
        <w:t>Barkworth</w:t>
      </w:r>
      <w:proofErr w:type="spellEnd"/>
      <w:r>
        <w:rPr>
          <w:sz w:val="24"/>
          <w:szCs w:val="24"/>
        </w:rPr>
        <w:t>, J. and Murphy, K. (2016) System contact and procedural justice policing: Improving quality of life outcomes for victims of crime. International Review of Victimology, 16 (2), 105-122.</w:t>
      </w:r>
    </w:p>
    <w:p w14:paraId="5506AA3A" w14:textId="77777777" w:rsidR="000C0839" w:rsidRDefault="000C0839" w:rsidP="000C0839">
      <w:pPr>
        <w:spacing w:line="360" w:lineRule="auto"/>
        <w:rPr>
          <w:sz w:val="24"/>
          <w:szCs w:val="24"/>
        </w:rPr>
      </w:pPr>
    </w:p>
    <w:p w14:paraId="7BBD5DB1" w14:textId="77777777" w:rsidR="000C0839" w:rsidRDefault="000C0839" w:rsidP="000C0839">
      <w:pPr>
        <w:spacing w:line="360" w:lineRule="auto"/>
      </w:pPr>
      <w:r>
        <w:rPr>
          <w:sz w:val="24"/>
          <w:szCs w:val="24"/>
        </w:rPr>
        <w:t xml:space="preserve">Bradley, K. Lord (2009) The Bradley Report. </w:t>
      </w:r>
      <w:hyperlink r:id="rId19" w:history="1">
        <w:r>
          <w:rPr>
            <w:rStyle w:val="Hyperlink"/>
            <w:sz w:val="24"/>
            <w:szCs w:val="24"/>
          </w:rPr>
          <w:t>https://lx.iriss.org.uk/sites/default/files/resources/The%20Bradley%20report.pdf</w:t>
        </w:r>
      </w:hyperlink>
    </w:p>
    <w:p w14:paraId="2AC03B59" w14:textId="77777777" w:rsidR="000C0839" w:rsidRDefault="000C0839" w:rsidP="000C0839">
      <w:pPr>
        <w:spacing w:line="360" w:lineRule="auto"/>
        <w:rPr>
          <w:sz w:val="24"/>
          <w:szCs w:val="24"/>
        </w:rPr>
      </w:pPr>
    </w:p>
    <w:p w14:paraId="2BB19C7A" w14:textId="77777777" w:rsidR="000C0839" w:rsidRDefault="000C0839" w:rsidP="000C0839">
      <w:pPr>
        <w:spacing w:line="360" w:lineRule="auto"/>
      </w:pPr>
      <w:r>
        <w:rPr>
          <w:sz w:val="24"/>
          <w:szCs w:val="24"/>
        </w:rPr>
        <w:t xml:space="preserve">Crown Prosecution Service (CPS) (2020) </w:t>
      </w:r>
      <w:r>
        <w:rPr>
          <w:sz w:val="24"/>
          <w:szCs w:val="24"/>
          <w:u w:val="single"/>
        </w:rPr>
        <w:t>Older People: Prosecuting crimes against.</w:t>
      </w:r>
      <w:r>
        <w:rPr>
          <w:sz w:val="24"/>
          <w:szCs w:val="24"/>
        </w:rPr>
        <w:t xml:space="preserve"> </w:t>
      </w:r>
      <w:hyperlink r:id="rId20" w:history="1">
        <w:r>
          <w:rPr>
            <w:rStyle w:val="Hyperlink"/>
            <w:sz w:val="24"/>
            <w:szCs w:val="24"/>
          </w:rPr>
          <w:t>https://www.cps.gov.uk/legal-guidance/older-people-prosecuting-crimes-against</w:t>
        </w:r>
      </w:hyperlink>
    </w:p>
    <w:p w14:paraId="57CCB150" w14:textId="77777777" w:rsidR="000C0839" w:rsidRDefault="000C0839" w:rsidP="000C0839">
      <w:pPr>
        <w:spacing w:line="360" w:lineRule="auto"/>
        <w:rPr>
          <w:sz w:val="24"/>
          <w:szCs w:val="24"/>
        </w:rPr>
      </w:pPr>
    </w:p>
    <w:p w14:paraId="62BB1E5B" w14:textId="77777777" w:rsidR="000C0839" w:rsidRDefault="000C0839" w:rsidP="000C0839">
      <w:pPr>
        <w:spacing w:line="360" w:lineRule="auto"/>
      </w:pPr>
      <w:r>
        <w:rPr>
          <w:sz w:val="24"/>
          <w:szCs w:val="24"/>
        </w:rPr>
        <w:t xml:space="preserve">Gov (2018) </w:t>
      </w:r>
      <w:r>
        <w:rPr>
          <w:sz w:val="24"/>
          <w:szCs w:val="24"/>
          <w:u w:val="single"/>
        </w:rPr>
        <w:t>Victims Strategy.</w:t>
      </w:r>
      <w:r>
        <w:rPr>
          <w:sz w:val="24"/>
          <w:szCs w:val="24"/>
        </w:rPr>
        <w:t xml:space="preserve"> </w:t>
      </w:r>
      <w:hyperlink r:id="rId21" w:history="1">
        <w:r>
          <w:rPr>
            <w:rStyle w:val="Hyperlink"/>
            <w:sz w:val="24"/>
            <w:szCs w:val="24"/>
          </w:rPr>
          <w:t>https://assets.publishing.service.gov.uk/government/uploads/system/uploads/attachment_data/file/746930/victim-strategy.pdf</w:t>
        </w:r>
      </w:hyperlink>
    </w:p>
    <w:p w14:paraId="3F887029" w14:textId="77777777" w:rsidR="000C0839" w:rsidRDefault="000C0839" w:rsidP="000C0839">
      <w:pPr>
        <w:spacing w:line="360" w:lineRule="auto"/>
        <w:rPr>
          <w:sz w:val="24"/>
          <w:szCs w:val="24"/>
        </w:rPr>
      </w:pPr>
    </w:p>
    <w:p w14:paraId="7043AC55" w14:textId="77777777" w:rsidR="000C0839" w:rsidRDefault="000C0839" w:rsidP="000C0839">
      <w:pPr>
        <w:spacing w:line="360" w:lineRule="auto"/>
      </w:pPr>
      <w:r>
        <w:rPr>
          <w:sz w:val="24"/>
          <w:szCs w:val="24"/>
        </w:rPr>
        <w:t xml:space="preserve">Gov (2021) </w:t>
      </w:r>
      <w:hyperlink r:id="rId22" w:history="1">
        <w:r>
          <w:rPr>
            <w:rStyle w:val="Hyperlink"/>
            <w:sz w:val="24"/>
            <w:szCs w:val="24"/>
          </w:rPr>
          <w:t>https://www.gov.uk/government/news/justice-overhaul-to-better-protect-the-public-and-back-our-police</w:t>
        </w:r>
      </w:hyperlink>
    </w:p>
    <w:p w14:paraId="6F37381B" w14:textId="77777777" w:rsidR="000C0839" w:rsidRDefault="000C0839" w:rsidP="000C0839">
      <w:pPr>
        <w:spacing w:line="360" w:lineRule="auto"/>
        <w:rPr>
          <w:sz w:val="24"/>
          <w:szCs w:val="24"/>
        </w:rPr>
      </w:pPr>
    </w:p>
    <w:p w14:paraId="34704E22" w14:textId="77777777" w:rsidR="000C0839" w:rsidRDefault="000C0839" w:rsidP="000C0839">
      <w:pPr>
        <w:spacing w:line="360" w:lineRule="auto"/>
      </w:pPr>
      <w:r>
        <w:rPr>
          <w:sz w:val="24"/>
          <w:szCs w:val="24"/>
        </w:rPr>
        <w:t>Hall, M. (2018) Supporting victims of crime in England and Wales: Local commissioning meeting local needs? I</w:t>
      </w:r>
      <w:r>
        <w:rPr>
          <w:sz w:val="24"/>
          <w:szCs w:val="24"/>
          <w:u w:val="single"/>
        </w:rPr>
        <w:t>nternational Review of Victimology</w:t>
      </w:r>
      <w:r>
        <w:rPr>
          <w:sz w:val="24"/>
          <w:szCs w:val="24"/>
        </w:rPr>
        <w:t>, 24 (2), 219-237.</w:t>
      </w:r>
    </w:p>
    <w:p w14:paraId="53723E99" w14:textId="77777777" w:rsidR="000C0839" w:rsidRDefault="000C0839" w:rsidP="000C0839">
      <w:pPr>
        <w:spacing w:line="360" w:lineRule="auto"/>
        <w:rPr>
          <w:sz w:val="24"/>
          <w:szCs w:val="24"/>
        </w:rPr>
      </w:pPr>
    </w:p>
    <w:p w14:paraId="60D86206" w14:textId="77777777" w:rsidR="000C0839" w:rsidRDefault="000C0839" w:rsidP="000C0839">
      <w:pPr>
        <w:spacing w:line="360" w:lineRule="auto"/>
      </w:pPr>
      <w:r>
        <w:rPr>
          <w:sz w:val="24"/>
          <w:szCs w:val="24"/>
        </w:rPr>
        <w:lastRenderedPageBreak/>
        <w:t xml:space="preserve">HMIC (2020) </w:t>
      </w:r>
      <w:hyperlink r:id="rId23" w:history="1">
        <w:r>
          <w:rPr>
            <w:rStyle w:val="Hyperlink"/>
            <w:sz w:val="24"/>
            <w:szCs w:val="24"/>
          </w:rPr>
          <w:t>https://www.justiceinspectorates.gov.uk/hmicfrs/peel-assessments/peel-2018/south-wales/</w:t>
        </w:r>
      </w:hyperlink>
    </w:p>
    <w:p w14:paraId="68357657" w14:textId="77777777" w:rsidR="000C0839" w:rsidRDefault="000C0839" w:rsidP="000C0839">
      <w:pPr>
        <w:spacing w:line="360" w:lineRule="auto"/>
        <w:rPr>
          <w:sz w:val="24"/>
          <w:szCs w:val="24"/>
        </w:rPr>
      </w:pPr>
    </w:p>
    <w:p w14:paraId="6609D29A" w14:textId="77777777" w:rsidR="000C0839" w:rsidRDefault="000C0839" w:rsidP="000C0839">
      <w:pPr>
        <w:spacing w:line="360" w:lineRule="auto"/>
      </w:pPr>
      <w:r>
        <w:rPr>
          <w:sz w:val="24"/>
          <w:szCs w:val="24"/>
        </w:rPr>
        <w:t xml:space="preserve">Home Office (2015) </w:t>
      </w:r>
      <w:hyperlink r:id="rId24" w:history="1">
        <w:r>
          <w:rPr>
            <w:rStyle w:val="Hyperlink"/>
            <w:sz w:val="24"/>
            <w:szCs w:val="24"/>
          </w:rPr>
          <w:t>https://assets.publishing.service.gov.uk/government/uploads/system/uploads/attachment_data/file/405397/6.379_Supporting_guidance_web_doc_v3.pdf</w:t>
        </w:r>
      </w:hyperlink>
    </w:p>
    <w:p w14:paraId="21E14679" w14:textId="77777777" w:rsidR="000C0839" w:rsidRDefault="000C0839" w:rsidP="000C0839">
      <w:pPr>
        <w:spacing w:line="360" w:lineRule="auto"/>
        <w:rPr>
          <w:sz w:val="24"/>
          <w:szCs w:val="24"/>
        </w:rPr>
      </w:pPr>
    </w:p>
    <w:p w14:paraId="5A595258" w14:textId="77777777" w:rsidR="000C0839" w:rsidRDefault="000C0839" w:rsidP="000C0839">
      <w:pPr>
        <w:spacing w:line="360" w:lineRule="auto"/>
      </w:pPr>
      <w:r>
        <w:rPr>
          <w:sz w:val="24"/>
          <w:szCs w:val="24"/>
        </w:rPr>
        <w:t xml:space="preserve">Hopkins-Burke, R. and Hodgson, P. (2015) Anti-social behaviour, community and radical moral communitarianism. </w:t>
      </w:r>
      <w:r>
        <w:rPr>
          <w:sz w:val="24"/>
          <w:szCs w:val="24"/>
          <w:u w:val="single"/>
        </w:rPr>
        <w:t>Cogent Social Sciences</w:t>
      </w:r>
      <w:r>
        <w:rPr>
          <w:sz w:val="24"/>
          <w:szCs w:val="24"/>
        </w:rPr>
        <w:t>, 1:1, 1033369.</w:t>
      </w:r>
    </w:p>
    <w:p w14:paraId="2FB8D143" w14:textId="77777777" w:rsidR="000C0839" w:rsidRDefault="000C0839" w:rsidP="000C0839">
      <w:pPr>
        <w:spacing w:line="360" w:lineRule="auto"/>
        <w:rPr>
          <w:sz w:val="24"/>
          <w:szCs w:val="24"/>
        </w:rPr>
      </w:pPr>
    </w:p>
    <w:p w14:paraId="6040C244" w14:textId="77777777" w:rsidR="000C0839" w:rsidRDefault="000C0839" w:rsidP="000C0839">
      <w:pPr>
        <w:spacing w:line="360" w:lineRule="auto"/>
      </w:pPr>
      <w:r>
        <w:rPr>
          <w:sz w:val="24"/>
          <w:szCs w:val="24"/>
        </w:rPr>
        <w:t xml:space="preserve">IPCC (2011) </w:t>
      </w:r>
      <w:hyperlink r:id="rId25" w:history="1">
        <w:r>
          <w:rPr>
            <w:rStyle w:val="Hyperlink"/>
            <w:sz w:val="24"/>
            <w:szCs w:val="24"/>
          </w:rPr>
          <w:t>https://www.report-it.org.uk/ipcc_publishes_fiona_pilkington_investigation_r</w:t>
        </w:r>
      </w:hyperlink>
    </w:p>
    <w:p w14:paraId="2F699D1F" w14:textId="77777777" w:rsidR="000C0839" w:rsidRDefault="000C0839" w:rsidP="000C0839">
      <w:pPr>
        <w:spacing w:line="360" w:lineRule="auto"/>
        <w:rPr>
          <w:sz w:val="24"/>
          <w:szCs w:val="24"/>
        </w:rPr>
      </w:pPr>
    </w:p>
    <w:p w14:paraId="01BD6FC1" w14:textId="77777777" w:rsidR="000C0839" w:rsidRDefault="000C0839" w:rsidP="000C0839">
      <w:pPr>
        <w:spacing w:line="360" w:lineRule="auto"/>
      </w:pPr>
      <w:r>
        <w:rPr>
          <w:sz w:val="24"/>
          <w:szCs w:val="24"/>
        </w:rPr>
        <w:t xml:space="preserve">Jehle, J-M., Lewis, C., </w:t>
      </w:r>
      <w:proofErr w:type="spellStart"/>
      <w:r>
        <w:rPr>
          <w:sz w:val="24"/>
          <w:szCs w:val="24"/>
        </w:rPr>
        <w:t>Nagtegaal</w:t>
      </w:r>
      <w:proofErr w:type="spellEnd"/>
      <w:r>
        <w:rPr>
          <w:sz w:val="24"/>
          <w:szCs w:val="24"/>
        </w:rPr>
        <w:t xml:space="preserve">, M., </w:t>
      </w:r>
      <w:proofErr w:type="spellStart"/>
      <w:r>
        <w:rPr>
          <w:sz w:val="24"/>
          <w:szCs w:val="24"/>
        </w:rPr>
        <w:t>Palmowski</w:t>
      </w:r>
      <w:proofErr w:type="spellEnd"/>
      <w:r>
        <w:rPr>
          <w:sz w:val="24"/>
          <w:szCs w:val="24"/>
        </w:rPr>
        <w:t xml:space="preserve">, N. et al (2021) Dealing with dangerous offenders in Europe: A comparative study of provisions in England and Wales, Germany, The Netherlands, Poland and Sweden. Criminal Law Forum, </w:t>
      </w:r>
      <w:hyperlink r:id="rId26" w:history="1">
        <w:r>
          <w:rPr>
            <w:rStyle w:val="Hyperlink"/>
            <w:sz w:val="24"/>
            <w:szCs w:val="24"/>
            <w:shd w:val="clear" w:color="auto" w:fill="FFFFFF"/>
          </w:rPr>
          <w:t>https://doi.org/10.1007/s10609-020-09411-z</w:t>
        </w:r>
      </w:hyperlink>
    </w:p>
    <w:p w14:paraId="5B74E926" w14:textId="77777777" w:rsidR="000C0839" w:rsidRDefault="000C0839" w:rsidP="000C0839">
      <w:pPr>
        <w:spacing w:line="360" w:lineRule="auto"/>
        <w:rPr>
          <w:sz w:val="24"/>
          <w:szCs w:val="24"/>
        </w:rPr>
      </w:pPr>
    </w:p>
    <w:p w14:paraId="2F212CD3" w14:textId="77777777" w:rsidR="000C0839" w:rsidRDefault="000C0839" w:rsidP="000C0839">
      <w:pPr>
        <w:spacing w:line="360" w:lineRule="auto"/>
      </w:pPr>
      <w:proofErr w:type="spellStart"/>
      <w:r>
        <w:rPr>
          <w:sz w:val="24"/>
          <w:szCs w:val="24"/>
        </w:rPr>
        <w:t>Knutsson</w:t>
      </w:r>
      <w:proofErr w:type="spellEnd"/>
      <w:r>
        <w:rPr>
          <w:sz w:val="24"/>
          <w:szCs w:val="24"/>
        </w:rPr>
        <w:t xml:space="preserve">, J. and </w:t>
      </w:r>
      <w:proofErr w:type="spellStart"/>
      <w:r>
        <w:rPr>
          <w:sz w:val="24"/>
          <w:szCs w:val="24"/>
        </w:rPr>
        <w:t>Tompson</w:t>
      </w:r>
      <w:proofErr w:type="spellEnd"/>
      <w:r>
        <w:rPr>
          <w:sz w:val="24"/>
          <w:szCs w:val="24"/>
        </w:rPr>
        <w:t xml:space="preserve">, L. (2017) </w:t>
      </w:r>
      <w:r>
        <w:rPr>
          <w:sz w:val="24"/>
          <w:szCs w:val="24"/>
          <w:u w:val="single"/>
        </w:rPr>
        <w:t>Advances in Evidence-Based Policing.</w:t>
      </w:r>
      <w:r>
        <w:rPr>
          <w:sz w:val="24"/>
          <w:szCs w:val="24"/>
        </w:rPr>
        <w:t xml:space="preserve"> Taylor and Francis publishers.</w:t>
      </w:r>
    </w:p>
    <w:p w14:paraId="26C17937" w14:textId="77777777" w:rsidR="000C0839" w:rsidRDefault="000C0839" w:rsidP="000C0839">
      <w:pPr>
        <w:spacing w:line="360" w:lineRule="auto"/>
        <w:rPr>
          <w:sz w:val="24"/>
          <w:szCs w:val="24"/>
        </w:rPr>
      </w:pPr>
    </w:p>
    <w:p w14:paraId="6753EF4C" w14:textId="77777777" w:rsidR="000C0839" w:rsidRDefault="000C0839" w:rsidP="000C0839">
      <w:pPr>
        <w:spacing w:line="360" w:lineRule="auto"/>
      </w:pPr>
      <w:proofErr w:type="spellStart"/>
      <w:r>
        <w:rPr>
          <w:sz w:val="24"/>
          <w:szCs w:val="24"/>
        </w:rPr>
        <w:t>Mawby</w:t>
      </w:r>
      <w:proofErr w:type="spellEnd"/>
      <w:r>
        <w:rPr>
          <w:sz w:val="24"/>
          <w:szCs w:val="24"/>
        </w:rPr>
        <w:t xml:space="preserve">, R. (2016) Victims support in England and Wales: The end of an era? </w:t>
      </w:r>
      <w:r>
        <w:rPr>
          <w:sz w:val="24"/>
          <w:szCs w:val="24"/>
          <w:u w:val="single"/>
        </w:rPr>
        <w:t>International Review of Victimology,</w:t>
      </w:r>
      <w:r>
        <w:rPr>
          <w:sz w:val="24"/>
          <w:szCs w:val="24"/>
        </w:rPr>
        <w:t xml:space="preserve"> 22 (3), 203-221.</w:t>
      </w:r>
    </w:p>
    <w:p w14:paraId="1A1018EB" w14:textId="77777777" w:rsidR="000C0839" w:rsidRDefault="000C0839" w:rsidP="000C0839">
      <w:pPr>
        <w:spacing w:line="360" w:lineRule="auto"/>
        <w:rPr>
          <w:sz w:val="24"/>
          <w:szCs w:val="24"/>
        </w:rPr>
      </w:pPr>
    </w:p>
    <w:p w14:paraId="7698AED5" w14:textId="77777777" w:rsidR="000C0839" w:rsidRDefault="000C0839" w:rsidP="000C0839">
      <w:pPr>
        <w:spacing w:line="360" w:lineRule="auto"/>
      </w:pPr>
      <w:r>
        <w:rPr>
          <w:sz w:val="24"/>
          <w:szCs w:val="24"/>
        </w:rPr>
        <w:t xml:space="preserve">Miles, S. and </w:t>
      </w:r>
      <w:proofErr w:type="spellStart"/>
      <w:r>
        <w:rPr>
          <w:sz w:val="24"/>
          <w:szCs w:val="24"/>
        </w:rPr>
        <w:t>Pyne</w:t>
      </w:r>
      <w:proofErr w:type="spellEnd"/>
      <w:r>
        <w:rPr>
          <w:sz w:val="24"/>
          <w:szCs w:val="24"/>
        </w:rPr>
        <w:t xml:space="preserve">, D. (2015) Deterring repeat offenders with escalating penalty schedules. </w:t>
      </w:r>
      <w:r>
        <w:rPr>
          <w:sz w:val="24"/>
          <w:szCs w:val="24"/>
          <w:u w:val="single"/>
        </w:rPr>
        <w:t>Economics of Governance</w:t>
      </w:r>
      <w:r>
        <w:rPr>
          <w:sz w:val="24"/>
          <w:szCs w:val="24"/>
        </w:rPr>
        <w:t>, 16, 229-250.</w:t>
      </w:r>
    </w:p>
    <w:p w14:paraId="5A781BCF" w14:textId="77777777" w:rsidR="000C0839" w:rsidRDefault="000C0839" w:rsidP="000C0839">
      <w:pPr>
        <w:spacing w:line="360" w:lineRule="auto"/>
        <w:rPr>
          <w:sz w:val="24"/>
          <w:szCs w:val="24"/>
        </w:rPr>
      </w:pPr>
    </w:p>
    <w:p w14:paraId="4CCFCCE9" w14:textId="77777777" w:rsidR="000C0839" w:rsidRDefault="000C0839" w:rsidP="000C0839">
      <w:pPr>
        <w:spacing w:line="360" w:lineRule="auto"/>
      </w:pPr>
      <w:r>
        <w:rPr>
          <w:sz w:val="24"/>
          <w:szCs w:val="24"/>
        </w:rPr>
        <w:t>MOJ (2020) Code of Practice for Victims of Crime in England and Wales. November 2020.</w:t>
      </w:r>
      <w:r>
        <w:t xml:space="preserve"> </w:t>
      </w:r>
      <w:hyperlink r:id="rId27" w:history="1">
        <w:r>
          <w:rPr>
            <w:rStyle w:val="Hyperlink"/>
            <w:sz w:val="24"/>
            <w:szCs w:val="24"/>
          </w:rPr>
          <w:t>https://assets.publishing.service.gov.uk/government/uploads/system/uploads/attachment_data/file/974376/victims-code-2020.pdf</w:t>
        </w:r>
      </w:hyperlink>
    </w:p>
    <w:p w14:paraId="5AF4D205" w14:textId="77777777" w:rsidR="000C0839" w:rsidRDefault="000C0839" w:rsidP="000C0839">
      <w:pPr>
        <w:spacing w:line="360" w:lineRule="auto"/>
        <w:rPr>
          <w:sz w:val="24"/>
          <w:szCs w:val="24"/>
        </w:rPr>
      </w:pPr>
    </w:p>
    <w:p w14:paraId="7D29FFAD" w14:textId="77777777" w:rsidR="000C0839" w:rsidRDefault="000C0839" w:rsidP="000C0839">
      <w:pPr>
        <w:spacing w:line="360" w:lineRule="auto"/>
      </w:pPr>
      <w:r>
        <w:rPr>
          <w:sz w:val="24"/>
          <w:szCs w:val="24"/>
        </w:rPr>
        <w:lastRenderedPageBreak/>
        <w:t xml:space="preserve">Murphy, K. and </w:t>
      </w:r>
      <w:proofErr w:type="spellStart"/>
      <w:r>
        <w:rPr>
          <w:sz w:val="24"/>
          <w:szCs w:val="24"/>
        </w:rPr>
        <w:t>Barkworth</w:t>
      </w:r>
      <w:proofErr w:type="spellEnd"/>
      <w:r>
        <w:rPr>
          <w:sz w:val="24"/>
          <w:szCs w:val="24"/>
        </w:rPr>
        <w:t xml:space="preserve">, J. (2014) Victim willingness to report crime to police: Does procedural justice or outcome matter most? </w:t>
      </w:r>
      <w:r>
        <w:rPr>
          <w:sz w:val="24"/>
          <w:szCs w:val="24"/>
          <w:u w:val="single"/>
        </w:rPr>
        <w:t>Victims and Offenders</w:t>
      </w:r>
      <w:r>
        <w:rPr>
          <w:sz w:val="24"/>
          <w:szCs w:val="24"/>
        </w:rPr>
        <w:t>, 9 (2), 178-204.</w:t>
      </w:r>
    </w:p>
    <w:p w14:paraId="4F428556" w14:textId="77777777" w:rsidR="000C0839" w:rsidRDefault="000C0839" w:rsidP="000C0839">
      <w:pPr>
        <w:spacing w:line="360" w:lineRule="auto"/>
        <w:rPr>
          <w:sz w:val="24"/>
          <w:szCs w:val="24"/>
        </w:rPr>
      </w:pPr>
    </w:p>
    <w:p w14:paraId="460206E3" w14:textId="77777777" w:rsidR="000C0839" w:rsidRDefault="000C0839" w:rsidP="000C0839">
      <w:pPr>
        <w:spacing w:line="360" w:lineRule="auto"/>
      </w:pPr>
      <w:r>
        <w:rPr>
          <w:sz w:val="24"/>
          <w:szCs w:val="24"/>
        </w:rPr>
        <w:t xml:space="preserve">Office of Police and Crime Commissioner for Northamptonshire (2016) </w:t>
      </w:r>
      <w:r>
        <w:rPr>
          <w:sz w:val="24"/>
          <w:szCs w:val="24"/>
          <w:u w:val="single"/>
        </w:rPr>
        <w:t>Victim Experience Annual Report</w:t>
      </w:r>
      <w:r>
        <w:rPr>
          <w:sz w:val="24"/>
          <w:szCs w:val="24"/>
        </w:rPr>
        <w:t>, Northampton, UK. Cited in: Hall, M. (2018) Supporting victims of crime in England and Wales: Local commissioning meeting local needs? I</w:t>
      </w:r>
      <w:r>
        <w:rPr>
          <w:sz w:val="24"/>
          <w:szCs w:val="24"/>
          <w:u w:val="single"/>
        </w:rPr>
        <w:t>nternational Review of Victimology</w:t>
      </w:r>
      <w:r>
        <w:rPr>
          <w:sz w:val="24"/>
          <w:szCs w:val="24"/>
        </w:rPr>
        <w:t>, 24 (2), 219-237.</w:t>
      </w:r>
    </w:p>
    <w:p w14:paraId="56CF19B7" w14:textId="77777777" w:rsidR="000C0839" w:rsidRDefault="000C0839" w:rsidP="000C0839">
      <w:pPr>
        <w:spacing w:line="360" w:lineRule="auto"/>
        <w:rPr>
          <w:sz w:val="24"/>
          <w:szCs w:val="24"/>
        </w:rPr>
      </w:pPr>
    </w:p>
    <w:p w14:paraId="621A66DB" w14:textId="77777777" w:rsidR="000C0839" w:rsidRDefault="000C0839" w:rsidP="000C0839">
      <w:pPr>
        <w:spacing w:line="360" w:lineRule="auto"/>
      </w:pPr>
      <w:r>
        <w:rPr>
          <w:sz w:val="24"/>
          <w:szCs w:val="24"/>
        </w:rPr>
        <w:t xml:space="preserve">Sherman, L., Strang, H., Mayo, E., Woods, D. and Ariel, B. (2015) Are restorative justice conferences effective in reducing repeat offending? Findings from a Campbell Systematic Review. </w:t>
      </w:r>
      <w:r>
        <w:rPr>
          <w:sz w:val="24"/>
          <w:szCs w:val="24"/>
          <w:u w:val="single"/>
        </w:rPr>
        <w:t>Journal of Quantitative Criminology</w:t>
      </w:r>
      <w:r>
        <w:rPr>
          <w:sz w:val="24"/>
          <w:szCs w:val="24"/>
        </w:rPr>
        <w:t>, 31, 1-24.</w:t>
      </w:r>
    </w:p>
    <w:p w14:paraId="29E8D68C" w14:textId="77777777" w:rsidR="000C0839" w:rsidRDefault="000C0839" w:rsidP="000C0839">
      <w:pPr>
        <w:spacing w:line="360" w:lineRule="auto"/>
        <w:rPr>
          <w:sz w:val="24"/>
          <w:szCs w:val="24"/>
        </w:rPr>
      </w:pPr>
    </w:p>
    <w:p w14:paraId="647B7D6B" w14:textId="77777777" w:rsidR="000C0839" w:rsidRDefault="000C0839" w:rsidP="000C0839">
      <w:pPr>
        <w:spacing w:line="360" w:lineRule="auto"/>
      </w:pPr>
      <w:r>
        <w:rPr>
          <w:sz w:val="24"/>
          <w:szCs w:val="24"/>
        </w:rPr>
        <w:t xml:space="preserve">Terranova, C., Bevilacqua, G., Zen, M. and </w:t>
      </w:r>
      <w:proofErr w:type="spellStart"/>
      <w:r>
        <w:rPr>
          <w:sz w:val="24"/>
          <w:szCs w:val="24"/>
        </w:rPr>
        <w:t>Montisci</w:t>
      </w:r>
      <w:proofErr w:type="spellEnd"/>
      <w:r>
        <w:rPr>
          <w:sz w:val="24"/>
          <w:szCs w:val="24"/>
        </w:rPr>
        <w:t xml:space="preserve">, M. (2017) Crimes against the elderly in Italy, 2007-14. </w:t>
      </w:r>
      <w:r>
        <w:rPr>
          <w:sz w:val="24"/>
          <w:szCs w:val="24"/>
          <w:u w:val="single"/>
        </w:rPr>
        <w:t>Journal of Forensic and Legal Medicine,</w:t>
      </w:r>
      <w:r>
        <w:rPr>
          <w:sz w:val="24"/>
          <w:szCs w:val="24"/>
        </w:rPr>
        <w:t xml:space="preserve"> 50, 20-27.</w:t>
      </w:r>
    </w:p>
    <w:p w14:paraId="7087536D" w14:textId="77777777" w:rsidR="000C0839" w:rsidRDefault="000C0839" w:rsidP="000C0839">
      <w:pPr>
        <w:spacing w:line="360" w:lineRule="auto"/>
        <w:rPr>
          <w:sz w:val="24"/>
          <w:szCs w:val="24"/>
        </w:rPr>
      </w:pPr>
    </w:p>
    <w:p w14:paraId="12986979" w14:textId="77777777" w:rsidR="000C0839" w:rsidRDefault="000C0839" w:rsidP="000C0839">
      <w:pPr>
        <w:spacing w:line="360" w:lineRule="auto"/>
      </w:pPr>
      <w:r>
        <w:rPr>
          <w:sz w:val="24"/>
          <w:szCs w:val="24"/>
        </w:rPr>
        <w:t xml:space="preserve">Wedlock, E. and Tapley, J. (2016) </w:t>
      </w:r>
      <w:r>
        <w:rPr>
          <w:sz w:val="24"/>
          <w:szCs w:val="24"/>
          <w:u w:val="single"/>
        </w:rPr>
        <w:t>What works in Supporting Victims of Crime: A rapid evidence assessment.</w:t>
      </w:r>
      <w:r>
        <w:rPr>
          <w:sz w:val="24"/>
          <w:szCs w:val="24"/>
        </w:rPr>
        <w:t xml:space="preserve"> Victims Commissioner. University of Portsmouth. March 2016.</w:t>
      </w:r>
    </w:p>
    <w:p w14:paraId="1E96D16A" w14:textId="302F013D" w:rsidR="5B843AF0" w:rsidRPr="00E676F7" w:rsidRDefault="5B843AF0" w:rsidP="000C0839">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149906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770EF7" w:rsidRPr="00770EF7">
        <w:rPr>
          <w:rStyle w:val="normaltextrun"/>
          <w:rFonts w:ascii="Rockwell Nova" w:hAnsi="Rockwell Nova" w:cs="Biome"/>
          <w:color w:val="000000"/>
          <w:sz w:val="32"/>
          <w:szCs w:val="32"/>
        </w:rPr>
        <w:t>R. Jones</w:t>
      </w:r>
      <w:r w:rsidR="00770EF7">
        <w:rPr>
          <w:rStyle w:val="normaltextrun"/>
          <w:rFonts w:ascii="Arial" w:hAnsi="Arial" w:cs="Arial"/>
          <w:color w:val="000000"/>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7F7FDF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770EF7" w:rsidRPr="00770EF7">
        <w:rPr>
          <w:rStyle w:val="normaltextrun"/>
          <w:rFonts w:ascii="Arial" w:hAnsi="Arial" w:cs="Arial"/>
          <w:color w:val="000000"/>
          <w:sz w:val="28"/>
          <w:szCs w:val="28"/>
        </w:rPr>
        <w:t>28/09/2021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3E3954">
            <w:pPr>
              <w:ind w:right="237"/>
              <w:rPr>
                <w:sz w:val="24"/>
                <w:szCs w:val="24"/>
              </w:rPr>
            </w:pPr>
          </w:p>
          <w:p w14:paraId="01F9B7BD" w14:textId="77777777" w:rsidR="00710D69" w:rsidRPr="00E676F7" w:rsidRDefault="00710D69" w:rsidP="003E3954">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C7E29EA" w14:textId="77777777" w:rsidR="00E245A2" w:rsidRDefault="00E245A2" w:rsidP="00E245A2">
      <w:pPr>
        <w:spacing w:line="360" w:lineRule="auto"/>
        <w:rPr>
          <w:sz w:val="24"/>
          <w:szCs w:val="24"/>
        </w:rPr>
      </w:pPr>
      <w:r>
        <w:rPr>
          <w:sz w:val="24"/>
          <w:szCs w:val="24"/>
        </w:rPr>
        <w:t>There have been many advances in strategies which can be applied to disrupting criminal activity in the past decade (Atkinson et al 2017: Cavallaro et al 2020). Specifically, the inter force communication and disclosing data has revolutionised the disruption of such activity (College of Policing - Menu of Tactics 2020) and the use of agencies to disrupt the traffic networks has been a forefront of this document. There have been targeted tactics within specialised police teams to disrupt these activities with very good effect (Johnson and Davies 2015), which will be demonstrated here. There are many agencies which the police force utilises to achieve their goal, with the aim of prevention, pursuing, protecting and in the preparation of officers to deal with these incidents –which stems from the College of Policing work (College of Policing 2020). I will be discussing many of these tactics here and the outcomes achieved.</w:t>
      </w:r>
    </w:p>
    <w:p w14:paraId="5F1AAA15" w14:textId="77777777" w:rsidR="00E245A2" w:rsidRDefault="00E245A2" w:rsidP="00E245A2">
      <w:pPr>
        <w:spacing w:line="360" w:lineRule="auto"/>
        <w:rPr>
          <w:sz w:val="24"/>
          <w:szCs w:val="24"/>
        </w:rPr>
      </w:pPr>
    </w:p>
    <w:p w14:paraId="1CFBCAB0" w14:textId="77777777" w:rsidR="00E245A2" w:rsidRDefault="00E245A2" w:rsidP="00E245A2">
      <w:pPr>
        <w:spacing w:line="360" w:lineRule="auto"/>
        <w:rPr>
          <w:sz w:val="24"/>
          <w:szCs w:val="24"/>
        </w:rPr>
      </w:pPr>
      <w:r>
        <w:rPr>
          <w:sz w:val="24"/>
          <w:szCs w:val="24"/>
        </w:rPr>
        <w:t xml:space="preserve">Investigations within policing have been discussed and contemplated by many (Nilsen et al 2018: Oswald et al 2018) and although my experience of investigations is currently limited, I will discuss the comparisons within the research available. The </w:t>
      </w:r>
      <w:r>
        <w:rPr>
          <w:sz w:val="24"/>
          <w:szCs w:val="24"/>
        </w:rPr>
        <w:lastRenderedPageBreak/>
        <w:t>best methods of fast tracks actions to achieve positive results will be explored and how some of these were incorporated into the investigations I have been involved with. The College of Policing (2013) has demonstrated the 2 distinct methodologies used, which will be referred to within this work. There is also the positive, as well as negative, impact that leadership has on the path of the investigations (Nilsen et al 2018). The generic risk assessment performed within policing teams will also demonstrate the impact this has on the course of the investigation and therefore the outcome (College of Policing 2018).</w:t>
      </w:r>
    </w:p>
    <w:p w14:paraId="029B7A5D" w14:textId="77777777" w:rsidR="00E245A2" w:rsidRDefault="00E245A2" w:rsidP="00E245A2">
      <w:pPr>
        <w:spacing w:line="360" w:lineRule="auto"/>
        <w:rPr>
          <w:sz w:val="24"/>
          <w:szCs w:val="24"/>
        </w:rPr>
      </w:pPr>
    </w:p>
    <w:p w14:paraId="21B1ECA5" w14:textId="77777777" w:rsidR="00E245A2" w:rsidRDefault="00E245A2" w:rsidP="00E245A2">
      <w:pPr>
        <w:spacing w:line="360" w:lineRule="auto"/>
        <w:rPr>
          <w:sz w:val="24"/>
          <w:szCs w:val="24"/>
          <w:u w:val="single"/>
        </w:rPr>
      </w:pPr>
      <w:r>
        <w:rPr>
          <w:sz w:val="24"/>
          <w:szCs w:val="24"/>
          <w:u w:val="single"/>
        </w:rPr>
        <w:t>Main Body</w:t>
      </w:r>
    </w:p>
    <w:p w14:paraId="41D04BE3" w14:textId="77777777" w:rsidR="00E245A2" w:rsidRDefault="00E245A2" w:rsidP="00E245A2">
      <w:pPr>
        <w:spacing w:line="360" w:lineRule="auto"/>
        <w:rPr>
          <w:sz w:val="24"/>
          <w:szCs w:val="24"/>
        </w:rPr>
      </w:pPr>
    </w:p>
    <w:p w14:paraId="6EFC1B0E" w14:textId="77777777" w:rsidR="00E245A2" w:rsidRDefault="00E245A2" w:rsidP="00E245A2">
      <w:pPr>
        <w:spacing w:line="360" w:lineRule="auto"/>
        <w:rPr>
          <w:sz w:val="24"/>
          <w:szCs w:val="24"/>
        </w:rPr>
      </w:pPr>
      <w:r>
        <w:rPr>
          <w:sz w:val="24"/>
          <w:szCs w:val="24"/>
        </w:rPr>
        <w:t>The road networks throughout the UK and wider afield are used not only to distribute gains from criminal activity but trafficking offenders and people (National Crime Agency 2018). This also includes using the road networks in evading police if wanted in relation to criminal activity and committing those crimes along known routes that criminals travel (</w:t>
      </w:r>
      <w:proofErr w:type="spellStart"/>
      <w:r>
        <w:rPr>
          <w:sz w:val="24"/>
          <w:szCs w:val="24"/>
        </w:rPr>
        <w:t>Iwanski</w:t>
      </w:r>
      <w:proofErr w:type="spellEnd"/>
      <w:r>
        <w:rPr>
          <w:sz w:val="24"/>
          <w:szCs w:val="24"/>
        </w:rPr>
        <w:t xml:space="preserve"> et al 2012). Davies and Johnson (2015) agreed with this, revealing that the configuration of the streets and paths between the road networks led to increased crime rates in some areas. There are many forces throughout the UK who engage in operations to target this type of crime and many vehicles, drugs and weapons have been seized via this process (College of Policing 2021). There is obviously a financial burden of this policing strategy, but this has led to further work of this type (Gov 2018). The disruption of networks which utilise the roads within our communities can commence by targeting minor offences, disrupting routine routes through overt policing or through driving licence interventions (Drivers and Vehicle Licensing Agency -DVLA).</w:t>
      </w:r>
    </w:p>
    <w:p w14:paraId="58A6CEE3" w14:textId="77777777" w:rsidR="00E245A2" w:rsidRDefault="00E245A2" w:rsidP="00E245A2">
      <w:pPr>
        <w:spacing w:line="360" w:lineRule="auto"/>
        <w:rPr>
          <w:sz w:val="24"/>
          <w:szCs w:val="24"/>
        </w:rPr>
      </w:pPr>
    </w:p>
    <w:p w14:paraId="125BBC66" w14:textId="77777777" w:rsidR="00E245A2" w:rsidRDefault="00E245A2" w:rsidP="00E245A2">
      <w:pPr>
        <w:spacing w:line="360" w:lineRule="auto"/>
        <w:rPr>
          <w:sz w:val="24"/>
          <w:szCs w:val="24"/>
        </w:rPr>
      </w:pPr>
      <w:r>
        <w:rPr>
          <w:sz w:val="24"/>
          <w:szCs w:val="24"/>
        </w:rPr>
        <w:t>Further work on this topic area continues with the recommendation that operational policing should be following a network-based model of predicting criminal activity. Network-based model is used more so by criminal analysts rather than the police, but some have suggested that criminal analysts should work more closely with police officers to achieve improved results to police work and investigations (Novak et al 2020). The police need to better understand where the hotspots of criminal activity are initiated and the criminals congregate, then these can be dispersed and potentially averted (</w:t>
      </w:r>
      <w:proofErr w:type="spellStart"/>
      <w:r>
        <w:rPr>
          <w:sz w:val="24"/>
          <w:szCs w:val="24"/>
        </w:rPr>
        <w:t>Wuschke</w:t>
      </w:r>
      <w:proofErr w:type="spellEnd"/>
      <w:r>
        <w:rPr>
          <w:sz w:val="24"/>
          <w:szCs w:val="24"/>
        </w:rPr>
        <w:t xml:space="preserve"> et al 2021). In an attempt to address this, there have </w:t>
      </w:r>
      <w:r>
        <w:rPr>
          <w:sz w:val="24"/>
          <w:szCs w:val="24"/>
        </w:rPr>
        <w:lastRenderedPageBreak/>
        <w:t>been many advances in technologies regarding surveillance cameras, whether this be on major roads and motorways, or just at busy road junctions (Park et al 2017).</w:t>
      </w:r>
    </w:p>
    <w:p w14:paraId="6457580A" w14:textId="77777777" w:rsidR="00E245A2" w:rsidRDefault="00E245A2" w:rsidP="00E245A2">
      <w:pPr>
        <w:spacing w:line="360" w:lineRule="auto"/>
        <w:rPr>
          <w:sz w:val="24"/>
          <w:szCs w:val="24"/>
        </w:rPr>
      </w:pPr>
    </w:p>
    <w:p w14:paraId="05D96050" w14:textId="77777777" w:rsidR="00E245A2" w:rsidRDefault="00E245A2" w:rsidP="00E245A2">
      <w:pPr>
        <w:spacing w:line="360" w:lineRule="auto"/>
      </w:pPr>
      <w:r>
        <w:rPr>
          <w:sz w:val="24"/>
          <w:szCs w:val="24"/>
        </w:rPr>
        <w:t>Disrupting the organised crime groups starts with sharing information and collaborating with other police forces and agencies, by doing this it reduces the workloads and increases the results of a conviction (</w:t>
      </w:r>
      <w:proofErr w:type="spellStart"/>
      <w:r>
        <w:rPr>
          <w:sz w:val="24"/>
          <w:szCs w:val="24"/>
        </w:rPr>
        <w:t>Kowallick</w:t>
      </w:r>
      <w:proofErr w:type="spellEnd"/>
      <w:r>
        <w:rPr>
          <w:sz w:val="24"/>
          <w:szCs w:val="24"/>
        </w:rPr>
        <w:t xml:space="preserve"> et al 2018). Although, </w:t>
      </w:r>
      <w:proofErr w:type="spellStart"/>
      <w:r>
        <w:rPr>
          <w:sz w:val="24"/>
          <w:szCs w:val="24"/>
        </w:rPr>
        <w:t>Duijn</w:t>
      </w:r>
      <w:proofErr w:type="spellEnd"/>
      <w:r>
        <w:rPr>
          <w:sz w:val="24"/>
          <w:szCs w:val="24"/>
        </w:rPr>
        <w:t xml:space="preserve"> et al (2014) suggests there is a struggle to address organised crime activity, they identify that disrupting the head of these criminal chains is a complicated and lengthy task due to their resilience and adaptability. The College of Policing (2021) has produced a document to aid agencies in addressing organised crime groups and disrupting them. There is also The Serious and Organised Crime Strategy (Gov 2013) which has stated that further input to regional policing will ensure that organised crime is appropriately addressed. This follows the path – </w:t>
      </w:r>
      <w:r>
        <w:rPr>
          <w:i/>
          <w:iCs/>
          <w:sz w:val="24"/>
          <w:szCs w:val="24"/>
        </w:rPr>
        <w:t>pursue, prevent protect, prepare</w:t>
      </w:r>
      <w:r>
        <w:rPr>
          <w:sz w:val="24"/>
          <w:szCs w:val="24"/>
        </w:rPr>
        <w:t xml:space="preserve"> -from the College of Policing document (Menu of Tactics 2021).</w:t>
      </w:r>
    </w:p>
    <w:p w14:paraId="7F508705" w14:textId="77777777" w:rsidR="00E245A2" w:rsidRDefault="00E245A2" w:rsidP="00E245A2">
      <w:pPr>
        <w:spacing w:line="360" w:lineRule="auto"/>
        <w:rPr>
          <w:sz w:val="24"/>
          <w:szCs w:val="24"/>
        </w:rPr>
      </w:pPr>
      <w:r>
        <w:rPr>
          <w:sz w:val="24"/>
          <w:szCs w:val="24"/>
        </w:rPr>
        <w:t>Due its nature, organised criminal activity is concealed; therefore, it is not always easy to measure or identify (Kirby and Snow 2016). Crocker et al (2019) acknowledged the financial impact of organised criminal activity can be as high as 17%, but this increases when adding fraudulent activity. There are also civil law actions that can be imposed to prevent organised criminal activity (Policing and Crime Act 2009). The communication network within crime agencies has done much to disrupt the criminal activity (Gov 2018): although, this was not validated by Abrahamson and Goodman-</w:t>
      </w:r>
      <w:proofErr w:type="spellStart"/>
      <w:r>
        <w:rPr>
          <w:sz w:val="24"/>
          <w:szCs w:val="24"/>
        </w:rPr>
        <w:t>Delahunty</w:t>
      </w:r>
      <w:proofErr w:type="spellEnd"/>
      <w:r>
        <w:rPr>
          <w:sz w:val="24"/>
          <w:szCs w:val="24"/>
        </w:rPr>
        <w:t xml:space="preserve"> (2014) suggesting that good communication between crime agencies was not always the case due to different boundaries, roles and responsibilities, but primarily due to the processes and technologies used. </w:t>
      </w:r>
    </w:p>
    <w:p w14:paraId="4F58C03A" w14:textId="77777777" w:rsidR="00E245A2" w:rsidRDefault="00E245A2" w:rsidP="00E245A2">
      <w:pPr>
        <w:spacing w:line="360" w:lineRule="auto"/>
        <w:rPr>
          <w:sz w:val="24"/>
          <w:szCs w:val="24"/>
        </w:rPr>
      </w:pPr>
    </w:p>
    <w:p w14:paraId="1AD36330" w14:textId="77777777" w:rsidR="00E245A2" w:rsidRDefault="00E245A2" w:rsidP="00E245A2">
      <w:pPr>
        <w:spacing w:line="360" w:lineRule="auto"/>
        <w:rPr>
          <w:sz w:val="24"/>
          <w:szCs w:val="24"/>
        </w:rPr>
      </w:pPr>
      <w:r>
        <w:rPr>
          <w:sz w:val="24"/>
          <w:szCs w:val="24"/>
        </w:rPr>
        <w:t xml:space="preserve">There are numerous strategies that are employed to disrupt the road network to affect organised crime. Ashby (2017) established, in the literature review, that surveillance cameras are not just a deterrent for criminal activity, but also imperative to the investigative process. This has been demonstrated following the introduction of (Closed-circuit television) CCTV surveillance cameras in a Scottish town. The introduction of ANPR has also revolutionised traffic law enforcement, with further development continuing in this field (Fakhar et al 2019). Factor et al (2021) proved the difficulty in remaining biased within traffic offences, but this research would prove </w:t>
      </w:r>
      <w:r>
        <w:rPr>
          <w:sz w:val="24"/>
          <w:szCs w:val="24"/>
        </w:rPr>
        <w:lastRenderedPageBreak/>
        <w:t>difficult to be transferrable to the UK, as this research was performed in the Far East, and laws and punishments are far removed from the UK.</w:t>
      </w:r>
    </w:p>
    <w:p w14:paraId="3A90F46A" w14:textId="77777777" w:rsidR="00E245A2" w:rsidRDefault="00E245A2" w:rsidP="00E245A2">
      <w:pPr>
        <w:spacing w:line="360" w:lineRule="auto"/>
        <w:rPr>
          <w:sz w:val="24"/>
          <w:szCs w:val="24"/>
        </w:rPr>
      </w:pPr>
    </w:p>
    <w:p w14:paraId="65FD6763" w14:textId="77777777" w:rsidR="00E245A2" w:rsidRDefault="00E245A2" w:rsidP="00E245A2">
      <w:pPr>
        <w:spacing w:line="360" w:lineRule="auto"/>
        <w:rPr>
          <w:sz w:val="24"/>
          <w:szCs w:val="24"/>
        </w:rPr>
      </w:pPr>
    </w:p>
    <w:p w14:paraId="45743BD9" w14:textId="77777777" w:rsidR="00E245A2" w:rsidRDefault="00E245A2" w:rsidP="00E245A2">
      <w:pPr>
        <w:spacing w:line="360" w:lineRule="auto"/>
        <w:rPr>
          <w:sz w:val="24"/>
          <w:szCs w:val="24"/>
        </w:rPr>
      </w:pPr>
      <w:r>
        <w:rPr>
          <w:sz w:val="24"/>
          <w:szCs w:val="24"/>
        </w:rPr>
        <w:t xml:space="preserve">The application of fast-track actions to investigations that I have been involved with have ensured the preservation of the scene and occasionally being able to intercept criminal activity. Fast-track actions should be utilised by senior officers attending a scene where the preservation of potential evidence may be </w:t>
      </w:r>
      <w:proofErr w:type="gramStart"/>
      <w:r>
        <w:rPr>
          <w:sz w:val="24"/>
          <w:szCs w:val="24"/>
        </w:rPr>
        <w:t>lost</w:t>
      </w:r>
      <w:proofErr w:type="gramEnd"/>
      <w:r>
        <w:rPr>
          <w:sz w:val="24"/>
          <w:szCs w:val="24"/>
        </w:rPr>
        <w:t xml:space="preserve"> and these processes should be logged in the decision log (Bryant and Bryant 2020). This links with the ‘golden hour’ of any serious crime, investigation or incident where the initial and quick response to the identification of witnesses or perpetrators may affect the ongoing investigation. (Bryant and Bryant 2020). The effect that fast-track actions can have on an investigation have been demonstrated by </w:t>
      </w:r>
      <w:proofErr w:type="spellStart"/>
      <w:r>
        <w:rPr>
          <w:sz w:val="24"/>
          <w:szCs w:val="24"/>
        </w:rPr>
        <w:t>Hardyns</w:t>
      </w:r>
      <w:proofErr w:type="spellEnd"/>
      <w:r>
        <w:rPr>
          <w:sz w:val="24"/>
          <w:szCs w:val="24"/>
        </w:rPr>
        <w:t xml:space="preserve"> and </w:t>
      </w:r>
      <w:proofErr w:type="spellStart"/>
      <w:r>
        <w:rPr>
          <w:sz w:val="24"/>
          <w:szCs w:val="24"/>
        </w:rPr>
        <w:t>Rummens</w:t>
      </w:r>
      <w:proofErr w:type="spellEnd"/>
      <w:r>
        <w:rPr>
          <w:sz w:val="24"/>
          <w:szCs w:val="24"/>
        </w:rPr>
        <w:t xml:space="preserve"> (2013), highlighting that statistical input can glean further information on the investigation. The decision-making process should incorporate a risk-assessment, although time constraints can have a negative impact on the thought processes of officers but increased the prioritisation of the action (Alison et al 2013). Oswald et al (2018) has shown that the use of algorithmic risk assessment models can ensure police are proactive in their approach as well as reducing time on investigations. </w:t>
      </w:r>
    </w:p>
    <w:p w14:paraId="1728C97A" w14:textId="77777777" w:rsidR="00E245A2" w:rsidRDefault="00E245A2" w:rsidP="00E245A2">
      <w:pPr>
        <w:spacing w:line="360" w:lineRule="auto"/>
        <w:rPr>
          <w:sz w:val="24"/>
          <w:szCs w:val="24"/>
        </w:rPr>
      </w:pPr>
    </w:p>
    <w:p w14:paraId="12C61867" w14:textId="77777777" w:rsidR="00E245A2" w:rsidRDefault="00E245A2" w:rsidP="00E245A2">
      <w:pPr>
        <w:spacing w:line="360" w:lineRule="auto"/>
        <w:rPr>
          <w:sz w:val="24"/>
          <w:szCs w:val="24"/>
        </w:rPr>
      </w:pPr>
      <w:r>
        <w:rPr>
          <w:sz w:val="24"/>
          <w:szCs w:val="24"/>
        </w:rPr>
        <w:t xml:space="preserve">Within the investigation process, as recognised by the College of Policing (2014), it may occur that if officers are not quick to respond, then vital evidence may be lost if not protected or preserved.  Nilsen et al (2018) has also drawn attention to the need for appropriate leadership that should manifest in investigation techniques and processes. Leadership skills can be taught (Nilsen et al 2018), although Herrington and Colvin (2015) highlighted the difficulty in this skill being transferrable to practice, which happens in many other professions. There has been criticism over the application of leadership within some police investigations which has led to changes in the decision-making process (Nilsen et al (2018). There needs to be a greater focus on the leadership skills and learning techniques of officers in charge of investigations and the ethical qualities an investigative officer brings to the role (Roberts et al 2016). The implementation of investigative principles </w:t>
      </w:r>
      <w:proofErr w:type="gramStart"/>
      <w:r>
        <w:rPr>
          <w:sz w:val="24"/>
          <w:szCs w:val="24"/>
        </w:rPr>
        <w:t>need</w:t>
      </w:r>
      <w:proofErr w:type="gramEnd"/>
      <w:r>
        <w:rPr>
          <w:sz w:val="24"/>
          <w:szCs w:val="24"/>
        </w:rPr>
        <w:t xml:space="preserve"> to be clear and concise, and the officers should be aware of the accountability of their actions </w:t>
      </w:r>
      <w:r>
        <w:rPr>
          <w:sz w:val="24"/>
          <w:szCs w:val="24"/>
        </w:rPr>
        <w:lastRenderedPageBreak/>
        <w:t>(</w:t>
      </w:r>
      <w:proofErr w:type="spellStart"/>
      <w:r>
        <w:rPr>
          <w:sz w:val="24"/>
          <w:szCs w:val="24"/>
        </w:rPr>
        <w:t>Roycroft</w:t>
      </w:r>
      <w:proofErr w:type="spellEnd"/>
      <w:r>
        <w:rPr>
          <w:sz w:val="24"/>
          <w:szCs w:val="24"/>
        </w:rPr>
        <w:t xml:space="preserve"> 2019), which include team attributes and performance predictors (</w:t>
      </w:r>
      <w:proofErr w:type="spellStart"/>
      <w:r>
        <w:rPr>
          <w:sz w:val="24"/>
          <w:szCs w:val="24"/>
        </w:rPr>
        <w:t>Schaveling</w:t>
      </w:r>
      <w:proofErr w:type="spellEnd"/>
      <w:r>
        <w:rPr>
          <w:sz w:val="24"/>
          <w:szCs w:val="24"/>
        </w:rPr>
        <w:t xml:space="preserve"> et al 2017).</w:t>
      </w:r>
    </w:p>
    <w:p w14:paraId="54A2DB0B" w14:textId="77777777" w:rsidR="00E245A2" w:rsidRDefault="00E245A2" w:rsidP="00E245A2">
      <w:pPr>
        <w:spacing w:line="360" w:lineRule="auto"/>
        <w:rPr>
          <w:sz w:val="24"/>
          <w:szCs w:val="24"/>
        </w:rPr>
      </w:pPr>
    </w:p>
    <w:p w14:paraId="06BA149C" w14:textId="77777777" w:rsidR="00E245A2" w:rsidRDefault="00E245A2" w:rsidP="00E245A2">
      <w:pPr>
        <w:spacing w:line="360" w:lineRule="auto"/>
        <w:rPr>
          <w:sz w:val="24"/>
          <w:szCs w:val="24"/>
        </w:rPr>
      </w:pPr>
      <w:r>
        <w:rPr>
          <w:sz w:val="24"/>
          <w:szCs w:val="24"/>
        </w:rPr>
        <w:t>The application of evidence-based policing should ensure that there is no bias in the outcome of cases ensuring transparency (College of Policing 2021: Cullen et al 2021). This incorporates the risk assessment in the decision-making process to ensure that no bias or prior knowledge of this area of criminality is used, it is sometimes only in a retrospective investigation that bias can be demonstrated (Chaplin and Shaw 2016). The National Decision Model assists in this process, especially where there are challenging and difficult decisions amongst a multi-level investigation (National Decision Model, College of Policing 2014). Although, Shortland et al (2020) has found variation in gender and police background into the application of decision-making in practice, stating there may be differences where some investigations follow a longer process therefore giving more time to apply the actions. There are also courses and training available to police officers to ensure that their skills are honed and advanced in this area of policing (College of Policing 2021b).</w:t>
      </w:r>
    </w:p>
    <w:p w14:paraId="2BB54F75" w14:textId="77777777" w:rsidR="00E245A2" w:rsidRDefault="00E245A2" w:rsidP="00E245A2">
      <w:pPr>
        <w:spacing w:line="360" w:lineRule="auto"/>
        <w:rPr>
          <w:sz w:val="24"/>
          <w:szCs w:val="24"/>
        </w:rPr>
      </w:pPr>
    </w:p>
    <w:p w14:paraId="65B60A7A" w14:textId="77777777" w:rsidR="00E245A2" w:rsidRDefault="00E245A2" w:rsidP="00E245A2">
      <w:pPr>
        <w:spacing w:line="360" w:lineRule="auto"/>
        <w:rPr>
          <w:sz w:val="24"/>
          <w:szCs w:val="24"/>
        </w:rPr>
      </w:pPr>
      <w:r>
        <w:rPr>
          <w:sz w:val="24"/>
          <w:szCs w:val="24"/>
        </w:rPr>
        <w:t>During a recent investigation, assisted by senior officers, I incorporated interview techniques on which I had learnt from experiential learning as well as researched methods (Phelps et al 2016). The methods used were in attempting to locate a perpetrator and using local intelligence to search the local area. This method is not always productive, as some communities’ close ranks to protect a member of their community where relations with the police are not good (</w:t>
      </w:r>
      <w:proofErr w:type="spellStart"/>
      <w:r>
        <w:rPr>
          <w:sz w:val="24"/>
          <w:szCs w:val="24"/>
        </w:rPr>
        <w:t>Rokven</w:t>
      </w:r>
      <w:proofErr w:type="spellEnd"/>
      <w:r>
        <w:rPr>
          <w:sz w:val="24"/>
          <w:szCs w:val="24"/>
        </w:rPr>
        <w:t xml:space="preserve"> et al 2017). The use of traffic cameras and local CCTV assisted officers to locate the perpetrator, and also using Automatic Number Plate Recognition (ANPR). The College of Policing (2013) discusses that there are 2 methods of fast-track options, which are reactive or proactive. </w:t>
      </w:r>
    </w:p>
    <w:p w14:paraId="13BCD565" w14:textId="77777777" w:rsidR="00E245A2" w:rsidRDefault="00E245A2" w:rsidP="00E245A2">
      <w:pPr>
        <w:spacing w:line="360" w:lineRule="auto"/>
        <w:rPr>
          <w:sz w:val="24"/>
          <w:szCs w:val="24"/>
        </w:rPr>
      </w:pPr>
    </w:p>
    <w:p w14:paraId="4E534CD2" w14:textId="77777777" w:rsidR="00E245A2" w:rsidRDefault="00E245A2" w:rsidP="00E245A2">
      <w:pPr>
        <w:spacing w:line="360" w:lineRule="auto"/>
        <w:rPr>
          <w:sz w:val="24"/>
          <w:szCs w:val="24"/>
        </w:rPr>
      </w:pPr>
      <w:r>
        <w:rPr>
          <w:sz w:val="24"/>
          <w:szCs w:val="24"/>
        </w:rPr>
        <w:t xml:space="preserve">The reactive investigation is mainly the format that I have experience, whereby I have been informed of criminal activity from members of the public or intelligence gained from other crimes (Nilsen et al 2018). The case where this was evident involved numerous members of the public and included relatives of the perpetrator. Although officers should treat information received from relatives and friends of the </w:t>
      </w:r>
      <w:r>
        <w:rPr>
          <w:sz w:val="24"/>
          <w:szCs w:val="24"/>
        </w:rPr>
        <w:lastRenderedPageBreak/>
        <w:t>perpetrator with caution as there is evidence to suggest that perpetrators are influenced by the friends and vice versa (</w:t>
      </w:r>
      <w:proofErr w:type="spellStart"/>
      <w:r>
        <w:rPr>
          <w:sz w:val="24"/>
          <w:szCs w:val="24"/>
        </w:rPr>
        <w:t>Rokven</w:t>
      </w:r>
      <w:proofErr w:type="spellEnd"/>
      <w:r>
        <w:rPr>
          <w:sz w:val="24"/>
          <w:szCs w:val="24"/>
        </w:rPr>
        <w:t xml:space="preserve"> et al 2017). The information gained therefore needs to be actioned quickly to ensure that the intelligence gained is not communicated to the perpetrator. This strategy has been realised to be more traditional and unstructured way of working (Sherman 2013), although </w:t>
      </w:r>
      <w:proofErr w:type="spellStart"/>
      <w:r>
        <w:rPr>
          <w:sz w:val="24"/>
          <w:szCs w:val="24"/>
        </w:rPr>
        <w:t>Lanfear</w:t>
      </w:r>
      <w:proofErr w:type="spellEnd"/>
      <w:r>
        <w:rPr>
          <w:sz w:val="24"/>
          <w:szCs w:val="24"/>
        </w:rPr>
        <w:t xml:space="preserve"> et al (2018) has demonstrated that reactive policing gives communities some control and ownership of their environment, as they except and invite police investigation and actions. </w:t>
      </w:r>
    </w:p>
    <w:p w14:paraId="6CB6F8EA" w14:textId="77777777" w:rsidR="00E245A2" w:rsidRDefault="00E245A2" w:rsidP="00E245A2">
      <w:pPr>
        <w:spacing w:line="360" w:lineRule="auto"/>
        <w:rPr>
          <w:sz w:val="24"/>
          <w:szCs w:val="24"/>
        </w:rPr>
      </w:pPr>
    </w:p>
    <w:p w14:paraId="4278270A" w14:textId="77777777" w:rsidR="00E245A2" w:rsidRDefault="00E245A2" w:rsidP="00E245A2">
      <w:pPr>
        <w:spacing w:line="360" w:lineRule="auto"/>
        <w:rPr>
          <w:sz w:val="24"/>
          <w:szCs w:val="24"/>
        </w:rPr>
      </w:pPr>
      <w:r>
        <w:rPr>
          <w:sz w:val="24"/>
          <w:szCs w:val="24"/>
        </w:rPr>
        <w:t>The proactive method of investigation, which stems from problem-orientated policing (Hinkle et al 2020), is where criminal-pattern analysis or profiling occurs (College of Policing 2013). The application of previous knowledge and knowledge learnt in a training format has been shown to not always be employed in an interview setting by officers (Adams-Quackenbush et al 2019). There has also been demonstrated to be a reduction in complaints and allegations of misconduct against officers (</w:t>
      </w:r>
      <w:proofErr w:type="spellStart"/>
      <w:r>
        <w:rPr>
          <w:sz w:val="24"/>
          <w:szCs w:val="24"/>
        </w:rPr>
        <w:t>Borilla</w:t>
      </w:r>
      <w:proofErr w:type="spellEnd"/>
      <w:r>
        <w:rPr>
          <w:sz w:val="24"/>
          <w:szCs w:val="24"/>
        </w:rPr>
        <w:t xml:space="preserve"> 2015). I found that each situation is different, and the application can be challenging when faced with an interviewee who is aggressive and evasive. The knowledge gained in further education relating to digital investigations has also been recognised and there is training available on this (Operation Modify- College of Policing 2021c). There have been reforms in the interview process within UK police investigations following research that has been done into psychological research which has resulted in less miscarriages of justice (</w:t>
      </w:r>
      <w:proofErr w:type="spellStart"/>
      <w:r>
        <w:rPr>
          <w:sz w:val="24"/>
          <w:szCs w:val="24"/>
        </w:rPr>
        <w:t>Poyser</w:t>
      </w:r>
      <w:proofErr w:type="spellEnd"/>
      <w:r>
        <w:rPr>
          <w:sz w:val="24"/>
          <w:szCs w:val="24"/>
        </w:rPr>
        <w:t xml:space="preserve"> and Milne 2021). The use of reactive and proactive styles of investigation are intrinsically linked, therefore, both have been utilised simultaneously. </w:t>
      </w:r>
      <w:proofErr w:type="spellStart"/>
      <w:r>
        <w:rPr>
          <w:sz w:val="24"/>
          <w:szCs w:val="24"/>
        </w:rPr>
        <w:t>Lokanan</w:t>
      </w:r>
      <w:proofErr w:type="spellEnd"/>
      <w:r>
        <w:rPr>
          <w:sz w:val="24"/>
          <w:szCs w:val="24"/>
        </w:rPr>
        <w:t xml:space="preserve"> (2018) examined the application of cognitive interviews, mainly used for victims of crime. This method sometimes being traumatic for the witness or victim, and not a useful method for an alleged suspect, therefore I have not applied this method in practice.</w:t>
      </w:r>
    </w:p>
    <w:p w14:paraId="167E7231" w14:textId="77777777" w:rsidR="00E245A2" w:rsidRDefault="00E245A2" w:rsidP="00E245A2">
      <w:pPr>
        <w:spacing w:line="360" w:lineRule="auto"/>
        <w:rPr>
          <w:sz w:val="24"/>
          <w:szCs w:val="24"/>
        </w:rPr>
      </w:pPr>
    </w:p>
    <w:p w14:paraId="0BEF8730" w14:textId="77777777" w:rsidR="00E245A2" w:rsidRDefault="00E245A2" w:rsidP="00E245A2">
      <w:pPr>
        <w:spacing w:line="360" w:lineRule="auto"/>
        <w:rPr>
          <w:sz w:val="24"/>
          <w:szCs w:val="24"/>
        </w:rPr>
      </w:pPr>
      <w:r>
        <w:rPr>
          <w:sz w:val="24"/>
          <w:szCs w:val="24"/>
        </w:rPr>
        <w:t>The College of Policing (2020) in their report on Future Operating Environment highlights the importance of and changing environments, in our societies of improved intelligence, technologies and strategies to ensure positive outcomes.</w:t>
      </w:r>
    </w:p>
    <w:p w14:paraId="7F21F78D" w14:textId="77777777" w:rsidR="00E245A2" w:rsidRDefault="00E245A2" w:rsidP="00E245A2">
      <w:pPr>
        <w:spacing w:line="360" w:lineRule="auto"/>
        <w:rPr>
          <w:sz w:val="24"/>
          <w:szCs w:val="24"/>
        </w:rPr>
      </w:pPr>
    </w:p>
    <w:p w14:paraId="5522E87D" w14:textId="77777777" w:rsidR="00E245A2" w:rsidRDefault="00E245A2" w:rsidP="00E245A2">
      <w:pPr>
        <w:spacing w:line="360" w:lineRule="auto"/>
        <w:rPr>
          <w:sz w:val="24"/>
          <w:szCs w:val="24"/>
        </w:rPr>
      </w:pPr>
    </w:p>
    <w:p w14:paraId="373DDE73" w14:textId="77777777" w:rsidR="00E245A2" w:rsidRDefault="00E245A2" w:rsidP="00E245A2">
      <w:pPr>
        <w:spacing w:line="360" w:lineRule="auto"/>
        <w:rPr>
          <w:sz w:val="24"/>
          <w:szCs w:val="24"/>
        </w:rPr>
      </w:pPr>
    </w:p>
    <w:p w14:paraId="5B8BAFDA" w14:textId="77777777" w:rsidR="00E245A2" w:rsidRDefault="00E245A2" w:rsidP="00E245A2">
      <w:pPr>
        <w:spacing w:line="360" w:lineRule="auto"/>
        <w:rPr>
          <w:sz w:val="24"/>
          <w:szCs w:val="24"/>
        </w:rPr>
      </w:pPr>
    </w:p>
    <w:p w14:paraId="18E62261" w14:textId="77777777" w:rsidR="00E245A2" w:rsidRDefault="00E245A2" w:rsidP="00E245A2">
      <w:pPr>
        <w:spacing w:line="360" w:lineRule="auto"/>
        <w:rPr>
          <w:sz w:val="24"/>
          <w:szCs w:val="24"/>
        </w:rPr>
      </w:pPr>
    </w:p>
    <w:p w14:paraId="4FC19118" w14:textId="77777777" w:rsidR="00E245A2" w:rsidRDefault="00E245A2" w:rsidP="00E245A2">
      <w:pPr>
        <w:spacing w:line="360" w:lineRule="auto"/>
        <w:rPr>
          <w:sz w:val="24"/>
          <w:szCs w:val="24"/>
        </w:rPr>
      </w:pPr>
    </w:p>
    <w:p w14:paraId="4FE825DA" w14:textId="77777777" w:rsidR="00E245A2" w:rsidRDefault="00E245A2" w:rsidP="00E245A2">
      <w:pPr>
        <w:spacing w:line="360" w:lineRule="auto"/>
        <w:rPr>
          <w:sz w:val="24"/>
          <w:szCs w:val="24"/>
        </w:rPr>
      </w:pPr>
    </w:p>
    <w:p w14:paraId="1800F7C3" w14:textId="77777777" w:rsidR="00E245A2" w:rsidRDefault="00E245A2" w:rsidP="00E245A2">
      <w:pPr>
        <w:spacing w:line="360" w:lineRule="auto"/>
        <w:rPr>
          <w:sz w:val="24"/>
          <w:szCs w:val="24"/>
        </w:rPr>
      </w:pPr>
    </w:p>
    <w:p w14:paraId="782DA5F7" w14:textId="77777777" w:rsidR="00E245A2" w:rsidRDefault="00E245A2" w:rsidP="00E245A2">
      <w:pPr>
        <w:spacing w:line="360" w:lineRule="auto"/>
        <w:rPr>
          <w:sz w:val="24"/>
          <w:szCs w:val="24"/>
          <w:u w:val="single"/>
        </w:rPr>
      </w:pPr>
      <w:r>
        <w:rPr>
          <w:sz w:val="24"/>
          <w:szCs w:val="24"/>
          <w:u w:val="single"/>
        </w:rPr>
        <w:t>Conclusion</w:t>
      </w:r>
    </w:p>
    <w:p w14:paraId="0A44E26E" w14:textId="77777777" w:rsidR="00E245A2" w:rsidRDefault="00E245A2" w:rsidP="00E245A2">
      <w:pPr>
        <w:spacing w:line="360" w:lineRule="auto"/>
        <w:rPr>
          <w:sz w:val="24"/>
          <w:szCs w:val="24"/>
        </w:rPr>
      </w:pPr>
    </w:p>
    <w:p w14:paraId="0FAF4671" w14:textId="77777777" w:rsidR="00E245A2" w:rsidRDefault="00E245A2" w:rsidP="00E245A2">
      <w:pPr>
        <w:spacing w:line="360" w:lineRule="auto"/>
        <w:rPr>
          <w:sz w:val="24"/>
          <w:szCs w:val="24"/>
        </w:rPr>
      </w:pPr>
      <w:r>
        <w:rPr>
          <w:sz w:val="24"/>
          <w:szCs w:val="24"/>
        </w:rPr>
        <w:t>The tactics applied to the areas of intervening in traffic offences and associated use of road networks for criminal activity have been demonstrated to be varied. It is paramount to ensure that risk assessments are performed prior to the inclusion of methods to prevent the road networks being used for trafficking and transporting criminal gains, but this does rely on any intelligence gained.</w:t>
      </w:r>
    </w:p>
    <w:p w14:paraId="522E2488" w14:textId="77777777" w:rsidR="00E245A2" w:rsidRDefault="00E245A2" w:rsidP="00E245A2">
      <w:pPr>
        <w:spacing w:line="360" w:lineRule="auto"/>
        <w:rPr>
          <w:sz w:val="24"/>
          <w:szCs w:val="24"/>
        </w:rPr>
      </w:pPr>
      <w:r>
        <w:rPr>
          <w:sz w:val="24"/>
          <w:szCs w:val="24"/>
        </w:rPr>
        <w:t xml:space="preserve"> </w:t>
      </w:r>
    </w:p>
    <w:p w14:paraId="4F3C5A2F" w14:textId="77777777" w:rsidR="00E245A2" w:rsidRDefault="00E245A2" w:rsidP="00E245A2">
      <w:pPr>
        <w:spacing w:line="360" w:lineRule="auto"/>
        <w:rPr>
          <w:sz w:val="24"/>
          <w:szCs w:val="24"/>
        </w:rPr>
      </w:pPr>
      <w:r>
        <w:rPr>
          <w:sz w:val="24"/>
          <w:szCs w:val="24"/>
        </w:rPr>
        <w:t>The gaining of evidence at any crime scene or initial investigation needs to ensure the correct process and then following and documenting the interview and techniques used. There have been many offences not brought to a justified conclusion due to the inaccurate and potentially slow investigation process. There is always the opportunity for further research and learning.</w:t>
      </w:r>
    </w:p>
    <w:p w14:paraId="595CA2AD" w14:textId="77777777" w:rsidR="00E245A2" w:rsidRDefault="00E245A2" w:rsidP="00E245A2">
      <w:pPr>
        <w:spacing w:line="360" w:lineRule="auto"/>
        <w:rPr>
          <w:sz w:val="24"/>
          <w:szCs w:val="24"/>
        </w:rPr>
      </w:pPr>
    </w:p>
    <w:p w14:paraId="51D9AC60" w14:textId="77777777" w:rsidR="00E245A2" w:rsidRDefault="00E245A2" w:rsidP="00E245A2">
      <w:pPr>
        <w:spacing w:line="360" w:lineRule="auto"/>
        <w:rPr>
          <w:sz w:val="24"/>
          <w:szCs w:val="24"/>
        </w:rPr>
      </w:pPr>
      <w:r>
        <w:rPr>
          <w:sz w:val="24"/>
          <w:szCs w:val="24"/>
        </w:rPr>
        <w:t xml:space="preserve">There are many researchers who have demonstrated the knowledge gained in locating where criminal activity may present will determine how the road network that can be disrupted (Summers and Johnson 2017: </w:t>
      </w:r>
      <w:proofErr w:type="spellStart"/>
      <w:r>
        <w:rPr>
          <w:sz w:val="24"/>
          <w:szCs w:val="24"/>
        </w:rPr>
        <w:t>Wuschke</w:t>
      </w:r>
      <w:proofErr w:type="spellEnd"/>
      <w:r>
        <w:rPr>
          <w:sz w:val="24"/>
          <w:szCs w:val="24"/>
        </w:rPr>
        <w:t xml:space="preserve"> et al 2021). This has been shown in the upward trajectory of evidence-based policing and research that is now been practiced (Sherman 2013).</w:t>
      </w:r>
    </w:p>
    <w:p w14:paraId="26B6BD70" w14:textId="77777777" w:rsidR="00E245A2" w:rsidRDefault="00E245A2" w:rsidP="00E245A2">
      <w:pPr>
        <w:spacing w:line="360" w:lineRule="auto"/>
        <w:rPr>
          <w:sz w:val="24"/>
          <w:szCs w:val="24"/>
        </w:rPr>
      </w:pPr>
    </w:p>
    <w:p w14:paraId="4B8E2E01" w14:textId="77777777" w:rsidR="00E245A2" w:rsidRDefault="00E245A2" w:rsidP="00E245A2">
      <w:pPr>
        <w:spacing w:line="360" w:lineRule="auto"/>
        <w:rPr>
          <w:sz w:val="24"/>
          <w:szCs w:val="24"/>
        </w:rPr>
      </w:pPr>
      <w:r>
        <w:rPr>
          <w:sz w:val="24"/>
          <w:szCs w:val="24"/>
        </w:rPr>
        <w:t>The use of local resources, intelligence and proactive policing can be effective in achieving the outcome needed to protect the public and gain a prosecution, as happened in the case mentioned above. There is also a local resource which could be accessed to assist in the knowledge and research techniques (CIRN –Criminal and Investigative Research Network) which may provide a successful outcome to any case.</w:t>
      </w:r>
    </w:p>
    <w:p w14:paraId="2887BEAC" w14:textId="77777777" w:rsidR="00E245A2" w:rsidRDefault="00E245A2" w:rsidP="00E245A2">
      <w:pPr>
        <w:spacing w:line="360" w:lineRule="auto"/>
        <w:rPr>
          <w:sz w:val="24"/>
          <w:szCs w:val="24"/>
        </w:rPr>
      </w:pPr>
    </w:p>
    <w:p w14:paraId="7AAA8BF2" w14:textId="77777777" w:rsidR="00E245A2" w:rsidRDefault="00E245A2" w:rsidP="00E245A2">
      <w:pPr>
        <w:spacing w:line="360" w:lineRule="auto"/>
        <w:rPr>
          <w:sz w:val="24"/>
          <w:szCs w:val="24"/>
        </w:rPr>
      </w:pPr>
      <w:r>
        <w:rPr>
          <w:sz w:val="24"/>
          <w:szCs w:val="24"/>
        </w:rPr>
        <w:t xml:space="preserve">Further training of investigative procedures and leadership and reflection on cases will identify officers who are not utilising scientific interview techniques which in turn </w:t>
      </w:r>
      <w:r>
        <w:rPr>
          <w:sz w:val="24"/>
          <w:szCs w:val="24"/>
        </w:rPr>
        <w:lastRenderedPageBreak/>
        <w:t>could influence the outcome of a case. There also needs to be an open mind set when dealing with any offence to ensure no bias (</w:t>
      </w:r>
      <w:proofErr w:type="spellStart"/>
      <w:r>
        <w:rPr>
          <w:sz w:val="24"/>
          <w:szCs w:val="24"/>
        </w:rPr>
        <w:t>Poyser</w:t>
      </w:r>
      <w:proofErr w:type="spellEnd"/>
      <w:r>
        <w:rPr>
          <w:sz w:val="24"/>
          <w:szCs w:val="24"/>
        </w:rPr>
        <w:t xml:space="preserve"> and Milne 2021), and as stated here the officers need to understand the accountability for the processes they undertake. A recurring theme throughout this work and previous study, is that of ensuring appropriate and robust leadership that is required to achieve the goals and outcomes necessary within all areas of policing. </w:t>
      </w:r>
    </w:p>
    <w:p w14:paraId="7BC7BD58" w14:textId="77777777" w:rsidR="00E245A2" w:rsidRDefault="00E245A2" w:rsidP="00E245A2">
      <w:pPr>
        <w:spacing w:line="360" w:lineRule="auto"/>
        <w:rPr>
          <w:sz w:val="24"/>
          <w:szCs w:val="24"/>
        </w:rPr>
      </w:pPr>
    </w:p>
    <w:p w14:paraId="38B7D1AE" w14:textId="77777777" w:rsidR="00E245A2" w:rsidRDefault="00E245A2" w:rsidP="00E245A2">
      <w:pPr>
        <w:spacing w:line="360" w:lineRule="auto"/>
        <w:rPr>
          <w:sz w:val="24"/>
          <w:szCs w:val="24"/>
        </w:rPr>
      </w:pPr>
    </w:p>
    <w:p w14:paraId="7EF3CBA9" w14:textId="77777777" w:rsidR="00E245A2" w:rsidRDefault="00E245A2" w:rsidP="00E245A2">
      <w:pPr>
        <w:spacing w:line="360" w:lineRule="auto"/>
        <w:rPr>
          <w:sz w:val="24"/>
          <w:szCs w:val="24"/>
          <w:u w:val="single"/>
        </w:rPr>
      </w:pPr>
      <w:r>
        <w:rPr>
          <w:sz w:val="24"/>
          <w:szCs w:val="24"/>
          <w:u w:val="single"/>
        </w:rPr>
        <w:t>Word count 2372</w:t>
      </w:r>
    </w:p>
    <w:p w14:paraId="52FCEE5A" w14:textId="4A7B3CAD" w:rsidR="00025650" w:rsidRDefault="00025650" w:rsidP="00340E9A">
      <w:pPr>
        <w:ind w:right="237"/>
        <w:jc w:val="both"/>
        <w:rPr>
          <w:sz w:val="24"/>
          <w:szCs w:val="24"/>
        </w:rPr>
      </w:pPr>
    </w:p>
    <w:p w14:paraId="730B62FA" w14:textId="77777777" w:rsidR="00E245A2" w:rsidRDefault="00E245A2" w:rsidP="00E245A2">
      <w:pPr>
        <w:spacing w:line="360" w:lineRule="auto"/>
        <w:rPr>
          <w:sz w:val="24"/>
          <w:szCs w:val="24"/>
          <w:u w:val="single"/>
        </w:rPr>
      </w:pPr>
      <w:r>
        <w:rPr>
          <w:sz w:val="24"/>
          <w:szCs w:val="24"/>
          <w:u w:val="single"/>
        </w:rPr>
        <w:t>References</w:t>
      </w:r>
    </w:p>
    <w:p w14:paraId="16E1155F" w14:textId="77777777" w:rsidR="00E245A2" w:rsidRDefault="00E245A2" w:rsidP="00E245A2">
      <w:pPr>
        <w:spacing w:line="360" w:lineRule="auto"/>
        <w:rPr>
          <w:sz w:val="24"/>
          <w:szCs w:val="24"/>
        </w:rPr>
      </w:pPr>
    </w:p>
    <w:p w14:paraId="53FD9D6D" w14:textId="77777777" w:rsidR="00E245A2" w:rsidRDefault="00E245A2" w:rsidP="00E245A2">
      <w:pPr>
        <w:spacing w:line="360" w:lineRule="auto"/>
      </w:pPr>
      <w:r>
        <w:rPr>
          <w:sz w:val="24"/>
          <w:szCs w:val="24"/>
        </w:rPr>
        <w:t>Abrahamson, D. and Goodman-</w:t>
      </w:r>
      <w:proofErr w:type="spellStart"/>
      <w:r>
        <w:rPr>
          <w:sz w:val="24"/>
          <w:szCs w:val="24"/>
        </w:rPr>
        <w:t>Delahunty</w:t>
      </w:r>
      <w:proofErr w:type="spellEnd"/>
      <w:r>
        <w:rPr>
          <w:sz w:val="24"/>
          <w:szCs w:val="24"/>
        </w:rPr>
        <w:t xml:space="preserve">, J. (2014) Impediments to information and knowledge sharing within policing: A study of three Canadian Policing Organisations.  </w:t>
      </w:r>
      <w:r>
        <w:rPr>
          <w:sz w:val="24"/>
          <w:szCs w:val="24"/>
          <w:u w:val="single"/>
        </w:rPr>
        <w:t>Sage Open</w:t>
      </w:r>
      <w:r>
        <w:rPr>
          <w:sz w:val="24"/>
          <w:szCs w:val="24"/>
        </w:rPr>
        <w:t>, 23.</w:t>
      </w:r>
    </w:p>
    <w:p w14:paraId="438D361D" w14:textId="77777777" w:rsidR="00E245A2" w:rsidRDefault="00E245A2" w:rsidP="00E245A2">
      <w:pPr>
        <w:spacing w:line="360" w:lineRule="auto"/>
      </w:pPr>
    </w:p>
    <w:p w14:paraId="1B61D65F" w14:textId="77777777" w:rsidR="00E245A2" w:rsidRDefault="00E245A2" w:rsidP="00E245A2">
      <w:pPr>
        <w:spacing w:line="360" w:lineRule="auto"/>
      </w:pPr>
      <w:r>
        <w:rPr>
          <w:sz w:val="24"/>
          <w:szCs w:val="24"/>
        </w:rPr>
        <w:t xml:space="preserve">Adams-Quackenbush, N., </w:t>
      </w:r>
      <w:proofErr w:type="spellStart"/>
      <w:r>
        <w:rPr>
          <w:sz w:val="24"/>
          <w:szCs w:val="24"/>
        </w:rPr>
        <w:t>Horselenberg</w:t>
      </w:r>
      <w:proofErr w:type="spellEnd"/>
      <w:r>
        <w:rPr>
          <w:sz w:val="24"/>
          <w:szCs w:val="24"/>
        </w:rPr>
        <w:t xml:space="preserve">, R. and van </w:t>
      </w:r>
      <w:proofErr w:type="spellStart"/>
      <w:r>
        <w:rPr>
          <w:sz w:val="24"/>
          <w:szCs w:val="24"/>
        </w:rPr>
        <w:t>Kooppen</w:t>
      </w:r>
      <w:proofErr w:type="spellEnd"/>
      <w:r>
        <w:rPr>
          <w:sz w:val="24"/>
          <w:szCs w:val="24"/>
        </w:rPr>
        <w:t xml:space="preserve">, P. (2019) Where bias begins: a snapshot of police officers’ beliefs about factors that influence the investigative interview with suspects. </w:t>
      </w:r>
      <w:r>
        <w:rPr>
          <w:sz w:val="24"/>
          <w:szCs w:val="24"/>
          <w:u w:val="single"/>
        </w:rPr>
        <w:t>Journal of Police and Criminal Psychology,</w:t>
      </w:r>
      <w:r>
        <w:rPr>
          <w:sz w:val="24"/>
          <w:szCs w:val="24"/>
        </w:rPr>
        <w:t xml:space="preserve"> 34, 373-380.</w:t>
      </w:r>
    </w:p>
    <w:p w14:paraId="1369BA34" w14:textId="77777777" w:rsidR="00E245A2" w:rsidRDefault="00E245A2" w:rsidP="00E245A2">
      <w:pPr>
        <w:spacing w:line="360" w:lineRule="auto"/>
        <w:rPr>
          <w:sz w:val="24"/>
          <w:szCs w:val="24"/>
        </w:rPr>
      </w:pPr>
    </w:p>
    <w:p w14:paraId="5A191F80" w14:textId="77777777" w:rsidR="00E245A2" w:rsidRDefault="00E245A2" w:rsidP="00E245A2">
      <w:pPr>
        <w:spacing w:line="360" w:lineRule="auto"/>
      </w:pPr>
      <w:r>
        <w:rPr>
          <w:sz w:val="24"/>
          <w:szCs w:val="24"/>
        </w:rPr>
        <w:t xml:space="preserve">Alison, L., Doran, B., Long, M., Power, N. and Humphrey. A. (2013) The effects of subjective time pressure and individual differences on hypotheses generation and action prioritisation in police investigations. </w:t>
      </w:r>
      <w:r>
        <w:rPr>
          <w:sz w:val="24"/>
          <w:szCs w:val="24"/>
          <w:u w:val="single"/>
        </w:rPr>
        <w:t>Journal of Experimental Psychology</w:t>
      </w:r>
      <w:r>
        <w:rPr>
          <w:sz w:val="24"/>
          <w:szCs w:val="24"/>
        </w:rPr>
        <w:t>, 19 (1), 83-93.</w:t>
      </w:r>
    </w:p>
    <w:p w14:paraId="10DA5DB3" w14:textId="77777777" w:rsidR="00E245A2" w:rsidRDefault="00E245A2" w:rsidP="00E245A2">
      <w:pPr>
        <w:spacing w:line="360" w:lineRule="auto"/>
      </w:pPr>
    </w:p>
    <w:p w14:paraId="24495A98" w14:textId="77777777" w:rsidR="00E245A2" w:rsidRDefault="00E245A2" w:rsidP="00E245A2">
      <w:pPr>
        <w:spacing w:line="360" w:lineRule="auto"/>
      </w:pPr>
      <w:r>
        <w:rPr>
          <w:sz w:val="24"/>
          <w:szCs w:val="24"/>
        </w:rPr>
        <w:t xml:space="preserve">Atkinson, C., </w:t>
      </w:r>
      <w:proofErr w:type="spellStart"/>
      <w:r>
        <w:rPr>
          <w:sz w:val="24"/>
          <w:szCs w:val="24"/>
        </w:rPr>
        <w:t>MacKenzie</w:t>
      </w:r>
      <w:proofErr w:type="spellEnd"/>
      <w:r>
        <w:rPr>
          <w:sz w:val="24"/>
          <w:szCs w:val="24"/>
        </w:rPr>
        <w:t xml:space="preserve">, S. and Hamilton-Smith, N. (2017) College of Policing. What Works: Crime reduction systematic review series. No. 9. </w:t>
      </w:r>
      <w:r>
        <w:rPr>
          <w:sz w:val="24"/>
          <w:szCs w:val="24"/>
          <w:u w:val="single"/>
        </w:rPr>
        <w:t>A Systematic Review of the Effectiveness of Asset-Focussed Interventions against organised crime</w:t>
      </w:r>
      <w:r>
        <w:rPr>
          <w:sz w:val="24"/>
          <w:szCs w:val="24"/>
        </w:rPr>
        <w:t xml:space="preserve">.  </w:t>
      </w:r>
    </w:p>
    <w:p w14:paraId="2D254665" w14:textId="77777777" w:rsidR="00E245A2" w:rsidRDefault="00E245A2" w:rsidP="00E245A2">
      <w:pPr>
        <w:spacing w:line="360" w:lineRule="auto"/>
        <w:rPr>
          <w:sz w:val="24"/>
          <w:szCs w:val="24"/>
        </w:rPr>
      </w:pPr>
    </w:p>
    <w:p w14:paraId="0A0A6DFB" w14:textId="77777777" w:rsidR="00E245A2" w:rsidRDefault="00E245A2" w:rsidP="00E245A2">
      <w:pPr>
        <w:spacing w:line="360" w:lineRule="auto"/>
      </w:pPr>
      <w:r>
        <w:rPr>
          <w:sz w:val="24"/>
          <w:szCs w:val="24"/>
        </w:rPr>
        <w:t xml:space="preserve">Ashby, M. (2017) The value of CCTV surveillance cameras as an investigative tool: An empirical analysis. </w:t>
      </w:r>
      <w:r>
        <w:rPr>
          <w:sz w:val="24"/>
          <w:szCs w:val="24"/>
          <w:u w:val="single"/>
        </w:rPr>
        <w:t>European Journal of Criminal Policy and Research,</w:t>
      </w:r>
      <w:r>
        <w:rPr>
          <w:sz w:val="24"/>
          <w:szCs w:val="24"/>
        </w:rPr>
        <w:t xml:space="preserve"> 23, 441-459.</w:t>
      </w:r>
    </w:p>
    <w:p w14:paraId="4D29EF21" w14:textId="77777777" w:rsidR="00E245A2" w:rsidRDefault="00E245A2" w:rsidP="00E245A2">
      <w:pPr>
        <w:spacing w:line="360" w:lineRule="auto"/>
        <w:rPr>
          <w:sz w:val="24"/>
          <w:szCs w:val="24"/>
        </w:rPr>
      </w:pPr>
    </w:p>
    <w:p w14:paraId="5CC7A0A0" w14:textId="77777777" w:rsidR="00E245A2" w:rsidRDefault="00E245A2" w:rsidP="00E245A2">
      <w:pPr>
        <w:spacing w:line="360" w:lineRule="auto"/>
      </w:pPr>
      <w:proofErr w:type="spellStart"/>
      <w:r>
        <w:rPr>
          <w:sz w:val="24"/>
          <w:szCs w:val="24"/>
        </w:rPr>
        <w:lastRenderedPageBreak/>
        <w:t>Borilla</w:t>
      </w:r>
      <w:proofErr w:type="spellEnd"/>
      <w:r>
        <w:rPr>
          <w:sz w:val="24"/>
          <w:szCs w:val="24"/>
        </w:rPr>
        <w:t xml:space="preserve">, M. (2015) </w:t>
      </w:r>
      <w:r>
        <w:rPr>
          <w:sz w:val="24"/>
          <w:szCs w:val="24"/>
          <w:u w:val="single"/>
        </w:rPr>
        <w:t>The relationship between proactive and reactive policing in allegations of misconduct.</w:t>
      </w:r>
      <w:r>
        <w:rPr>
          <w:sz w:val="24"/>
          <w:szCs w:val="24"/>
        </w:rPr>
        <w:t xml:space="preserve"> Thesis. Faculty of the California School of Forensic Studies, ProQuest LLC. </w:t>
      </w:r>
    </w:p>
    <w:p w14:paraId="7169F995" w14:textId="77777777" w:rsidR="00E245A2" w:rsidRDefault="00E245A2" w:rsidP="00E245A2">
      <w:pPr>
        <w:spacing w:line="360" w:lineRule="auto"/>
        <w:rPr>
          <w:sz w:val="24"/>
          <w:szCs w:val="24"/>
        </w:rPr>
      </w:pPr>
    </w:p>
    <w:p w14:paraId="0998B2B5" w14:textId="77777777" w:rsidR="00E245A2" w:rsidRDefault="00E245A2" w:rsidP="00E245A2">
      <w:pPr>
        <w:spacing w:line="360" w:lineRule="auto"/>
      </w:pPr>
      <w:r>
        <w:rPr>
          <w:sz w:val="24"/>
          <w:szCs w:val="24"/>
        </w:rPr>
        <w:t xml:space="preserve">Bryant, R. and Bryant, S. (2020) </w:t>
      </w:r>
      <w:r>
        <w:rPr>
          <w:sz w:val="24"/>
          <w:szCs w:val="24"/>
          <w:u w:val="single"/>
        </w:rPr>
        <w:t>Handbook for Policing Students.</w:t>
      </w:r>
      <w:r>
        <w:rPr>
          <w:sz w:val="24"/>
          <w:szCs w:val="24"/>
        </w:rPr>
        <w:t xml:space="preserve"> Blackstone. Oxford University Press, London.</w:t>
      </w:r>
    </w:p>
    <w:p w14:paraId="420C7AAF" w14:textId="77777777" w:rsidR="00E245A2" w:rsidRDefault="00E245A2" w:rsidP="00E245A2">
      <w:pPr>
        <w:spacing w:line="360" w:lineRule="auto"/>
        <w:rPr>
          <w:sz w:val="24"/>
          <w:szCs w:val="24"/>
        </w:rPr>
      </w:pPr>
    </w:p>
    <w:p w14:paraId="73CB5680" w14:textId="77777777" w:rsidR="00E245A2" w:rsidRDefault="00E245A2" w:rsidP="00E245A2">
      <w:pPr>
        <w:spacing w:line="360" w:lineRule="auto"/>
      </w:pPr>
      <w:r>
        <w:rPr>
          <w:sz w:val="24"/>
          <w:szCs w:val="24"/>
        </w:rPr>
        <w:t xml:space="preserve">Cavallaro, L., </w:t>
      </w:r>
      <w:proofErr w:type="spellStart"/>
      <w:r>
        <w:rPr>
          <w:sz w:val="24"/>
          <w:szCs w:val="24"/>
        </w:rPr>
        <w:t>Ficara</w:t>
      </w:r>
      <w:proofErr w:type="spellEnd"/>
      <w:r>
        <w:rPr>
          <w:sz w:val="24"/>
          <w:szCs w:val="24"/>
        </w:rPr>
        <w:t xml:space="preserve">, A., De </w:t>
      </w:r>
      <w:proofErr w:type="spellStart"/>
      <w:r>
        <w:rPr>
          <w:sz w:val="24"/>
          <w:szCs w:val="24"/>
        </w:rPr>
        <w:t>Meo</w:t>
      </w:r>
      <w:proofErr w:type="spellEnd"/>
      <w:r>
        <w:rPr>
          <w:sz w:val="24"/>
          <w:szCs w:val="24"/>
        </w:rPr>
        <w:t xml:space="preserve">, P., </w:t>
      </w:r>
      <w:proofErr w:type="spellStart"/>
      <w:r>
        <w:rPr>
          <w:sz w:val="24"/>
          <w:szCs w:val="24"/>
        </w:rPr>
        <w:t>Fiumara</w:t>
      </w:r>
      <w:proofErr w:type="spellEnd"/>
      <w:r>
        <w:rPr>
          <w:sz w:val="24"/>
          <w:szCs w:val="24"/>
        </w:rPr>
        <w:t xml:space="preserve">, G., </w:t>
      </w:r>
      <w:proofErr w:type="spellStart"/>
      <w:r>
        <w:rPr>
          <w:sz w:val="24"/>
          <w:szCs w:val="24"/>
        </w:rPr>
        <w:t>Cantanese</w:t>
      </w:r>
      <w:proofErr w:type="spellEnd"/>
      <w:r>
        <w:rPr>
          <w:sz w:val="24"/>
          <w:szCs w:val="24"/>
        </w:rPr>
        <w:t xml:space="preserve">, S., </w:t>
      </w:r>
      <w:proofErr w:type="spellStart"/>
      <w:r>
        <w:rPr>
          <w:sz w:val="24"/>
          <w:szCs w:val="24"/>
        </w:rPr>
        <w:t>Bagdasar</w:t>
      </w:r>
      <w:proofErr w:type="spellEnd"/>
      <w:r>
        <w:rPr>
          <w:sz w:val="24"/>
          <w:szCs w:val="24"/>
        </w:rPr>
        <w:t xml:space="preserve">, O., Song, W. and Liotta, A. (2020) Disrupting resilient criminal networks through data analysis: The case of Sicilian Mafia. </w:t>
      </w:r>
      <w:proofErr w:type="spellStart"/>
      <w:r>
        <w:rPr>
          <w:sz w:val="24"/>
          <w:szCs w:val="24"/>
          <w:u w:val="single"/>
        </w:rPr>
        <w:t>PLoS</w:t>
      </w:r>
      <w:proofErr w:type="spellEnd"/>
      <w:r>
        <w:rPr>
          <w:sz w:val="24"/>
          <w:szCs w:val="24"/>
          <w:u w:val="single"/>
        </w:rPr>
        <w:t xml:space="preserve"> One</w:t>
      </w:r>
      <w:r>
        <w:rPr>
          <w:sz w:val="24"/>
          <w:szCs w:val="24"/>
        </w:rPr>
        <w:t>, 15 (8), 1-22.</w:t>
      </w:r>
    </w:p>
    <w:p w14:paraId="5AC25EEA" w14:textId="77777777" w:rsidR="00E245A2" w:rsidRDefault="00E245A2" w:rsidP="00E245A2">
      <w:pPr>
        <w:spacing w:line="360" w:lineRule="auto"/>
        <w:rPr>
          <w:sz w:val="24"/>
          <w:szCs w:val="24"/>
        </w:rPr>
      </w:pPr>
    </w:p>
    <w:p w14:paraId="6DC01EEE" w14:textId="77777777" w:rsidR="00E245A2" w:rsidRDefault="00E245A2" w:rsidP="00E245A2">
      <w:pPr>
        <w:spacing w:line="360" w:lineRule="auto"/>
      </w:pPr>
      <w:r>
        <w:rPr>
          <w:sz w:val="24"/>
          <w:szCs w:val="24"/>
        </w:rPr>
        <w:t xml:space="preserve">Chaplin, C. and Shaw, J. (2016) Confidently wrong: police endorsement of psych-legal misconceptions. </w:t>
      </w:r>
      <w:r>
        <w:rPr>
          <w:sz w:val="24"/>
          <w:szCs w:val="24"/>
          <w:u w:val="single"/>
        </w:rPr>
        <w:t>Journal of Police Criminal Psychology,</w:t>
      </w:r>
      <w:r>
        <w:rPr>
          <w:sz w:val="24"/>
          <w:szCs w:val="24"/>
        </w:rPr>
        <w:t xml:space="preserve"> 31, 208-216. </w:t>
      </w:r>
    </w:p>
    <w:p w14:paraId="7E6F8E30" w14:textId="77777777" w:rsidR="00E245A2" w:rsidRDefault="00E245A2" w:rsidP="00E245A2">
      <w:pPr>
        <w:spacing w:line="360" w:lineRule="auto"/>
        <w:rPr>
          <w:sz w:val="24"/>
          <w:szCs w:val="24"/>
        </w:rPr>
      </w:pPr>
    </w:p>
    <w:p w14:paraId="18AEBFDA" w14:textId="77777777" w:rsidR="00E245A2" w:rsidRDefault="00E245A2" w:rsidP="00E245A2">
      <w:pPr>
        <w:spacing w:line="360" w:lineRule="auto"/>
      </w:pPr>
      <w:r>
        <w:rPr>
          <w:sz w:val="24"/>
          <w:szCs w:val="24"/>
        </w:rPr>
        <w:t xml:space="preserve">College of Policing (2013) </w:t>
      </w:r>
      <w:r>
        <w:rPr>
          <w:sz w:val="24"/>
          <w:szCs w:val="24"/>
          <w:u w:val="single"/>
        </w:rPr>
        <w:t>Investigation Process</w:t>
      </w:r>
      <w:r>
        <w:rPr>
          <w:sz w:val="24"/>
          <w:szCs w:val="24"/>
        </w:rPr>
        <w:t xml:space="preserve">. </w:t>
      </w:r>
      <w:hyperlink r:id="rId28" w:history="1">
        <w:r>
          <w:rPr>
            <w:rStyle w:val="Hyperlink"/>
            <w:sz w:val="24"/>
            <w:szCs w:val="24"/>
          </w:rPr>
          <w:t>www.app.college.police.uk/app-content/investigation</w:t>
        </w:r>
      </w:hyperlink>
    </w:p>
    <w:p w14:paraId="0302BDC7" w14:textId="77777777" w:rsidR="00E245A2" w:rsidRDefault="00E245A2" w:rsidP="00E245A2">
      <w:pPr>
        <w:spacing w:line="360" w:lineRule="auto"/>
        <w:rPr>
          <w:sz w:val="24"/>
          <w:szCs w:val="24"/>
        </w:rPr>
      </w:pPr>
    </w:p>
    <w:p w14:paraId="1B373BE2" w14:textId="77777777" w:rsidR="00E245A2" w:rsidRDefault="00E245A2" w:rsidP="00E245A2">
      <w:pPr>
        <w:spacing w:line="360" w:lineRule="auto"/>
      </w:pPr>
      <w:r>
        <w:rPr>
          <w:sz w:val="24"/>
          <w:szCs w:val="24"/>
        </w:rPr>
        <w:t xml:space="preserve">College of Policing (2018) Risk Assessment. </w:t>
      </w:r>
      <w:hyperlink r:id="rId29" w:history="1">
        <w:r>
          <w:rPr>
            <w:rStyle w:val="Hyperlink"/>
            <w:sz w:val="24"/>
            <w:szCs w:val="24"/>
          </w:rPr>
          <w:t>https://www.app.college.police.uk/app-content/risk-2/risk/</w:t>
        </w:r>
      </w:hyperlink>
    </w:p>
    <w:p w14:paraId="3101169C" w14:textId="77777777" w:rsidR="00E245A2" w:rsidRDefault="00E245A2" w:rsidP="00E245A2">
      <w:pPr>
        <w:spacing w:line="360" w:lineRule="auto"/>
        <w:rPr>
          <w:sz w:val="24"/>
          <w:szCs w:val="24"/>
        </w:rPr>
      </w:pPr>
    </w:p>
    <w:p w14:paraId="11CD306C" w14:textId="77777777" w:rsidR="00E245A2" w:rsidRDefault="00E245A2" w:rsidP="00E245A2">
      <w:pPr>
        <w:spacing w:line="360" w:lineRule="auto"/>
      </w:pPr>
      <w:r>
        <w:rPr>
          <w:sz w:val="24"/>
          <w:szCs w:val="24"/>
        </w:rPr>
        <w:t xml:space="preserve">College of Policing (2020) </w:t>
      </w:r>
      <w:r>
        <w:rPr>
          <w:sz w:val="24"/>
          <w:szCs w:val="24"/>
          <w:u w:val="single"/>
        </w:rPr>
        <w:t>Policing in England and Wales. Future Operating Environment 2040</w:t>
      </w:r>
      <w:r>
        <w:rPr>
          <w:sz w:val="24"/>
          <w:szCs w:val="24"/>
        </w:rPr>
        <w:t xml:space="preserve">. College of Policing, London. </w:t>
      </w:r>
      <w:hyperlink r:id="rId30" w:history="1">
        <w:r>
          <w:rPr>
            <w:rStyle w:val="Hyperlink"/>
            <w:sz w:val="24"/>
            <w:szCs w:val="24"/>
          </w:rPr>
          <w:t>https://assets.college.police.uk/s3fs-public/2020-08/future-operating-environment-2040.pdf</w:t>
        </w:r>
      </w:hyperlink>
    </w:p>
    <w:p w14:paraId="07C7593C" w14:textId="77777777" w:rsidR="00E245A2" w:rsidRDefault="00E245A2" w:rsidP="00E245A2">
      <w:pPr>
        <w:spacing w:line="360" w:lineRule="auto"/>
        <w:rPr>
          <w:sz w:val="24"/>
          <w:szCs w:val="24"/>
        </w:rPr>
      </w:pPr>
    </w:p>
    <w:p w14:paraId="05B6F68B" w14:textId="77777777" w:rsidR="00E245A2" w:rsidRDefault="00E245A2" w:rsidP="00E245A2">
      <w:pPr>
        <w:spacing w:line="360" w:lineRule="auto"/>
      </w:pPr>
      <w:r>
        <w:rPr>
          <w:sz w:val="24"/>
          <w:szCs w:val="24"/>
        </w:rPr>
        <w:t xml:space="preserve">College of Policing (2021) </w:t>
      </w:r>
      <w:r>
        <w:rPr>
          <w:sz w:val="24"/>
          <w:szCs w:val="24"/>
          <w:u w:val="single"/>
        </w:rPr>
        <w:t>Disrupting Serious and Organised Criminals. Menu of Tactics.</w:t>
      </w:r>
      <w:r>
        <w:rPr>
          <w:sz w:val="24"/>
          <w:szCs w:val="24"/>
        </w:rPr>
        <w:t xml:space="preserve"> College of Policing, London. </w:t>
      </w:r>
    </w:p>
    <w:p w14:paraId="571CD842" w14:textId="77777777" w:rsidR="00E245A2" w:rsidRDefault="00E245A2" w:rsidP="00E245A2">
      <w:pPr>
        <w:spacing w:line="360" w:lineRule="auto"/>
        <w:rPr>
          <w:sz w:val="24"/>
          <w:szCs w:val="24"/>
        </w:rPr>
      </w:pPr>
    </w:p>
    <w:p w14:paraId="08A14ACD" w14:textId="77777777" w:rsidR="00E245A2" w:rsidRDefault="00E245A2" w:rsidP="00E245A2">
      <w:pPr>
        <w:spacing w:line="360" w:lineRule="auto"/>
      </w:pPr>
      <w:r>
        <w:rPr>
          <w:sz w:val="24"/>
          <w:szCs w:val="24"/>
        </w:rPr>
        <w:t xml:space="preserve">College of Policing (2021b) </w:t>
      </w:r>
      <w:hyperlink r:id="rId31" w:history="1">
        <w:r>
          <w:rPr>
            <w:rStyle w:val="Hyperlink"/>
            <w:sz w:val="24"/>
            <w:szCs w:val="24"/>
          </w:rPr>
          <w:t>https://www.college.police.uk/career-learning/learning/courses/management-serious-and-complex-investigations-development</w:t>
        </w:r>
      </w:hyperlink>
    </w:p>
    <w:p w14:paraId="2EBF4063" w14:textId="77777777" w:rsidR="00E245A2" w:rsidRDefault="00E245A2" w:rsidP="00E245A2">
      <w:pPr>
        <w:spacing w:line="360" w:lineRule="auto"/>
        <w:rPr>
          <w:sz w:val="24"/>
          <w:szCs w:val="24"/>
        </w:rPr>
      </w:pPr>
    </w:p>
    <w:p w14:paraId="7A15EC5B" w14:textId="77777777" w:rsidR="00E245A2" w:rsidRDefault="00E245A2" w:rsidP="00E245A2">
      <w:pPr>
        <w:spacing w:line="360" w:lineRule="auto"/>
      </w:pPr>
      <w:r>
        <w:rPr>
          <w:sz w:val="24"/>
          <w:szCs w:val="24"/>
        </w:rPr>
        <w:t xml:space="preserve">College of Policing (2021c) </w:t>
      </w:r>
      <w:r>
        <w:rPr>
          <w:sz w:val="24"/>
          <w:szCs w:val="24"/>
          <w:u w:val="single"/>
        </w:rPr>
        <w:t>Operation Modify</w:t>
      </w:r>
      <w:r>
        <w:rPr>
          <w:sz w:val="24"/>
          <w:szCs w:val="24"/>
        </w:rPr>
        <w:t xml:space="preserve">. Put your digital investigative skills to the test. </w:t>
      </w:r>
    </w:p>
    <w:p w14:paraId="36194975" w14:textId="77777777" w:rsidR="00E245A2" w:rsidRDefault="00E245A2" w:rsidP="00E245A2">
      <w:pPr>
        <w:spacing w:line="360" w:lineRule="auto"/>
      </w:pPr>
      <w:hyperlink r:id="rId32" w:history="1">
        <w:r>
          <w:rPr>
            <w:rStyle w:val="Hyperlink"/>
            <w:sz w:val="24"/>
            <w:szCs w:val="24"/>
          </w:rPr>
          <w:t>https://www.college.police.uk/article/digital-investigative-skills-operation-modify</w:t>
        </w:r>
      </w:hyperlink>
    </w:p>
    <w:p w14:paraId="0323E4A6" w14:textId="77777777" w:rsidR="00E245A2" w:rsidRDefault="00E245A2" w:rsidP="00E245A2">
      <w:pPr>
        <w:spacing w:line="360" w:lineRule="auto"/>
        <w:rPr>
          <w:sz w:val="24"/>
          <w:szCs w:val="24"/>
        </w:rPr>
      </w:pPr>
    </w:p>
    <w:p w14:paraId="1307714D" w14:textId="77777777" w:rsidR="00E245A2" w:rsidRDefault="00E245A2" w:rsidP="00E245A2">
      <w:pPr>
        <w:spacing w:line="360" w:lineRule="auto"/>
      </w:pPr>
      <w:r>
        <w:rPr>
          <w:sz w:val="24"/>
          <w:szCs w:val="24"/>
        </w:rPr>
        <w:t xml:space="preserve">Crocker, R., Webb, S., Skidmore, M, Garner, S., Gill, M. and Graham, J. (2019) Tackling local organised crime groups: lessons from research in two UK cities. </w:t>
      </w:r>
      <w:r>
        <w:rPr>
          <w:sz w:val="24"/>
          <w:szCs w:val="24"/>
          <w:u w:val="single"/>
        </w:rPr>
        <w:t>Trends in Organised Crime</w:t>
      </w:r>
      <w:r>
        <w:rPr>
          <w:sz w:val="24"/>
          <w:szCs w:val="24"/>
        </w:rPr>
        <w:t>, 22, 433-449.</w:t>
      </w:r>
    </w:p>
    <w:p w14:paraId="1F9244E9" w14:textId="77777777" w:rsidR="00E245A2" w:rsidRDefault="00E245A2" w:rsidP="00E245A2">
      <w:pPr>
        <w:spacing w:line="360" w:lineRule="auto"/>
        <w:rPr>
          <w:sz w:val="24"/>
          <w:szCs w:val="24"/>
        </w:rPr>
      </w:pPr>
    </w:p>
    <w:p w14:paraId="496A5006" w14:textId="77777777" w:rsidR="00E245A2" w:rsidRDefault="00E245A2" w:rsidP="00E245A2">
      <w:pPr>
        <w:spacing w:line="360" w:lineRule="auto"/>
      </w:pPr>
      <w:r>
        <w:rPr>
          <w:sz w:val="24"/>
          <w:szCs w:val="24"/>
        </w:rPr>
        <w:t xml:space="preserve">Cullen, H., Adam, L. and van </w:t>
      </w:r>
      <w:proofErr w:type="spellStart"/>
      <w:r>
        <w:rPr>
          <w:sz w:val="24"/>
          <w:szCs w:val="24"/>
        </w:rPr>
        <w:t>Golde</w:t>
      </w:r>
      <w:proofErr w:type="spellEnd"/>
      <w:r>
        <w:rPr>
          <w:sz w:val="24"/>
          <w:szCs w:val="24"/>
        </w:rPr>
        <w:t xml:space="preserve">, C.  (2021) Evidence-based policing in Australia: an examination of the appropriateness and transparency of line-up identification and investigative interviewing practices. </w:t>
      </w:r>
      <w:r>
        <w:rPr>
          <w:sz w:val="24"/>
          <w:szCs w:val="24"/>
          <w:u w:val="single"/>
        </w:rPr>
        <w:t>Police Science and Management</w:t>
      </w:r>
      <w:r>
        <w:rPr>
          <w:sz w:val="24"/>
          <w:szCs w:val="24"/>
        </w:rPr>
        <w:t>, 23 (1), 85-98.</w:t>
      </w:r>
    </w:p>
    <w:p w14:paraId="0E8CC48F" w14:textId="77777777" w:rsidR="00E245A2" w:rsidRDefault="00E245A2" w:rsidP="00E245A2">
      <w:pPr>
        <w:spacing w:line="360" w:lineRule="auto"/>
        <w:rPr>
          <w:sz w:val="24"/>
          <w:szCs w:val="24"/>
        </w:rPr>
      </w:pPr>
    </w:p>
    <w:p w14:paraId="495D5546" w14:textId="77777777" w:rsidR="00E245A2" w:rsidRDefault="00E245A2" w:rsidP="00E245A2">
      <w:pPr>
        <w:spacing w:line="360" w:lineRule="auto"/>
      </w:pPr>
      <w:r>
        <w:rPr>
          <w:sz w:val="24"/>
          <w:szCs w:val="24"/>
        </w:rPr>
        <w:t xml:space="preserve">Davies, T. and Johnson, S. (2015) Examining the relationship between road structure and burglary risk via Quantitative network analysis. </w:t>
      </w:r>
      <w:r>
        <w:rPr>
          <w:sz w:val="24"/>
          <w:szCs w:val="24"/>
          <w:u w:val="single"/>
        </w:rPr>
        <w:t>Journal of Quantitative Criminology,</w:t>
      </w:r>
      <w:r>
        <w:rPr>
          <w:sz w:val="24"/>
          <w:szCs w:val="24"/>
        </w:rPr>
        <w:t xml:space="preserve"> 31, 481-507.</w:t>
      </w:r>
    </w:p>
    <w:p w14:paraId="1C9D4888" w14:textId="77777777" w:rsidR="00E245A2" w:rsidRDefault="00E245A2" w:rsidP="00E245A2">
      <w:pPr>
        <w:spacing w:line="360" w:lineRule="auto"/>
        <w:rPr>
          <w:sz w:val="24"/>
          <w:szCs w:val="24"/>
        </w:rPr>
      </w:pPr>
    </w:p>
    <w:p w14:paraId="58F444AC" w14:textId="77777777" w:rsidR="00E245A2" w:rsidRDefault="00E245A2" w:rsidP="00E245A2">
      <w:pPr>
        <w:spacing w:line="360" w:lineRule="auto"/>
      </w:pPr>
      <w:proofErr w:type="spellStart"/>
      <w:r>
        <w:rPr>
          <w:sz w:val="24"/>
          <w:szCs w:val="24"/>
        </w:rPr>
        <w:t>Duijn</w:t>
      </w:r>
      <w:proofErr w:type="spellEnd"/>
      <w:r>
        <w:rPr>
          <w:sz w:val="24"/>
          <w:szCs w:val="24"/>
        </w:rPr>
        <w:t xml:space="preserve">, P., </w:t>
      </w:r>
      <w:proofErr w:type="spellStart"/>
      <w:r>
        <w:rPr>
          <w:sz w:val="24"/>
          <w:szCs w:val="24"/>
        </w:rPr>
        <w:t>Kashirin</w:t>
      </w:r>
      <w:proofErr w:type="spellEnd"/>
      <w:r>
        <w:rPr>
          <w:sz w:val="24"/>
          <w:szCs w:val="24"/>
        </w:rPr>
        <w:t xml:space="preserve">, V. and </w:t>
      </w:r>
      <w:proofErr w:type="spellStart"/>
      <w:r>
        <w:rPr>
          <w:sz w:val="24"/>
          <w:szCs w:val="24"/>
        </w:rPr>
        <w:t>Sloot</w:t>
      </w:r>
      <w:proofErr w:type="spellEnd"/>
      <w:r>
        <w:rPr>
          <w:sz w:val="24"/>
          <w:szCs w:val="24"/>
        </w:rPr>
        <w:t xml:space="preserve">, P. (2014) The relative ineffectiveness of criminal network disruption. </w:t>
      </w:r>
      <w:r>
        <w:rPr>
          <w:sz w:val="24"/>
          <w:szCs w:val="24"/>
          <w:u w:val="single"/>
        </w:rPr>
        <w:t>Scientific Reports</w:t>
      </w:r>
      <w:r>
        <w:rPr>
          <w:sz w:val="24"/>
          <w:szCs w:val="24"/>
        </w:rPr>
        <w:t>, 4, 4238. doi.10.1038/srep04238.</w:t>
      </w:r>
    </w:p>
    <w:p w14:paraId="2DFB6E53" w14:textId="77777777" w:rsidR="00E245A2" w:rsidRDefault="00E245A2" w:rsidP="00E245A2">
      <w:pPr>
        <w:spacing w:line="360" w:lineRule="auto"/>
        <w:rPr>
          <w:sz w:val="24"/>
          <w:szCs w:val="24"/>
        </w:rPr>
      </w:pPr>
    </w:p>
    <w:p w14:paraId="21C438F3" w14:textId="77777777" w:rsidR="00E245A2" w:rsidRDefault="00E245A2" w:rsidP="00E245A2">
      <w:pPr>
        <w:spacing w:line="360" w:lineRule="auto"/>
      </w:pPr>
      <w:r>
        <w:rPr>
          <w:sz w:val="24"/>
          <w:szCs w:val="24"/>
        </w:rPr>
        <w:t>Factor, R., Kaplan-</w:t>
      </w:r>
      <w:proofErr w:type="spellStart"/>
      <w:r>
        <w:rPr>
          <w:sz w:val="24"/>
          <w:szCs w:val="24"/>
        </w:rPr>
        <w:t>Harel</w:t>
      </w:r>
      <w:proofErr w:type="spellEnd"/>
      <w:r>
        <w:rPr>
          <w:sz w:val="24"/>
          <w:szCs w:val="24"/>
        </w:rPr>
        <w:t xml:space="preserve">, G., </w:t>
      </w:r>
      <w:proofErr w:type="spellStart"/>
      <w:r>
        <w:rPr>
          <w:sz w:val="24"/>
          <w:szCs w:val="24"/>
        </w:rPr>
        <w:t>Turgeman</w:t>
      </w:r>
      <w:proofErr w:type="spellEnd"/>
      <w:r>
        <w:rPr>
          <w:sz w:val="24"/>
          <w:szCs w:val="24"/>
        </w:rPr>
        <w:t xml:space="preserve">, R. and Perry, S. (2021) Overcoming the benchmark problem in estimating bias in traffic enforcement: the use of automatic traffic enforcement cameras. </w:t>
      </w:r>
      <w:r>
        <w:rPr>
          <w:sz w:val="24"/>
          <w:szCs w:val="24"/>
          <w:u w:val="single"/>
        </w:rPr>
        <w:t>Journal of Experimental Criminology</w:t>
      </w:r>
      <w:r>
        <w:rPr>
          <w:sz w:val="24"/>
          <w:szCs w:val="24"/>
        </w:rPr>
        <w:t>, 17, 217-37.</w:t>
      </w:r>
    </w:p>
    <w:p w14:paraId="7FC99119" w14:textId="77777777" w:rsidR="00E245A2" w:rsidRDefault="00E245A2" w:rsidP="00E245A2">
      <w:pPr>
        <w:spacing w:line="360" w:lineRule="auto"/>
        <w:rPr>
          <w:sz w:val="24"/>
          <w:szCs w:val="24"/>
        </w:rPr>
      </w:pPr>
    </w:p>
    <w:p w14:paraId="72D06F94" w14:textId="77777777" w:rsidR="00E245A2" w:rsidRDefault="00E245A2" w:rsidP="00E245A2">
      <w:pPr>
        <w:spacing w:line="360" w:lineRule="auto"/>
      </w:pPr>
      <w:r>
        <w:rPr>
          <w:sz w:val="24"/>
          <w:szCs w:val="24"/>
        </w:rPr>
        <w:t xml:space="preserve">Fakhar, S., Saad, H., </w:t>
      </w:r>
      <w:proofErr w:type="spellStart"/>
      <w:r>
        <w:rPr>
          <w:sz w:val="24"/>
          <w:szCs w:val="24"/>
        </w:rPr>
        <w:t>Fauzan</w:t>
      </w:r>
      <w:proofErr w:type="spellEnd"/>
      <w:r>
        <w:rPr>
          <w:sz w:val="24"/>
          <w:szCs w:val="24"/>
        </w:rPr>
        <w:t xml:space="preserve">, K., </w:t>
      </w:r>
      <w:proofErr w:type="spellStart"/>
      <w:r>
        <w:rPr>
          <w:sz w:val="24"/>
          <w:szCs w:val="24"/>
        </w:rPr>
        <w:t>Affendi</w:t>
      </w:r>
      <w:proofErr w:type="spellEnd"/>
      <w:r>
        <w:rPr>
          <w:sz w:val="24"/>
          <w:szCs w:val="24"/>
        </w:rPr>
        <w:t xml:space="preserve">, H. and </w:t>
      </w:r>
      <w:proofErr w:type="spellStart"/>
      <w:r>
        <w:rPr>
          <w:sz w:val="24"/>
          <w:szCs w:val="24"/>
        </w:rPr>
        <w:t>Aidil</w:t>
      </w:r>
      <w:proofErr w:type="spellEnd"/>
      <w:r>
        <w:rPr>
          <w:sz w:val="24"/>
          <w:szCs w:val="24"/>
        </w:rPr>
        <w:t xml:space="preserve">, A. (2019) Development of portable automatic number plate recognition (ANPR) system on Raspberry Pi. </w:t>
      </w:r>
      <w:r>
        <w:rPr>
          <w:sz w:val="24"/>
          <w:szCs w:val="24"/>
          <w:u w:val="single"/>
        </w:rPr>
        <w:t>International Journal of Electrical and Computerised Engineering</w:t>
      </w:r>
      <w:r>
        <w:rPr>
          <w:sz w:val="24"/>
          <w:szCs w:val="24"/>
        </w:rPr>
        <w:t>, 9 (3), 1805-1813.</w:t>
      </w:r>
    </w:p>
    <w:p w14:paraId="41557894" w14:textId="77777777" w:rsidR="00E245A2" w:rsidRDefault="00E245A2" w:rsidP="00E245A2">
      <w:pPr>
        <w:spacing w:line="360" w:lineRule="auto"/>
        <w:rPr>
          <w:sz w:val="24"/>
          <w:szCs w:val="24"/>
        </w:rPr>
      </w:pPr>
    </w:p>
    <w:p w14:paraId="06FF8A54" w14:textId="77777777" w:rsidR="00E245A2" w:rsidRDefault="00E245A2" w:rsidP="00E245A2">
      <w:pPr>
        <w:spacing w:line="360" w:lineRule="auto"/>
      </w:pPr>
      <w:r>
        <w:rPr>
          <w:sz w:val="24"/>
          <w:szCs w:val="24"/>
        </w:rPr>
        <w:t xml:space="preserve">Gov (2018) </w:t>
      </w:r>
      <w:r>
        <w:rPr>
          <w:sz w:val="24"/>
          <w:szCs w:val="24"/>
          <w:u w:val="single"/>
        </w:rPr>
        <w:t>Serious and Organised Crime Strategy.</w:t>
      </w:r>
      <w:r>
        <w:rPr>
          <w:sz w:val="24"/>
          <w:szCs w:val="24"/>
        </w:rPr>
        <w:t xml:space="preserve"> Her Majesty’s Government. </w:t>
      </w:r>
      <w:hyperlink r:id="rId33" w:history="1">
        <w:r>
          <w:rPr>
            <w:rStyle w:val="Hyperlink"/>
            <w:sz w:val="24"/>
            <w:szCs w:val="24"/>
          </w:rPr>
          <w:t>https://assets.publishing.service.gov.uk/government/uploads/system/uploads/attachment_data/file/752850/SOC-2018-web.pdf</w:t>
        </w:r>
      </w:hyperlink>
    </w:p>
    <w:p w14:paraId="146A73B6" w14:textId="77777777" w:rsidR="00E245A2" w:rsidRDefault="00E245A2" w:rsidP="00E245A2">
      <w:pPr>
        <w:spacing w:line="360" w:lineRule="auto"/>
        <w:rPr>
          <w:sz w:val="24"/>
          <w:szCs w:val="24"/>
        </w:rPr>
      </w:pPr>
    </w:p>
    <w:p w14:paraId="52E5D3A0" w14:textId="77777777" w:rsidR="00E245A2" w:rsidRDefault="00E245A2" w:rsidP="00E245A2">
      <w:pPr>
        <w:spacing w:line="360" w:lineRule="auto"/>
      </w:pPr>
      <w:proofErr w:type="spellStart"/>
      <w:r>
        <w:rPr>
          <w:sz w:val="24"/>
          <w:szCs w:val="24"/>
        </w:rPr>
        <w:t>Hardyns</w:t>
      </w:r>
      <w:proofErr w:type="spellEnd"/>
      <w:r>
        <w:rPr>
          <w:sz w:val="24"/>
          <w:szCs w:val="24"/>
        </w:rPr>
        <w:t xml:space="preserve">, W. and </w:t>
      </w:r>
      <w:proofErr w:type="spellStart"/>
      <w:r>
        <w:rPr>
          <w:sz w:val="24"/>
          <w:szCs w:val="24"/>
        </w:rPr>
        <w:t>Rummens</w:t>
      </w:r>
      <w:proofErr w:type="spellEnd"/>
      <w:r>
        <w:rPr>
          <w:sz w:val="24"/>
          <w:szCs w:val="24"/>
        </w:rPr>
        <w:t xml:space="preserve">, A. (2013) Predictive policing as a tool for law enforcement? Recent developments and challenges. </w:t>
      </w:r>
      <w:r>
        <w:rPr>
          <w:sz w:val="24"/>
          <w:szCs w:val="24"/>
          <w:u w:val="single"/>
        </w:rPr>
        <w:t>European Journal of Criminal Policy and Research</w:t>
      </w:r>
      <w:r>
        <w:rPr>
          <w:sz w:val="24"/>
          <w:szCs w:val="24"/>
        </w:rPr>
        <w:t>, 24, 201-218.</w:t>
      </w:r>
    </w:p>
    <w:p w14:paraId="55F4780A" w14:textId="77777777" w:rsidR="00E245A2" w:rsidRDefault="00E245A2" w:rsidP="00E245A2">
      <w:pPr>
        <w:spacing w:line="360" w:lineRule="auto"/>
        <w:rPr>
          <w:sz w:val="24"/>
          <w:szCs w:val="24"/>
        </w:rPr>
      </w:pPr>
    </w:p>
    <w:p w14:paraId="1EAE0C73" w14:textId="77777777" w:rsidR="00E245A2" w:rsidRDefault="00E245A2" w:rsidP="00E245A2">
      <w:pPr>
        <w:spacing w:line="360" w:lineRule="auto"/>
      </w:pPr>
      <w:r>
        <w:rPr>
          <w:sz w:val="24"/>
          <w:szCs w:val="24"/>
        </w:rPr>
        <w:t xml:space="preserve">Herrington, V. and Colvin, A. (2015) Police Leadership for Complex Times. </w:t>
      </w:r>
      <w:r>
        <w:rPr>
          <w:sz w:val="24"/>
          <w:szCs w:val="24"/>
          <w:u w:val="single"/>
        </w:rPr>
        <w:t>Policing,</w:t>
      </w:r>
      <w:r>
        <w:rPr>
          <w:sz w:val="24"/>
          <w:szCs w:val="24"/>
        </w:rPr>
        <w:t xml:space="preserve"> 10 (1), 7-16.</w:t>
      </w:r>
    </w:p>
    <w:p w14:paraId="16205213" w14:textId="77777777" w:rsidR="00E245A2" w:rsidRDefault="00E245A2" w:rsidP="00E245A2">
      <w:pPr>
        <w:spacing w:line="360" w:lineRule="auto"/>
        <w:rPr>
          <w:sz w:val="24"/>
          <w:szCs w:val="24"/>
        </w:rPr>
      </w:pPr>
    </w:p>
    <w:p w14:paraId="70F96284" w14:textId="77777777" w:rsidR="00E245A2" w:rsidRDefault="00E245A2" w:rsidP="00E245A2">
      <w:pPr>
        <w:spacing w:line="360" w:lineRule="auto"/>
      </w:pPr>
      <w:r>
        <w:rPr>
          <w:sz w:val="24"/>
          <w:szCs w:val="24"/>
        </w:rPr>
        <w:t xml:space="preserve">Hinkle, J., Weisburd, D., </w:t>
      </w:r>
      <w:proofErr w:type="spellStart"/>
      <w:r>
        <w:rPr>
          <w:sz w:val="24"/>
          <w:szCs w:val="24"/>
        </w:rPr>
        <w:t>Telep</w:t>
      </w:r>
      <w:proofErr w:type="spellEnd"/>
      <w:r>
        <w:rPr>
          <w:sz w:val="24"/>
          <w:szCs w:val="24"/>
        </w:rPr>
        <w:t xml:space="preserve">, C. and Petersen, K. (2020) Problem-orientated policing for reducing crime and disorder: An updated systematic review and meta-analysis. </w:t>
      </w:r>
      <w:r>
        <w:rPr>
          <w:sz w:val="24"/>
          <w:szCs w:val="24"/>
          <w:u w:val="single"/>
        </w:rPr>
        <w:t>Campbell Systematic Reviews</w:t>
      </w:r>
      <w:r>
        <w:rPr>
          <w:sz w:val="24"/>
          <w:szCs w:val="24"/>
        </w:rPr>
        <w:t>, 16, e1089. 1-86.</w:t>
      </w:r>
    </w:p>
    <w:p w14:paraId="2A4543F6" w14:textId="77777777" w:rsidR="00E245A2" w:rsidRDefault="00E245A2" w:rsidP="00E245A2">
      <w:pPr>
        <w:spacing w:line="360" w:lineRule="auto"/>
        <w:rPr>
          <w:sz w:val="24"/>
          <w:szCs w:val="24"/>
        </w:rPr>
      </w:pPr>
    </w:p>
    <w:p w14:paraId="3E4CFE52" w14:textId="77777777" w:rsidR="00E245A2" w:rsidRDefault="00E245A2" w:rsidP="00E245A2">
      <w:pPr>
        <w:spacing w:line="360" w:lineRule="auto"/>
      </w:pPr>
      <w:proofErr w:type="spellStart"/>
      <w:r>
        <w:rPr>
          <w:sz w:val="24"/>
          <w:szCs w:val="24"/>
        </w:rPr>
        <w:t>Iwanski</w:t>
      </w:r>
      <w:proofErr w:type="spellEnd"/>
      <w:r>
        <w:rPr>
          <w:sz w:val="24"/>
          <w:szCs w:val="24"/>
        </w:rPr>
        <w:t xml:space="preserve">, N., Frank, R., Reid, A. and </w:t>
      </w:r>
      <w:proofErr w:type="spellStart"/>
      <w:r>
        <w:rPr>
          <w:sz w:val="24"/>
          <w:szCs w:val="24"/>
        </w:rPr>
        <w:t>Dabbaghian</w:t>
      </w:r>
      <w:proofErr w:type="spellEnd"/>
      <w:r>
        <w:rPr>
          <w:sz w:val="24"/>
          <w:szCs w:val="24"/>
        </w:rPr>
        <w:t>, V. (2012) A computerised model for predicting the location of crime attractions on a road network.</w:t>
      </w:r>
      <w:r>
        <w:rPr>
          <w:sz w:val="24"/>
          <w:szCs w:val="24"/>
          <w:u w:val="single"/>
        </w:rPr>
        <w:t xml:space="preserve"> European Intelligence and Security Informatics Conference</w:t>
      </w:r>
      <w:r>
        <w:rPr>
          <w:sz w:val="24"/>
          <w:szCs w:val="24"/>
        </w:rPr>
        <w:t>, p 60-67.</w:t>
      </w:r>
    </w:p>
    <w:p w14:paraId="2AC57458" w14:textId="77777777" w:rsidR="00E245A2" w:rsidRDefault="00E245A2" w:rsidP="00E245A2">
      <w:pPr>
        <w:spacing w:line="360" w:lineRule="auto"/>
        <w:rPr>
          <w:rFonts w:ascii="Times New Roman" w:eastAsia="Calibri" w:hAnsi="Times New Roman" w:cs="Times New Roman"/>
          <w:sz w:val="32"/>
          <w:szCs w:val="32"/>
          <w:lang w:eastAsia="en-US"/>
        </w:rPr>
      </w:pPr>
    </w:p>
    <w:p w14:paraId="740D24AA" w14:textId="77777777" w:rsidR="00E245A2" w:rsidRDefault="00E245A2" w:rsidP="00E245A2">
      <w:pPr>
        <w:spacing w:line="360" w:lineRule="auto"/>
      </w:pPr>
      <w:r>
        <w:rPr>
          <w:sz w:val="24"/>
          <w:szCs w:val="24"/>
        </w:rPr>
        <w:t xml:space="preserve">Kirby, S. and Snow, N. (2016) Praxis and the disruptions of organized crime groups. </w:t>
      </w:r>
      <w:r>
        <w:rPr>
          <w:sz w:val="24"/>
          <w:szCs w:val="24"/>
          <w:u w:val="single"/>
        </w:rPr>
        <w:t>Trends in Organized Crime</w:t>
      </w:r>
      <w:r>
        <w:rPr>
          <w:sz w:val="24"/>
          <w:szCs w:val="24"/>
        </w:rPr>
        <w:t>, 19, 111-124.</w:t>
      </w:r>
    </w:p>
    <w:p w14:paraId="37447FA6" w14:textId="77777777" w:rsidR="00E245A2" w:rsidRDefault="00E245A2" w:rsidP="00E245A2">
      <w:pPr>
        <w:spacing w:line="360" w:lineRule="auto"/>
        <w:rPr>
          <w:sz w:val="24"/>
          <w:szCs w:val="24"/>
        </w:rPr>
      </w:pPr>
    </w:p>
    <w:p w14:paraId="59E1E0BD" w14:textId="77777777" w:rsidR="00E245A2" w:rsidRDefault="00E245A2" w:rsidP="00E245A2">
      <w:pPr>
        <w:spacing w:line="360" w:lineRule="auto"/>
      </w:pPr>
      <w:proofErr w:type="spellStart"/>
      <w:r>
        <w:rPr>
          <w:sz w:val="24"/>
          <w:szCs w:val="24"/>
        </w:rPr>
        <w:t>Kowallick</w:t>
      </w:r>
      <w:proofErr w:type="spellEnd"/>
      <w:r>
        <w:rPr>
          <w:sz w:val="24"/>
          <w:szCs w:val="24"/>
        </w:rPr>
        <w:t xml:space="preserve">, P., Connery, D. and </w:t>
      </w:r>
      <w:proofErr w:type="spellStart"/>
      <w:r>
        <w:rPr>
          <w:sz w:val="24"/>
          <w:szCs w:val="24"/>
        </w:rPr>
        <w:t>Sarre</w:t>
      </w:r>
      <w:proofErr w:type="spellEnd"/>
      <w:r>
        <w:rPr>
          <w:sz w:val="24"/>
          <w:szCs w:val="24"/>
        </w:rPr>
        <w:t xml:space="preserve">, R. (2018) Intelligence-sharing in the context of policing transnational serious and organised crime: a note on policy and practice in an Australian setting. </w:t>
      </w:r>
      <w:r>
        <w:rPr>
          <w:sz w:val="24"/>
          <w:szCs w:val="24"/>
          <w:u w:val="single"/>
        </w:rPr>
        <w:t>Police, Practice and Research</w:t>
      </w:r>
      <w:r>
        <w:rPr>
          <w:sz w:val="24"/>
          <w:szCs w:val="24"/>
        </w:rPr>
        <w:t>, 19 (6), 596-608.</w:t>
      </w:r>
    </w:p>
    <w:p w14:paraId="49779FE8" w14:textId="77777777" w:rsidR="00E245A2" w:rsidRDefault="00E245A2" w:rsidP="00E245A2">
      <w:pPr>
        <w:spacing w:line="360" w:lineRule="auto"/>
        <w:rPr>
          <w:sz w:val="24"/>
          <w:szCs w:val="24"/>
        </w:rPr>
      </w:pPr>
    </w:p>
    <w:p w14:paraId="0D3E5AAE" w14:textId="77777777" w:rsidR="00E245A2" w:rsidRDefault="00E245A2" w:rsidP="00E245A2">
      <w:pPr>
        <w:spacing w:line="360" w:lineRule="auto"/>
      </w:pPr>
      <w:proofErr w:type="spellStart"/>
      <w:r>
        <w:rPr>
          <w:sz w:val="24"/>
          <w:szCs w:val="24"/>
        </w:rPr>
        <w:t>Lanfear</w:t>
      </w:r>
      <w:proofErr w:type="spellEnd"/>
      <w:r>
        <w:rPr>
          <w:sz w:val="24"/>
          <w:szCs w:val="24"/>
        </w:rPr>
        <w:t xml:space="preserve">, C., Beach, L. and Thomas, T. (2018) Formal social control in changing neighbourhoods: Racial implications of neighbourhood context on reactive policing. </w:t>
      </w:r>
      <w:r>
        <w:rPr>
          <w:sz w:val="24"/>
          <w:szCs w:val="24"/>
          <w:u w:val="single"/>
        </w:rPr>
        <w:t>City and Community</w:t>
      </w:r>
      <w:r>
        <w:rPr>
          <w:sz w:val="24"/>
          <w:szCs w:val="24"/>
        </w:rPr>
        <w:t>, 17 (4), 1075-1099.</w:t>
      </w:r>
    </w:p>
    <w:p w14:paraId="2C297F0F" w14:textId="77777777" w:rsidR="00E245A2" w:rsidRDefault="00E245A2" w:rsidP="00E245A2">
      <w:pPr>
        <w:spacing w:line="360" w:lineRule="auto"/>
        <w:rPr>
          <w:sz w:val="24"/>
          <w:szCs w:val="24"/>
        </w:rPr>
      </w:pPr>
    </w:p>
    <w:p w14:paraId="4EFC1E9E" w14:textId="77777777" w:rsidR="00E245A2" w:rsidRDefault="00E245A2" w:rsidP="00E245A2">
      <w:pPr>
        <w:spacing w:line="360" w:lineRule="auto"/>
      </w:pPr>
      <w:proofErr w:type="spellStart"/>
      <w:r>
        <w:rPr>
          <w:sz w:val="24"/>
          <w:szCs w:val="24"/>
        </w:rPr>
        <w:t>Lokanan</w:t>
      </w:r>
      <w:proofErr w:type="spellEnd"/>
      <w:r>
        <w:rPr>
          <w:sz w:val="24"/>
          <w:szCs w:val="24"/>
        </w:rPr>
        <w:t xml:space="preserve">, M. (2018) The application of cognitive interviews to financial crimes.  </w:t>
      </w:r>
      <w:r>
        <w:rPr>
          <w:sz w:val="24"/>
          <w:szCs w:val="24"/>
          <w:u w:val="single"/>
        </w:rPr>
        <w:t>Journal of Financial Crime,</w:t>
      </w:r>
      <w:r>
        <w:rPr>
          <w:sz w:val="24"/>
          <w:szCs w:val="24"/>
        </w:rPr>
        <w:t xml:space="preserve"> 25(3), 882-890.</w:t>
      </w:r>
    </w:p>
    <w:p w14:paraId="392F67C5" w14:textId="77777777" w:rsidR="00E245A2" w:rsidRDefault="00E245A2" w:rsidP="00E245A2">
      <w:pPr>
        <w:spacing w:line="360" w:lineRule="auto"/>
        <w:rPr>
          <w:sz w:val="24"/>
          <w:szCs w:val="24"/>
        </w:rPr>
      </w:pPr>
    </w:p>
    <w:p w14:paraId="6AACB845" w14:textId="77777777" w:rsidR="00E245A2" w:rsidRDefault="00E245A2" w:rsidP="00E245A2">
      <w:pPr>
        <w:spacing w:line="360" w:lineRule="auto"/>
      </w:pPr>
      <w:r>
        <w:rPr>
          <w:sz w:val="24"/>
          <w:szCs w:val="24"/>
        </w:rPr>
        <w:t xml:space="preserve">MacQueen, S. and Bradford, B. (2015) Enhancing public trust and police legitimacy during road traffic encounters: results from a randomised controlled trial in Scotland. </w:t>
      </w:r>
      <w:r>
        <w:rPr>
          <w:sz w:val="24"/>
          <w:szCs w:val="24"/>
          <w:u w:val="single"/>
        </w:rPr>
        <w:t>Journal of Experimental Criminology</w:t>
      </w:r>
      <w:r>
        <w:rPr>
          <w:sz w:val="24"/>
          <w:szCs w:val="24"/>
        </w:rPr>
        <w:t>, 11, 419-443.</w:t>
      </w:r>
    </w:p>
    <w:p w14:paraId="7F2628BF" w14:textId="77777777" w:rsidR="00E245A2" w:rsidRDefault="00E245A2" w:rsidP="00E245A2">
      <w:pPr>
        <w:spacing w:line="360" w:lineRule="auto"/>
        <w:rPr>
          <w:sz w:val="24"/>
          <w:szCs w:val="24"/>
        </w:rPr>
      </w:pPr>
    </w:p>
    <w:p w14:paraId="75F626FD" w14:textId="77777777" w:rsidR="00E245A2" w:rsidRDefault="00E245A2" w:rsidP="00E245A2">
      <w:pPr>
        <w:spacing w:line="360" w:lineRule="auto"/>
        <w:rPr>
          <w:sz w:val="24"/>
          <w:szCs w:val="24"/>
        </w:rPr>
      </w:pPr>
      <w:r>
        <w:rPr>
          <w:sz w:val="24"/>
          <w:szCs w:val="24"/>
        </w:rPr>
        <w:t>National Crime Agency (2018)</w:t>
      </w:r>
    </w:p>
    <w:p w14:paraId="7F429EA2" w14:textId="77777777" w:rsidR="00E245A2" w:rsidRDefault="00E245A2" w:rsidP="00E245A2">
      <w:pPr>
        <w:spacing w:line="360" w:lineRule="auto"/>
      </w:pPr>
      <w:hyperlink r:id="rId34" w:history="1">
        <w:r>
          <w:rPr>
            <w:rStyle w:val="Hyperlink"/>
            <w:sz w:val="24"/>
            <w:szCs w:val="24"/>
          </w:rPr>
          <w:t>https://www.nationalcrimeagency.gov.uk/what-we-do/crime-threats/drug-trafficking</w:t>
        </w:r>
      </w:hyperlink>
    </w:p>
    <w:p w14:paraId="39CCAE41" w14:textId="77777777" w:rsidR="00E245A2" w:rsidRDefault="00E245A2" w:rsidP="00E245A2">
      <w:pPr>
        <w:spacing w:line="360" w:lineRule="auto"/>
        <w:rPr>
          <w:sz w:val="24"/>
          <w:szCs w:val="24"/>
        </w:rPr>
      </w:pPr>
    </w:p>
    <w:p w14:paraId="7C45C1C3" w14:textId="77777777" w:rsidR="00E245A2" w:rsidRDefault="00E245A2" w:rsidP="00E245A2">
      <w:pPr>
        <w:spacing w:line="360" w:lineRule="auto"/>
      </w:pPr>
      <w:r>
        <w:rPr>
          <w:sz w:val="24"/>
          <w:szCs w:val="24"/>
        </w:rPr>
        <w:t xml:space="preserve">Nilsen, J., </w:t>
      </w:r>
      <w:proofErr w:type="spellStart"/>
      <w:r>
        <w:rPr>
          <w:sz w:val="24"/>
          <w:szCs w:val="24"/>
        </w:rPr>
        <w:t>Aaserud</w:t>
      </w:r>
      <w:proofErr w:type="spellEnd"/>
      <w:r>
        <w:rPr>
          <w:sz w:val="24"/>
          <w:szCs w:val="24"/>
        </w:rPr>
        <w:t xml:space="preserve">, T. and </w:t>
      </w:r>
      <w:proofErr w:type="spellStart"/>
      <w:r>
        <w:rPr>
          <w:sz w:val="24"/>
          <w:szCs w:val="24"/>
        </w:rPr>
        <w:t>Filstad</w:t>
      </w:r>
      <w:proofErr w:type="spellEnd"/>
      <w:r>
        <w:rPr>
          <w:sz w:val="24"/>
          <w:szCs w:val="24"/>
        </w:rPr>
        <w:t xml:space="preserve">, C. (2018) Learning how to lead police investigations. </w:t>
      </w:r>
      <w:r>
        <w:rPr>
          <w:sz w:val="24"/>
          <w:szCs w:val="24"/>
          <w:u w:val="single"/>
        </w:rPr>
        <w:t>Police Science and Management,</w:t>
      </w:r>
      <w:r>
        <w:rPr>
          <w:sz w:val="24"/>
          <w:szCs w:val="24"/>
        </w:rPr>
        <w:t xml:space="preserve"> 20 (3), 185-195.</w:t>
      </w:r>
    </w:p>
    <w:p w14:paraId="1B2740FD" w14:textId="77777777" w:rsidR="00E245A2" w:rsidRDefault="00E245A2" w:rsidP="00E245A2">
      <w:pPr>
        <w:spacing w:line="360" w:lineRule="auto"/>
        <w:rPr>
          <w:sz w:val="24"/>
          <w:szCs w:val="24"/>
          <w:u w:val="single"/>
        </w:rPr>
      </w:pPr>
    </w:p>
    <w:p w14:paraId="4BF4FA28" w14:textId="77777777" w:rsidR="00E245A2" w:rsidRDefault="00E245A2" w:rsidP="00E245A2">
      <w:pPr>
        <w:spacing w:line="360" w:lineRule="auto"/>
      </w:pPr>
      <w:r>
        <w:rPr>
          <w:sz w:val="24"/>
          <w:szCs w:val="24"/>
        </w:rPr>
        <w:lastRenderedPageBreak/>
        <w:t xml:space="preserve">Novak, K., Fox, A. and Bryson, B. (2020) </w:t>
      </w:r>
      <w:r>
        <w:rPr>
          <w:sz w:val="24"/>
          <w:szCs w:val="24"/>
          <w:u w:val="single"/>
        </w:rPr>
        <w:t>Focusing on Violent Crime in Micro Hot Spots using Saturation Patrol and Network-based interventions</w:t>
      </w:r>
      <w:r>
        <w:rPr>
          <w:sz w:val="24"/>
          <w:szCs w:val="24"/>
        </w:rPr>
        <w:t xml:space="preserve">. Final Report Strategies for Policing Innovation. US Department of Justice. </w:t>
      </w:r>
    </w:p>
    <w:p w14:paraId="102DBEFB" w14:textId="77777777" w:rsidR="00E245A2" w:rsidRDefault="00E245A2" w:rsidP="00E245A2">
      <w:pPr>
        <w:spacing w:line="360" w:lineRule="auto"/>
        <w:rPr>
          <w:sz w:val="24"/>
          <w:szCs w:val="24"/>
        </w:rPr>
      </w:pPr>
    </w:p>
    <w:p w14:paraId="46044C9E" w14:textId="77777777" w:rsidR="00E245A2" w:rsidRDefault="00E245A2" w:rsidP="00E245A2">
      <w:pPr>
        <w:spacing w:line="360" w:lineRule="auto"/>
      </w:pPr>
      <w:r>
        <w:rPr>
          <w:sz w:val="24"/>
          <w:szCs w:val="24"/>
        </w:rPr>
        <w:t xml:space="preserve">Oswald, M., Grace, J., </w:t>
      </w:r>
      <w:proofErr w:type="spellStart"/>
      <w:r>
        <w:rPr>
          <w:sz w:val="24"/>
          <w:szCs w:val="24"/>
        </w:rPr>
        <w:t>Urwin</w:t>
      </w:r>
      <w:proofErr w:type="spellEnd"/>
      <w:r>
        <w:rPr>
          <w:sz w:val="24"/>
          <w:szCs w:val="24"/>
        </w:rPr>
        <w:t>, S. and Barnes, G. (2018) Algorithmic risk assessment policing models: lessons from the Durham HART model and ‘Experimental’ proportionality.</w:t>
      </w:r>
      <w:r>
        <w:rPr>
          <w:sz w:val="24"/>
          <w:szCs w:val="24"/>
          <w:u w:val="single"/>
        </w:rPr>
        <w:t xml:space="preserve"> Information and Communications Technology Law</w:t>
      </w:r>
      <w:r>
        <w:rPr>
          <w:sz w:val="24"/>
          <w:szCs w:val="24"/>
        </w:rPr>
        <w:t>, 27 (2), 223-250.</w:t>
      </w:r>
    </w:p>
    <w:p w14:paraId="2DFC3466" w14:textId="77777777" w:rsidR="00E245A2" w:rsidRDefault="00E245A2" w:rsidP="00E245A2">
      <w:pPr>
        <w:spacing w:line="360" w:lineRule="auto"/>
        <w:rPr>
          <w:sz w:val="24"/>
          <w:szCs w:val="24"/>
        </w:rPr>
      </w:pPr>
    </w:p>
    <w:p w14:paraId="3F72EF37" w14:textId="77777777" w:rsidR="00E245A2" w:rsidRDefault="00E245A2" w:rsidP="00E245A2">
      <w:pPr>
        <w:spacing w:line="360" w:lineRule="auto"/>
      </w:pPr>
      <w:r>
        <w:rPr>
          <w:sz w:val="24"/>
          <w:szCs w:val="24"/>
        </w:rPr>
        <w:t xml:space="preserve">Park, M., Kim, J., Lee, Y. and Suh, W. (2017) Vision-based surveillance system for monitoring traffic conditions. </w:t>
      </w:r>
      <w:r>
        <w:rPr>
          <w:sz w:val="24"/>
          <w:szCs w:val="24"/>
          <w:u w:val="single"/>
        </w:rPr>
        <w:t>Multimedia Tools Application</w:t>
      </w:r>
      <w:r>
        <w:rPr>
          <w:sz w:val="24"/>
          <w:szCs w:val="24"/>
        </w:rPr>
        <w:t>, 76, 25343- 25367.</w:t>
      </w:r>
    </w:p>
    <w:p w14:paraId="374FF9BB" w14:textId="77777777" w:rsidR="00E245A2" w:rsidRDefault="00E245A2" w:rsidP="00E245A2">
      <w:pPr>
        <w:spacing w:line="360" w:lineRule="auto"/>
        <w:rPr>
          <w:sz w:val="24"/>
          <w:szCs w:val="24"/>
        </w:rPr>
      </w:pPr>
    </w:p>
    <w:p w14:paraId="122C523A" w14:textId="77777777" w:rsidR="00E245A2" w:rsidRDefault="00E245A2" w:rsidP="00E245A2">
      <w:pPr>
        <w:spacing w:line="360" w:lineRule="auto"/>
      </w:pPr>
      <w:r>
        <w:rPr>
          <w:sz w:val="24"/>
          <w:szCs w:val="24"/>
        </w:rPr>
        <w:t xml:space="preserve">Phelps, J., </w:t>
      </w:r>
      <w:proofErr w:type="spellStart"/>
      <w:r>
        <w:rPr>
          <w:sz w:val="24"/>
          <w:szCs w:val="24"/>
        </w:rPr>
        <w:t>Strype</w:t>
      </w:r>
      <w:proofErr w:type="spellEnd"/>
      <w:r>
        <w:rPr>
          <w:sz w:val="24"/>
          <w:szCs w:val="24"/>
        </w:rPr>
        <w:t xml:space="preserve">, J., Le </w:t>
      </w:r>
      <w:proofErr w:type="spellStart"/>
      <w:r>
        <w:rPr>
          <w:sz w:val="24"/>
          <w:szCs w:val="24"/>
        </w:rPr>
        <w:t>Bellu</w:t>
      </w:r>
      <w:proofErr w:type="spellEnd"/>
      <w:r>
        <w:rPr>
          <w:sz w:val="24"/>
          <w:szCs w:val="24"/>
        </w:rPr>
        <w:t xml:space="preserve">, S., </w:t>
      </w:r>
      <w:proofErr w:type="spellStart"/>
      <w:r>
        <w:rPr>
          <w:sz w:val="24"/>
          <w:szCs w:val="24"/>
        </w:rPr>
        <w:t>Lahlou</w:t>
      </w:r>
      <w:proofErr w:type="spellEnd"/>
      <w:r>
        <w:rPr>
          <w:sz w:val="24"/>
          <w:szCs w:val="24"/>
        </w:rPr>
        <w:t xml:space="preserve">, S., </w:t>
      </w:r>
      <w:proofErr w:type="spellStart"/>
      <w:r>
        <w:rPr>
          <w:sz w:val="24"/>
          <w:szCs w:val="24"/>
        </w:rPr>
        <w:t>Aandal</w:t>
      </w:r>
      <w:proofErr w:type="spellEnd"/>
      <w:r>
        <w:rPr>
          <w:sz w:val="24"/>
          <w:szCs w:val="24"/>
        </w:rPr>
        <w:t xml:space="preserve">, J.  (2016) Experiential learning and Simulation-based training in Norwegian Police Education: examining body-worn video as a tool to encourage reflection. </w:t>
      </w:r>
      <w:r>
        <w:rPr>
          <w:sz w:val="24"/>
          <w:szCs w:val="24"/>
          <w:u w:val="single"/>
        </w:rPr>
        <w:t>Policing: A journal of Policy and Practice</w:t>
      </w:r>
      <w:r>
        <w:rPr>
          <w:sz w:val="24"/>
          <w:szCs w:val="24"/>
        </w:rPr>
        <w:t>, 12 (1), 50-65.</w:t>
      </w:r>
    </w:p>
    <w:p w14:paraId="495B4600" w14:textId="77777777" w:rsidR="00E245A2" w:rsidRDefault="00E245A2" w:rsidP="00E245A2">
      <w:pPr>
        <w:spacing w:line="360" w:lineRule="auto"/>
      </w:pPr>
      <w:r>
        <w:rPr>
          <w:vanish/>
          <w:color w:val="2A2A2A"/>
          <w:sz w:val="24"/>
          <w:szCs w:val="24"/>
          <w:shd w:val="clear" w:color="auto" w:fill="FFFFFF"/>
          <w:lang w:val="en"/>
        </w:rPr>
        <w:t>Jan Aandal, Quick Response Leader, Sunnmøre Møre and Romsdal Police District, Ålesund, Norway</w:t>
      </w:r>
      <w:r>
        <w:rPr>
          <w:b/>
          <w:bCs/>
          <w:vanish/>
          <w:color w:val="2A2A2A"/>
          <w:sz w:val="24"/>
          <w:szCs w:val="24"/>
          <w:shd w:val="clear" w:color="auto" w:fill="FFFFFF"/>
          <w:lang w:val="en"/>
        </w:rPr>
        <w:t>Search for other works by this author on</w:t>
      </w:r>
      <w:hyperlink r:id="rId35" w:history="1">
        <w:r>
          <w:rPr>
            <w:vanish/>
            <w:color w:val="006FB7"/>
            <w:sz w:val="24"/>
            <w:szCs w:val="24"/>
            <w:shd w:val="clear" w:color="auto" w:fill="FFFFFF"/>
            <w:lang w:val="en"/>
          </w:rPr>
          <w:t>Oxford Academic</w:t>
        </w:r>
      </w:hyperlink>
      <w:r>
        <w:rPr>
          <w:vanish/>
          <w:color w:val="2A2A2A"/>
          <w:sz w:val="24"/>
          <w:szCs w:val="24"/>
          <w:shd w:val="clear" w:color="auto" w:fill="FFFFFF"/>
          <w:lang w:val="en"/>
        </w:rPr>
        <w:t xml:space="preserve"> </w:t>
      </w:r>
      <w:hyperlink r:id="rId36" w:history="1">
        <w:r>
          <w:rPr>
            <w:vanish/>
            <w:color w:val="006FB7"/>
            <w:sz w:val="24"/>
            <w:szCs w:val="24"/>
            <w:shd w:val="clear" w:color="auto" w:fill="FFFFFF"/>
            <w:lang w:val="en"/>
          </w:rPr>
          <w:t>Google Scholar</w:t>
        </w:r>
      </w:hyperlink>
      <w:r>
        <w:rPr>
          <w:vanish/>
          <w:color w:val="2A2A2A"/>
          <w:sz w:val="24"/>
          <w:szCs w:val="24"/>
          <w:shd w:val="clear" w:color="auto" w:fill="FFFFFF"/>
          <w:lang w:val="en"/>
        </w:rPr>
        <w:t xml:space="preserve"> </w:t>
      </w:r>
    </w:p>
    <w:p w14:paraId="4D993A0D" w14:textId="77777777" w:rsidR="00E245A2" w:rsidRDefault="00E245A2" w:rsidP="00E245A2">
      <w:pPr>
        <w:spacing w:line="360" w:lineRule="auto"/>
      </w:pPr>
      <w:proofErr w:type="spellStart"/>
      <w:r>
        <w:rPr>
          <w:sz w:val="24"/>
          <w:szCs w:val="24"/>
        </w:rPr>
        <w:t>Poyser</w:t>
      </w:r>
      <w:proofErr w:type="spellEnd"/>
      <w:r>
        <w:rPr>
          <w:sz w:val="24"/>
          <w:szCs w:val="24"/>
        </w:rPr>
        <w:t xml:space="preserve">, S. and Milne, R. (2021) The time between a case of ‘wrongful’ and ‘rightful’ conviction in the UK: Miscarriages of justice and the contribution of psychology to reforming the police investigative process. </w:t>
      </w:r>
      <w:r>
        <w:rPr>
          <w:sz w:val="24"/>
          <w:szCs w:val="24"/>
          <w:u w:val="single"/>
        </w:rPr>
        <w:t>International journal of Police Science and Management</w:t>
      </w:r>
      <w:r>
        <w:rPr>
          <w:sz w:val="24"/>
          <w:szCs w:val="24"/>
        </w:rPr>
        <w:t>, 23 (1), 5-16.</w:t>
      </w:r>
    </w:p>
    <w:p w14:paraId="0A54EC94" w14:textId="77777777" w:rsidR="00E245A2" w:rsidRDefault="00E245A2" w:rsidP="00E245A2">
      <w:pPr>
        <w:spacing w:line="360" w:lineRule="auto"/>
        <w:rPr>
          <w:sz w:val="24"/>
          <w:szCs w:val="24"/>
        </w:rPr>
      </w:pPr>
    </w:p>
    <w:p w14:paraId="770493CC" w14:textId="77777777" w:rsidR="00E245A2" w:rsidRDefault="00E245A2" w:rsidP="00E245A2">
      <w:pPr>
        <w:spacing w:line="360" w:lineRule="auto"/>
      </w:pPr>
      <w:r>
        <w:rPr>
          <w:sz w:val="24"/>
          <w:szCs w:val="24"/>
        </w:rPr>
        <w:t xml:space="preserve">Roberts, K., Herrington, V., Warwick, J., White, J. and Day, D. (2016) Police Leadership in 2045: the value of education in developing leadership. </w:t>
      </w:r>
      <w:r>
        <w:rPr>
          <w:sz w:val="24"/>
          <w:szCs w:val="24"/>
          <w:u w:val="single"/>
        </w:rPr>
        <w:t>Policing</w:t>
      </w:r>
      <w:r>
        <w:rPr>
          <w:sz w:val="24"/>
          <w:szCs w:val="24"/>
        </w:rPr>
        <w:t>, 10 (1), 26-33.</w:t>
      </w:r>
    </w:p>
    <w:p w14:paraId="05A6F57F" w14:textId="77777777" w:rsidR="00E245A2" w:rsidRDefault="00E245A2" w:rsidP="00E245A2">
      <w:pPr>
        <w:spacing w:line="360" w:lineRule="auto"/>
        <w:rPr>
          <w:sz w:val="24"/>
          <w:szCs w:val="24"/>
        </w:rPr>
      </w:pPr>
    </w:p>
    <w:p w14:paraId="7124AA54" w14:textId="77777777" w:rsidR="00E245A2" w:rsidRDefault="00E245A2" w:rsidP="00E245A2">
      <w:pPr>
        <w:spacing w:line="360" w:lineRule="auto"/>
      </w:pPr>
      <w:proofErr w:type="spellStart"/>
      <w:r>
        <w:rPr>
          <w:sz w:val="24"/>
          <w:szCs w:val="24"/>
        </w:rPr>
        <w:t>Rokven</w:t>
      </w:r>
      <w:proofErr w:type="spellEnd"/>
      <w:r>
        <w:rPr>
          <w:sz w:val="24"/>
          <w:szCs w:val="24"/>
        </w:rPr>
        <w:t xml:space="preserve">, J., </w:t>
      </w:r>
      <w:proofErr w:type="spellStart"/>
      <w:r>
        <w:rPr>
          <w:sz w:val="24"/>
          <w:szCs w:val="24"/>
        </w:rPr>
        <w:t>Tolsma</w:t>
      </w:r>
      <w:proofErr w:type="spellEnd"/>
      <w:r>
        <w:rPr>
          <w:sz w:val="24"/>
          <w:szCs w:val="24"/>
        </w:rPr>
        <w:t xml:space="preserve">, J., de Boer, G. and Ruiter, S. (2017) How friends’ involvement in crime affects the risk of offending and victimisation. </w:t>
      </w:r>
      <w:r>
        <w:rPr>
          <w:sz w:val="24"/>
          <w:szCs w:val="24"/>
          <w:u w:val="single"/>
        </w:rPr>
        <w:t>European Journal of Criminology</w:t>
      </w:r>
      <w:r>
        <w:rPr>
          <w:sz w:val="24"/>
          <w:szCs w:val="24"/>
        </w:rPr>
        <w:t>, 14 (6), 697-719.</w:t>
      </w:r>
    </w:p>
    <w:p w14:paraId="26A74444" w14:textId="77777777" w:rsidR="00E245A2" w:rsidRDefault="00E245A2" w:rsidP="00E245A2">
      <w:pPr>
        <w:spacing w:line="360" w:lineRule="auto"/>
      </w:pPr>
    </w:p>
    <w:p w14:paraId="79F29FF8" w14:textId="77777777" w:rsidR="00E245A2" w:rsidRDefault="00E245A2" w:rsidP="00E245A2">
      <w:pPr>
        <w:spacing w:line="360" w:lineRule="auto"/>
      </w:pPr>
      <w:proofErr w:type="spellStart"/>
      <w:r>
        <w:rPr>
          <w:sz w:val="24"/>
          <w:szCs w:val="24"/>
        </w:rPr>
        <w:t>Roycroft</w:t>
      </w:r>
      <w:proofErr w:type="spellEnd"/>
      <w:r>
        <w:rPr>
          <w:sz w:val="24"/>
          <w:szCs w:val="24"/>
        </w:rPr>
        <w:t xml:space="preserve">, M. (2019) </w:t>
      </w:r>
      <w:r>
        <w:rPr>
          <w:sz w:val="24"/>
          <w:szCs w:val="24"/>
          <w:u w:val="single"/>
        </w:rPr>
        <w:t>Why understanding police investigative decision-making is important</w:t>
      </w:r>
      <w:r>
        <w:rPr>
          <w:sz w:val="24"/>
          <w:szCs w:val="24"/>
        </w:rPr>
        <w:t xml:space="preserve">. p 1-13. Cited in: </w:t>
      </w:r>
      <w:proofErr w:type="spellStart"/>
      <w:r>
        <w:rPr>
          <w:sz w:val="24"/>
          <w:szCs w:val="24"/>
        </w:rPr>
        <w:t>Roycroft</w:t>
      </w:r>
      <w:proofErr w:type="spellEnd"/>
      <w:r>
        <w:rPr>
          <w:sz w:val="24"/>
          <w:szCs w:val="24"/>
        </w:rPr>
        <w:t xml:space="preserve">, M. and Roach, J. Decision making in police enquiries and critical incidents. Palgrave Pivot, London. </w:t>
      </w:r>
    </w:p>
    <w:p w14:paraId="6BEFE0EE" w14:textId="77777777" w:rsidR="00E245A2" w:rsidRDefault="00E245A2" w:rsidP="00E245A2">
      <w:pPr>
        <w:spacing w:line="360" w:lineRule="auto"/>
        <w:rPr>
          <w:sz w:val="24"/>
          <w:szCs w:val="24"/>
        </w:rPr>
      </w:pPr>
    </w:p>
    <w:p w14:paraId="6C9503C4" w14:textId="77777777" w:rsidR="00E245A2" w:rsidRDefault="00E245A2" w:rsidP="00E245A2">
      <w:pPr>
        <w:spacing w:line="360" w:lineRule="auto"/>
      </w:pPr>
      <w:proofErr w:type="spellStart"/>
      <w:r>
        <w:rPr>
          <w:sz w:val="24"/>
          <w:szCs w:val="24"/>
        </w:rPr>
        <w:lastRenderedPageBreak/>
        <w:t>Schaveling</w:t>
      </w:r>
      <w:proofErr w:type="spellEnd"/>
      <w:r>
        <w:rPr>
          <w:sz w:val="24"/>
          <w:szCs w:val="24"/>
        </w:rPr>
        <w:t xml:space="preserve">, J., </w:t>
      </w:r>
      <w:proofErr w:type="spellStart"/>
      <w:r>
        <w:rPr>
          <w:sz w:val="24"/>
          <w:szCs w:val="24"/>
        </w:rPr>
        <w:t>Blaauw</w:t>
      </w:r>
      <w:proofErr w:type="spellEnd"/>
      <w:r>
        <w:rPr>
          <w:sz w:val="24"/>
          <w:szCs w:val="24"/>
        </w:rPr>
        <w:t xml:space="preserve">, S. and van </w:t>
      </w:r>
      <w:proofErr w:type="spellStart"/>
      <w:r>
        <w:rPr>
          <w:sz w:val="24"/>
          <w:szCs w:val="24"/>
        </w:rPr>
        <w:t>Monfort</w:t>
      </w:r>
      <w:proofErr w:type="spellEnd"/>
      <w:r>
        <w:rPr>
          <w:sz w:val="24"/>
          <w:szCs w:val="24"/>
        </w:rPr>
        <w:t xml:space="preserve">, K. (2017) Predictors of group performance in a police criminal investigation department: the role of gender homogeneity, leadership and team characteristics. </w:t>
      </w:r>
      <w:r>
        <w:rPr>
          <w:sz w:val="24"/>
          <w:szCs w:val="24"/>
          <w:u w:val="single"/>
        </w:rPr>
        <w:t>Journal of Police Criminal Psychology</w:t>
      </w:r>
      <w:r>
        <w:rPr>
          <w:sz w:val="24"/>
          <w:szCs w:val="24"/>
        </w:rPr>
        <w:t>, 32, 358-368.</w:t>
      </w:r>
    </w:p>
    <w:p w14:paraId="2BBE7967" w14:textId="77777777" w:rsidR="00E245A2" w:rsidRDefault="00E245A2" w:rsidP="00E245A2">
      <w:pPr>
        <w:spacing w:line="360" w:lineRule="auto"/>
        <w:rPr>
          <w:rFonts w:ascii="WldvmbAdvTTb8864ccf.B" w:eastAsia="Calibri" w:hAnsi="WldvmbAdvTTb8864ccf.B" w:cs="WldvmbAdvTTb8864ccf.B"/>
          <w:color w:val="131413"/>
          <w:sz w:val="35"/>
          <w:szCs w:val="35"/>
          <w:lang w:eastAsia="en-US"/>
        </w:rPr>
      </w:pPr>
    </w:p>
    <w:p w14:paraId="4544405B" w14:textId="77777777" w:rsidR="00E245A2" w:rsidRDefault="00E245A2" w:rsidP="00E245A2">
      <w:pPr>
        <w:spacing w:line="360" w:lineRule="auto"/>
      </w:pPr>
      <w:r>
        <w:rPr>
          <w:sz w:val="24"/>
          <w:szCs w:val="24"/>
        </w:rPr>
        <w:t xml:space="preserve">Sherman, L. (2013) The rise of evidence-based policing: Targeting, testing and tracking. </w:t>
      </w:r>
      <w:r>
        <w:rPr>
          <w:sz w:val="24"/>
          <w:szCs w:val="24"/>
          <w:u w:val="single"/>
        </w:rPr>
        <w:t>Crime and Justice,</w:t>
      </w:r>
      <w:r>
        <w:rPr>
          <w:sz w:val="24"/>
          <w:szCs w:val="24"/>
        </w:rPr>
        <w:t xml:space="preserve"> 42 (1), 377-451.</w:t>
      </w:r>
    </w:p>
    <w:p w14:paraId="6665B806" w14:textId="77777777" w:rsidR="00E245A2" w:rsidRDefault="00E245A2" w:rsidP="00E245A2">
      <w:pPr>
        <w:spacing w:line="360" w:lineRule="auto"/>
        <w:rPr>
          <w:sz w:val="24"/>
          <w:szCs w:val="24"/>
        </w:rPr>
      </w:pPr>
    </w:p>
    <w:p w14:paraId="6751BDA1" w14:textId="77777777" w:rsidR="00E245A2" w:rsidRDefault="00E245A2" w:rsidP="00E245A2">
      <w:pPr>
        <w:spacing w:line="360" w:lineRule="auto"/>
      </w:pPr>
      <w:r>
        <w:rPr>
          <w:sz w:val="24"/>
          <w:szCs w:val="24"/>
        </w:rPr>
        <w:t xml:space="preserve">Shortland, N., Thompson, L. and Alison, L. (2020) Police perfection: Examining the effect of trait maximisation on police decision-making. </w:t>
      </w:r>
      <w:r>
        <w:rPr>
          <w:sz w:val="24"/>
          <w:szCs w:val="24"/>
          <w:u w:val="single"/>
        </w:rPr>
        <w:t>Frontiers in Psychology</w:t>
      </w:r>
      <w:r>
        <w:rPr>
          <w:sz w:val="24"/>
          <w:szCs w:val="24"/>
        </w:rPr>
        <w:t>, 11 (1817), 1-14.</w:t>
      </w:r>
    </w:p>
    <w:p w14:paraId="45E4C891" w14:textId="77777777" w:rsidR="00E245A2" w:rsidRDefault="00E245A2" w:rsidP="00E245A2">
      <w:pPr>
        <w:spacing w:line="360" w:lineRule="auto"/>
        <w:rPr>
          <w:sz w:val="24"/>
          <w:szCs w:val="24"/>
        </w:rPr>
      </w:pPr>
    </w:p>
    <w:p w14:paraId="74EF3EE9" w14:textId="77777777" w:rsidR="00E245A2" w:rsidRDefault="00E245A2" w:rsidP="00E245A2">
      <w:pPr>
        <w:spacing w:line="360" w:lineRule="auto"/>
      </w:pPr>
      <w:r>
        <w:rPr>
          <w:sz w:val="24"/>
          <w:szCs w:val="24"/>
        </w:rPr>
        <w:t xml:space="preserve">Summers, L. and Johnson, S. (2017) Does the configuration of the street network influence where outdoor serious violence takes place? Using space syntax to test crime pattern theory. </w:t>
      </w:r>
      <w:r>
        <w:rPr>
          <w:sz w:val="24"/>
          <w:szCs w:val="24"/>
          <w:u w:val="single"/>
        </w:rPr>
        <w:t>Journal of Quantitative Criminology</w:t>
      </w:r>
      <w:r>
        <w:rPr>
          <w:sz w:val="24"/>
          <w:szCs w:val="24"/>
        </w:rPr>
        <w:t>, 33, 397-420.</w:t>
      </w:r>
    </w:p>
    <w:p w14:paraId="194D617D" w14:textId="77777777" w:rsidR="00E245A2" w:rsidRDefault="00E245A2" w:rsidP="00E245A2">
      <w:pPr>
        <w:spacing w:line="360" w:lineRule="auto"/>
        <w:rPr>
          <w:sz w:val="24"/>
          <w:szCs w:val="24"/>
        </w:rPr>
      </w:pPr>
    </w:p>
    <w:p w14:paraId="48A1C12A" w14:textId="77777777" w:rsidR="00E245A2" w:rsidRDefault="00E245A2" w:rsidP="00E245A2">
      <w:pPr>
        <w:spacing w:line="360" w:lineRule="auto"/>
      </w:pPr>
      <w:proofErr w:type="spellStart"/>
      <w:r>
        <w:rPr>
          <w:sz w:val="24"/>
          <w:szCs w:val="24"/>
        </w:rPr>
        <w:t>Wuschke</w:t>
      </w:r>
      <w:proofErr w:type="spellEnd"/>
      <w:r>
        <w:rPr>
          <w:sz w:val="24"/>
          <w:szCs w:val="24"/>
        </w:rPr>
        <w:t xml:space="preserve">, K., Andersen, M., Fraser, S. and </w:t>
      </w:r>
      <w:proofErr w:type="spellStart"/>
      <w:r>
        <w:rPr>
          <w:sz w:val="24"/>
          <w:szCs w:val="24"/>
        </w:rPr>
        <w:t>Brantingham</w:t>
      </w:r>
      <w:proofErr w:type="spellEnd"/>
      <w:r>
        <w:rPr>
          <w:sz w:val="24"/>
          <w:szCs w:val="24"/>
        </w:rPr>
        <w:t xml:space="preserve">, P. (2021) Pathways of Crime: Measuring crime concentration along urban roadways. </w:t>
      </w:r>
      <w:r>
        <w:rPr>
          <w:sz w:val="24"/>
          <w:szCs w:val="24"/>
          <w:u w:val="single"/>
        </w:rPr>
        <w:t xml:space="preserve">The Canadian Geographer, </w:t>
      </w:r>
      <w:r>
        <w:rPr>
          <w:sz w:val="24"/>
          <w:szCs w:val="24"/>
        </w:rPr>
        <w:t>65 (3), 267-280.</w:t>
      </w:r>
    </w:p>
    <w:p w14:paraId="007C506A" w14:textId="77777777" w:rsidR="00E245A2" w:rsidRDefault="00E245A2" w:rsidP="00E245A2">
      <w:pPr>
        <w:spacing w:line="360" w:lineRule="auto"/>
      </w:pPr>
    </w:p>
    <w:p w14:paraId="74D38E6A" w14:textId="77777777" w:rsidR="00E245A2" w:rsidRPr="00E676F7" w:rsidRDefault="00E245A2"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130"/>
      </w:tblGrid>
      <w:tr w:rsidR="009249F8" w:rsidRPr="009249F8" w14:paraId="3532CC84" w14:textId="77777777" w:rsidTr="0008618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13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08618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24040FA7" w:rsidR="009249F8" w:rsidRPr="005A7ACA" w:rsidRDefault="005A7ACA" w:rsidP="002C1397">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heme="minorHAnsi" w:hAnsiTheme="minorHAnsi" w:cstheme="minorHAnsi"/>
                <w:sz w:val="24"/>
                <w:szCs w:val="24"/>
                <w:lang w:eastAsia="zh-TW"/>
              </w:rPr>
              <w:t>Giving evidence as a police officer.</w:t>
            </w:r>
          </w:p>
          <w:p w14:paraId="4AD9529C" w14:textId="241DB6E3" w:rsidR="005A7ACA" w:rsidRPr="005A7ACA" w:rsidRDefault="005A7ACA" w:rsidP="005A7ACA">
            <w:pPr>
              <w:overflowPunct/>
              <w:autoSpaceDE/>
              <w:autoSpaceDN/>
              <w:adjustRightInd/>
              <w:ind w:left="420"/>
              <w:rPr>
                <w:rFonts w:asciiTheme="minorHAnsi" w:hAnsiTheme="minorHAnsi" w:cstheme="minorHAnsi"/>
                <w:sz w:val="24"/>
                <w:szCs w:val="24"/>
                <w:lang w:eastAsia="zh-TW"/>
              </w:rPr>
            </w:pPr>
            <w:r>
              <w:rPr>
                <w:rFonts w:asciiTheme="minorHAnsi" w:hAnsiTheme="minorHAnsi" w:cstheme="minorHAnsi"/>
                <w:sz w:val="24"/>
                <w:szCs w:val="24"/>
                <w:lang w:eastAsia="zh-TW"/>
              </w:rPr>
              <w:t>(Officer in the case).</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DB70128" w14:textId="77777777" w:rsidR="005A7ACA" w:rsidRDefault="009249F8" w:rsidP="009249F8">
            <w:pPr>
              <w:overflowPunct/>
              <w:autoSpaceDE/>
              <w:autoSpaceDN/>
              <w:adjustRightInd/>
              <w:rPr>
                <w:sz w:val="22"/>
                <w:szCs w:val="22"/>
                <w:lang w:eastAsia="zh-TW"/>
              </w:rPr>
            </w:pPr>
            <w:r w:rsidRPr="009249F8">
              <w:rPr>
                <w:sz w:val="22"/>
                <w:szCs w:val="22"/>
                <w:lang w:eastAsia="zh-TW"/>
              </w:rPr>
              <w:t>8-10</w:t>
            </w:r>
          </w:p>
          <w:p w14:paraId="1FE5A75A" w14:textId="77777777" w:rsidR="005A7ACA" w:rsidRDefault="005A7ACA" w:rsidP="009249F8">
            <w:pPr>
              <w:overflowPunct/>
              <w:autoSpaceDE/>
              <w:autoSpaceDN/>
              <w:adjustRightInd/>
              <w:rPr>
                <w:sz w:val="22"/>
                <w:szCs w:val="22"/>
                <w:lang w:eastAsia="zh-TW"/>
              </w:rPr>
            </w:pPr>
          </w:p>
          <w:p w14:paraId="52921599" w14:textId="4851FDCA" w:rsidR="009249F8" w:rsidRPr="009249F8" w:rsidRDefault="005A7ACA"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389740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F7DF31F" w14:textId="77777777" w:rsidR="005A7ACA" w:rsidRDefault="005A7ACA" w:rsidP="009249F8">
            <w:pPr>
              <w:overflowPunct/>
              <w:autoSpaceDE/>
              <w:autoSpaceDN/>
              <w:adjustRightInd/>
              <w:rPr>
                <w:sz w:val="24"/>
                <w:szCs w:val="24"/>
                <w:lang w:eastAsia="zh-TW"/>
              </w:rPr>
            </w:pPr>
          </w:p>
          <w:p w14:paraId="77B03C61" w14:textId="3DE49ED7" w:rsidR="005A7ACA" w:rsidRPr="009249F8" w:rsidRDefault="005A7ACA"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30" w:type="dxa"/>
            <w:tcBorders>
              <w:top w:val="nil"/>
              <w:left w:val="nil"/>
              <w:bottom w:val="single" w:sz="6" w:space="0" w:color="auto"/>
              <w:right w:val="single" w:sz="6" w:space="0" w:color="auto"/>
            </w:tcBorders>
            <w:shd w:val="clear" w:color="auto" w:fill="auto"/>
            <w:hideMark/>
          </w:tcPr>
          <w:p w14:paraId="7A89BD43" w14:textId="5EB8571B" w:rsidR="00A756EB" w:rsidRDefault="009249F8" w:rsidP="009249F8">
            <w:pPr>
              <w:overflowPunct/>
              <w:autoSpaceDE/>
              <w:autoSpaceDN/>
              <w:adjustRightInd/>
              <w:rPr>
                <w:sz w:val="22"/>
                <w:szCs w:val="22"/>
                <w:lang w:eastAsia="zh-TW"/>
              </w:rPr>
            </w:pPr>
            <w:r w:rsidRPr="009249F8">
              <w:rPr>
                <w:sz w:val="22"/>
                <w:szCs w:val="22"/>
                <w:lang w:eastAsia="zh-TW"/>
              </w:rPr>
              <w:t> </w:t>
            </w:r>
            <w:r w:rsidR="005A7ACA">
              <w:rPr>
                <w:sz w:val="22"/>
                <w:szCs w:val="22"/>
                <w:lang w:eastAsia="zh-TW"/>
              </w:rPr>
              <w:t>I am aware of the importance of giving evidence, whether in court or via a police statement following an incident.</w:t>
            </w:r>
          </w:p>
          <w:p w14:paraId="60F2848B" w14:textId="52D3AB40" w:rsidR="005A7ACA" w:rsidRDefault="005A7ACA" w:rsidP="009249F8">
            <w:pPr>
              <w:overflowPunct/>
              <w:autoSpaceDE/>
              <w:autoSpaceDN/>
              <w:adjustRightInd/>
              <w:rPr>
                <w:sz w:val="22"/>
                <w:szCs w:val="22"/>
                <w:lang w:eastAsia="zh-TW"/>
              </w:rPr>
            </w:pPr>
          </w:p>
          <w:p w14:paraId="1D5D9F87" w14:textId="781D17AF" w:rsidR="005A7ACA" w:rsidRDefault="005A7ACA" w:rsidP="009249F8">
            <w:pPr>
              <w:overflowPunct/>
              <w:autoSpaceDE/>
              <w:autoSpaceDN/>
              <w:adjustRightInd/>
              <w:rPr>
                <w:sz w:val="22"/>
                <w:szCs w:val="22"/>
                <w:lang w:eastAsia="zh-TW"/>
              </w:rPr>
            </w:pPr>
            <w:r>
              <w:rPr>
                <w:sz w:val="22"/>
                <w:szCs w:val="22"/>
                <w:lang w:eastAsia="zh-TW"/>
              </w:rPr>
              <w:t xml:space="preserve">The basics are and should be considered the most important aspect of giving evidence, and that is to ensure that the account you are giving is true and accurate and to ensure that if you do not know something, or did not witness something happen, then it is not your place to present this as evidence. </w:t>
            </w:r>
          </w:p>
          <w:p w14:paraId="0F228FAF" w14:textId="3BEEF0D6" w:rsidR="005A7ACA" w:rsidRDefault="005A7ACA" w:rsidP="009249F8">
            <w:pPr>
              <w:overflowPunct/>
              <w:autoSpaceDE/>
              <w:autoSpaceDN/>
              <w:adjustRightInd/>
              <w:rPr>
                <w:sz w:val="22"/>
                <w:szCs w:val="22"/>
                <w:lang w:eastAsia="zh-TW"/>
              </w:rPr>
            </w:pPr>
          </w:p>
          <w:p w14:paraId="589A076D" w14:textId="3E754FD9" w:rsidR="005A7ACA" w:rsidRDefault="005A7ACA" w:rsidP="009249F8">
            <w:pPr>
              <w:overflowPunct/>
              <w:autoSpaceDE/>
              <w:autoSpaceDN/>
              <w:adjustRightInd/>
              <w:rPr>
                <w:sz w:val="22"/>
                <w:szCs w:val="22"/>
                <w:lang w:eastAsia="zh-TW"/>
              </w:rPr>
            </w:pPr>
            <w:r>
              <w:rPr>
                <w:sz w:val="22"/>
                <w:szCs w:val="22"/>
                <w:lang w:eastAsia="zh-TW"/>
              </w:rPr>
              <w:t xml:space="preserve">In law, a police statement is a section 9 document, which, once signed, has a legal binding towards the case and can certainly lead towards a potential conviction for the </w:t>
            </w:r>
            <w:r>
              <w:rPr>
                <w:sz w:val="22"/>
                <w:szCs w:val="22"/>
                <w:lang w:eastAsia="zh-TW"/>
              </w:rPr>
              <w:lastRenderedPageBreak/>
              <w:t>defendant(s) in question. Ensuring this is true and accurate is vital to the courts.</w:t>
            </w:r>
          </w:p>
          <w:p w14:paraId="35850A08" w14:textId="4BDE9259" w:rsidR="005A7ACA" w:rsidRDefault="005A7ACA" w:rsidP="009249F8">
            <w:pPr>
              <w:overflowPunct/>
              <w:autoSpaceDE/>
              <w:autoSpaceDN/>
              <w:adjustRightInd/>
              <w:rPr>
                <w:sz w:val="22"/>
                <w:szCs w:val="22"/>
                <w:lang w:eastAsia="zh-TW"/>
              </w:rPr>
            </w:pPr>
          </w:p>
          <w:p w14:paraId="34A13813" w14:textId="04C48539" w:rsidR="005A7ACA" w:rsidRDefault="005A7ACA" w:rsidP="009249F8">
            <w:pPr>
              <w:overflowPunct/>
              <w:autoSpaceDE/>
              <w:autoSpaceDN/>
              <w:adjustRightInd/>
              <w:rPr>
                <w:sz w:val="22"/>
                <w:szCs w:val="22"/>
                <w:lang w:eastAsia="zh-TW"/>
              </w:rPr>
            </w:pPr>
            <w:r>
              <w:rPr>
                <w:sz w:val="22"/>
                <w:szCs w:val="22"/>
                <w:lang w:eastAsia="zh-TW"/>
              </w:rPr>
              <w:t>Throughout my service, however short that is at this point in time, I have experienced a number of incidents where certain persons/witnesses have given accounts based off what they have heard, or what they know about an incident, not what they have actually witnessed themselves</w:t>
            </w:r>
            <w:r w:rsidR="0093587A">
              <w:rPr>
                <w:sz w:val="22"/>
                <w:szCs w:val="22"/>
                <w:lang w:eastAsia="zh-TW"/>
              </w:rPr>
              <w:t xml:space="preserve"> and sometimes, in these statements, opinions can also be included</w:t>
            </w:r>
            <w:r>
              <w:rPr>
                <w:sz w:val="22"/>
                <w:szCs w:val="22"/>
                <w:lang w:eastAsia="zh-TW"/>
              </w:rPr>
              <w:t>. This is hearsay evidence and will not be admissible in a court of law</w:t>
            </w:r>
            <w:r w:rsidR="0093587A">
              <w:rPr>
                <w:sz w:val="22"/>
                <w:szCs w:val="22"/>
                <w:lang w:eastAsia="zh-TW"/>
              </w:rPr>
              <w:t xml:space="preserve"> and the same applies to opinions.</w:t>
            </w:r>
          </w:p>
          <w:p w14:paraId="209709FD" w14:textId="5D66EED3" w:rsidR="005A7ACA" w:rsidRDefault="005A7ACA" w:rsidP="009249F8">
            <w:pPr>
              <w:overflowPunct/>
              <w:autoSpaceDE/>
              <w:autoSpaceDN/>
              <w:adjustRightInd/>
              <w:rPr>
                <w:sz w:val="22"/>
                <w:szCs w:val="22"/>
                <w:lang w:eastAsia="zh-TW"/>
              </w:rPr>
            </w:pPr>
          </w:p>
          <w:p w14:paraId="50E4EC2B" w14:textId="1F583F41" w:rsidR="005A7ACA" w:rsidRDefault="0093587A" w:rsidP="009249F8">
            <w:pPr>
              <w:overflowPunct/>
              <w:autoSpaceDE/>
              <w:autoSpaceDN/>
              <w:adjustRightInd/>
              <w:rPr>
                <w:sz w:val="22"/>
                <w:szCs w:val="22"/>
                <w:lang w:eastAsia="zh-TW"/>
              </w:rPr>
            </w:pPr>
            <w:r>
              <w:rPr>
                <w:sz w:val="22"/>
                <w:szCs w:val="22"/>
                <w:lang w:eastAsia="zh-TW"/>
              </w:rPr>
              <w:t>My understanding of this I think is very good, however there is more room for improvement and development when it comes to identifying these aspects in someone’s statement or disclosures to myself as a police officer.</w:t>
            </w:r>
          </w:p>
          <w:p w14:paraId="177F5537" w14:textId="0AF4E617" w:rsidR="0093587A" w:rsidRDefault="0093587A" w:rsidP="009249F8">
            <w:pPr>
              <w:overflowPunct/>
              <w:autoSpaceDE/>
              <w:autoSpaceDN/>
              <w:adjustRightInd/>
              <w:rPr>
                <w:sz w:val="22"/>
                <w:szCs w:val="22"/>
                <w:lang w:eastAsia="zh-TW"/>
              </w:rPr>
            </w:pPr>
          </w:p>
          <w:p w14:paraId="702BC24A" w14:textId="10B41A44" w:rsidR="0093587A" w:rsidRDefault="0093587A" w:rsidP="009249F8">
            <w:pPr>
              <w:overflowPunct/>
              <w:autoSpaceDE/>
              <w:autoSpaceDN/>
              <w:adjustRightInd/>
              <w:rPr>
                <w:sz w:val="22"/>
                <w:szCs w:val="22"/>
                <w:lang w:eastAsia="zh-TW"/>
              </w:rPr>
            </w:pPr>
            <w:r>
              <w:rPr>
                <w:sz w:val="22"/>
                <w:szCs w:val="22"/>
                <w:lang w:eastAsia="zh-TW"/>
              </w:rPr>
              <w:t xml:space="preserve">My goals are to be specific in identifying what is relevant to the case within an individual’s statement and to determine the admissibility of this if the case gets to court and the weight that the evidence will have once disclosed to the court. </w:t>
            </w:r>
          </w:p>
          <w:p w14:paraId="686057FA" w14:textId="531BF147" w:rsidR="0093587A" w:rsidRDefault="0093587A" w:rsidP="009249F8">
            <w:pPr>
              <w:overflowPunct/>
              <w:autoSpaceDE/>
              <w:autoSpaceDN/>
              <w:adjustRightInd/>
              <w:rPr>
                <w:sz w:val="22"/>
                <w:szCs w:val="22"/>
                <w:lang w:eastAsia="zh-TW"/>
              </w:rPr>
            </w:pPr>
          </w:p>
          <w:p w14:paraId="72041A5D" w14:textId="72AA58E6" w:rsidR="0093587A" w:rsidRDefault="0093587A" w:rsidP="009249F8">
            <w:pPr>
              <w:overflowPunct/>
              <w:autoSpaceDE/>
              <w:autoSpaceDN/>
              <w:adjustRightInd/>
              <w:rPr>
                <w:sz w:val="22"/>
                <w:szCs w:val="22"/>
                <w:lang w:eastAsia="zh-TW"/>
              </w:rPr>
            </w:pPr>
            <w:r>
              <w:rPr>
                <w:sz w:val="22"/>
                <w:szCs w:val="22"/>
                <w:lang w:eastAsia="zh-TW"/>
              </w:rPr>
              <w:t>I plan to do this by increasing my knowledge of the law and the points to prove within the offences that I am investigation at that time, beforehand.</w:t>
            </w:r>
          </w:p>
          <w:p w14:paraId="0C216545" w14:textId="7836C953" w:rsidR="0093587A" w:rsidRDefault="0093587A" w:rsidP="009249F8">
            <w:pPr>
              <w:overflowPunct/>
              <w:autoSpaceDE/>
              <w:autoSpaceDN/>
              <w:adjustRightInd/>
              <w:rPr>
                <w:sz w:val="22"/>
                <w:szCs w:val="22"/>
                <w:lang w:eastAsia="zh-TW"/>
              </w:rPr>
            </w:pPr>
          </w:p>
          <w:p w14:paraId="68D67D5F" w14:textId="308E1C6B" w:rsidR="0093587A" w:rsidRDefault="0093587A" w:rsidP="009249F8">
            <w:pPr>
              <w:overflowPunct/>
              <w:autoSpaceDE/>
              <w:autoSpaceDN/>
              <w:adjustRightInd/>
              <w:rPr>
                <w:sz w:val="22"/>
                <w:szCs w:val="22"/>
                <w:lang w:eastAsia="zh-TW"/>
              </w:rPr>
            </w:pPr>
            <w:r>
              <w:rPr>
                <w:sz w:val="22"/>
                <w:szCs w:val="22"/>
                <w:lang w:eastAsia="zh-TW"/>
              </w:rPr>
              <w:t>The evidence that will prove this is working, is;</w:t>
            </w:r>
          </w:p>
          <w:p w14:paraId="56E5142E" w14:textId="6EC6ECB7" w:rsidR="0093587A" w:rsidRDefault="0093587A" w:rsidP="002C1397">
            <w:pPr>
              <w:pStyle w:val="ListParagraph"/>
              <w:numPr>
                <w:ilvl w:val="0"/>
                <w:numId w:val="7"/>
              </w:numPr>
              <w:overflowPunct/>
              <w:autoSpaceDE/>
              <w:autoSpaceDN/>
              <w:adjustRightInd/>
              <w:rPr>
                <w:sz w:val="22"/>
                <w:szCs w:val="22"/>
                <w:lang w:eastAsia="zh-TW"/>
              </w:rPr>
            </w:pPr>
            <w:r>
              <w:rPr>
                <w:sz w:val="22"/>
                <w:szCs w:val="22"/>
                <w:lang w:eastAsia="zh-TW"/>
              </w:rPr>
              <w:t>Supervisory advising me that I have taken a good, accurate and descriptive statement, including very clearly the points to prove around the offence.</w:t>
            </w:r>
          </w:p>
          <w:p w14:paraId="60740CCF" w14:textId="63893505" w:rsidR="0093587A" w:rsidRDefault="0093587A" w:rsidP="002C1397">
            <w:pPr>
              <w:pStyle w:val="ListParagraph"/>
              <w:numPr>
                <w:ilvl w:val="0"/>
                <w:numId w:val="7"/>
              </w:numPr>
              <w:overflowPunct/>
              <w:autoSpaceDE/>
              <w:autoSpaceDN/>
              <w:adjustRightInd/>
              <w:rPr>
                <w:sz w:val="22"/>
                <w:szCs w:val="22"/>
                <w:lang w:eastAsia="zh-TW"/>
              </w:rPr>
            </w:pPr>
            <w:r>
              <w:rPr>
                <w:sz w:val="22"/>
                <w:szCs w:val="22"/>
                <w:lang w:eastAsia="zh-TW"/>
              </w:rPr>
              <w:lastRenderedPageBreak/>
              <w:t xml:space="preserve">Obtaining a statement from an individual which clearly shows I have asked relevant questions in order to include detail around the points to prove. </w:t>
            </w:r>
          </w:p>
          <w:p w14:paraId="21C3E227" w14:textId="1891AC32" w:rsidR="0093587A" w:rsidRDefault="0093587A" w:rsidP="0093587A">
            <w:pPr>
              <w:overflowPunct/>
              <w:autoSpaceDE/>
              <w:autoSpaceDN/>
              <w:adjustRightInd/>
              <w:rPr>
                <w:sz w:val="22"/>
                <w:szCs w:val="22"/>
                <w:lang w:eastAsia="zh-TW"/>
              </w:rPr>
            </w:pPr>
          </w:p>
          <w:p w14:paraId="2787A925" w14:textId="483181A3" w:rsidR="0093587A" w:rsidRDefault="0093587A" w:rsidP="0093587A">
            <w:pPr>
              <w:overflowPunct/>
              <w:autoSpaceDE/>
              <w:autoSpaceDN/>
              <w:adjustRightInd/>
              <w:rPr>
                <w:sz w:val="22"/>
                <w:szCs w:val="22"/>
                <w:lang w:eastAsia="zh-TW"/>
              </w:rPr>
            </w:pPr>
            <w:r>
              <w:rPr>
                <w:sz w:val="22"/>
                <w:szCs w:val="22"/>
                <w:lang w:eastAsia="zh-TW"/>
              </w:rPr>
              <w:t>If questions</w:t>
            </w:r>
            <w:r w:rsidR="00086188">
              <w:rPr>
                <w:sz w:val="22"/>
                <w:szCs w:val="22"/>
                <w:lang w:eastAsia="zh-TW"/>
              </w:rPr>
              <w:t xml:space="preserve"> are not put to someone,</w:t>
            </w:r>
            <w:r>
              <w:rPr>
                <w:sz w:val="22"/>
                <w:szCs w:val="22"/>
                <w:lang w:eastAsia="zh-TW"/>
              </w:rPr>
              <w:t xml:space="preserve"> then it is unlikely in most circumstances that a person is going to know the points to prove and give any police officer the sort of information they need within the statement to lead to a charge and a conviction.</w:t>
            </w:r>
          </w:p>
          <w:p w14:paraId="2549417C" w14:textId="066208F8" w:rsidR="0093587A" w:rsidRDefault="0093587A" w:rsidP="0093587A">
            <w:pPr>
              <w:overflowPunct/>
              <w:autoSpaceDE/>
              <w:autoSpaceDN/>
              <w:adjustRightInd/>
              <w:rPr>
                <w:sz w:val="22"/>
                <w:szCs w:val="22"/>
                <w:lang w:eastAsia="zh-TW"/>
              </w:rPr>
            </w:pPr>
          </w:p>
          <w:p w14:paraId="79FEBA2D" w14:textId="13C8CC05" w:rsidR="0093587A" w:rsidRDefault="00086188" w:rsidP="0093587A">
            <w:pPr>
              <w:overflowPunct/>
              <w:autoSpaceDE/>
              <w:autoSpaceDN/>
              <w:adjustRightInd/>
              <w:rPr>
                <w:sz w:val="22"/>
                <w:szCs w:val="22"/>
                <w:lang w:eastAsia="zh-TW"/>
              </w:rPr>
            </w:pPr>
            <w:r>
              <w:rPr>
                <w:sz w:val="22"/>
                <w:szCs w:val="22"/>
                <w:lang w:eastAsia="zh-TW"/>
              </w:rPr>
              <w:t>I aim to complete this goal within the remaining time I have left of my probation, which will be completed in March 2022.</w:t>
            </w:r>
          </w:p>
          <w:p w14:paraId="1947A254" w14:textId="41F32933" w:rsidR="00086188" w:rsidRDefault="00086188" w:rsidP="0093587A">
            <w:pPr>
              <w:overflowPunct/>
              <w:autoSpaceDE/>
              <w:autoSpaceDN/>
              <w:adjustRightInd/>
              <w:rPr>
                <w:sz w:val="22"/>
                <w:szCs w:val="22"/>
                <w:lang w:eastAsia="zh-TW"/>
              </w:rPr>
            </w:pPr>
            <w:r>
              <w:rPr>
                <w:sz w:val="22"/>
                <w:szCs w:val="22"/>
                <w:lang w:eastAsia="zh-TW"/>
              </w:rPr>
              <w:t xml:space="preserve">This gives me enough time to enhance my knowledge of the law and comfortably achieve my goal of understanding what is needed from witnesses and also to provide in my own statements, whether it be my arrest statement or whether I provide a statement in relation to a particular offence such as dangerous driving that another officer may be dealing with. </w:t>
            </w:r>
          </w:p>
          <w:p w14:paraId="2134AEDD" w14:textId="7D250BA7" w:rsidR="00086188" w:rsidRDefault="00086188" w:rsidP="0093587A">
            <w:pPr>
              <w:overflowPunct/>
              <w:autoSpaceDE/>
              <w:autoSpaceDN/>
              <w:adjustRightInd/>
              <w:rPr>
                <w:sz w:val="22"/>
                <w:szCs w:val="22"/>
                <w:lang w:eastAsia="zh-TW"/>
              </w:rPr>
            </w:pPr>
          </w:p>
          <w:p w14:paraId="113D0ECA" w14:textId="793F2A44" w:rsidR="00086188" w:rsidRPr="0093587A" w:rsidRDefault="00086188" w:rsidP="0093587A">
            <w:pPr>
              <w:overflowPunct/>
              <w:autoSpaceDE/>
              <w:autoSpaceDN/>
              <w:adjustRightInd/>
              <w:rPr>
                <w:sz w:val="22"/>
                <w:szCs w:val="22"/>
                <w:lang w:eastAsia="zh-TW"/>
              </w:rPr>
            </w:pPr>
            <w:r>
              <w:rPr>
                <w:sz w:val="22"/>
                <w:szCs w:val="22"/>
                <w:lang w:eastAsia="zh-TW"/>
              </w:rPr>
              <w:t>My goals are aligned clearly with my values and a long-term objective of becoming a better police officer, making the job easier for me by ensuring I have a far better understanding of the law and making complex cases seem very simple and easy to understand for others when scrutinising them.</w:t>
            </w:r>
          </w:p>
          <w:p w14:paraId="61A2175C" w14:textId="28806D09" w:rsidR="003E3954" w:rsidRDefault="003E3954" w:rsidP="009249F8">
            <w:pPr>
              <w:overflowPunct/>
              <w:autoSpaceDE/>
              <w:autoSpaceDN/>
              <w:adjustRightInd/>
              <w:rPr>
                <w:sz w:val="22"/>
                <w:szCs w:val="22"/>
                <w:lang w:eastAsia="zh-TW"/>
              </w:rPr>
            </w:pPr>
          </w:p>
          <w:p w14:paraId="61E3AE23" w14:textId="6F2A2E55" w:rsidR="00086188" w:rsidRDefault="00BD38EA" w:rsidP="009249F8">
            <w:pPr>
              <w:overflowPunct/>
              <w:autoSpaceDE/>
              <w:autoSpaceDN/>
              <w:adjustRightInd/>
              <w:rPr>
                <w:sz w:val="22"/>
                <w:szCs w:val="22"/>
                <w:lang w:eastAsia="zh-TW"/>
              </w:rPr>
            </w:pPr>
            <w:r>
              <w:rPr>
                <w:sz w:val="22"/>
                <w:szCs w:val="22"/>
                <w:lang w:eastAsia="zh-TW"/>
              </w:rPr>
              <w:t xml:space="preserve">As mentioned previously, I intend to achieve this goal by the end of probation in March 2022. </w:t>
            </w:r>
            <w:r w:rsidR="001609AC">
              <w:rPr>
                <w:sz w:val="22"/>
                <w:szCs w:val="22"/>
                <w:lang w:eastAsia="zh-TW"/>
              </w:rPr>
              <w:t xml:space="preserve">Ambitious it may seem, but extremely achievable if committed with attempts to understand what is need in order to provide clearly, accurate, admissible evidence, </w:t>
            </w:r>
            <w:r w:rsidR="001609AC">
              <w:rPr>
                <w:sz w:val="22"/>
                <w:szCs w:val="22"/>
                <w:lang w:eastAsia="zh-TW"/>
              </w:rPr>
              <w:lastRenderedPageBreak/>
              <w:t xml:space="preserve">with relevance and good weight for court. </w:t>
            </w:r>
          </w:p>
          <w:p w14:paraId="4C34538F" w14:textId="0544D858" w:rsidR="003E3954" w:rsidRPr="003E3954" w:rsidRDefault="003E3954" w:rsidP="009249F8">
            <w:pPr>
              <w:overflowPunct/>
              <w:autoSpaceDE/>
              <w:autoSpaceDN/>
              <w:adjustRightInd/>
              <w:rPr>
                <w:sz w:val="22"/>
                <w:szCs w:val="22"/>
                <w:lang w:eastAsia="zh-TW"/>
              </w:rPr>
            </w:pPr>
          </w:p>
        </w:tc>
      </w:tr>
      <w:tr w:rsidR="009249F8" w:rsidRPr="009249F8" w14:paraId="6C46C7BD" w14:textId="77777777" w:rsidTr="0008618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270FA37" w14:textId="49AB16D9" w:rsidR="00B306B0" w:rsidRPr="00B306B0" w:rsidRDefault="00612DE4" w:rsidP="002C1397">
            <w:pPr>
              <w:pStyle w:val="ListParagraph"/>
              <w:numPr>
                <w:ilvl w:val="0"/>
                <w:numId w:val="8"/>
              </w:numPr>
              <w:overflowPunct/>
              <w:autoSpaceDE/>
              <w:autoSpaceDN/>
              <w:adjustRightInd/>
              <w:rPr>
                <w:b/>
                <w:bCs/>
                <w:sz w:val="22"/>
                <w:szCs w:val="22"/>
                <w:lang w:eastAsia="zh-TW"/>
              </w:rPr>
            </w:pPr>
            <w:r>
              <w:rPr>
                <w:rFonts w:asciiTheme="minorHAnsi" w:hAnsiTheme="minorHAnsi" w:cstheme="minorHAnsi"/>
                <w:sz w:val="22"/>
                <w:szCs w:val="22"/>
                <w:lang w:eastAsia="zh-TW"/>
              </w:rPr>
              <w:t xml:space="preserve">Assessing existing evidence. </w:t>
            </w:r>
          </w:p>
          <w:p w14:paraId="43986969" w14:textId="11E93B97" w:rsidR="00B306B0" w:rsidRPr="00B306B0" w:rsidRDefault="00B306B0" w:rsidP="00B306B0">
            <w:pPr>
              <w:pStyle w:val="ListParagraph"/>
              <w:overflowPunct/>
              <w:autoSpaceDE/>
              <w:autoSpaceDN/>
              <w:adjustRightInd/>
              <w:ind w:left="420"/>
              <w:rPr>
                <w:b/>
                <w:bCs/>
                <w:sz w:val="22"/>
                <w:szCs w:val="22"/>
                <w:lang w:eastAsia="zh-TW"/>
              </w:rPr>
            </w:pPr>
            <w:r>
              <w:rPr>
                <w:rFonts w:asciiTheme="minorHAnsi" w:hAnsiTheme="minorHAnsi" w:cstheme="minorHAnsi"/>
                <w:sz w:val="22"/>
                <w:szCs w:val="22"/>
                <w:lang w:eastAsia="zh-TW"/>
              </w:rPr>
              <w:t>(Evidence based policing).</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6B4A4B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EF0A1B8" w14:textId="77777777" w:rsidR="00C27536" w:rsidRDefault="00C27536" w:rsidP="009249F8">
            <w:pPr>
              <w:overflowPunct/>
              <w:autoSpaceDE/>
              <w:autoSpaceDN/>
              <w:adjustRightInd/>
              <w:rPr>
                <w:sz w:val="22"/>
                <w:szCs w:val="22"/>
                <w:lang w:eastAsia="zh-TW"/>
              </w:rPr>
            </w:pPr>
          </w:p>
          <w:p w14:paraId="15D29C7A" w14:textId="77777777" w:rsidR="00C27536" w:rsidRDefault="00C27536" w:rsidP="009249F8">
            <w:pPr>
              <w:overflowPunct/>
              <w:autoSpaceDE/>
              <w:autoSpaceDN/>
              <w:adjustRightInd/>
              <w:rPr>
                <w:sz w:val="22"/>
                <w:szCs w:val="22"/>
                <w:lang w:eastAsia="zh-TW"/>
              </w:rPr>
            </w:pPr>
          </w:p>
          <w:p w14:paraId="7395E833" w14:textId="16645EAD" w:rsidR="00C27536" w:rsidRPr="009249F8" w:rsidRDefault="00C27536"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3D6E0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B875610" w14:textId="77777777" w:rsidR="00C27536" w:rsidRDefault="00C27536" w:rsidP="009249F8">
            <w:pPr>
              <w:overflowPunct/>
              <w:autoSpaceDE/>
              <w:autoSpaceDN/>
              <w:adjustRightInd/>
              <w:rPr>
                <w:sz w:val="22"/>
                <w:szCs w:val="22"/>
                <w:lang w:eastAsia="zh-TW"/>
              </w:rPr>
            </w:pPr>
          </w:p>
          <w:p w14:paraId="710A2C88" w14:textId="77777777" w:rsidR="00C27536" w:rsidRDefault="00C27536" w:rsidP="009249F8">
            <w:pPr>
              <w:overflowPunct/>
              <w:autoSpaceDE/>
              <w:autoSpaceDN/>
              <w:adjustRightInd/>
              <w:rPr>
                <w:sz w:val="22"/>
                <w:szCs w:val="22"/>
                <w:lang w:eastAsia="zh-TW"/>
              </w:rPr>
            </w:pPr>
          </w:p>
          <w:p w14:paraId="517F88D4" w14:textId="2E5B5884" w:rsidR="00C27536" w:rsidRPr="009249F8" w:rsidRDefault="00C27536"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30" w:type="dxa"/>
            <w:tcBorders>
              <w:top w:val="nil"/>
              <w:left w:val="nil"/>
              <w:bottom w:val="single" w:sz="6" w:space="0" w:color="auto"/>
              <w:right w:val="single" w:sz="6" w:space="0" w:color="auto"/>
            </w:tcBorders>
            <w:shd w:val="clear" w:color="auto" w:fill="auto"/>
            <w:hideMark/>
          </w:tcPr>
          <w:p w14:paraId="33B8E21A" w14:textId="65A5AFFF" w:rsidR="00855C79" w:rsidRPr="00C27536" w:rsidRDefault="009249F8" w:rsidP="00855C79">
            <w:pPr>
              <w:pStyle w:val="NormalWeb"/>
              <w:rPr>
                <w:rFonts w:ascii="Arial" w:hAnsi="Arial" w:cs="Arial"/>
                <w:color w:val="000000" w:themeColor="text1"/>
                <w:sz w:val="22"/>
                <w:szCs w:val="22"/>
              </w:rPr>
            </w:pPr>
            <w:r w:rsidRPr="00C27536">
              <w:rPr>
                <w:rFonts w:asciiTheme="minorHAnsi" w:hAnsiTheme="minorHAnsi" w:cstheme="minorHAnsi"/>
                <w:color w:val="000000" w:themeColor="text1"/>
                <w:lang w:eastAsia="zh-TW"/>
              </w:rPr>
              <w:t> </w:t>
            </w:r>
            <w:r w:rsidR="00855C79" w:rsidRPr="00C27536">
              <w:rPr>
                <w:rFonts w:ascii="Arial" w:hAnsi="Arial" w:cs="Arial"/>
                <w:i/>
                <w:iCs/>
                <w:color w:val="000000" w:themeColor="text1"/>
                <w:sz w:val="22"/>
                <w:szCs w:val="22"/>
              </w:rPr>
              <w:t>“</w:t>
            </w:r>
            <w:r w:rsidR="00855C79" w:rsidRPr="00C27536">
              <w:rPr>
                <w:rFonts w:ascii="Arial" w:hAnsi="Arial" w:cs="Arial"/>
                <w:color w:val="000000" w:themeColor="text1"/>
                <w:sz w:val="22"/>
                <w:szCs w:val="22"/>
              </w:rPr>
              <w:t>Evidence-based policing is an approach that involves police officers and staff working with academics, partners and colleagues to create, review and use the best available evidence to inform and challenge policing policies, practices and decisions</w:t>
            </w:r>
            <w:r w:rsidR="00855C79" w:rsidRPr="00C27536">
              <w:rPr>
                <w:rFonts w:ascii="Arial" w:hAnsi="Arial" w:cs="Arial"/>
                <w:i/>
                <w:iCs/>
                <w:color w:val="000000" w:themeColor="text1"/>
                <w:sz w:val="22"/>
                <w:szCs w:val="22"/>
              </w:rPr>
              <w:t xml:space="preserve">” </w:t>
            </w:r>
            <w:r w:rsidR="00855C79" w:rsidRPr="00C27536">
              <w:rPr>
                <w:rFonts w:ascii="Arial" w:hAnsi="Arial" w:cs="Arial"/>
                <w:color w:val="000000" w:themeColor="text1"/>
                <w:sz w:val="22"/>
                <w:szCs w:val="22"/>
              </w:rPr>
              <w:t>(College of policing).</w:t>
            </w:r>
          </w:p>
          <w:p w14:paraId="205DAAF9" w14:textId="4474C40F" w:rsidR="00C27536" w:rsidRPr="00C27536" w:rsidRDefault="00C27536" w:rsidP="00855C79">
            <w:pPr>
              <w:pStyle w:val="NormalWeb"/>
              <w:rPr>
                <w:rFonts w:ascii="Arial" w:hAnsi="Arial" w:cs="Arial"/>
                <w:color w:val="000000" w:themeColor="text1"/>
                <w:sz w:val="22"/>
                <w:szCs w:val="22"/>
              </w:rPr>
            </w:pPr>
          </w:p>
          <w:p w14:paraId="4E9256BB" w14:textId="015F9B25" w:rsidR="00C27536" w:rsidRDefault="00C27536" w:rsidP="00855C79">
            <w:pPr>
              <w:pStyle w:val="NormalWeb"/>
              <w:rPr>
                <w:rFonts w:ascii="Arial" w:hAnsi="Arial" w:cs="Arial"/>
                <w:color w:val="000000" w:themeColor="text1"/>
                <w:sz w:val="22"/>
                <w:szCs w:val="22"/>
              </w:rPr>
            </w:pPr>
            <w:r w:rsidRPr="00C27536">
              <w:rPr>
                <w:rFonts w:ascii="Arial" w:hAnsi="Arial" w:cs="Arial"/>
                <w:color w:val="000000" w:themeColor="text1"/>
                <w:sz w:val="22"/>
                <w:szCs w:val="22"/>
              </w:rPr>
              <w:t xml:space="preserve">Whilst involved in the investigation process it is important to understand the purpose of what you are doing and the most effective ways of building evidence within a case file. </w:t>
            </w:r>
          </w:p>
          <w:p w14:paraId="4BCF9017" w14:textId="480830C5" w:rsidR="00C27536" w:rsidRDefault="00C27536" w:rsidP="00855C79">
            <w:pPr>
              <w:pStyle w:val="NormalWeb"/>
              <w:rPr>
                <w:rFonts w:ascii="Arial" w:hAnsi="Arial" w:cs="Arial"/>
                <w:color w:val="000000" w:themeColor="text1"/>
                <w:sz w:val="22"/>
                <w:szCs w:val="22"/>
              </w:rPr>
            </w:pPr>
            <w:r>
              <w:rPr>
                <w:rFonts w:ascii="Arial" w:hAnsi="Arial" w:cs="Arial"/>
                <w:color w:val="000000" w:themeColor="text1"/>
                <w:sz w:val="22"/>
                <w:szCs w:val="22"/>
              </w:rPr>
              <w:t xml:space="preserve">I am not the best at building files and have tried to increase my understanding of how to build a strong file of evidence by understanding the evidence itself. </w:t>
            </w:r>
          </w:p>
          <w:p w14:paraId="61701D3F" w14:textId="7EACA787" w:rsidR="00C27536" w:rsidRDefault="00C27536" w:rsidP="00855C79">
            <w:pPr>
              <w:pStyle w:val="NormalWeb"/>
              <w:rPr>
                <w:rFonts w:ascii="Arial" w:hAnsi="Arial" w:cs="Arial"/>
                <w:color w:val="000000" w:themeColor="text1"/>
                <w:sz w:val="22"/>
                <w:szCs w:val="22"/>
              </w:rPr>
            </w:pPr>
            <w:r>
              <w:rPr>
                <w:rFonts w:ascii="Arial" w:hAnsi="Arial" w:cs="Arial"/>
                <w:color w:val="000000" w:themeColor="text1"/>
                <w:sz w:val="22"/>
                <w:szCs w:val="22"/>
              </w:rPr>
              <w:t xml:space="preserve">I intend to use the ‘EMMIE’ process to increase my knowledge and understanding further, as I believe this Is a good way to do so. </w:t>
            </w:r>
          </w:p>
          <w:p w14:paraId="25E21E08" w14:textId="6EEAC749" w:rsidR="00C27536" w:rsidRDefault="00C27536" w:rsidP="00855C79">
            <w:pPr>
              <w:pStyle w:val="NormalWeb"/>
              <w:rPr>
                <w:rFonts w:ascii="Arial" w:hAnsi="Arial" w:cs="Arial"/>
                <w:color w:val="000000" w:themeColor="text1"/>
                <w:sz w:val="22"/>
                <w:szCs w:val="22"/>
              </w:rPr>
            </w:pPr>
            <w:r>
              <w:rPr>
                <w:rFonts w:ascii="Arial" w:hAnsi="Arial" w:cs="Arial"/>
                <w:color w:val="000000" w:themeColor="text1"/>
                <w:sz w:val="22"/>
                <w:szCs w:val="22"/>
              </w:rPr>
              <w:t>The ‘EMMIE’ process is the effect, Mechanism, Moderators, implementation and economic cost</w:t>
            </w:r>
            <w:r w:rsidR="00B306B0">
              <w:rPr>
                <w:rFonts w:ascii="Arial" w:hAnsi="Arial" w:cs="Arial"/>
                <w:color w:val="000000" w:themeColor="text1"/>
                <w:sz w:val="22"/>
                <w:szCs w:val="22"/>
              </w:rPr>
              <w:t xml:space="preserve">. </w:t>
            </w:r>
          </w:p>
          <w:p w14:paraId="3FEC2C96" w14:textId="65341488" w:rsidR="00B306B0" w:rsidRDefault="00B306B0" w:rsidP="00855C79">
            <w:pPr>
              <w:pStyle w:val="NormalWeb"/>
              <w:rPr>
                <w:rFonts w:ascii="Arial" w:hAnsi="Arial" w:cs="Arial"/>
                <w:color w:val="000000" w:themeColor="text1"/>
                <w:sz w:val="22"/>
                <w:szCs w:val="22"/>
              </w:rPr>
            </w:pPr>
            <w:r>
              <w:rPr>
                <w:rFonts w:ascii="Arial" w:hAnsi="Arial" w:cs="Arial"/>
                <w:color w:val="000000" w:themeColor="text1"/>
                <w:sz w:val="22"/>
                <w:szCs w:val="22"/>
              </w:rPr>
              <w:t>Effect, meaning the impact on crime and whether an intervention has led to the evidence suggesting that there has been an increase or decrease or little to no impact on crime.</w:t>
            </w:r>
          </w:p>
          <w:p w14:paraId="72966C80" w14:textId="54E6B367" w:rsidR="00B306B0" w:rsidRDefault="00B306B0" w:rsidP="00855C79">
            <w:pPr>
              <w:pStyle w:val="NormalWeb"/>
              <w:rPr>
                <w:rFonts w:ascii="Arial" w:hAnsi="Arial" w:cs="Arial"/>
                <w:color w:val="000000" w:themeColor="text1"/>
                <w:sz w:val="22"/>
                <w:szCs w:val="22"/>
              </w:rPr>
            </w:pPr>
            <w:r>
              <w:rPr>
                <w:rFonts w:ascii="Arial" w:hAnsi="Arial" w:cs="Arial"/>
                <w:color w:val="000000" w:themeColor="text1"/>
                <w:sz w:val="22"/>
                <w:szCs w:val="22"/>
              </w:rPr>
              <w:t>Mechanism, what is such regarding the intervention that would explain the effect.</w:t>
            </w:r>
          </w:p>
          <w:p w14:paraId="317D6936" w14:textId="692F9332" w:rsidR="00B306B0" w:rsidRDefault="00B306B0" w:rsidP="00855C79">
            <w:pPr>
              <w:pStyle w:val="NormalWeb"/>
              <w:rPr>
                <w:rFonts w:ascii="Arial" w:hAnsi="Arial" w:cs="Arial"/>
                <w:color w:val="000000" w:themeColor="text1"/>
                <w:sz w:val="22"/>
                <w:szCs w:val="22"/>
              </w:rPr>
            </w:pPr>
            <w:r>
              <w:rPr>
                <w:rFonts w:ascii="Arial" w:hAnsi="Arial" w:cs="Arial"/>
                <w:color w:val="000000" w:themeColor="text1"/>
                <w:sz w:val="22"/>
                <w:szCs w:val="22"/>
              </w:rPr>
              <w:lastRenderedPageBreak/>
              <w:t xml:space="preserve">Moderators – In what instances is the intervention likely to work or not work. </w:t>
            </w:r>
          </w:p>
          <w:p w14:paraId="612EDAF3" w14:textId="5FB5CD09" w:rsidR="00B306B0" w:rsidRDefault="00B306B0" w:rsidP="00855C79">
            <w:pPr>
              <w:pStyle w:val="NormalWeb"/>
              <w:rPr>
                <w:rFonts w:ascii="Arial" w:hAnsi="Arial" w:cs="Arial"/>
                <w:color w:val="000000" w:themeColor="text1"/>
                <w:sz w:val="22"/>
                <w:szCs w:val="22"/>
              </w:rPr>
            </w:pPr>
            <w:r>
              <w:rPr>
                <w:rFonts w:ascii="Arial" w:hAnsi="Arial" w:cs="Arial"/>
                <w:color w:val="000000" w:themeColor="text1"/>
                <w:sz w:val="22"/>
                <w:szCs w:val="22"/>
              </w:rPr>
              <w:t>Implementation – What conditions should be considered when implementing an intervention locally?</w:t>
            </w:r>
          </w:p>
          <w:p w14:paraId="7891CF57" w14:textId="0CCC22D0" w:rsidR="001B6B8D" w:rsidRDefault="00B306B0" w:rsidP="00855C79">
            <w:pPr>
              <w:pStyle w:val="NormalWeb"/>
              <w:rPr>
                <w:rFonts w:ascii="Arial" w:hAnsi="Arial" w:cs="Arial"/>
                <w:color w:val="000000" w:themeColor="text1"/>
                <w:sz w:val="22"/>
                <w:szCs w:val="22"/>
              </w:rPr>
            </w:pPr>
            <w:r>
              <w:rPr>
                <w:rFonts w:ascii="Arial" w:hAnsi="Arial" w:cs="Arial"/>
                <w:color w:val="000000" w:themeColor="text1"/>
                <w:sz w:val="22"/>
                <w:szCs w:val="22"/>
              </w:rPr>
              <w:t>Economic cost – What direct or indirect costs are associated with the intervention and is there evidence of cost benefits?</w:t>
            </w:r>
            <w:r w:rsidR="001B6B8D">
              <w:rPr>
                <w:rFonts w:ascii="Arial" w:hAnsi="Arial" w:cs="Arial"/>
                <w:color w:val="000000" w:themeColor="text1"/>
                <w:sz w:val="22"/>
                <w:szCs w:val="22"/>
              </w:rPr>
              <w:t xml:space="preserve"> College of policing (2019).</w:t>
            </w:r>
          </w:p>
          <w:p w14:paraId="03264B30" w14:textId="275A0979" w:rsidR="00B306B0" w:rsidRDefault="004320A1" w:rsidP="00855C79">
            <w:pPr>
              <w:pStyle w:val="NormalWeb"/>
              <w:rPr>
                <w:rFonts w:ascii="Arial" w:hAnsi="Arial" w:cs="Arial"/>
                <w:color w:val="000000" w:themeColor="text1"/>
                <w:sz w:val="22"/>
                <w:szCs w:val="22"/>
              </w:rPr>
            </w:pPr>
            <w:r>
              <w:rPr>
                <w:rFonts w:ascii="Arial" w:hAnsi="Arial" w:cs="Arial"/>
                <w:color w:val="000000" w:themeColor="text1"/>
                <w:sz w:val="22"/>
                <w:szCs w:val="22"/>
              </w:rPr>
              <w:t xml:space="preserve">The goal for myself in relation to Evidence based policing and the EMMIE process, would be to understand the full process when completing files of evidence in the workplace. </w:t>
            </w:r>
          </w:p>
          <w:p w14:paraId="442A22C0" w14:textId="4F50A26F" w:rsidR="004320A1" w:rsidRDefault="00872F63" w:rsidP="00855C79">
            <w:pPr>
              <w:pStyle w:val="NormalWeb"/>
              <w:rPr>
                <w:rFonts w:ascii="Arial" w:hAnsi="Arial" w:cs="Arial"/>
                <w:color w:val="000000" w:themeColor="text1"/>
                <w:sz w:val="22"/>
                <w:szCs w:val="22"/>
              </w:rPr>
            </w:pPr>
            <w:r>
              <w:rPr>
                <w:rFonts w:ascii="Arial" w:hAnsi="Arial" w:cs="Arial"/>
                <w:color w:val="000000" w:themeColor="text1"/>
                <w:sz w:val="22"/>
                <w:szCs w:val="22"/>
              </w:rPr>
              <w:t>Proving that I am making process will be evidenced by the quality of the case files I put together.</w:t>
            </w:r>
          </w:p>
          <w:p w14:paraId="637468AB" w14:textId="3C78045B" w:rsidR="00872F63" w:rsidRDefault="00872F63" w:rsidP="00855C79">
            <w:pPr>
              <w:pStyle w:val="NormalWeb"/>
              <w:rPr>
                <w:rFonts w:ascii="Arial" w:hAnsi="Arial" w:cs="Arial"/>
                <w:color w:val="000000" w:themeColor="text1"/>
                <w:sz w:val="22"/>
                <w:szCs w:val="22"/>
              </w:rPr>
            </w:pPr>
            <w:r>
              <w:rPr>
                <w:rFonts w:ascii="Arial" w:hAnsi="Arial" w:cs="Arial"/>
                <w:color w:val="000000" w:themeColor="text1"/>
                <w:sz w:val="22"/>
                <w:szCs w:val="22"/>
              </w:rPr>
              <w:t>This goal will be achievable providing I have enough time to understand what needs to be done, for example researching the methods of evidence-based policing like the EMMIE process and implementing this into my case file building.</w:t>
            </w:r>
          </w:p>
          <w:p w14:paraId="5AEBCFEB" w14:textId="634BE6A1" w:rsidR="00B306B0" w:rsidRPr="00C27536" w:rsidRDefault="00872F63" w:rsidP="00855C79">
            <w:pPr>
              <w:pStyle w:val="NormalWeb"/>
              <w:rPr>
                <w:rFonts w:ascii="Arial" w:hAnsi="Arial" w:cs="Arial"/>
                <w:color w:val="000000" w:themeColor="text1"/>
                <w:sz w:val="22"/>
                <w:szCs w:val="22"/>
              </w:rPr>
            </w:pPr>
            <w:r>
              <w:rPr>
                <w:rFonts w:ascii="Arial" w:hAnsi="Arial" w:cs="Arial"/>
                <w:color w:val="000000" w:themeColor="text1"/>
                <w:sz w:val="22"/>
                <w:szCs w:val="22"/>
              </w:rPr>
              <w:t xml:space="preserve">This is likely to be achievable by March 2022, End of my probation period. </w:t>
            </w:r>
          </w:p>
          <w:p w14:paraId="356FF490" w14:textId="77777777" w:rsidR="00C27536" w:rsidRPr="00855C79" w:rsidRDefault="00C27536" w:rsidP="00855C79">
            <w:pPr>
              <w:pStyle w:val="NormalWeb"/>
              <w:rPr>
                <w:rFonts w:asciiTheme="minorHAnsi" w:hAnsiTheme="minorHAnsi" w:cstheme="minorHAnsi"/>
              </w:rPr>
            </w:pPr>
          </w:p>
          <w:p w14:paraId="2B36B191" w14:textId="56C6E100" w:rsidR="009249F8" w:rsidRPr="00855C79" w:rsidRDefault="009249F8" w:rsidP="009249F8">
            <w:pPr>
              <w:overflowPunct/>
              <w:autoSpaceDE/>
              <w:autoSpaceDN/>
              <w:adjustRightInd/>
              <w:rPr>
                <w:rFonts w:asciiTheme="minorHAnsi" w:hAnsiTheme="minorHAnsi" w:cstheme="minorHAnsi"/>
                <w:sz w:val="24"/>
                <w:szCs w:val="24"/>
                <w:lang w:eastAsia="zh-TW"/>
              </w:rPr>
            </w:pPr>
          </w:p>
        </w:tc>
      </w:tr>
      <w:tr w:rsidR="009249F8" w:rsidRPr="009249F8" w14:paraId="79142289" w14:textId="77777777" w:rsidTr="0008618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A871D4A" w:rsidR="009249F8" w:rsidRPr="00872F63" w:rsidRDefault="00872F63" w:rsidP="002C1397">
            <w:pPr>
              <w:pStyle w:val="ListParagraph"/>
              <w:numPr>
                <w:ilvl w:val="0"/>
                <w:numId w:val="9"/>
              </w:numPr>
              <w:overflowPunct/>
              <w:autoSpaceDE/>
              <w:autoSpaceDN/>
              <w:adjustRightInd/>
              <w:rPr>
                <w:b/>
                <w:bCs/>
                <w:sz w:val="22"/>
                <w:szCs w:val="22"/>
                <w:lang w:eastAsia="zh-TW"/>
              </w:rPr>
            </w:pPr>
            <w:r>
              <w:rPr>
                <w:sz w:val="22"/>
                <w:szCs w:val="22"/>
                <w:lang w:eastAsia="zh-TW"/>
              </w:rPr>
              <w:t>The proper use of the 3 parts to a caution:</w:t>
            </w:r>
          </w:p>
          <w:p w14:paraId="2C7BA52F" w14:textId="0CEAC0B0" w:rsidR="00872F63" w:rsidRDefault="00872F63" w:rsidP="00872F63">
            <w:pPr>
              <w:pStyle w:val="ListParagraph"/>
              <w:overflowPunct/>
              <w:autoSpaceDE/>
              <w:autoSpaceDN/>
              <w:adjustRightInd/>
              <w:ind w:left="420"/>
              <w:rPr>
                <w:b/>
                <w:bCs/>
                <w:sz w:val="22"/>
                <w:szCs w:val="22"/>
                <w:lang w:eastAsia="zh-TW"/>
              </w:rPr>
            </w:pPr>
          </w:p>
          <w:p w14:paraId="24EEE7A5" w14:textId="21109601" w:rsidR="00B2227F" w:rsidRDefault="00B2227F" w:rsidP="00872F63">
            <w:pPr>
              <w:pStyle w:val="ListParagraph"/>
              <w:overflowPunct/>
              <w:autoSpaceDE/>
              <w:autoSpaceDN/>
              <w:adjustRightInd/>
              <w:ind w:left="420"/>
              <w:rPr>
                <w:sz w:val="22"/>
                <w:szCs w:val="22"/>
                <w:lang w:eastAsia="zh-TW"/>
              </w:rPr>
            </w:pPr>
            <w:r>
              <w:rPr>
                <w:sz w:val="22"/>
                <w:szCs w:val="22"/>
                <w:lang w:eastAsia="zh-TW"/>
              </w:rPr>
              <w:t>“when” caution</w:t>
            </w:r>
          </w:p>
          <w:p w14:paraId="14577284" w14:textId="7A7B9E42" w:rsidR="00B2227F" w:rsidRDefault="00B2227F" w:rsidP="00872F63">
            <w:pPr>
              <w:pStyle w:val="ListParagraph"/>
              <w:overflowPunct/>
              <w:autoSpaceDE/>
              <w:autoSpaceDN/>
              <w:adjustRightInd/>
              <w:ind w:left="420"/>
              <w:rPr>
                <w:sz w:val="22"/>
                <w:szCs w:val="22"/>
                <w:lang w:eastAsia="zh-TW"/>
              </w:rPr>
            </w:pPr>
            <w:r>
              <w:rPr>
                <w:sz w:val="22"/>
                <w:szCs w:val="22"/>
                <w:lang w:eastAsia="zh-TW"/>
              </w:rPr>
              <w:t>“Now” caution</w:t>
            </w:r>
          </w:p>
          <w:p w14:paraId="73733F16" w14:textId="46CDE05E" w:rsidR="00B2227F" w:rsidRPr="00B2227F" w:rsidRDefault="00B2227F" w:rsidP="00872F63">
            <w:pPr>
              <w:pStyle w:val="ListParagraph"/>
              <w:overflowPunct/>
              <w:autoSpaceDE/>
              <w:autoSpaceDN/>
              <w:adjustRightInd/>
              <w:ind w:left="420"/>
              <w:rPr>
                <w:sz w:val="22"/>
                <w:szCs w:val="22"/>
                <w:lang w:eastAsia="zh-TW"/>
              </w:rPr>
            </w:pPr>
            <w:r>
              <w:rPr>
                <w:sz w:val="22"/>
                <w:szCs w:val="22"/>
                <w:lang w:eastAsia="zh-TW"/>
              </w:rPr>
              <w:t>“restricted” caution</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AD07F3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E65BBAC" w14:textId="77777777" w:rsidR="00B2227F" w:rsidRDefault="00B2227F" w:rsidP="009249F8">
            <w:pPr>
              <w:overflowPunct/>
              <w:autoSpaceDE/>
              <w:autoSpaceDN/>
              <w:adjustRightInd/>
              <w:rPr>
                <w:sz w:val="24"/>
                <w:szCs w:val="24"/>
                <w:lang w:eastAsia="zh-TW"/>
              </w:rPr>
            </w:pPr>
          </w:p>
          <w:p w14:paraId="555D0996" w14:textId="5023E818" w:rsidR="00B2227F" w:rsidRPr="009249F8" w:rsidRDefault="00B2227F" w:rsidP="009249F8">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778320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C9FA7C9" w14:textId="77777777" w:rsidR="00B2227F" w:rsidRDefault="00B2227F" w:rsidP="009249F8">
            <w:pPr>
              <w:overflowPunct/>
              <w:autoSpaceDE/>
              <w:autoSpaceDN/>
              <w:adjustRightInd/>
              <w:rPr>
                <w:sz w:val="24"/>
                <w:szCs w:val="24"/>
                <w:lang w:eastAsia="zh-TW"/>
              </w:rPr>
            </w:pPr>
          </w:p>
          <w:p w14:paraId="5CCB2C07" w14:textId="03F4A057" w:rsidR="00B2227F" w:rsidRPr="009249F8" w:rsidRDefault="00B2227F"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130" w:type="dxa"/>
            <w:tcBorders>
              <w:top w:val="nil"/>
              <w:left w:val="nil"/>
              <w:bottom w:val="single" w:sz="6" w:space="0" w:color="auto"/>
              <w:right w:val="single" w:sz="6" w:space="0" w:color="auto"/>
            </w:tcBorders>
            <w:shd w:val="clear" w:color="auto" w:fill="auto"/>
            <w:hideMark/>
          </w:tcPr>
          <w:p w14:paraId="6BDF57F7" w14:textId="38157E39" w:rsidR="009249F8" w:rsidRDefault="009249F8" w:rsidP="009249F8">
            <w:pPr>
              <w:overflowPunct/>
              <w:autoSpaceDE/>
              <w:autoSpaceDN/>
              <w:adjustRightInd/>
              <w:rPr>
                <w:sz w:val="22"/>
                <w:szCs w:val="22"/>
                <w:lang w:eastAsia="zh-TW"/>
              </w:rPr>
            </w:pPr>
            <w:r w:rsidRPr="009249F8">
              <w:rPr>
                <w:sz w:val="22"/>
                <w:szCs w:val="22"/>
                <w:lang w:eastAsia="zh-TW"/>
              </w:rPr>
              <w:t> </w:t>
            </w:r>
            <w:r w:rsidR="004E4A2C">
              <w:rPr>
                <w:sz w:val="22"/>
                <w:szCs w:val="22"/>
                <w:lang w:eastAsia="zh-TW"/>
              </w:rPr>
              <w:t>The caution is given to an individual:</w:t>
            </w:r>
          </w:p>
          <w:p w14:paraId="2B983377" w14:textId="39E9F4DD" w:rsidR="004E4A2C" w:rsidRDefault="004E4A2C" w:rsidP="002C1397">
            <w:pPr>
              <w:pStyle w:val="ListParagraph"/>
              <w:numPr>
                <w:ilvl w:val="0"/>
                <w:numId w:val="10"/>
              </w:numPr>
              <w:overflowPunct/>
              <w:autoSpaceDE/>
              <w:autoSpaceDN/>
              <w:adjustRightInd/>
              <w:rPr>
                <w:sz w:val="22"/>
                <w:szCs w:val="22"/>
                <w:lang w:eastAsia="zh-TW"/>
              </w:rPr>
            </w:pPr>
            <w:r>
              <w:rPr>
                <w:sz w:val="22"/>
                <w:szCs w:val="22"/>
                <w:lang w:eastAsia="zh-TW"/>
              </w:rPr>
              <w:t>When suspected of committing an offence and you wish to question this person relating to an offence.</w:t>
            </w:r>
          </w:p>
          <w:p w14:paraId="5F6391C8" w14:textId="0D051365" w:rsidR="004E4A2C" w:rsidRDefault="004E4A2C" w:rsidP="004E4A2C">
            <w:pPr>
              <w:overflowPunct/>
              <w:autoSpaceDE/>
              <w:autoSpaceDN/>
              <w:adjustRightInd/>
              <w:rPr>
                <w:sz w:val="22"/>
                <w:szCs w:val="22"/>
                <w:lang w:eastAsia="zh-TW"/>
              </w:rPr>
            </w:pPr>
            <w:r>
              <w:rPr>
                <w:sz w:val="22"/>
                <w:szCs w:val="22"/>
                <w:lang w:eastAsia="zh-TW"/>
              </w:rPr>
              <w:t>OR</w:t>
            </w:r>
          </w:p>
          <w:p w14:paraId="16C5B3E1" w14:textId="39927C54" w:rsidR="004E4A2C" w:rsidRDefault="004E4A2C" w:rsidP="004E4A2C">
            <w:pPr>
              <w:overflowPunct/>
              <w:autoSpaceDE/>
              <w:autoSpaceDN/>
              <w:adjustRightInd/>
              <w:rPr>
                <w:sz w:val="22"/>
                <w:szCs w:val="22"/>
                <w:lang w:eastAsia="zh-TW"/>
              </w:rPr>
            </w:pPr>
          </w:p>
          <w:p w14:paraId="43B88832" w14:textId="535BBECF" w:rsidR="004E4A2C" w:rsidRDefault="004E4A2C" w:rsidP="002C1397">
            <w:pPr>
              <w:pStyle w:val="ListParagraph"/>
              <w:numPr>
                <w:ilvl w:val="0"/>
                <w:numId w:val="10"/>
              </w:numPr>
              <w:overflowPunct/>
              <w:autoSpaceDE/>
              <w:autoSpaceDN/>
              <w:adjustRightInd/>
              <w:rPr>
                <w:sz w:val="22"/>
                <w:szCs w:val="22"/>
                <w:lang w:eastAsia="zh-TW"/>
              </w:rPr>
            </w:pPr>
            <w:r>
              <w:rPr>
                <w:sz w:val="22"/>
                <w:szCs w:val="22"/>
                <w:lang w:eastAsia="zh-TW"/>
              </w:rPr>
              <w:t xml:space="preserve">An officer has grounds to suspect a person is guilty of an offence and wish to question them on their involvement or </w:t>
            </w:r>
            <w:r>
              <w:rPr>
                <w:sz w:val="22"/>
                <w:szCs w:val="22"/>
                <w:lang w:eastAsia="zh-TW"/>
              </w:rPr>
              <w:lastRenderedPageBreak/>
              <w:t>suspected involvement in relation that offence.</w:t>
            </w:r>
          </w:p>
          <w:p w14:paraId="01B3E378" w14:textId="55CB4181" w:rsidR="004E4A2C" w:rsidRDefault="004E4A2C" w:rsidP="004E4A2C">
            <w:pPr>
              <w:overflowPunct/>
              <w:autoSpaceDE/>
              <w:autoSpaceDN/>
              <w:adjustRightInd/>
              <w:rPr>
                <w:sz w:val="22"/>
                <w:szCs w:val="22"/>
                <w:lang w:eastAsia="zh-TW"/>
              </w:rPr>
            </w:pPr>
          </w:p>
          <w:p w14:paraId="719CDB5C" w14:textId="2F33E068" w:rsidR="004E4A2C" w:rsidRDefault="004E4A2C" w:rsidP="004E4A2C">
            <w:pPr>
              <w:overflowPunct/>
              <w:autoSpaceDE/>
              <w:autoSpaceDN/>
              <w:adjustRightInd/>
              <w:rPr>
                <w:sz w:val="22"/>
                <w:szCs w:val="22"/>
                <w:lang w:eastAsia="zh-TW"/>
              </w:rPr>
            </w:pPr>
            <w:r>
              <w:rPr>
                <w:sz w:val="22"/>
                <w:szCs w:val="22"/>
                <w:lang w:eastAsia="zh-TW"/>
              </w:rPr>
              <w:t>The now caution should be used when explaining to someone that they may be prosecuted, for example a speeding offence</w:t>
            </w:r>
            <w:r w:rsidR="00186A5F">
              <w:rPr>
                <w:sz w:val="22"/>
                <w:szCs w:val="22"/>
                <w:lang w:eastAsia="zh-TW"/>
              </w:rPr>
              <w:t xml:space="preserve"> where you would caution someone at scene. This would be instead of arrest someone for a minor traffic offence. </w:t>
            </w:r>
          </w:p>
          <w:p w14:paraId="7434CCB2" w14:textId="289DBD7B" w:rsidR="00186A5F" w:rsidRDefault="00186A5F" w:rsidP="004E4A2C">
            <w:pPr>
              <w:overflowPunct/>
              <w:autoSpaceDE/>
              <w:autoSpaceDN/>
              <w:adjustRightInd/>
              <w:rPr>
                <w:sz w:val="22"/>
                <w:szCs w:val="22"/>
                <w:lang w:eastAsia="zh-TW"/>
              </w:rPr>
            </w:pPr>
          </w:p>
          <w:p w14:paraId="467AD20D" w14:textId="1FEF53E7" w:rsidR="00186A5F" w:rsidRDefault="00186A5F" w:rsidP="004E4A2C">
            <w:pPr>
              <w:overflowPunct/>
              <w:autoSpaceDE/>
              <w:autoSpaceDN/>
              <w:adjustRightInd/>
              <w:rPr>
                <w:sz w:val="22"/>
                <w:szCs w:val="22"/>
                <w:lang w:eastAsia="zh-TW"/>
              </w:rPr>
            </w:pPr>
            <w:r>
              <w:rPr>
                <w:sz w:val="22"/>
                <w:szCs w:val="22"/>
                <w:lang w:eastAsia="zh-TW"/>
              </w:rPr>
              <w:t xml:space="preserve">The when caution would be given whilst arresting someone or if you would like to speak with someone regarding </w:t>
            </w:r>
            <w:proofErr w:type="gramStart"/>
            <w:r>
              <w:rPr>
                <w:sz w:val="22"/>
                <w:szCs w:val="22"/>
                <w:lang w:eastAsia="zh-TW"/>
              </w:rPr>
              <w:t>a</w:t>
            </w:r>
            <w:proofErr w:type="gramEnd"/>
            <w:r>
              <w:rPr>
                <w:sz w:val="22"/>
                <w:szCs w:val="22"/>
                <w:lang w:eastAsia="zh-TW"/>
              </w:rPr>
              <w:t xml:space="preserve"> offence and their involvement in that offence. </w:t>
            </w:r>
          </w:p>
          <w:p w14:paraId="3B7292B2" w14:textId="35727EF9" w:rsidR="008203A9" w:rsidRDefault="008203A9" w:rsidP="004E4A2C">
            <w:pPr>
              <w:overflowPunct/>
              <w:autoSpaceDE/>
              <w:autoSpaceDN/>
              <w:adjustRightInd/>
              <w:rPr>
                <w:sz w:val="22"/>
                <w:szCs w:val="22"/>
                <w:lang w:eastAsia="zh-TW"/>
              </w:rPr>
            </w:pPr>
          </w:p>
          <w:p w14:paraId="1575833A" w14:textId="4CB0C53F" w:rsidR="00C071C5" w:rsidRDefault="00C071C5" w:rsidP="00C071C5">
            <w:pPr>
              <w:overflowPunct/>
              <w:autoSpaceDE/>
              <w:autoSpaceDN/>
              <w:adjustRightInd/>
              <w:textAlignment w:val="auto"/>
              <w:rPr>
                <w:sz w:val="22"/>
                <w:szCs w:val="22"/>
              </w:rPr>
            </w:pPr>
            <w:r>
              <w:rPr>
                <w:sz w:val="22"/>
                <w:szCs w:val="22"/>
                <w:lang w:eastAsia="zh-TW"/>
              </w:rPr>
              <w:t xml:space="preserve">The restricted caution is </w:t>
            </w:r>
            <w:r>
              <w:rPr>
                <w:sz w:val="22"/>
                <w:szCs w:val="22"/>
              </w:rPr>
              <w:t>when a superintendent has authorised an urgent interview where the suspect has requested legal advice but has not yet received that advice.</w:t>
            </w:r>
          </w:p>
          <w:p w14:paraId="047DD4CD" w14:textId="396E875C" w:rsidR="008203A9" w:rsidRDefault="00C071C5" w:rsidP="00C071C5">
            <w:pPr>
              <w:overflowPunct/>
              <w:autoSpaceDE/>
              <w:autoSpaceDN/>
              <w:adjustRightInd/>
              <w:textAlignment w:val="auto"/>
            </w:pPr>
            <w:r>
              <w:t xml:space="preserve">This caution can also be used to question a suspect, post charge or notified that they may be prosecuted for the offence. </w:t>
            </w:r>
          </w:p>
          <w:p w14:paraId="604B9EAD" w14:textId="3F85E9B9" w:rsidR="00C071C5" w:rsidRDefault="00062CD9" w:rsidP="00C071C5">
            <w:pPr>
              <w:overflowPunct/>
              <w:autoSpaceDE/>
              <w:autoSpaceDN/>
              <w:adjustRightInd/>
              <w:textAlignment w:val="auto"/>
            </w:pPr>
            <w:r>
              <w:t>(</w:t>
            </w:r>
            <w:r w:rsidR="00C071C5">
              <w:t>Cambridgeshire Constabulary</w:t>
            </w:r>
            <w:r>
              <w:t>)</w:t>
            </w:r>
          </w:p>
          <w:p w14:paraId="52877959" w14:textId="324734FB" w:rsidR="00C071C5" w:rsidRDefault="00C071C5" w:rsidP="00C071C5">
            <w:pPr>
              <w:overflowPunct/>
              <w:autoSpaceDE/>
              <w:autoSpaceDN/>
              <w:adjustRightInd/>
              <w:textAlignment w:val="auto"/>
            </w:pPr>
          </w:p>
          <w:p w14:paraId="70C85F5E" w14:textId="06BBF3C9" w:rsidR="00C071C5" w:rsidRDefault="00C071C5" w:rsidP="00C071C5">
            <w:pPr>
              <w:overflowPunct/>
              <w:autoSpaceDE/>
              <w:autoSpaceDN/>
              <w:adjustRightInd/>
              <w:textAlignment w:val="auto"/>
            </w:pPr>
            <w:r>
              <w:t xml:space="preserve">My goal is to achieve an increased understanding of these caution’s where to use them and the correct offences and timeframes to use them. </w:t>
            </w:r>
          </w:p>
          <w:p w14:paraId="5848E2C2" w14:textId="17087DAC" w:rsidR="00C071C5" w:rsidRDefault="00C071C5" w:rsidP="00C071C5">
            <w:pPr>
              <w:overflowPunct/>
              <w:autoSpaceDE/>
              <w:autoSpaceDN/>
              <w:adjustRightInd/>
              <w:textAlignment w:val="auto"/>
            </w:pPr>
            <w:r>
              <w:t xml:space="preserve">My goal is to achieve this by March 2022, the end of my probationary period. </w:t>
            </w:r>
          </w:p>
          <w:p w14:paraId="3BC9DA92" w14:textId="3B63B76C" w:rsidR="00C071C5" w:rsidRPr="00C071C5" w:rsidRDefault="00C071C5" w:rsidP="00C071C5">
            <w:pPr>
              <w:overflowPunct/>
              <w:autoSpaceDE/>
              <w:autoSpaceDN/>
              <w:adjustRightInd/>
              <w:textAlignment w:val="auto"/>
              <w:rPr>
                <w:rFonts w:ascii="Times New Roman" w:hAnsi="Times New Roman" w:cs="Times New Roman"/>
                <w:color w:val="auto"/>
              </w:rPr>
            </w:pPr>
            <w:r>
              <w:t xml:space="preserve">The best way I will undertake this is to be </w:t>
            </w:r>
            <w:r w:rsidR="00062CD9">
              <w:t>busier and enhance my proactive work</w:t>
            </w:r>
            <w:r>
              <w:t xml:space="preserve"> in the workplace, go to more calls and to put the cautions into practice, following my studies into the academia side of these 3 cautions. </w:t>
            </w:r>
          </w:p>
          <w:p w14:paraId="540FB15D" w14:textId="49CA3516" w:rsidR="004E4A2C" w:rsidRPr="004E4A2C" w:rsidRDefault="004E4A2C" w:rsidP="004E4A2C">
            <w:pPr>
              <w:overflowPunct/>
              <w:autoSpaceDE/>
              <w:autoSpaceDN/>
              <w:adjustRightInd/>
              <w:rPr>
                <w:sz w:val="22"/>
                <w:szCs w:val="22"/>
                <w:lang w:eastAsia="zh-TW"/>
              </w:rPr>
            </w:pPr>
          </w:p>
        </w:tc>
      </w:tr>
    </w:tbl>
    <w:p w14:paraId="4443185E" w14:textId="76198E4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4D741D99" w14:textId="0B026A8D" w:rsidR="00855C79" w:rsidRDefault="00855C79">
      <w:pPr>
        <w:overflowPunct/>
        <w:autoSpaceDE/>
        <w:autoSpaceDN/>
        <w:adjustRightInd/>
        <w:textAlignment w:val="auto"/>
        <w:rPr>
          <w:b/>
          <w:bCs/>
          <w:sz w:val="24"/>
          <w:szCs w:val="24"/>
        </w:rPr>
      </w:pPr>
      <w:r>
        <w:rPr>
          <w:b/>
          <w:bCs/>
          <w:sz w:val="24"/>
          <w:szCs w:val="24"/>
        </w:rPr>
        <w:lastRenderedPageBreak/>
        <w:t>References</w:t>
      </w:r>
    </w:p>
    <w:p w14:paraId="76BE4FF4" w14:textId="7E0E2E56" w:rsidR="00062CD9" w:rsidRDefault="00062CD9">
      <w:pPr>
        <w:overflowPunct/>
        <w:autoSpaceDE/>
        <w:autoSpaceDN/>
        <w:adjustRightInd/>
        <w:textAlignment w:val="auto"/>
        <w:rPr>
          <w:b/>
          <w:bCs/>
          <w:sz w:val="24"/>
          <w:szCs w:val="24"/>
        </w:rPr>
      </w:pPr>
    </w:p>
    <w:p w14:paraId="01148C43" w14:textId="53FFEA8B" w:rsidR="00062CD9" w:rsidRDefault="00062CD9">
      <w:pPr>
        <w:overflowPunct/>
        <w:autoSpaceDE/>
        <w:autoSpaceDN/>
        <w:adjustRightInd/>
        <w:textAlignment w:val="auto"/>
        <w:rPr>
          <w:sz w:val="24"/>
          <w:szCs w:val="24"/>
        </w:rPr>
      </w:pPr>
      <w:r>
        <w:rPr>
          <w:sz w:val="24"/>
          <w:szCs w:val="24"/>
        </w:rPr>
        <w:t xml:space="preserve">Cambridgeshire Constabulary. </w:t>
      </w:r>
      <w:r>
        <w:rPr>
          <w:sz w:val="24"/>
          <w:szCs w:val="24"/>
          <w:u w:val="single"/>
        </w:rPr>
        <w:t xml:space="preserve">Cautions, warnings and penalties. </w:t>
      </w:r>
      <w:hyperlink r:id="rId37" w:history="1">
        <w:r w:rsidRPr="008D4430">
          <w:rPr>
            <w:rStyle w:val="Hyperlink"/>
            <w:sz w:val="24"/>
            <w:szCs w:val="24"/>
          </w:rPr>
          <w:t>https://www.cambs.police.uk/information-and-services/Cautions-warnings-penalties</w:t>
        </w:r>
      </w:hyperlink>
      <w:r>
        <w:rPr>
          <w:sz w:val="24"/>
          <w:szCs w:val="24"/>
        </w:rPr>
        <w:t xml:space="preserve"> </w:t>
      </w:r>
    </w:p>
    <w:p w14:paraId="1BD5BD4D" w14:textId="77777777" w:rsidR="00062CD9" w:rsidRPr="00062CD9" w:rsidRDefault="00062CD9">
      <w:pPr>
        <w:overflowPunct/>
        <w:autoSpaceDE/>
        <w:autoSpaceDN/>
        <w:adjustRightInd/>
        <w:textAlignment w:val="auto"/>
        <w:rPr>
          <w:sz w:val="24"/>
          <w:szCs w:val="24"/>
          <w:u w:val="single"/>
        </w:rPr>
      </w:pPr>
    </w:p>
    <w:p w14:paraId="3AB4B101" w14:textId="40F755BF" w:rsidR="00855C79" w:rsidRDefault="00855C79">
      <w:pPr>
        <w:overflowPunct/>
        <w:autoSpaceDE/>
        <w:autoSpaceDN/>
        <w:adjustRightInd/>
        <w:textAlignment w:val="auto"/>
        <w:rPr>
          <w:b/>
          <w:bCs/>
          <w:sz w:val="24"/>
          <w:szCs w:val="24"/>
        </w:rPr>
      </w:pPr>
    </w:p>
    <w:p w14:paraId="6BA146D1" w14:textId="71CBEE8A" w:rsidR="00855C79" w:rsidRDefault="00855C79">
      <w:pPr>
        <w:overflowPunct/>
        <w:autoSpaceDE/>
        <w:autoSpaceDN/>
        <w:adjustRightInd/>
        <w:textAlignment w:val="auto"/>
        <w:rPr>
          <w:sz w:val="24"/>
          <w:szCs w:val="24"/>
        </w:rPr>
      </w:pPr>
      <w:r>
        <w:rPr>
          <w:sz w:val="24"/>
          <w:szCs w:val="24"/>
        </w:rPr>
        <w:t xml:space="preserve">College of policing (2019). </w:t>
      </w:r>
      <w:r w:rsidRPr="00B306B0">
        <w:rPr>
          <w:sz w:val="24"/>
          <w:szCs w:val="24"/>
          <w:u w:val="single"/>
        </w:rPr>
        <w:t>Evidence based policing</w:t>
      </w:r>
      <w:r>
        <w:rPr>
          <w:sz w:val="24"/>
          <w:szCs w:val="24"/>
        </w:rPr>
        <w:t xml:space="preserve">. </w:t>
      </w:r>
      <w:hyperlink r:id="rId38" w:history="1">
        <w:r w:rsidRPr="008D4430">
          <w:rPr>
            <w:rStyle w:val="Hyperlink"/>
            <w:sz w:val="24"/>
            <w:szCs w:val="24"/>
          </w:rPr>
          <w:t>https://www.birmingham.ac.uk/Documents/college-social-sciences/business/research/crime-justice-policing/conference-presentations-2019/cjp-conference-evidence-based-policing.pdf</w:t>
        </w:r>
      </w:hyperlink>
      <w:r>
        <w:rPr>
          <w:sz w:val="24"/>
          <w:szCs w:val="24"/>
        </w:rPr>
        <w:t xml:space="preserve"> </w:t>
      </w:r>
    </w:p>
    <w:p w14:paraId="378B0D7C" w14:textId="77777777" w:rsidR="00062CD9" w:rsidRDefault="00062CD9">
      <w:pPr>
        <w:overflowPunct/>
        <w:autoSpaceDE/>
        <w:autoSpaceDN/>
        <w:adjustRightInd/>
        <w:textAlignment w:val="auto"/>
        <w:rPr>
          <w:sz w:val="24"/>
          <w:szCs w:val="24"/>
        </w:rPr>
      </w:pPr>
    </w:p>
    <w:p w14:paraId="5159E25C" w14:textId="004DB1F3" w:rsidR="00B306B0" w:rsidRDefault="00B306B0">
      <w:pPr>
        <w:overflowPunct/>
        <w:autoSpaceDE/>
        <w:autoSpaceDN/>
        <w:adjustRightInd/>
        <w:textAlignment w:val="auto"/>
        <w:rPr>
          <w:sz w:val="24"/>
          <w:szCs w:val="24"/>
        </w:rPr>
      </w:pPr>
    </w:p>
    <w:p w14:paraId="3FB0788A" w14:textId="40DA0C3A" w:rsidR="00B306B0" w:rsidRDefault="00B306B0">
      <w:pPr>
        <w:overflowPunct/>
        <w:autoSpaceDE/>
        <w:autoSpaceDN/>
        <w:adjustRightInd/>
        <w:textAlignment w:val="auto"/>
        <w:rPr>
          <w:sz w:val="24"/>
          <w:szCs w:val="24"/>
        </w:rPr>
      </w:pPr>
      <w:r>
        <w:rPr>
          <w:sz w:val="24"/>
          <w:szCs w:val="24"/>
        </w:rPr>
        <w:t xml:space="preserve">College of policing. </w:t>
      </w:r>
      <w:r w:rsidRPr="00B306B0">
        <w:rPr>
          <w:sz w:val="24"/>
          <w:szCs w:val="24"/>
          <w:u w:val="single"/>
        </w:rPr>
        <w:t>About the crime reduction toolkit and EMMIE</w:t>
      </w:r>
      <w:r>
        <w:rPr>
          <w:sz w:val="24"/>
          <w:szCs w:val="24"/>
        </w:rPr>
        <w:t xml:space="preserve">. </w:t>
      </w:r>
      <w:hyperlink r:id="rId39" w:history="1">
        <w:r w:rsidRPr="008D4430">
          <w:rPr>
            <w:rStyle w:val="Hyperlink"/>
            <w:sz w:val="24"/>
            <w:szCs w:val="24"/>
          </w:rPr>
          <w:t>https://whatworks.college.police.uk/toolkit/About-the-Crime-Reduction-Toolkit/Pages/About.aspx</w:t>
        </w:r>
      </w:hyperlink>
      <w:r>
        <w:rPr>
          <w:sz w:val="24"/>
          <w:szCs w:val="24"/>
        </w:rPr>
        <w:t xml:space="preserve"> </w:t>
      </w:r>
    </w:p>
    <w:p w14:paraId="0813DE39" w14:textId="7D40D951" w:rsidR="00E245A2" w:rsidRDefault="00E245A2">
      <w:pPr>
        <w:overflowPunct/>
        <w:autoSpaceDE/>
        <w:autoSpaceDN/>
        <w:adjustRightInd/>
        <w:textAlignment w:val="auto"/>
        <w:rPr>
          <w:sz w:val="24"/>
          <w:szCs w:val="24"/>
        </w:rPr>
      </w:pPr>
    </w:p>
    <w:p w14:paraId="3BDDE380" w14:textId="4A6D6EB4" w:rsidR="00E245A2" w:rsidRDefault="00E245A2">
      <w:pPr>
        <w:overflowPunct/>
        <w:autoSpaceDE/>
        <w:autoSpaceDN/>
        <w:adjustRightInd/>
        <w:textAlignment w:val="auto"/>
        <w:rPr>
          <w:sz w:val="24"/>
          <w:szCs w:val="24"/>
        </w:rPr>
      </w:pPr>
    </w:p>
    <w:p w14:paraId="30A9EF75" w14:textId="77777777" w:rsidR="00E245A2" w:rsidRDefault="00E245A2" w:rsidP="00E245A2">
      <w:pPr>
        <w:spacing w:line="360" w:lineRule="auto"/>
      </w:pPr>
      <w:r>
        <w:rPr>
          <w:b/>
          <w:i/>
          <w:sz w:val="24"/>
          <w:szCs w:val="24"/>
        </w:rPr>
        <w:t>All references accessed from September 22</w:t>
      </w:r>
      <w:r>
        <w:rPr>
          <w:b/>
          <w:i/>
          <w:sz w:val="24"/>
          <w:szCs w:val="24"/>
          <w:vertAlign w:val="superscript"/>
        </w:rPr>
        <w:t>nd</w:t>
      </w:r>
      <w:r>
        <w:rPr>
          <w:b/>
          <w:i/>
          <w:sz w:val="24"/>
          <w:szCs w:val="24"/>
        </w:rPr>
        <w:t>, 2021-October 29</w:t>
      </w:r>
      <w:r>
        <w:rPr>
          <w:b/>
          <w:i/>
          <w:sz w:val="24"/>
          <w:szCs w:val="24"/>
          <w:vertAlign w:val="superscript"/>
        </w:rPr>
        <w:t>th</w:t>
      </w:r>
      <w:r>
        <w:rPr>
          <w:b/>
          <w:i/>
          <w:sz w:val="24"/>
          <w:szCs w:val="24"/>
        </w:rPr>
        <w:t>, 2021</w:t>
      </w:r>
    </w:p>
    <w:p w14:paraId="633CDAFC" w14:textId="77777777" w:rsidR="00E245A2" w:rsidRDefault="00E245A2">
      <w:pPr>
        <w:overflowPunct/>
        <w:autoSpaceDE/>
        <w:autoSpaceDN/>
        <w:adjustRightInd/>
        <w:textAlignment w:val="auto"/>
        <w:rPr>
          <w:sz w:val="24"/>
          <w:szCs w:val="24"/>
        </w:rPr>
      </w:pPr>
    </w:p>
    <w:p w14:paraId="2924B60C" w14:textId="1FB6CFCD" w:rsidR="00B306B0" w:rsidRDefault="00B306B0">
      <w:pPr>
        <w:overflowPunct/>
        <w:autoSpaceDE/>
        <w:autoSpaceDN/>
        <w:adjustRightInd/>
        <w:textAlignment w:val="auto"/>
        <w:rPr>
          <w:sz w:val="24"/>
          <w:szCs w:val="24"/>
        </w:rPr>
      </w:pPr>
    </w:p>
    <w:p w14:paraId="434EB68D" w14:textId="77777777" w:rsidR="00E245A2" w:rsidRDefault="00E245A2">
      <w:pPr>
        <w:overflowPunct/>
        <w:autoSpaceDE/>
        <w:autoSpaceDN/>
        <w:adjustRightInd/>
        <w:textAlignment w:val="auto"/>
        <w:rPr>
          <w:sz w:val="24"/>
          <w:szCs w:val="24"/>
        </w:rPr>
      </w:pPr>
    </w:p>
    <w:p w14:paraId="127679A8" w14:textId="1E219FF6" w:rsidR="00062CD9" w:rsidRDefault="00062CD9">
      <w:pPr>
        <w:overflowPunct/>
        <w:autoSpaceDE/>
        <w:autoSpaceDN/>
        <w:adjustRightInd/>
        <w:textAlignment w:val="auto"/>
        <w:rPr>
          <w:sz w:val="24"/>
          <w:szCs w:val="24"/>
        </w:rPr>
      </w:pPr>
    </w:p>
    <w:p w14:paraId="4BCEC622" w14:textId="77777777" w:rsidR="00B306B0" w:rsidRPr="00855C79" w:rsidRDefault="00B306B0">
      <w:pPr>
        <w:overflowPunct/>
        <w:autoSpaceDE/>
        <w:autoSpaceDN/>
        <w:adjustRightInd/>
        <w:textAlignment w:val="auto"/>
        <w:rPr>
          <w:sz w:val="24"/>
          <w:szCs w:val="24"/>
        </w:rPr>
      </w:pPr>
    </w:p>
    <w:p w14:paraId="035B40D2" w14:textId="77777777" w:rsidR="00855C79" w:rsidRDefault="00855C79" w:rsidP="5B843AF0">
      <w:pPr>
        <w:ind w:right="237"/>
        <w:jc w:val="both"/>
        <w:rPr>
          <w:sz w:val="24"/>
          <w:szCs w:val="24"/>
        </w:rPr>
      </w:pPr>
    </w:p>
    <w:p w14:paraId="4B65B9E4" w14:textId="77777777" w:rsidR="00855C79" w:rsidRDefault="00855C79" w:rsidP="5B843AF0">
      <w:pPr>
        <w:ind w:right="237"/>
        <w:jc w:val="both"/>
        <w:rPr>
          <w:sz w:val="24"/>
          <w:szCs w:val="24"/>
        </w:rPr>
      </w:pPr>
    </w:p>
    <w:p w14:paraId="47B3B8E6" w14:textId="77777777" w:rsidR="00855C79" w:rsidRDefault="00855C79" w:rsidP="5B843AF0">
      <w:pPr>
        <w:ind w:right="237"/>
        <w:jc w:val="both"/>
        <w:rPr>
          <w:sz w:val="24"/>
          <w:szCs w:val="24"/>
        </w:rPr>
      </w:pPr>
    </w:p>
    <w:p w14:paraId="6BDBC8FD" w14:textId="18992F2E" w:rsidR="00855C79" w:rsidRPr="00E676F7" w:rsidRDefault="00855C79" w:rsidP="5B843AF0">
      <w:pPr>
        <w:ind w:right="237"/>
        <w:jc w:val="both"/>
        <w:rPr>
          <w:sz w:val="24"/>
          <w:szCs w:val="24"/>
        </w:rPr>
        <w:sectPr w:rsidR="00855C79" w:rsidRPr="00E676F7" w:rsidSect="0022001B">
          <w:footerReference w:type="default" r:id="rId4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94F5C4" w14:textId="77777777" w:rsidR="00947ABF" w:rsidRDefault="00947ABF">
      <w:r>
        <w:separator/>
      </w:r>
    </w:p>
  </w:endnote>
  <w:endnote w:type="continuationSeparator" w:id="0">
    <w:p w14:paraId="4A2F03FA" w14:textId="77777777" w:rsidR="00947ABF" w:rsidRDefault="00947A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font>
  <w:font w:name="Rockwell Nova">
    <w:panose1 w:val="02060503020205020403"/>
    <w:charset w:val="00"/>
    <w:family w:val="roman"/>
    <w:pitch w:val="variable"/>
    <w:sig w:usb0="80000287" w:usb1="00000002" w:usb2="00000000" w:usb3="00000000" w:csb0="0000009F" w:csb1="00000000"/>
  </w:font>
  <w:font w:name="Biome">
    <w:panose1 w:val="020B0503030204020804"/>
    <w:charset w:val="00"/>
    <w:family w:val="swiss"/>
    <w:pitch w:val="variable"/>
    <w:sig w:usb0="A11526FF" w:usb1="8000000A" w:usb2="00010000" w:usb3="00000000" w:csb0="0000019F" w:csb1="00000000"/>
  </w:font>
  <w:font w:name="Calibri">
    <w:panose1 w:val="020F0502020204030204"/>
    <w:charset w:val="00"/>
    <w:family w:val="swiss"/>
    <w:pitch w:val="variable"/>
    <w:sig w:usb0="E0002AFF" w:usb1="C000247B" w:usb2="00000009" w:usb3="00000000" w:csb0="000001FF" w:csb1="00000000"/>
  </w:font>
  <w:font w:name="WldvmbAdvTTb8864ccf.B">
    <w:altName w:val="Cambria"/>
    <w:panose1 w:val="020B0604020202020204"/>
    <w:charset w:val="00"/>
    <w:family w:val="roman"/>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612DE4" w:rsidRDefault="00612DE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12DE4" w:rsidRPr="00BB5EAA" w:rsidRDefault="00612DE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35711" w14:textId="77777777" w:rsidR="00947ABF" w:rsidRDefault="00947ABF">
      <w:r>
        <w:separator/>
      </w:r>
    </w:p>
  </w:footnote>
  <w:footnote w:type="continuationSeparator" w:id="0">
    <w:p w14:paraId="512EBAAD" w14:textId="77777777" w:rsidR="00947ABF" w:rsidRDefault="00947A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1172B"/>
    <w:multiLevelType w:val="hybridMultilevel"/>
    <w:tmpl w:val="596C1DC2"/>
    <w:lvl w:ilvl="0" w:tplc="9CFAC9C0">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26BE2"/>
    <w:multiLevelType w:val="hybridMultilevel"/>
    <w:tmpl w:val="67382998"/>
    <w:lvl w:ilvl="0" w:tplc="B016E1E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4099E"/>
    <w:multiLevelType w:val="hybridMultilevel"/>
    <w:tmpl w:val="0D62E2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D835DF"/>
    <w:multiLevelType w:val="hybridMultilevel"/>
    <w:tmpl w:val="49607F8A"/>
    <w:lvl w:ilvl="0" w:tplc="1CE0329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2C235B"/>
    <w:multiLevelType w:val="hybridMultilevel"/>
    <w:tmpl w:val="5D40C224"/>
    <w:lvl w:ilvl="0" w:tplc="99F8491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7"/>
  </w:num>
  <w:num w:numId="4">
    <w:abstractNumId w:val="4"/>
  </w:num>
  <w:num w:numId="5">
    <w:abstractNumId w:val="9"/>
  </w:num>
  <w:num w:numId="6">
    <w:abstractNumId w:val="3"/>
  </w:num>
  <w:num w:numId="7">
    <w:abstractNumId w:val="5"/>
  </w:num>
  <w:num w:numId="8">
    <w:abstractNumId w:val="6"/>
  </w:num>
  <w:num w:numId="9">
    <w:abstractNumId w:val="8"/>
  </w:num>
  <w:num w:numId="10">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CD9"/>
    <w:rsid w:val="00062E39"/>
    <w:rsid w:val="0006534F"/>
    <w:rsid w:val="0006580E"/>
    <w:rsid w:val="00073753"/>
    <w:rsid w:val="00080E58"/>
    <w:rsid w:val="00083D99"/>
    <w:rsid w:val="00084CDC"/>
    <w:rsid w:val="00084EA6"/>
    <w:rsid w:val="00085699"/>
    <w:rsid w:val="00086188"/>
    <w:rsid w:val="00087891"/>
    <w:rsid w:val="00091F52"/>
    <w:rsid w:val="00092970"/>
    <w:rsid w:val="00092BC7"/>
    <w:rsid w:val="00093720"/>
    <w:rsid w:val="000938E6"/>
    <w:rsid w:val="00093B3C"/>
    <w:rsid w:val="0009488C"/>
    <w:rsid w:val="00095C1B"/>
    <w:rsid w:val="00096DEA"/>
    <w:rsid w:val="000A4240"/>
    <w:rsid w:val="000A469A"/>
    <w:rsid w:val="000B1E96"/>
    <w:rsid w:val="000C0839"/>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09AC"/>
    <w:rsid w:val="00171418"/>
    <w:rsid w:val="00186A5F"/>
    <w:rsid w:val="001905EF"/>
    <w:rsid w:val="00190913"/>
    <w:rsid w:val="001961CF"/>
    <w:rsid w:val="001A59BB"/>
    <w:rsid w:val="001A6A51"/>
    <w:rsid w:val="001A79C4"/>
    <w:rsid w:val="001B331A"/>
    <w:rsid w:val="001B6B8D"/>
    <w:rsid w:val="001C0E74"/>
    <w:rsid w:val="001C6CEC"/>
    <w:rsid w:val="001D229F"/>
    <w:rsid w:val="001D6162"/>
    <w:rsid w:val="001E27E4"/>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678F3"/>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1397"/>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23AF7"/>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954"/>
    <w:rsid w:val="004046F0"/>
    <w:rsid w:val="0040668F"/>
    <w:rsid w:val="00412677"/>
    <w:rsid w:val="00417925"/>
    <w:rsid w:val="004320A1"/>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4A2C"/>
    <w:rsid w:val="004E595D"/>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0344"/>
    <w:rsid w:val="005A1B4C"/>
    <w:rsid w:val="005A1BA3"/>
    <w:rsid w:val="005A545C"/>
    <w:rsid w:val="005A7ACA"/>
    <w:rsid w:val="005C1567"/>
    <w:rsid w:val="005C6CE5"/>
    <w:rsid w:val="005C76DE"/>
    <w:rsid w:val="005D3F07"/>
    <w:rsid w:val="005D583E"/>
    <w:rsid w:val="005E13EA"/>
    <w:rsid w:val="005E53BD"/>
    <w:rsid w:val="00606E27"/>
    <w:rsid w:val="006108C9"/>
    <w:rsid w:val="00612DE4"/>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0EF7"/>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3A9"/>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5C79"/>
    <w:rsid w:val="00861035"/>
    <w:rsid w:val="00861038"/>
    <w:rsid w:val="00865008"/>
    <w:rsid w:val="00866B50"/>
    <w:rsid w:val="008708F1"/>
    <w:rsid w:val="00872F63"/>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587A"/>
    <w:rsid w:val="00947ABF"/>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56EB"/>
    <w:rsid w:val="00A8015F"/>
    <w:rsid w:val="00A80BD2"/>
    <w:rsid w:val="00A85039"/>
    <w:rsid w:val="00A851F7"/>
    <w:rsid w:val="00A906AA"/>
    <w:rsid w:val="00A94C5E"/>
    <w:rsid w:val="00A950D3"/>
    <w:rsid w:val="00A97FDF"/>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227F"/>
    <w:rsid w:val="00B24344"/>
    <w:rsid w:val="00B26769"/>
    <w:rsid w:val="00B306B0"/>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38EA"/>
    <w:rsid w:val="00BE0F7B"/>
    <w:rsid w:val="00BE10C2"/>
    <w:rsid w:val="00C01D14"/>
    <w:rsid w:val="00C025B4"/>
    <w:rsid w:val="00C0275F"/>
    <w:rsid w:val="00C071C5"/>
    <w:rsid w:val="00C11F61"/>
    <w:rsid w:val="00C161FD"/>
    <w:rsid w:val="00C23F17"/>
    <w:rsid w:val="00C26A95"/>
    <w:rsid w:val="00C26D0D"/>
    <w:rsid w:val="00C27536"/>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45A2"/>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55C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55C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63613282">
      <w:bodyDiv w:val="1"/>
      <w:marLeft w:val="0"/>
      <w:marRight w:val="0"/>
      <w:marTop w:val="0"/>
      <w:marBottom w:val="0"/>
      <w:divBdr>
        <w:top w:val="none" w:sz="0" w:space="0" w:color="auto"/>
        <w:left w:val="none" w:sz="0" w:space="0" w:color="auto"/>
        <w:bottom w:val="none" w:sz="0" w:space="0" w:color="auto"/>
        <w:right w:val="none" w:sz="0" w:space="0" w:color="auto"/>
      </w:divBdr>
      <w:divsChild>
        <w:div w:id="1098872954">
          <w:marLeft w:val="0"/>
          <w:marRight w:val="0"/>
          <w:marTop w:val="0"/>
          <w:marBottom w:val="0"/>
          <w:divBdr>
            <w:top w:val="none" w:sz="0" w:space="0" w:color="auto"/>
            <w:left w:val="none" w:sz="0" w:space="0" w:color="auto"/>
            <w:bottom w:val="none" w:sz="0" w:space="0" w:color="auto"/>
            <w:right w:val="none" w:sz="0" w:space="0" w:color="auto"/>
          </w:divBdr>
          <w:divsChild>
            <w:div w:id="1330600314">
              <w:marLeft w:val="0"/>
              <w:marRight w:val="0"/>
              <w:marTop w:val="0"/>
              <w:marBottom w:val="0"/>
              <w:divBdr>
                <w:top w:val="none" w:sz="0" w:space="0" w:color="auto"/>
                <w:left w:val="none" w:sz="0" w:space="0" w:color="auto"/>
                <w:bottom w:val="none" w:sz="0" w:space="0" w:color="auto"/>
                <w:right w:val="none" w:sz="0" w:space="0" w:color="auto"/>
              </w:divBdr>
              <w:divsChild>
                <w:div w:id="154737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22990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pcc.police.uk/documents/policing%20vision.pdf" TargetMode="External"/><Relationship Id="rId26" Type="http://schemas.openxmlformats.org/officeDocument/2006/relationships/hyperlink" Target="https://doi.org/10.1007/s10609-020-09411-z" TargetMode="External"/><Relationship Id="rId39" Type="http://schemas.openxmlformats.org/officeDocument/2006/relationships/hyperlink" Target="https://whatworks.college.police.uk/toolkit/About-the-Crime-Reduction-Toolkit/Pages/About.aspx" TargetMode="External"/><Relationship Id="rId21" Type="http://schemas.openxmlformats.org/officeDocument/2006/relationships/hyperlink" Target="https://assets.publishing.service.gov.uk/government/uploads/system/uploads/attachment_data/file/746930/victim-strategy.pdf" TargetMode="External"/><Relationship Id="rId34" Type="http://schemas.openxmlformats.org/officeDocument/2006/relationships/hyperlink" Target="https://www.nationalcrimeagency.gov.uk/what-we-do/crime-threats/drug-trafficking"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dpublication.com/wp-content/uploads/2019/03/ICBMF-1-150.pdf" TargetMode="External"/><Relationship Id="rId20" Type="http://schemas.openxmlformats.org/officeDocument/2006/relationships/hyperlink" Target="https://www.cps.gov.uk/legal-guidance/older-people-prosecuting-crimes-against" TargetMode="External"/><Relationship Id="rId29" Type="http://schemas.openxmlformats.org/officeDocument/2006/relationships/hyperlink" Target="https://www.app.college.police.uk/app-content/risk-2/ris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405397/6.379_Supporting_guidance_web_doc_v3.pdf" TargetMode="External"/><Relationship Id="rId32" Type="http://schemas.openxmlformats.org/officeDocument/2006/relationships/hyperlink" Target="https://www.college.police.uk/article/digital-investigative-skills-operation-modify" TargetMode="External"/><Relationship Id="rId37" Type="http://schemas.openxmlformats.org/officeDocument/2006/relationships/hyperlink" Target="https://www.cambs.police.uk/information-and-services/Cautions-warnings-penalties"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file:///C:/Users/Helen/Downloads/Continuous-Improvement-Self-Assessment-Matrix.pdf" TargetMode="External"/><Relationship Id="rId23" Type="http://schemas.openxmlformats.org/officeDocument/2006/relationships/hyperlink" Target="https://www.justiceinspectorates.gov.uk/hmicfrs/peel-assessments/peel-2018/south-wales/" TargetMode="External"/><Relationship Id="rId28" Type="http://schemas.openxmlformats.org/officeDocument/2006/relationships/hyperlink" Target="http://www.app.college.police.uk/app-content/investigation" TargetMode="External"/><Relationship Id="rId36" Type="http://schemas.openxmlformats.org/officeDocument/2006/relationships/hyperlink" Target="http://scholar.google.com/scholar?q=author:%22Aandal%20Jan%22" TargetMode="External"/><Relationship Id="rId10" Type="http://schemas.openxmlformats.org/officeDocument/2006/relationships/endnotes" Target="endnotes.xml"/><Relationship Id="rId19" Type="http://schemas.openxmlformats.org/officeDocument/2006/relationships/hyperlink" Target="https://lx.iriss.org.uk/sites/default/files/resources/The%20Bradley%20report.pdf" TargetMode="External"/><Relationship Id="rId31" Type="http://schemas.openxmlformats.org/officeDocument/2006/relationships/hyperlink" Target="https://www.college.police.uk/career-learning/learning/courses/management-serious-and-complex-investigations-develop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gov.uk/government/organisation/the-committee-on-standards-in-public-life" TargetMode="External"/><Relationship Id="rId22" Type="http://schemas.openxmlformats.org/officeDocument/2006/relationships/hyperlink" Target="https://www.gov.uk/government/news/justice-overhaul-to-better-protect-the-public-and-back-our-police" TargetMode="External"/><Relationship Id="rId27" Type="http://schemas.openxmlformats.org/officeDocument/2006/relationships/hyperlink" Target="https://assets.publishing.service.gov.uk/government/uploads/system/uploads/attachment_data/file/974376/victims-code-2020.pdf" TargetMode="External"/><Relationship Id="rId30" Type="http://schemas.openxmlformats.org/officeDocument/2006/relationships/hyperlink" Target="https://assets.college.police.uk/s3fs-public/2020-08/future-operating-environment-2040.pdf" TargetMode="External"/><Relationship Id="rId35" Type="http://schemas.openxmlformats.org/officeDocument/2006/relationships/hyperlink" Target="https://academic.oup.com/policing/search-results?f_Authors=Jan+Aanda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publications/the-7-principles-of-public-life/the-7-principles-of-public-life--2" TargetMode="External"/><Relationship Id="rId25" Type="http://schemas.openxmlformats.org/officeDocument/2006/relationships/hyperlink" Target="https://www.report-it.org.uk/ipcc_publishes_fiona_pilkington_investigation_r" TargetMode="External"/><Relationship Id="rId33" Type="http://schemas.openxmlformats.org/officeDocument/2006/relationships/hyperlink" Target="https://assets.publishing.service.gov.uk/government/uploads/system/uploads/attachment_data/file/752850/SOC-2018-web.pdf" TargetMode="External"/><Relationship Id="rId38" Type="http://schemas.openxmlformats.org/officeDocument/2006/relationships/hyperlink" Target="https://www.birmingham.ac.uk/Documents/college-social-sciences/business/research/crime-justice-policing/conference-presentations-2019/cjp-conference-evidence-based-poli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49</Pages>
  <Words>12677</Words>
  <Characters>72261</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Gibbon G (FLSE)</cp:lastModifiedBy>
  <cp:revision>15</cp:revision>
  <cp:lastPrinted>2014-08-26T08:55:00Z</cp:lastPrinted>
  <dcterms:created xsi:type="dcterms:W3CDTF">2021-09-28T16:15:00Z</dcterms:created>
  <dcterms:modified xsi:type="dcterms:W3CDTF">2021-10-31T20:53:00Z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