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69A93" w14:textId="77777777" w:rsidR="00B0662F" w:rsidRDefault="00B0662F">
      <w:pPr>
        <w:rPr>
          <w:rFonts w:ascii="Arial" w:hAnsi="Arial" w:cs="Arial"/>
          <w:b/>
          <w:bCs/>
          <w:i/>
          <w:iCs/>
        </w:rPr>
      </w:pPr>
      <w:bookmarkStart w:id="0" w:name="_Hlk208658520"/>
    </w:p>
    <w:p w14:paraId="69BB7D57" w14:textId="5D778217" w:rsidR="00E211B5" w:rsidRPr="0008660A" w:rsidRDefault="00E211B5">
      <w:pPr>
        <w:rPr>
          <w:rFonts w:ascii="Arial" w:hAnsi="Arial" w:cs="Arial"/>
          <w:color w:val="000000" w:themeColor="text1"/>
        </w:rPr>
      </w:pPr>
      <w:r w:rsidRPr="00B26969">
        <w:rPr>
          <w:rFonts w:ascii="Arial" w:hAnsi="Arial" w:cs="Arial"/>
          <w:b/>
          <w:bCs/>
          <w:i/>
          <w:iCs/>
        </w:rPr>
        <w:t>Title of resear</w:t>
      </w:r>
      <w:r w:rsidR="00135F2F">
        <w:rPr>
          <w:rFonts w:ascii="Arial" w:hAnsi="Arial" w:cs="Arial"/>
          <w:b/>
          <w:bCs/>
          <w:i/>
          <w:iCs/>
        </w:rPr>
        <w:t>ch proposal</w:t>
      </w:r>
    </w:p>
    <w:p w14:paraId="2C42B17C" w14:textId="2CDC82EF" w:rsidR="00B26969" w:rsidRDefault="00D472AD" w:rsidP="0047433A">
      <w:pPr>
        <w:rPr>
          <w:rFonts w:ascii="Arial" w:hAnsi="Arial" w:cs="Arial"/>
          <w:color w:val="000000" w:themeColor="text1"/>
        </w:rPr>
      </w:pPr>
      <w:r>
        <w:rPr>
          <w:rFonts w:ascii="Arial" w:hAnsi="Arial" w:cs="Arial"/>
          <w:color w:val="000000" w:themeColor="text1"/>
        </w:rPr>
        <w:t xml:space="preserve">Primary Healthcare Reform and </w:t>
      </w:r>
      <w:r w:rsidR="001F5002">
        <w:rPr>
          <w:rFonts w:ascii="Arial" w:hAnsi="Arial" w:cs="Arial"/>
          <w:color w:val="000000" w:themeColor="text1"/>
        </w:rPr>
        <w:t xml:space="preserve">Financing </w:t>
      </w:r>
      <w:r w:rsidR="00082C2D" w:rsidRPr="0008660A">
        <w:rPr>
          <w:rFonts w:ascii="Arial" w:hAnsi="Arial" w:cs="Arial"/>
          <w:color w:val="000000" w:themeColor="text1"/>
        </w:rPr>
        <w:t>Community P</w:t>
      </w:r>
      <w:r w:rsidR="0047433A" w:rsidRPr="0008660A">
        <w:rPr>
          <w:rFonts w:ascii="Arial" w:hAnsi="Arial" w:cs="Arial"/>
          <w:color w:val="000000" w:themeColor="text1"/>
        </w:rPr>
        <w:t>harmacy service</w:t>
      </w:r>
      <w:r w:rsidR="00082C2D" w:rsidRPr="0008660A">
        <w:rPr>
          <w:rFonts w:ascii="Arial" w:hAnsi="Arial" w:cs="Arial"/>
          <w:color w:val="000000" w:themeColor="text1"/>
        </w:rPr>
        <w:t xml:space="preserve">s </w:t>
      </w:r>
      <w:r w:rsidR="0083458B" w:rsidRPr="0008660A">
        <w:rPr>
          <w:rFonts w:ascii="Arial" w:hAnsi="Arial" w:cs="Arial"/>
          <w:color w:val="000000" w:themeColor="text1"/>
        </w:rPr>
        <w:t xml:space="preserve">in </w:t>
      </w:r>
      <w:r w:rsidR="00464B2D" w:rsidRPr="0008660A">
        <w:rPr>
          <w:rFonts w:ascii="Arial" w:hAnsi="Arial" w:cs="Arial"/>
          <w:color w:val="000000" w:themeColor="text1"/>
        </w:rPr>
        <w:t>Hong Kong</w:t>
      </w:r>
    </w:p>
    <w:p w14:paraId="7C324FE5" w14:textId="77777777" w:rsidR="00946CC0" w:rsidRDefault="00946CC0" w:rsidP="0047433A">
      <w:pPr>
        <w:rPr>
          <w:rFonts w:ascii="Arial" w:hAnsi="Arial" w:cs="Arial"/>
          <w:color w:val="000000" w:themeColor="text1"/>
        </w:rPr>
      </w:pPr>
    </w:p>
    <w:bookmarkEnd w:id="0"/>
    <w:p w14:paraId="4DABF2F1" w14:textId="147A53A0" w:rsidR="00946CC0" w:rsidRDefault="00946CC0" w:rsidP="00946CC0">
      <w:pPr>
        <w:rPr>
          <w:rFonts w:ascii="Arial" w:hAnsi="Arial" w:cs="Arial"/>
          <w:b/>
          <w:bCs/>
          <w:i/>
          <w:iCs/>
        </w:rPr>
      </w:pPr>
      <w:r>
        <w:rPr>
          <w:rFonts w:ascii="Arial" w:hAnsi="Arial" w:cs="Arial"/>
          <w:b/>
          <w:bCs/>
          <w:i/>
          <w:iCs/>
        </w:rPr>
        <w:t>Research objective</w:t>
      </w:r>
    </w:p>
    <w:p w14:paraId="3CA75E36" w14:textId="77777777" w:rsidR="00946CC0" w:rsidRDefault="00946CC0" w:rsidP="00946CC0">
      <w:pPr>
        <w:rPr>
          <w:rFonts w:ascii="Arial" w:hAnsi="Arial" w:cs="Arial"/>
          <w:color w:val="000000" w:themeColor="text1"/>
        </w:rPr>
      </w:pPr>
      <w:r>
        <w:rPr>
          <w:rFonts w:ascii="Arial" w:hAnsi="Arial" w:cs="Arial"/>
          <w:color w:val="000000" w:themeColor="text1"/>
        </w:rPr>
        <w:t xml:space="preserve">Primary Healthcare Reform and Financing </w:t>
      </w:r>
      <w:r w:rsidRPr="0008660A">
        <w:rPr>
          <w:rFonts w:ascii="Arial" w:hAnsi="Arial" w:cs="Arial"/>
          <w:color w:val="000000" w:themeColor="text1"/>
        </w:rPr>
        <w:t>Community Pharmacy services in Hong Kong</w:t>
      </w:r>
    </w:p>
    <w:p w14:paraId="3585BDF4" w14:textId="77777777" w:rsidR="00946CC0" w:rsidRDefault="00946CC0" w:rsidP="0047433A">
      <w:pPr>
        <w:rPr>
          <w:rFonts w:ascii="Arial" w:hAnsi="Arial" w:cs="Arial"/>
          <w:color w:val="000000" w:themeColor="text1"/>
        </w:rPr>
      </w:pPr>
    </w:p>
    <w:p w14:paraId="5BC709AA" w14:textId="3E198CB9" w:rsidR="00E211B5" w:rsidRPr="00B26969" w:rsidRDefault="005866DD" w:rsidP="0047433A">
      <w:pPr>
        <w:rPr>
          <w:rFonts w:ascii="Arial" w:hAnsi="Arial" w:cs="Arial"/>
          <w:b/>
          <w:bCs/>
          <w:i/>
          <w:iCs/>
        </w:rPr>
      </w:pPr>
      <w:r>
        <w:rPr>
          <w:rFonts w:ascii="Arial" w:eastAsia="DengXian" w:hAnsi="Arial" w:cs="Arial" w:hint="eastAsia"/>
          <w:b/>
          <w:bCs/>
          <w:i/>
          <w:iCs/>
        </w:rPr>
        <w:t>In</w:t>
      </w:r>
      <w:r w:rsidR="00DF133C">
        <w:rPr>
          <w:rFonts w:ascii="Arial" w:eastAsia="DengXian" w:hAnsi="Arial" w:cs="Arial" w:hint="eastAsia"/>
          <w:b/>
          <w:bCs/>
          <w:i/>
          <w:iCs/>
        </w:rPr>
        <w:t xml:space="preserve">troduction and </w:t>
      </w:r>
      <w:r w:rsidR="00E211B5" w:rsidRPr="00B26969">
        <w:rPr>
          <w:rFonts w:ascii="Arial" w:hAnsi="Arial" w:cs="Arial"/>
          <w:b/>
          <w:bCs/>
          <w:i/>
          <w:iCs/>
        </w:rPr>
        <w:t>Problem under investigation</w:t>
      </w:r>
    </w:p>
    <w:p w14:paraId="704A46D6" w14:textId="5C35A5CD" w:rsidR="00AE6E00" w:rsidRDefault="009106FE" w:rsidP="00E0574F">
      <w:pPr>
        <w:ind w:firstLine="720"/>
        <w:rPr>
          <w:rFonts w:ascii="Arial" w:hAnsi="Arial" w:cs="Arial"/>
          <w:color w:val="000000" w:themeColor="text1"/>
        </w:rPr>
      </w:pPr>
      <w:r w:rsidRPr="0008660A">
        <w:rPr>
          <w:rFonts w:ascii="Arial" w:hAnsi="Arial" w:cs="Arial"/>
          <w:color w:val="000000" w:themeColor="text1"/>
        </w:rPr>
        <w:t xml:space="preserve">The Hong Kong Government has introduced the ‘Primary Healthcare Blueprint’ </w:t>
      </w:r>
      <w:r w:rsidR="00325734" w:rsidRPr="0008660A">
        <w:rPr>
          <w:rFonts w:ascii="Arial" w:hAnsi="Arial" w:cs="Arial"/>
          <w:color w:val="000000" w:themeColor="text1"/>
        </w:rPr>
        <w:t>in 2022 to strengthen primary healthcare services</w:t>
      </w:r>
      <w:r w:rsidR="00411BB5" w:rsidRPr="0008660A">
        <w:rPr>
          <w:rFonts w:ascii="Arial" w:hAnsi="Arial" w:cs="Arial"/>
          <w:color w:val="000000" w:themeColor="text1"/>
        </w:rPr>
        <w:t>, emphasizing prevention, early disease detection</w:t>
      </w:r>
      <w:r w:rsidR="000A00EF" w:rsidRPr="0008660A">
        <w:rPr>
          <w:rFonts w:ascii="Arial" w:hAnsi="Arial" w:cs="Arial"/>
          <w:color w:val="000000" w:themeColor="text1"/>
        </w:rPr>
        <w:t xml:space="preserve">, and community-based care. </w:t>
      </w:r>
      <w:r w:rsidR="000E3642" w:rsidRPr="0008660A">
        <w:rPr>
          <w:rFonts w:ascii="Arial" w:hAnsi="Arial" w:cs="Arial"/>
          <w:color w:val="000000" w:themeColor="text1"/>
        </w:rPr>
        <w:t>Community Pharmacy service</w:t>
      </w:r>
      <w:r w:rsidR="00275FDD" w:rsidRPr="0008660A">
        <w:rPr>
          <w:rFonts w:ascii="Arial" w:hAnsi="Arial" w:cs="Arial"/>
          <w:color w:val="000000" w:themeColor="text1"/>
        </w:rPr>
        <w:t xml:space="preserve"> </w:t>
      </w:r>
      <w:r w:rsidR="00564EB9" w:rsidRPr="0008660A">
        <w:rPr>
          <w:rFonts w:ascii="Arial" w:hAnsi="Arial" w:cs="Arial"/>
          <w:color w:val="000000" w:themeColor="text1"/>
        </w:rPr>
        <w:t xml:space="preserve"> is one of the primary healthcare </w:t>
      </w:r>
      <w:r w:rsidR="001E7643" w:rsidRPr="0008660A">
        <w:rPr>
          <w:rFonts w:ascii="Arial" w:hAnsi="Arial" w:cs="Arial"/>
          <w:color w:val="000000" w:themeColor="text1"/>
        </w:rPr>
        <w:t xml:space="preserve">reform </w:t>
      </w:r>
      <w:r w:rsidR="00564EB9" w:rsidRPr="0008660A">
        <w:rPr>
          <w:rFonts w:ascii="Arial" w:hAnsi="Arial" w:cs="Arial"/>
          <w:color w:val="000000" w:themeColor="text1"/>
        </w:rPr>
        <w:t xml:space="preserve">initiatives </w:t>
      </w:r>
      <w:r w:rsidR="00453B16" w:rsidRPr="0008660A">
        <w:rPr>
          <w:rFonts w:ascii="Arial" w:hAnsi="Arial" w:cs="Arial"/>
          <w:color w:val="000000" w:themeColor="text1"/>
        </w:rPr>
        <w:t xml:space="preserve">that the government is </w:t>
      </w:r>
      <w:r w:rsidR="000C7F00" w:rsidRPr="0008660A">
        <w:rPr>
          <w:rFonts w:ascii="Arial" w:hAnsi="Arial" w:cs="Arial"/>
          <w:color w:val="000000" w:themeColor="text1"/>
        </w:rPr>
        <w:t>committed to</w:t>
      </w:r>
      <w:r w:rsidR="00D55B67" w:rsidRPr="0008660A">
        <w:rPr>
          <w:rFonts w:ascii="Arial" w:hAnsi="Arial" w:cs="Arial"/>
          <w:color w:val="000000" w:themeColor="text1"/>
        </w:rPr>
        <w:t xml:space="preserve"> promulgate </w:t>
      </w:r>
      <w:r w:rsidR="0093513C" w:rsidRPr="0008660A">
        <w:rPr>
          <w:rFonts w:ascii="Arial" w:hAnsi="Arial" w:cs="Arial"/>
          <w:color w:val="000000" w:themeColor="text1"/>
        </w:rPr>
        <w:t>services development</w:t>
      </w:r>
      <w:r w:rsidR="00953055" w:rsidRPr="0008660A">
        <w:rPr>
          <w:rFonts w:ascii="Arial" w:hAnsi="Arial" w:cs="Arial"/>
          <w:color w:val="000000" w:themeColor="text1"/>
        </w:rPr>
        <w:t xml:space="preserve">, filling </w:t>
      </w:r>
      <w:r w:rsidR="00CA2EAA" w:rsidRPr="0008660A">
        <w:rPr>
          <w:rFonts w:ascii="Arial" w:hAnsi="Arial" w:cs="Arial"/>
          <w:color w:val="000000" w:themeColor="text1"/>
        </w:rPr>
        <w:t xml:space="preserve">service </w:t>
      </w:r>
      <w:r w:rsidR="00953055" w:rsidRPr="0008660A">
        <w:rPr>
          <w:rFonts w:ascii="Arial" w:hAnsi="Arial" w:cs="Arial"/>
          <w:color w:val="000000" w:themeColor="text1"/>
        </w:rPr>
        <w:t xml:space="preserve">gaps in current </w:t>
      </w:r>
      <w:r w:rsidR="00EA1963" w:rsidRPr="0008660A">
        <w:rPr>
          <w:rFonts w:ascii="Arial" w:hAnsi="Arial" w:cs="Arial"/>
          <w:color w:val="000000" w:themeColor="text1"/>
        </w:rPr>
        <w:t xml:space="preserve">underdeveloped </w:t>
      </w:r>
      <w:r w:rsidR="00953055" w:rsidRPr="0008660A">
        <w:rPr>
          <w:rFonts w:ascii="Arial" w:hAnsi="Arial" w:cs="Arial"/>
          <w:color w:val="000000" w:themeColor="text1"/>
        </w:rPr>
        <w:t xml:space="preserve">primary healthcare </w:t>
      </w:r>
      <w:r w:rsidR="00CA2EAA" w:rsidRPr="0008660A">
        <w:rPr>
          <w:rFonts w:ascii="Arial" w:hAnsi="Arial" w:cs="Arial"/>
          <w:color w:val="000000" w:themeColor="text1"/>
        </w:rPr>
        <w:t>system.</w:t>
      </w:r>
      <w:r w:rsidR="00BF0FCC" w:rsidRPr="0008660A">
        <w:rPr>
          <w:rFonts w:ascii="Arial" w:hAnsi="Arial" w:cs="Arial"/>
          <w:color w:val="000000" w:themeColor="text1"/>
        </w:rPr>
        <w:t xml:space="preserve"> </w:t>
      </w:r>
    </w:p>
    <w:p w14:paraId="4D615BE8" w14:textId="77777777" w:rsidR="007519B3" w:rsidRDefault="007519B3" w:rsidP="007519B3">
      <w:pPr>
        <w:rPr>
          <w:rFonts w:ascii="Arial" w:hAnsi="Arial" w:cs="Arial"/>
          <w:b/>
          <w:bCs/>
          <w:i/>
          <w:iCs/>
        </w:rPr>
      </w:pPr>
    </w:p>
    <w:p w14:paraId="5785C48E" w14:textId="5DBDBB86" w:rsidR="007519B3" w:rsidRPr="008B3FEF" w:rsidRDefault="007519B3" w:rsidP="007519B3">
      <w:pPr>
        <w:rPr>
          <w:rFonts w:ascii="Arial" w:hAnsi="Arial" w:cs="Arial"/>
          <w:b/>
          <w:bCs/>
          <w:i/>
          <w:iCs/>
        </w:rPr>
      </w:pPr>
      <w:r w:rsidRPr="008B3FEF">
        <w:rPr>
          <w:rFonts w:ascii="Arial" w:hAnsi="Arial" w:cs="Arial"/>
          <w:b/>
          <w:bCs/>
          <w:i/>
          <w:iCs/>
        </w:rPr>
        <w:t xml:space="preserve">Research problem, purpose and research questions </w:t>
      </w:r>
    </w:p>
    <w:p w14:paraId="41D269E1" w14:textId="77777777" w:rsidR="007519B3" w:rsidRDefault="007519B3" w:rsidP="004D7C79">
      <w:pPr>
        <w:ind w:firstLine="720"/>
        <w:rPr>
          <w:rFonts w:ascii="Arial" w:hAnsi="Arial" w:cs="Arial"/>
          <w:color w:val="000000" w:themeColor="text1"/>
        </w:rPr>
      </w:pPr>
      <w:r>
        <w:rPr>
          <w:rFonts w:ascii="Arial" w:hAnsi="Arial" w:cs="Arial"/>
          <w:color w:val="000000" w:themeColor="text1"/>
        </w:rPr>
        <w:t xml:space="preserve">In an attempt to develop research knowledge on community pharmacy services and practice improvements to support reform in primary healthcare in Hong Kong, financing model for these services has far-reaching resources management implications critical to reform success.  An efficient and stable financing model that ensure equitable yet easy accessible primary healthcare services is needed. </w:t>
      </w:r>
    </w:p>
    <w:p w14:paraId="4034C4F7" w14:textId="19D4ABA8" w:rsidR="007519B3" w:rsidRDefault="007519B3" w:rsidP="004D7C79">
      <w:pPr>
        <w:ind w:firstLine="720"/>
        <w:rPr>
          <w:rFonts w:ascii="Arial" w:hAnsi="Arial" w:cs="Arial"/>
          <w:color w:val="000000" w:themeColor="text1"/>
        </w:rPr>
      </w:pPr>
      <w:r w:rsidRPr="005A225B">
        <w:rPr>
          <w:rFonts w:ascii="Arial" w:hAnsi="Arial" w:cs="Arial"/>
          <w:color w:val="000000" w:themeColor="text1"/>
        </w:rPr>
        <w:t>The purpose of this study research is to inform policy makers on policy implementation through investigation of existing international and local healthcare financing models</w:t>
      </w:r>
      <w:r w:rsidR="008752DA">
        <w:rPr>
          <w:rFonts w:ascii="Arial" w:hAnsi="Arial" w:cs="Arial"/>
          <w:color w:val="000000" w:themeColor="text1"/>
        </w:rPr>
        <w:t xml:space="preserve">, </w:t>
      </w:r>
      <w:r w:rsidR="00F81394">
        <w:rPr>
          <w:rFonts w:ascii="Arial" w:hAnsi="Arial" w:cs="Arial"/>
          <w:color w:val="000000" w:themeColor="text1"/>
        </w:rPr>
        <w:t>develop</w:t>
      </w:r>
      <w:r w:rsidR="008752DA">
        <w:rPr>
          <w:rFonts w:ascii="Arial" w:hAnsi="Arial" w:cs="Arial"/>
          <w:color w:val="000000" w:themeColor="text1"/>
        </w:rPr>
        <w:t>ment and implementation of</w:t>
      </w:r>
      <w:r w:rsidR="00F81394">
        <w:rPr>
          <w:rFonts w:ascii="Arial" w:hAnsi="Arial" w:cs="Arial"/>
          <w:color w:val="000000" w:themeColor="text1"/>
        </w:rPr>
        <w:t xml:space="preserve"> </w:t>
      </w:r>
      <w:r w:rsidR="00685293">
        <w:rPr>
          <w:rFonts w:ascii="Arial" w:hAnsi="Arial" w:cs="Arial"/>
          <w:color w:val="000000" w:themeColor="text1"/>
        </w:rPr>
        <w:t xml:space="preserve">a structured financing </w:t>
      </w:r>
      <w:r w:rsidR="00F81394">
        <w:rPr>
          <w:rFonts w:ascii="Arial" w:hAnsi="Arial" w:cs="Arial"/>
          <w:color w:val="000000" w:themeColor="text1"/>
        </w:rPr>
        <w:t>model</w:t>
      </w:r>
      <w:r w:rsidR="008752DA">
        <w:rPr>
          <w:rFonts w:ascii="Arial" w:hAnsi="Arial" w:cs="Arial"/>
          <w:color w:val="000000" w:themeColor="text1"/>
        </w:rPr>
        <w:t xml:space="preserve"> </w:t>
      </w:r>
      <w:r w:rsidR="004F6CA5">
        <w:rPr>
          <w:rFonts w:ascii="Arial" w:hAnsi="Arial" w:cs="Arial"/>
          <w:color w:val="000000" w:themeColor="text1"/>
        </w:rPr>
        <w:t xml:space="preserve">as well as to </w:t>
      </w:r>
      <w:r w:rsidR="00C067A7">
        <w:rPr>
          <w:rFonts w:ascii="Arial" w:hAnsi="Arial" w:cs="Arial"/>
          <w:color w:val="000000" w:themeColor="text1"/>
        </w:rPr>
        <w:t xml:space="preserve">explore the </w:t>
      </w:r>
      <w:r w:rsidRPr="005A225B">
        <w:rPr>
          <w:rFonts w:ascii="Arial" w:hAnsi="Arial" w:cs="Arial"/>
          <w:color w:val="000000" w:themeColor="text1"/>
        </w:rPr>
        <w:t xml:space="preserve">perceptions of </w:t>
      </w:r>
      <w:r w:rsidR="00064BEB">
        <w:rPr>
          <w:rFonts w:ascii="Arial" w:eastAsia="DengXian" w:hAnsi="Arial" w:cs="Arial" w:hint="eastAsia"/>
          <w:color w:val="000000" w:themeColor="text1"/>
        </w:rPr>
        <w:t>stakeholders</w:t>
      </w:r>
      <w:r w:rsidR="00D36EB3">
        <w:rPr>
          <w:rFonts w:ascii="Arial" w:eastAsia="DengXian" w:hAnsi="Arial" w:cs="Arial" w:hint="eastAsia"/>
          <w:color w:val="000000" w:themeColor="text1"/>
        </w:rPr>
        <w:t xml:space="preserve"> and </w:t>
      </w:r>
      <w:r w:rsidR="00D36EB3">
        <w:rPr>
          <w:rFonts w:ascii="Arial" w:eastAsia="DengXian" w:hAnsi="Arial" w:cs="Arial"/>
          <w:color w:val="000000" w:themeColor="text1"/>
        </w:rPr>
        <w:t>practitioners</w:t>
      </w:r>
      <w:r w:rsidR="00D36EB3">
        <w:rPr>
          <w:rFonts w:ascii="Arial" w:eastAsia="DengXian" w:hAnsi="Arial" w:cs="Arial" w:hint="eastAsia"/>
          <w:color w:val="000000" w:themeColor="text1"/>
        </w:rPr>
        <w:t xml:space="preserve"> </w:t>
      </w:r>
      <w:r w:rsidRPr="005A225B">
        <w:rPr>
          <w:rFonts w:ascii="Arial" w:hAnsi="Arial" w:cs="Arial"/>
          <w:color w:val="000000" w:themeColor="text1"/>
        </w:rPr>
        <w:t xml:space="preserve">on essential success and failure factors </w:t>
      </w:r>
      <w:r w:rsidR="004D41B0">
        <w:rPr>
          <w:rFonts w:ascii="Arial" w:hAnsi="Arial" w:cs="Arial"/>
          <w:color w:val="000000" w:themeColor="text1"/>
        </w:rPr>
        <w:t>on the effectiveness and sustainability of this proposed</w:t>
      </w:r>
      <w:r w:rsidRPr="005A225B">
        <w:rPr>
          <w:rFonts w:ascii="Arial" w:hAnsi="Arial" w:cs="Arial"/>
          <w:color w:val="000000" w:themeColor="text1"/>
        </w:rPr>
        <w:t xml:space="preserve"> funding model </w:t>
      </w:r>
      <w:r w:rsidR="00F41D5B">
        <w:rPr>
          <w:rFonts w:ascii="Arial" w:hAnsi="Arial" w:cs="Arial"/>
          <w:color w:val="000000" w:themeColor="text1"/>
        </w:rPr>
        <w:t>in support of t</w:t>
      </w:r>
      <w:r w:rsidRPr="005A225B">
        <w:rPr>
          <w:rFonts w:ascii="Arial" w:hAnsi="Arial" w:cs="Arial"/>
          <w:color w:val="000000" w:themeColor="text1"/>
        </w:rPr>
        <w:t>he new</w:t>
      </w:r>
      <w:r w:rsidR="00D15CCD">
        <w:rPr>
          <w:rFonts w:ascii="Arial" w:hAnsi="Arial" w:cs="Arial"/>
          <w:color w:val="000000" w:themeColor="text1"/>
        </w:rPr>
        <w:t xml:space="preserve"> reform </w:t>
      </w:r>
      <w:r w:rsidRPr="005A225B">
        <w:rPr>
          <w:rFonts w:ascii="Arial" w:hAnsi="Arial" w:cs="Arial"/>
          <w:color w:val="000000" w:themeColor="text1"/>
        </w:rPr>
        <w:t>development of Community Pharmacy services initiative</w:t>
      </w:r>
      <w:r w:rsidR="00F41D5B">
        <w:rPr>
          <w:rFonts w:ascii="Arial" w:hAnsi="Arial" w:cs="Arial"/>
          <w:color w:val="000000" w:themeColor="text1"/>
        </w:rPr>
        <w:t>s</w:t>
      </w:r>
      <w:r w:rsidRPr="005A225B">
        <w:rPr>
          <w:rFonts w:ascii="Arial" w:hAnsi="Arial" w:cs="Arial"/>
          <w:color w:val="000000" w:themeColor="text1"/>
        </w:rPr>
        <w:t xml:space="preserve"> in Hong Kong.</w:t>
      </w:r>
    </w:p>
    <w:p w14:paraId="4375049B" w14:textId="77777777" w:rsidR="007519B3" w:rsidRDefault="007519B3" w:rsidP="00D15CCD">
      <w:pPr>
        <w:ind w:firstLine="360"/>
        <w:rPr>
          <w:rFonts w:ascii="Arial" w:hAnsi="Arial" w:cs="Arial"/>
          <w:color w:val="000000" w:themeColor="text1"/>
        </w:rPr>
      </w:pPr>
      <w:r>
        <w:rPr>
          <w:rFonts w:ascii="Arial" w:hAnsi="Arial" w:cs="Arial"/>
          <w:color w:val="000000" w:themeColor="text1"/>
        </w:rPr>
        <w:t>The three questions that this research study addresses are:</w:t>
      </w:r>
    </w:p>
    <w:p w14:paraId="7B3E9615" w14:textId="77777777" w:rsidR="007519B3" w:rsidRPr="00B70357" w:rsidRDefault="007519B3" w:rsidP="007519B3">
      <w:pPr>
        <w:pStyle w:val="ListParagraph"/>
        <w:numPr>
          <w:ilvl w:val="0"/>
          <w:numId w:val="2"/>
        </w:numPr>
        <w:rPr>
          <w:rFonts w:ascii="Arial" w:hAnsi="Arial" w:cs="Arial"/>
          <w:color w:val="000000" w:themeColor="text1"/>
        </w:rPr>
      </w:pPr>
      <w:r w:rsidRPr="00B70357">
        <w:rPr>
          <w:rFonts w:ascii="Arial" w:hAnsi="Arial" w:cs="Arial"/>
          <w:color w:val="000000" w:themeColor="text1"/>
        </w:rPr>
        <w:lastRenderedPageBreak/>
        <w:t xml:space="preserve">What </w:t>
      </w:r>
      <w:r>
        <w:rPr>
          <w:rFonts w:ascii="Arial" w:hAnsi="Arial" w:cs="Arial"/>
          <w:color w:val="000000" w:themeColor="text1"/>
        </w:rPr>
        <w:t xml:space="preserve">healthcare financing models best supports the </w:t>
      </w:r>
      <w:r w:rsidRPr="00B70357">
        <w:rPr>
          <w:rFonts w:ascii="Arial" w:hAnsi="Arial" w:cs="Arial"/>
          <w:color w:val="000000" w:themeColor="text1"/>
        </w:rPr>
        <w:t xml:space="preserve">changes in </w:t>
      </w:r>
      <w:r>
        <w:rPr>
          <w:rFonts w:ascii="Arial" w:hAnsi="Arial" w:cs="Arial"/>
          <w:color w:val="000000" w:themeColor="text1"/>
        </w:rPr>
        <w:t xml:space="preserve">primary </w:t>
      </w:r>
      <w:r w:rsidRPr="00B70357">
        <w:rPr>
          <w:rFonts w:ascii="Arial" w:hAnsi="Arial" w:cs="Arial"/>
          <w:color w:val="000000" w:themeColor="text1"/>
        </w:rPr>
        <w:t xml:space="preserve">healthcare services affecting public and private healthcare service providers </w:t>
      </w:r>
      <w:r>
        <w:rPr>
          <w:rFonts w:ascii="Arial" w:hAnsi="Arial" w:cs="Arial"/>
          <w:color w:val="000000" w:themeColor="text1"/>
        </w:rPr>
        <w:t xml:space="preserve">that </w:t>
      </w:r>
      <w:r w:rsidRPr="00B70357">
        <w:rPr>
          <w:rFonts w:ascii="Arial" w:hAnsi="Arial" w:cs="Arial"/>
          <w:color w:val="000000" w:themeColor="text1"/>
        </w:rPr>
        <w:t>stem from the recent development in Primary Healthcare system in Hong Kong?</w:t>
      </w:r>
    </w:p>
    <w:p w14:paraId="2B10936C" w14:textId="270FA543" w:rsidR="007519B3" w:rsidRDefault="007519B3" w:rsidP="007519B3">
      <w:pPr>
        <w:pStyle w:val="ListParagraph"/>
        <w:numPr>
          <w:ilvl w:val="0"/>
          <w:numId w:val="2"/>
        </w:numPr>
        <w:rPr>
          <w:rFonts w:ascii="Arial" w:hAnsi="Arial" w:cs="Arial"/>
          <w:color w:val="000000" w:themeColor="text1"/>
        </w:rPr>
      </w:pPr>
      <w:r w:rsidRPr="004D44A1">
        <w:rPr>
          <w:rFonts w:ascii="Arial" w:hAnsi="Arial" w:cs="Arial"/>
          <w:color w:val="000000" w:themeColor="text1"/>
        </w:rPr>
        <w:t>How does th</w:t>
      </w:r>
      <w:r w:rsidR="001457D5">
        <w:rPr>
          <w:rFonts w:ascii="Arial" w:hAnsi="Arial" w:cs="Arial"/>
          <w:color w:val="000000" w:themeColor="text1"/>
        </w:rPr>
        <w:t xml:space="preserve">is financing model in support of </w:t>
      </w:r>
      <w:r w:rsidRPr="004D44A1">
        <w:rPr>
          <w:rFonts w:ascii="Arial" w:hAnsi="Arial" w:cs="Arial"/>
          <w:color w:val="000000" w:themeColor="text1"/>
        </w:rPr>
        <w:t xml:space="preserve"> recent development in community pharmacy services affects </w:t>
      </w:r>
      <w:r w:rsidR="001457D5">
        <w:rPr>
          <w:rFonts w:ascii="Arial" w:hAnsi="Arial" w:cs="Arial"/>
          <w:color w:val="000000" w:themeColor="text1"/>
        </w:rPr>
        <w:t xml:space="preserve">quality of community pharmacy services to the Hong Kong citizens? </w:t>
      </w:r>
    </w:p>
    <w:p w14:paraId="35F47060" w14:textId="4FC08445" w:rsidR="007519B3" w:rsidRDefault="007519B3" w:rsidP="007519B3">
      <w:pPr>
        <w:pStyle w:val="ListParagraph"/>
        <w:numPr>
          <w:ilvl w:val="0"/>
          <w:numId w:val="2"/>
        </w:numPr>
        <w:rPr>
          <w:rFonts w:ascii="Arial" w:hAnsi="Arial" w:cs="Arial"/>
          <w:color w:val="000000" w:themeColor="text1"/>
        </w:rPr>
      </w:pPr>
      <w:r>
        <w:rPr>
          <w:rFonts w:ascii="Arial" w:hAnsi="Arial" w:cs="Arial"/>
          <w:color w:val="000000" w:themeColor="text1"/>
        </w:rPr>
        <w:t>W</w:t>
      </w:r>
      <w:r w:rsidRPr="00C24A20">
        <w:rPr>
          <w:rFonts w:ascii="Arial" w:hAnsi="Arial" w:cs="Arial"/>
          <w:color w:val="000000" w:themeColor="text1"/>
        </w:rPr>
        <w:t xml:space="preserve">hat are the </w:t>
      </w:r>
      <w:r w:rsidR="006419D5">
        <w:rPr>
          <w:rFonts w:ascii="Arial" w:hAnsi="Arial" w:cs="Arial"/>
          <w:color w:val="000000" w:themeColor="text1"/>
        </w:rPr>
        <w:t xml:space="preserve">factors </w:t>
      </w:r>
      <w:r>
        <w:rPr>
          <w:rFonts w:ascii="Arial" w:hAnsi="Arial" w:cs="Arial"/>
          <w:color w:val="000000" w:themeColor="text1"/>
        </w:rPr>
        <w:t>and implications</w:t>
      </w:r>
      <w:r w:rsidRPr="00C24A20">
        <w:rPr>
          <w:rFonts w:ascii="Arial" w:hAnsi="Arial" w:cs="Arial"/>
          <w:color w:val="000000" w:themeColor="text1"/>
        </w:rPr>
        <w:t xml:space="preserve"> </w:t>
      </w:r>
      <w:r w:rsidR="006419D5">
        <w:rPr>
          <w:rFonts w:ascii="Arial" w:hAnsi="Arial" w:cs="Arial"/>
          <w:color w:val="000000" w:themeColor="text1"/>
        </w:rPr>
        <w:t xml:space="preserve">of the proposed </w:t>
      </w:r>
      <w:r w:rsidRPr="00C24A20">
        <w:rPr>
          <w:rFonts w:ascii="Arial" w:hAnsi="Arial" w:cs="Arial"/>
          <w:color w:val="000000" w:themeColor="text1"/>
        </w:rPr>
        <w:t>healthcare financing structure</w:t>
      </w:r>
      <w:r w:rsidR="006419D5">
        <w:rPr>
          <w:rFonts w:ascii="Arial" w:hAnsi="Arial" w:cs="Arial"/>
          <w:color w:val="000000" w:themeColor="text1"/>
        </w:rPr>
        <w:t xml:space="preserve"> </w:t>
      </w:r>
      <w:r w:rsidRPr="00C24A20">
        <w:rPr>
          <w:rFonts w:ascii="Arial" w:hAnsi="Arial" w:cs="Arial"/>
          <w:color w:val="000000" w:themeColor="text1"/>
        </w:rPr>
        <w:t xml:space="preserve">to </w:t>
      </w:r>
      <w:r w:rsidR="00BE1491">
        <w:rPr>
          <w:rFonts w:ascii="Arial" w:eastAsia="DengXian" w:hAnsi="Arial" w:cs="Arial" w:hint="eastAsia"/>
          <w:color w:val="000000" w:themeColor="text1"/>
        </w:rPr>
        <w:t xml:space="preserve">the effectiveness and sustainability of </w:t>
      </w:r>
      <w:r>
        <w:rPr>
          <w:rFonts w:ascii="Arial" w:hAnsi="Arial" w:cs="Arial"/>
          <w:color w:val="000000" w:themeColor="text1"/>
        </w:rPr>
        <w:t xml:space="preserve">community pharmacy services </w:t>
      </w:r>
      <w:r w:rsidR="00BE1491">
        <w:rPr>
          <w:rFonts w:ascii="Arial" w:eastAsia="DengXian" w:hAnsi="Arial" w:cs="Arial" w:hint="eastAsia"/>
          <w:color w:val="000000" w:themeColor="text1"/>
        </w:rPr>
        <w:t xml:space="preserve">provision within the context of </w:t>
      </w:r>
      <w:r>
        <w:rPr>
          <w:rFonts w:ascii="Arial" w:hAnsi="Arial" w:cs="Arial"/>
          <w:color w:val="000000" w:themeColor="text1"/>
        </w:rPr>
        <w:t>r</w:t>
      </w:r>
      <w:r w:rsidRPr="00C24A20">
        <w:rPr>
          <w:rFonts w:ascii="Arial" w:hAnsi="Arial" w:cs="Arial"/>
          <w:color w:val="000000" w:themeColor="text1"/>
        </w:rPr>
        <w:t>estructuring of Primary Healthcare services in Hong Kong?</w:t>
      </w:r>
    </w:p>
    <w:p w14:paraId="397D0BE6" w14:textId="77777777" w:rsidR="00B26969" w:rsidRDefault="00B26969">
      <w:pPr>
        <w:rPr>
          <w:rFonts w:ascii="Arial" w:hAnsi="Arial" w:cs="Arial"/>
          <w:color w:val="000000" w:themeColor="text1"/>
        </w:rPr>
      </w:pPr>
    </w:p>
    <w:p w14:paraId="0D828742" w14:textId="03778FA8" w:rsidR="00E211B5" w:rsidRPr="00B26969" w:rsidRDefault="00E211B5">
      <w:pPr>
        <w:rPr>
          <w:rFonts w:ascii="Arial" w:hAnsi="Arial" w:cs="Arial"/>
          <w:b/>
          <w:bCs/>
          <w:i/>
          <w:iCs/>
        </w:rPr>
      </w:pPr>
      <w:r w:rsidRPr="00B26969">
        <w:rPr>
          <w:rFonts w:ascii="Arial" w:hAnsi="Arial" w:cs="Arial"/>
          <w:b/>
          <w:bCs/>
          <w:i/>
          <w:iCs/>
        </w:rPr>
        <w:t>Research Purpose statement</w:t>
      </w:r>
      <w:r w:rsidR="001B6E59" w:rsidRPr="00B26969">
        <w:rPr>
          <w:rFonts w:ascii="Arial" w:hAnsi="Arial" w:cs="Arial"/>
          <w:b/>
          <w:bCs/>
          <w:i/>
          <w:iCs/>
        </w:rPr>
        <w:t xml:space="preserve"> </w:t>
      </w:r>
    </w:p>
    <w:p w14:paraId="632CFAAA" w14:textId="732A11A6" w:rsidR="00F058B4" w:rsidRDefault="001B6E59" w:rsidP="00E0574F">
      <w:pPr>
        <w:ind w:firstLine="720"/>
        <w:rPr>
          <w:rFonts w:ascii="Arial" w:hAnsi="Arial" w:cs="Arial"/>
          <w:color w:val="000000" w:themeColor="text1"/>
        </w:rPr>
      </w:pPr>
      <w:r w:rsidRPr="0008660A">
        <w:rPr>
          <w:rFonts w:ascii="Arial" w:hAnsi="Arial" w:cs="Arial"/>
          <w:color w:val="000000" w:themeColor="text1"/>
        </w:rPr>
        <w:t xml:space="preserve">The purpose of this </w:t>
      </w:r>
      <w:r w:rsidR="00B20699">
        <w:rPr>
          <w:rFonts w:ascii="Arial" w:hAnsi="Arial" w:cs="Arial"/>
          <w:color w:val="000000" w:themeColor="text1"/>
        </w:rPr>
        <w:t>study research</w:t>
      </w:r>
      <w:r w:rsidR="00854A96" w:rsidRPr="0008660A">
        <w:rPr>
          <w:rFonts w:ascii="Arial" w:hAnsi="Arial" w:cs="Arial"/>
          <w:color w:val="000000" w:themeColor="text1"/>
        </w:rPr>
        <w:t xml:space="preserve"> </w:t>
      </w:r>
      <w:r w:rsidR="00D91ED3" w:rsidRPr="0008660A">
        <w:rPr>
          <w:rFonts w:ascii="Arial" w:hAnsi="Arial" w:cs="Arial"/>
          <w:color w:val="000000" w:themeColor="text1"/>
        </w:rPr>
        <w:t>i</w:t>
      </w:r>
      <w:r w:rsidRPr="0008660A">
        <w:rPr>
          <w:rFonts w:ascii="Arial" w:hAnsi="Arial" w:cs="Arial"/>
          <w:color w:val="000000" w:themeColor="text1"/>
        </w:rPr>
        <w:t xml:space="preserve">s to </w:t>
      </w:r>
      <w:r w:rsidR="00270227" w:rsidRPr="0008660A">
        <w:rPr>
          <w:rFonts w:ascii="Arial" w:hAnsi="Arial" w:cs="Arial"/>
          <w:color w:val="000000" w:themeColor="text1"/>
        </w:rPr>
        <w:t>inform policy makers</w:t>
      </w:r>
      <w:r w:rsidR="00985938" w:rsidRPr="0008660A">
        <w:rPr>
          <w:rFonts w:ascii="Arial" w:hAnsi="Arial" w:cs="Arial"/>
          <w:color w:val="000000" w:themeColor="text1"/>
        </w:rPr>
        <w:t xml:space="preserve"> on policy implementation</w:t>
      </w:r>
      <w:r w:rsidR="00270227" w:rsidRPr="0008660A">
        <w:rPr>
          <w:rFonts w:ascii="Arial" w:hAnsi="Arial" w:cs="Arial"/>
          <w:color w:val="000000" w:themeColor="text1"/>
        </w:rPr>
        <w:t xml:space="preserve"> through </w:t>
      </w:r>
      <w:r w:rsidR="006F3540">
        <w:rPr>
          <w:rFonts w:ascii="Arial" w:hAnsi="Arial" w:cs="Arial"/>
          <w:color w:val="000000" w:themeColor="text1"/>
        </w:rPr>
        <w:t>investigation</w:t>
      </w:r>
      <w:r w:rsidR="006F3540">
        <w:rPr>
          <w:rFonts w:ascii="Arial" w:eastAsia="DengXian" w:hAnsi="Arial" w:cs="Arial" w:hint="eastAsia"/>
          <w:color w:val="000000" w:themeColor="text1"/>
        </w:rPr>
        <w:t xml:space="preserve"> of </w:t>
      </w:r>
      <w:r w:rsidR="004A1BFE" w:rsidRPr="004A1BFE">
        <w:rPr>
          <w:rFonts w:ascii="Arial" w:hAnsi="Arial" w:cs="Arial"/>
          <w:color w:val="000000" w:themeColor="text1"/>
        </w:rPr>
        <w:t xml:space="preserve">existing international and local healthcare financing models, development and implementation of a structured financing model as well as to explore the perceptions of stakeholders and practitioners on essential success and failure factors </w:t>
      </w:r>
      <w:r w:rsidR="00DF45A5" w:rsidRPr="0008660A">
        <w:rPr>
          <w:rFonts w:ascii="Arial" w:hAnsi="Arial" w:cs="Arial"/>
          <w:color w:val="000000" w:themeColor="text1"/>
        </w:rPr>
        <w:t xml:space="preserve">in </w:t>
      </w:r>
      <w:r w:rsidR="00502AD9">
        <w:rPr>
          <w:rFonts w:ascii="Arial" w:hAnsi="Arial" w:cs="Arial"/>
          <w:color w:val="000000" w:themeColor="text1"/>
        </w:rPr>
        <w:t xml:space="preserve">proposing </w:t>
      </w:r>
      <w:r w:rsidR="00E0162A" w:rsidRPr="0008660A">
        <w:rPr>
          <w:rFonts w:ascii="Arial" w:hAnsi="Arial" w:cs="Arial"/>
          <w:color w:val="000000" w:themeColor="text1"/>
        </w:rPr>
        <w:t xml:space="preserve">a sustaining and effective </w:t>
      </w:r>
      <w:r w:rsidR="00B25422" w:rsidRPr="0008660A">
        <w:rPr>
          <w:rFonts w:ascii="Arial" w:hAnsi="Arial" w:cs="Arial"/>
          <w:color w:val="000000" w:themeColor="text1"/>
        </w:rPr>
        <w:t xml:space="preserve">funding model </w:t>
      </w:r>
      <w:r w:rsidR="00F87DDC" w:rsidRPr="0008660A">
        <w:rPr>
          <w:rFonts w:ascii="Arial" w:hAnsi="Arial" w:cs="Arial"/>
          <w:color w:val="000000" w:themeColor="text1"/>
        </w:rPr>
        <w:t xml:space="preserve">for </w:t>
      </w:r>
      <w:r w:rsidR="00562BB6">
        <w:rPr>
          <w:rFonts w:ascii="Arial" w:hAnsi="Arial" w:cs="Arial"/>
          <w:color w:val="000000" w:themeColor="text1"/>
        </w:rPr>
        <w:t xml:space="preserve">the new </w:t>
      </w:r>
      <w:r w:rsidR="00B85E3F">
        <w:rPr>
          <w:rFonts w:ascii="Arial" w:hAnsi="Arial" w:cs="Arial"/>
          <w:color w:val="000000" w:themeColor="text1"/>
        </w:rPr>
        <w:t xml:space="preserve">development of </w:t>
      </w:r>
      <w:r w:rsidR="00F45DC3" w:rsidRPr="0008660A">
        <w:rPr>
          <w:rFonts w:ascii="Arial" w:hAnsi="Arial" w:cs="Arial"/>
          <w:color w:val="000000" w:themeColor="text1"/>
        </w:rPr>
        <w:t>Community Pharmacy service</w:t>
      </w:r>
      <w:r w:rsidR="00AF4A0B" w:rsidRPr="0008660A">
        <w:rPr>
          <w:rFonts w:ascii="Arial" w:hAnsi="Arial" w:cs="Arial"/>
          <w:color w:val="000000" w:themeColor="text1"/>
        </w:rPr>
        <w:t>s</w:t>
      </w:r>
      <w:r w:rsidR="00562BB6">
        <w:rPr>
          <w:rFonts w:ascii="Arial" w:hAnsi="Arial" w:cs="Arial"/>
          <w:color w:val="000000" w:themeColor="text1"/>
        </w:rPr>
        <w:t xml:space="preserve"> initiative </w:t>
      </w:r>
      <w:r w:rsidR="000E57D4" w:rsidRPr="0008660A">
        <w:rPr>
          <w:rFonts w:ascii="Arial" w:hAnsi="Arial" w:cs="Arial"/>
          <w:color w:val="000000" w:themeColor="text1"/>
        </w:rPr>
        <w:t>in Hong Kong</w:t>
      </w:r>
      <w:r w:rsidR="0031483C" w:rsidRPr="0008660A">
        <w:rPr>
          <w:rFonts w:ascii="Arial" w:hAnsi="Arial" w:cs="Arial"/>
          <w:color w:val="000000" w:themeColor="text1"/>
        </w:rPr>
        <w:t>.</w:t>
      </w:r>
    </w:p>
    <w:p w14:paraId="2D66E5DB" w14:textId="77777777" w:rsidR="00B26969" w:rsidRDefault="00B26969" w:rsidP="00F058B4">
      <w:pPr>
        <w:rPr>
          <w:rFonts w:ascii="Arial" w:hAnsi="Arial" w:cs="Arial"/>
          <w:color w:val="000000" w:themeColor="text1"/>
        </w:rPr>
      </w:pPr>
    </w:p>
    <w:p w14:paraId="5F9DE77C" w14:textId="77777777" w:rsidR="00C5693B" w:rsidRPr="008B3FEF" w:rsidRDefault="00C5693B" w:rsidP="00C5693B">
      <w:pPr>
        <w:rPr>
          <w:rFonts w:ascii="Arial" w:hAnsi="Arial" w:cs="Arial"/>
          <w:b/>
          <w:bCs/>
          <w:i/>
          <w:iCs/>
        </w:rPr>
      </w:pPr>
      <w:r w:rsidRPr="008B3FEF">
        <w:rPr>
          <w:rFonts w:ascii="Arial" w:hAnsi="Arial" w:cs="Arial"/>
          <w:b/>
          <w:bCs/>
          <w:i/>
          <w:iCs/>
        </w:rPr>
        <w:t>Broad review of relevant field of studies</w:t>
      </w:r>
    </w:p>
    <w:p w14:paraId="47C66D38" w14:textId="77777777" w:rsidR="00C5693B" w:rsidRDefault="00C5693B" w:rsidP="00E0574F">
      <w:pPr>
        <w:ind w:firstLine="720"/>
        <w:rPr>
          <w:rFonts w:ascii="Arial" w:hAnsi="Arial" w:cs="Arial"/>
          <w:color w:val="000000" w:themeColor="text1"/>
        </w:rPr>
      </w:pPr>
      <w:r>
        <w:rPr>
          <w:rFonts w:ascii="Arial" w:hAnsi="Arial" w:cs="Arial"/>
          <w:color w:val="000000" w:themeColor="text1"/>
        </w:rPr>
        <w:t xml:space="preserve">In December 2022, HKSAR government has published a Primary </w:t>
      </w:r>
      <w:r w:rsidRPr="00F95B29">
        <w:rPr>
          <w:rFonts w:ascii="Arial" w:hAnsi="Arial" w:cs="Arial"/>
          <w:color w:val="000000" w:themeColor="text1"/>
        </w:rPr>
        <w:t xml:space="preserve">Healthcare Blueprint to formulate the direction of development and strategies for strengthening Hong Kong's primary healthcare system to address </w:t>
      </w:r>
      <w:r>
        <w:rPr>
          <w:rFonts w:ascii="Arial" w:hAnsi="Arial" w:cs="Arial"/>
          <w:color w:val="000000" w:themeColor="text1"/>
        </w:rPr>
        <w:t xml:space="preserve">healthcare </w:t>
      </w:r>
      <w:r w:rsidRPr="00F95B29">
        <w:rPr>
          <w:rFonts w:ascii="Arial" w:hAnsi="Arial" w:cs="Arial"/>
          <w:color w:val="000000" w:themeColor="text1"/>
        </w:rPr>
        <w:t xml:space="preserve">challenges </w:t>
      </w:r>
      <w:r>
        <w:rPr>
          <w:rFonts w:ascii="Arial" w:hAnsi="Arial" w:cs="Arial"/>
          <w:color w:val="000000" w:themeColor="text1"/>
        </w:rPr>
        <w:t xml:space="preserve">in our society on </w:t>
      </w:r>
      <w:r w:rsidRPr="00F95B29">
        <w:rPr>
          <w:rFonts w:ascii="Arial" w:hAnsi="Arial" w:cs="Arial"/>
          <w:color w:val="000000" w:themeColor="text1"/>
        </w:rPr>
        <w:t>ageing population and the increasing prevalence of chronic disease, with a view to enhancing the overall health and quality of life of</w:t>
      </w:r>
      <w:r>
        <w:rPr>
          <w:rFonts w:ascii="Arial" w:hAnsi="Arial" w:cs="Arial"/>
          <w:color w:val="000000" w:themeColor="text1"/>
        </w:rPr>
        <w:t xml:space="preserve"> Hong Kong</w:t>
      </w:r>
      <w:r w:rsidRPr="00F95B29">
        <w:rPr>
          <w:rFonts w:ascii="Arial" w:hAnsi="Arial" w:cs="Arial"/>
          <w:color w:val="000000" w:themeColor="text1"/>
        </w:rPr>
        <w:t xml:space="preserve"> citizens</w:t>
      </w:r>
      <w:r>
        <w:rPr>
          <w:rFonts w:ascii="Arial" w:hAnsi="Arial" w:cs="Arial"/>
          <w:color w:val="000000" w:themeColor="text1"/>
        </w:rPr>
        <w:t xml:space="preserve"> (HKSAR, 2022). In the blueprint, the core vision is to transform community pharmacies into accessible primary healthcare nodes within the district-based healthcare system, focusing on chronic disease management supports, disease prevention, and medication safety(HKSAR, 2022). In chapter 5 of the blueprint (page 81-83), community pharmacies role will be expanding in accessibility, primary healthcare services enhancements, and to provide medication management services at the district level for proximal services to public. </w:t>
      </w:r>
    </w:p>
    <w:p w14:paraId="2258C9C6" w14:textId="77777777" w:rsidR="00C5693B" w:rsidRDefault="00C5693B" w:rsidP="00E0574F">
      <w:pPr>
        <w:ind w:firstLine="720"/>
        <w:rPr>
          <w:rFonts w:ascii="Arial" w:eastAsia="DengXian" w:hAnsi="Arial" w:cs="Arial"/>
          <w:color w:val="000000" w:themeColor="text1"/>
        </w:rPr>
      </w:pPr>
      <w:r>
        <w:rPr>
          <w:rFonts w:ascii="Arial" w:hAnsi="Arial" w:cs="Arial"/>
          <w:color w:val="000000" w:themeColor="text1"/>
        </w:rPr>
        <w:lastRenderedPageBreak/>
        <w:t xml:space="preserve">Existing Community pharmacies are mainly focusing retail sales of over-the-counter medicines, health supplements, and personal care products (HKSAR, 2022 p.32)  and community pharmacists mainly dispense prescription drugs and provide advice on the use of medicines (SHPHK, 2020). Hong Kong public is also confused about pharmacies supervised by pharmacists and those retailers selling sundries, herbal and non-prescription medicinal products, posing risks to patient safety of undesirable responses ( HK Consumer Council, 2015). Recent local researcher from University of Hong Kong has conducted an overview of community pharmacy services in Hong Kong which covers comprehensive views on pharmacists role and service practice scopes in primary healthcare, aligning the practice scopes with Primary Healthcare Blueprint (HKSAR, 2022) as well as proposing new practices development in providing medication services, community vaccination programs, chronic disease management, immunizations and preventative care in health screening services (So, 2024). </w:t>
      </w:r>
    </w:p>
    <w:p w14:paraId="1D858D4B" w14:textId="77777777" w:rsidR="00274A24" w:rsidRDefault="00274A24" w:rsidP="00E0574F">
      <w:pPr>
        <w:ind w:firstLine="720"/>
        <w:rPr>
          <w:rFonts w:ascii="Arial" w:eastAsia="DengXian" w:hAnsi="Arial" w:cs="Arial"/>
          <w:color w:val="000000"/>
          <w:shd w:val="clear" w:color="auto" w:fill="FFFFFF"/>
        </w:rPr>
      </w:pPr>
      <w:r w:rsidRPr="00EC4435">
        <w:rPr>
          <w:rFonts w:ascii="Arial" w:hAnsi="Arial" w:cs="Arial"/>
          <w:color w:val="000000"/>
          <w:shd w:val="clear" w:color="auto" w:fill="FFFFFF"/>
        </w:rPr>
        <w:t xml:space="preserve">Starting in 2024, </w:t>
      </w:r>
      <w:r>
        <w:rPr>
          <w:rFonts w:ascii="Arial" w:eastAsia="DengXian" w:hAnsi="Arial" w:cs="Arial" w:hint="eastAsia"/>
          <w:color w:val="000000"/>
          <w:shd w:val="clear" w:color="auto" w:fill="FFFFFF"/>
        </w:rPr>
        <w:t xml:space="preserve">Hong Kong Jockey Club has provided seeding fund for </w:t>
      </w:r>
      <w:r>
        <w:rPr>
          <w:rFonts w:ascii="Arial" w:eastAsia="DengXian" w:hAnsi="Arial" w:cs="Arial"/>
          <w:color w:val="000000"/>
          <w:shd w:val="clear" w:color="auto" w:fill="FFFFFF"/>
        </w:rPr>
        <w:t>establishment</w:t>
      </w:r>
      <w:r>
        <w:rPr>
          <w:rFonts w:ascii="Arial" w:eastAsia="DengXian" w:hAnsi="Arial" w:cs="Arial" w:hint="eastAsia"/>
          <w:color w:val="000000"/>
          <w:shd w:val="clear" w:color="auto" w:fill="FFFFFF"/>
        </w:rPr>
        <w:t xml:space="preserve"> of </w:t>
      </w:r>
      <w:r>
        <w:rPr>
          <w:rFonts w:ascii="Arial" w:eastAsia="DengXian" w:hAnsi="Arial" w:cs="Arial"/>
          <w:color w:val="000000"/>
          <w:shd w:val="clear" w:color="auto" w:fill="FFFFFF"/>
        </w:rPr>
        <w:t>community</w:t>
      </w:r>
      <w:r>
        <w:rPr>
          <w:rFonts w:ascii="Arial" w:eastAsia="DengXian" w:hAnsi="Arial" w:cs="Arial" w:hint="eastAsia"/>
          <w:color w:val="000000"/>
          <w:shd w:val="clear" w:color="auto" w:fill="FFFFFF"/>
        </w:rPr>
        <w:t xml:space="preserve"> pharmacy services in Hong Kong. T</w:t>
      </w:r>
      <w:r w:rsidRPr="00EC4435">
        <w:rPr>
          <w:rFonts w:ascii="Arial" w:hAnsi="Arial" w:cs="Arial"/>
          <w:color w:val="000000"/>
          <w:shd w:val="clear" w:color="auto" w:fill="FFFFFF"/>
        </w:rPr>
        <w:t xml:space="preserve">he Jockey Club PHARM+ Community Medication Service Network Project </w:t>
      </w:r>
      <w:r>
        <w:rPr>
          <w:rFonts w:ascii="Arial" w:eastAsia="DengXian" w:hAnsi="Arial" w:cs="Arial" w:hint="eastAsia"/>
          <w:color w:val="000000"/>
          <w:shd w:val="clear" w:color="auto" w:fill="FFFFFF"/>
        </w:rPr>
        <w:t>has set up 8 c</w:t>
      </w:r>
      <w:r w:rsidRPr="00EC4435">
        <w:rPr>
          <w:rFonts w:ascii="Arial" w:hAnsi="Arial" w:cs="Arial"/>
          <w:color w:val="000000"/>
          <w:shd w:val="clear" w:color="auto" w:fill="FFFFFF"/>
        </w:rPr>
        <w:t xml:space="preserve">ommunity </w:t>
      </w:r>
      <w:r>
        <w:rPr>
          <w:rFonts w:ascii="Arial" w:eastAsia="DengXian" w:hAnsi="Arial" w:cs="Arial" w:hint="eastAsia"/>
          <w:color w:val="000000"/>
          <w:shd w:val="clear" w:color="auto" w:fill="FFFFFF"/>
        </w:rPr>
        <w:t>p</w:t>
      </w:r>
      <w:r w:rsidRPr="00EC4435">
        <w:rPr>
          <w:rFonts w:ascii="Arial" w:hAnsi="Arial" w:cs="Arial"/>
          <w:color w:val="000000"/>
          <w:shd w:val="clear" w:color="auto" w:fill="FFFFFF"/>
        </w:rPr>
        <w:t>harmacies in multiple districts to provide medication consultation, advice on chronic diseases and minor ailments, and promote</w:t>
      </w:r>
      <w:r>
        <w:rPr>
          <w:rFonts w:ascii="Arial" w:eastAsia="DengXian" w:hAnsi="Arial" w:cs="Arial" w:hint="eastAsia"/>
          <w:color w:val="000000"/>
          <w:shd w:val="clear" w:color="auto" w:fill="FFFFFF"/>
        </w:rPr>
        <w:t xml:space="preserve"> primary </w:t>
      </w:r>
      <w:r>
        <w:rPr>
          <w:rFonts w:ascii="Arial" w:eastAsia="DengXian" w:hAnsi="Arial" w:cs="Arial"/>
          <w:color w:val="000000"/>
          <w:shd w:val="clear" w:color="auto" w:fill="FFFFFF"/>
        </w:rPr>
        <w:t>health</w:t>
      </w:r>
      <w:r>
        <w:rPr>
          <w:rFonts w:ascii="Arial" w:eastAsia="DengXian" w:hAnsi="Arial" w:cs="Arial" w:hint="eastAsia"/>
          <w:color w:val="000000"/>
          <w:shd w:val="clear" w:color="auto" w:fill="FFFFFF"/>
        </w:rPr>
        <w:t xml:space="preserve"> education, </w:t>
      </w:r>
      <w:r w:rsidRPr="00EC4435">
        <w:rPr>
          <w:rFonts w:ascii="Arial" w:hAnsi="Arial" w:cs="Arial"/>
          <w:color w:val="000000"/>
          <w:shd w:val="clear" w:color="auto" w:fill="FFFFFF"/>
        </w:rPr>
        <w:t xml:space="preserve">and safe use of medication. </w:t>
      </w:r>
    </w:p>
    <w:p w14:paraId="43416EE5" w14:textId="77777777" w:rsidR="00C5693B" w:rsidRDefault="00C5693B" w:rsidP="00E0574F">
      <w:pPr>
        <w:ind w:firstLine="720"/>
        <w:rPr>
          <w:rFonts w:ascii="Arial" w:hAnsi="Arial" w:cs="Arial"/>
          <w:color w:val="000000" w:themeColor="text1"/>
        </w:rPr>
      </w:pPr>
      <w:r>
        <w:rPr>
          <w:rFonts w:ascii="Arial" w:hAnsi="Arial" w:cs="Arial"/>
          <w:color w:val="000000" w:themeColor="text1"/>
        </w:rPr>
        <w:t xml:space="preserve">With these defined services scopes, how these services can be funded become an integral yet essential aspect to ensure current and expanded services continuity. Based on the search of evidence in local financing models for existing and prospective primary healthcare pharmacy services, little evidence can be found. In Hong Kong, while major funding source for pharmacy services are from government hospitals, all other services not fall under this funding model are paid by individual out-of-pocket with an absence of reimbursement coverage for community pharmacy services (So, 2024). </w:t>
      </w:r>
    </w:p>
    <w:p w14:paraId="40482959" w14:textId="77777777" w:rsidR="00C5693B" w:rsidRDefault="00C5693B" w:rsidP="00E0574F">
      <w:pPr>
        <w:ind w:firstLine="720"/>
        <w:rPr>
          <w:rFonts w:ascii="Arial" w:eastAsia="DengXian" w:hAnsi="Arial" w:cs="Arial"/>
          <w:color w:val="000000" w:themeColor="text1"/>
        </w:rPr>
      </w:pPr>
      <w:r>
        <w:rPr>
          <w:rFonts w:ascii="Arial" w:hAnsi="Arial" w:cs="Arial"/>
          <w:color w:val="000000" w:themeColor="text1"/>
        </w:rPr>
        <w:t>When searching for financial options for community pharmacy services internationally, researches and information resources found on this topic is enormous. Preliminary review of community pharmacy services financing models from four established countries, UK, Australia, Germany, and US; have been researched as the starting point to examine each model and rationale for funding community pharmacy services.</w:t>
      </w:r>
      <w:r w:rsidRPr="00631314">
        <w:t xml:space="preserve"> </w:t>
      </w:r>
      <w:r>
        <w:rPr>
          <w:rFonts w:ascii="Arial" w:hAnsi="Arial" w:cs="Arial"/>
          <w:color w:val="000000" w:themeColor="text1"/>
        </w:rPr>
        <w:t xml:space="preserve">NHS in the UK employs a mix of public tax-based and capitation payments models to subsidize pharmacy services (Anderson, 2020) while Australian government provides national health insurance coverage to provide reimbursements to pharmacies </w:t>
      </w:r>
      <w:r>
        <w:rPr>
          <w:rFonts w:ascii="Arial" w:hAnsi="Arial" w:cs="Arial"/>
          <w:color w:val="000000" w:themeColor="text1"/>
        </w:rPr>
        <w:lastRenderedPageBreak/>
        <w:t>for services under universal coverage ( Dineen-Griffin, 2020).  These models provide cost financing model through broad coverage of pharmacy services at a contained cost. For Germany’s financing model, community pharmacy services are funded under social health insurance funds with a mix of public and private insurance models in providing equitable access to pharmacy services (</w:t>
      </w:r>
      <w:r w:rsidRPr="00184952">
        <w:rPr>
          <w:rFonts w:ascii="Arial" w:hAnsi="Arial" w:cs="Arial"/>
        </w:rPr>
        <w:t>Eickhoff</w:t>
      </w:r>
      <w:r>
        <w:rPr>
          <w:rFonts w:ascii="Arial" w:hAnsi="Arial" w:cs="Arial"/>
        </w:rPr>
        <w:t>, 2021)</w:t>
      </w:r>
      <w:r>
        <w:rPr>
          <w:rFonts w:ascii="Arial" w:hAnsi="Arial" w:cs="Arial"/>
          <w:color w:val="000000" w:themeColor="text1"/>
        </w:rPr>
        <w:t xml:space="preserve">. US healthcare financing for pharmacy services heavily involved private health insurance with employer-sponsored plans as part of employee benefits and individual private coverage where pharmacies or patients claim reimbursements for pharmacy services utilized. This model provides fast and flexible services though coverage gaps and high costs can be devastating financial burden to citizens (Salgado,2020). </w:t>
      </w:r>
    </w:p>
    <w:p w14:paraId="4FE6D49D" w14:textId="3ED7B095" w:rsidR="00DD57F3" w:rsidRDefault="00DD57F3" w:rsidP="00DD57F3">
      <w:pPr>
        <w:ind w:firstLine="720"/>
        <w:rPr>
          <w:rFonts w:ascii="Arial" w:hAnsi="Arial" w:cs="Arial"/>
          <w:color w:val="000000" w:themeColor="text1"/>
        </w:rPr>
      </w:pPr>
      <w:r>
        <w:rPr>
          <w:rFonts w:ascii="Arial" w:hAnsi="Arial" w:cs="Arial"/>
          <w:color w:val="000000" w:themeColor="text1"/>
        </w:rPr>
        <w:t>With the reform in pharmacy services and financing options</w:t>
      </w:r>
      <w:r>
        <w:rPr>
          <w:rFonts w:ascii="Arial" w:eastAsia="DengXian" w:hAnsi="Arial" w:cs="Arial" w:hint="eastAsia"/>
          <w:color w:val="000000" w:themeColor="text1"/>
        </w:rPr>
        <w:t xml:space="preserve"> locally</w:t>
      </w:r>
      <w:r w:rsidR="00E62119">
        <w:rPr>
          <w:rFonts w:ascii="Arial" w:eastAsia="DengXian" w:hAnsi="Arial" w:cs="Arial" w:hint="eastAsia"/>
          <w:color w:val="000000" w:themeColor="text1"/>
        </w:rPr>
        <w:t xml:space="preserve"> and internationally</w:t>
      </w:r>
      <w:r>
        <w:rPr>
          <w:rFonts w:ascii="Arial" w:hAnsi="Arial" w:cs="Arial"/>
          <w:color w:val="000000" w:themeColor="text1"/>
        </w:rPr>
        <w:t>, key stakeholders engagement is critical to ensure success in restructuring and implementation of new services. Further research in opinions of local practicing community pharmacists on financial feasibility, operational pain points and  critical success factors can give policy makers insightful information and feedbacks on managing this transformational change</w:t>
      </w:r>
      <w:r w:rsidRPr="00AA4141">
        <w:rPr>
          <w:rFonts w:ascii="Arial" w:hAnsi="Arial" w:cs="Arial"/>
        </w:rPr>
        <w:t xml:space="preserve"> </w:t>
      </w:r>
      <w:r>
        <w:rPr>
          <w:rFonts w:ascii="Arial" w:hAnsi="Arial" w:cs="Arial"/>
        </w:rPr>
        <w:t>(</w:t>
      </w:r>
      <w:r w:rsidRPr="00E65233">
        <w:rPr>
          <w:rFonts w:ascii="Arial" w:hAnsi="Arial" w:cs="Arial"/>
        </w:rPr>
        <w:t>Abdelouahab</w:t>
      </w:r>
      <w:r>
        <w:rPr>
          <w:rFonts w:ascii="Arial" w:hAnsi="Arial" w:cs="Arial"/>
        </w:rPr>
        <w:t>, 2021)</w:t>
      </w:r>
      <w:r>
        <w:rPr>
          <w:rFonts w:ascii="Arial" w:hAnsi="Arial" w:cs="Arial"/>
          <w:color w:val="000000" w:themeColor="text1"/>
        </w:rPr>
        <w:t xml:space="preserve">.  </w:t>
      </w:r>
    </w:p>
    <w:p w14:paraId="6F651A6C" w14:textId="77777777" w:rsidR="00274A24" w:rsidRDefault="00274A24" w:rsidP="00853CF1">
      <w:pPr>
        <w:rPr>
          <w:rFonts w:ascii="Arial" w:eastAsia="DengXian" w:hAnsi="Arial" w:cs="Arial"/>
        </w:rPr>
      </w:pPr>
    </w:p>
    <w:p w14:paraId="3DF7C6A9" w14:textId="0E3FB9FA" w:rsidR="00274A24" w:rsidRDefault="00274A24" w:rsidP="00853CF1">
      <w:pPr>
        <w:rPr>
          <w:rFonts w:ascii="Arial" w:eastAsia="DengXian" w:hAnsi="Arial" w:cs="Arial"/>
          <w:b/>
          <w:bCs/>
          <w:i/>
          <w:iCs/>
        </w:rPr>
      </w:pPr>
      <w:r w:rsidRPr="00274A24">
        <w:rPr>
          <w:rFonts w:ascii="Arial" w:eastAsia="DengXian" w:hAnsi="Arial" w:cs="Arial"/>
          <w:b/>
          <w:bCs/>
          <w:i/>
          <w:iCs/>
        </w:rPr>
        <w:t>Community Pharmacy Funding Models</w:t>
      </w:r>
    </w:p>
    <w:p w14:paraId="21CE465B" w14:textId="7D202A0D" w:rsidR="007A5638" w:rsidRDefault="00AD01F6" w:rsidP="007A5638">
      <w:pPr>
        <w:rPr>
          <w:rFonts w:ascii="Arial" w:eastAsia="DengXian" w:hAnsi="Arial" w:cs="Arial"/>
        </w:rPr>
      </w:pPr>
      <w:r>
        <w:rPr>
          <w:rFonts w:ascii="Arial" w:hAnsi="Arial" w:cs="Arial"/>
        </w:rPr>
        <w:tab/>
      </w:r>
      <w:r w:rsidR="00BA7F19" w:rsidRPr="00BA7F19">
        <w:rPr>
          <w:rFonts w:ascii="Arial" w:hAnsi="Arial" w:cs="Arial"/>
        </w:rPr>
        <w:t>Statutory</w:t>
      </w:r>
      <w:r w:rsidR="00B96BF0">
        <w:rPr>
          <w:rFonts w:ascii="Arial" w:hAnsi="Arial" w:cs="Arial"/>
        </w:rPr>
        <w:t xml:space="preserve"> / legal </w:t>
      </w:r>
      <w:r w:rsidR="00BA7F19" w:rsidRPr="00BA7F19">
        <w:rPr>
          <w:rFonts w:ascii="Arial" w:hAnsi="Arial" w:cs="Arial"/>
        </w:rPr>
        <w:t>and contractual remuneration models are the main</w:t>
      </w:r>
      <w:r w:rsidR="000F7A15">
        <w:rPr>
          <w:rFonts w:ascii="Arial" w:hAnsi="Arial" w:cs="Arial"/>
        </w:rPr>
        <w:t xml:space="preserve"> financing and funding</w:t>
      </w:r>
      <w:r w:rsidR="004A43B5">
        <w:rPr>
          <w:rFonts w:ascii="Arial" w:hAnsi="Arial" w:cs="Arial"/>
        </w:rPr>
        <w:t xml:space="preserve"> </w:t>
      </w:r>
      <w:r w:rsidR="00BA7F19" w:rsidRPr="00BA7F19">
        <w:rPr>
          <w:rFonts w:ascii="Arial" w:hAnsi="Arial" w:cs="Arial"/>
        </w:rPr>
        <w:t>frameworks fo</w:t>
      </w:r>
      <w:r w:rsidR="004A43B5">
        <w:rPr>
          <w:rFonts w:ascii="Arial" w:hAnsi="Arial" w:cs="Arial"/>
        </w:rPr>
        <w:t>r community pharmacy services</w:t>
      </w:r>
      <w:r w:rsidR="00D85BBB">
        <w:rPr>
          <w:rFonts w:ascii="Arial" w:hAnsi="Arial" w:cs="Arial"/>
        </w:rPr>
        <w:t xml:space="preserve"> </w:t>
      </w:r>
      <w:r w:rsidR="00D85BBB">
        <w:t>(</w:t>
      </w:r>
      <w:bookmarkStart w:id="1" w:name="_Hlk208752475"/>
      <w:r w:rsidR="00D85BBB" w:rsidRPr="00D85BBB">
        <w:rPr>
          <w:rFonts w:ascii="Arial" w:hAnsi="Arial" w:cs="Arial"/>
        </w:rPr>
        <w:t>Hussain, R., &amp; Babar, Z. U.</w:t>
      </w:r>
      <w:r w:rsidR="000F7A15">
        <w:rPr>
          <w:rFonts w:ascii="Arial" w:hAnsi="Arial" w:cs="Arial"/>
        </w:rPr>
        <w:t>,</w:t>
      </w:r>
      <w:r w:rsidR="00D85BBB" w:rsidRPr="00D85BBB">
        <w:rPr>
          <w:rFonts w:ascii="Arial" w:hAnsi="Arial" w:cs="Arial"/>
        </w:rPr>
        <w:t>2023</w:t>
      </w:r>
      <w:bookmarkEnd w:id="1"/>
      <w:r w:rsidR="00D85BBB" w:rsidRPr="00D85BBB">
        <w:rPr>
          <w:rFonts w:ascii="Arial" w:hAnsi="Arial" w:cs="Arial"/>
        </w:rPr>
        <w:t xml:space="preserve">). </w:t>
      </w:r>
      <w:r w:rsidR="00FA7A3E">
        <w:rPr>
          <w:rFonts w:ascii="Arial" w:eastAsia="DengXian" w:hAnsi="Arial" w:cs="Arial"/>
        </w:rPr>
        <w:t>Remuneration is based on sc</w:t>
      </w:r>
      <w:r w:rsidR="00FA7A3E" w:rsidRPr="00FA7A3E">
        <w:rPr>
          <w:rFonts w:ascii="Arial" w:hAnsi="Arial" w:cs="Arial"/>
        </w:rPr>
        <w:t>ope of services offered</w:t>
      </w:r>
      <w:r w:rsidR="00FA7A3E">
        <w:rPr>
          <w:rFonts w:ascii="Arial" w:hAnsi="Arial" w:cs="Arial"/>
        </w:rPr>
        <w:t xml:space="preserve">, costs of services delivery and </w:t>
      </w:r>
      <w:r w:rsidR="00A33B48">
        <w:rPr>
          <w:rFonts w:ascii="Arial" w:hAnsi="Arial" w:cs="Arial"/>
        </w:rPr>
        <w:t xml:space="preserve">dispensing fees based on cost estimations from each region. </w:t>
      </w:r>
      <w:r w:rsidR="00B96BF0">
        <w:rPr>
          <w:rFonts w:ascii="Arial" w:hAnsi="Arial" w:cs="Arial"/>
        </w:rPr>
        <w:t xml:space="preserve">Services reimbursement system is where disparities between countries </w:t>
      </w:r>
      <w:r w:rsidR="001B79E8">
        <w:rPr>
          <w:rFonts w:ascii="Arial" w:hAnsi="Arial" w:cs="Arial"/>
        </w:rPr>
        <w:t>occurred.</w:t>
      </w:r>
      <w:r w:rsidR="007B419B">
        <w:rPr>
          <w:rFonts w:ascii="Arial" w:hAnsi="Arial" w:cs="Arial"/>
        </w:rPr>
        <w:t xml:space="preserve"> According to Hussain &amp; Babar’s analysis, </w:t>
      </w:r>
      <w:r w:rsidR="0095784D">
        <w:rPr>
          <w:rFonts w:ascii="Arial" w:hAnsi="Arial" w:cs="Arial"/>
        </w:rPr>
        <w:t xml:space="preserve">there are </w:t>
      </w:r>
      <w:r w:rsidR="00F20C8F">
        <w:rPr>
          <w:rFonts w:ascii="Arial" w:hAnsi="Arial" w:cs="Arial"/>
        </w:rPr>
        <w:t xml:space="preserve"> 3 types of </w:t>
      </w:r>
      <w:r w:rsidR="0095784D">
        <w:rPr>
          <w:rFonts w:ascii="Arial" w:hAnsi="Arial" w:cs="Arial"/>
        </w:rPr>
        <w:t>reimbursement system</w:t>
      </w:r>
      <w:r w:rsidR="001B79E8">
        <w:rPr>
          <w:rFonts w:ascii="Arial" w:hAnsi="Arial" w:cs="Arial"/>
        </w:rPr>
        <w:t xml:space="preserve"> </w:t>
      </w:r>
      <w:r w:rsidR="0095784D">
        <w:rPr>
          <w:rFonts w:ascii="Arial" w:hAnsi="Arial" w:cs="Arial"/>
        </w:rPr>
        <w:t xml:space="preserve">for community pharmacy services </w:t>
      </w:r>
      <w:r w:rsidR="00FB6DFF">
        <w:rPr>
          <w:rFonts w:ascii="Arial" w:hAnsi="Arial" w:cs="Arial"/>
        </w:rPr>
        <w:t>around the world</w:t>
      </w:r>
      <w:r w:rsidR="00706467">
        <w:rPr>
          <w:rFonts w:ascii="Arial" w:hAnsi="Arial" w:cs="Arial"/>
        </w:rPr>
        <w:t>: Fee</w:t>
      </w:r>
      <w:r w:rsidR="000602A3">
        <w:rPr>
          <w:rFonts w:ascii="Arial" w:hAnsi="Arial" w:cs="Arial"/>
        </w:rPr>
        <w:t>-</w:t>
      </w:r>
      <w:r w:rsidR="00706467">
        <w:rPr>
          <w:rFonts w:ascii="Arial" w:hAnsi="Arial" w:cs="Arial"/>
        </w:rPr>
        <w:t>for</w:t>
      </w:r>
      <w:r w:rsidR="000602A3">
        <w:rPr>
          <w:rFonts w:ascii="Arial" w:hAnsi="Arial" w:cs="Arial"/>
        </w:rPr>
        <w:t>-</w:t>
      </w:r>
      <w:r w:rsidR="00706467">
        <w:rPr>
          <w:rFonts w:ascii="Arial" w:hAnsi="Arial" w:cs="Arial"/>
        </w:rPr>
        <w:t>Service</w:t>
      </w:r>
      <w:r w:rsidR="000602A3">
        <w:rPr>
          <w:rFonts w:ascii="Arial" w:hAnsi="Arial" w:cs="Arial"/>
        </w:rPr>
        <w:t xml:space="preserve"> (FFS)</w:t>
      </w:r>
      <w:r w:rsidR="00706467">
        <w:rPr>
          <w:rFonts w:ascii="Arial" w:hAnsi="Arial" w:cs="Arial"/>
        </w:rPr>
        <w:t xml:space="preserve">, </w:t>
      </w:r>
      <w:r w:rsidR="00D44B1D">
        <w:rPr>
          <w:rFonts w:ascii="Arial" w:hAnsi="Arial" w:cs="Arial"/>
        </w:rPr>
        <w:t>Capitation, and blended funding model.</w:t>
      </w:r>
      <w:r w:rsidR="000602A3">
        <w:rPr>
          <w:rFonts w:ascii="Arial" w:hAnsi="Arial" w:cs="Arial"/>
        </w:rPr>
        <w:t xml:space="preserve"> </w:t>
      </w:r>
      <w:r w:rsidR="00706467" w:rsidRPr="00706467">
        <w:rPr>
          <w:rFonts w:ascii="Arial" w:hAnsi="Arial" w:cs="Arial"/>
        </w:rPr>
        <w:t>Fee-for-Service (FFS)</w:t>
      </w:r>
      <w:r w:rsidR="000602A3">
        <w:rPr>
          <w:rFonts w:ascii="Arial" w:hAnsi="Arial" w:cs="Arial"/>
        </w:rPr>
        <w:t xml:space="preserve"> model is widely adopted in Australia, Canada, Germany, and Japan.  The compensation is solely based on quantity of services provided</w:t>
      </w:r>
      <w:r w:rsidR="00D91A07">
        <w:rPr>
          <w:rFonts w:ascii="Arial" w:hAnsi="Arial" w:cs="Arial"/>
        </w:rPr>
        <w:t>.</w:t>
      </w:r>
      <w:r w:rsidR="000602A3">
        <w:rPr>
          <w:rFonts w:ascii="Arial" w:hAnsi="Arial" w:cs="Arial"/>
        </w:rPr>
        <w:t xml:space="preserve"> </w:t>
      </w:r>
      <w:r w:rsidR="00D91A07">
        <w:rPr>
          <w:rFonts w:ascii="Arial" w:hAnsi="Arial" w:cs="Arial"/>
        </w:rPr>
        <w:t>Volume of</w:t>
      </w:r>
      <w:r w:rsidR="0027735F">
        <w:rPr>
          <w:rFonts w:ascii="Arial" w:hAnsi="Arial" w:cs="Arial"/>
        </w:rPr>
        <w:t xml:space="preserve"> </w:t>
      </w:r>
      <w:r w:rsidR="00D91A07">
        <w:rPr>
          <w:rFonts w:ascii="Arial" w:hAnsi="Arial" w:cs="Arial"/>
        </w:rPr>
        <w:t xml:space="preserve">services under this system is </w:t>
      </w:r>
      <w:r w:rsidR="000602A3">
        <w:rPr>
          <w:rFonts w:ascii="Arial" w:hAnsi="Arial" w:cs="Arial"/>
        </w:rPr>
        <w:t>a major driver for service provision</w:t>
      </w:r>
      <w:r w:rsidR="00D91A07">
        <w:rPr>
          <w:rFonts w:ascii="Arial" w:hAnsi="Arial" w:cs="Arial"/>
        </w:rPr>
        <w:t xml:space="preserve"> yet </w:t>
      </w:r>
      <w:r w:rsidR="000F15FF">
        <w:rPr>
          <w:rFonts w:ascii="Arial" w:hAnsi="Arial" w:cs="Arial"/>
        </w:rPr>
        <w:t>quality of services maybe compromised</w:t>
      </w:r>
      <w:r w:rsidR="00DD0F61">
        <w:rPr>
          <w:rFonts w:ascii="Arial" w:hAnsi="Arial" w:cs="Arial"/>
        </w:rPr>
        <w:t xml:space="preserve"> and potential for </w:t>
      </w:r>
      <w:r w:rsidR="009B6606">
        <w:rPr>
          <w:rFonts w:ascii="Arial" w:hAnsi="Arial" w:cs="Arial"/>
        </w:rPr>
        <w:t xml:space="preserve">overprescribing. </w:t>
      </w:r>
      <w:r w:rsidR="00803872" w:rsidRPr="00803872">
        <w:rPr>
          <w:rFonts w:ascii="Arial" w:hAnsi="Arial" w:cs="Arial"/>
        </w:rPr>
        <w:t>Capitation</w:t>
      </w:r>
      <w:r w:rsidR="00803872">
        <w:rPr>
          <w:rFonts w:ascii="Arial" w:hAnsi="Arial" w:cs="Arial"/>
        </w:rPr>
        <w:t xml:space="preserve"> reimbursement </w:t>
      </w:r>
      <w:r w:rsidR="0090672C">
        <w:rPr>
          <w:rFonts w:ascii="Arial" w:hAnsi="Arial" w:cs="Arial"/>
        </w:rPr>
        <w:t>is based on f</w:t>
      </w:r>
      <w:r w:rsidR="00803872" w:rsidRPr="00803872">
        <w:rPr>
          <w:rFonts w:ascii="Arial" w:hAnsi="Arial" w:cs="Arial"/>
        </w:rPr>
        <w:t xml:space="preserve">ixed </w:t>
      </w:r>
      <w:r w:rsidR="0090672C">
        <w:rPr>
          <w:rFonts w:ascii="Arial" w:hAnsi="Arial" w:cs="Arial"/>
        </w:rPr>
        <w:t xml:space="preserve">fee </w:t>
      </w:r>
      <w:r w:rsidR="00803872" w:rsidRPr="00803872">
        <w:rPr>
          <w:rFonts w:ascii="Arial" w:hAnsi="Arial" w:cs="Arial"/>
        </w:rPr>
        <w:t>payment</w:t>
      </w:r>
      <w:r w:rsidR="0090672C">
        <w:rPr>
          <w:rFonts w:ascii="Arial" w:hAnsi="Arial" w:cs="Arial"/>
        </w:rPr>
        <w:t xml:space="preserve"> per patient with i</w:t>
      </w:r>
      <w:r w:rsidR="00803872" w:rsidRPr="00803872">
        <w:rPr>
          <w:rFonts w:ascii="Arial" w:hAnsi="Arial" w:cs="Arial"/>
        </w:rPr>
        <w:t>ncentiviz</w:t>
      </w:r>
      <w:r w:rsidR="0090672C">
        <w:rPr>
          <w:rFonts w:ascii="Arial" w:hAnsi="Arial" w:cs="Arial"/>
        </w:rPr>
        <w:t>ation with</w:t>
      </w:r>
      <w:r w:rsidR="00803872" w:rsidRPr="00803872">
        <w:rPr>
          <w:rFonts w:ascii="Arial" w:hAnsi="Arial" w:cs="Arial"/>
        </w:rPr>
        <w:t xml:space="preserve"> quality care </w:t>
      </w:r>
      <w:r w:rsidR="00F4465D">
        <w:rPr>
          <w:rFonts w:ascii="Arial" w:hAnsi="Arial" w:cs="Arial"/>
        </w:rPr>
        <w:t xml:space="preserve">regardless of the nature and </w:t>
      </w:r>
      <w:r w:rsidR="00803872" w:rsidRPr="00803872">
        <w:rPr>
          <w:rFonts w:ascii="Arial" w:hAnsi="Arial" w:cs="Arial"/>
        </w:rPr>
        <w:t>quantity</w:t>
      </w:r>
      <w:r w:rsidR="00F4465D">
        <w:rPr>
          <w:rFonts w:ascii="Arial" w:hAnsi="Arial" w:cs="Arial"/>
        </w:rPr>
        <w:t xml:space="preserve"> of services provided</w:t>
      </w:r>
      <w:r w:rsidR="00803872" w:rsidRPr="00803872">
        <w:rPr>
          <w:rFonts w:ascii="Arial" w:hAnsi="Arial" w:cs="Arial"/>
        </w:rPr>
        <w:t>.</w:t>
      </w:r>
      <w:r w:rsidR="0090672C">
        <w:rPr>
          <w:rFonts w:ascii="Arial" w:hAnsi="Arial" w:cs="Arial"/>
        </w:rPr>
        <w:t xml:space="preserve"> </w:t>
      </w:r>
      <w:r w:rsidR="00803872" w:rsidRPr="00803872">
        <w:rPr>
          <w:rFonts w:ascii="Arial" w:hAnsi="Arial" w:cs="Arial"/>
        </w:rPr>
        <w:t xml:space="preserve">United States, Thailand, </w:t>
      </w:r>
      <w:r w:rsidR="0090672C">
        <w:rPr>
          <w:rFonts w:ascii="Arial" w:hAnsi="Arial" w:cs="Arial"/>
        </w:rPr>
        <w:t xml:space="preserve">and </w:t>
      </w:r>
      <w:r w:rsidR="00803872" w:rsidRPr="00803872">
        <w:rPr>
          <w:rFonts w:ascii="Arial" w:hAnsi="Arial" w:cs="Arial"/>
        </w:rPr>
        <w:t>Portugal</w:t>
      </w:r>
      <w:r w:rsidR="0090672C">
        <w:rPr>
          <w:rFonts w:ascii="Arial" w:hAnsi="Arial" w:cs="Arial"/>
        </w:rPr>
        <w:t xml:space="preserve"> are using this system. Community pharmacies reimbursing under this </w:t>
      </w:r>
      <w:r w:rsidR="00A159DB">
        <w:rPr>
          <w:rFonts w:ascii="Arial" w:hAnsi="Arial" w:cs="Arial"/>
        </w:rPr>
        <w:t>system have</w:t>
      </w:r>
      <w:r w:rsidR="00F4465D">
        <w:rPr>
          <w:rFonts w:ascii="Arial" w:hAnsi="Arial" w:cs="Arial"/>
        </w:rPr>
        <w:t xml:space="preserve"> better cash flows and simplified </w:t>
      </w:r>
      <w:r w:rsidR="001C6597">
        <w:rPr>
          <w:rFonts w:ascii="Arial" w:hAnsi="Arial" w:cs="Arial"/>
        </w:rPr>
        <w:t xml:space="preserve">reimbursement logistics but </w:t>
      </w:r>
      <w:r w:rsidR="00803872" w:rsidRPr="00803872">
        <w:rPr>
          <w:rFonts w:ascii="Arial" w:hAnsi="Arial" w:cs="Arial"/>
        </w:rPr>
        <w:t xml:space="preserve">medications </w:t>
      </w:r>
      <w:r w:rsidR="00237E0B">
        <w:rPr>
          <w:rFonts w:ascii="Arial" w:hAnsi="Arial" w:cs="Arial"/>
        </w:rPr>
        <w:t xml:space="preserve">choices </w:t>
      </w:r>
      <w:r w:rsidR="00237E0B">
        <w:rPr>
          <w:rFonts w:ascii="Arial" w:hAnsi="Arial" w:cs="Arial"/>
        </w:rPr>
        <w:lastRenderedPageBreak/>
        <w:t>may be limited</w:t>
      </w:r>
      <w:r w:rsidR="00803872" w:rsidRPr="00803872">
        <w:rPr>
          <w:rFonts w:ascii="Arial" w:hAnsi="Arial" w:cs="Arial"/>
        </w:rPr>
        <w:t>.</w:t>
      </w:r>
      <w:r w:rsidR="00237E0B">
        <w:rPr>
          <w:rFonts w:ascii="Arial" w:hAnsi="Arial" w:cs="Arial"/>
        </w:rPr>
        <w:t xml:space="preserve"> </w:t>
      </w:r>
      <w:r w:rsidR="007A5638" w:rsidRPr="007A5638">
        <w:rPr>
          <w:rFonts w:ascii="Arial" w:hAnsi="Arial" w:cs="Arial"/>
        </w:rPr>
        <w:t>Blended Funding Model</w:t>
      </w:r>
      <w:r w:rsidR="007A5638">
        <w:rPr>
          <w:rFonts w:ascii="Arial" w:hAnsi="Arial" w:cs="Arial"/>
        </w:rPr>
        <w:t xml:space="preserve"> is a mixed model with comb</w:t>
      </w:r>
      <w:r w:rsidR="007A5638" w:rsidRPr="007A5638">
        <w:rPr>
          <w:rFonts w:ascii="Arial" w:hAnsi="Arial" w:cs="Arial"/>
        </w:rPr>
        <w:t>ination of government and private payer</w:t>
      </w:r>
      <w:r w:rsidR="007A5638">
        <w:rPr>
          <w:rFonts w:ascii="Arial" w:hAnsi="Arial" w:cs="Arial"/>
        </w:rPr>
        <w:t xml:space="preserve"> aka insurance</w:t>
      </w:r>
      <w:r w:rsidR="007A5638" w:rsidRPr="007A5638">
        <w:rPr>
          <w:rFonts w:ascii="Arial" w:hAnsi="Arial" w:cs="Arial"/>
        </w:rPr>
        <w:t xml:space="preserve"> funds.</w:t>
      </w:r>
      <w:r w:rsidR="007A5638">
        <w:rPr>
          <w:rFonts w:ascii="Arial" w:hAnsi="Arial" w:cs="Arial"/>
        </w:rPr>
        <w:t xml:space="preserve"> </w:t>
      </w:r>
      <w:r w:rsidR="007A5638" w:rsidRPr="007A5638">
        <w:rPr>
          <w:rFonts w:ascii="Arial" w:hAnsi="Arial" w:cs="Arial"/>
        </w:rPr>
        <w:t xml:space="preserve">Australia, New Zealand, </w:t>
      </w:r>
      <w:r w:rsidR="007A5638">
        <w:rPr>
          <w:rFonts w:ascii="Arial" w:hAnsi="Arial" w:cs="Arial"/>
        </w:rPr>
        <w:t xml:space="preserve">and </w:t>
      </w:r>
      <w:r w:rsidR="007A5638" w:rsidRPr="007A5638">
        <w:rPr>
          <w:rFonts w:ascii="Arial" w:hAnsi="Arial" w:cs="Arial"/>
        </w:rPr>
        <w:t>Canada</w:t>
      </w:r>
      <w:r w:rsidR="007A5638">
        <w:rPr>
          <w:rFonts w:ascii="Arial" w:hAnsi="Arial" w:cs="Arial"/>
        </w:rPr>
        <w:t xml:space="preserve"> are currently using this system for reimbursement. New Zealand</w:t>
      </w:r>
      <w:r w:rsidR="00E914E3">
        <w:rPr>
          <w:rFonts w:ascii="Arial" w:hAnsi="Arial" w:cs="Arial"/>
        </w:rPr>
        <w:t xml:space="preserve"> is adding co-payment</w:t>
      </w:r>
      <w:r w:rsidR="00C046B4">
        <w:rPr>
          <w:rFonts w:ascii="Arial" w:hAnsi="Arial" w:cs="Arial"/>
        </w:rPr>
        <w:t xml:space="preserve"> model to capitation </w:t>
      </w:r>
      <w:r w:rsidR="0043327D">
        <w:rPr>
          <w:rFonts w:ascii="Arial" w:hAnsi="Arial" w:cs="Arial"/>
        </w:rPr>
        <w:t xml:space="preserve">as well as fee-for-service </w:t>
      </w:r>
      <w:r w:rsidR="00361AEF">
        <w:rPr>
          <w:rFonts w:ascii="Arial" w:hAnsi="Arial" w:cs="Arial"/>
        </w:rPr>
        <w:t xml:space="preserve">models; which addresses the shortcomings of </w:t>
      </w:r>
      <w:r w:rsidR="002002DA">
        <w:rPr>
          <w:rFonts w:ascii="Arial" w:hAnsi="Arial" w:cs="Arial"/>
        </w:rPr>
        <w:t>preexisting payment models.</w:t>
      </w:r>
      <w:r w:rsidR="008E138B">
        <w:rPr>
          <w:rFonts w:ascii="Arial" w:hAnsi="Arial" w:cs="Arial"/>
        </w:rPr>
        <w:t xml:space="preserve"> </w:t>
      </w:r>
      <w:r w:rsidR="00991AC0">
        <w:rPr>
          <w:rFonts w:ascii="Arial" w:hAnsi="Arial" w:cs="Arial"/>
        </w:rPr>
        <w:t xml:space="preserve">A robust reimbursement </w:t>
      </w:r>
      <w:r w:rsidR="008E138B">
        <w:rPr>
          <w:rFonts w:ascii="Arial" w:hAnsi="Arial" w:cs="Arial"/>
        </w:rPr>
        <w:t>model</w:t>
      </w:r>
      <w:r w:rsidR="00991AC0">
        <w:rPr>
          <w:rFonts w:ascii="Arial" w:hAnsi="Arial" w:cs="Arial"/>
        </w:rPr>
        <w:t xml:space="preserve"> is needed for </w:t>
      </w:r>
      <w:r w:rsidR="008E138B">
        <w:rPr>
          <w:rFonts w:ascii="Arial" w:hAnsi="Arial" w:cs="Arial"/>
        </w:rPr>
        <w:t xml:space="preserve">community pharmacy services </w:t>
      </w:r>
      <w:r w:rsidR="00991AC0">
        <w:rPr>
          <w:rFonts w:ascii="Arial" w:hAnsi="Arial" w:cs="Arial"/>
        </w:rPr>
        <w:t xml:space="preserve">in optimizing </w:t>
      </w:r>
      <w:r w:rsidR="00130F37">
        <w:rPr>
          <w:rFonts w:ascii="Arial" w:hAnsi="Arial" w:cs="Arial"/>
        </w:rPr>
        <w:t xml:space="preserve">patient medication management </w:t>
      </w:r>
      <w:r w:rsidR="00991AC0">
        <w:rPr>
          <w:rFonts w:ascii="Arial" w:hAnsi="Arial" w:cs="Arial"/>
        </w:rPr>
        <w:t xml:space="preserve">in promoting quality patient care while at the same time provides </w:t>
      </w:r>
      <w:r w:rsidR="00991AC0" w:rsidRPr="00991AC0">
        <w:rPr>
          <w:rFonts w:ascii="Arial" w:hAnsi="Arial" w:cs="Arial"/>
        </w:rPr>
        <w:t>fair</w:t>
      </w:r>
      <w:r w:rsidR="005B488A">
        <w:rPr>
          <w:rFonts w:ascii="Arial" w:hAnsi="Arial" w:cs="Arial"/>
        </w:rPr>
        <w:t xml:space="preserve"> and sustaining</w:t>
      </w:r>
      <w:r w:rsidR="00991AC0" w:rsidRPr="00991AC0">
        <w:rPr>
          <w:rFonts w:ascii="Arial" w:hAnsi="Arial" w:cs="Arial"/>
        </w:rPr>
        <w:t xml:space="preserve"> </w:t>
      </w:r>
      <w:r w:rsidR="008C05D0">
        <w:rPr>
          <w:rFonts w:ascii="Arial" w:hAnsi="Arial" w:cs="Arial"/>
        </w:rPr>
        <w:t>community pharmacies</w:t>
      </w:r>
      <w:r w:rsidR="00991AC0" w:rsidRPr="00991AC0">
        <w:rPr>
          <w:rFonts w:ascii="Arial" w:hAnsi="Arial" w:cs="Arial"/>
        </w:rPr>
        <w:t xml:space="preserve"> compensation.</w:t>
      </w:r>
    </w:p>
    <w:p w14:paraId="7F5C094E" w14:textId="4B0CF55B" w:rsidR="004F216D" w:rsidRDefault="004F216D" w:rsidP="007A5638">
      <w:pPr>
        <w:rPr>
          <w:rFonts w:ascii="Arial" w:eastAsia="DengXian" w:hAnsi="Arial" w:cs="Arial"/>
          <w:spacing w:val="1"/>
        </w:rPr>
      </w:pPr>
      <w:r>
        <w:rPr>
          <w:rFonts w:ascii="Arial" w:eastAsia="DengXian" w:hAnsi="Arial" w:cs="Arial"/>
        </w:rPr>
        <w:tab/>
      </w:r>
      <w:r w:rsidRPr="00F1523F">
        <w:rPr>
          <w:rFonts w:ascii="Arial" w:eastAsia="DengXian" w:hAnsi="Arial" w:cs="Arial"/>
        </w:rPr>
        <w:t xml:space="preserve">Other funding models include </w:t>
      </w:r>
      <w:r w:rsidR="00F51F76" w:rsidRPr="00F1523F">
        <w:rPr>
          <w:rFonts w:ascii="Arial" w:eastAsia="DengXian" w:hAnsi="Arial" w:cs="Arial"/>
        </w:rPr>
        <w:t xml:space="preserve">Performance-based incentives, </w:t>
      </w:r>
      <w:r w:rsidR="00E8704E" w:rsidRPr="00F1523F">
        <w:rPr>
          <w:rFonts w:ascii="Arial" w:eastAsia="DengXian" w:hAnsi="Arial" w:cs="Arial"/>
        </w:rPr>
        <w:t>services commissions, and retails and private incomes. According to Harrington, A et</w:t>
      </w:r>
      <w:r w:rsidR="00C74DDC" w:rsidRPr="00F1523F">
        <w:rPr>
          <w:rFonts w:ascii="Arial" w:eastAsia="DengXian" w:hAnsi="Arial" w:cs="Arial"/>
        </w:rPr>
        <w:t xml:space="preserve"> </w:t>
      </w:r>
      <w:r w:rsidR="00E8704E" w:rsidRPr="00F1523F">
        <w:rPr>
          <w:rFonts w:ascii="Arial" w:eastAsia="DengXian" w:hAnsi="Arial" w:cs="Arial"/>
        </w:rPr>
        <w:t>al</w:t>
      </w:r>
      <w:r w:rsidR="006E7F94" w:rsidRPr="00F1523F">
        <w:rPr>
          <w:rFonts w:ascii="Arial" w:eastAsia="DengXian" w:hAnsi="Arial" w:cs="Arial"/>
        </w:rPr>
        <w:t xml:space="preserve"> </w:t>
      </w:r>
      <w:r w:rsidR="00E8704E" w:rsidRPr="00F1523F">
        <w:rPr>
          <w:rFonts w:ascii="Arial" w:eastAsia="DengXian" w:hAnsi="Arial" w:cs="Arial"/>
        </w:rPr>
        <w:t xml:space="preserve">(2021), </w:t>
      </w:r>
      <w:r w:rsidR="00AC780D" w:rsidRPr="00F1523F">
        <w:rPr>
          <w:rFonts w:ascii="Arial" w:eastAsia="DengXian" w:hAnsi="Arial" w:cs="Arial"/>
        </w:rPr>
        <w:t>under performance based incentives, f</w:t>
      </w:r>
      <w:r w:rsidR="00617727" w:rsidRPr="00F1523F">
        <w:rPr>
          <w:rFonts w:ascii="Arial" w:hAnsi="Arial" w:cs="Arial"/>
          <w:spacing w:val="1"/>
        </w:rPr>
        <w:t xml:space="preserve">inancial motivations </w:t>
      </w:r>
      <w:r w:rsidR="00AC780D" w:rsidRPr="00F1523F">
        <w:rPr>
          <w:rFonts w:ascii="Arial" w:eastAsia="DengXian" w:hAnsi="Arial" w:cs="Arial"/>
          <w:spacing w:val="1"/>
        </w:rPr>
        <w:t xml:space="preserve">are </w:t>
      </w:r>
      <w:r w:rsidR="00617727" w:rsidRPr="00F1523F">
        <w:rPr>
          <w:rFonts w:ascii="Arial" w:hAnsi="Arial" w:cs="Arial"/>
          <w:spacing w:val="1"/>
        </w:rPr>
        <w:t xml:space="preserve">structured around achieving predefined quality, efficiency, and patient care outcomes, </w:t>
      </w:r>
      <w:r w:rsidR="00AC780D" w:rsidRPr="00F1523F">
        <w:rPr>
          <w:rFonts w:ascii="Arial" w:eastAsia="DengXian" w:hAnsi="Arial" w:cs="Arial"/>
          <w:spacing w:val="1"/>
        </w:rPr>
        <w:t xml:space="preserve">which also </w:t>
      </w:r>
      <w:r w:rsidR="00222236" w:rsidRPr="00F1523F">
        <w:rPr>
          <w:rFonts w:ascii="Arial" w:eastAsia="DengXian" w:hAnsi="Arial" w:cs="Arial"/>
          <w:spacing w:val="1"/>
        </w:rPr>
        <w:t xml:space="preserve">resemblance similar nature as </w:t>
      </w:r>
      <w:r w:rsidR="00617727" w:rsidRPr="00F1523F">
        <w:rPr>
          <w:rFonts w:ascii="Arial" w:hAnsi="Arial" w:cs="Arial"/>
          <w:spacing w:val="1"/>
        </w:rPr>
        <w:t>value-based models</w:t>
      </w:r>
      <w:r w:rsidR="00222236" w:rsidRPr="00F1523F">
        <w:rPr>
          <w:rFonts w:ascii="Arial" w:eastAsia="DengXian" w:hAnsi="Arial" w:cs="Arial"/>
          <w:spacing w:val="1"/>
        </w:rPr>
        <w:t>。</w:t>
      </w:r>
      <w:r w:rsidR="00222236" w:rsidRPr="00F1523F">
        <w:rPr>
          <w:rFonts w:ascii="Arial" w:eastAsia="DengXian" w:hAnsi="Arial" w:cs="Arial"/>
          <w:spacing w:val="1"/>
        </w:rPr>
        <w:t xml:space="preserve"> This model is </w:t>
      </w:r>
      <w:r w:rsidR="00CF6EC9" w:rsidRPr="00F1523F">
        <w:rPr>
          <w:rFonts w:ascii="Arial" w:eastAsia="DengXian" w:hAnsi="Arial" w:cs="Arial"/>
          <w:spacing w:val="1"/>
        </w:rPr>
        <w:t>built upon various fields</w:t>
      </w:r>
      <w:r w:rsidR="00AC29C4" w:rsidRPr="00F1523F">
        <w:rPr>
          <w:rFonts w:ascii="Arial" w:eastAsia="DengXian" w:hAnsi="Arial" w:cs="Arial"/>
          <w:spacing w:val="1"/>
        </w:rPr>
        <w:t xml:space="preserve"> in </w:t>
      </w:r>
      <w:r w:rsidR="00CF6EC9" w:rsidRPr="00F1523F">
        <w:rPr>
          <w:rFonts w:ascii="Arial" w:eastAsia="DengXian" w:hAnsi="Arial" w:cs="Arial"/>
          <w:spacing w:val="1"/>
        </w:rPr>
        <w:t xml:space="preserve">economics </w:t>
      </w:r>
      <w:r w:rsidR="00300D3E" w:rsidRPr="00F1523F">
        <w:rPr>
          <w:rFonts w:ascii="Arial" w:eastAsia="DengXian" w:hAnsi="Arial" w:cs="Arial"/>
          <w:spacing w:val="1"/>
        </w:rPr>
        <w:t xml:space="preserve"> like </w:t>
      </w:r>
      <w:r w:rsidR="00CF6EC9" w:rsidRPr="00F1523F">
        <w:rPr>
          <w:rFonts w:ascii="Arial" w:eastAsia="DengXian" w:hAnsi="Arial" w:cs="Arial"/>
          <w:spacing w:val="1"/>
        </w:rPr>
        <w:t xml:space="preserve">agency theory, psychology </w:t>
      </w:r>
      <w:r w:rsidR="00D4113E" w:rsidRPr="00F1523F">
        <w:rPr>
          <w:rFonts w:ascii="Arial" w:eastAsia="DengXian" w:hAnsi="Arial" w:cs="Arial"/>
          <w:spacing w:val="1"/>
        </w:rPr>
        <w:t xml:space="preserve">theories like </w:t>
      </w:r>
      <w:r w:rsidR="00CF6EC9" w:rsidRPr="00F1523F">
        <w:rPr>
          <w:rFonts w:ascii="Arial" w:eastAsia="DengXian" w:hAnsi="Arial" w:cs="Arial"/>
          <w:spacing w:val="1"/>
        </w:rPr>
        <w:t>intrinsic and extrinsic motivators; expectancy theory</w:t>
      </w:r>
      <w:r w:rsidR="00D4113E" w:rsidRPr="00F1523F">
        <w:rPr>
          <w:rFonts w:ascii="Arial" w:eastAsia="DengXian" w:hAnsi="Arial" w:cs="Arial"/>
          <w:spacing w:val="1"/>
        </w:rPr>
        <w:t xml:space="preserve">; </w:t>
      </w:r>
      <w:r w:rsidR="00CF6EC9" w:rsidRPr="00F1523F">
        <w:rPr>
          <w:rFonts w:ascii="Arial" w:eastAsia="DengXian" w:hAnsi="Arial" w:cs="Arial"/>
          <w:spacing w:val="1"/>
        </w:rPr>
        <w:t xml:space="preserve">, organizational theory </w:t>
      </w:r>
      <w:r w:rsidR="00D4113E" w:rsidRPr="00F1523F">
        <w:rPr>
          <w:rFonts w:ascii="Arial" w:eastAsia="DengXian" w:hAnsi="Arial" w:cs="Arial"/>
          <w:spacing w:val="1"/>
        </w:rPr>
        <w:t xml:space="preserve">like </w:t>
      </w:r>
      <w:r w:rsidR="00CF6EC9" w:rsidRPr="00F1523F">
        <w:rPr>
          <w:rFonts w:ascii="Arial" w:eastAsia="DengXian" w:hAnsi="Arial" w:cs="Arial"/>
          <w:spacing w:val="1"/>
        </w:rPr>
        <w:t xml:space="preserve">ownership, institutional layers, organizational culture, and change management; </w:t>
      </w:r>
      <w:r w:rsidR="00D4113E" w:rsidRPr="00F1523F">
        <w:rPr>
          <w:rFonts w:ascii="Arial" w:eastAsia="DengXian" w:hAnsi="Arial" w:cs="Arial"/>
          <w:spacing w:val="1"/>
        </w:rPr>
        <w:t xml:space="preserve">as well as </w:t>
      </w:r>
      <w:r w:rsidR="00CF6EC9" w:rsidRPr="00F1523F">
        <w:rPr>
          <w:rFonts w:ascii="Arial" w:eastAsia="DengXian" w:hAnsi="Arial" w:cs="Arial"/>
          <w:spacing w:val="1"/>
        </w:rPr>
        <w:t>quality improvement</w:t>
      </w:r>
      <w:r w:rsidR="00D4113E" w:rsidRPr="00F1523F">
        <w:rPr>
          <w:rFonts w:ascii="Arial" w:eastAsia="DengXian" w:hAnsi="Arial" w:cs="Arial"/>
          <w:spacing w:val="1"/>
        </w:rPr>
        <w:t xml:space="preserve"> theory</w:t>
      </w:r>
      <w:r w:rsidR="00CF6EC9" w:rsidRPr="00F1523F">
        <w:rPr>
          <w:rFonts w:ascii="Arial" w:eastAsia="DengXian" w:hAnsi="Arial" w:cs="Arial"/>
          <w:spacing w:val="1"/>
        </w:rPr>
        <w:t xml:space="preserve"> </w:t>
      </w:r>
      <w:r w:rsidR="0096302E" w:rsidRPr="00F1523F">
        <w:rPr>
          <w:rFonts w:ascii="Arial" w:eastAsia="DengXian" w:hAnsi="Arial" w:cs="Arial"/>
          <w:spacing w:val="1"/>
        </w:rPr>
        <w:t xml:space="preserve">in development of this framework. </w:t>
      </w:r>
    </w:p>
    <w:p w14:paraId="4BA793AC" w14:textId="77777777" w:rsidR="00882B50" w:rsidRDefault="00882B50" w:rsidP="007A5638">
      <w:pPr>
        <w:rPr>
          <w:rFonts w:ascii="Arial" w:eastAsia="DengXian" w:hAnsi="Arial" w:cs="Arial"/>
          <w:spacing w:val="1"/>
        </w:rPr>
      </w:pPr>
    </w:p>
    <w:p w14:paraId="7FDE9DE2" w14:textId="6E9EC968" w:rsidR="0053580A" w:rsidRDefault="0053580A" w:rsidP="0053580A">
      <w:pPr>
        <w:rPr>
          <w:rFonts w:ascii="Arial" w:eastAsia="DengXian" w:hAnsi="Arial" w:cs="Arial"/>
          <w:b/>
          <w:bCs/>
          <w:i/>
          <w:iCs/>
        </w:rPr>
      </w:pPr>
      <w:r>
        <w:rPr>
          <w:rFonts w:ascii="Arial" w:eastAsia="DengXian" w:hAnsi="Arial" w:cs="Arial" w:hint="eastAsia"/>
          <w:b/>
          <w:bCs/>
          <w:i/>
          <w:iCs/>
        </w:rPr>
        <w:t xml:space="preserve">Proposed </w:t>
      </w:r>
      <w:r w:rsidRPr="00274A24">
        <w:rPr>
          <w:rFonts w:ascii="Arial" w:eastAsia="DengXian" w:hAnsi="Arial" w:cs="Arial"/>
          <w:b/>
          <w:bCs/>
          <w:i/>
          <w:iCs/>
        </w:rPr>
        <w:t>Community Pharmacy Funding Model</w:t>
      </w:r>
      <w:r>
        <w:rPr>
          <w:rFonts w:ascii="Arial" w:eastAsia="DengXian" w:hAnsi="Arial" w:cs="Arial" w:hint="eastAsia"/>
          <w:b/>
          <w:bCs/>
          <w:i/>
          <w:iCs/>
        </w:rPr>
        <w:t xml:space="preserve"> for Hong Kong</w:t>
      </w:r>
    </w:p>
    <w:p w14:paraId="5F3DCFA4" w14:textId="07FF0B89" w:rsidR="002C72ED" w:rsidRDefault="00CE113B" w:rsidP="00B0662F">
      <w:pPr>
        <w:ind w:firstLine="720"/>
        <w:rPr>
          <w:rFonts w:ascii="Arial" w:eastAsia="DengXian" w:hAnsi="Arial" w:cs="Arial"/>
        </w:rPr>
      </w:pPr>
      <w:r>
        <w:rPr>
          <w:rFonts w:ascii="Arial" w:hAnsi="Arial" w:cs="Arial"/>
        </w:rPr>
        <w:t xml:space="preserve">Below is </w:t>
      </w:r>
      <w:r w:rsidR="00CB4FBE">
        <w:rPr>
          <w:rFonts w:ascii="Arial" w:hAnsi="Arial" w:cs="Arial"/>
        </w:rPr>
        <w:t>a graphical presentation of e</w:t>
      </w:r>
      <w:r w:rsidR="00AE3B3B">
        <w:rPr>
          <w:rFonts w:ascii="Arial" w:eastAsia="DengXian" w:hAnsi="Arial" w:cs="Arial" w:hint="eastAsia"/>
        </w:rPr>
        <w:t xml:space="preserve">xisting Community Pharmacy Service funding </w:t>
      </w:r>
      <w:r>
        <w:rPr>
          <w:rFonts w:ascii="Arial" w:eastAsia="DengXian" w:hAnsi="Arial" w:cs="Arial"/>
        </w:rPr>
        <w:t>model in Hong Kong</w:t>
      </w:r>
    </w:p>
    <w:p w14:paraId="43601E2F" w14:textId="105EEDE9" w:rsidR="00477DD3" w:rsidRPr="00477DD3" w:rsidRDefault="00477DD3" w:rsidP="00477DD3">
      <w:pPr>
        <w:rPr>
          <w:rFonts w:ascii="Arial" w:eastAsia="DengXian" w:hAnsi="Arial" w:cs="Arial"/>
        </w:rPr>
      </w:pPr>
      <w:r w:rsidRPr="00477DD3">
        <w:rPr>
          <w:rFonts w:ascii="Arial" w:eastAsia="DengXian" w:hAnsi="Arial" w:cs="Arial"/>
        </w:rPr>
        <w:lastRenderedPageBreak/>
        <w:drawing>
          <wp:inline distT="0" distB="0" distL="0" distR="0" wp14:anchorId="6E260379" wp14:editId="7099443F">
            <wp:extent cx="5274310" cy="5274310"/>
            <wp:effectExtent l="0" t="0" r="2540" b="2540"/>
            <wp:docPr id="1173257706" name="Picture 1" descr="A diagram of a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57706" name="Picture 1" descr="A diagram of a pharmacy&#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5274310"/>
                    </a:xfrm>
                    <a:prstGeom prst="rect">
                      <a:avLst/>
                    </a:prstGeom>
                    <a:noFill/>
                    <a:ln>
                      <a:noFill/>
                    </a:ln>
                  </pic:spPr>
                </pic:pic>
              </a:graphicData>
            </a:graphic>
          </wp:inline>
        </w:drawing>
      </w:r>
    </w:p>
    <w:p w14:paraId="2AE204BA" w14:textId="77777777" w:rsidR="00CB4FBE" w:rsidRDefault="00CB4FBE" w:rsidP="0053580A">
      <w:pPr>
        <w:rPr>
          <w:rFonts w:ascii="Arial" w:eastAsia="DengXian" w:hAnsi="Arial" w:cs="Arial"/>
        </w:rPr>
      </w:pPr>
    </w:p>
    <w:p w14:paraId="61718CB4" w14:textId="591FE096" w:rsidR="002C72ED" w:rsidRDefault="0084282F" w:rsidP="00B262FF">
      <w:pPr>
        <w:ind w:firstLine="720"/>
        <w:rPr>
          <w:rFonts w:ascii="Arial" w:hAnsi="Arial" w:cs="Arial"/>
        </w:rPr>
      </w:pPr>
      <w:r>
        <w:rPr>
          <w:rFonts w:ascii="Arial" w:eastAsia="DengXian" w:hAnsi="Arial" w:cs="Arial"/>
        </w:rPr>
        <w:t xml:space="preserve">Health Policy reform in Hong Kong has recently introduced a new co-payment funding mechanism piloted as </w:t>
      </w:r>
      <w:r w:rsidR="008761E0">
        <w:rPr>
          <w:rFonts w:ascii="Arial" w:eastAsia="DengXian" w:hAnsi="Arial" w:cs="Arial" w:hint="eastAsia"/>
        </w:rPr>
        <w:t xml:space="preserve">Chronic </w:t>
      </w:r>
      <w:r w:rsidR="00D70F01">
        <w:rPr>
          <w:rFonts w:ascii="Arial" w:eastAsia="DengXian" w:hAnsi="Arial" w:cs="Arial" w:hint="eastAsia"/>
        </w:rPr>
        <w:t xml:space="preserve">Disease Co-Care Pilot Scheme </w:t>
      </w:r>
      <w:r w:rsidR="00D81C88">
        <w:rPr>
          <w:rFonts w:ascii="Arial" w:eastAsia="DengXian" w:hAnsi="Arial" w:cs="Arial"/>
        </w:rPr>
        <w:t xml:space="preserve">in 2023 for 3 years ( CDCC, 2023). This is a new funding model as precedent to further development of Primary Healthcare services including Community Pharmacy Services. Thus the proposed funding model for Community Pharmacy Services shall include </w:t>
      </w:r>
      <w:r w:rsidR="00E56C1D">
        <w:rPr>
          <w:rFonts w:ascii="Arial" w:eastAsia="DengXian" w:hAnsi="Arial" w:cs="Arial"/>
        </w:rPr>
        <w:t>Co-payment model in addition to Statutory and Contractual Model.</w:t>
      </w:r>
      <w:r w:rsidR="00A841DF">
        <w:rPr>
          <w:rFonts w:ascii="Arial" w:eastAsia="DengXian" w:hAnsi="Arial" w:cs="Arial"/>
        </w:rPr>
        <w:t xml:space="preserve"> This construct coincides with the New Zealand </w:t>
      </w:r>
      <w:r w:rsidR="000E022D">
        <w:rPr>
          <w:rFonts w:ascii="Arial" w:eastAsia="DengXian" w:hAnsi="Arial" w:cs="Arial"/>
        </w:rPr>
        <w:t xml:space="preserve">model as described by </w:t>
      </w:r>
      <w:r w:rsidR="000E022D" w:rsidRPr="00D85BBB">
        <w:rPr>
          <w:rFonts w:ascii="Arial" w:hAnsi="Arial" w:cs="Arial"/>
        </w:rPr>
        <w:t>Hussain, R</w:t>
      </w:r>
      <w:r w:rsidR="000E022D">
        <w:rPr>
          <w:rFonts w:ascii="Arial" w:hAnsi="Arial" w:cs="Arial"/>
        </w:rPr>
        <w:t xml:space="preserve"> et.al </w:t>
      </w:r>
      <w:r w:rsidR="000E022D" w:rsidRPr="00D85BBB">
        <w:rPr>
          <w:rFonts w:ascii="Arial" w:hAnsi="Arial" w:cs="Arial"/>
        </w:rPr>
        <w:t>2023</w:t>
      </w:r>
      <w:r w:rsidR="000E022D">
        <w:rPr>
          <w:rFonts w:ascii="Arial" w:hAnsi="Arial" w:cs="Arial"/>
        </w:rPr>
        <w:t xml:space="preserve">; </w:t>
      </w:r>
      <w:r w:rsidR="00CE1131">
        <w:rPr>
          <w:rFonts w:ascii="Arial" w:hAnsi="Arial" w:cs="Arial"/>
        </w:rPr>
        <w:t xml:space="preserve">thus the conceptual framework development of the </w:t>
      </w:r>
      <w:r w:rsidR="00B45F75">
        <w:rPr>
          <w:rFonts w:ascii="Arial" w:hAnsi="Arial" w:cs="Arial"/>
        </w:rPr>
        <w:t xml:space="preserve">blended funding </w:t>
      </w:r>
      <w:r w:rsidR="00CE1131">
        <w:rPr>
          <w:rFonts w:ascii="Arial" w:hAnsi="Arial" w:cs="Arial"/>
        </w:rPr>
        <w:t>model will be based on this reference point.</w:t>
      </w:r>
      <w:r w:rsidR="00B45F75">
        <w:rPr>
          <w:rFonts w:ascii="Arial" w:hAnsi="Arial" w:cs="Arial"/>
        </w:rPr>
        <w:t xml:space="preserve"> Exploration </w:t>
      </w:r>
      <w:r w:rsidR="00AE2989">
        <w:rPr>
          <w:rFonts w:ascii="Arial" w:hAnsi="Arial" w:cs="Arial"/>
        </w:rPr>
        <w:t xml:space="preserve">for inclusion of performance-based incentives to build into the proposed system </w:t>
      </w:r>
      <w:r w:rsidR="003163A3">
        <w:rPr>
          <w:rFonts w:ascii="Arial" w:hAnsi="Arial" w:cs="Arial"/>
        </w:rPr>
        <w:t xml:space="preserve">will be conducted as this element is also </w:t>
      </w:r>
      <w:r w:rsidR="003163A3">
        <w:rPr>
          <w:rFonts w:ascii="Arial" w:hAnsi="Arial" w:cs="Arial"/>
        </w:rPr>
        <w:lastRenderedPageBreak/>
        <w:t xml:space="preserve">incorporated in the </w:t>
      </w:r>
      <w:r w:rsidR="003163A3" w:rsidRPr="003163A3">
        <w:rPr>
          <w:rFonts w:ascii="Arial" w:hAnsi="Arial" w:cs="Arial"/>
        </w:rPr>
        <w:t>Chronic Disease Co-Care Pilot Scheme</w:t>
      </w:r>
      <w:r w:rsidR="003163A3">
        <w:rPr>
          <w:rFonts w:ascii="Arial" w:hAnsi="Arial" w:cs="Arial"/>
        </w:rPr>
        <w:t xml:space="preserve"> ( CDCC 2023)</w:t>
      </w:r>
      <w:r w:rsidR="00E2288D">
        <w:rPr>
          <w:rFonts w:ascii="Arial" w:hAnsi="Arial" w:cs="Arial"/>
        </w:rPr>
        <w:t xml:space="preserve">; which sets the precedent to financing primary healthcare programs through government funding. </w:t>
      </w:r>
    </w:p>
    <w:p w14:paraId="57D69229" w14:textId="77777777" w:rsidR="00B262FF" w:rsidRDefault="00B262FF" w:rsidP="00B262FF">
      <w:pPr>
        <w:ind w:firstLine="720"/>
        <w:rPr>
          <w:rFonts w:ascii="Arial" w:eastAsia="DengXian" w:hAnsi="Arial" w:cs="Arial"/>
          <w:spacing w:val="1"/>
        </w:rPr>
      </w:pPr>
    </w:p>
    <w:p w14:paraId="3DD1022B" w14:textId="6FD0629A" w:rsidR="00DB4176" w:rsidRDefault="00DB4176" w:rsidP="00DB4176">
      <w:pPr>
        <w:rPr>
          <w:rFonts w:ascii="Arial" w:eastAsia="DengXian" w:hAnsi="Arial" w:cs="Arial"/>
          <w:b/>
          <w:bCs/>
          <w:i/>
          <w:iCs/>
        </w:rPr>
      </w:pPr>
      <w:r>
        <w:rPr>
          <w:rFonts w:ascii="Arial" w:eastAsia="DengXian" w:hAnsi="Arial" w:cs="Arial"/>
          <w:b/>
          <w:bCs/>
          <w:i/>
          <w:iCs/>
        </w:rPr>
        <w:t xml:space="preserve">Conceptual Framework of </w:t>
      </w:r>
      <w:r w:rsidR="00F16945">
        <w:rPr>
          <w:rFonts w:ascii="Arial" w:eastAsia="DengXian" w:hAnsi="Arial" w:cs="Arial"/>
          <w:b/>
          <w:bCs/>
          <w:i/>
          <w:iCs/>
        </w:rPr>
        <w:t xml:space="preserve">Proposed </w:t>
      </w:r>
      <w:r w:rsidR="0097721E">
        <w:rPr>
          <w:rFonts w:ascii="Arial" w:eastAsia="DengXian" w:hAnsi="Arial" w:cs="Arial"/>
          <w:b/>
          <w:bCs/>
          <w:i/>
          <w:iCs/>
        </w:rPr>
        <w:t>Community Pharmacy Financing Model</w:t>
      </w:r>
    </w:p>
    <w:p w14:paraId="51DBE780" w14:textId="237C8BF8" w:rsidR="002E66FC" w:rsidRDefault="00276008" w:rsidP="002E66FC">
      <w:pPr>
        <w:rPr>
          <w:rFonts w:ascii="Arial" w:hAnsi="Arial" w:cs="Arial"/>
        </w:rPr>
      </w:pPr>
      <w:r>
        <w:rPr>
          <w:rFonts w:ascii="Arial" w:hAnsi="Arial" w:cs="Arial"/>
        </w:rPr>
        <w:tab/>
      </w:r>
      <w:r w:rsidR="00FA226E">
        <w:rPr>
          <w:rFonts w:ascii="Arial" w:hAnsi="Arial" w:cs="Arial"/>
        </w:rPr>
        <w:t>According to Harrington et.al</w:t>
      </w:r>
      <w:r w:rsidR="007C44D2">
        <w:rPr>
          <w:rFonts w:ascii="Arial" w:hAnsi="Arial" w:cs="Arial"/>
        </w:rPr>
        <w:t xml:space="preserve"> </w:t>
      </w:r>
      <w:r w:rsidR="002E66FC">
        <w:rPr>
          <w:rFonts w:ascii="Arial" w:hAnsi="Arial" w:cs="Arial"/>
        </w:rPr>
        <w:t>2021, a</w:t>
      </w:r>
      <w:r w:rsidR="0052492E" w:rsidRPr="0052492E">
        <w:rPr>
          <w:rFonts w:ascii="Arial" w:hAnsi="Arial" w:cs="Arial"/>
        </w:rPr>
        <w:t xml:space="preserve"> robust conceptual framework for developing a community pharmacy financing model integrates economic, organizational, and policy elements to ensure sustainable and equitable access to pharmacy services while incentivizing quality improvement and expanding pharmacist roles beyond product dispensing.</w:t>
      </w:r>
      <w:r w:rsidR="00036343">
        <w:rPr>
          <w:rFonts w:ascii="Arial" w:hAnsi="Arial" w:cs="Arial"/>
        </w:rPr>
        <w:t xml:space="preserve"> </w:t>
      </w:r>
      <w:r w:rsidR="001C5630">
        <w:rPr>
          <w:rFonts w:ascii="Arial" w:hAnsi="Arial" w:cs="Arial"/>
        </w:rPr>
        <w:t>Th</w:t>
      </w:r>
      <w:r w:rsidR="00C4653A">
        <w:rPr>
          <w:rFonts w:ascii="Arial" w:hAnsi="Arial" w:cs="Arial"/>
        </w:rPr>
        <w:t>is</w:t>
      </w:r>
      <w:r w:rsidR="001C5630">
        <w:rPr>
          <w:rFonts w:ascii="Arial" w:hAnsi="Arial" w:cs="Arial"/>
        </w:rPr>
        <w:t xml:space="preserve"> framework </w:t>
      </w:r>
      <w:r w:rsidR="00901885">
        <w:rPr>
          <w:rFonts w:ascii="Arial" w:hAnsi="Arial" w:cs="Arial"/>
        </w:rPr>
        <w:t>consists of 4 domains.</w:t>
      </w:r>
    </w:p>
    <w:p w14:paraId="36380E4F" w14:textId="77777777" w:rsidR="00563022" w:rsidRDefault="00901885" w:rsidP="002E66FC">
      <w:pPr>
        <w:pStyle w:val="ListParagraph"/>
        <w:numPr>
          <w:ilvl w:val="0"/>
          <w:numId w:val="54"/>
        </w:numPr>
        <w:rPr>
          <w:rFonts w:ascii="Arial" w:hAnsi="Arial" w:cs="Arial"/>
        </w:rPr>
      </w:pPr>
      <w:r>
        <w:rPr>
          <w:rFonts w:ascii="Arial" w:hAnsi="Arial" w:cs="Arial"/>
        </w:rPr>
        <w:t xml:space="preserve">Financial </w:t>
      </w:r>
      <w:r w:rsidR="002E66FC" w:rsidRPr="00901885">
        <w:rPr>
          <w:rFonts w:ascii="Arial" w:hAnsi="Arial" w:cs="Arial"/>
        </w:rPr>
        <w:t xml:space="preserve">Incentives: </w:t>
      </w:r>
      <w:r>
        <w:rPr>
          <w:rFonts w:ascii="Arial" w:hAnsi="Arial" w:cs="Arial"/>
        </w:rPr>
        <w:t>These are e</w:t>
      </w:r>
      <w:r w:rsidR="002E66FC" w:rsidRPr="00901885">
        <w:rPr>
          <w:rFonts w:ascii="Arial" w:hAnsi="Arial" w:cs="Arial"/>
        </w:rPr>
        <w:t xml:space="preserve">conomic motivators </w:t>
      </w:r>
      <w:r w:rsidR="00E52A5F">
        <w:rPr>
          <w:rFonts w:ascii="Arial" w:hAnsi="Arial" w:cs="Arial"/>
        </w:rPr>
        <w:t>and</w:t>
      </w:r>
      <w:r w:rsidR="002E66FC" w:rsidRPr="00901885">
        <w:rPr>
          <w:rFonts w:ascii="Arial" w:hAnsi="Arial" w:cs="Arial"/>
        </w:rPr>
        <w:t xml:space="preserve"> financial rewards </w:t>
      </w:r>
      <w:r w:rsidR="00E52A5F">
        <w:rPr>
          <w:rFonts w:ascii="Arial" w:hAnsi="Arial" w:cs="Arial"/>
        </w:rPr>
        <w:t>that ensure sustainable operations</w:t>
      </w:r>
      <w:r w:rsidR="005046A7">
        <w:rPr>
          <w:rFonts w:ascii="Arial" w:hAnsi="Arial" w:cs="Arial"/>
        </w:rPr>
        <w:t xml:space="preserve">, driving </w:t>
      </w:r>
      <w:r w:rsidR="002E66FC" w:rsidRPr="00901885">
        <w:rPr>
          <w:rFonts w:ascii="Arial" w:hAnsi="Arial" w:cs="Arial"/>
        </w:rPr>
        <w:t xml:space="preserve">desired </w:t>
      </w:r>
      <w:r w:rsidR="002E66FC" w:rsidRPr="00901885">
        <w:rPr>
          <w:rFonts w:ascii="Arial" w:hAnsi="Arial" w:cs="Arial"/>
        </w:rPr>
        <w:t>behaviours</w:t>
      </w:r>
      <w:r w:rsidR="002E66FC" w:rsidRPr="00901885">
        <w:rPr>
          <w:rFonts w:ascii="Arial" w:hAnsi="Arial" w:cs="Arial"/>
        </w:rPr>
        <w:t xml:space="preserve"> and innovation </w:t>
      </w:r>
      <w:r w:rsidR="005046A7">
        <w:rPr>
          <w:rFonts w:ascii="Arial" w:hAnsi="Arial" w:cs="Arial"/>
        </w:rPr>
        <w:t>from the community</w:t>
      </w:r>
      <w:r w:rsidR="002E66FC" w:rsidRPr="00901885">
        <w:rPr>
          <w:rFonts w:ascii="Arial" w:hAnsi="Arial" w:cs="Arial"/>
        </w:rPr>
        <w:t xml:space="preserve"> pharmacies.</w:t>
      </w:r>
    </w:p>
    <w:p w14:paraId="19C1A953" w14:textId="77777777" w:rsidR="0091752F" w:rsidRDefault="00563022" w:rsidP="002E66FC">
      <w:pPr>
        <w:pStyle w:val="ListParagraph"/>
        <w:numPr>
          <w:ilvl w:val="0"/>
          <w:numId w:val="54"/>
        </w:numPr>
        <w:rPr>
          <w:rFonts w:ascii="Arial" w:hAnsi="Arial" w:cs="Arial"/>
        </w:rPr>
      </w:pPr>
      <w:r>
        <w:rPr>
          <w:rFonts w:ascii="Arial" w:hAnsi="Arial" w:cs="Arial"/>
        </w:rPr>
        <w:t>Community P</w:t>
      </w:r>
      <w:r w:rsidR="002E66FC" w:rsidRPr="00563022">
        <w:rPr>
          <w:rFonts w:ascii="Arial" w:hAnsi="Arial" w:cs="Arial"/>
        </w:rPr>
        <w:t xml:space="preserve">harmacy Environment: </w:t>
      </w:r>
      <w:r w:rsidR="00942447">
        <w:rPr>
          <w:rFonts w:ascii="Arial" w:hAnsi="Arial" w:cs="Arial"/>
        </w:rPr>
        <w:t xml:space="preserve">This refers to operational related </w:t>
      </w:r>
      <w:r w:rsidR="002E66FC" w:rsidRPr="00563022">
        <w:rPr>
          <w:rFonts w:ascii="Arial" w:hAnsi="Arial" w:cs="Arial"/>
        </w:rPr>
        <w:t xml:space="preserve"> factors like ownership, organizational culture, infrastructure, and capacity influence responses to</w:t>
      </w:r>
      <w:r w:rsidR="0091752F">
        <w:rPr>
          <w:rFonts w:ascii="Arial" w:hAnsi="Arial" w:cs="Arial"/>
        </w:rPr>
        <w:t xml:space="preserve"> financial</w:t>
      </w:r>
      <w:r w:rsidR="002E66FC" w:rsidRPr="00563022">
        <w:rPr>
          <w:rFonts w:ascii="Arial" w:hAnsi="Arial" w:cs="Arial"/>
        </w:rPr>
        <w:t xml:space="preserve"> incentives.</w:t>
      </w:r>
    </w:p>
    <w:p w14:paraId="3C72D519" w14:textId="77777777" w:rsidR="0045714B" w:rsidRDefault="00E40E97" w:rsidP="006423A8">
      <w:pPr>
        <w:pStyle w:val="ListParagraph"/>
        <w:numPr>
          <w:ilvl w:val="0"/>
          <w:numId w:val="54"/>
        </w:numPr>
        <w:rPr>
          <w:rFonts w:ascii="Arial" w:hAnsi="Arial" w:cs="Arial"/>
        </w:rPr>
      </w:pPr>
      <w:r>
        <w:rPr>
          <w:rFonts w:ascii="Arial" w:hAnsi="Arial" w:cs="Arial"/>
        </w:rPr>
        <w:t>Externalities</w:t>
      </w:r>
      <w:r w:rsidR="002E66FC" w:rsidRPr="0091752F">
        <w:rPr>
          <w:rFonts w:ascii="Arial" w:hAnsi="Arial" w:cs="Arial"/>
        </w:rPr>
        <w:t xml:space="preserve">: </w:t>
      </w:r>
      <w:r w:rsidR="00F44B44">
        <w:rPr>
          <w:rFonts w:ascii="Arial" w:hAnsi="Arial" w:cs="Arial"/>
        </w:rPr>
        <w:t>These are the e</w:t>
      </w:r>
      <w:r w:rsidR="002E66FC" w:rsidRPr="0091752F">
        <w:rPr>
          <w:rFonts w:ascii="Arial" w:hAnsi="Arial" w:cs="Arial"/>
        </w:rPr>
        <w:t>xternal influenc</w:t>
      </w:r>
      <w:r w:rsidR="00F44B44">
        <w:rPr>
          <w:rFonts w:ascii="Arial" w:hAnsi="Arial" w:cs="Arial"/>
        </w:rPr>
        <w:t>ing factors</w:t>
      </w:r>
      <w:r w:rsidR="002E66FC" w:rsidRPr="0091752F">
        <w:rPr>
          <w:rFonts w:ascii="Arial" w:hAnsi="Arial" w:cs="Arial"/>
        </w:rPr>
        <w:t xml:space="preserve">, including </w:t>
      </w:r>
      <w:r w:rsidR="00C21336">
        <w:rPr>
          <w:rFonts w:ascii="Arial" w:hAnsi="Arial" w:cs="Arial"/>
        </w:rPr>
        <w:t xml:space="preserve">government </w:t>
      </w:r>
      <w:r w:rsidR="002E66FC" w:rsidRPr="0091752F">
        <w:rPr>
          <w:rFonts w:ascii="Arial" w:hAnsi="Arial" w:cs="Arial"/>
        </w:rPr>
        <w:t xml:space="preserve">health policy, regulatory context, </w:t>
      </w:r>
      <w:r w:rsidR="00C21336">
        <w:rPr>
          <w:rFonts w:ascii="Arial" w:hAnsi="Arial" w:cs="Arial"/>
        </w:rPr>
        <w:t xml:space="preserve">political and </w:t>
      </w:r>
      <w:r w:rsidR="002E66FC" w:rsidRPr="0091752F">
        <w:rPr>
          <w:rFonts w:ascii="Arial" w:hAnsi="Arial" w:cs="Arial"/>
        </w:rPr>
        <w:t>economic</w:t>
      </w:r>
      <w:r w:rsidR="00C21336">
        <w:rPr>
          <w:rFonts w:ascii="Arial" w:hAnsi="Arial" w:cs="Arial"/>
        </w:rPr>
        <w:t>al</w:t>
      </w:r>
      <w:r w:rsidR="002E66FC" w:rsidRPr="0091752F">
        <w:rPr>
          <w:rFonts w:ascii="Arial" w:hAnsi="Arial" w:cs="Arial"/>
        </w:rPr>
        <w:t xml:space="preserve"> climate</w:t>
      </w:r>
      <w:r w:rsidR="0045714B">
        <w:rPr>
          <w:rFonts w:ascii="Arial" w:hAnsi="Arial" w:cs="Arial"/>
        </w:rPr>
        <w:t xml:space="preserve"> that </w:t>
      </w:r>
      <w:r w:rsidR="002E66FC" w:rsidRPr="0091752F">
        <w:rPr>
          <w:rFonts w:ascii="Arial" w:hAnsi="Arial" w:cs="Arial"/>
        </w:rPr>
        <w:t>shape the operational landscape.</w:t>
      </w:r>
    </w:p>
    <w:p w14:paraId="1BF766D5" w14:textId="77777777" w:rsidR="009750AB" w:rsidRDefault="002E66FC" w:rsidP="009750AB">
      <w:pPr>
        <w:pStyle w:val="ListParagraph"/>
        <w:numPr>
          <w:ilvl w:val="0"/>
          <w:numId w:val="54"/>
        </w:numPr>
        <w:rPr>
          <w:rFonts w:ascii="Arial" w:hAnsi="Arial" w:cs="Arial"/>
        </w:rPr>
      </w:pPr>
      <w:r w:rsidRPr="0045714B">
        <w:rPr>
          <w:rFonts w:ascii="Arial" w:hAnsi="Arial" w:cs="Arial"/>
        </w:rPr>
        <w:t xml:space="preserve">Performance Measures: </w:t>
      </w:r>
      <w:r w:rsidR="0045714B">
        <w:rPr>
          <w:rFonts w:ascii="Arial" w:hAnsi="Arial" w:cs="Arial"/>
        </w:rPr>
        <w:t>Th</w:t>
      </w:r>
      <w:r w:rsidR="001F7617">
        <w:rPr>
          <w:rFonts w:ascii="Arial" w:hAnsi="Arial" w:cs="Arial"/>
        </w:rPr>
        <w:t xml:space="preserve">is element links financial </w:t>
      </w:r>
      <w:r w:rsidRPr="0045714B">
        <w:rPr>
          <w:rFonts w:ascii="Arial" w:hAnsi="Arial" w:cs="Arial"/>
        </w:rPr>
        <w:t xml:space="preserve">reimbursement to medication-related quality measures, </w:t>
      </w:r>
      <w:r w:rsidR="00961D98">
        <w:rPr>
          <w:rFonts w:ascii="Arial" w:hAnsi="Arial" w:cs="Arial"/>
        </w:rPr>
        <w:t xml:space="preserve">pharmacy </w:t>
      </w:r>
      <w:r w:rsidRPr="0045714B">
        <w:rPr>
          <w:rFonts w:ascii="Arial" w:hAnsi="Arial" w:cs="Arial"/>
        </w:rPr>
        <w:t>clinical services</w:t>
      </w:r>
      <w:r w:rsidR="00961D98">
        <w:rPr>
          <w:rFonts w:ascii="Arial" w:hAnsi="Arial" w:cs="Arial"/>
        </w:rPr>
        <w:t xml:space="preserve"> </w:t>
      </w:r>
      <w:r w:rsidRPr="0045714B">
        <w:rPr>
          <w:rFonts w:ascii="Arial" w:hAnsi="Arial" w:cs="Arial"/>
        </w:rPr>
        <w:t>and outcomes</w:t>
      </w:r>
      <w:r w:rsidR="00961D98">
        <w:rPr>
          <w:rFonts w:ascii="Arial" w:hAnsi="Arial" w:cs="Arial"/>
        </w:rPr>
        <w:t xml:space="preserve"> that </w:t>
      </w:r>
      <w:r w:rsidRPr="0045714B">
        <w:rPr>
          <w:rFonts w:ascii="Arial" w:hAnsi="Arial" w:cs="Arial"/>
        </w:rPr>
        <w:t xml:space="preserve">enable outcome-based payments </w:t>
      </w:r>
      <w:r w:rsidR="00D935FE">
        <w:rPr>
          <w:rFonts w:ascii="Arial" w:hAnsi="Arial" w:cs="Arial"/>
        </w:rPr>
        <w:t xml:space="preserve">options that </w:t>
      </w:r>
      <w:r w:rsidRPr="0045714B">
        <w:rPr>
          <w:rFonts w:ascii="Arial" w:hAnsi="Arial" w:cs="Arial"/>
        </w:rPr>
        <w:t>motivate service quality improvements.</w:t>
      </w:r>
    </w:p>
    <w:p w14:paraId="5D4FB1D1" w14:textId="77777777" w:rsidR="009750AB" w:rsidRDefault="009750AB" w:rsidP="009750AB">
      <w:pPr>
        <w:rPr>
          <w:rFonts w:ascii="Arial" w:hAnsi="Arial" w:cs="Arial"/>
        </w:rPr>
      </w:pPr>
    </w:p>
    <w:p w14:paraId="54B44FA1" w14:textId="6D61D5B0" w:rsidR="009C75F5" w:rsidRPr="009750AB" w:rsidRDefault="009C75F5" w:rsidP="009750AB">
      <w:pPr>
        <w:rPr>
          <w:rFonts w:ascii="Arial" w:hAnsi="Arial" w:cs="Arial"/>
        </w:rPr>
      </w:pPr>
      <w:r w:rsidRPr="009750AB">
        <w:rPr>
          <w:rFonts w:ascii="Arial" w:hAnsi="Arial" w:cs="Arial"/>
        </w:rPr>
        <w:t xml:space="preserve">Below is a summary of </w:t>
      </w:r>
      <w:r w:rsidR="009750AB" w:rsidRPr="009750AB">
        <w:rPr>
          <w:rFonts w:ascii="Arial" w:hAnsi="Arial" w:cs="Arial"/>
        </w:rPr>
        <w:t>the 4</w:t>
      </w:r>
      <w:r w:rsidRPr="009750AB">
        <w:rPr>
          <w:rFonts w:ascii="Arial" w:hAnsi="Arial" w:cs="Arial"/>
        </w:rPr>
        <w:t xml:space="preserve"> domains </w:t>
      </w:r>
      <w:r w:rsidR="009750AB" w:rsidRPr="009750AB">
        <w:rPr>
          <w:rFonts w:ascii="Arial" w:hAnsi="Arial" w:cs="Arial"/>
        </w:rPr>
        <w:t xml:space="preserve">and respective </w:t>
      </w:r>
      <w:r w:rsidRPr="009750AB">
        <w:rPr>
          <w:rFonts w:ascii="Arial" w:hAnsi="Arial" w:cs="Arial"/>
        </w:rPr>
        <w:t>design principles</w:t>
      </w:r>
      <w:r w:rsidR="009750AB" w:rsidRPr="009750AB">
        <w:rPr>
          <w:rFonts w:ascii="Arial" w:hAnsi="Arial" w:cs="Arial"/>
        </w:rPr>
        <w:t>:</w:t>
      </w:r>
    </w:p>
    <w:tbl>
      <w:tblPr>
        <w:tblStyle w:val="TableGrid"/>
        <w:tblW w:w="10000" w:type="dxa"/>
        <w:tblInd w:w="-856" w:type="dxa"/>
        <w:tblLook w:val="04A0" w:firstRow="1" w:lastRow="0" w:firstColumn="1" w:lastColumn="0" w:noHBand="0" w:noVBand="1"/>
      </w:tblPr>
      <w:tblGrid>
        <w:gridCol w:w="2806"/>
        <w:gridCol w:w="3859"/>
        <w:gridCol w:w="3335"/>
      </w:tblGrid>
      <w:tr w:rsidR="00FE55BB" w:rsidRPr="00FE55BB" w14:paraId="5430ECFB" w14:textId="77777777" w:rsidTr="00FE55BB">
        <w:trPr>
          <w:trHeight w:val="382"/>
        </w:trPr>
        <w:tc>
          <w:tcPr>
            <w:tcW w:w="2806" w:type="dxa"/>
            <w:shd w:val="clear" w:color="auto" w:fill="000000" w:themeFill="text1"/>
          </w:tcPr>
          <w:p w14:paraId="20180E7F" w14:textId="71995A00" w:rsidR="00714DAD" w:rsidRPr="00FE55BB" w:rsidRDefault="00714DAD" w:rsidP="00FE55BB">
            <w:pPr>
              <w:jc w:val="center"/>
              <w:rPr>
                <w:rFonts w:ascii="Arial" w:hAnsi="Arial" w:cs="Arial"/>
                <w:b/>
                <w:bCs/>
                <w:color w:val="FFFFFF" w:themeColor="background1"/>
                <w:sz w:val="24"/>
                <w:szCs w:val="24"/>
              </w:rPr>
            </w:pPr>
            <w:r w:rsidRPr="00FE55BB">
              <w:rPr>
                <w:rFonts w:ascii="Arial" w:hAnsi="Arial" w:cs="Arial"/>
                <w:b/>
                <w:bCs/>
                <w:color w:val="FFFFFF" w:themeColor="background1"/>
                <w:sz w:val="24"/>
                <w:szCs w:val="24"/>
              </w:rPr>
              <w:t>Domain</w:t>
            </w:r>
          </w:p>
        </w:tc>
        <w:tc>
          <w:tcPr>
            <w:tcW w:w="3859" w:type="dxa"/>
            <w:shd w:val="clear" w:color="auto" w:fill="000000" w:themeFill="text1"/>
          </w:tcPr>
          <w:p w14:paraId="55F0E6F7" w14:textId="231E9428" w:rsidR="00714DAD" w:rsidRPr="00FE55BB" w:rsidRDefault="00714DAD" w:rsidP="00FE55BB">
            <w:pPr>
              <w:jc w:val="center"/>
              <w:rPr>
                <w:rFonts w:ascii="Arial" w:hAnsi="Arial" w:cs="Arial"/>
                <w:b/>
                <w:bCs/>
                <w:color w:val="FFFFFF" w:themeColor="background1"/>
                <w:sz w:val="24"/>
                <w:szCs w:val="24"/>
              </w:rPr>
            </w:pPr>
            <w:r w:rsidRPr="00FE55BB">
              <w:rPr>
                <w:rFonts w:ascii="Arial" w:hAnsi="Arial" w:cs="Arial"/>
                <w:b/>
                <w:bCs/>
                <w:color w:val="FFFFFF" w:themeColor="background1"/>
                <w:sz w:val="24"/>
                <w:szCs w:val="24"/>
              </w:rPr>
              <w:t>Example Elements</w:t>
            </w:r>
          </w:p>
        </w:tc>
        <w:tc>
          <w:tcPr>
            <w:tcW w:w="3335" w:type="dxa"/>
            <w:shd w:val="clear" w:color="auto" w:fill="000000" w:themeFill="text1"/>
          </w:tcPr>
          <w:p w14:paraId="15D980DA" w14:textId="67269A92" w:rsidR="00714DAD" w:rsidRPr="00FE55BB" w:rsidRDefault="00714DAD" w:rsidP="00FE55BB">
            <w:pPr>
              <w:jc w:val="center"/>
              <w:rPr>
                <w:rFonts w:ascii="Arial" w:hAnsi="Arial" w:cs="Arial"/>
                <w:b/>
                <w:bCs/>
                <w:color w:val="FFFFFF" w:themeColor="background1"/>
                <w:sz w:val="24"/>
                <w:szCs w:val="24"/>
              </w:rPr>
            </w:pPr>
            <w:r w:rsidRPr="00FE55BB">
              <w:rPr>
                <w:rFonts w:ascii="Arial" w:hAnsi="Arial" w:cs="Arial"/>
                <w:b/>
                <w:bCs/>
                <w:color w:val="FFFFFF" w:themeColor="background1"/>
                <w:sz w:val="24"/>
                <w:szCs w:val="24"/>
              </w:rPr>
              <w:t>Design Principles</w:t>
            </w:r>
          </w:p>
        </w:tc>
      </w:tr>
      <w:tr w:rsidR="00183A6E" w:rsidRPr="00FE55BB" w14:paraId="51BCB83D" w14:textId="77777777" w:rsidTr="00FE55BB">
        <w:trPr>
          <w:trHeight w:val="894"/>
        </w:trPr>
        <w:tc>
          <w:tcPr>
            <w:tcW w:w="2806" w:type="dxa"/>
          </w:tcPr>
          <w:p w14:paraId="21B89723" w14:textId="687A9474" w:rsidR="00183A6E" w:rsidRPr="00FE55BB" w:rsidRDefault="00F14CCF" w:rsidP="00FE55BB">
            <w:pPr>
              <w:spacing w:before="120" w:line="360" w:lineRule="auto"/>
              <w:jc w:val="center"/>
              <w:rPr>
                <w:rFonts w:ascii="Arial" w:hAnsi="Arial" w:cs="Arial"/>
                <w:sz w:val="24"/>
                <w:szCs w:val="24"/>
              </w:rPr>
            </w:pPr>
            <w:r w:rsidRPr="00FE55BB">
              <w:rPr>
                <w:rFonts w:ascii="Arial" w:hAnsi="Arial" w:cs="Arial"/>
                <w:sz w:val="24"/>
                <w:szCs w:val="24"/>
              </w:rPr>
              <w:t xml:space="preserve">Financial </w:t>
            </w:r>
            <w:r w:rsidR="00183A6E" w:rsidRPr="00FE55BB">
              <w:rPr>
                <w:rFonts w:ascii="Arial" w:hAnsi="Arial" w:cs="Arial"/>
                <w:sz w:val="24"/>
                <w:szCs w:val="24"/>
              </w:rPr>
              <w:t>Incentives</w:t>
            </w:r>
          </w:p>
        </w:tc>
        <w:tc>
          <w:tcPr>
            <w:tcW w:w="3859" w:type="dxa"/>
          </w:tcPr>
          <w:p w14:paraId="418AD210" w14:textId="6FCD8B5E" w:rsidR="00183A6E" w:rsidRPr="00FE55BB" w:rsidRDefault="00F14CCF" w:rsidP="00FE55BB">
            <w:pPr>
              <w:spacing w:before="120" w:line="360" w:lineRule="auto"/>
              <w:jc w:val="center"/>
              <w:rPr>
                <w:rFonts w:ascii="Arial" w:hAnsi="Arial" w:cs="Arial"/>
                <w:sz w:val="24"/>
                <w:szCs w:val="24"/>
              </w:rPr>
            </w:pPr>
            <w:r w:rsidRPr="00FE55BB">
              <w:rPr>
                <w:rFonts w:ascii="Arial" w:hAnsi="Arial" w:cs="Arial"/>
                <w:sz w:val="24"/>
                <w:szCs w:val="24"/>
              </w:rPr>
              <w:t xml:space="preserve">Dispensing fees, </w:t>
            </w:r>
            <w:r w:rsidR="00183A6E" w:rsidRPr="00FE55BB">
              <w:rPr>
                <w:rFonts w:ascii="Arial" w:hAnsi="Arial" w:cs="Arial"/>
                <w:sz w:val="24"/>
                <w:szCs w:val="24"/>
              </w:rPr>
              <w:t>clinical fee</w:t>
            </w:r>
            <w:r w:rsidR="00717A5C" w:rsidRPr="00FE55BB">
              <w:rPr>
                <w:rFonts w:ascii="Arial" w:hAnsi="Arial" w:cs="Arial"/>
                <w:sz w:val="24"/>
                <w:szCs w:val="24"/>
              </w:rPr>
              <w:t>, bonus</w:t>
            </w:r>
            <w:r w:rsidR="00183A6E" w:rsidRPr="00FE55BB">
              <w:rPr>
                <w:rFonts w:ascii="Arial" w:hAnsi="Arial" w:cs="Arial"/>
                <w:sz w:val="24"/>
                <w:szCs w:val="24"/>
              </w:rPr>
              <w:t xml:space="preserve"> payments</w:t>
            </w:r>
          </w:p>
        </w:tc>
        <w:tc>
          <w:tcPr>
            <w:tcW w:w="3335" w:type="dxa"/>
          </w:tcPr>
          <w:p w14:paraId="05A97A12" w14:textId="53B0645F"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 xml:space="preserve">Economic, </w:t>
            </w:r>
            <w:r w:rsidR="00FE55BB" w:rsidRPr="00FE55BB">
              <w:rPr>
                <w:rFonts w:ascii="Arial" w:hAnsi="Arial" w:cs="Arial"/>
                <w:sz w:val="24"/>
                <w:szCs w:val="24"/>
              </w:rPr>
              <w:t>behavioural</w:t>
            </w:r>
            <w:r w:rsidRPr="00FE55BB">
              <w:rPr>
                <w:rFonts w:ascii="Arial" w:hAnsi="Arial" w:cs="Arial"/>
                <w:sz w:val="24"/>
                <w:szCs w:val="24"/>
              </w:rPr>
              <w:t xml:space="preserve"> theories</w:t>
            </w:r>
          </w:p>
        </w:tc>
      </w:tr>
      <w:tr w:rsidR="00183A6E" w:rsidRPr="00FE55BB" w14:paraId="3A78D1C7" w14:textId="77777777" w:rsidTr="00FE55BB">
        <w:trPr>
          <w:trHeight w:val="773"/>
        </w:trPr>
        <w:tc>
          <w:tcPr>
            <w:tcW w:w="2806" w:type="dxa"/>
          </w:tcPr>
          <w:p w14:paraId="3FD2AC12" w14:textId="089D51C7"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 xml:space="preserve">Community </w:t>
            </w:r>
            <w:r w:rsidRPr="00FE55BB">
              <w:rPr>
                <w:rFonts w:ascii="Arial" w:hAnsi="Arial" w:cs="Arial"/>
                <w:sz w:val="24"/>
                <w:szCs w:val="24"/>
              </w:rPr>
              <w:t>Pharmacy Environment</w:t>
            </w:r>
          </w:p>
        </w:tc>
        <w:tc>
          <w:tcPr>
            <w:tcW w:w="3859" w:type="dxa"/>
          </w:tcPr>
          <w:p w14:paraId="102014E5" w14:textId="5BC08F35"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 xml:space="preserve">Ownership, culture, </w:t>
            </w:r>
            <w:r w:rsidR="000F50DA" w:rsidRPr="00FE55BB">
              <w:rPr>
                <w:rFonts w:ascii="Arial" w:hAnsi="Arial" w:cs="Arial"/>
                <w:sz w:val="24"/>
                <w:szCs w:val="24"/>
              </w:rPr>
              <w:t xml:space="preserve">infrastructure, </w:t>
            </w:r>
            <w:r w:rsidRPr="00FE55BB">
              <w:rPr>
                <w:rFonts w:ascii="Arial" w:hAnsi="Arial" w:cs="Arial"/>
                <w:sz w:val="24"/>
                <w:szCs w:val="24"/>
              </w:rPr>
              <w:t>capacity</w:t>
            </w:r>
          </w:p>
        </w:tc>
        <w:tc>
          <w:tcPr>
            <w:tcW w:w="3335" w:type="dxa"/>
          </w:tcPr>
          <w:p w14:paraId="39CE4D50" w14:textId="2271B018"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Organizational theory</w:t>
            </w:r>
          </w:p>
        </w:tc>
      </w:tr>
      <w:tr w:rsidR="00183A6E" w:rsidRPr="00FE55BB" w14:paraId="3509676F" w14:textId="77777777" w:rsidTr="00FE55BB">
        <w:trPr>
          <w:trHeight w:val="822"/>
        </w:trPr>
        <w:tc>
          <w:tcPr>
            <w:tcW w:w="2806" w:type="dxa"/>
          </w:tcPr>
          <w:p w14:paraId="36B10383" w14:textId="19ED5E08"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lastRenderedPageBreak/>
              <w:t>Externalities</w:t>
            </w:r>
          </w:p>
        </w:tc>
        <w:tc>
          <w:tcPr>
            <w:tcW w:w="3859" w:type="dxa"/>
          </w:tcPr>
          <w:p w14:paraId="3FE09A85" w14:textId="368E3EDB"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Policy, regulation,</w:t>
            </w:r>
            <w:r w:rsidR="00DA775A" w:rsidRPr="00FE55BB">
              <w:rPr>
                <w:rFonts w:ascii="Arial" w:hAnsi="Arial" w:cs="Arial"/>
                <w:sz w:val="24"/>
                <w:szCs w:val="24"/>
              </w:rPr>
              <w:t xml:space="preserve"> </w:t>
            </w:r>
            <w:r w:rsidR="00F73B53" w:rsidRPr="00FE55BB">
              <w:rPr>
                <w:rFonts w:ascii="Arial" w:hAnsi="Arial" w:cs="Arial"/>
                <w:sz w:val="24"/>
                <w:szCs w:val="24"/>
              </w:rPr>
              <w:t>economy, market</w:t>
            </w:r>
            <w:r w:rsidRPr="00FE55BB">
              <w:rPr>
                <w:rFonts w:ascii="Arial" w:hAnsi="Arial" w:cs="Arial"/>
                <w:sz w:val="24"/>
                <w:szCs w:val="24"/>
              </w:rPr>
              <w:t xml:space="preserve"> forces</w:t>
            </w:r>
          </w:p>
        </w:tc>
        <w:tc>
          <w:tcPr>
            <w:tcW w:w="3335" w:type="dxa"/>
          </w:tcPr>
          <w:p w14:paraId="2694C9AB" w14:textId="7C46276C"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Policy and stakeholder analyses</w:t>
            </w:r>
          </w:p>
        </w:tc>
      </w:tr>
      <w:tr w:rsidR="00183A6E" w:rsidRPr="00FE55BB" w14:paraId="5FF1D19F" w14:textId="77777777" w:rsidTr="00FE55BB">
        <w:trPr>
          <w:trHeight w:val="1431"/>
        </w:trPr>
        <w:tc>
          <w:tcPr>
            <w:tcW w:w="2806" w:type="dxa"/>
          </w:tcPr>
          <w:p w14:paraId="07A1C5AC" w14:textId="2A63605C" w:rsidR="00183A6E" w:rsidRPr="00FE55BB" w:rsidRDefault="00183A6E" w:rsidP="00FE55BB">
            <w:pPr>
              <w:spacing w:before="120" w:line="360" w:lineRule="auto"/>
              <w:jc w:val="center"/>
              <w:rPr>
                <w:rFonts w:ascii="Arial" w:hAnsi="Arial" w:cs="Arial"/>
                <w:sz w:val="24"/>
                <w:szCs w:val="24"/>
              </w:rPr>
            </w:pPr>
            <w:r w:rsidRPr="00FE55BB">
              <w:rPr>
                <w:rFonts w:ascii="Arial" w:hAnsi="Arial" w:cs="Arial"/>
                <w:sz w:val="24"/>
                <w:szCs w:val="24"/>
              </w:rPr>
              <w:t>Performance Measures</w:t>
            </w:r>
          </w:p>
        </w:tc>
        <w:tc>
          <w:tcPr>
            <w:tcW w:w="3859" w:type="dxa"/>
          </w:tcPr>
          <w:p w14:paraId="64291633" w14:textId="173B2A6F" w:rsidR="00183A6E" w:rsidRPr="00FE55BB" w:rsidRDefault="00F73B53" w:rsidP="00FE55BB">
            <w:pPr>
              <w:spacing w:before="120" w:line="360" w:lineRule="auto"/>
              <w:jc w:val="center"/>
              <w:rPr>
                <w:rFonts w:ascii="Arial" w:hAnsi="Arial" w:cs="Arial"/>
                <w:sz w:val="24"/>
                <w:szCs w:val="24"/>
              </w:rPr>
            </w:pPr>
            <w:r w:rsidRPr="00FE55BB">
              <w:rPr>
                <w:rFonts w:ascii="Arial" w:hAnsi="Arial" w:cs="Arial"/>
                <w:sz w:val="24"/>
                <w:szCs w:val="24"/>
              </w:rPr>
              <w:t>Service q</w:t>
            </w:r>
            <w:r w:rsidR="00183A6E" w:rsidRPr="00FE55BB">
              <w:rPr>
                <w:rFonts w:ascii="Arial" w:hAnsi="Arial" w:cs="Arial"/>
                <w:sz w:val="24"/>
                <w:szCs w:val="24"/>
              </w:rPr>
              <w:t>uality, outcomes, clinical metrics</w:t>
            </w:r>
          </w:p>
        </w:tc>
        <w:tc>
          <w:tcPr>
            <w:tcW w:w="3335" w:type="dxa"/>
          </w:tcPr>
          <w:p w14:paraId="17457DA5" w14:textId="058D793D" w:rsidR="00183A6E" w:rsidRPr="00FE55BB" w:rsidRDefault="004F7499" w:rsidP="00FE55BB">
            <w:pPr>
              <w:spacing w:before="120" w:line="360" w:lineRule="auto"/>
              <w:jc w:val="center"/>
              <w:rPr>
                <w:rFonts w:ascii="Arial" w:hAnsi="Arial" w:cs="Arial"/>
                <w:sz w:val="24"/>
                <w:szCs w:val="24"/>
              </w:rPr>
            </w:pPr>
            <w:r w:rsidRPr="00FE55BB">
              <w:rPr>
                <w:rFonts w:ascii="Arial" w:hAnsi="Arial" w:cs="Arial"/>
                <w:sz w:val="24"/>
                <w:szCs w:val="24"/>
              </w:rPr>
              <w:t xml:space="preserve">Implementation Science &amp; </w:t>
            </w:r>
            <w:r w:rsidR="00FE55BB" w:rsidRPr="00FE55BB">
              <w:rPr>
                <w:rFonts w:ascii="Arial" w:hAnsi="Arial" w:cs="Arial"/>
                <w:sz w:val="24"/>
                <w:szCs w:val="24"/>
              </w:rPr>
              <w:t>performance</w:t>
            </w:r>
            <w:r w:rsidRPr="00FE55BB">
              <w:rPr>
                <w:rFonts w:ascii="Arial" w:hAnsi="Arial" w:cs="Arial"/>
                <w:sz w:val="24"/>
                <w:szCs w:val="24"/>
              </w:rPr>
              <w:t xml:space="preserve"> l</w:t>
            </w:r>
            <w:r w:rsidR="00183A6E" w:rsidRPr="00FE55BB">
              <w:rPr>
                <w:rFonts w:ascii="Arial" w:hAnsi="Arial" w:cs="Arial"/>
                <w:sz w:val="24"/>
                <w:szCs w:val="24"/>
              </w:rPr>
              <w:t>inkage of payment to health outcomes</w:t>
            </w:r>
          </w:p>
        </w:tc>
      </w:tr>
    </w:tbl>
    <w:p w14:paraId="74BD3B6B" w14:textId="77777777" w:rsidR="009750AB" w:rsidRPr="009C75F5" w:rsidRDefault="009750AB" w:rsidP="009C75F5">
      <w:pPr>
        <w:ind w:left="360"/>
        <w:rPr>
          <w:rFonts w:ascii="Arial" w:hAnsi="Arial" w:cs="Arial"/>
        </w:rPr>
      </w:pPr>
    </w:p>
    <w:p w14:paraId="1797BFCB" w14:textId="6C5C7D9A" w:rsidR="00276008" w:rsidRDefault="00D35F48" w:rsidP="006423A8">
      <w:pPr>
        <w:rPr>
          <w:rFonts w:ascii="Arial" w:hAnsi="Arial" w:cs="Arial"/>
        </w:rPr>
      </w:pPr>
      <w:r w:rsidRPr="00D35F48">
        <w:rPr>
          <w:rFonts w:ascii="Arial" w:hAnsi="Arial" w:cs="Arial"/>
        </w:rPr>
        <w:t>Self-Care Trailblazer’s Group (2023)</w:t>
      </w:r>
      <w:r>
        <w:rPr>
          <w:rFonts w:ascii="Arial" w:hAnsi="Arial" w:cs="Arial"/>
        </w:rPr>
        <w:t xml:space="preserve"> </w:t>
      </w:r>
      <w:r w:rsidR="001B0596">
        <w:rPr>
          <w:rFonts w:ascii="Arial" w:hAnsi="Arial" w:cs="Arial"/>
        </w:rPr>
        <w:t xml:space="preserve">illustrates 4 guiding principles for </w:t>
      </w:r>
      <w:r w:rsidR="003178A8">
        <w:rPr>
          <w:rFonts w:ascii="Arial" w:hAnsi="Arial" w:cs="Arial"/>
        </w:rPr>
        <w:t>designing a</w:t>
      </w:r>
      <w:r w:rsidR="0030548B">
        <w:rPr>
          <w:rFonts w:ascii="Arial" w:hAnsi="Arial" w:cs="Arial"/>
        </w:rPr>
        <w:t xml:space="preserve">n equitable and perpetual </w:t>
      </w:r>
      <w:r w:rsidR="003178A8">
        <w:rPr>
          <w:rFonts w:ascii="Arial" w:hAnsi="Arial" w:cs="Arial"/>
        </w:rPr>
        <w:t>financing model</w:t>
      </w:r>
      <w:r w:rsidR="0030548B">
        <w:rPr>
          <w:rFonts w:ascii="Arial" w:hAnsi="Arial" w:cs="Arial"/>
        </w:rPr>
        <w:t xml:space="preserve">. </w:t>
      </w:r>
    </w:p>
    <w:p w14:paraId="1C682705" w14:textId="3556FB46" w:rsidR="0030548B" w:rsidRDefault="009B162D" w:rsidP="00DC146C">
      <w:pPr>
        <w:pStyle w:val="ListParagraph"/>
        <w:numPr>
          <w:ilvl w:val="0"/>
          <w:numId w:val="55"/>
        </w:numPr>
        <w:rPr>
          <w:rFonts w:ascii="Arial" w:hAnsi="Arial" w:cs="Arial"/>
        </w:rPr>
      </w:pPr>
      <w:r>
        <w:rPr>
          <w:rFonts w:ascii="Arial" w:hAnsi="Arial" w:cs="Arial"/>
        </w:rPr>
        <w:t xml:space="preserve">Principle 1: </w:t>
      </w:r>
      <w:r w:rsidR="002F010A">
        <w:rPr>
          <w:rFonts w:ascii="Arial" w:hAnsi="Arial" w:cs="Arial"/>
        </w:rPr>
        <w:t>To m</w:t>
      </w:r>
      <w:r w:rsidR="0030548B" w:rsidRPr="00DC146C">
        <w:rPr>
          <w:rFonts w:ascii="Arial" w:hAnsi="Arial" w:cs="Arial"/>
        </w:rPr>
        <w:t xml:space="preserve">ove toward sustainable domestic financing and blended </w:t>
      </w:r>
      <w:r w:rsidR="002F010A">
        <w:rPr>
          <w:rFonts w:ascii="Arial" w:hAnsi="Arial" w:cs="Arial"/>
        </w:rPr>
        <w:t xml:space="preserve">funding </w:t>
      </w:r>
      <w:r w:rsidR="0030548B" w:rsidRPr="00DC146C">
        <w:rPr>
          <w:rFonts w:ascii="Arial" w:hAnsi="Arial" w:cs="Arial"/>
        </w:rPr>
        <w:t xml:space="preserve">models </w:t>
      </w:r>
      <w:r w:rsidR="00BF28EC">
        <w:rPr>
          <w:rFonts w:ascii="Arial" w:hAnsi="Arial" w:cs="Arial"/>
        </w:rPr>
        <w:t xml:space="preserve">e.g. </w:t>
      </w:r>
      <w:r w:rsidR="0030548B" w:rsidRPr="00DC146C">
        <w:rPr>
          <w:rFonts w:ascii="Arial" w:hAnsi="Arial" w:cs="Arial"/>
        </w:rPr>
        <w:t>mixing tax-based, insurance, private, and out-of-pocket fundin</w:t>
      </w:r>
      <w:r w:rsidR="00BF28EC">
        <w:rPr>
          <w:rFonts w:ascii="Arial" w:hAnsi="Arial" w:cs="Arial"/>
        </w:rPr>
        <w:t>g mechanisms.</w:t>
      </w:r>
    </w:p>
    <w:p w14:paraId="3BD4BB71" w14:textId="4A769409" w:rsidR="0030548B" w:rsidRDefault="00BF28EC" w:rsidP="00BB3829">
      <w:pPr>
        <w:pStyle w:val="ListParagraph"/>
        <w:numPr>
          <w:ilvl w:val="0"/>
          <w:numId w:val="55"/>
        </w:numPr>
        <w:rPr>
          <w:rFonts w:ascii="Arial" w:hAnsi="Arial" w:cs="Arial"/>
        </w:rPr>
      </w:pPr>
      <w:r w:rsidRPr="00BF28EC">
        <w:rPr>
          <w:rFonts w:ascii="Arial" w:hAnsi="Arial" w:cs="Arial"/>
        </w:rPr>
        <w:t xml:space="preserve">Principle 2: </w:t>
      </w:r>
      <w:r w:rsidR="00DB0BF6">
        <w:rPr>
          <w:rFonts w:ascii="Arial" w:hAnsi="Arial" w:cs="Arial"/>
        </w:rPr>
        <w:t>T</w:t>
      </w:r>
      <w:r>
        <w:rPr>
          <w:rFonts w:ascii="Arial" w:hAnsi="Arial" w:cs="Arial"/>
        </w:rPr>
        <w:t>o p</w:t>
      </w:r>
      <w:r w:rsidR="0030548B" w:rsidRPr="00BF28EC">
        <w:rPr>
          <w:rFonts w:ascii="Arial" w:hAnsi="Arial" w:cs="Arial"/>
        </w:rPr>
        <w:t>rioritize access</w:t>
      </w:r>
      <w:r>
        <w:rPr>
          <w:rFonts w:ascii="Arial" w:hAnsi="Arial" w:cs="Arial"/>
        </w:rPr>
        <w:t xml:space="preserve"> to care</w:t>
      </w:r>
      <w:r w:rsidR="0030548B" w:rsidRPr="00BF28EC">
        <w:rPr>
          <w:rFonts w:ascii="Arial" w:hAnsi="Arial" w:cs="Arial"/>
        </w:rPr>
        <w:t>, equity</w:t>
      </w:r>
      <w:r w:rsidR="00E92841">
        <w:rPr>
          <w:rFonts w:ascii="Arial" w:hAnsi="Arial" w:cs="Arial"/>
        </w:rPr>
        <w:t>, services</w:t>
      </w:r>
      <w:r w:rsidR="001E7221">
        <w:rPr>
          <w:rFonts w:ascii="Arial" w:hAnsi="Arial" w:cs="Arial"/>
        </w:rPr>
        <w:t xml:space="preserve"> </w:t>
      </w:r>
      <w:r w:rsidR="0030548B" w:rsidRPr="00BF28EC">
        <w:rPr>
          <w:rFonts w:ascii="Arial" w:hAnsi="Arial" w:cs="Arial"/>
        </w:rPr>
        <w:t>quality, and financial risk protection</w:t>
      </w:r>
      <w:r w:rsidR="001E7221">
        <w:rPr>
          <w:rFonts w:ascii="Arial" w:hAnsi="Arial" w:cs="Arial"/>
        </w:rPr>
        <w:t xml:space="preserve">; if possible </w:t>
      </w:r>
      <w:r w:rsidR="0030548B" w:rsidRPr="00BF28EC">
        <w:rPr>
          <w:rFonts w:ascii="Arial" w:hAnsi="Arial" w:cs="Arial"/>
        </w:rPr>
        <w:t xml:space="preserve">aligning with </w:t>
      </w:r>
      <w:r w:rsidR="00D07893">
        <w:rPr>
          <w:rFonts w:ascii="Arial" w:hAnsi="Arial" w:cs="Arial"/>
        </w:rPr>
        <w:t xml:space="preserve">financing </w:t>
      </w:r>
      <w:r w:rsidR="0030548B" w:rsidRPr="00BF28EC">
        <w:rPr>
          <w:rFonts w:ascii="Arial" w:hAnsi="Arial" w:cs="Arial"/>
        </w:rPr>
        <w:t>objectives</w:t>
      </w:r>
      <w:r w:rsidR="001778B9">
        <w:rPr>
          <w:rFonts w:ascii="Arial" w:hAnsi="Arial" w:cs="Arial"/>
        </w:rPr>
        <w:t xml:space="preserve"> e.g. Universal Coverage or Utilitarian</w:t>
      </w:r>
    </w:p>
    <w:p w14:paraId="6CC6A302" w14:textId="77CA12CD" w:rsidR="0030548B" w:rsidRDefault="001778B9" w:rsidP="00CD01AC">
      <w:pPr>
        <w:pStyle w:val="ListParagraph"/>
        <w:numPr>
          <w:ilvl w:val="0"/>
          <w:numId w:val="55"/>
        </w:numPr>
        <w:rPr>
          <w:rFonts w:ascii="Arial" w:hAnsi="Arial" w:cs="Arial"/>
        </w:rPr>
      </w:pPr>
      <w:r w:rsidRPr="00DB0BF6">
        <w:rPr>
          <w:rFonts w:ascii="Arial" w:hAnsi="Arial" w:cs="Arial"/>
        </w:rPr>
        <w:t xml:space="preserve">Principle 3: </w:t>
      </w:r>
      <w:r w:rsidR="00DB0BF6">
        <w:rPr>
          <w:rFonts w:ascii="Arial" w:hAnsi="Arial" w:cs="Arial"/>
        </w:rPr>
        <w:t>To e</w:t>
      </w:r>
      <w:r w:rsidR="0030548B" w:rsidRPr="00DB0BF6">
        <w:rPr>
          <w:rFonts w:ascii="Arial" w:hAnsi="Arial" w:cs="Arial"/>
        </w:rPr>
        <w:t xml:space="preserve">nsure funding explicitly supports both </w:t>
      </w:r>
      <w:r w:rsidR="000F2FC5">
        <w:rPr>
          <w:rFonts w:ascii="Arial" w:hAnsi="Arial" w:cs="Arial"/>
        </w:rPr>
        <w:t xml:space="preserve">medication </w:t>
      </w:r>
      <w:r w:rsidR="0030548B" w:rsidRPr="00DB0BF6">
        <w:rPr>
          <w:rFonts w:ascii="Arial" w:hAnsi="Arial" w:cs="Arial"/>
        </w:rPr>
        <w:t xml:space="preserve">dispensing and </w:t>
      </w:r>
      <w:r w:rsidR="000F2FC5">
        <w:rPr>
          <w:rFonts w:ascii="Arial" w:hAnsi="Arial" w:cs="Arial"/>
        </w:rPr>
        <w:t xml:space="preserve">professional </w:t>
      </w:r>
      <w:r w:rsidR="0030548B" w:rsidRPr="00DB0BF6">
        <w:rPr>
          <w:rFonts w:ascii="Arial" w:hAnsi="Arial" w:cs="Arial"/>
        </w:rPr>
        <w:t>clinical services, avoiding the cross-subsidization pitfalls seen in current models.</w:t>
      </w:r>
    </w:p>
    <w:p w14:paraId="1104F0F5" w14:textId="3F40789D" w:rsidR="0030548B" w:rsidRPr="007E17E8" w:rsidRDefault="007E17E8" w:rsidP="00FC72B4">
      <w:pPr>
        <w:pStyle w:val="ListParagraph"/>
        <w:numPr>
          <w:ilvl w:val="0"/>
          <w:numId w:val="55"/>
        </w:numPr>
        <w:rPr>
          <w:rFonts w:ascii="Arial" w:hAnsi="Arial" w:cs="Arial"/>
        </w:rPr>
      </w:pPr>
      <w:r w:rsidRPr="007E17E8">
        <w:rPr>
          <w:rFonts w:ascii="Arial" w:hAnsi="Arial" w:cs="Arial"/>
        </w:rPr>
        <w:t xml:space="preserve">Principle 4: </w:t>
      </w:r>
      <w:r>
        <w:rPr>
          <w:rFonts w:ascii="Arial" w:hAnsi="Arial" w:cs="Arial"/>
        </w:rPr>
        <w:t>To i</w:t>
      </w:r>
      <w:r w:rsidR="0030548B" w:rsidRPr="007E17E8">
        <w:rPr>
          <w:rFonts w:ascii="Arial" w:hAnsi="Arial" w:cs="Arial"/>
        </w:rPr>
        <w:t xml:space="preserve">ncorporate private sector partnerships and innovative reimbursement mechanisms to expand </w:t>
      </w:r>
      <w:r w:rsidR="00837CBB">
        <w:rPr>
          <w:rFonts w:ascii="Arial" w:hAnsi="Arial" w:cs="Arial"/>
        </w:rPr>
        <w:t xml:space="preserve">prospective </w:t>
      </w:r>
      <w:r w:rsidR="0030548B" w:rsidRPr="007E17E8">
        <w:rPr>
          <w:rFonts w:ascii="Arial" w:hAnsi="Arial" w:cs="Arial"/>
        </w:rPr>
        <w:t>capacity</w:t>
      </w:r>
      <w:r w:rsidR="00837CBB">
        <w:rPr>
          <w:rFonts w:ascii="Arial" w:hAnsi="Arial" w:cs="Arial"/>
        </w:rPr>
        <w:t>.</w:t>
      </w:r>
    </w:p>
    <w:p w14:paraId="19A1B442" w14:textId="0C66D2D1" w:rsidR="0030548B" w:rsidRDefault="00F61B7E" w:rsidP="003D2EA1">
      <w:pPr>
        <w:rPr>
          <w:rFonts w:ascii="Arial" w:eastAsia="DengXian" w:hAnsi="Arial" w:cs="Arial"/>
        </w:rPr>
      </w:pPr>
      <w:r>
        <w:rPr>
          <w:rFonts w:ascii="Arial" w:hAnsi="Arial" w:cs="Arial"/>
        </w:rPr>
        <w:t>Based on these</w:t>
      </w:r>
      <w:r w:rsidR="00A4792D">
        <w:rPr>
          <w:rFonts w:ascii="Arial" w:hAnsi="Arial" w:cs="Arial"/>
        </w:rPr>
        <w:t xml:space="preserve"> design principles and </w:t>
      </w:r>
      <w:r w:rsidR="002F352B">
        <w:rPr>
          <w:rFonts w:ascii="Arial" w:hAnsi="Arial" w:cs="Arial"/>
        </w:rPr>
        <w:t>foundation paradigms</w:t>
      </w:r>
      <w:r w:rsidR="00A4792D">
        <w:rPr>
          <w:rFonts w:ascii="Arial" w:hAnsi="Arial" w:cs="Arial"/>
        </w:rPr>
        <w:t xml:space="preserve">, </w:t>
      </w:r>
      <w:r w:rsidR="00C303DE">
        <w:rPr>
          <w:rFonts w:ascii="Arial" w:hAnsi="Arial" w:cs="Arial"/>
        </w:rPr>
        <w:t xml:space="preserve">development of the proposed financing model for community pharmacy services shall </w:t>
      </w:r>
      <w:r w:rsidR="00F8165F">
        <w:rPr>
          <w:rFonts w:ascii="Arial" w:hAnsi="Arial" w:cs="Arial"/>
        </w:rPr>
        <w:t>be inclusive of</w:t>
      </w:r>
      <w:r w:rsidR="00C303DE">
        <w:rPr>
          <w:rFonts w:ascii="Arial" w:hAnsi="Arial" w:cs="Arial"/>
        </w:rPr>
        <w:t xml:space="preserve"> these elements</w:t>
      </w:r>
      <w:r w:rsidR="003D2EA1">
        <w:rPr>
          <w:rFonts w:ascii="Arial" w:hAnsi="Arial" w:cs="Arial"/>
        </w:rPr>
        <w:t xml:space="preserve"> with focuses </w:t>
      </w:r>
      <w:r w:rsidR="00E51EB3">
        <w:rPr>
          <w:rFonts w:ascii="Arial" w:hAnsi="Arial" w:cs="Arial"/>
        </w:rPr>
        <w:t xml:space="preserve">on </w:t>
      </w:r>
      <w:r w:rsidR="00F0043B">
        <w:rPr>
          <w:rFonts w:ascii="Arial" w:hAnsi="Arial" w:cs="Arial"/>
        </w:rPr>
        <w:t xml:space="preserve">: </w:t>
      </w:r>
      <w:r w:rsidR="000704F8">
        <w:rPr>
          <w:rFonts w:ascii="Arial" w:hAnsi="Arial" w:cs="Arial"/>
        </w:rPr>
        <w:t>financial incentives mechanisms with a structured c</w:t>
      </w:r>
      <w:r w:rsidR="003D2EA1" w:rsidRPr="003D2EA1">
        <w:rPr>
          <w:rFonts w:ascii="Arial" w:hAnsi="Arial" w:cs="Arial"/>
        </w:rPr>
        <w:t>ontractual frameworks outlining guaranteed funding, fee-</w:t>
      </w:r>
      <w:r w:rsidR="00B52D24">
        <w:rPr>
          <w:rFonts w:ascii="Arial" w:hAnsi="Arial" w:cs="Arial"/>
        </w:rPr>
        <w:t>for-services</w:t>
      </w:r>
      <w:r w:rsidR="003D2EA1" w:rsidRPr="003D2EA1">
        <w:rPr>
          <w:rFonts w:ascii="Arial" w:hAnsi="Arial" w:cs="Arial"/>
        </w:rPr>
        <w:t xml:space="preserve">, buying margins, and uplift mechanisms for </w:t>
      </w:r>
      <w:r w:rsidR="00E87F9B">
        <w:rPr>
          <w:rFonts w:ascii="Arial" w:hAnsi="Arial" w:cs="Arial"/>
        </w:rPr>
        <w:t>professional services charges</w:t>
      </w:r>
      <w:r w:rsidR="00F8165F">
        <w:rPr>
          <w:rFonts w:ascii="Arial" w:hAnsi="Arial" w:cs="Arial"/>
        </w:rPr>
        <w:t xml:space="preserve">; </w:t>
      </w:r>
      <w:r w:rsidR="00C27CE3">
        <w:rPr>
          <w:rFonts w:ascii="Arial" w:hAnsi="Arial" w:cs="Arial"/>
        </w:rPr>
        <w:t>s</w:t>
      </w:r>
      <w:r w:rsidR="003D2EA1" w:rsidRPr="003D2EA1">
        <w:rPr>
          <w:rFonts w:ascii="Arial" w:hAnsi="Arial" w:cs="Arial"/>
        </w:rPr>
        <w:t>takeholder engagement to align</w:t>
      </w:r>
      <w:r w:rsidR="00C27CE3">
        <w:rPr>
          <w:rFonts w:ascii="Arial" w:hAnsi="Arial" w:cs="Arial"/>
        </w:rPr>
        <w:t xml:space="preserve"> these </w:t>
      </w:r>
      <w:r w:rsidR="008B235C">
        <w:rPr>
          <w:rFonts w:ascii="Arial" w:hAnsi="Arial" w:cs="Arial"/>
        </w:rPr>
        <w:t>financial</w:t>
      </w:r>
      <w:r w:rsidR="003D2EA1" w:rsidRPr="003D2EA1">
        <w:rPr>
          <w:rFonts w:ascii="Arial" w:hAnsi="Arial" w:cs="Arial"/>
        </w:rPr>
        <w:t xml:space="preserve"> incentives with medication safety, patient-</w:t>
      </w:r>
      <w:r w:rsidR="00C27CE3" w:rsidRPr="003D2EA1">
        <w:rPr>
          <w:rFonts w:ascii="Arial" w:hAnsi="Arial" w:cs="Arial"/>
        </w:rPr>
        <w:t>centred</w:t>
      </w:r>
      <w:r w:rsidR="003D2EA1" w:rsidRPr="003D2EA1">
        <w:rPr>
          <w:rFonts w:ascii="Arial" w:hAnsi="Arial" w:cs="Arial"/>
        </w:rPr>
        <w:t xml:space="preserve"> care, access, </w:t>
      </w:r>
      <w:r w:rsidR="00E13C9C">
        <w:rPr>
          <w:rFonts w:ascii="Arial" w:hAnsi="Arial" w:cs="Arial"/>
        </w:rPr>
        <w:t xml:space="preserve">equity, </w:t>
      </w:r>
      <w:r w:rsidR="003D2EA1" w:rsidRPr="003D2EA1">
        <w:rPr>
          <w:rFonts w:ascii="Arial" w:hAnsi="Arial" w:cs="Arial"/>
        </w:rPr>
        <w:t>environment,</w:t>
      </w:r>
      <w:r w:rsidR="008B235C">
        <w:rPr>
          <w:rFonts w:ascii="Arial" w:hAnsi="Arial" w:cs="Arial"/>
        </w:rPr>
        <w:t xml:space="preserve"> </w:t>
      </w:r>
      <w:r w:rsidR="003D2EA1" w:rsidRPr="003D2EA1">
        <w:rPr>
          <w:rFonts w:ascii="Arial" w:hAnsi="Arial" w:cs="Arial"/>
        </w:rPr>
        <w:t xml:space="preserve">competence, and </w:t>
      </w:r>
      <w:r w:rsidR="008B235C">
        <w:rPr>
          <w:rFonts w:ascii="Arial" w:hAnsi="Arial" w:cs="Arial"/>
        </w:rPr>
        <w:t xml:space="preserve">service </w:t>
      </w:r>
      <w:r w:rsidR="003D2EA1" w:rsidRPr="003D2EA1">
        <w:rPr>
          <w:rFonts w:ascii="Arial" w:hAnsi="Arial" w:cs="Arial"/>
        </w:rPr>
        <w:t>quality</w:t>
      </w:r>
      <w:r w:rsidR="008B235C">
        <w:rPr>
          <w:rFonts w:ascii="Arial" w:hAnsi="Arial" w:cs="Arial"/>
        </w:rPr>
        <w:t xml:space="preserve"> outcomes</w:t>
      </w:r>
      <w:r w:rsidR="00DF323F">
        <w:rPr>
          <w:rFonts w:ascii="Arial" w:hAnsi="Arial" w:cs="Arial"/>
        </w:rPr>
        <w:t>; most of all</w:t>
      </w:r>
      <w:r w:rsidR="00F0043B">
        <w:rPr>
          <w:rFonts w:ascii="Arial" w:hAnsi="Arial" w:cs="Arial"/>
        </w:rPr>
        <w:t xml:space="preserve">, </w:t>
      </w:r>
      <w:r w:rsidR="00CB6D7E">
        <w:rPr>
          <w:rFonts w:ascii="Arial" w:hAnsi="Arial" w:cs="Arial"/>
        </w:rPr>
        <w:t>monitoring parameters and regulatory mechanism</w:t>
      </w:r>
      <w:r w:rsidR="008D674C">
        <w:rPr>
          <w:rFonts w:ascii="Arial" w:hAnsi="Arial" w:cs="Arial"/>
        </w:rPr>
        <w:t xml:space="preserve"> with </w:t>
      </w:r>
      <w:r w:rsidR="003D2EA1" w:rsidRPr="003D2EA1">
        <w:rPr>
          <w:rFonts w:ascii="Arial" w:hAnsi="Arial" w:cs="Arial"/>
        </w:rPr>
        <w:t>adaptation of performance metrics</w:t>
      </w:r>
      <w:r w:rsidR="008D674C">
        <w:rPr>
          <w:rFonts w:ascii="Arial" w:hAnsi="Arial" w:cs="Arial"/>
        </w:rPr>
        <w:t xml:space="preserve"> outcomes</w:t>
      </w:r>
      <w:r w:rsidR="003D2EA1" w:rsidRPr="003D2EA1">
        <w:rPr>
          <w:rFonts w:ascii="Arial" w:hAnsi="Arial" w:cs="Arial"/>
        </w:rPr>
        <w:t xml:space="preserve"> as </w:t>
      </w:r>
      <w:r w:rsidR="003B7BD3">
        <w:rPr>
          <w:rFonts w:ascii="Arial" w:hAnsi="Arial" w:cs="Arial"/>
        </w:rPr>
        <w:t>the roles and services specifications of community pharmacies evolve</w:t>
      </w:r>
      <w:r w:rsidR="00F618A3">
        <w:rPr>
          <w:rFonts w:ascii="Arial" w:hAnsi="Arial" w:cs="Arial"/>
        </w:rPr>
        <w:t xml:space="preserve"> and expand over time in prospective</w:t>
      </w:r>
      <w:r w:rsidR="003D2EA1" w:rsidRPr="003D2EA1">
        <w:rPr>
          <w:rFonts w:ascii="Arial" w:hAnsi="Arial" w:cs="Arial"/>
        </w:rPr>
        <w:t>.</w:t>
      </w:r>
    </w:p>
    <w:p w14:paraId="4F86E21E" w14:textId="77777777" w:rsidR="00EB4868" w:rsidRPr="00EB4868" w:rsidRDefault="00EB4868" w:rsidP="003D2EA1">
      <w:pPr>
        <w:rPr>
          <w:rFonts w:ascii="Arial" w:eastAsia="DengXian" w:hAnsi="Arial" w:cs="Arial" w:hint="eastAsia"/>
        </w:rPr>
      </w:pPr>
    </w:p>
    <w:p w14:paraId="7DE64B39" w14:textId="77777777" w:rsidR="00EB4868" w:rsidRDefault="00EB4868" w:rsidP="00EB4868">
      <w:pPr>
        <w:rPr>
          <w:rFonts w:ascii="Arial" w:eastAsia="DengXian" w:hAnsi="Arial" w:cs="Arial"/>
          <w:b/>
          <w:bCs/>
          <w:i/>
          <w:iCs/>
        </w:rPr>
      </w:pPr>
      <w:bookmarkStart w:id="2" w:name="_Hlk208755179"/>
      <w:r>
        <w:rPr>
          <w:rFonts w:ascii="Arial" w:eastAsia="DengXian" w:hAnsi="Arial" w:cs="Arial" w:hint="eastAsia"/>
          <w:b/>
          <w:bCs/>
          <w:i/>
          <w:iCs/>
        </w:rPr>
        <w:t>Objectives of this study</w:t>
      </w:r>
    </w:p>
    <w:p w14:paraId="06E0CD0F" w14:textId="17073AF4" w:rsidR="00EB4868" w:rsidRPr="00F1523F" w:rsidRDefault="00EB4868" w:rsidP="00EB4868">
      <w:pPr>
        <w:ind w:firstLine="720"/>
        <w:rPr>
          <w:rFonts w:ascii="Arial" w:eastAsia="DengXian" w:hAnsi="Arial" w:cs="Arial"/>
          <w:spacing w:val="1"/>
        </w:rPr>
      </w:pPr>
      <w:r w:rsidRPr="00882B50">
        <w:rPr>
          <w:rFonts w:ascii="Arial" w:eastAsia="DengXian" w:hAnsi="Arial" w:cs="Arial"/>
          <w:spacing w:val="1"/>
        </w:rPr>
        <w:t xml:space="preserve">Based on the existing financing models references, the objectives of this study are to  (1) identify possible financing model suitable for Community </w:t>
      </w:r>
      <w:r w:rsidRPr="00882B50">
        <w:rPr>
          <w:rFonts w:ascii="Arial" w:eastAsia="DengXian" w:hAnsi="Arial" w:cs="Arial"/>
          <w:spacing w:val="1"/>
        </w:rPr>
        <w:lastRenderedPageBreak/>
        <w:t xml:space="preserve">Pharmacy services in Hong Kong ; (2) explore the feasibility of implementation of this proposed financing model using a case simulation ; and to 3) identify the challenges and motivational influences </w:t>
      </w:r>
      <w:r w:rsidR="006F76D2">
        <w:rPr>
          <w:rFonts w:ascii="Arial" w:eastAsia="DengXian" w:hAnsi="Arial" w:cs="Arial"/>
          <w:spacing w:val="1"/>
        </w:rPr>
        <w:t>including</w:t>
      </w:r>
      <w:r w:rsidR="006F76D2">
        <w:rPr>
          <w:rFonts w:ascii="Arial" w:eastAsia="DengXian" w:hAnsi="Arial" w:cs="Arial" w:hint="eastAsia"/>
          <w:spacing w:val="1"/>
        </w:rPr>
        <w:t xml:space="preserve"> externalities </w:t>
      </w:r>
      <w:r w:rsidRPr="00882B50">
        <w:rPr>
          <w:rFonts w:ascii="Arial" w:eastAsia="DengXian" w:hAnsi="Arial" w:cs="Arial"/>
          <w:spacing w:val="1"/>
        </w:rPr>
        <w:t xml:space="preserve">and perceptions of </w:t>
      </w:r>
      <w:r w:rsidR="00D522F1">
        <w:rPr>
          <w:rFonts w:ascii="Arial" w:eastAsia="DengXian" w:hAnsi="Arial" w:cs="Arial" w:hint="eastAsia"/>
          <w:spacing w:val="1"/>
        </w:rPr>
        <w:t xml:space="preserve">stakeholders and </w:t>
      </w:r>
      <w:r w:rsidRPr="00882B50">
        <w:rPr>
          <w:rFonts w:ascii="Arial" w:eastAsia="DengXian" w:hAnsi="Arial" w:cs="Arial"/>
          <w:spacing w:val="1"/>
        </w:rPr>
        <w:t>practising community pharmacists on essential success and failure factors for implementation of the proposed financing model for effectiveness and sustainability in the long term.</w:t>
      </w:r>
    </w:p>
    <w:bookmarkEnd w:id="2"/>
    <w:p w14:paraId="79277BF5" w14:textId="77777777" w:rsidR="00EB4868" w:rsidRPr="00683A4C" w:rsidRDefault="00EB4868" w:rsidP="00EB4868">
      <w:pPr>
        <w:ind w:firstLine="720"/>
        <w:rPr>
          <w:rFonts w:ascii="Arial" w:eastAsia="DengXian" w:hAnsi="Arial" w:cs="Arial"/>
          <w:color w:val="000000" w:themeColor="text1"/>
        </w:rPr>
      </w:pPr>
      <w:r w:rsidRPr="0008660A">
        <w:rPr>
          <w:rFonts w:ascii="Arial" w:hAnsi="Arial" w:cs="Arial"/>
          <w:color w:val="000000" w:themeColor="text1"/>
        </w:rPr>
        <w:t xml:space="preserve">As community pharmacists being the major stakeholder of primary healthcare provision in the local community, this study adds new knowledge to </w:t>
      </w:r>
      <w:r>
        <w:rPr>
          <w:rFonts w:ascii="Arial" w:eastAsia="DengXian" w:hAnsi="Arial" w:cs="Arial" w:hint="eastAsia"/>
          <w:color w:val="000000" w:themeColor="text1"/>
        </w:rPr>
        <w:t xml:space="preserve">establishment of a financing and reimbursement framework with </w:t>
      </w:r>
      <w:r w:rsidRPr="0008660A">
        <w:rPr>
          <w:rFonts w:ascii="Arial" w:hAnsi="Arial" w:cs="Arial"/>
          <w:color w:val="000000" w:themeColor="text1"/>
        </w:rPr>
        <w:t>real-world practical implications and</w:t>
      </w:r>
      <w:r>
        <w:rPr>
          <w:rFonts w:ascii="Arial" w:eastAsia="DengXian" w:hAnsi="Arial" w:cs="Arial" w:hint="eastAsia"/>
          <w:color w:val="000000" w:themeColor="text1"/>
        </w:rPr>
        <w:t xml:space="preserve"> implementation </w:t>
      </w:r>
      <w:r w:rsidRPr="0008660A">
        <w:rPr>
          <w:rFonts w:ascii="Arial" w:hAnsi="Arial" w:cs="Arial"/>
          <w:color w:val="000000" w:themeColor="text1"/>
        </w:rPr>
        <w:t>of the new development in community pharmacy services, providing data and evidence to support these new development initiatives, and contributing to viable primary healthcare policy reform in Hong Kong.</w:t>
      </w:r>
      <w:r>
        <w:rPr>
          <w:rFonts w:ascii="Arial" w:eastAsia="DengXian" w:hAnsi="Arial" w:cs="Arial" w:hint="eastAsia"/>
          <w:color w:val="000000" w:themeColor="text1"/>
        </w:rPr>
        <w:t xml:space="preserve"> </w:t>
      </w:r>
    </w:p>
    <w:p w14:paraId="55D3AD33" w14:textId="77777777" w:rsidR="008E16D6" w:rsidRDefault="008E16D6" w:rsidP="008E16D6">
      <w:pPr>
        <w:rPr>
          <w:rFonts w:ascii="Arial" w:eastAsia="DengXian" w:hAnsi="Arial" w:cs="Arial"/>
          <w:b/>
          <w:bCs/>
          <w:i/>
          <w:iCs/>
        </w:rPr>
      </w:pPr>
    </w:p>
    <w:p w14:paraId="10B63564" w14:textId="44323979" w:rsidR="008E16D6" w:rsidRDefault="008E16D6" w:rsidP="008E16D6">
      <w:pPr>
        <w:rPr>
          <w:rFonts w:ascii="Arial" w:eastAsia="DengXian" w:hAnsi="Arial" w:cs="Arial"/>
          <w:b/>
          <w:bCs/>
          <w:i/>
          <w:iCs/>
        </w:rPr>
      </w:pPr>
      <w:r>
        <w:rPr>
          <w:rFonts w:ascii="Arial" w:hAnsi="Arial" w:cs="Arial"/>
          <w:b/>
          <w:bCs/>
          <w:i/>
          <w:iCs/>
        </w:rPr>
        <w:t xml:space="preserve">Research </w:t>
      </w:r>
      <w:r w:rsidRPr="008B3FEF">
        <w:rPr>
          <w:rFonts w:ascii="Arial" w:hAnsi="Arial" w:cs="Arial"/>
          <w:b/>
          <w:bCs/>
          <w:i/>
          <w:iCs/>
        </w:rPr>
        <w:t xml:space="preserve">Methodologies </w:t>
      </w:r>
      <w:r>
        <w:rPr>
          <w:rFonts w:ascii="Arial" w:eastAsia="DengXian" w:hAnsi="Arial" w:cs="Arial"/>
          <w:b/>
          <w:bCs/>
          <w:i/>
          <w:iCs/>
        </w:rPr>
        <w:tab/>
      </w:r>
    </w:p>
    <w:p w14:paraId="392AE9D6" w14:textId="31029C58" w:rsidR="008E16D6" w:rsidRDefault="008E16D6" w:rsidP="008E16D6">
      <w:pPr>
        <w:rPr>
          <w:rFonts w:ascii="Arial" w:eastAsia="DengXian" w:hAnsi="Arial" w:cs="Arial"/>
        </w:rPr>
      </w:pPr>
      <w:r>
        <w:rPr>
          <w:rFonts w:ascii="Arial" w:eastAsia="DengXian" w:hAnsi="Arial" w:cs="Arial"/>
        </w:rPr>
        <w:tab/>
      </w:r>
      <w:r w:rsidR="00951D38">
        <w:rPr>
          <w:rFonts w:ascii="Arial" w:eastAsia="DengXian" w:hAnsi="Arial" w:cs="Arial" w:hint="eastAsia"/>
        </w:rPr>
        <w:t>Due to the complexity and scope of th</w:t>
      </w:r>
      <w:r w:rsidR="001D4660">
        <w:rPr>
          <w:rFonts w:ascii="Arial" w:eastAsia="DengXian" w:hAnsi="Arial" w:cs="Arial" w:hint="eastAsia"/>
        </w:rPr>
        <w:t xml:space="preserve">is research, a mixed methodology </w:t>
      </w:r>
      <w:r w:rsidR="001D4660">
        <w:rPr>
          <w:rFonts w:ascii="Arial" w:eastAsia="DengXian" w:hAnsi="Arial" w:cs="Arial"/>
        </w:rPr>
        <w:t>approach</w:t>
      </w:r>
      <w:r w:rsidR="001D4660">
        <w:rPr>
          <w:rFonts w:ascii="Arial" w:eastAsia="DengXian" w:hAnsi="Arial" w:cs="Arial" w:hint="eastAsia"/>
        </w:rPr>
        <w:t xml:space="preserve"> is adopted.</w:t>
      </w:r>
      <w:r w:rsidR="00D57275" w:rsidRPr="00D57275">
        <w:t xml:space="preserve"> </w:t>
      </w:r>
      <w:r w:rsidR="00D57275" w:rsidRPr="00D57275">
        <w:rPr>
          <w:rFonts w:ascii="Arial" w:eastAsia="DengXian" w:hAnsi="Arial" w:cs="Arial"/>
        </w:rPr>
        <w:t xml:space="preserve">Mixed methods </w:t>
      </w:r>
      <w:r w:rsidR="00D57275">
        <w:rPr>
          <w:rFonts w:ascii="Arial" w:eastAsia="DengXian" w:hAnsi="Arial" w:cs="Arial" w:hint="eastAsia"/>
        </w:rPr>
        <w:t xml:space="preserve">with qualitative </w:t>
      </w:r>
      <w:r w:rsidR="00D57275">
        <w:rPr>
          <w:rFonts w:ascii="Arial" w:eastAsia="DengXian" w:hAnsi="Arial" w:cs="Arial"/>
        </w:rPr>
        <w:t>interviews</w:t>
      </w:r>
      <w:r w:rsidR="00D57275">
        <w:rPr>
          <w:rFonts w:ascii="Arial" w:eastAsia="DengXian" w:hAnsi="Arial" w:cs="Arial" w:hint="eastAsia"/>
        </w:rPr>
        <w:t xml:space="preserve"> and </w:t>
      </w:r>
      <w:r w:rsidR="00D57275" w:rsidRPr="00D57275">
        <w:rPr>
          <w:rFonts w:ascii="Arial" w:eastAsia="DengXian" w:hAnsi="Arial" w:cs="Arial"/>
        </w:rPr>
        <w:t xml:space="preserve">quantitative surveys </w:t>
      </w:r>
      <w:r w:rsidR="00D57275">
        <w:rPr>
          <w:rFonts w:ascii="Arial" w:eastAsia="DengXian" w:hAnsi="Arial" w:cs="Arial" w:hint="eastAsia"/>
        </w:rPr>
        <w:t xml:space="preserve">can </w:t>
      </w:r>
      <w:r w:rsidR="00D57275" w:rsidRPr="00D57275">
        <w:rPr>
          <w:rFonts w:ascii="Arial" w:eastAsia="DengXian" w:hAnsi="Arial" w:cs="Arial"/>
        </w:rPr>
        <w:t xml:space="preserve">provide a holistic view of both financial metrics and </w:t>
      </w:r>
      <w:r w:rsidR="000322D9">
        <w:rPr>
          <w:rFonts w:ascii="Arial" w:eastAsia="DengXian" w:hAnsi="Arial" w:cs="Arial" w:hint="eastAsia"/>
        </w:rPr>
        <w:t xml:space="preserve">respective </w:t>
      </w:r>
      <w:r w:rsidR="00D57275" w:rsidRPr="00D57275">
        <w:rPr>
          <w:rFonts w:ascii="Arial" w:eastAsia="DengXian" w:hAnsi="Arial" w:cs="Arial"/>
        </w:rPr>
        <w:t>stakeholder expectations</w:t>
      </w:r>
      <w:r w:rsidR="000322D9">
        <w:rPr>
          <w:rFonts w:ascii="Arial" w:eastAsia="DengXian" w:hAnsi="Arial" w:cs="Arial" w:hint="eastAsia"/>
        </w:rPr>
        <w:t xml:space="preserve"> for </w:t>
      </w:r>
      <w:r w:rsidR="007B0BC5">
        <w:rPr>
          <w:rFonts w:ascii="Arial" w:eastAsia="DengXian" w:hAnsi="Arial" w:cs="Arial" w:hint="eastAsia"/>
        </w:rPr>
        <w:t xml:space="preserve">the proposed </w:t>
      </w:r>
      <w:r w:rsidR="007B0BC5">
        <w:rPr>
          <w:rFonts w:ascii="Arial" w:eastAsia="DengXian" w:hAnsi="Arial" w:cs="Arial"/>
        </w:rPr>
        <w:t>community</w:t>
      </w:r>
      <w:r w:rsidR="007B0BC5">
        <w:rPr>
          <w:rFonts w:ascii="Arial" w:eastAsia="DengXian" w:hAnsi="Arial" w:cs="Arial" w:hint="eastAsia"/>
        </w:rPr>
        <w:t xml:space="preserve"> pharmacy financing model development and implementation</w:t>
      </w:r>
      <w:r w:rsidR="00D57275" w:rsidRPr="00D57275">
        <w:rPr>
          <w:rFonts w:ascii="Arial" w:eastAsia="DengXian" w:hAnsi="Arial" w:cs="Arial"/>
        </w:rPr>
        <w:t>.</w:t>
      </w:r>
      <w:r w:rsidR="001D4660">
        <w:rPr>
          <w:rFonts w:ascii="Arial" w:eastAsia="DengXian" w:hAnsi="Arial" w:cs="Arial" w:hint="eastAsia"/>
        </w:rPr>
        <w:t xml:space="preserve"> </w:t>
      </w:r>
      <w:r w:rsidR="00A81C7F">
        <w:rPr>
          <w:rFonts w:ascii="Arial" w:eastAsia="DengXian" w:hAnsi="Arial" w:cs="Arial" w:hint="eastAsia"/>
        </w:rPr>
        <w:t>B</w:t>
      </w:r>
      <w:r>
        <w:rPr>
          <w:rFonts w:ascii="Arial" w:eastAsia="DengXian" w:hAnsi="Arial" w:cs="Arial" w:hint="eastAsia"/>
        </w:rPr>
        <w:t xml:space="preserve">elow is a </w:t>
      </w:r>
      <w:r>
        <w:rPr>
          <w:rFonts w:ascii="Arial" w:eastAsia="DengXian" w:hAnsi="Arial" w:cs="Arial"/>
        </w:rPr>
        <w:t>graphical</w:t>
      </w:r>
      <w:r>
        <w:rPr>
          <w:rFonts w:ascii="Arial" w:eastAsia="DengXian" w:hAnsi="Arial" w:cs="Arial" w:hint="eastAsia"/>
        </w:rPr>
        <w:t xml:space="preserve"> </w:t>
      </w:r>
      <w:r w:rsidR="001D4660">
        <w:rPr>
          <w:rFonts w:ascii="Arial" w:eastAsia="DengXian" w:hAnsi="Arial" w:cs="Arial" w:hint="eastAsia"/>
        </w:rPr>
        <w:t xml:space="preserve">summary of the </w:t>
      </w:r>
      <w:r w:rsidR="00606332">
        <w:rPr>
          <w:rFonts w:ascii="Arial" w:eastAsia="DengXian" w:hAnsi="Arial" w:cs="Arial" w:hint="eastAsia"/>
        </w:rPr>
        <w:t xml:space="preserve">proposed </w:t>
      </w:r>
      <w:r>
        <w:rPr>
          <w:rFonts w:ascii="Arial" w:eastAsia="DengXian" w:hAnsi="Arial" w:cs="Arial" w:hint="eastAsia"/>
        </w:rPr>
        <w:t xml:space="preserve">research methodology framework in achieving </w:t>
      </w:r>
      <w:r w:rsidR="00606332">
        <w:rPr>
          <w:rFonts w:ascii="Arial" w:eastAsia="DengXian" w:hAnsi="Arial" w:cs="Arial" w:hint="eastAsia"/>
        </w:rPr>
        <w:t>the objectives of this study.</w:t>
      </w:r>
      <w:r w:rsidR="00B34B22">
        <w:rPr>
          <w:rFonts w:ascii="Arial" w:eastAsia="DengXian" w:hAnsi="Arial" w:cs="Arial" w:hint="eastAsia"/>
        </w:rPr>
        <w:t xml:space="preserve"> </w:t>
      </w:r>
    </w:p>
    <w:p w14:paraId="21A12B28" w14:textId="1C1CFCAA" w:rsidR="00606332" w:rsidRPr="00F32398" w:rsidRDefault="00F13FB2" w:rsidP="008E16D6">
      <w:pPr>
        <w:rPr>
          <w:rFonts w:ascii="Arial" w:eastAsia="DengXian" w:hAnsi="Arial" w:cs="Arial" w:hint="eastAsia"/>
        </w:rPr>
      </w:pPr>
      <w:r>
        <w:rPr>
          <w:rFonts w:ascii="Arial" w:eastAsia="DengXian" w:hAnsi="Arial" w:cs="Arial" w:hint="eastAsia"/>
          <w:noProof/>
        </w:rPr>
        <w:lastRenderedPageBreak/>
        <w:drawing>
          <wp:inline distT="0" distB="0" distL="0" distR="0" wp14:anchorId="1F15C48D" wp14:editId="53EA8B7D">
            <wp:extent cx="5835040" cy="4376631"/>
            <wp:effectExtent l="0" t="0" r="0" b="5080"/>
            <wp:docPr id="633095481" name="Picture 2" descr="A diagram of a research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095481" name="Picture 2" descr="A diagram of a research proces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41264" cy="4381299"/>
                    </a:xfrm>
                    <a:prstGeom prst="rect">
                      <a:avLst/>
                    </a:prstGeom>
                  </pic:spPr>
                </pic:pic>
              </a:graphicData>
            </a:graphic>
          </wp:inline>
        </w:drawing>
      </w:r>
    </w:p>
    <w:p w14:paraId="59F469EA" w14:textId="77777777" w:rsidR="00155248" w:rsidRDefault="007B5C6A" w:rsidP="00992896">
      <w:pPr>
        <w:ind w:firstLine="720"/>
        <w:rPr>
          <w:rFonts w:ascii="Arial" w:eastAsia="DengXian" w:hAnsi="Arial" w:cs="Arial"/>
        </w:rPr>
      </w:pPr>
      <w:r>
        <w:rPr>
          <w:rFonts w:ascii="Arial" w:eastAsia="DengXian" w:hAnsi="Arial" w:cs="Arial" w:hint="eastAsia"/>
        </w:rPr>
        <w:t xml:space="preserve">Research methodology of this study consists of 4 parts. </w:t>
      </w:r>
    </w:p>
    <w:p w14:paraId="04CD8634" w14:textId="7F2CF6E4" w:rsidR="00155248" w:rsidRPr="00155248" w:rsidRDefault="007D3B3B" w:rsidP="00155248">
      <w:pPr>
        <w:pStyle w:val="ListParagraph"/>
        <w:numPr>
          <w:ilvl w:val="0"/>
          <w:numId w:val="56"/>
        </w:numPr>
        <w:rPr>
          <w:rFonts w:ascii="Arial" w:eastAsia="DengXian" w:hAnsi="Arial" w:cs="Arial" w:hint="eastAsia"/>
        </w:rPr>
      </w:pPr>
      <w:r>
        <w:rPr>
          <w:rFonts w:ascii="Arial" w:eastAsia="DengXian" w:hAnsi="Arial" w:cs="Arial"/>
        </w:rPr>
        <w:t>Financial</w:t>
      </w:r>
      <w:r>
        <w:rPr>
          <w:rFonts w:ascii="Arial" w:eastAsia="DengXian" w:hAnsi="Arial" w:cs="Arial" w:hint="eastAsia"/>
        </w:rPr>
        <w:t xml:space="preserve"> Model Development</w:t>
      </w:r>
    </w:p>
    <w:p w14:paraId="2079BFEE" w14:textId="1090244E" w:rsidR="00992896" w:rsidRDefault="007B5C6A" w:rsidP="00155248">
      <w:pPr>
        <w:rPr>
          <w:rFonts w:ascii="Arial" w:eastAsia="DengXian" w:hAnsi="Arial" w:cs="Arial"/>
        </w:rPr>
      </w:pPr>
      <w:r>
        <w:rPr>
          <w:rFonts w:ascii="Arial" w:eastAsia="DengXian" w:hAnsi="Arial" w:cs="Arial" w:hint="eastAsia"/>
        </w:rPr>
        <w:t xml:space="preserve">Initial </w:t>
      </w:r>
      <w:r w:rsidR="00920FA9">
        <w:rPr>
          <w:rFonts w:ascii="Arial" w:eastAsia="DengXian" w:hAnsi="Arial" w:cs="Arial" w:hint="eastAsia"/>
        </w:rPr>
        <w:t xml:space="preserve">financial model development involves </w:t>
      </w:r>
      <w:r w:rsidR="00FB5DAF" w:rsidRPr="003902FA">
        <w:rPr>
          <w:rFonts w:ascii="Arial" w:eastAsia="DengXian" w:hAnsi="Arial" w:cs="Arial" w:hint="eastAsia"/>
        </w:rPr>
        <w:t>comprehensive systematic review</w:t>
      </w:r>
      <w:r w:rsidR="00FB5DAF">
        <w:rPr>
          <w:rFonts w:ascii="Arial" w:eastAsia="DengXian" w:hAnsi="Arial" w:cs="Arial" w:hint="eastAsia"/>
        </w:rPr>
        <w:t xml:space="preserve"> of </w:t>
      </w:r>
      <w:r w:rsidR="00975828">
        <w:rPr>
          <w:rFonts w:ascii="Arial" w:eastAsia="DengXian" w:hAnsi="Arial" w:cs="Arial" w:hint="eastAsia"/>
        </w:rPr>
        <w:t xml:space="preserve">existing evidence on </w:t>
      </w:r>
      <w:r w:rsidR="00975828">
        <w:rPr>
          <w:rFonts w:ascii="Arial" w:eastAsia="DengXian" w:hAnsi="Arial" w:cs="Arial"/>
        </w:rPr>
        <w:t>financing</w:t>
      </w:r>
      <w:r w:rsidR="00975828">
        <w:rPr>
          <w:rFonts w:ascii="Arial" w:eastAsia="DengXian" w:hAnsi="Arial" w:cs="Arial" w:hint="eastAsia"/>
        </w:rPr>
        <w:t xml:space="preserve"> models for community pharmacy services that align with the philosophical and theoretical construct discussed </w:t>
      </w:r>
      <w:r w:rsidR="00975828">
        <w:rPr>
          <w:rFonts w:ascii="Arial" w:eastAsia="DengXian" w:hAnsi="Arial" w:cs="Arial"/>
        </w:rPr>
        <w:t>earlier</w:t>
      </w:r>
      <w:r w:rsidR="00481BBD">
        <w:rPr>
          <w:rFonts w:ascii="Arial" w:eastAsia="DengXian" w:hAnsi="Arial" w:cs="Arial" w:hint="eastAsia"/>
        </w:rPr>
        <w:t xml:space="preserve">, integrating the latest policy reform locally in developing new services initiatives for </w:t>
      </w:r>
      <w:r w:rsidR="00481BBD">
        <w:rPr>
          <w:rFonts w:ascii="Arial" w:eastAsia="DengXian" w:hAnsi="Arial" w:cs="Arial"/>
        </w:rPr>
        <w:t>community</w:t>
      </w:r>
      <w:r w:rsidR="00481BBD">
        <w:rPr>
          <w:rFonts w:ascii="Arial" w:eastAsia="DengXian" w:hAnsi="Arial" w:cs="Arial" w:hint="eastAsia"/>
        </w:rPr>
        <w:t xml:space="preserve"> pharmacy in </w:t>
      </w:r>
      <w:r w:rsidR="00481BBD">
        <w:rPr>
          <w:rFonts w:ascii="Arial" w:eastAsia="DengXian" w:hAnsi="Arial" w:cs="Arial"/>
        </w:rPr>
        <w:t>Hong</w:t>
      </w:r>
      <w:r w:rsidR="00481BBD">
        <w:rPr>
          <w:rFonts w:ascii="Arial" w:eastAsia="DengXian" w:hAnsi="Arial" w:cs="Arial" w:hint="eastAsia"/>
        </w:rPr>
        <w:t xml:space="preserve"> </w:t>
      </w:r>
      <w:r w:rsidR="00481BBD">
        <w:rPr>
          <w:rFonts w:ascii="Arial" w:eastAsia="DengXian" w:hAnsi="Arial" w:cs="Arial"/>
        </w:rPr>
        <w:t>Kong</w:t>
      </w:r>
      <w:r w:rsidR="00481BBD">
        <w:rPr>
          <w:rFonts w:ascii="Arial" w:eastAsia="DengXian" w:hAnsi="Arial" w:cs="Arial" w:hint="eastAsia"/>
        </w:rPr>
        <w:t xml:space="preserve">. </w:t>
      </w:r>
      <w:r w:rsidR="00D4279F" w:rsidRPr="00D4279F">
        <w:rPr>
          <w:rFonts w:ascii="Arial" w:eastAsia="DengXian" w:hAnsi="Arial" w:cs="Arial"/>
        </w:rPr>
        <w:t xml:space="preserve">Systematic Review is a structured approach to synthesizing evidence from multiple studies, which is also widely used in healthcare research to inform policy and practices (Goodyear-Smith 2019)   It is “a review in which bias has been reduced by the systematic identification, appraisal, synthesis, and, if relevant, statistical aggregation of all relevant studies on a specific topic according to a predetermined and explicit method” . PRISMA-P Protocol with an elaborate checklist and guideline will be adopted to develop, conduct, and report  systematic review  of community pharmacy services financing models internationally and locally. (Shamseer, 2015). </w:t>
      </w:r>
    </w:p>
    <w:p w14:paraId="1C7220EB" w14:textId="4CF77B6C" w:rsidR="00FD514C" w:rsidRDefault="00992896" w:rsidP="00992896">
      <w:pPr>
        <w:ind w:firstLine="720"/>
        <w:rPr>
          <w:rFonts w:ascii="Arial" w:eastAsia="DengXian" w:hAnsi="Arial" w:cs="Arial"/>
        </w:rPr>
      </w:pPr>
      <w:r>
        <w:rPr>
          <w:rFonts w:ascii="Arial" w:eastAsia="DengXian" w:hAnsi="Arial" w:cs="Arial" w:hint="eastAsia"/>
        </w:rPr>
        <w:lastRenderedPageBreak/>
        <w:t>Stakeholder mapping will be conducted</w:t>
      </w:r>
      <w:r w:rsidR="0017100D">
        <w:rPr>
          <w:rFonts w:ascii="Arial" w:eastAsia="DengXian" w:hAnsi="Arial" w:cs="Arial" w:hint="eastAsia"/>
        </w:rPr>
        <w:t xml:space="preserve"> </w:t>
      </w:r>
      <w:r w:rsidR="00863A0F">
        <w:rPr>
          <w:rFonts w:ascii="Arial" w:eastAsia="DengXian" w:hAnsi="Arial" w:cs="Arial" w:hint="eastAsia"/>
        </w:rPr>
        <w:t>through s</w:t>
      </w:r>
      <w:r w:rsidR="0017100D" w:rsidRPr="0017100D">
        <w:rPr>
          <w:rFonts w:ascii="Arial" w:eastAsia="DengXian" w:hAnsi="Arial" w:cs="Arial"/>
        </w:rPr>
        <w:t>ystematic identif</w:t>
      </w:r>
      <w:r w:rsidR="00863A0F">
        <w:rPr>
          <w:rFonts w:ascii="Arial" w:eastAsia="DengXian" w:hAnsi="Arial" w:cs="Arial" w:hint="eastAsia"/>
        </w:rPr>
        <w:t>ication</w:t>
      </w:r>
      <w:r w:rsidR="0017100D" w:rsidRPr="0017100D">
        <w:rPr>
          <w:rFonts w:ascii="Arial" w:eastAsia="DengXian" w:hAnsi="Arial" w:cs="Arial"/>
        </w:rPr>
        <w:t xml:space="preserve"> and invit</w:t>
      </w:r>
      <w:r w:rsidR="00197DFD">
        <w:rPr>
          <w:rFonts w:ascii="Arial" w:eastAsia="DengXian" w:hAnsi="Arial" w:cs="Arial" w:hint="eastAsia"/>
        </w:rPr>
        <w:t xml:space="preserve">ation of </w:t>
      </w:r>
      <w:r w:rsidR="0017100D" w:rsidRPr="0017100D">
        <w:rPr>
          <w:rFonts w:ascii="Arial" w:eastAsia="DengXian" w:hAnsi="Arial" w:cs="Arial"/>
        </w:rPr>
        <w:t xml:space="preserve">a broad set of stakeholders </w:t>
      </w:r>
      <w:r w:rsidR="00197DFD">
        <w:rPr>
          <w:rFonts w:ascii="Arial" w:eastAsia="DengXian" w:hAnsi="Arial" w:cs="Arial" w:hint="eastAsia"/>
        </w:rPr>
        <w:t xml:space="preserve">namely, community </w:t>
      </w:r>
      <w:r w:rsidR="0017100D" w:rsidRPr="0017100D">
        <w:rPr>
          <w:rFonts w:ascii="Arial" w:eastAsia="DengXian" w:hAnsi="Arial" w:cs="Arial"/>
        </w:rPr>
        <w:t xml:space="preserve">pharmacists, </w:t>
      </w:r>
      <w:r w:rsidR="00197DFD">
        <w:rPr>
          <w:rFonts w:ascii="Arial" w:eastAsia="DengXian" w:hAnsi="Arial" w:cs="Arial" w:hint="eastAsia"/>
        </w:rPr>
        <w:t xml:space="preserve">community pharmacy </w:t>
      </w:r>
      <w:r w:rsidR="0017100D" w:rsidRPr="0017100D">
        <w:rPr>
          <w:rFonts w:ascii="Arial" w:eastAsia="DengXian" w:hAnsi="Arial" w:cs="Arial"/>
        </w:rPr>
        <w:t xml:space="preserve">managers, </w:t>
      </w:r>
      <w:r w:rsidR="00197DFD">
        <w:rPr>
          <w:rFonts w:ascii="Arial" w:eastAsia="DengXian" w:hAnsi="Arial" w:cs="Arial" w:hint="eastAsia"/>
        </w:rPr>
        <w:t xml:space="preserve">pharmacy </w:t>
      </w:r>
      <w:r w:rsidR="0017100D" w:rsidRPr="0017100D">
        <w:rPr>
          <w:rFonts w:ascii="Arial" w:eastAsia="DengXian" w:hAnsi="Arial" w:cs="Arial"/>
        </w:rPr>
        <w:t xml:space="preserve">professional bodies, insurers, </w:t>
      </w:r>
      <w:r w:rsidR="00801752">
        <w:rPr>
          <w:rFonts w:ascii="Arial" w:eastAsia="DengXian" w:hAnsi="Arial" w:cs="Arial"/>
        </w:rPr>
        <w:t>pharmaceutical</w:t>
      </w:r>
      <w:r w:rsidR="00801752">
        <w:rPr>
          <w:rFonts w:ascii="Arial" w:eastAsia="DengXian" w:hAnsi="Arial" w:cs="Arial" w:hint="eastAsia"/>
        </w:rPr>
        <w:t xml:space="preserve"> </w:t>
      </w:r>
      <w:r w:rsidR="0017100D" w:rsidRPr="0017100D">
        <w:rPr>
          <w:rFonts w:ascii="Arial" w:eastAsia="DengXian" w:hAnsi="Arial" w:cs="Arial"/>
        </w:rPr>
        <w:t>suppliers</w:t>
      </w:r>
      <w:r w:rsidR="00801752">
        <w:rPr>
          <w:rFonts w:ascii="Arial" w:eastAsia="DengXian" w:hAnsi="Arial" w:cs="Arial" w:hint="eastAsia"/>
        </w:rPr>
        <w:t>, policy makers, hospital administrators</w:t>
      </w:r>
      <w:r w:rsidR="008958D2">
        <w:rPr>
          <w:rFonts w:ascii="Arial" w:eastAsia="DengXian" w:hAnsi="Arial" w:cs="Arial" w:hint="eastAsia"/>
        </w:rPr>
        <w:t xml:space="preserve">, </w:t>
      </w:r>
      <w:r w:rsidR="008958D2">
        <w:rPr>
          <w:rFonts w:ascii="Arial" w:eastAsia="DengXian" w:hAnsi="Arial" w:cs="Arial"/>
        </w:rPr>
        <w:t>philanthropic</w:t>
      </w:r>
      <w:r w:rsidR="008958D2">
        <w:rPr>
          <w:rFonts w:ascii="Arial" w:eastAsia="DengXian" w:hAnsi="Arial" w:cs="Arial" w:hint="eastAsia"/>
        </w:rPr>
        <w:t xml:space="preserve"> funders</w:t>
      </w:r>
      <w:r w:rsidR="0017100D" w:rsidRPr="0017100D">
        <w:rPr>
          <w:rFonts w:ascii="Arial" w:eastAsia="DengXian" w:hAnsi="Arial" w:cs="Arial"/>
        </w:rPr>
        <w:t>.</w:t>
      </w:r>
      <w:r>
        <w:rPr>
          <w:rFonts w:ascii="Arial" w:eastAsia="DengXian" w:hAnsi="Arial" w:cs="Arial" w:hint="eastAsia"/>
        </w:rPr>
        <w:t xml:space="preserve"> </w:t>
      </w:r>
      <w:r w:rsidR="00054016" w:rsidRPr="00054016">
        <w:rPr>
          <w:rFonts w:ascii="Arial" w:eastAsia="DengXian" w:hAnsi="Arial" w:cs="Arial"/>
        </w:rPr>
        <w:t>Canva</w:t>
      </w:r>
      <w:r w:rsidR="00054016">
        <w:rPr>
          <w:rFonts w:ascii="Arial" w:eastAsia="DengXian" w:hAnsi="Arial" w:cs="Arial" w:hint="eastAsia"/>
        </w:rPr>
        <w:t>, an</w:t>
      </w:r>
      <w:r w:rsidR="00054016" w:rsidRPr="00054016">
        <w:rPr>
          <w:rFonts w:ascii="Arial" w:eastAsia="DengXian" w:hAnsi="Arial" w:cs="Arial"/>
        </w:rPr>
        <w:t xml:space="preserve"> online tool</w:t>
      </w:r>
      <w:r w:rsidR="008958D2">
        <w:rPr>
          <w:rFonts w:ascii="Arial" w:eastAsia="DengXian" w:hAnsi="Arial" w:cs="Arial" w:hint="eastAsia"/>
        </w:rPr>
        <w:t>, will be used</w:t>
      </w:r>
      <w:r w:rsidR="00383C13">
        <w:rPr>
          <w:rFonts w:ascii="Arial" w:eastAsia="DengXian" w:hAnsi="Arial" w:cs="Arial" w:hint="eastAsia"/>
        </w:rPr>
        <w:t xml:space="preserve"> </w:t>
      </w:r>
      <w:r w:rsidR="00054016">
        <w:rPr>
          <w:rFonts w:ascii="Arial" w:eastAsia="DengXian" w:hAnsi="Arial" w:cs="Arial" w:hint="eastAsia"/>
        </w:rPr>
        <w:t xml:space="preserve">to </w:t>
      </w:r>
      <w:r w:rsidR="00054016" w:rsidRPr="00054016">
        <w:rPr>
          <w:rFonts w:ascii="Arial" w:eastAsia="DengXian" w:hAnsi="Arial" w:cs="Arial"/>
        </w:rPr>
        <w:t xml:space="preserve">map out </w:t>
      </w:r>
      <w:r w:rsidR="00054016">
        <w:rPr>
          <w:rFonts w:ascii="Arial" w:eastAsia="DengXian" w:hAnsi="Arial" w:cs="Arial" w:hint="eastAsia"/>
        </w:rPr>
        <w:t xml:space="preserve">all respective  </w:t>
      </w:r>
      <w:r w:rsidR="00054016" w:rsidRPr="00054016">
        <w:rPr>
          <w:rFonts w:ascii="Arial" w:eastAsia="DengXian" w:hAnsi="Arial" w:cs="Arial"/>
        </w:rPr>
        <w:t xml:space="preserve">stakeholders </w:t>
      </w:r>
      <w:r w:rsidR="00054016">
        <w:rPr>
          <w:rFonts w:ascii="Arial" w:eastAsia="DengXian" w:hAnsi="Arial" w:cs="Arial" w:hint="eastAsia"/>
        </w:rPr>
        <w:t xml:space="preserve">for further analysis and organization of specific needs </w:t>
      </w:r>
      <w:r w:rsidR="00054016" w:rsidRPr="00054016">
        <w:rPr>
          <w:rFonts w:ascii="Arial" w:eastAsia="DengXian" w:hAnsi="Arial" w:cs="Arial"/>
        </w:rPr>
        <w:t>with an intuitive editor</w:t>
      </w:r>
      <w:r w:rsidR="00054016">
        <w:rPr>
          <w:rFonts w:ascii="Arial" w:eastAsia="DengXian" w:hAnsi="Arial" w:cs="Arial" w:hint="eastAsia"/>
        </w:rPr>
        <w:t xml:space="preserve"> through </w:t>
      </w:r>
      <w:r w:rsidR="00054016">
        <w:rPr>
          <w:rFonts w:ascii="Arial" w:eastAsia="DengXian" w:hAnsi="Arial" w:cs="Arial"/>
        </w:rPr>
        <w:t>this</w:t>
      </w:r>
      <w:r w:rsidR="00054016">
        <w:rPr>
          <w:rFonts w:ascii="Arial" w:eastAsia="DengXian" w:hAnsi="Arial" w:cs="Arial" w:hint="eastAsia"/>
        </w:rPr>
        <w:t xml:space="preserve"> tool.</w:t>
      </w:r>
      <w:r w:rsidR="00D03ABA">
        <w:rPr>
          <w:rFonts w:ascii="Arial" w:eastAsia="DengXian" w:hAnsi="Arial" w:cs="Arial" w:hint="eastAsia"/>
        </w:rPr>
        <w:t xml:space="preserve"> </w:t>
      </w:r>
    </w:p>
    <w:p w14:paraId="0EAC4A0B" w14:textId="5294DCAE" w:rsidR="007D3B3B" w:rsidRPr="007D3B3B" w:rsidRDefault="007D3B3B" w:rsidP="007D3B3B">
      <w:pPr>
        <w:pStyle w:val="ListParagraph"/>
        <w:numPr>
          <w:ilvl w:val="0"/>
          <w:numId w:val="56"/>
        </w:numPr>
        <w:rPr>
          <w:rFonts w:ascii="Arial" w:eastAsia="DengXian" w:hAnsi="Arial" w:cs="Arial" w:hint="eastAsia"/>
        </w:rPr>
      </w:pPr>
      <w:r>
        <w:rPr>
          <w:rFonts w:ascii="Arial" w:eastAsia="DengXian" w:hAnsi="Arial" w:cs="Arial" w:hint="eastAsia"/>
        </w:rPr>
        <w:t>Case Simulation</w:t>
      </w:r>
    </w:p>
    <w:p w14:paraId="17C96FA5" w14:textId="5B1F3A51" w:rsidR="00C90A14" w:rsidRPr="00CD7B5D" w:rsidRDefault="001B3AB6" w:rsidP="001268DE">
      <w:pPr>
        <w:ind w:firstLine="720"/>
        <w:rPr>
          <w:rFonts w:ascii="Arial" w:eastAsia="DengXian" w:hAnsi="Arial" w:cs="Arial" w:hint="eastAsia"/>
        </w:rPr>
      </w:pPr>
      <w:r>
        <w:rPr>
          <w:rFonts w:ascii="Arial" w:eastAsia="DengXian" w:hAnsi="Arial" w:cs="Arial" w:hint="eastAsia"/>
        </w:rPr>
        <w:t xml:space="preserve">The proposed </w:t>
      </w:r>
      <w:r>
        <w:rPr>
          <w:rFonts w:ascii="Arial" w:eastAsia="DengXian" w:hAnsi="Arial" w:cs="Arial"/>
        </w:rPr>
        <w:t>community</w:t>
      </w:r>
      <w:r>
        <w:rPr>
          <w:rFonts w:ascii="Arial" w:eastAsia="DengXian" w:hAnsi="Arial" w:cs="Arial" w:hint="eastAsia"/>
        </w:rPr>
        <w:t xml:space="preserve"> pharmacy financing model </w:t>
      </w:r>
      <w:r>
        <w:rPr>
          <w:rFonts w:ascii="Arial" w:eastAsia="DengXian" w:hAnsi="Arial" w:cs="Arial"/>
        </w:rPr>
        <w:t>will be</w:t>
      </w:r>
      <w:r w:rsidR="009F00DD">
        <w:rPr>
          <w:rFonts w:ascii="Arial" w:eastAsia="DengXian" w:hAnsi="Arial" w:cs="Arial" w:hint="eastAsia"/>
        </w:rPr>
        <w:t xml:space="preserve"> </w:t>
      </w:r>
      <w:r w:rsidR="0023190B">
        <w:rPr>
          <w:rFonts w:ascii="Arial" w:eastAsia="DengXian" w:hAnsi="Arial" w:cs="Arial"/>
        </w:rPr>
        <w:t>analysed</w:t>
      </w:r>
      <w:r w:rsidR="0023190B">
        <w:rPr>
          <w:rFonts w:ascii="Arial" w:eastAsia="DengXian" w:hAnsi="Arial" w:cs="Arial" w:hint="eastAsia"/>
        </w:rPr>
        <w:t xml:space="preserve"> using a real-life simulation case study at </w:t>
      </w:r>
      <w:r w:rsidR="009F00DD">
        <w:rPr>
          <w:rFonts w:ascii="Arial" w:eastAsia="DengXian" w:hAnsi="Arial" w:cs="Arial" w:hint="eastAsia"/>
        </w:rPr>
        <w:t>an operating community pharmacy conglomerate</w:t>
      </w:r>
      <w:r w:rsidR="00CA0059">
        <w:rPr>
          <w:rFonts w:ascii="Arial" w:eastAsia="DengXian" w:hAnsi="Arial" w:cs="Arial" w:hint="eastAsia"/>
        </w:rPr>
        <w:t xml:space="preserve"> </w:t>
      </w:r>
      <w:r w:rsidR="00CD7B5D">
        <w:rPr>
          <w:rFonts w:ascii="Arial" w:eastAsia="DengXian" w:hAnsi="Arial" w:cs="Arial" w:hint="eastAsia"/>
        </w:rPr>
        <w:t xml:space="preserve">with services covering most aspects of </w:t>
      </w:r>
      <w:r w:rsidR="00CD7B5D">
        <w:rPr>
          <w:rFonts w:ascii="Arial" w:eastAsia="DengXian" w:hAnsi="Arial" w:cs="Arial"/>
        </w:rPr>
        <w:t>community</w:t>
      </w:r>
      <w:r w:rsidR="00CD7B5D">
        <w:rPr>
          <w:rFonts w:ascii="Arial" w:eastAsia="DengXian" w:hAnsi="Arial" w:cs="Arial" w:hint="eastAsia"/>
        </w:rPr>
        <w:t xml:space="preserve"> pharmacy services including prescription dispensing, clinical pharmacy services, primary healthcare pharmacy programs,</w:t>
      </w:r>
      <w:r>
        <w:rPr>
          <w:rFonts w:ascii="Arial" w:eastAsia="DengXian" w:hAnsi="Arial" w:cs="Arial" w:hint="eastAsia"/>
        </w:rPr>
        <w:t xml:space="preserve"> </w:t>
      </w:r>
      <w:r w:rsidR="00CD7B5D">
        <w:rPr>
          <w:rFonts w:ascii="Arial" w:eastAsia="DengXian" w:hAnsi="Arial" w:cs="Arial" w:hint="eastAsia"/>
        </w:rPr>
        <w:t xml:space="preserve">as </w:t>
      </w:r>
      <w:r w:rsidR="00CD7B5D">
        <w:rPr>
          <w:rFonts w:ascii="Arial" w:eastAsia="DengXian" w:hAnsi="Arial" w:cs="Arial"/>
        </w:rPr>
        <w:t>wel</w:t>
      </w:r>
      <w:r w:rsidR="00CD7B5D">
        <w:rPr>
          <w:rFonts w:ascii="Arial" w:eastAsia="DengXian" w:hAnsi="Arial" w:cs="Arial" w:hint="eastAsia"/>
        </w:rPr>
        <w:t>l as prospective government initiatives to be implemented.</w:t>
      </w:r>
    </w:p>
    <w:p w14:paraId="1FEAA276" w14:textId="074B72DB" w:rsidR="00E70E45" w:rsidRDefault="00FE4A8A" w:rsidP="00633A4B">
      <w:pPr>
        <w:ind w:firstLine="720"/>
        <w:rPr>
          <w:rFonts w:ascii="Arial" w:eastAsia="DengXian" w:hAnsi="Arial" w:cs="Arial"/>
        </w:rPr>
      </w:pPr>
      <w:r>
        <w:rPr>
          <w:rFonts w:ascii="Arial" w:eastAsia="DengXian" w:hAnsi="Arial" w:cs="Arial" w:hint="eastAsia"/>
        </w:rPr>
        <w:t xml:space="preserve">Financial indicators and parameters for </w:t>
      </w:r>
      <w:r>
        <w:rPr>
          <w:rFonts w:ascii="Arial" w:eastAsia="DengXian" w:hAnsi="Arial" w:cs="Arial"/>
        </w:rPr>
        <w:t>community</w:t>
      </w:r>
      <w:r>
        <w:rPr>
          <w:rFonts w:ascii="Arial" w:eastAsia="DengXian" w:hAnsi="Arial" w:cs="Arial" w:hint="eastAsia"/>
        </w:rPr>
        <w:t xml:space="preserve"> pharmacy services analysis are based on the research work from </w:t>
      </w:r>
      <w:r w:rsidRPr="00FE4A8A">
        <w:rPr>
          <w:rFonts w:ascii="Arial" w:eastAsia="DengXian" w:hAnsi="Arial" w:cs="Arial"/>
        </w:rPr>
        <w:t>Abu Assab M</w:t>
      </w:r>
      <w:r>
        <w:rPr>
          <w:rFonts w:ascii="Arial" w:eastAsia="DengXian" w:hAnsi="Arial" w:cs="Arial" w:hint="eastAsia"/>
        </w:rPr>
        <w:t xml:space="preserve"> et. </w:t>
      </w:r>
      <w:r>
        <w:rPr>
          <w:rFonts w:ascii="Arial" w:eastAsia="DengXian" w:hAnsi="Arial" w:cs="Arial"/>
        </w:rPr>
        <w:t>A</w:t>
      </w:r>
      <w:r>
        <w:rPr>
          <w:rFonts w:ascii="Arial" w:eastAsia="DengXian" w:hAnsi="Arial" w:cs="Arial" w:hint="eastAsia"/>
        </w:rPr>
        <w:t xml:space="preserve">l ( 2024). The </w:t>
      </w:r>
      <w:r w:rsidR="00633A4B">
        <w:rPr>
          <w:rFonts w:ascii="Arial" w:eastAsia="DengXian" w:hAnsi="Arial" w:cs="Arial"/>
        </w:rPr>
        <w:t>summarized</w:t>
      </w:r>
      <w:r w:rsidR="00633A4B">
        <w:rPr>
          <w:rFonts w:ascii="Arial" w:eastAsia="DengXian" w:hAnsi="Arial" w:cs="Arial" w:hint="eastAsia"/>
        </w:rPr>
        <w:t xml:space="preserve"> </w:t>
      </w:r>
      <w:r>
        <w:rPr>
          <w:rFonts w:ascii="Arial" w:eastAsia="DengXian" w:hAnsi="Arial" w:cs="Arial" w:hint="eastAsia"/>
        </w:rPr>
        <w:t xml:space="preserve">list of the parameters are as follows: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tblGrid>
      <w:tr w:rsidR="00B94E4D" w14:paraId="7C822F41" w14:textId="77777777" w:rsidTr="00C90A14">
        <w:trPr>
          <w:jc w:val="center"/>
        </w:trPr>
        <w:tc>
          <w:tcPr>
            <w:tcW w:w="276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tcPr>
          <w:p w14:paraId="090CE083" w14:textId="6841A0AA" w:rsidR="00B94E4D" w:rsidRPr="00B94E4D" w:rsidRDefault="00B94E4D" w:rsidP="00B94E4D">
            <w:pPr>
              <w:jc w:val="center"/>
              <w:rPr>
                <w:rFonts w:ascii="Arial" w:eastAsia="DengXian" w:hAnsi="Arial" w:cs="Arial" w:hint="eastAsia"/>
                <w:b/>
                <w:bCs/>
                <w:color w:val="FFFFFF" w:themeColor="background1"/>
                <w:lang w:eastAsia="zh-CN"/>
              </w:rPr>
            </w:pPr>
            <w:r w:rsidRPr="00B94E4D">
              <w:rPr>
                <w:rFonts w:ascii="Arial" w:eastAsia="DengXian" w:hAnsi="Arial" w:cs="Arial" w:hint="eastAsia"/>
                <w:b/>
                <w:bCs/>
                <w:color w:val="FFFFFF" w:themeColor="background1"/>
                <w:lang w:eastAsia="zh-CN"/>
              </w:rPr>
              <w:t>Variables</w:t>
            </w:r>
          </w:p>
        </w:tc>
        <w:tc>
          <w:tcPr>
            <w:tcW w:w="2765" w:type="dxa"/>
            <w:tcBorders>
              <w:top w:val="single" w:sz="4" w:space="0" w:color="FFFFFF" w:themeColor="background1"/>
              <w:left w:val="single" w:sz="4" w:space="0" w:color="FFFFFF" w:themeColor="background1"/>
              <w:right w:val="single" w:sz="4" w:space="0" w:color="FFFFFF" w:themeColor="background1"/>
            </w:tcBorders>
            <w:shd w:val="clear" w:color="auto" w:fill="000000" w:themeFill="text1"/>
          </w:tcPr>
          <w:p w14:paraId="4E0DBB36" w14:textId="7F76F4D0" w:rsidR="00B94E4D" w:rsidRPr="00B94E4D" w:rsidRDefault="00B94E4D" w:rsidP="00B94E4D">
            <w:pPr>
              <w:jc w:val="center"/>
              <w:rPr>
                <w:rFonts w:ascii="Arial" w:eastAsia="DengXian" w:hAnsi="Arial" w:cs="Arial" w:hint="eastAsia"/>
                <w:b/>
                <w:bCs/>
                <w:color w:val="FFFFFF" w:themeColor="background1"/>
                <w:lang w:eastAsia="zh-CN"/>
              </w:rPr>
            </w:pPr>
            <w:r w:rsidRPr="00B94E4D">
              <w:rPr>
                <w:rFonts w:ascii="Arial" w:eastAsia="DengXian" w:hAnsi="Arial" w:cs="Arial" w:hint="eastAsia"/>
                <w:b/>
                <w:bCs/>
                <w:color w:val="FFFFFF" w:themeColor="background1"/>
                <w:lang w:eastAsia="zh-CN"/>
              </w:rPr>
              <w:t>Performance indicators</w:t>
            </w:r>
          </w:p>
        </w:tc>
      </w:tr>
      <w:tr w:rsidR="009719E4" w14:paraId="4260B572" w14:textId="77777777" w:rsidTr="00C90A14">
        <w:trPr>
          <w:jc w:val="center"/>
        </w:trPr>
        <w:tc>
          <w:tcPr>
            <w:tcW w:w="2765" w:type="dxa"/>
            <w:vMerge w:val="restart"/>
            <w:tcBorders>
              <w:left w:val="single" w:sz="4" w:space="0" w:color="FFFFFF" w:themeColor="background1"/>
              <w:bottom w:val="single" w:sz="4" w:space="0" w:color="FFFFFF" w:themeColor="background1"/>
              <w:right w:val="single" w:sz="4" w:space="0" w:color="FFFFFF" w:themeColor="background1"/>
            </w:tcBorders>
            <w:vAlign w:val="center"/>
          </w:tcPr>
          <w:p w14:paraId="6D79D851" w14:textId="5375F769" w:rsidR="009719E4" w:rsidRDefault="009719E4" w:rsidP="009719E4">
            <w:pPr>
              <w:jc w:val="center"/>
              <w:rPr>
                <w:rFonts w:ascii="Arial" w:eastAsia="DengXian" w:hAnsi="Arial" w:cs="Arial" w:hint="eastAsia"/>
              </w:rPr>
            </w:pPr>
            <w:r>
              <w:rPr>
                <w:rFonts w:ascii="Arial" w:eastAsia="DengXian" w:hAnsi="Arial" w:cs="Arial" w:hint="eastAsia"/>
                <w:lang w:eastAsia="zh-CN"/>
              </w:rPr>
              <w:t>Profitability</w:t>
            </w:r>
          </w:p>
        </w:tc>
        <w:tc>
          <w:tcPr>
            <w:tcW w:w="2765" w:type="dxa"/>
            <w:tcBorders>
              <w:left w:val="single" w:sz="4" w:space="0" w:color="FFFFFF" w:themeColor="background1"/>
              <w:right w:val="single" w:sz="4" w:space="0" w:color="FFFFFF" w:themeColor="background1"/>
            </w:tcBorders>
          </w:tcPr>
          <w:p w14:paraId="766C91E2" w14:textId="77777777" w:rsidR="009719E4" w:rsidRDefault="009719E4" w:rsidP="00B94E4D">
            <w:pPr>
              <w:jc w:val="center"/>
              <w:rPr>
                <w:rFonts w:ascii="Arial" w:eastAsia="DengXian" w:hAnsi="Arial" w:cs="Arial" w:hint="eastAsia"/>
              </w:rPr>
            </w:pPr>
          </w:p>
        </w:tc>
      </w:tr>
      <w:tr w:rsidR="009719E4" w14:paraId="78DB0292"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tcPr>
          <w:p w14:paraId="0F1248EB" w14:textId="4228D64B" w:rsidR="009719E4" w:rsidRDefault="009719E4" w:rsidP="00B94E4D">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4B842055" w14:textId="725C6844"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Profit Margin</w:t>
            </w:r>
          </w:p>
        </w:tc>
      </w:tr>
      <w:tr w:rsidR="009719E4" w14:paraId="49F15281"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tcPr>
          <w:p w14:paraId="08DDE012" w14:textId="77777777" w:rsidR="009719E4" w:rsidRDefault="009719E4" w:rsidP="00B94E4D">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42E9B53B" w14:textId="692D7C63"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Gross Profit Margin</w:t>
            </w:r>
          </w:p>
        </w:tc>
      </w:tr>
      <w:tr w:rsidR="009719E4" w14:paraId="13D9D04F"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tcPr>
          <w:p w14:paraId="29F143CC" w14:textId="77777777" w:rsidR="009719E4" w:rsidRDefault="009719E4" w:rsidP="00B94E4D">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27C2C1D4" w14:textId="2AA4EAA0"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Return on Asset</w:t>
            </w:r>
          </w:p>
        </w:tc>
      </w:tr>
      <w:tr w:rsidR="009719E4" w14:paraId="084ACBDD"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tcPr>
          <w:p w14:paraId="040A9778" w14:textId="77777777" w:rsidR="009719E4" w:rsidRDefault="009719E4" w:rsidP="00B94E4D">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25617A69" w14:textId="0E8B1802"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Return on Equity</w:t>
            </w:r>
          </w:p>
        </w:tc>
      </w:tr>
      <w:tr w:rsidR="009719E4" w14:paraId="3C6C3E9B" w14:textId="77777777" w:rsidTr="00C90A14">
        <w:trPr>
          <w:jc w:val="center"/>
        </w:trPr>
        <w:tc>
          <w:tcPr>
            <w:tcW w:w="2765" w:type="dxa"/>
            <w:vMerge w:val="restart"/>
            <w:tcBorders>
              <w:left w:val="single" w:sz="4" w:space="0" w:color="FFFFFF" w:themeColor="background1"/>
              <w:bottom w:val="single" w:sz="4" w:space="0" w:color="FFFFFF" w:themeColor="background1"/>
              <w:right w:val="single" w:sz="4" w:space="0" w:color="FFFFFF" w:themeColor="background1"/>
            </w:tcBorders>
            <w:vAlign w:val="center"/>
          </w:tcPr>
          <w:p w14:paraId="42949B4E" w14:textId="4ECA9857" w:rsidR="009719E4" w:rsidRDefault="009719E4" w:rsidP="009719E4">
            <w:pPr>
              <w:jc w:val="center"/>
              <w:rPr>
                <w:rFonts w:ascii="Arial" w:eastAsia="DengXian" w:hAnsi="Arial" w:cs="Arial" w:hint="eastAsia"/>
                <w:lang w:eastAsia="zh-CN"/>
              </w:rPr>
            </w:pPr>
            <w:r>
              <w:rPr>
                <w:rFonts w:ascii="Arial" w:eastAsia="DengXian" w:hAnsi="Arial" w:cs="Arial" w:hint="eastAsia"/>
                <w:lang w:eastAsia="zh-CN"/>
              </w:rPr>
              <w:t>Liquidity</w:t>
            </w:r>
          </w:p>
        </w:tc>
        <w:tc>
          <w:tcPr>
            <w:tcW w:w="2765" w:type="dxa"/>
            <w:tcBorders>
              <w:left w:val="single" w:sz="4" w:space="0" w:color="FFFFFF" w:themeColor="background1"/>
              <w:right w:val="single" w:sz="4" w:space="0" w:color="FFFFFF" w:themeColor="background1"/>
            </w:tcBorders>
          </w:tcPr>
          <w:p w14:paraId="646D0193" w14:textId="77777777" w:rsidR="00A531E1" w:rsidRDefault="00A531E1" w:rsidP="00B94E4D">
            <w:pPr>
              <w:jc w:val="center"/>
              <w:rPr>
                <w:rFonts w:ascii="Arial" w:eastAsia="DengXian" w:hAnsi="Arial" w:cs="Arial"/>
                <w:lang w:eastAsia="zh-CN"/>
              </w:rPr>
            </w:pPr>
          </w:p>
          <w:p w14:paraId="5A16CDEF" w14:textId="15AE8D3C"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Current Ratio</w:t>
            </w:r>
          </w:p>
        </w:tc>
      </w:tr>
      <w:tr w:rsidR="009719E4" w14:paraId="3732C208"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vAlign w:val="center"/>
          </w:tcPr>
          <w:p w14:paraId="75DCBEA2" w14:textId="77777777" w:rsidR="009719E4" w:rsidRDefault="009719E4" w:rsidP="009719E4">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308A4C15" w14:textId="4FF1E40D"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Quick Ration</w:t>
            </w:r>
          </w:p>
        </w:tc>
      </w:tr>
      <w:tr w:rsidR="009719E4" w14:paraId="52A98A7C" w14:textId="77777777" w:rsidTr="00C90A14">
        <w:trPr>
          <w:jc w:val="center"/>
        </w:trPr>
        <w:tc>
          <w:tcPr>
            <w:tcW w:w="2765" w:type="dxa"/>
            <w:vMerge w:val="restart"/>
            <w:tcBorders>
              <w:left w:val="single" w:sz="4" w:space="0" w:color="FFFFFF" w:themeColor="background1"/>
              <w:bottom w:val="single" w:sz="4" w:space="0" w:color="FFFFFF" w:themeColor="background1"/>
              <w:right w:val="single" w:sz="4" w:space="0" w:color="FFFFFF" w:themeColor="background1"/>
            </w:tcBorders>
            <w:vAlign w:val="center"/>
          </w:tcPr>
          <w:p w14:paraId="3EEFB537" w14:textId="684ECB94" w:rsidR="009719E4" w:rsidRDefault="009719E4" w:rsidP="009719E4">
            <w:pPr>
              <w:jc w:val="center"/>
              <w:rPr>
                <w:rFonts w:ascii="Arial" w:eastAsia="DengXian" w:hAnsi="Arial" w:cs="Arial" w:hint="eastAsia"/>
                <w:lang w:eastAsia="zh-CN"/>
              </w:rPr>
            </w:pPr>
            <w:r>
              <w:rPr>
                <w:rFonts w:ascii="Arial" w:eastAsia="DengXian" w:hAnsi="Arial" w:cs="Arial" w:hint="eastAsia"/>
                <w:lang w:eastAsia="zh-CN"/>
              </w:rPr>
              <w:t>Leverage</w:t>
            </w:r>
          </w:p>
        </w:tc>
        <w:tc>
          <w:tcPr>
            <w:tcW w:w="2765" w:type="dxa"/>
            <w:tcBorders>
              <w:left w:val="single" w:sz="4" w:space="0" w:color="FFFFFF" w:themeColor="background1"/>
              <w:right w:val="single" w:sz="4" w:space="0" w:color="FFFFFF" w:themeColor="background1"/>
            </w:tcBorders>
          </w:tcPr>
          <w:p w14:paraId="0D07CD5C" w14:textId="77777777" w:rsidR="009719E4" w:rsidRDefault="009719E4" w:rsidP="00B94E4D">
            <w:pPr>
              <w:jc w:val="center"/>
              <w:rPr>
                <w:rFonts w:ascii="Arial" w:eastAsia="DengXian" w:hAnsi="Arial" w:cs="Arial" w:hint="eastAsia"/>
              </w:rPr>
            </w:pPr>
          </w:p>
        </w:tc>
      </w:tr>
      <w:tr w:rsidR="009719E4" w14:paraId="67EE7FA1"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tcPr>
          <w:p w14:paraId="579F705A" w14:textId="77777777" w:rsidR="009719E4" w:rsidRDefault="009719E4" w:rsidP="00B94E4D">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1AA60EA1" w14:textId="4EDD9E81"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Debt Ratio</w:t>
            </w:r>
          </w:p>
        </w:tc>
      </w:tr>
      <w:tr w:rsidR="009719E4" w14:paraId="1610ADEE"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tcPr>
          <w:p w14:paraId="48F4B26B" w14:textId="77777777" w:rsidR="009719E4" w:rsidRDefault="009719E4" w:rsidP="00B94E4D">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6E6D89DC" w14:textId="7087D209"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Deb to Equity Ratio</w:t>
            </w:r>
          </w:p>
        </w:tc>
      </w:tr>
      <w:tr w:rsidR="009719E4" w14:paraId="7678A83E" w14:textId="77777777" w:rsidTr="00C90A14">
        <w:trPr>
          <w:jc w:val="center"/>
        </w:trPr>
        <w:tc>
          <w:tcPr>
            <w:tcW w:w="2765" w:type="dxa"/>
            <w:vMerge w:val="restart"/>
            <w:tcBorders>
              <w:left w:val="single" w:sz="4" w:space="0" w:color="FFFFFF" w:themeColor="background1"/>
              <w:bottom w:val="single" w:sz="4" w:space="0" w:color="FFFFFF" w:themeColor="background1"/>
              <w:right w:val="single" w:sz="4" w:space="0" w:color="FFFFFF" w:themeColor="background1"/>
            </w:tcBorders>
            <w:vAlign w:val="center"/>
          </w:tcPr>
          <w:p w14:paraId="56EFAC69" w14:textId="77777777" w:rsidR="003B0B88" w:rsidRDefault="003B0B88" w:rsidP="009719E4">
            <w:pPr>
              <w:jc w:val="center"/>
              <w:rPr>
                <w:rFonts w:ascii="Arial" w:eastAsia="DengXian" w:hAnsi="Arial" w:cs="Arial"/>
                <w:lang w:eastAsia="zh-CN"/>
              </w:rPr>
            </w:pPr>
          </w:p>
          <w:p w14:paraId="6D0F19FD" w14:textId="137270AD" w:rsidR="009719E4" w:rsidRDefault="003B0B88" w:rsidP="003B0B88">
            <w:pPr>
              <w:rPr>
                <w:rFonts w:ascii="Arial" w:eastAsia="DengXian" w:hAnsi="Arial" w:cs="Arial" w:hint="eastAsia"/>
                <w:lang w:eastAsia="zh-CN"/>
              </w:rPr>
            </w:pPr>
            <w:r>
              <w:rPr>
                <w:rFonts w:ascii="Arial" w:eastAsia="DengXian" w:hAnsi="Arial" w:cs="Arial" w:hint="eastAsia"/>
                <w:lang w:eastAsia="zh-CN"/>
              </w:rPr>
              <w:t xml:space="preserve">                </w:t>
            </w:r>
            <w:r w:rsidR="009719E4">
              <w:rPr>
                <w:rFonts w:ascii="Arial" w:eastAsia="DengXian" w:hAnsi="Arial" w:cs="Arial" w:hint="eastAsia"/>
                <w:lang w:eastAsia="zh-CN"/>
              </w:rPr>
              <w:t>Efficiency</w:t>
            </w:r>
          </w:p>
        </w:tc>
        <w:tc>
          <w:tcPr>
            <w:tcW w:w="2765" w:type="dxa"/>
            <w:tcBorders>
              <w:left w:val="single" w:sz="4" w:space="0" w:color="FFFFFF" w:themeColor="background1"/>
              <w:right w:val="single" w:sz="4" w:space="0" w:color="FFFFFF" w:themeColor="background1"/>
            </w:tcBorders>
          </w:tcPr>
          <w:p w14:paraId="3812CFD5" w14:textId="77777777" w:rsidR="00A531E1" w:rsidRDefault="00A531E1" w:rsidP="00B94E4D">
            <w:pPr>
              <w:jc w:val="center"/>
              <w:rPr>
                <w:rFonts w:ascii="Arial" w:eastAsia="DengXian" w:hAnsi="Arial" w:cs="Arial"/>
                <w:lang w:eastAsia="zh-CN"/>
              </w:rPr>
            </w:pPr>
          </w:p>
          <w:p w14:paraId="7764FEA9" w14:textId="44E248E2"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Asset Turnover</w:t>
            </w:r>
          </w:p>
        </w:tc>
      </w:tr>
      <w:tr w:rsidR="009719E4" w14:paraId="6F3D35F8"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vAlign w:val="center"/>
          </w:tcPr>
          <w:p w14:paraId="00AD42AA" w14:textId="77777777" w:rsidR="009719E4" w:rsidRDefault="009719E4" w:rsidP="009719E4">
            <w:pPr>
              <w:jc w:val="center"/>
              <w:rPr>
                <w:rFonts w:ascii="Arial" w:eastAsia="DengXian" w:hAnsi="Arial" w:cs="Arial" w:hint="eastAsia"/>
              </w:rPr>
            </w:pPr>
          </w:p>
        </w:tc>
        <w:tc>
          <w:tcPr>
            <w:tcW w:w="2765" w:type="dxa"/>
            <w:tcBorders>
              <w:left w:val="single" w:sz="4" w:space="0" w:color="FFFFFF" w:themeColor="background1"/>
              <w:right w:val="single" w:sz="4" w:space="0" w:color="FFFFFF" w:themeColor="background1"/>
            </w:tcBorders>
          </w:tcPr>
          <w:p w14:paraId="11E328F6" w14:textId="45C4DF1D" w:rsidR="009719E4" w:rsidRDefault="009719E4" w:rsidP="00B94E4D">
            <w:pPr>
              <w:jc w:val="center"/>
              <w:rPr>
                <w:rFonts w:ascii="Arial" w:eastAsia="DengXian" w:hAnsi="Arial" w:cs="Arial" w:hint="eastAsia"/>
                <w:lang w:eastAsia="zh-CN"/>
              </w:rPr>
            </w:pPr>
            <w:r>
              <w:rPr>
                <w:rFonts w:ascii="Arial" w:eastAsia="DengXian" w:hAnsi="Arial" w:cs="Arial" w:hint="eastAsia"/>
                <w:lang w:eastAsia="zh-CN"/>
              </w:rPr>
              <w:t>Inventory Turnover</w:t>
            </w:r>
          </w:p>
        </w:tc>
      </w:tr>
      <w:tr w:rsidR="009719E4" w14:paraId="166871BF" w14:textId="77777777" w:rsidTr="00C90A14">
        <w:trPr>
          <w:jc w:val="center"/>
        </w:trPr>
        <w:tc>
          <w:tcPr>
            <w:tcW w:w="2765" w:type="dxa"/>
            <w:vMerge/>
            <w:tcBorders>
              <w:left w:val="single" w:sz="4" w:space="0" w:color="FFFFFF" w:themeColor="background1"/>
              <w:bottom w:val="single" w:sz="4" w:space="0" w:color="FFFFFF" w:themeColor="background1"/>
              <w:right w:val="single" w:sz="4" w:space="0" w:color="FFFFFF" w:themeColor="background1"/>
            </w:tcBorders>
            <w:vAlign w:val="center"/>
          </w:tcPr>
          <w:p w14:paraId="5043AFA1" w14:textId="77777777" w:rsidR="009719E4" w:rsidRDefault="009719E4" w:rsidP="009719E4">
            <w:pPr>
              <w:jc w:val="center"/>
              <w:rPr>
                <w:rFonts w:ascii="Arial" w:eastAsia="DengXian" w:hAnsi="Arial" w:cs="Arial" w:hint="eastAsia"/>
              </w:rPr>
            </w:pPr>
          </w:p>
        </w:tc>
        <w:tc>
          <w:tcPr>
            <w:tcW w:w="2765" w:type="dxa"/>
            <w:tcBorders>
              <w:left w:val="single" w:sz="4" w:space="0" w:color="FFFFFF" w:themeColor="background1"/>
              <w:bottom w:val="single" w:sz="4" w:space="0" w:color="FFFFFF" w:themeColor="background1"/>
              <w:right w:val="single" w:sz="4" w:space="0" w:color="FFFFFF" w:themeColor="background1"/>
            </w:tcBorders>
          </w:tcPr>
          <w:p w14:paraId="4FB58529" w14:textId="77777777" w:rsidR="009719E4" w:rsidRDefault="009719E4" w:rsidP="00B26BED">
            <w:pPr>
              <w:rPr>
                <w:rFonts w:ascii="Arial" w:eastAsia="DengXian" w:hAnsi="Arial" w:cs="Arial" w:hint="eastAsia"/>
              </w:rPr>
            </w:pPr>
          </w:p>
        </w:tc>
      </w:tr>
    </w:tbl>
    <w:p w14:paraId="2784F48A" w14:textId="77777777" w:rsidR="007D3B3B" w:rsidRDefault="007D3B3B" w:rsidP="00FB7932">
      <w:pPr>
        <w:ind w:firstLine="720"/>
        <w:rPr>
          <w:rFonts w:ascii="Arial" w:eastAsia="DengXian" w:hAnsi="Arial" w:cs="Arial"/>
        </w:rPr>
      </w:pPr>
    </w:p>
    <w:p w14:paraId="2A84B18E" w14:textId="0AB66DD8" w:rsidR="007D3B3B" w:rsidRPr="007D3B3B" w:rsidRDefault="007D3B3B" w:rsidP="007D3B3B">
      <w:pPr>
        <w:pStyle w:val="ListParagraph"/>
        <w:numPr>
          <w:ilvl w:val="0"/>
          <w:numId w:val="56"/>
        </w:numPr>
        <w:rPr>
          <w:rFonts w:ascii="Arial" w:eastAsia="DengXian" w:hAnsi="Arial" w:cs="Arial" w:hint="eastAsia"/>
        </w:rPr>
      </w:pPr>
      <w:r>
        <w:rPr>
          <w:rFonts w:ascii="Arial" w:eastAsia="DengXian" w:hAnsi="Arial" w:cs="Arial" w:hint="eastAsia"/>
        </w:rPr>
        <w:t>Stakeholder Interview</w:t>
      </w:r>
    </w:p>
    <w:p w14:paraId="00CE02CA" w14:textId="57BA3036" w:rsidR="003D5017" w:rsidRPr="003D5017" w:rsidRDefault="00FD103A" w:rsidP="003D5017">
      <w:pPr>
        <w:rPr>
          <w:rFonts w:ascii="Arial" w:eastAsia="DengXian" w:hAnsi="Arial" w:cs="Arial"/>
        </w:rPr>
      </w:pPr>
      <w:r w:rsidRPr="00FD103A">
        <w:rPr>
          <w:rFonts w:ascii="Arial" w:eastAsia="DengXian" w:hAnsi="Arial" w:cs="Arial"/>
        </w:rPr>
        <w:t xml:space="preserve">A qualitative description (QD) study </w:t>
      </w:r>
      <w:r>
        <w:rPr>
          <w:rFonts w:ascii="Arial" w:eastAsia="DengXian" w:hAnsi="Arial" w:cs="Arial" w:hint="eastAsia"/>
        </w:rPr>
        <w:t xml:space="preserve">approach is </w:t>
      </w:r>
      <w:r w:rsidR="00E14C00">
        <w:rPr>
          <w:rFonts w:ascii="Arial" w:eastAsia="DengXian" w:hAnsi="Arial" w:cs="Arial" w:hint="eastAsia"/>
        </w:rPr>
        <w:t xml:space="preserve">used </w:t>
      </w:r>
      <w:r w:rsidRPr="00FD103A">
        <w:rPr>
          <w:rFonts w:ascii="Arial" w:eastAsia="DengXian" w:hAnsi="Arial" w:cs="Arial"/>
        </w:rPr>
        <w:t xml:space="preserve">to present a description and comprehensive summary of </w:t>
      </w:r>
      <w:r w:rsidR="00E14C00">
        <w:rPr>
          <w:rFonts w:ascii="Arial" w:eastAsia="DengXian" w:hAnsi="Arial" w:cs="Arial" w:hint="eastAsia"/>
        </w:rPr>
        <w:t xml:space="preserve">the proposed </w:t>
      </w:r>
      <w:r w:rsidR="00E14C00">
        <w:rPr>
          <w:rFonts w:ascii="Arial" w:eastAsia="DengXian" w:hAnsi="Arial" w:cs="Arial"/>
        </w:rPr>
        <w:t>community</w:t>
      </w:r>
      <w:r w:rsidR="00E14C00">
        <w:rPr>
          <w:rFonts w:ascii="Arial" w:eastAsia="DengXian" w:hAnsi="Arial" w:cs="Arial" w:hint="eastAsia"/>
        </w:rPr>
        <w:t xml:space="preserve"> pharmacy financing model and related implementation </w:t>
      </w:r>
      <w:r w:rsidR="00441FE0">
        <w:rPr>
          <w:rFonts w:ascii="Arial" w:eastAsia="DengXian" w:hAnsi="Arial" w:cs="Arial" w:hint="eastAsia"/>
        </w:rPr>
        <w:t>issues</w:t>
      </w:r>
      <w:r w:rsidR="00480305">
        <w:rPr>
          <w:rFonts w:ascii="Arial" w:eastAsia="DengXian" w:hAnsi="Arial" w:cs="Arial" w:hint="eastAsia"/>
        </w:rPr>
        <w:t xml:space="preserve"> (Kim H et al. 2017)</w:t>
      </w:r>
      <w:r w:rsidR="00DF15D4">
        <w:rPr>
          <w:rFonts w:ascii="Arial" w:eastAsia="DengXian" w:hAnsi="Arial" w:cs="Arial" w:hint="eastAsia"/>
        </w:rPr>
        <w:t xml:space="preserve">. </w:t>
      </w:r>
      <w:r w:rsidR="00441FE0">
        <w:rPr>
          <w:rFonts w:ascii="Arial" w:eastAsia="DengXian" w:hAnsi="Arial" w:cs="Arial" w:hint="eastAsia"/>
        </w:rPr>
        <w:t xml:space="preserve"> </w:t>
      </w:r>
      <w:r w:rsidR="004541D6">
        <w:rPr>
          <w:rFonts w:ascii="Arial" w:eastAsia="DengXian" w:hAnsi="Arial" w:cs="Arial" w:hint="eastAsia"/>
        </w:rPr>
        <w:t xml:space="preserve">Stakeholders interview shall be conducted to </w:t>
      </w:r>
      <w:r w:rsidR="00D70CA7">
        <w:rPr>
          <w:rFonts w:ascii="Arial" w:eastAsia="DengXian" w:hAnsi="Arial" w:cs="Arial" w:hint="eastAsia"/>
        </w:rPr>
        <w:t xml:space="preserve">explore and </w:t>
      </w:r>
      <w:r w:rsidR="00E40CCE">
        <w:rPr>
          <w:rFonts w:ascii="Arial" w:eastAsia="DengXian" w:hAnsi="Arial" w:cs="Arial" w:hint="eastAsia"/>
        </w:rPr>
        <w:t>gaining</w:t>
      </w:r>
      <w:r w:rsidR="003B79E3" w:rsidRPr="003B79E3">
        <w:rPr>
          <w:rFonts w:ascii="Arial" w:eastAsia="DengXian" w:hAnsi="Arial" w:cs="Arial"/>
        </w:rPr>
        <w:t xml:space="preserve"> insight</w:t>
      </w:r>
      <w:r w:rsidR="00E40CCE">
        <w:rPr>
          <w:rFonts w:ascii="Arial" w:eastAsia="DengXian" w:hAnsi="Arial" w:cs="Arial" w:hint="eastAsia"/>
        </w:rPr>
        <w:t>s</w:t>
      </w:r>
      <w:r w:rsidR="003B79E3" w:rsidRPr="003B79E3">
        <w:rPr>
          <w:rFonts w:ascii="Arial" w:eastAsia="DengXian" w:hAnsi="Arial" w:cs="Arial"/>
        </w:rPr>
        <w:t xml:space="preserve"> into </w:t>
      </w:r>
      <w:r w:rsidR="00D70CA7">
        <w:rPr>
          <w:rFonts w:ascii="Arial" w:eastAsia="DengXian" w:hAnsi="Arial" w:cs="Arial" w:hint="eastAsia"/>
        </w:rPr>
        <w:t xml:space="preserve">feasibility for </w:t>
      </w:r>
      <w:r w:rsidR="003B79E3" w:rsidRPr="003B79E3">
        <w:rPr>
          <w:rFonts w:ascii="Arial" w:eastAsia="DengXian" w:hAnsi="Arial" w:cs="Arial"/>
        </w:rPr>
        <w:lastRenderedPageBreak/>
        <w:t>real-world practice, policy</w:t>
      </w:r>
      <w:r w:rsidR="00D70CA7">
        <w:rPr>
          <w:rFonts w:ascii="Arial" w:eastAsia="DengXian" w:hAnsi="Arial" w:cs="Arial" w:hint="eastAsia"/>
        </w:rPr>
        <w:t xml:space="preserve"> direction</w:t>
      </w:r>
      <w:r w:rsidR="003B79E3" w:rsidRPr="003B79E3">
        <w:rPr>
          <w:rFonts w:ascii="Arial" w:eastAsia="DengXian" w:hAnsi="Arial" w:cs="Arial"/>
        </w:rPr>
        <w:t>, and applicability</w:t>
      </w:r>
      <w:r w:rsidR="00D70CA7">
        <w:rPr>
          <w:rFonts w:ascii="Arial" w:eastAsia="DengXian" w:hAnsi="Arial" w:cs="Arial" w:hint="eastAsia"/>
        </w:rPr>
        <w:t xml:space="preserve"> to </w:t>
      </w:r>
      <w:r w:rsidR="00D70CA7">
        <w:rPr>
          <w:rFonts w:ascii="Arial" w:eastAsia="DengXian" w:hAnsi="Arial" w:cs="Arial"/>
        </w:rPr>
        <w:t>existing</w:t>
      </w:r>
      <w:r w:rsidR="00D70CA7">
        <w:rPr>
          <w:rFonts w:ascii="Arial" w:eastAsia="DengXian" w:hAnsi="Arial" w:cs="Arial" w:hint="eastAsia"/>
        </w:rPr>
        <w:t xml:space="preserve"> health reform changes.</w:t>
      </w:r>
      <w:r w:rsidR="005E1F18">
        <w:rPr>
          <w:rFonts w:ascii="Arial" w:eastAsia="DengXian" w:hAnsi="Arial" w:cs="Arial" w:hint="eastAsia"/>
        </w:rPr>
        <w:t xml:space="preserve"> </w:t>
      </w:r>
    </w:p>
    <w:p w14:paraId="0524E330" w14:textId="7A4DB2DB" w:rsidR="00832343" w:rsidRPr="00832343" w:rsidRDefault="00832343" w:rsidP="00FB7932">
      <w:pPr>
        <w:ind w:firstLine="720"/>
        <w:rPr>
          <w:rFonts w:ascii="Arial" w:eastAsia="DengXian" w:hAnsi="Arial" w:cs="Arial" w:hint="eastAsia"/>
        </w:rPr>
      </w:pPr>
      <w:r w:rsidRPr="00832343">
        <w:rPr>
          <w:rFonts w:ascii="Arial" w:eastAsia="DengXian" w:hAnsi="Arial" w:cs="Arial"/>
        </w:rPr>
        <w:t xml:space="preserve">Invitations </w:t>
      </w:r>
      <w:r w:rsidR="00096B9C">
        <w:rPr>
          <w:rFonts w:ascii="Arial" w:eastAsia="DengXian" w:hAnsi="Arial" w:cs="Arial" w:hint="eastAsia"/>
        </w:rPr>
        <w:t xml:space="preserve">will be </w:t>
      </w:r>
      <w:r w:rsidRPr="00832343">
        <w:rPr>
          <w:rFonts w:ascii="Arial" w:eastAsia="DengXian" w:hAnsi="Arial" w:cs="Arial"/>
        </w:rPr>
        <w:t>sent out</w:t>
      </w:r>
      <w:r w:rsidR="00096B9C">
        <w:rPr>
          <w:rFonts w:ascii="Arial" w:eastAsia="DengXian" w:hAnsi="Arial" w:cs="Arial" w:hint="eastAsia"/>
        </w:rPr>
        <w:t xml:space="preserve"> to identified stakeholders</w:t>
      </w:r>
      <w:r w:rsidRPr="00832343">
        <w:rPr>
          <w:rFonts w:ascii="Arial" w:eastAsia="DengXian" w:hAnsi="Arial" w:cs="Arial"/>
        </w:rPr>
        <w:t xml:space="preserve"> using organizational channels</w:t>
      </w:r>
      <w:r w:rsidR="00096B9C">
        <w:rPr>
          <w:rFonts w:ascii="Arial" w:eastAsia="DengXian" w:hAnsi="Arial" w:cs="Arial" w:hint="eastAsia"/>
        </w:rPr>
        <w:t xml:space="preserve"> and</w:t>
      </w:r>
      <w:r w:rsidRPr="00832343">
        <w:rPr>
          <w:rFonts w:ascii="Arial" w:eastAsia="DengXian" w:hAnsi="Arial" w:cs="Arial"/>
        </w:rPr>
        <w:t xml:space="preserve"> professional networks</w:t>
      </w:r>
      <w:r w:rsidR="00096B9C">
        <w:rPr>
          <w:rFonts w:ascii="Arial" w:eastAsia="DengXian" w:hAnsi="Arial" w:cs="Arial" w:hint="eastAsia"/>
        </w:rPr>
        <w:t xml:space="preserve"> t</w:t>
      </w:r>
      <w:r w:rsidRPr="00832343">
        <w:rPr>
          <w:rFonts w:ascii="Arial" w:eastAsia="DengXian" w:hAnsi="Arial" w:cs="Arial"/>
        </w:rPr>
        <w:t xml:space="preserve">o target both internal (pharmacists, </w:t>
      </w:r>
      <w:r w:rsidR="00096B9C">
        <w:rPr>
          <w:rFonts w:ascii="Arial" w:eastAsia="DengXian" w:hAnsi="Arial" w:cs="Arial" w:hint="eastAsia"/>
        </w:rPr>
        <w:t xml:space="preserve">managers, </w:t>
      </w:r>
      <w:r w:rsidRPr="00832343">
        <w:rPr>
          <w:rFonts w:ascii="Arial" w:eastAsia="DengXian" w:hAnsi="Arial" w:cs="Arial"/>
        </w:rPr>
        <w:t>pharmacy organizations) and external (non-pharmacy organizations) stakeholders</w:t>
      </w:r>
      <w:r w:rsidR="00096B9C">
        <w:rPr>
          <w:rFonts w:ascii="Arial" w:eastAsia="DengXian" w:hAnsi="Arial" w:cs="Arial" w:hint="eastAsia"/>
        </w:rPr>
        <w:t xml:space="preserve"> </w:t>
      </w:r>
      <w:r w:rsidR="00096B9C">
        <w:rPr>
          <w:rFonts w:ascii="Arial" w:eastAsia="DengXian" w:hAnsi="Arial" w:cs="Arial"/>
        </w:rPr>
        <w:t>identified</w:t>
      </w:r>
      <w:r w:rsidR="00096B9C">
        <w:rPr>
          <w:rFonts w:ascii="Arial" w:eastAsia="DengXian" w:hAnsi="Arial" w:cs="Arial" w:hint="eastAsia"/>
        </w:rPr>
        <w:t xml:space="preserve">. </w:t>
      </w:r>
    </w:p>
    <w:p w14:paraId="7F83AE1D" w14:textId="392D5ED3" w:rsidR="00832343" w:rsidRPr="00832343" w:rsidRDefault="00D06702" w:rsidP="00832343">
      <w:pPr>
        <w:rPr>
          <w:rFonts w:ascii="Arial" w:eastAsia="DengXian" w:hAnsi="Arial" w:cs="Arial" w:hint="eastAsia"/>
        </w:rPr>
      </w:pPr>
      <w:r>
        <w:rPr>
          <w:rFonts w:ascii="Arial" w:eastAsia="DengXian" w:hAnsi="Arial" w:cs="Arial"/>
        </w:rPr>
        <w:tab/>
      </w:r>
      <w:r w:rsidR="00B85695">
        <w:rPr>
          <w:rFonts w:ascii="Arial" w:eastAsia="DengXian" w:hAnsi="Arial" w:cs="Arial" w:hint="eastAsia"/>
        </w:rPr>
        <w:t xml:space="preserve">With reference to </w:t>
      </w:r>
      <w:r w:rsidR="00B85695" w:rsidRPr="00B85695">
        <w:rPr>
          <w:rFonts w:ascii="Arial" w:eastAsia="DengXian" w:hAnsi="Arial" w:cs="Arial"/>
        </w:rPr>
        <w:t>O'Sullivan P, McCarthy S (2022)</w:t>
      </w:r>
      <w:r w:rsidR="00B85695">
        <w:rPr>
          <w:rFonts w:ascii="Arial" w:eastAsia="DengXian" w:hAnsi="Arial" w:cs="Arial" w:hint="eastAsia"/>
        </w:rPr>
        <w:t>, s</w:t>
      </w:r>
      <w:r w:rsidR="00832343" w:rsidRPr="00832343">
        <w:rPr>
          <w:rFonts w:ascii="Arial" w:eastAsia="DengXian" w:hAnsi="Arial" w:cs="Arial"/>
        </w:rPr>
        <w:t xml:space="preserve">emi-structured interviews </w:t>
      </w:r>
      <w:r w:rsidR="00B1255D">
        <w:rPr>
          <w:rFonts w:ascii="Arial" w:eastAsia="DengXian" w:hAnsi="Arial" w:cs="Arial" w:hint="eastAsia"/>
        </w:rPr>
        <w:t xml:space="preserve">with open-end questions </w:t>
      </w:r>
      <w:r w:rsidR="00832343" w:rsidRPr="00832343">
        <w:rPr>
          <w:rFonts w:ascii="Arial" w:eastAsia="DengXian" w:hAnsi="Arial" w:cs="Arial"/>
        </w:rPr>
        <w:t>are the norm</w:t>
      </w:r>
      <w:r w:rsidR="00B85695">
        <w:rPr>
          <w:rFonts w:ascii="Arial" w:eastAsia="DengXian" w:hAnsi="Arial" w:cs="Arial" w:hint="eastAsia"/>
        </w:rPr>
        <w:t xml:space="preserve"> in conducting stakeholders interview</w:t>
      </w:r>
      <w:r w:rsidR="00B27F09">
        <w:rPr>
          <w:rFonts w:ascii="Arial" w:eastAsia="DengXian" w:hAnsi="Arial" w:cs="Arial" w:hint="eastAsia"/>
        </w:rPr>
        <w:t>s</w:t>
      </w:r>
      <w:r w:rsidR="00832343" w:rsidRPr="00832343">
        <w:rPr>
          <w:rFonts w:ascii="Arial" w:eastAsia="DengXian" w:hAnsi="Arial" w:cs="Arial"/>
        </w:rPr>
        <w:t xml:space="preserve">, enabling exploration of financial </w:t>
      </w:r>
      <w:r w:rsidR="00B27F09">
        <w:rPr>
          <w:rFonts w:ascii="Arial" w:eastAsia="DengXian" w:hAnsi="Arial" w:cs="Arial" w:hint="eastAsia"/>
        </w:rPr>
        <w:t xml:space="preserve">and funding </w:t>
      </w:r>
      <w:r w:rsidR="00832343" w:rsidRPr="00832343">
        <w:rPr>
          <w:rFonts w:ascii="Arial" w:eastAsia="DengXian" w:hAnsi="Arial" w:cs="Arial"/>
        </w:rPr>
        <w:t xml:space="preserve">perceptions, </w:t>
      </w:r>
      <w:r w:rsidR="00B27F09">
        <w:rPr>
          <w:rFonts w:ascii="Arial" w:eastAsia="DengXian" w:hAnsi="Arial" w:cs="Arial" w:hint="eastAsia"/>
        </w:rPr>
        <w:t xml:space="preserve">practice </w:t>
      </w:r>
      <w:r w:rsidR="00832343" w:rsidRPr="00832343">
        <w:rPr>
          <w:rFonts w:ascii="Arial" w:eastAsia="DengXian" w:hAnsi="Arial" w:cs="Arial"/>
        </w:rPr>
        <w:t xml:space="preserve">barriers, and enabling factors. </w:t>
      </w:r>
      <w:r w:rsidR="00764E74">
        <w:rPr>
          <w:rFonts w:ascii="Arial" w:eastAsia="DengXian" w:hAnsi="Arial" w:cs="Arial" w:hint="eastAsia"/>
        </w:rPr>
        <w:t>An</w:t>
      </w:r>
      <w:r w:rsidR="00026DCF">
        <w:rPr>
          <w:rFonts w:ascii="Arial" w:eastAsia="DengXian" w:hAnsi="Arial" w:cs="Arial" w:hint="eastAsia"/>
        </w:rPr>
        <w:t xml:space="preserve"> i</w:t>
      </w:r>
      <w:r w:rsidR="00832343" w:rsidRPr="00832343">
        <w:rPr>
          <w:rFonts w:ascii="Arial" w:eastAsia="DengXian" w:hAnsi="Arial" w:cs="Arial"/>
        </w:rPr>
        <w:t>nterview</w:t>
      </w:r>
      <w:r w:rsidR="00026DCF">
        <w:rPr>
          <w:rFonts w:ascii="Arial" w:eastAsia="DengXian" w:hAnsi="Arial" w:cs="Arial" w:hint="eastAsia"/>
        </w:rPr>
        <w:t xml:space="preserve"> topic guide will be developed to guide these interviews which will be </w:t>
      </w:r>
      <w:r w:rsidR="00832343" w:rsidRPr="00832343">
        <w:rPr>
          <w:rFonts w:ascii="Arial" w:eastAsia="DengXian" w:hAnsi="Arial" w:cs="Arial"/>
        </w:rPr>
        <w:t>conducted until thematic saturation is achieved.</w:t>
      </w:r>
      <w:r w:rsidR="005F5B2A">
        <w:rPr>
          <w:rFonts w:ascii="Arial" w:eastAsia="DengXian" w:hAnsi="Arial" w:cs="Arial" w:hint="eastAsia"/>
        </w:rPr>
        <w:t xml:space="preserve"> </w:t>
      </w:r>
      <w:r w:rsidR="00974304" w:rsidRPr="00974304">
        <w:rPr>
          <w:rFonts w:ascii="Arial" w:eastAsia="DengXian" w:hAnsi="Arial" w:cs="Arial"/>
        </w:rPr>
        <w:t xml:space="preserve">All aspects in reporting </w:t>
      </w:r>
      <w:r w:rsidR="00CA6FDA">
        <w:rPr>
          <w:rFonts w:ascii="Arial" w:eastAsia="DengXian" w:hAnsi="Arial" w:cs="Arial" w:hint="eastAsia"/>
        </w:rPr>
        <w:t xml:space="preserve">for </w:t>
      </w:r>
      <w:r w:rsidR="00974304" w:rsidRPr="00974304">
        <w:rPr>
          <w:rFonts w:ascii="Arial" w:eastAsia="DengXian" w:hAnsi="Arial" w:cs="Arial"/>
        </w:rPr>
        <w:t>this</w:t>
      </w:r>
      <w:r w:rsidR="00CA6FDA">
        <w:rPr>
          <w:rFonts w:ascii="Arial" w:eastAsia="DengXian" w:hAnsi="Arial" w:cs="Arial" w:hint="eastAsia"/>
        </w:rPr>
        <w:t xml:space="preserve"> interview</w:t>
      </w:r>
      <w:r w:rsidR="00974304" w:rsidRPr="00974304">
        <w:rPr>
          <w:rFonts w:ascii="Arial" w:eastAsia="DengXian" w:hAnsi="Arial" w:cs="Arial"/>
        </w:rPr>
        <w:t xml:space="preserve"> study </w:t>
      </w:r>
      <w:r w:rsidR="00CA6FDA">
        <w:rPr>
          <w:rFonts w:ascii="Arial" w:eastAsia="DengXian" w:hAnsi="Arial" w:cs="Arial" w:hint="eastAsia"/>
        </w:rPr>
        <w:t xml:space="preserve">will follow </w:t>
      </w:r>
      <w:r w:rsidR="00974304" w:rsidRPr="00974304">
        <w:rPr>
          <w:rFonts w:ascii="Arial" w:eastAsia="DengXian" w:hAnsi="Arial" w:cs="Arial"/>
        </w:rPr>
        <w:t>the 32 item check list of the Consolidated Criteria for Reporting Qualitative Research (COREQ) statement</w:t>
      </w:r>
      <w:r w:rsidR="00CA6FDA">
        <w:rPr>
          <w:rFonts w:ascii="Arial" w:eastAsia="DengXian" w:hAnsi="Arial" w:cs="Arial" w:hint="eastAsia"/>
        </w:rPr>
        <w:t xml:space="preserve">. </w:t>
      </w:r>
    </w:p>
    <w:p w14:paraId="00D301F7" w14:textId="47D4DA65" w:rsidR="008E16D6" w:rsidRDefault="00E00CB1" w:rsidP="00B26BED">
      <w:pPr>
        <w:rPr>
          <w:rFonts w:ascii="Arial" w:eastAsia="DengXian" w:hAnsi="Arial" w:cs="Arial"/>
        </w:rPr>
      </w:pPr>
      <w:r>
        <w:rPr>
          <w:rFonts w:ascii="Arial" w:eastAsia="DengXian" w:hAnsi="Arial" w:cs="Arial"/>
        </w:rPr>
        <w:tab/>
      </w:r>
      <w:r>
        <w:rPr>
          <w:rFonts w:ascii="Arial" w:eastAsia="DengXian" w:hAnsi="Arial" w:cs="Arial" w:hint="eastAsia"/>
        </w:rPr>
        <w:t xml:space="preserve">Interview data and </w:t>
      </w:r>
      <w:r w:rsidRPr="00E00CB1">
        <w:rPr>
          <w:rFonts w:ascii="Arial" w:eastAsia="DengXian" w:hAnsi="Arial" w:cs="Arial"/>
        </w:rPr>
        <w:t xml:space="preserve">thematic analysis </w:t>
      </w:r>
      <w:r>
        <w:rPr>
          <w:rFonts w:ascii="Arial" w:eastAsia="DengXian" w:hAnsi="Arial" w:cs="Arial" w:hint="eastAsia"/>
        </w:rPr>
        <w:t xml:space="preserve">will employ </w:t>
      </w:r>
      <w:r w:rsidRPr="00E00CB1">
        <w:rPr>
          <w:rFonts w:ascii="Arial" w:eastAsia="DengXian" w:hAnsi="Arial" w:cs="Arial"/>
        </w:rPr>
        <w:t>the six phase method outlined by Clarke and Braun</w:t>
      </w:r>
      <w:r w:rsidR="007602E5">
        <w:rPr>
          <w:rFonts w:ascii="Arial" w:eastAsia="DengXian" w:hAnsi="Arial" w:cs="Arial" w:hint="eastAsia"/>
        </w:rPr>
        <w:t xml:space="preserve"> ( 2007) as follows:</w:t>
      </w:r>
    </w:p>
    <w:p w14:paraId="4BE1D34B" w14:textId="7C71EFA9" w:rsidR="007602E5" w:rsidRDefault="00EC7CD1" w:rsidP="00B26BED">
      <w:pPr>
        <w:rPr>
          <w:rFonts w:ascii="Arial" w:eastAsia="DengXian" w:hAnsi="Arial" w:cs="Arial"/>
        </w:rPr>
      </w:pPr>
      <w:r w:rsidRPr="00EC7CD1">
        <w:rPr>
          <w:rFonts w:ascii="Arial" w:eastAsia="DengXian" w:hAnsi="Arial" w:cs="Arial"/>
        </w:rPr>
        <w:drawing>
          <wp:inline distT="0" distB="0" distL="0" distR="0" wp14:anchorId="3A0418E3" wp14:editId="7F33B6BC">
            <wp:extent cx="5475808" cy="2337074"/>
            <wp:effectExtent l="0" t="0" r="0" b="6350"/>
            <wp:docPr id="50006750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67504" name="Picture 1" descr="A close-up of a document&#10;&#10;AI-generated content may be incorrect."/>
                    <pic:cNvPicPr/>
                  </pic:nvPicPr>
                  <pic:blipFill>
                    <a:blip r:embed="rId10"/>
                    <a:stretch>
                      <a:fillRect/>
                    </a:stretch>
                  </pic:blipFill>
                  <pic:spPr>
                    <a:xfrm>
                      <a:off x="0" y="0"/>
                      <a:ext cx="5483445" cy="2340333"/>
                    </a:xfrm>
                    <a:prstGeom prst="rect">
                      <a:avLst/>
                    </a:prstGeom>
                  </pic:spPr>
                </pic:pic>
              </a:graphicData>
            </a:graphic>
          </wp:inline>
        </w:drawing>
      </w:r>
    </w:p>
    <w:p w14:paraId="3FF805BC" w14:textId="04B5CA50" w:rsidR="00F96793" w:rsidRPr="00935A91" w:rsidRDefault="00F96793" w:rsidP="00B26BED">
      <w:pPr>
        <w:rPr>
          <w:rFonts w:ascii="Arial" w:eastAsia="DengXian" w:hAnsi="Arial" w:cs="Arial" w:hint="eastAsia"/>
        </w:rPr>
      </w:pPr>
      <w:r w:rsidRPr="00F96793">
        <w:rPr>
          <w:rFonts w:ascii="Arial" w:eastAsia="DengXian" w:hAnsi="Arial" w:cs="Arial"/>
        </w:rPr>
        <w:t>NVivo®</w:t>
      </w:r>
      <w:r>
        <w:rPr>
          <w:rFonts w:ascii="Arial" w:eastAsia="DengXian" w:hAnsi="Arial" w:cs="Arial" w:hint="eastAsia"/>
        </w:rPr>
        <w:t xml:space="preserve"> will be </w:t>
      </w:r>
      <w:r w:rsidR="00935A91">
        <w:rPr>
          <w:rFonts w:ascii="Arial" w:eastAsia="DengXian" w:hAnsi="Arial" w:cs="Arial" w:hint="eastAsia"/>
        </w:rPr>
        <w:t>the</w:t>
      </w:r>
      <w:r w:rsidRPr="00F96793">
        <w:rPr>
          <w:rFonts w:ascii="Arial" w:eastAsia="DengXian" w:hAnsi="Arial" w:cs="Arial"/>
        </w:rPr>
        <w:t xml:space="preserve"> qualitative software used for this process </w:t>
      </w:r>
      <w:r w:rsidR="00935A91">
        <w:rPr>
          <w:rFonts w:ascii="Arial" w:eastAsia="DengXian" w:hAnsi="Arial" w:cs="Arial" w:hint="eastAsia"/>
        </w:rPr>
        <w:t xml:space="preserve">for thematic </w:t>
      </w:r>
      <w:r w:rsidR="00935A91">
        <w:rPr>
          <w:rFonts w:ascii="Arial" w:eastAsia="DengXian" w:hAnsi="Arial" w:cs="Arial"/>
        </w:rPr>
        <w:t>analysis</w:t>
      </w:r>
      <w:r w:rsidR="00935A91">
        <w:rPr>
          <w:rFonts w:ascii="Arial" w:eastAsia="DengXian" w:hAnsi="Arial" w:cs="Arial" w:hint="eastAsia"/>
        </w:rPr>
        <w:t>.</w:t>
      </w:r>
    </w:p>
    <w:p w14:paraId="21865D2A" w14:textId="77777777" w:rsidR="00F96793" w:rsidRPr="000B79F9" w:rsidRDefault="00F96793" w:rsidP="00B26BED">
      <w:pPr>
        <w:rPr>
          <w:rFonts w:ascii="Arial" w:eastAsia="DengXian" w:hAnsi="Arial" w:cs="Arial" w:hint="eastAsia"/>
        </w:rPr>
      </w:pPr>
    </w:p>
    <w:p w14:paraId="21CBF058" w14:textId="7D9F9223" w:rsidR="002D3E44" w:rsidRPr="002A22C4" w:rsidRDefault="002A22C4" w:rsidP="002A22C4">
      <w:pPr>
        <w:pStyle w:val="ListParagraph"/>
        <w:numPr>
          <w:ilvl w:val="0"/>
          <w:numId w:val="56"/>
        </w:numPr>
        <w:rPr>
          <w:rFonts w:ascii="Arial" w:eastAsia="DengXian" w:hAnsi="Arial" w:cs="Arial" w:hint="eastAsia"/>
        </w:rPr>
      </w:pPr>
      <w:r>
        <w:rPr>
          <w:rFonts w:ascii="Arial" w:eastAsia="DengXian" w:hAnsi="Arial" w:cs="Arial" w:hint="eastAsia"/>
        </w:rPr>
        <w:t>Community Pharmacists Survey</w:t>
      </w:r>
    </w:p>
    <w:p w14:paraId="32FDA735" w14:textId="23D06197" w:rsidR="007E1DE4" w:rsidRDefault="007E1DE4" w:rsidP="003334A9">
      <w:pPr>
        <w:ind w:firstLine="360"/>
        <w:rPr>
          <w:rFonts w:ascii="Arial" w:eastAsia="DengXian" w:hAnsi="Arial" w:cs="Arial"/>
        </w:rPr>
      </w:pPr>
      <w:r>
        <w:rPr>
          <w:rFonts w:ascii="Arial" w:hAnsi="Arial" w:cs="Arial"/>
        </w:rPr>
        <w:t xml:space="preserve">For </w:t>
      </w:r>
      <w:r w:rsidR="005B787A">
        <w:rPr>
          <w:rFonts w:ascii="Arial" w:hAnsi="Arial" w:cs="Arial"/>
        </w:rPr>
        <w:t xml:space="preserve">investigation on local </w:t>
      </w:r>
      <w:r w:rsidR="00DB3D33">
        <w:rPr>
          <w:rFonts w:ascii="Arial" w:hAnsi="Arial" w:cs="Arial"/>
        </w:rPr>
        <w:t xml:space="preserve">practicing </w:t>
      </w:r>
      <w:r>
        <w:rPr>
          <w:rFonts w:ascii="Arial" w:hAnsi="Arial" w:cs="Arial"/>
        </w:rPr>
        <w:t xml:space="preserve">pharmacists </w:t>
      </w:r>
      <w:r w:rsidR="009B27A7">
        <w:rPr>
          <w:rFonts w:ascii="Arial" w:eastAsia="DengXian" w:hAnsi="Arial" w:cs="Arial" w:hint="eastAsia"/>
        </w:rPr>
        <w:t xml:space="preserve">and stakeholders </w:t>
      </w:r>
      <w:r>
        <w:rPr>
          <w:rFonts w:ascii="Arial" w:hAnsi="Arial" w:cs="Arial"/>
        </w:rPr>
        <w:t xml:space="preserve">perceptions </w:t>
      </w:r>
      <w:r w:rsidR="009B27A7">
        <w:rPr>
          <w:rFonts w:ascii="Arial" w:eastAsia="DengXian" w:hAnsi="Arial" w:cs="Arial" w:hint="eastAsia"/>
        </w:rPr>
        <w:t xml:space="preserve">and </w:t>
      </w:r>
      <w:r>
        <w:rPr>
          <w:rFonts w:ascii="Arial" w:hAnsi="Arial" w:cs="Arial"/>
        </w:rPr>
        <w:t xml:space="preserve">on </w:t>
      </w:r>
      <w:r w:rsidR="009B27A7">
        <w:rPr>
          <w:rFonts w:ascii="Arial" w:eastAsia="DengXian" w:hAnsi="Arial" w:cs="Arial" w:hint="eastAsia"/>
        </w:rPr>
        <w:t xml:space="preserve">the </w:t>
      </w:r>
      <w:r w:rsidR="009C0217">
        <w:rPr>
          <w:rFonts w:ascii="Arial" w:eastAsia="DengXian" w:hAnsi="Arial" w:cs="Arial" w:hint="eastAsia"/>
        </w:rPr>
        <w:t xml:space="preserve">effectiveness </w:t>
      </w:r>
      <w:r w:rsidR="009C0217">
        <w:rPr>
          <w:rFonts w:ascii="Arial" w:eastAsia="DengXian" w:hAnsi="Arial" w:cs="Arial"/>
        </w:rPr>
        <w:t>and</w:t>
      </w:r>
      <w:r w:rsidR="009C0217">
        <w:rPr>
          <w:rFonts w:ascii="Arial" w:eastAsia="DengXian" w:hAnsi="Arial" w:cs="Arial" w:hint="eastAsia"/>
        </w:rPr>
        <w:t xml:space="preserve"> sustainability of </w:t>
      </w:r>
      <w:r w:rsidR="00DB3D33">
        <w:rPr>
          <w:rFonts w:ascii="Arial" w:hAnsi="Arial" w:cs="Arial"/>
        </w:rPr>
        <w:t xml:space="preserve">primary </w:t>
      </w:r>
      <w:r>
        <w:rPr>
          <w:rFonts w:ascii="Arial" w:hAnsi="Arial" w:cs="Arial"/>
        </w:rPr>
        <w:t xml:space="preserve">healthcare </w:t>
      </w:r>
      <w:r w:rsidR="00DB3D33">
        <w:rPr>
          <w:rFonts w:ascii="Arial" w:hAnsi="Arial" w:cs="Arial"/>
        </w:rPr>
        <w:t>financing and community pharmacy services</w:t>
      </w:r>
      <w:r w:rsidR="005A2F26">
        <w:rPr>
          <w:rFonts w:ascii="Arial" w:hAnsi="Arial" w:cs="Arial"/>
        </w:rPr>
        <w:t xml:space="preserve">, </w:t>
      </w:r>
      <w:r w:rsidR="000C65E9">
        <w:rPr>
          <w:rFonts w:ascii="Arial" w:eastAsia="DengXian" w:hAnsi="Arial" w:cs="Arial" w:hint="eastAsia"/>
        </w:rPr>
        <w:t>direct recruitment of c</w:t>
      </w:r>
      <w:r w:rsidR="003E300F" w:rsidRPr="003E300F">
        <w:rPr>
          <w:rFonts w:ascii="Arial" w:hAnsi="Arial" w:cs="Arial"/>
        </w:rPr>
        <w:t xml:space="preserve">ohorts of practicing community pharmacists from </w:t>
      </w:r>
      <w:r w:rsidR="003E300F">
        <w:rPr>
          <w:rFonts w:ascii="Arial" w:hAnsi="Arial" w:cs="Arial"/>
        </w:rPr>
        <w:t xml:space="preserve">each </w:t>
      </w:r>
      <w:r w:rsidR="009C0217">
        <w:rPr>
          <w:rFonts w:ascii="Arial" w:eastAsia="DengXian" w:hAnsi="Arial" w:cs="Arial" w:hint="eastAsia"/>
        </w:rPr>
        <w:t xml:space="preserve">18 </w:t>
      </w:r>
      <w:r w:rsidR="003E300F" w:rsidRPr="003E300F">
        <w:rPr>
          <w:rFonts w:ascii="Arial" w:hAnsi="Arial" w:cs="Arial"/>
        </w:rPr>
        <w:t>district</w:t>
      </w:r>
      <w:r w:rsidR="009C0217">
        <w:rPr>
          <w:rFonts w:ascii="Arial" w:eastAsia="DengXian" w:hAnsi="Arial" w:cs="Arial" w:hint="eastAsia"/>
        </w:rPr>
        <w:t>s</w:t>
      </w:r>
      <w:r w:rsidR="003E300F" w:rsidRPr="003E300F">
        <w:rPr>
          <w:rFonts w:ascii="Arial" w:hAnsi="Arial" w:cs="Arial"/>
        </w:rPr>
        <w:t xml:space="preserve"> in Hong Kong</w:t>
      </w:r>
      <w:r w:rsidR="009B62CE">
        <w:rPr>
          <w:rFonts w:ascii="Arial" w:eastAsia="DengXian" w:hAnsi="Arial" w:cs="Arial" w:hint="eastAsia"/>
        </w:rPr>
        <w:t xml:space="preserve"> </w:t>
      </w:r>
      <w:r w:rsidR="009B62CE">
        <w:rPr>
          <w:rFonts w:ascii="Arial" w:eastAsia="DengXian" w:hAnsi="Arial" w:cs="Arial" w:hint="eastAsia"/>
        </w:rPr>
        <w:lastRenderedPageBreak/>
        <w:t>working at diverse setting</w:t>
      </w:r>
      <w:r w:rsidR="00FF216F">
        <w:rPr>
          <w:rFonts w:ascii="Arial" w:eastAsia="DengXian" w:hAnsi="Arial" w:cs="Arial" w:hint="eastAsia"/>
        </w:rPr>
        <w:t>s</w:t>
      </w:r>
      <w:r w:rsidR="006426DC">
        <w:rPr>
          <w:rFonts w:ascii="Arial" w:eastAsia="DengXian" w:hAnsi="Arial" w:cs="Arial" w:hint="eastAsia"/>
        </w:rPr>
        <w:t xml:space="preserve"> ( chain store</w:t>
      </w:r>
      <w:r w:rsidR="00A167E4">
        <w:rPr>
          <w:rFonts w:ascii="Arial" w:eastAsia="DengXian" w:hAnsi="Arial" w:cs="Arial" w:hint="eastAsia"/>
        </w:rPr>
        <w:t xml:space="preserve"> vs</w:t>
      </w:r>
      <w:r w:rsidR="006426DC">
        <w:rPr>
          <w:rFonts w:ascii="Arial" w:eastAsia="DengXian" w:hAnsi="Arial" w:cs="Arial" w:hint="eastAsia"/>
        </w:rPr>
        <w:t xml:space="preserve"> independent community pharmacies)</w:t>
      </w:r>
      <w:r w:rsidR="00FF216F">
        <w:rPr>
          <w:rFonts w:ascii="Arial" w:eastAsia="DengXian" w:hAnsi="Arial" w:cs="Arial" w:hint="eastAsia"/>
        </w:rPr>
        <w:t xml:space="preserve"> </w:t>
      </w:r>
      <w:r w:rsidR="003E300F" w:rsidRPr="003E300F">
        <w:rPr>
          <w:rFonts w:ascii="Arial" w:hAnsi="Arial" w:cs="Arial"/>
        </w:rPr>
        <w:t xml:space="preserve"> will be recruited to participate in a structured survey with statistical comparison of quantitative data from Likert-type questionnaire, and qualitative thematic analysis of community pharmacists’ written responses to open-ended questions related to primary healthcare </w:t>
      </w:r>
      <w:r w:rsidR="00791444">
        <w:rPr>
          <w:rFonts w:ascii="Arial" w:eastAsia="DengXian" w:hAnsi="Arial" w:cs="Arial" w:hint="eastAsia"/>
        </w:rPr>
        <w:t xml:space="preserve">community </w:t>
      </w:r>
      <w:r w:rsidR="00CF1DE4">
        <w:rPr>
          <w:rFonts w:ascii="Arial" w:eastAsia="DengXian" w:hAnsi="Arial" w:cs="Arial" w:hint="eastAsia"/>
        </w:rPr>
        <w:t xml:space="preserve">pharmacy </w:t>
      </w:r>
      <w:r w:rsidR="003E300F" w:rsidRPr="003E300F">
        <w:rPr>
          <w:rFonts w:ascii="Arial" w:hAnsi="Arial" w:cs="Arial"/>
        </w:rPr>
        <w:t xml:space="preserve">services including community pharmacy </w:t>
      </w:r>
      <w:r w:rsidR="00791444">
        <w:rPr>
          <w:rFonts w:ascii="Arial" w:eastAsia="DengXian" w:hAnsi="Arial" w:cs="Arial" w:hint="eastAsia"/>
        </w:rPr>
        <w:t xml:space="preserve">dispensing and clinical </w:t>
      </w:r>
      <w:r w:rsidR="003E300F" w:rsidRPr="003E300F">
        <w:rPr>
          <w:rFonts w:ascii="Arial" w:hAnsi="Arial" w:cs="Arial"/>
        </w:rPr>
        <w:t>services</w:t>
      </w:r>
      <w:r w:rsidR="00791444">
        <w:rPr>
          <w:rFonts w:ascii="Arial" w:eastAsia="DengXian" w:hAnsi="Arial" w:cs="Arial" w:hint="eastAsia"/>
        </w:rPr>
        <w:t xml:space="preserve"> provision</w:t>
      </w:r>
      <w:r w:rsidR="003E300F" w:rsidRPr="003E300F">
        <w:rPr>
          <w:rFonts w:ascii="Arial" w:hAnsi="Arial" w:cs="Arial"/>
        </w:rPr>
        <w:t xml:space="preserve">, </w:t>
      </w:r>
      <w:r w:rsidR="000A6068">
        <w:rPr>
          <w:rFonts w:ascii="Arial" w:eastAsia="DengXian" w:hAnsi="Arial" w:cs="Arial" w:hint="eastAsia"/>
        </w:rPr>
        <w:t xml:space="preserve">primary healthcare programs, existing and </w:t>
      </w:r>
      <w:r w:rsidR="000A6068">
        <w:rPr>
          <w:rFonts w:ascii="Arial" w:eastAsia="DengXian" w:hAnsi="Arial" w:cs="Arial"/>
        </w:rPr>
        <w:t>prospective</w:t>
      </w:r>
      <w:r w:rsidR="000A6068">
        <w:rPr>
          <w:rFonts w:ascii="Arial" w:eastAsia="DengXian" w:hAnsi="Arial" w:cs="Arial" w:hint="eastAsia"/>
        </w:rPr>
        <w:t xml:space="preserve"> </w:t>
      </w:r>
      <w:r w:rsidR="003E300F" w:rsidRPr="003E300F">
        <w:rPr>
          <w:rFonts w:ascii="Arial" w:hAnsi="Arial" w:cs="Arial"/>
        </w:rPr>
        <w:t>financing options, and essential success / improvement factors</w:t>
      </w:r>
      <w:r w:rsidR="00355BEE">
        <w:rPr>
          <w:rFonts w:ascii="Arial" w:hAnsi="Arial" w:cs="Arial"/>
        </w:rPr>
        <w:t xml:space="preserve"> (</w:t>
      </w:r>
      <w:r w:rsidR="00816ABA">
        <w:rPr>
          <w:rFonts w:ascii="Arial" w:hAnsi="Arial" w:cs="Arial"/>
        </w:rPr>
        <w:t>GoodYear-Smith, 2019</w:t>
      </w:r>
      <w:r w:rsidR="003011F8">
        <w:rPr>
          <w:rFonts w:ascii="Arial" w:hAnsi="Arial" w:cs="Arial"/>
        </w:rPr>
        <w:t xml:space="preserve">, Chapter </w:t>
      </w:r>
      <w:r w:rsidR="00433E7F">
        <w:rPr>
          <w:rFonts w:ascii="Arial" w:hAnsi="Arial" w:cs="Arial"/>
        </w:rPr>
        <w:t>5</w:t>
      </w:r>
      <w:r w:rsidR="00A8311C">
        <w:rPr>
          <w:rFonts w:ascii="Arial" w:hAnsi="Arial" w:cs="Arial"/>
        </w:rPr>
        <w:t xml:space="preserve"> and </w:t>
      </w:r>
      <w:r w:rsidR="003011F8">
        <w:rPr>
          <w:rFonts w:ascii="Arial" w:hAnsi="Arial" w:cs="Arial"/>
        </w:rPr>
        <w:t>17</w:t>
      </w:r>
      <w:r w:rsidR="00816ABA">
        <w:rPr>
          <w:rFonts w:ascii="Arial" w:hAnsi="Arial" w:cs="Arial"/>
        </w:rPr>
        <w:t xml:space="preserve">) </w:t>
      </w:r>
      <w:r w:rsidR="003011F8">
        <w:rPr>
          <w:rFonts w:ascii="Arial" w:hAnsi="Arial" w:cs="Arial"/>
        </w:rPr>
        <w:t>.</w:t>
      </w:r>
    </w:p>
    <w:p w14:paraId="658EB0BD" w14:textId="721FE066" w:rsidR="00FE6DF6" w:rsidRPr="00FE6DF6" w:rsidRDefault="002C2CA3" w:rsidP="00FE6DF6">
      <w:pPr>
        <w:ind w:firstLine="360"/>
        <w:rPr>
          <w:rFonts w:ascii="Arial" w:eastAsia="DengXian" w:hAnsi="Arial" w:cs="Arial"/>
        </w:rPr>
      </w:pPr>
      <w:r>
        <w:rPr>
          <w:rFonts w:ascii="Arial" w:eastAsia="DengXian" w:hAnsi="Arial" w:cs="Arial" w:hint="eastAsia"/>
        </w:rPr>
        <w:t xml:space="preserve">Structure of the survey </w:t>
      </w:r>
      <w:r w:rsidR="00FE6DF6" w:rsidRPr="00FE6DF6">
        <w:rPr>
          <w:rFonts w:ascii="Arial" w:eastAsia="DengXian" w:hAnsi="Arial" w:cs="Arial"/>
        </w:rPr>
        <w:t xml:space="preserve">questionnaire </w:t>
      </w:r>
      <w:r>
        <w:rPr>
          <w:rFonts w:ascii="Arial" w:eastAsia="DengXian" w:hAnsi="Arial" w:cs="Arial" w:hint="eastAsia"/>
        </w:rPr>
        <w:t xml:space="preserve">shall consist of 4 </w:t>
      </w:r>
      <w:r w:rsidR="00FE6DF6" w:rsidRPr="00FE6DF6">
        <w:rPr>
          <w:rFonts w:ascii="Arial" w:eastAsia="DengXian" w:hAnsi="Arial" w:cs="Arial"/>
        </w:rPr>
        <w:t>sections:</w:t>
      </w:r>
    </w:p>
    <w:p w14:paraId="7C9A94E4" w14:textId="3391821A" w:rsidR="00FE6DF6" w:rsidRDefault="00FE6DF6" w:rsidP="00C53BDC">
      <w:pPr>
        <w:pStyle w:val="ListParagraph"/>
        <w:numPr>
          <w:ilvl w:val="0"/>
          <w:numId w:val="59"/>
        </w:numPr>
        <w:rPr>
          <w:rFonts w:ascii="Arial" w:eastAsia="DengXian" w:hAnsi="Arial" w:cs="Arial"/>
        </w:rPr>
      </w:pPr>
      <w:r w:rsidRPr="00C53BDC">
        <w:rPr>
          <w:rFonts w:ascii="Arial" w:eastAsia="DengXian" w:hAnsi="Arial" w:cs="Arial"/>
        </w:rPr>
        <w:t>Demographics</w:t>
      </w:r>
      <w:r w:rsidR="002C2CA3" w:rsidRPr="00C53BDC">
        <w:rPr>
          <w:rFonts w:ascii="Arial" w:eastAsia="DengXian" w:hAnsi="Arial" w:cs="Arial" w:hint="eastAsia"/>
        </w:rPr>
        <w:t xml:space="preserve"> of participants </w:t>
      </w:r>
      <w:r w:rsidR="002C2CA3" w:rsidRPr="00C53BDC">
        <w:rPr>
          <w:rFonts w:ascii="Arial" w:eastAsia="DengXian" w:hAnsi="Arial" w:cs="Arial"/>
        </w:rPr>
        <w:t>–</w:t>
      </w:r>
      <w:r w:rsidR="002C2CA3" w:rsidRPr="00C53BDC">
        <w:rPr>
          <w:rFonts w:ascii="Arial" w:eastAsia="DengXian" w:hAnsi="Arial" w:cs="Arial" w:hint="eastAsia"/>
        </w:rPr>
        <w:t xml:space="preserve"> gender, </w:t>
      </w:r>
      <w:r w:rsidRPr="00C53BDC">
        <w:rPr>
          <w:rFonts w:ascii="Arial" w:eastAsia="DengXian" w:hAnsi="Arial" w:cs="Arial"/>
        </w:rPr>
        <w:t>age, education, years in</w:t>
      </w:r>
      <w:r w:rsidR="00C53BDC" w:rsidRPr="00C53BDC">
        <w:rPr>
          <w:rFonts w:ascii="Arial" w:eastAsia="DengXian" w:hAnsi="Arial" w:cs="Arial" w:hint="eastAsia"/>
        </w:rPr>
        <w:t xml:space="preserve"> </w:t>
      </w:r>
      <w:r w:rsidR="00ED7924" w:rsidRPr="00C53BDC">
        <w:rPr>
          <w:rFonts w:ascii="Arial" w:eastAsia="DengXian" w:hAnsi="Arial" w:cs="Arial" w:hint="eastAsia"/>
        </w:rPr>
        <w:t xml:space="preserve">community pharmacy </w:t>
      </w:r>
      <w:r w:rsidRPr="00C53BDC">
        <w:rPr>
          <w:rFonts w:ascii="Arial" w:eastAsia="DengXian" w:hAnsi="Arial" w:cs="Arial"/>
        </w:rPr>
        <w:t xml:space="preserve">practice, pharmacy ownership status, </w:t>
      </w:r>
      <w:r w:rsidR="00ED7924" w:rsidRPr="00C53BDC">
        <w:rPr>
          <w:rFonts w:ascii="Arial" w:eastAsia="DengXian" w:hAnsi="Arial" w:cs="Arial" w:hint="eastAsia"/>
        </w:rPr>
        <w:t>districts</w:t>
      </w:r>
      <w:r w:rsidR="00383D0E" w:rsidRPr="00C53BDC">
        <w:rPr>
          <w:rFonts w:ascii="Arial" w:eastAsia="DengXian" w:hAnsi="Arial" w:cs="Arial" w:hint="eastAsia"/>
        </w:rPr>
        <w:t>.</w:t>
      </w:r>
    </w:p>
    <w:p w14:paraId="275842A2" w14:textId="77777777" w:rsidR="002B2498" w:rsidRDefault="00FE6DF6" w:rsidP="002B2498">
      <w:pPr>
        <w:pStyle w:val="ListParagraph"/>
        <w:numPr>
          <w:ilvl w:val="0"/>
          <w:numId w:val="59"/>
        </w:numPr>
        <w:rPr>
          <w:rFonts w:ascii="Arial" w:eastAsia="DengXian" w:hAnsi="Arial" w:cs="Arial"/>
        </w:rPr>
      </w:pPr>
      <w:r w:rsidRPr="00D71307">
        <w:rPr>
          <w:rFonts w:ascii="Arial" w:eastAsia="DengXian" w:hAnsi="Arial" w:cs="Arial"/>
        </w:rPr>
        <w:t xml:space="preserve">Perceptions on </w:t>
      </w:r>
      <w:r w:rsidR="00D71307">
        <w:rPr>
          <w:rFonts w:ascii="Arial" w:eastAsia="DengXian" w:hAnsi="Arial" w:cs="Arial" w:hint="eastAsia"/>
        </w:rPr>
        <w:t xml:space="preserve">proposed </w:t>
      </w:r>
      <w:r w:rsidRPr="00D71307">
        <w:rPr>
          <w:rFonts w:ascii="Arial" w:eastAsia="DengXian" w:hAnsi="Arial" w:cs="Arial"/>
        </w:rPr>
        <w:t xml:space="preserve">financing model </w:t>
      </w:r>
      <w:r w:rsidR="00D71307">
        <w:rPr>
          <w:rFonts w:ascii="Arial" w:eastAsia="DengXian" w:hAnsi="Arial" w:cs="Arial" w:hint="eastAsia"/>
        </w:rPr>
        <w:t xml:space="preserve">and new </w:t>
      </w:r>
      <w:r w:rsidR="00D71307">
        <w:rPr>
          <w:rFonts w:ascii="Arial" w:eastAsia="DengXian" w:hAnsi="Arial" w:cs="Arial"/>
        </w:rPr>
        <w:t>community</w:t>
      </w:r>
      <w:r w:rsidR="00D71307">
        <w:rPr>
          <w:rFonts w:ascii="Arial" w:eastAsia="DengXian" w:hAnsi="Arial" w:cs="Arial" w:hint="eastAsia"/>
        </w:rPr>
        <w:t xml:space="preserve"> pharmacy services </w:t>
      </w:r>
      <w:r w:rsidR="00D71307">
        <w:rPr>
          <w:rFonts w:ascii="Arial" w:eastAsia="DengXian" w:hAnsi="Arial" w:cs="Arial"/>
        </w:rPr>
        <w:t>initiatives</w:t>
      </w:r>
      <w:r w:rsidR="00D71307">
        <w:rPr>
          <w:rFonts w:ascii="Arial" w:eastAsia="DengXian" w:hAnsi="Arial" w:cs="Arial" w:hint="eastAsia"/>
        </w:rPr>
        <w:t xml:space="preserve"> - </w:t>
      </w:r>
      <w:r w:rsidRPr="00D71307">
        <w:rPr>
          <w:rFonts w:ascii="Arial" w:eastAsia="DengXian" w:hAnsi="Arial" w:cs="Arial"/>
        </w:rPr>
        <w:t>awareness, involvement, attitudes toward existing/proposed models</w:t>
      </w:r>
      <w:r w:rsidR="008E2DC7">
        <w:rPr>
          <w:rFonts w:ascii="Arial" w:eastAsia="DengXian" w:hAnsi="Arial" w:cs="Arial" w:hint="eastAsia"/>
        </w:rPr>
        <w:t>, feasibility</w:t>
      </w:r>
      <w:r w:rsidR="002B2498">
        <w:rPr>
          <w:rFonts w:ascii="Arial" w:eastAsia="DengXian" w:hAnsi="Arial" w:cs="Arial" w:hint="eastAsia"/>
        </w:rPr>
        <w:t>.</w:t>
      </w:r>
    </w:p>
    <w:p w14:paraId="0BBF8913" w14:textId="6FD0A340" w:rsidR="008666E3" w:rsidRDefault="002B2498" w:rsidP="008666E3">
      <w:pPr>
        <w:pStyle w:val="ListParagraph"/>
        <w:numPr>
          <w:ilvl w:val="0"/>
          <w:numId w:val="59"/>
        </w:numPr>
        <w:rPr>
          <w:rFonts w:ascii="Arial" w:eastAsia="DengXian" w:hAnsi="Arial" w:cs="Arial"/>
        </w:rPr>
      </w:pPr>
      <w:r>
        <w:rPr>
          <w:rFonts w:ascii="Arial" w:eastAsia="DengXian" w:hAnsi="Arial" w:cs="Arial" w:hint="eastAsia"/>
        </w:rPr>
        <w:t xml:space="preserve">Model </w:t>
      </w:r>
      <w:r w:rsidR="00FE6DF6" w:rsidRPr="002B2498">
        <w:rPr>
          <w:rFonts w:ascii="Arial" w:eastAsia="DengXian" w:hAnsi="Arial" w:cs="Arial"/>
        </w:rPr>
        <w:t xml:space="preserve">Implementation </w:t>
      </w:r>
      <w:r>
        <w:rPr>
          <w:rFonts w:ascii="Arial" w:eastAsia="DengXian" w:hAnsi="Arial" w:cs="Arial" w:hint="eastAsia"/>
        </w:rPr>
        <w:t xml:space="preserve">- </w:t>
      </w:r>
      <w:r w:rsidR="00FE6DF6" w:rsidRPr="002B2498">
        <w:rPr>
          <w:rFonts w:ascii="Arial" w:eastAsia="DengXian" w:hAnsi="Arial" w:cs="Arial"/>
        </w:rPr>
        <w:t>barriers, facilitators, experience with new financing systems, documentation and billing struggles</w:t>
      </w:r>
      <w:r w:rsidR="008666E3">
        <w:rPr>
          <w:rFonts w:ascii="Arial" w:eastAsia="DengXian" w:hAnsi="Arial" w:cs="Arial" w:hint="eastAsia"/>
        </w:rPr>
        <w:t>, anticipated operational issues</w:t>
      </w:r>
      <w:r w:rsidR="004E78F6">
        <w:rPr>
          <w:rFonts w:ascii="Arial" w:eastAsia="DengXian" w:hAnsi="Arial" w:cs="Arial" w:hint="eastAsia"/>
        </w:rPr>
        <w:t>.</w:t>
      </w:r>
    </w:p>
    <w:p w14:paraId="47754A60" w14:textId="77777777" w:rsidR="00783D2C" w:rsidRDefault="004E78F6" w:rsidP="00783D2C">
      <w:pPr>
        <w:pStyle w:val="ListParagraph"/>
        <w:numPr>
          <w:ilvl w:val="0"/>
          <w:numId w:val="59"/>
        </w:numPr>
        <w:rPr>
          <w:rFonts w:ascii="Arial" w:eastAsia="DengXian" w:hAnsi="Arial" w:cs="Arial"/>
        </w:rPr>
      </w:pPr>
      <w:r>
        <w:rPr>
          <w:rFonts w:ascii="Arial" w:eastAsia="DengXian" w:hAnsi="Arial" w:cs="Arial" w:hint="eastAsia"/>
        </w:rPr>
        <w:t xml:space="preserve">Model </w:t>
      </w:r>
      <w:r w:rsidR="00FE6DF6" w:rsidRPr="008666E3">
        <w:rPr>
          <w:rFonts w:ascii="Arial" w:eastAsia="DengXian" w:hAnsi="Arial" w:cs="Arial"/>
        </w:rPr>
        <w:t>Effectiveness</w:t>
      </w:r>
      <w:r>
        <w:rPr>
          <w:rFonts w:ascii="Arial" w:eastAsia="DengXian" w:hAnsi="Arial" w:cs="Arial" w:hint="eastAsia"/>
        </w:rPr>
        <w:t xml:space="preserve"> - </w:t>
      </w:r>
      <w:r w:rsidR="00FE6DF6" w:rsidRPr="008666E3">
        <w:rPr>
          <w:rFonts w:ascii="Arial" w:eastAsia="DengXian" w:hAnsi="Arial" w:cs="Arial"/>
        </w:rPr>
        <w:t>perceived impact on patient care/service quality, financial outcomes, workload</w:t>
      </w:r>
      <w:r w:rsidR="00783D2C">
        <w:rPr>
          <w:rFonts w:ascii="Arial" w:eastAsia="DengXian" w:hAnsi="Arial" w:cs="Arial" w:hint="eastAsia"/>
        </w:rPr>
        <w:t>, efficiency.</w:t>
      </w:r>
    </w:p>
    <w:p w14:paraId="775BC4E7" w14:textId="7515E5D7" w:rsidR="00FE6DF6" w:rsidRPr="00783D2C" w:rsidRDefault="00783D2C" w:rsidP="00783D2C">
      <w:pPr>
        <w:pStyle w:val="ListParagraph"/>
        <w:numPr>
          <w:ilvl w:val="0"/>
          <w:numId w:val="59"/>
        </w:numPr>
        <w:rPr>
          <w:rFonts w:ascii="Arial" w:eastAsia="DengXian" w:hAnsi="Arial" w:cs="Arial"/>
        </w:rPr>
      </w:pPr>
      <w:r>
        <w:rPr>
          <w:rFonts w:ascii="Arial" w:eastAsia="DengXian" w:hAnsi="Arial" w:cs="Arial" w:hint="eastAsia"/>
        </w:rPr>
        <w:t xml:space="preserve">Financial </w:t>
      </w:r>
      <w:r w:rsidR="00FE6DF6" w:rsidRPr="00783D2C">
        <w:rPr>
          <w:rFonts w:ascii="Arial" w:eastAsia="DengXian" w:hAnsi="Arial" w:cs="Arial"/>
        </w:rPr>
        <w:t>Sustainability</w:t>
      </w:r>
      <w:r>
        <w:rPr>
          <w:rFonts w:ascii="Arial" w:eastAsia="DengXian" w:hAnsi="Arial" w:cs="Arial" w:hint="eastAsia"/>
        </w:rPr>
        <w:t xml:space="preserve"> - </w:t>
      </w:r>
      <w:r w:rsidR="00FE6DF6" w:rsidRPr="00783D2C">
        <w:rPr>
          <w:rFonts w:ascii="Arial" w:eastAsia="DengXian" w:hAnsi="Arial" w:cs="Arial"/>
        </w:rPr>
        <w:t>long-term financial viability, adaptability, stakeholder buy-in</w:t>
      </w:r>
    </w:p>
    <w:p w14:paraId="3C769BD6" w14:textId="6401EE10" w:rsidR="00FE6DF6" w:rsidRPr="00FE6DF6" w:rsidRDefault="0078666C" w:rsidP="00FE6DF6">
      <w:pPr>
        <w:ind w:firstLine="360"/>
        <w:rPr>
          <w:rFonts w:ascii="Arial" w:eastAsia="DengXian" w:hAnsi="Arial" w:cs="Arial"/>
        </w:rPr>
      </w:pPr>
      <w:r>
        <w:rPr>
          <w:rFonts w:ascii="Arial" w:eastAsia="DengXian" w:hAnsi="Arial" w:cs="Arial" w:hint="eastAsia"/>
        </w:rPr>
        <w:t xml:space="preserve">The survey questionnaire will </w:t>
      </w:r>
      <w:r w:rsidR="00CB6770">
        <w:rPr>
          <w:rFonts w:ascii="Arial" w:eastAsia="DengXian" w:hAnsi="Arial" w:cs="Arial" w:hint="eastAsia"/>
        </w:rPr>
        <w:t>be reviewed by</w:t>
      </w:r>
      <w:r w:rsidR="00FE6DF6" w:rsidRPr="00FE6DF6">
        <w:rPr>
          <w:rFonts w:ascii="Arial" w:eastAsia="DengXian" w:hAnsi="Arial" w:cs="Arial"/>
        </w:rPr>
        <w:t xml:space="preserve"> experts in pharmacy management and</w:t>
      </w:r>
      <w:r w:rsidR="00EB1246">
        <w:rPr>
          <w:rFonts w:ascii="Arial" w:eastAsia="DengXian" w:hAnsi="Arial" w:cs="Arial" w:hint="eastAsia"/>
        </w:rPr>
        <w:t xml:space="preserve"> healthcare</w:t>
      </w:r>
      <w:r w:rsidR="00FE6DF6" w:rsidRPr="00FE6DF6">
        <w:rPr>
          <w:rFonts w:ascii="Arial" w:eastAsia="DengXian" w:hAnsi="Arial" w:cs="Arial"/>
        </w:rPr>
        <w:t xml:space="preserve"> financ</w:t>
      </w:r>
      <w:r w:rsidR="00BB75F8">
        <w:rPr>
          <w:rFonts w:ascii="Arial" w:eastAsia="DengXian" w:hAnsi="Arial" w:cs="Arial" w:hint="eastAsia"/>
        </w:rPr>
        <w:t>ing</w:t>
      </w:r>
      <w:r w:rsidR="00FE6DF6" w:rsidRPr="00FE6DF6">
        <w:rPr>
          <w:rFonts w:ascii="Arial" w:eastAsia="DengXian" w:hAnsi="Arial" w:cs="Arial"/>
        </w:rPr>
        <w:t xml:space="preserve"> to ensure item</w:t>
      </w:r>
      <w:r w:rsidR="00EB1246">
        <w:rPr>
          <w:rFonts w:ascii="Arial" w:eastAsia="DengXian" w:hAnsi="Arial" w:cs="Arial" w:hint="eastAsia"/>
        </w:rPr>
        <w:t>s construct</w:t>
      </w:r>
      <w:r w:rsidR="009A5919">
        <w:rPr>
          <w:rFonts w:ascii="Arial" w:eastAsia="DengXian" w:hAnsi="Arial" w:cs="Arial" w:hint="eastAsia"/>
        </w:rPr>
        <w:t xml:space="preserve">s </w:t>
      </w:r>
      <w:r w:rsidR="00EB1246">
        <w:rPr>
          <w:rFonts w:ascii="Arial" w:eastAsia="DengXian" w:hAnsi="Arial" w:cs="Arial" w:hint="eastAsia"/>
        </w:rPr>
        <w:t xml:space="preserve">are </w:t>
      </w:r>
      <w:r w:rsidR="00FE6DF6" w:rsidRPr="00FE6DF6">
        <w:rPr>
          <w:rFonts w:ascii="Arial" w:eastAsia="DengXian" w:hAnsi="Arial" w:cs="Arial"/>
        </w:rPr>
        <w:t xml:space="preserve"> relevan</w:t>
      </w:r>
      <w:r w:rsidR="009A5919">
        <w:rPr>
          <w:rFonts w:ascii="Arial" w:eastAsia="DengXian" w:hAnsi="Arial" w:cs="Arial" w:hint="eastAsia"/>
        </w:rPr>
        <w:t>t and clear</w:t>
      </w:r>
      <w:r w:rsidR="00FE6DF6" w:rsidRPr="00FE6DF6">
        <w:rPr>
          <w:rFonts w:ascii="Arial" w:eastAsia="DengXian" w:hAnsi="Arial" w:cs="Arial"/>
        </w:rPr>
        <w:t xml:space="preserve">. Pre-test the questionnaire with a small </w:t>
      </w:r>
      <w:r w:rsidR="00897042">
        <w:rPr>
          <w:rFonts w:ascii="Arial" w:eastAsia="DengXian" w:hAnsi="Arial" w:cs="Arial" w:hint="eastAsia"/>
        </w:rPr>
        <w:t xml:space="preserve">group to </w:t>
      </w:r>
      <w:r w:rsidR="00FE6DF6" w:rsidRPr="00FE6DF6">
        <w:rPr>
          <w:rFonts w:ascii="Arial" w:eastAsia="DengXian" w:hAnsi="Arial" w:cs="Arial"/>
        </w:rPr>
        <w:t xml:space="preserve">pilot the survey for </w:t>
      </w:r>
      <w:r w:rsidR="00897042">
        <w:rPr>
          <w:rFonts w:ascii="Arial" w:eastAsia="DengXian" w:hAnsi="Arial" w:cs="Arial" w:hint="eastAsia"/>
        </w:rPr>
        <w:t xml:space="preserve">initial </w:t>
      </w:r>
      <w:r w:rsidR="00FE6DF6" w:rsidRPr="00FE6DF6">
        <w:rPr>
          <w:rFonts w:ascii="Arial" w:eastAsia="DengXian" w:hAnsi="Arial" w:cs="Arial"/>
        </w:rPr>
        <w:t xml:space="preserve">feedback, </w:t>
      </w:r>
      <w:r w:rsidR="00897042">
        <w:rPr>
          <w:rFonts w:ascii="Arial" w:eastAsia="DengXian" w:hAnsi="Arial" w:cs="Arial" w:hint="eastAsia"/>
        </w:rPr>
        <w:t xml:space="preserve">and revision if </w:t>
      </w:r>
      <w:r w:rsidR="00FE6DF6" w:rsidRPr="00FE6DF6">
        <w:rPr>
          <w:rFonts w:ascii="Arial" w:eastAsia="DengXian" w:hAnsi="Arial" w:cs="Arial"/>
        </w:rPr>
        <w:t>needed for clarity and validity</w:t>
      </w:r>
      <w:r w:rsidR="009850E0">
        <w:rPr>
          <w:rFonts w:ascii="Arial" w:eastAsia="DengXian" w:hAnsi="Arial" w:cs="Arial" w:hint="eastAsia"/>
        </w:rPr>
        <w:t xml:space="preserve"> check before conducting the </w:t>
      </w:r>
      <w:r w:rsidR="009850E0">
        <w:rPr>
          <w:rFonts w:ascii="Arial" w:eastAsia="DengXian" w:hAnsi="Arial" w:cs="Arial"/>
        </w:rPr>
        <w:t>actual</w:t>
      </w:r>
      <w:r w:rsidR="009850E0">
        <w:rPr>
          <w:rFonts w:ascii="Arial" w:eastAsia="DengXian" w:hAnsi="Arial" w:cs="Arial" w:hint="eastAsia"/>
        </w:rPr>
        <w:t xml:space="preserve"> survey</w:t>
      </w:r>
      <w:r w:rsidR="00FE6DF6" w:rsidRPr="00FE6DF6">
        <w:rPr>
          <w:rFonts w:ascii="Arial" w:eastAsia="DengXian" w:hAnsi="Arial" w:cs="Arial"/>
        </w:rPr>
        <w:t>.</w:t>
      </w:r>
    </w:p>
    <w:p w14:paraId="4C3B0ED2" w14:textId="3DAD50FD" w:rsidR="00FE6DF6" w:rsidRPr="00FE6DF6" w:rsidRDefault="005628CC" w:rsidP="00FE6DF6">
      <w:pPr>
        <w:ind w:firstLine="360"/>
        <w:rPr>
          <w:rFonts w:ascii="Arial" w:eastAsia="DengXian" w:hAnsi="Arial" w:cs="Arial"/>
        </w:rPr>
      </w:pPr>
      <w:r>
        <w:rPr>
          <w:rFonts w:ascii="Arial" w:eastAsia="DengXian" w:hAnsi="Arial" w:cs="Arial" w:hint="eastAsia"/>
        </w:rPr>
        <w:t>On</w:t>
      </w:r>
      <w:r w:rsidR="00FE6DF6" w:rsidRPr="00FE6DF6">
        <w:rPr>
          <w:rFonts w:ascii="Arial" w:eastAsia="DengXian" w:hAnsi="Arial" w:cs="Arial"/>
        </w:rPr>
        <w:t>line survey platforms (e.g., Google Forms</w:t>
      </w:r>
      <w:r>
        <w:rPr>
          <w:rFonts w:ascii="Arial" w:eastAsia="DengXian" w:hAnsi="Arial" w:cs="Arial" w:hint="eastAsia"/>
        </w:rPr>
        <w:t xml:space="preserve">, SoJump </w:t>
      </w:r>
      <w:r w:rsidR="00FE6DF6" w:rsidRPr="00FE6DF6">
        <w:rPr>
          <w:rFonts w:ascii="Arial" w:eastAsia="DengXian" w:hAnsi="Arial" w:cs="Arial"/>
        </w:rPr>
        <w:t xml:space="preserve">) </w:t>
      </w:r>
      <w:r>
        <w:rPr>
          <w:rFonts w:ascii="Arial" w:eastAsia="DengXian" w:hAnsi="Arial" w:cs="Arial" w:hint="eastAsia"/>
        </w:rPr>
        <w:t xml:space="preserve">will be </w:t>
      </w:r>
      <w:r w:rsidR="00D414D9">
        <w:rPr>
          <w:rFonts w:ascii="Arial" w:eastAsia="DengXian" w:hAnsi="Arial" w:cs="Arial"/>
        </w:rPr>
        <w:t>adapted</w:t>
      </w:r>
      <w:r w:rsidR="00D414D9">
        <w:rPr>
          <w:rFonts w:ascii="Arial" w:eastAsia="DengXian" w:hAnsi="Arial" w:cs="Arial" w:hint="eastAsia"/>
        </w:rPr>
        <w:t xml:space="preserve"> </w:t>
      </w:r>
      <w:r w:rsidR="00FE6DF6" w:rsidRPr="00FE6DF6">
        <w:rPr>
          <w:rFonts w:ascii="Arial" w:eastAsia="DengXian" w:hAnsi="Arial" w:cs="Arial"/>
        </w:rPr>
        <w:t xml:space="preserve">for </w:t>
      </w:r>
      <w:r w:rsidR="00D414D9">
        <w:rPr>
          <w:rFonts w:ascii="Arial" w:eastAsia="DengXian" w:hAnsi="Arial" w:cs="Arial" w:hint="eastAsia"/>
        </w:rPr>
        <w:t xml:space="preserve">quick and efficient </w:t>
      </w:r>
      <w:r w:rsidR="00FE6DF6" w:rsidRPr="00FE6DF6">
        <w:rPr>
          <w:rFonts w:ascii="Arial" w:eastAsia="DengXian" w:hAnsi="Arial" w:cs="Arial"/>
        </w:rPr>
        <w:t>distribution</w:t>
      </w:r>
      <w:r w:rsidR="00557A7B">
        <w:rPr>
          <w:rFonts w:ascii="Arial" w:eastAsia="DengXian" w:hAnsi="Arial" w:cs="Arial" w:hint="eastAsia"/>
        </w:rPr>
        <w:t xml:space="preserve"> of the questionnaire and ease of filling in the information. The </w:t>
      </w:r>
      <w:r w:rsidR="00557A7B">
        <w:rPr>
          <w:rFonts w:ascii="Arial" w:eastAsia="DengXian" w:hAnsi="Arial" w:cs="Arial"/>
        </w:rPr>
        <w:t>survey</w:t>
      </w:r>
      <w:r w:rsidR="00557A7B">
        <w:rPr>
          <w:rFonts w:ascii="Arial" w:eastAsia="DengXian" w:hAnsi="Arial" w:cs="Arial" w:hint="eastAsia"/>
        </w:rPr>
        <w:t xml:space="preserve"> will be </w:t>
      </w:r>
      <w:r w:rsidR="00FE6DF6" w:rsidRPr="00FE6DF6">
        <w:rPr>
          <w:rFonts w:ascii="Arial" w:eastAsia="DengXian" w:hAnsi="Arial" w:cs="Arial"/>
        </w:rPr>
        <w:t>supplement</w:t>
      </w:r>
      <w:r w:rsidR="00557A7B">
        <w:rPr>
          <w:rFonts w:ascii="Arial" w:eastAsia="DengXian" w:hAnsi="Arial" w:cs="Arial" w:hint="eastAsia"/>
        </w:rPr>
        <w:t>ed</w:t>
      </w:r>
      <w:r w:rsidR="00FE6DF6" w:rsidRPr="00FE6DF6">
        <w:rPr>
          <w:rFonts w:ascii="Arial" w:eastAsia="DengXian" w:hAnsi="Arial" w:cs="Arial"/>
        </w:rPr>
        <w:t xml:space="preserve"> with in-person interviews for</w:t>
      </w:r>
      <w:r w:rsidR="00557A7B">
        <w:rPr>
          <w:rFonts w:ascii="Arial" w:eastAsia="DengXian" w:hAnsi="Arial" w:cs="Arial" w:hint="eastAsia"/>
        </w:rPr>
        <w:t xml:space="preserve"> more in</w:t>
      </w:r>
      <w:r w:rsidR="00FE6DF6" w:rsidRPr="00FE6DF6">
        <w:rPr>
          <w:rFonts w:ascii="Arial" w:eastAsia="DengXian" w:hAnsi="Arial" w:cs="Arial"/>
        </w:rPr>
        <w:t xml:space="preserve"> depth</w:t>
      </w:r>
      <w:r w:rsidR="00557A7B">
        <w:rPr>
          <w:rFonts w:ascii="Arial" w:eastAsia="DengXian" w:hAnsi="Arial" w:cs="Arial" w:hint="eastAsia"/>
        </w:rPr>
        <w:t xml:space="preserve"> investigations if </w:t>
      </w:r>
      <w:r w:rsidR="000C65E9">
        <w:rPr>
          <w:rFonts w:ascii="Arial" w:eastAsia="DengXian" w:hAnsi="Arial" w:cs="Arial" w:hint="eastAsia"/>
        </w:rPr>
        <w:t xml:space="preserve">desirable. </w:t>
      </w:r>
    </w:p>
    <w:p w14:paraId="3F5767D7" w14:textId="212D3260" w:rsidR="00FE6DF6" w:rsidRPr="00FE6DF6" w:rsidRDefault="006E215D" w:rsidP="00FE6DF6">
      <w:pPr>
        <w:ind w:firstLine="360"/>
        <w:rPr>
          <w:rFonts w:ascii="Arial" w:eastAsia="DengXian" w:hAnsi="Arial" w:cs="Arial" w:hint="eastAsia"/>
        </w:rPr>
      </w:pPr>
      <w:r>
        <w:rPr>
          <w:rFonts w:ascii="Arial" w:eastAsia="DengXian" w:hAnsi="Arial" w:cs="Arial" w:hint="eastAsia"/>
        </w:rPr>
        <w:t>E</w:t>
      </w:r>
      <w:r w:rsidR="00FE6DF6" w:rsidRPr="00FE6DF6">
        <w:rPr>
          <w:rFonts w:ascii="Arial" w:eastAsia="DengXian" w:hAnsi="Arial" w:cs="Arial"/>
        </w:rPr>
        <w:t xml:space="preserve">thical approval from </w:t>
      </w:r>
      <w:r w:rsidR="0001022D">
        <w:rPr>
          <w:rFonts w:ascii="Arial" w:eastAsia="DengXian" w:hAnsi="Arial" w:cs="Arial" w:hint="eastAsia"/>
        </w:rPr>
        <w:t xml:space="preserve">designated </w:t>
      </w:r>
      <w:r w:rsidR="00FE6DF6" w:rsidRPr="00FE6DF6">
        <w:rPr>
          <w:rFonts w:ascii="Arial" w:eastAsia="DengXian" w:hAnsi="Arial" w:cs="Arial"/>
        </w:rPr>
        <w:t xml:space="preserve">institution </w:t>
      </w:r>
      <w:r w:rsidR="0001022D">
        <w:rPr>
          <w:rFonts w:ascii="Arial" w:eastAsia="DengXian" w:hAnsi="Arial" w:cs="Arial" w:hint="eastAsia"/>
        </w:rPr>
        <w:t>from University of Wales</w:t>
      </w:r>
      <w:r w:rsidR="006E0231">
        <w:rPr>
          <w:rFonts w:ascii="Arial" w:eastAsia="DengXian" w:hAnsi="Arial" w:cs="Arial" w:hint="eastAsia"/>
        </w:rPr>
        <w:t>Trinity</w:t>
      </w:r>
      <w:r w:rsidR="0001022D">
        <w:rPr>
          <w:rFonts w:ascii="Arial" w:eastAsia="DengXian" w:hAnsi="Arial" w:cs="Arial" w:hint="eastAsia"/>
        </w:rPr>
        <w:t xml:space="preserve"> Saint David </w:t>
      </w:r>
      <w:r w:rsidR="006E0231">
        <w:rPr>
          <w:rFonts w:ascii="Arial" w:eastAsia="DengXian" w:hAnsi="Arial" w:cs="Arial" w:hint="eastAsia"/>
        </w:rPr>
        <w:t xml:space="preserve">shall be seek </w:t>
      </w:r>
      <w:r w:rsidR="00FE6DF6" w:rsidRPr="00FE6DF6">
        <w:rPr>
          <w:rFonts w:ascii="Arial" w:eastAsia="DengXian" w:hAnsi="Arial" w:cs="Arial"/>
        </w:rPr>
        <w:t>before data collection.</w:t>
      </w:r>
      <w:r w:rsidR="00E9060E">
        <w:rPr>
          <w:rFonts w:ascii="Arial" w:eastAsia="DengXian" w:hAnsi="Arial" w:cs="Arial" w:hint="eastAsia"/>
        </w:rPr>
        <w:t xml:space="preserve"> All participants shall be kept ano</w:t>
      </w:r>
      <w:r w:rsidR="00320FBD">
        <w:rPr>
          <w:rFonts w:ascii="Arial" w:eastAsia="DengXian" w:hAnsi="Arial" w:cs="Arial" w:hint="eastAsia"/>
        </w:rPr>
        <w:t>nymous with informed consent to voluntary participation.</w:t>
      </w:r>
    </w:p>
    <w:p w14:paraId="4C3113B1" w14:textId="12A88308" w:rsidR="00FE6DF6" w:rsidRPr="00FE6DF6" w:rsidRDefault="00320FBD" w:rsidP="00FE6DF6">
      <w:pPr>
        <w:ind w:firstLine="360"/>
        <w:rPr>
          <w:rFonts w:ascii="Arial" w:eastAsia="DengXian" w:hAnsi="Arial" w:cs="Arial"/>
        </w:rPr>
      </w:pPr>
      <w:r>
        <w:rPr>
          <w:rFonts w:ascii="Arial" w:eastAsia="DengXian" w:hAnsi="Arial" w:cs="Arial" w:hint="eastAsia"/>
        </w:rPr>
        <w:lastRenderedPageBreak/>
        <w:t xml:space="preserve">Description statistics </w:t>
      </w:r>
      <w:r w:rsidR="00FB2AE8">
        <w:rPr>
          <w:rFonts w:ascii="Arial" w:eastAsia="DengXian" w:hAnsi="Arial" w:cs="Arial" w:hint="eastAsia"/>
        </w:rPr>
        <w:t xml:space="preserve">of </w:t>
      </w:r>
      <w:r w:rsidR="00FE6DF6" w:rsidRPr="00FE6DF6">
        <w:rPr>
          <w:rFonts w:ascii="Arial" w:eastAsia="DengXian" w:hAnsi="Arial" w:cs="Arial"/>
        </w:rPr>
        <w:t xml:space="preserve">quantitative responses </w:t>
      </w:r>
      <w:r w:rsidR="00FB2AE8">
        <w:rPr>
          <w:rFonts w:ascii="Arial" w:eastAsia="DengXian" w:hAnsi="Arial" w:cs="Arial" w:hint="eastAsia"/>
        </w:rPr>
        <w:t>will be performed with SPSS</w:t>
      </w:r>
      <w:r w:rsidR="00FB2AE8">
        <w:rPr>
          <w:rFonts w:ascii="Arial" w:eastAsia="DengXian" w:hAnsi="Arial" w:cs="Arial"/>
        </w:rPr>
        <w:t>©</w:t>
      </w:r>
      <w:r w:rsidR="00FB2AE8">
        <w:rPr>
          <w:rFonts w:ascii="Arial" w:eastAsia="DengXian" w:hAnsi="Arial" w:cs="Arial" w:hint="eastAsia"/>
        </w:rPr>
        <w:t xml:space="preserve"> </w:t>
      </w:r>
      <w:r w:rsidR="00FE6DF6" w:rsidRPr="00FE6DF6">
        <w:rPr>
          <w:rFonts w:ascii="Arial" w:eastAsia="DengXian" w:hAnsi="Arial" w:cs="Arial"/>
        </w:rPr>
        <w:t xml:space="preserve">and </w:t>
      </w:r>
      <w:r w:rsidR="00FB2AE8">
        <w:rPr>
          <w:rFonts w:ascii="Arial" w:eastAsia="DengXian" w:hAnsi="Arial" w:cs="Arial" w:hint="eastAsia"/>
        </w:rPr>
        <w:t xml:space="preserve">thematic analysis conducted with </w:t>
      </w:r>
      <w:r w:rsidR="00FE6DF6" w:rsidRPr="00FE6DF6">
        <w:rPr>
          <w:rFonts w:ascii="Arial" w:eastAsia="DengXian" w:hAnsi="Arial" w:cs="Arial"/>
        </w:rPr>
        <w:t xml:space="preserve">qualitative </w:t>
      </w:r>
      <w:r w:rsidR="00FB2AE8">
        <w:rPr>
          <w:rFonts w:ascii="Arial" w:eastAsia="DengXian" w:hAnsi="Arial" w:cs="Arial" w:hint="eastAsia"/>
        </w:rPr>
        <w:t xml:space="preserve">open-ended responses </w:t>
      </w:r>
      <w:r w:rsidR="00FE6DF6" w:rsidRPr="00FE6DF6">
        <w:rPr>
          <w:rFonts w:ascii="Arial" w:eastAsia="DengXian" w:hAnsi="Arial" w:cs="Arial"/>
        </w:rPr>
        <w:t>data.</w:t>
      </w:r>
    </w:p>
    <w:p w14:paraId="11CD4E56" w14:textId="77777777" w:rsidR="00FE6DF6" w:rsidRPr="00FE6DF6" w:rsidRDefault="00FE6DF6" w:rsidP="00FE6DF6">
      <w:pPr>
        <w:ind w:firstLine="360"/>
        <w:rPr>
          <w:rFonts w:ascii="Arial" w:eastAsia="DengXian" w:hAnsi="Arial" w:cs="Arial"/>
        </w:rPr>
      </w:pPr>
    </w:p>
    <w:p w14:paraId="2ED55D21" w14:textId="77777777" w:rsidR="004E4CB7" w:rsidRPr="004E4CB7" w:rsidRDefault="004E4CB7" w:rsidP="00ED6FD9">
      <w:pPr>
        <w:rPr>
          <w:rFonts w:ascii="Arial" w:hAnsi="Arial" w:cs="Arial"/>
          <w:color w:val="EE0000"/>
        </w:rPr>
      </w:pPr>
    </w:p>
    <w:p w14:paraId="670A5350" w14:textId="74894EDE" w:rsidR="005A225B" w:rsidRDefault="00DE02C5">
      <w:pPr>
        <w:rPr>
          <w:rFonts w:ascii="Arial" w:hAnsi="Arial" w:cs="Arial"/>
          <w:color w:val="000000" w:themeColor="text1"/>
        </w:rPr>
      </w:pPr>
      <w:r w:rsidRPr="00DE02C5">
        <w:rPr>
          <w:rFonts w:ascii="Arial" w:hAnsi="Arial" w:cs="Arial"/>
          <w:color w:val="000000" w:themeColor="text1"/>
        </w:rPr>
        <w:t xml:space="preserve">Further literature review is needed in </w:t>
      </w:r>
      <w:r>
        <w:rPr>
          <w:rFonts w:ascii="Arial" w:hAnsi="Arial" w:cs="Arial"/>
          <w:color w:val="000000" w:themeColor="text1"/>
        </w:rPr>
        <w:t xml:space="preserve">the following areas to </w:t>
      </w:r>
      <w:r w:rsidR="00323323">
        <w:rPr>
          <w:rFonts w:ascii="Arial" w:hAnsi="Arial" w:cs="Arial"/>
          <w:color w:val="000000" w:themeColor="text1"/>
        </w:rPr>
        <w:t>elaborate on the research topic:</w:t>
      </w:r>
    </w:p>
    <w:p w14:paraId="692512C4" w14:textId="77E076C7" w:rsidR="00323323" w:rsidRPr="00010AEB" w:rsidRDefault="009B254A" w:rsidP="008E6ED2">
      <w:pPr>
        <w:pStyle w:val="ListParagraph"/>
        <w:numPr>
          <w:ilvl w:val="0"/>
          <w:numId w:val="3"/>
        </w:numPr>
        <w:rPr>
          <w:rFonts w:ascii="Arial" w:hAnsi="Arial" w:cs="Arial"/>
          <w:color w:val="000000" w:themeColor="text1"/>
        </w:rPr>
      </w:pPr>
      <w:r w:rsidRPr="00010AEB">
        <w:rPr>
          <w:rFonts w:ascii="Arial" w:hAnsi="Arial" w:cs="Arial"/>
          <w:color w:val="000000" w:themeColor="text1"/>
        </w:rPr>
        <w:t>Research Methodology protocols</w:t>
      </w:r>
      <w:r w:rsidR="00AA11DB" w:rsidRPr="00010AEB">
        <w:rPr>
          <w:rFonts w:ascii="Arial" w:hAnsi="Arial" w:cs="Arial"/>
          <w:color w:val="000000" w:themeColor="text1"/>
        </w:rPr>
        <w:t xml:space="preserve">, study design, </w:t>
      </w:r>
      <w:r w:rsidR="004467B5" w:rsidRPr="00010AEB">
        <w:rPr>
          <w:rFonts w:ascii="Arial" w:hAnsi="Arial" w:cs="Arial"/>
          <w:color w:val="000000" w:themeColor="text1"/>
        </w:rPr>
        <w:t xml:space="preserve">participants recruitment &amp; sampling, </w:t>
      </w:r>
      <w:r w:rsidR="00A6731B" w:rsidRPr="00010AEB">
        <w:rPr>
          <w:rFonts w:ascii="Arial" w:hAnsi="Arial" w:cs="Arial"/>
          <w:color w:val="000000" w:themeColor="text1"/>
        </w:rPr>
        <w:t xml:space="preserve">including and exclusion criteria, </w:t>
      </w:r>
      <w:r w:rsidR="00D92400" w:rsidRPr="00010AEB">
        <w:rPr>
          <w:rFonts w:ascii="Arial" w:hAnsi="Arial" w:cs="Arial"/>
          <w:color w:val="000000" w:themeColor="text1"/>
        </w:rPr>
        <w:t xml:space="preserve">outcome measurements, </w:t>
      </w:r>
      <w:r w:rsidR="00A6731B" w:rsidRPr="00010AEB">
        <w:rPr>
          <w:rFonts w:ascii="Arial" w:hAnsi="Arial" w:cs="Arial"/>
          <w:color w:val="000000" w:themeColor="text1"/>
        </w:rPr>
        <w:t xml:space="preserve">data analysis, research method </w:t>
      </w:r>
      <w:r w:rsidR="008B6E8A" w:rsidRPr="00010AEB">
        <w:rPr>
          <w:rFonts w:ascii="Arial" w:hAnsi="Arial" w:cs="Arial"/>
          <w:color w:val="000000" w:themeColor="text1"/>
        </w:rPr>
        <w:t>limitations</w:t>
      </w:r>
      <w:r w:rsidR="00D92400" w:rsidRPr="00010AEB">
        <w:rPr>
          <w:rFonts w:ascii="Arial" w:hAnsi="Arial" w:cs="Arial"/>
          <w:color w:val="000000" w:themeColor="text1"/>
        </w:rPr>
        <w:t xml:space="preserve">. </w:t>
      </w:r>
    </w:p>
    <w:p w14:paraId="7A22D86B" w14:textId="68B4AF79" w:rsidR="00801266" w:rsidRDefault="001A0C65" w:rsidP="008E6ED2">
      <w:pPr>
        <w:pStyle w:val="ListParagraph"/>
        <w:numPr>
          <w:ilvl w:val="0"/>
          <w:numId w:val="3"/>
        </w:numPr>
        <w:rPr>
          <w:rFonts w:ascii="Arial" w:hAnsi="Arial" w:cs="Arial"/>
          <w:color w:val="000000" w:themeColor="text1"/>
        </w:rPr>
      </w:pPr>
      <w:r w:rsidRPr="00A27D76">
        <w:rPr>
          <w:rFonts w:ascii="Arial" w:hAnsi="Arial" w:cs="Arial"/>
          <w:color w:val="000000" w:themeColor="text1"/>
        </w:rPr>
        <w:t xml:space="preserve">Community pharmacy services </w:t>
      </w:r>
      <w:r w:rsidR="0008294C" w:rsidRPr="00A27D76">
        <w:rPr>
          <w:rFonts w:ascii="Arial" w:hAnsi="Arial" w:cs="Arial"/>
          <w:color w:val="000000" w:themeColor="text1"/>
        </w:rPr>
        <w:t>delivery, outcomes, costing</w:t>
      </w:r>
      <w:r w:rsidR="00E8500F" w:rsidRPr="00A27D76">
        <w:rPr>
          <w:rFonts w:ascii="Arial" w:hAnsi="Arial" w:cs="Arial"/>
          <w:color w:val="000000" w:themeColor="text1"/>
        </w:rPr>
        <w:t xml:space="preserve"> and pricing structure </w:t>
      </w:r>
      <w:r w:rsidR="002F1FAE" w:rsidRPr="00A27D76">
        <w:rPr>
          <w:rFonts w:ascii="Arial" w:hAnsi="Arial" w:cs="Arial"/>
          <w:color w:val="000000" w:themeColor="text1"/>
        </w:rPr>
        <w:t>in Hong Kong and other countries.</w:t>
      </w:r>
    </w:p>
    <w:p w14:paraId="1FA2FE32" w14:textId="77777777" w:rsidR="00A27D76" w:rsidRPr="00A27D76" w:rsidRDefault="00A27D76" w:rsidP="00A27D76">
      <w:pPr>
        <w:pStyle w:val="ListParagraph"/>
        <w:ind w:left="360"/>
        <w:rPr>
          <w:rFonts w:ascii="Arial" w:hAnsi="Arial" w:cs="Arial"/>
          <w:color w:val="000000" w:themeColor="text1"/>
        </w:rPr>
      </w:pPr>
    </w:p>
    <w:p w14:paraId="1210183C" w14:textId="71DB1DB2" w:rsidR="009E6ACA" w:rsidRPr="00A27D76" w:rsidRDefault="00C251C2" w:rsidP="008E6ED2">
      <w:pPr>
        <w:pStyle w:val="ListParagraph"/>
        <w:numPr>
          <w:ilvl w:val="0"/>
          <w:numId w:val="3"/>
        </w:numPr>
        <w:rPr>
          <w:rFonts w:ascii="Arial" w:hAnsi="Arial" w:cs="Arial"/>
          <w:color w:val="000000" w:themeColor="text1"/>
        </w:rPr>
      </w:pPr>
      <w:r w:rsidRPr="00A27D76">
        <w:rPr>
          <w:rFonts w:ascii="Arial" w:hAnsi="Arial" w:cs="Arial"/>
          <w:color w:val="000000" w:themeColor="text1"/>
        </w:rPr>
        <w:t>Effect</w:t>
      </w:r>
      <w:r w:rsidR="00911EDE" w:rsidRPr="00A27D76">
        <w:rPr>
          <w:rFonts w:ascii="Arial" w:hAnsi="Arial" w:cs="Arial"/>
          <w:color w:val="000000" w:themeColor="text1"/>
        </w:rPr>
        <w:t>s</w:t>
      </w:r>
      <w:r w:rsidRPr="00A27D76">
        <w:rPr>
          <w:rFonts w:ascii="Arial" w:hAnsi="Arial" w:cs="Arial"/>
          <w:color w:val="000000" w:themeColor="text1"/>
        </w:rPr>
        <w:t xml:space="preserve"> of </w:t>
      </w:r>
      <w:r w:rsidR="00911EDE" w:rsidRPr="00A27D76">
        <w:rPr>
          <w:rFonts w:ascii="Arial" w:hAnsi="Arial" w:cs="Arial"/>
          <w:color w:val="000000" w:themeColor="text1"/>
        </w:rPr>
        <w:t xml:space="preserve">AI / Technology </w:t>
      </w:r>
      <w:r w:rsidR="006B5A7D" w:rsidRPr="00A27D76">
        <w:rPr>
          <w:rFonts w:ascii="Arial" w:hAnsi="Arial" w:cs="Arial"/>
          <w:color w:val="000000" w:themeColor="text1"/>
        </w:rPr>
        <w:t>in</w:t>
      </w:r>
      <w:r w:rsidR="00911EDE" w:rsidRPr="00A27D76">
        <w:rPr>
          <w:rFonts w:ascii="Arial" w:hAnsi="Arial" w:cs="Arial"/>
          <w:color w:val="000000" w:themeColor="text1"/>
        </w:rPr>
        <w:t xml:space="preserve"> shaping community pharmacy services </w:t>
      </w:r>
      <w:r w:rsidR="009B5CE4" w:rsidRPr="00A27D76">
        <w:rPr>
          <w:rFonts w:ascii="Arial" w:hAnsi="Arial" w:cs="Arial"/>
          <w:color w:val="000000" w:themeColor="text1"/>
        </w:rPr>
        <w:t xml:space="preserve">pricing and its financial implications to funding </w:t>
      </w:r>
      <w:r w:rsidR="006A228A" w:rsidRPr="00A27D76">
        <w:rPr>
          <w:rFonts w:ascii="Arial" w:hAnsi="Arial" w:cs="Arial"/>
          <w:color w:val="000000" w:themeColor="text1"/>
        </w:rPr>
        <w:t>models</w:t>
      </w:r>
      <w:r w:rsidR="00C045D8" w:rsidRPr="00A27D76">
        <w:rPr>
          <w:rFonts w:ascii="Arial" w:hAnsi="Arial" w:cs="Arial"/>
          <w:color w:val="000000" w:themeColor="text1"/>
        </w:rPr>
        <w:t xml:space="preserve"> and resources allocation.</w:t>
      </w:r>
    </w:p>
    <w:p w14:paraId="3B0DEEBC" w14:textId="77777777" w:rsidR="006106D0" w:rsidRDefault="006106D0">
      <w:pPr>
        <w:rPr>
          <w:rFonts w:ascii="Arial" w:eastAsia="DengXian" w:hAnsi="Arial" w:cs="Arial"/>
          <w:color w:val="000000" w:themeColor="text1"/>
        </w:rPr>
      </w:pPr>
    </w:p>
    <w:p w14:paraId="1ABFB3D7" w14:textId="2F23D95F" w:rsidR="00E63AFE" w:rsidRDefault="00E0164F" w:rsidP="00E63AFE">
      <w:pPr>
        <w:rPr>
          <w:rFonts w:ascii="Arial" w:eastAsia="DengXian" w:hAnsi="Arial" w:cs="Arial" w:hint="eastAsia"/>
          <w:b/>
          <w:bCs/>
          <w:i/>
          <w:iCs/>
        </w:rPr>
      </w:pPr>
      <w:r>
        <w:rPr>
          <w:rFonts w:ascii="Arial" w:eastAsia="DengXian" w:hAnsi="Arial" w:cs="Arial" w:hint="eastAsia"/>
          <w:b/>
          <w:bCs/>
          <w:i/>
          <w:iCs/>
        </w:rPr>
        <w:t>Reflection on Research Approach of this study</w:t>
      </w:r>
    </w:p>
    <w:p w14:paraId="4763096F" w14:textId="6CCD5C3E" w:rsidR="00E63AFE" w:rsidRPr="00E0164F" w:rsidRDefault="00E0164F" w:rsidP="00E63AFE">
      <w:pPr>
        <w:ind w:firstLine="720"/>
        <w:rPr>
          <w:rFonts w:ascii="Arial" w:eastAsia="DengXian" w:hAnsi="Arial" w:cs="Arial" w:hint="eastAsia"/>
        </w:rPr>
      </w:pPr>
      <w:r>
        <w:rPr>
          <w:rFonts w:ascii="Arial" w:eastAsia="DengXian" w:hAnsi="Arial" w:cs="Arial" w:hint="eastAsia"/>
        </w:rPr>
        <w:t>This research</w:t>
      </w:r>
      <w:r w:rsidR="00864BF0">
        <w:rPr>
          <w:rFonts w:ascii="Arial" w:eastAsia="DengXian" w:hAnsi="Arial" w:cs="Arial" w:hint="eastAsia"/>
        </w:rPr>
        <w:t xml:space="preserve"> study is comprehensive and </w:t>
      </w:r>
    </w:p>
    <w:p w14:paraId="33C2A739" w14:textId="77777777" w:rsidR="005866DD" w:rsidRPr="005866DD" w:rsidRDefault="005866DD">
      <w:pPr>
        <w:rPr>
          <w:rFonts w:ascii="Arial" w:eastAsia="DengXian" w:hAnsi="Arial" w:cs="Arial" w:hint="eastAsia"/>
          <w:color w:val="000000" w:themeColor="text1"/>
        </w:rPr>
      </w:pPr>
    </w:p>
    <w:p w14:paraId="4F28D3FC" w14:textId="77777777" w:rsidR="006106D0" w:rsidRDefault="006106D0">
      <w:pPr>
        <w:rPr>
          <w:rFonts w:ascii="Arial" w:hAnsi="Arial" w:cs="Arial"/>
          <w:b/>
          <w:bCs/>
          <w:color w:val="000000" w:themeColor="text1"/>
          <w:u w:val="single"/>
        </w:rPr>
      </w:pPr>
    </w:p>
    <w:p w14:paraId="221656F0" w14:textId="214565DA" w:rsidR="001848FE" w:rsidRDefault="001848FE">
      <w:pPr>
        <w:rPr>
          <w:rFonts w:ascii="Arial" w:hAnsi="Arial" w:cs="Arial"/>
          <w:color w:val="EE0000"/>
        </w:rPr>
      </w:pPr>
      <w:r>
        <w:rPr>
          <w:rFonts w:ascii="Arial" w:hAnsi="Arial" w:cs="Arial"/>
          <w:color w:val="EE0000"/>
        </w:rPr>
        <w:t>Discuss how your research framework is innovative, &amp; at the forefront of the discipline</w:t>
      </w:r>
    </w:p>
    <w:p w14:paraId="56A79940" w14:textId="77777777" w:rsidR="001848FE" w:rsidRDefault="001848FE">
      <w:pPr>
        <w:rPr>
          <w:rFonts w:ascii="Arial" w:hAnsi="Arial" w:cs="Arial"/>
          <w:color w:val="EE0000"/>
        </w:rPr>
      </w:pPr>
      <w:r>
        <w:rPr>
          <w:rFonts w:ascii="Arial" w:hAnsi="Arial" w:cs="Arial"/>
          <w:color w:val="EE0000"/>
        </w:rPr>
        <w:t xml:space="preserve">Highlight theoretical and practical contributions </w:t>
      </w:r>
    </w:p>
    <w:p w14:paraId="2DA3A96A" w14:textId="48EF4159" w:rsidR="006106D0" w:rsidRPr="006106D0" w:rsidRDefault="001848FE">
      <w:pPr>
        <w:rPr>
          <w:rFonts w:ascii="Arial" w:hAnsi="Arial" w:cs="Arial"/>
          <w:b/>
          <w:bCs/>
          <w:color w:val="000000" w:themeColor="text1"/>
          <w:u w:val="single"/>
        </w:rPr>
      </w:pPr>
      <w:r>
        <w:rPr>
          <w:rFonts w:ascii="Arial" w:hAnsi="Arial" w:cs="Arial"/>
          <w:color w:val="EE0000"/>
        </w:rPr>
        <w:t>Address potential limitations and areas for further research</w:t>
      </w:r>
      <w:r w:rsidR="006106D0" w:rsidRPr="006106D0">
        <w:rPr>
          <w:rFonts w:ascii="Arial" w:hAnsi="Arial" w:cs="Arial"/>
          <w:b/>
          <w:bCs/>
          <w:color w:val="000000" w:themeColor="text1"/>
          <w:u w:val="single"/>
        </w:rPr>
        <w:br w:type="page"/>
      </w:r>
    </w:p>
    <w:p w14:paraId="70FBB1D9" w14:textId="77777777" w:rsidR="00DE02C5" w:rsidRDefault="00DE02C5">
      <w:pPr>
        <w:rPr>
          <w:rFonts w:ascii="Arial" w:hAnsi="Arial" w:cs="Arial"/>
          <w:color w:val="000000" w:themeColor="text1"/>
        </w:rPr>
      </w:pPr>
    </w:p>
    <w:p w14:paraId="5A963230" w14:textId="7025865D" w:rsidR="00E211B5" w:rsidRDefault="004801CD">
      <w:pPr>
        <w:rPr>
          <w:rFonts w:ascii="Arial" w:hAnsi="Arial" w:cs="Arial"/>
          <w:b/>
          <w:bCs/>
          <w:u w:val="single"/>
        </w:rPr>
      </w:pPr>
      <w:r>
        <w:rPr>
          <w:rFonts w:ascii="Arial" w:hAnsi="Arial" w:cs="Arial"/>
          <w:b/>
          <w:bCs/>
          <w:u w:val="single"/>
        </w:rPr>
        <w:t>References</w:t>
      </w:r>
    </w:p>
    <w:p w14:paraId="6A6FD91A" w14:textId="77777777" w:rsidR="00DC1A96" w:rsidRDefault="00DC1A96">
      <w:pPr>
        <w:rPr>
          <w:rFonts w:ascii="Arial" w:hAnsi="Arial" w:cs="Arial"/>
          <w:b/>
          <w:bCs/>
          <w:u w:val="single"/>
        </w:rPr>
      </w:pPr>
    </w:p>
    <w:p w14:paraId="7FF01565" w14:textId="5EEC6017" w:rsidR="00610E25" w:rsidRDefault="00777ADE" w:rsidP="008E6ED2">
      <w:pPr>
        <w:pStyle w:val="ListParagraph"/>
        <w:numPr>
          <w:ilvl w:val="0"/>
          <w:numId w:val="1"/>
        </w:numPr>
        <w:rPr>
          <w:rFonts w:ascii="Arial" w:hAnsi="Arial" w:cs="Arial"/>
        </w:rPr>
      </w:pPr>
      <w:r>
        <w:rPr>
          <w:rFonts w:ascii="Arial" w:hAnsi="Arial" w:cs="Arial"/>
        </w:rPr>
        <w:t>HKSAR</w:t>
      </w:r>
      <w:r w:rsidR="000D01DA">
        <w:rPr>
          <w:rFonts w:ascii="Arial" w:hAnsi="Arial" w:cs="Arial"/>
        </w:rPr>
        <w:t xml:space="preserve"> (2022)</w:t>
      </w:r>
      <w:r w:rsidR="00C24AAD">
        <w:rPr>
          <w:rFonts w:ascii="Arial" w:hAnsi="Arial" w:cs="Arial"/>
        </w:rPr>
        <w:t>.</w:t>
      </w:r>
      <w:r w:rsidR="000D01DA">
        <w:rPr>
          <w:rFonts w:ascii="Arial" w:hAnsi="Arial" w:cs="Arial"/>
        </w:rPr>
        <w:t xml:space="preserve"> The </w:t>
      </w:r>
      <w:r w:rsidR="00841C85">
        <w:rPr>
          <w:rFonts w:ascii="Arial" w:hAnsi="Arial" w:cs="Arial"/>
        </w:rPr>
        <w:t>Primary Healthcare Blueprint</w:t>
      </w:r>
      <w:r w:rsidR="00191150">
        <w:rPr>
          <w:rFonts w:ascii="Arial" w:hAnsi="Arial" w:cs="Arial"/>
        </w:rPr>
        <w:t xml:space="preserve">, Health Bureau, HKSAR Government, 19 December, 2022. </w:t>
      </w:r>
      <w:hyperlink r:id="rId11" w:history="1">
        <w:r w:rsidR="00610E25" w:rsidRPr="00731040">
          <w:rPr>
            <w:rStyle w:val="Hyperlink"/>
            <w:rFonts w:ascii="Arial" w:hAnsi="Arial" w:cs="Arial"/>
          </w:rPr>
          <w:t>https://www.primaryhealthcare.gov.hk/bp/en/</w:t>
        </w:r>
      </w:hyperlink>
    </w:p>
    <w:p w14:paraId="12CEE89F" w14:textId="77777777" w:rsidR="006A1E77" w:rsidRDefault="006A1E77" w:rsidP="006A1E77">
      <w:pPr>
        <w:pStyle w:val="ListParagraph"/>
        <w:rPr>
          <w:rFonts w:ascii="Arial" w:hAnsi="Arial" w:cs="Arial"/>
        </w:rPr>
      </w:pPr>
    </w:p>
    <w:p w14:paraId="350A9D69" w14:textId="7389EE4E" w:rsidR="004C5D72" w:rsidRDefault="004C5D72" w:rsidP="008E6ED2">
      <w:pPr>
        <w:pStyle w:val="ListParagraph"/>
        <w:numPr>
          <w:ilvl w:val="0"/>
          <w:numId w:val="1"/>
        </w:numPr>
        <w:rPr>
          <w:rFonts w:ascii="Arial" w:hAnsi="Arial" w:cs="Arial"/>
        </w:rPr>
      </w:pPr>
      <w:r w:rsidRPr="004C5D72">
        <w:rPr>
          <w:rFonts w:ascii="Arial" w:hAnsi="Arial" w:cs="Arial"/>
        </w:rPr>
        <w:t>Secretary of Health Interview on Primary Healthcare for Better Quality of Life</w:t>
      </w:r>
      <w:r>
        <w:rPr>
          <w:rFonts w:ascii="Arial" w:hAnsi="Arial" w:cs="Arial"/>
        </w:rPr>
        <w:t>, 2023</w:t>
      </w:r>
      <w:r w:rsidR="00D71D63">
        <w:rPr>
          <w:rFonts w:ascii="Arial" w:hAnsi="Arial" w:cs="Arial"/>
        </w:rPr>
        <w:t>. Internet a</w:t>
      </w:r>
      <w:r>
        <w:rPr>
          <w:rFonts w:ascii="Arial" w:hAnsi="Arial" w:cs="Arial"/>
        </w:rPr>
        <w:t xml:space="preserve">ccessed 21 July 2025. </w:t>
      </w:r>
      <w:hyperlink r:id="rId12" w:history="1">
        <w:r w:rsidR="0005098E" w:rsidRPr="00731040">
          <w:rPr>
            <w:rStyle w:val="Hyperlink"/>
            <w:rFonts w:ascii="Arial" w:hAnsi="Arial" w:cs="Arial"/>
          </w:rPr>
          <w:t>https://cps.hkfyg.org.hk/2023/03/29/primary-healthcare-for-better-quality-of-life/</w:t>
        </w:r>
      </w:hyperlink>
    </w:p>
    <w:p w14:paraId="1533D631" w14:textId="77777777" w:rsidR="0005098E" w:rsidRPr="0005098E" w:rsidRDefault="0005098E" w:rsidP="0005098E">
      <w:pPr>
        <w:pStyle w:val="ListParagraph"/>
        <w:rPr>
          <w:rFonts w:ascii="Arial" w:hAnsi="Arial" w:cs="Arial"/>
        </w:rPr>
      </w:pPr>
    </w:p>
    <w:p w14:paraId="647EC76E" w14:textId="212447A2" w:rsidR="00310B5D" w:rsidRDefault="00D22493" w:rsidP="008E6ED2">
      <w:pPr>
        <w:pStyle w:val="ListParagraph"/>
        <w:numPr>
          <w:ilvl w:val="0"/>
          <w:numId w:val="1"/>
        </w:numPr>
        <w:rPr>
          <w:rFonts w:ascii="Arial" w:hAnsi="Arial" w:cs="Arial"/>
        </w:rPr>
      </w:pPr>
      <w:r w:rsidRPr="004C5D72">
        <w:rPr>
          <w:rFonts w:ascii="Arial" w:hAnsi="Arial" w:cs="Arial"/>
        </w:rPr>
        <w:t>SHPHK (2020). Position Statement on Enhancing the Role of Pharmacists in Primary Care, The Society of Hospital Pharmacists of Hong Kong</w:t>
      </w:r>
      <w:r w:rsidR="00AF7477" w:rsidRPr="004C5D72">
        <w:rPr>
          <w:rFonts w:ascii="Arial" w:hAnsi="Arial" w:cs="Arial"/>
        </w:rPr>
        <w:t>, 2020</w:t>
      </w:r>
    </w:p>
    <w:p w14:paraId="20FD3588" w14:textId="77777777" w:rsidR="0005098E" w:rsidRPr="004C5D72" w:rsidRDefault="0005098E" w:rsidP="0005098E">
      <w:pPr>
        <w:pStyle w:val="ListParagraph"/>
        <w:rPr>
          <w:rFonts w:ascii="Arial" w:hAnsi="Arial" w:cs="Arial"/>
        </w:rPr>
      </w:pPr>
    </w:p>
    <w:p w14:paraId="1631BF38" w14:textId="623D6486" w:rsidR="00352E58" w:rsidRDefault="00FA3E40" w:rsidP="008E6ED2">
      <w:pPr>
        <w:pStyle w:val="ListParagraph"/>
        <w:numPr>
          <w:ilvl w:val="0"/>
          <w:numId w:val="1"/>
        </w:numPr>
        <w:rPr>
          <w:rFonts w:ascii="Arial" w:hAnsi="Arial" w:cs="Arial"/>
        </w:rPr>
      </w:pPr>
      <w:r w:rsidRPr="00714F79">
        <w:rPr>
          <w:rFonts w:ascii="Arial" w:hAnsi="Arial" w:cs="Arial"/>
        </w:rPr>
        <w:t xml:space="preserve">HK Consumer Council (2015). </w:t>
      </w:r>
      <w:r w:rsidR="0036382D" w:rsidRPr="00714F79">
        <w:rPr>
          <w:rFonts w:ascii="Arial" w:hAnsi="Arial" w:cs="Arial"/>
        </w:rPr>
        <w:t>Editorial</w:t>
      </w:r>
      <w:r w:rsidRPr="00714F79">
        <w:rPr>
          <w:rFonts w:ascii="Arial" w:hAnsi="Arial" w:cs="Arial"/>
        </w:rPr>
        <w:t xml:space="preserve">, The Choice Magazine, Hong Kong Consumer Council, </w:t>
      </w:r>
      <w:r w:rsidR="006E52B0" w:rsidRPr="00714F79">
        <w:rPr>
          <w:rFonts w:ascii="Arial" w:hAnsi="Arial" w:cs="Arial"/>
        </w:rPr>
        <w:t xml:space="preserve">Issue </w:t>
      </w:r>
      <w:r w:rsidR="00A4415D" w:rsidRPr="00714F79">
        <w:rPr>
          <w:rFonts w:ascii="Arial" w:hAnsi="Arial" w:cs="Arial"/>
        </w:rPr>
        <w:t>467, p</w:t>
      </w:r>
      <w:r w:rsidR="00984432" w:rsidRPr="00714F79">
        <w:rPr>
          <w:rFonts w:ascii="Arial" w:hAnsi="Arial" w:cs="Arial"/>
        </w:rPr>
        <w:t>.</w:t>
      </w:r>
      <w:r w:rsidR="0036382D" w:rsidRPr="00714F79">
        <w:rPr>
          <w:rFonts w:ascii="Arial" w:hAnsi="Arial" w:cs="Arial"/>
        </w:rPr>
        <w:t>2</w:t>
      </w:r>
      <w:r w:rsidR="00984432" w:rsidRPr="00714F79">
        <w:rPr>
          <w:rFonts w:ascii="Arial" w:hAnsi="Arial" w:cs="Arial"/>
        </w:rPr>
        <w:t xml:space="preserve">, </w:t>
      </w:r>
      <w:r w:rsidR="0036382D" w:rsidRPr="00714F79">
        <w:rPr>
          <w:rFonts w:ascii="Arial" w:hAnsi="Arial" w:cs="Arial"/>
        </w:rPr>
        <w:t>September 2015</w:t>
      </w:r>
      <w:r w:rsidR="003A4B6B" w:rsidRPr="00714F79">
        <w:rPr>
          <w:rFonts w:ascii="Arial" w:hAnsi="Arial" w:cs="Arial"/>
        </w:rPr>
        <w:t>.</w:t>
      </w:r>
      <w:r w:rsidR="004B11B2" w:rsidRPr="00714F79">
        <w:rPr>
          <w:rFonts w:ascii="Arial" w:hAnsi="Arial" w:cs="Arial"/>
        </w:rPr>
        <w:t xml:space="preserve"> </w:t>
      </w:r>
      <w:r w:rsidR="003C47DE">
        <w:rPr>
          <w:rFonts w:ascii="Arial" w:hAnsi="Arial" w:cs="Arial"/>
        </w:rPr>
        <w:t>A</w:t>
      </w:r>
      <w:r w:rsidR="00C328D6">
        <w:rPr>
          <w:rFonts w:ascii="Arial" w:hAnsi="Arial" w:cs="Arial"/>
        </w:rPr>
        <w:t>vailable at</w:t>
      </w:r>
      <w:r w:rsidR="00022408">
        <w:rPr>
          <w:rFonts w:ascii="Arial" w:hAnsi="Arial" w:cs="Arial"/>
        </w:rPr>
        <w:t>:</w:t>
      </w:r>
      <w:r w:rsidR="00C328D6">
        <w:rPr>
          <w:rFonts w:ascii="Arial" w:hAnsi="Arial" w:cs="Arial"/>
        </w:rPr>
        <w:t xml:space="preserve"> </w:t>
      </w:r>
      <w:hyperlink r:id="rId13" w:history="1">
        <w:r w:rsidR="00C328D6" w:rsidRPr="00731040">
          <w:rPr>
            <w:rStyle w:val="Hyperlink"/>
            <w:rFonts w:ascii="Arial" w:hAnsi="Arial" w:cs="Arial"/>
          </w:rPr>
          <w:t>https://www.consumer.org.hk/tc/issue/all?q=467</w:t>
        </w:r>
      </w:hyperlink>
    </w:p>
    <w:p w14:paraId="25ED0340" w14:textId="77777777" w:rsidR="0005098E" w:rsidRPr="0005098E" w:rsidRDefault="0005098E" w:rsidP="0005098E">
      <w:pPr>
        <w:pStyle w:val="ListParagraph"/>
        <w:rPr>
          <w:rFonts w:ascii="Arial" w:hAnsi="Arial" w:cs="Arial"/>
        </w:rPr>
      </w:pPr>
    </w:p>
    <w:p w14:paraId="492A76D3" w14:textId="0762BFFF" w:rsidR="002841D9" w:rsidRDefault="00E41313" w:rsidP="008E6ED2">
      <w:pPr>
        <w:pStyle w:val="ListParagraph"/>
        <w:numPr>
          <w:ilvl w:val="0"/>
          <w:numId w:val="1"/>
        </w:numPr>
        <w:rPr>
          <w:rFonts w:ascii="Arial" w:hAnsi="Arial" w:cs="Arial"/>
        </w:rPr>
      </w:pPr>
      <w:r w:rsidRPr="00714F79">
        <w:rPr>
          <w:rFonts w:ascii="Arial" w:hAnsi="Arial" w:cs="Arial"/>
        </w:rPr>
        <w:t xml:space="preserve">So (2024). </w:t>
      </w:r>
      <w:r w:rsidR="00E70F67" w:rsidRPr="00714F79">
        <w:rPr>
          <w:rFonts w:ascii="Arial" w:hAnsi="Arial" w:cs="Arial"/>
        </w:rPr>
        <w:t>Primary Care Pharmacy – A Review of Current Situation and Future in Hong Kong</w:t>
      </w:r>
      <w:r w:rsidR="00B07346" w:rsidRPr="00714F79">
        <w:rPr>
          <w:rFonts w:ascii="Arial" w:hAnsi="Arial" w:cs="Arial"/>
        </w:rPr>
        <w:t xml:space="preserve">, </w:t>
      </w:r>
      <w:r w:rsidR="00BE63D4" w:rsidRPr="00714F79">
        <w:rPr>
          <w:rFonts w:ascii="Arial" w:hAnsi="Arial" w:cs="Arial"/>
        </w:rPr>
        <w:t xml:space="preserve">Hong Kong </w:t>
      </w:r>
      <w:r w:rsidR="00B07346" w:rsidRPr="00714F79">
        <w:rPr>
          <w:rFonts w:ascii="Arial" w:hAnsi="Arial" w:cs="Arial"/>
        </w:rPr>
        <w:t>Pharmaceutical Journal</w:t>
      </w:r>
      <w:r w:rsidR="00BE63D4" w:rsidRPr="00714F79">
        <w:rPr>
          <w:rFonts w:ascii="Arial" w:hAnsi="Arial" w:cs="Arial"/>
        </w:rPr>
        <w:t xml:space="preserve">, </w:t>
      </w:r>
      <w:r w:rsidR="00B07346" w:rsidRPr="00714F79">
        <w:rPr>
          <w:rFonts w:ascii="Arial" w:hAnsi="Arial" w:cs="Arial"/>
        </w:rPr>
        <w:t xml:space="preserve"> </w:t>
      </w:r>
      <w:r w:rsidR="00BE63D4" w:rsidRPr="00714F79">
        <w:rPr>
          <w:rFonts w:ascii="Arial" w:hAnsi="Arial" w:cs="Arial"/>
        </w:rPr>
        <w:t>Volume 31</w:t>
      </w:r>
      <w:r w:rsidR="00714F79" w:rsidRPr="00714F79">
        <w:rPr>
          <w:rFonts w:ascii="Arial" w:hAnsi="Arial" w:cs="Arial"/>
        </w:rPr>
        <w:t xml:space="preserve">, No.1 , </w:t>
      </w:r>
      <w:r w:rsidR="00B07346" w:rsidRPr="00714F79">
        <w:rPr>
          <w:rFonts w:ascii="Arial" w:hAnsi="Arial" w:cs="Arial"/>
        </w:rPr>
        <w:t>January 2024</w:t>
      </w:r>
    </w:p>
    <w:p w14:paraId="1AEB7A8E" w14:textId="77777777" w:rsidR="00D01A73" w:rsidRPr="00D01A73" w:rsidRDefault="00D01A73" w:rsidP="00D01A73">
      <w:pPr>
        <w:pStyle w:val="ListParagraph"/>
        <w:rPr>
          <w:rFonts w:ascii="Arial" w:hAnsi="Arial" w:cs="Arial"/>
        </w:rPr>
      </w:pPr>
    </w:p>
    <w:p w14:paraId="2C285D5B" w14:textId="34402030" w:rsidR="00787E45" w:rsidRDefault="00A64851" w:rsidP="008E6ED2">
      <w:pPr>
        <w:pStyle w:val="ListParagraph"/>
        <w:numPr>
          <w:ilvl w:val="0"/>
          <w:numId w:val="1"/>
        </w:numPr>
        <w:rPr>
          <w:rFonts w:ascii="Arial" w:hAnsi="Arial" w:cs="Arial"/>
        </w:rPr>
      </w:pPr>
      <w:r>
        <w:rPr>
          <w:rFonts w:ascii="Arial" w:hAnsi="Arial" w:cs="Arial"/>
        </w:rPr>
        <w:t xml:space="preserve">Peri (2007) </w:t>
      </w:r>
      <w:r w:rsidR="00787E45" w:rsidRPr="00787E45">
        <w:rPr>
          <w:rFonts w:ascii="Arial" w:hAnsi="Arial" w:cs="Arial"/>
        </w:rPr>
        <w:t>The role of pharmacists in primary care</w:t>
      </w:r>
      <w:r w:rsidR="0097544E">
        <w:rPr>
          <w:rFonts w:ascii="Arial" w:hAnsi="Arial" w:cs="Arial"/>
        </w:rPr>
        <w:t xml:space="preserve">, </w:t>
      </w:r>
      <w:r w:rsidR="001E41D2" w:rsidRPr="001E41D2">
        <w:rPr>
          <w:rFonts w:ascii="Arial" w:hAnsi="Arial" w:cs="Arial"/>
        </w:rPr>
        <w:t>Peri J Ballantyne</w:t>
      </w:r>
      <w:r w:rsidR="001E41D2">
        <w:rPr>
          <w:rFonts w:ascii="Arial" w:hAnsi="Arial" w:cs="Arial"/>
        </w:rPr>
        <w:t>,</w:t>
      </w:r>
      <w:r>
        <w:rPr>
          <w:rFonts w:ascii="Arial" w:hAnsi="Arial" w:cs="Arial"/>
        </w:rPr>
        <w:t xml:space="preserve"> </w:t>
      </w:r>
      <w:r w:rsidR="00787E45" w:rsidRPr="0097544E">
        <w:rPr>
          <w:rFonts w:ascii="Arial" w:hAnsi="Arial" w:cs="Arial"/>
        </w:rPr>
        <w:t>BMJ 2007; 334</w:t>
      </w:r>
      <w:r w:rsidR="00727D9A">
        <w:rPr>
          <w:rFonts w:ascii="Arial" w:hAnsi="Arial" w:cs="Arial"/>
        </w:rPr>
        <w:t>.</w:t>
      </w:r>
      <w:r w:rsidR="00C328D6" w:rsidRPr="00C328D6">
        <w:t xml:space="preserve"> </w:t>
      </w:r>
      <w:r w:rsidR="00C328D6" w:rsidRPr="00C328D6">
        <w:rPr>
          <w:rFonts w:ascii="Arial" w:hAnsi="Arial" w:cs="Arial"/>
        </w:rPr>
        <w:t>Available at</w:t>
      </w:r>
      <w:r w:rsidR="00727D9A">
        <w:rPr>
          <w:rFonts w:ascii="Arial" w:hAnsi="Arial" w:cs="Arial"/>
        </w:rPr>
        <w:t xml:space="preserve"> : </w:t>
      </w:r>
      <w:hyperlink r:id="rId14" w:history="1">
        <w:r w:rsidR="00727D9A" w:rsidRPr="00731040">
          <w:rPr>
            <w:rStyle w:val="Hyperlink"/>
            <w:rFonts w:ascii="Arial" w:hAnsi="Arial" w:cs="Arial"/>
          </w:rPr>
          <w:t>https://doi.org/10.1136/bmj.39213.660394.80</w:t>
        </w:r>
      </w:hyperlink>
    </w:p>
    <w:p w14:paraId="39ADAE92" w14:textId="77777777" w:rsidR="00D01A73" w:rsidRPr="00D01A73" w:rsidRDefault="00D01A73" w:rsidP="00D01A73">
      <w:pPr>
        <w:pStyle w:val="ListParagraph"/>
        <w:rPr>
          <w:rFonts w:ascii="Arial" w:hAnsi="Arial" w:cs="Arial"/>
        </w:rPr>
      </w:pPr>
    </w:p>
    <w:p w14:paraId="4F9975F6" w14:textId="2BA77613" w:rsidR="00B3193C" w:rsidRDefault="0080611C" w:rsidP="008E6ED2">
      <w:pPr>
        <w:pStyle w:val="ListParagraph"/>
        <w:numPr>
          <w:ilvl w:val="0"/>
          <w:numId w:val="1"/>
        </w:numPr>
        <w:rPr>
          <w:rFonts w:ascii="Arial" w:hAnsi="Arial" w:cs="Arial"/>
        </w:rPr>
      </w:pPr>
      <w:r w:rsidRPr="00C05B9F">
        <w:rPr>
          <w:rFonts w:ascii="Arial" w:hAnsi="Arial" w:cs="Arial"/>
        </w:rPr>
        <w:t>Anderson</w:t>
      </w:r>
      <w:r w:rsidR="003B79C0" w:rsidRPr="00C05B9F">
        <w:rPr>
          <w:rFonts w:ascii="Arial" w:hAnsi="Arial" w:cs="Arial"/>
        </w:rPr>
        <w:t xml:space="preserve"> (2020). </w:t>
      </w:r>
      <w:r w:rsidR="00A77F60" w:rsidRPr="00C05B9F">
        <w:rPr>
          <w:rFonts w:ascii="Arial" w:hAnsi="Arial" w:cs="Arial"/>
        </w:rPr>
        <w:t xml:space="preserve">Primary health care policy and vision for community pharmacy and pharmacists in England. </w:t>
      </w:r>
      <w:r w:rsidR="002B3BAB" w:rsidRPr="00C05B9F">
        <w:rPr>
          <w:rFonts w:ascii="Arial" w:hAnsi="Arial" w:cs="Arial"/>
        </w:rPr>
        <w:t xml:space="preserve">Anderson C, Sharma R., </w:t>
      </w:r>
      <w:r w:rsidR="00A77F60" w:rsidRPr="00C05B9F">
        <w:rPr>
          <w:rFonts w:ascii="Arial" w:hAnsi="Arial" w:cs="Arial"/>
        </w:rPr>
        <w:t xml:space="preserve">Pharmacy Practice 2020 Jan-Mar;18(1):1870.  </w:t>
      </w:r>
      <w:r w:rsidR="00727D9A" w:rsidRPr="00727D9A">
        <w:rPr>
          <w:rFonts w:ascii="Arial" w:hAnsi="Arial" w:cs="Arial"/>
        </w:rPr>
        <w:t>Available at</w:t>
      </w:r>
      <w:r w:rsidR="00022408">
        <w:rPr>
          <w:rFonts w:ascii="Arial" w:hAnsi="Arial" w:cs="Arial"/>
        </w:rPr>
        <w:t xml:space="preserve">: </w:t>
      </w:r>
      <w:hyperlink r:id="rId15" w:history="1">
        <w:r w:rsidR="00022408" w:rsidRPr="00731040">
          <w:rPr>
            <w:rStyle w:val="Hyperlink"/>
            <w:rFonts w:ascii="Arial" w:hAnsi="Arial" w:cs="Arial"/>
          </w:rPr>
          <w:t>https://doi.org/10.18549/PharmPract.2020.1.1870</w:t>
        </w:r>
      </w:hyperlink>
    </w:p>
    <w:p w14:paraId="4D1E2F6C" w14:textId="208142F3" w:rsidR="009641BA" w:rsidRDefault="00DB0788" w:rsidP="008E6ED2">
      <w:pPr>
        <w:pStyle w:val="ListParagraph"/>
        <w:numPr>
          <w:ilvl w:val="0"/>
          <w:numId w:val="1"/>
        </w:numPr>
        <w:rPr>
          <w:rFonts w:ascii="Arial" w:hAnsi="Arial" w:cs="Arial"/>
        </w:rPr>
      </w:pPr>
      <w:r w:rsidRPr="007B3E29">
        <w:rPr>
          <w:rFonts w:ascii="Arial" w:hAnsi="Arial" w:cs="Arial"/>
        </w:rPr>
        <w:t xml:space="preserve">Department of Health (2008). Pharmacy in England Building on Strengths – Delivering the Future [Internet]. Norwich: Department of Health. </w:t>
      </w:r>
      <w:r w:rsidR="00727D9A" w:rsidRPr="00727D9A">
        <w:rPr>
          <w:rFonts w:ascii="Arial" w:hAnsi="Arial" w:cs="Arial"/>
        </w:rPr>
        <w:t xml:space="preserve">Available at </w:t>
      </w:r>
      <w:r w:rsidR="00022408">
        <w:rPr>
          <w:rFonts w:ascii="Arial" w:hAnsi="Arial" w:cs="Arial"/>
        </w:rPr>
        <w:t xml:space="preserve">: </w:t>
      </w:r>
      <w:hyperlink r:id="rId16" w:history="1">
        <w:r w:rsidR="00022408" w:rsidRPr="00731040">
          <w:rPr>
            <w:rStyle w:val="Hyperlink"/>
            <w:rFonts w:ascii="Arial" w:hAnsi="Arial" w:cs="Arial"/>
          </w:rPr>
          <w:t>https://assets.publishing.service.gov.uk/media/5a7bff2340f0b645ba3c6108/7341.pdf</w:t>
        </w:r>
      </w:hyperlink>
    </w:p>
    <w:p w14:paraId="19DFD689" w14:textId="77777777" w:rsidR="00D01A73" w:rsidRPr="002841D9" w:rsidRDefault="00D01A73" w:rsidP="00D01A73">
      <w:pPr>
        <w:pStyle w:val="ListParagraph"/>
        <w:rPr>
          <w:rFonts w:ascii="Arial" w:hAnsi="Arial" w:cs="Arial"/>
        </w:rPr>
      </w:pPr>
    </w:p>
    <w:p w14:paraId="5A92C6F7" w14:textId="4034CED6" w:rsidR="003A4B6B" w:rsidRDefault="0075469A" w:rsidP="008E6ED2">
      <w:pPr>
        <w:pStyle w:val="ListParagraph"/>
        <w:numPr>
          <w:ilvl w:val="0"/>
          <w:numId w:val="1"/>
        </w:numPr>
        <w:rPr>
          <w:rFonts w:ascii="Arial" w:hAnsi="Arial" w:cs="Arial"/>
        </w:rPr>
      </w:pPr>
      <w:r>
        <w:rPr>
          <w:rFonts w:ascii="Arial" w:hAnsi="Arial" w:cs="Arial"/>
        </w:rPr>
        <w:lastRenderedPageBreak/>
        <w:t xml:space="preserve">Dineen-Griffin (2020) </w:t>
      </w:r>
      <w:r w:rsidR="00BE64BE" w:rsidRPr="00B3193C">
        <w:rPr>
          <w:rFonts w:ascii="Arial" w:hAnsi="Arial" w:cs="Arial"/>
        </w:rPr>
        <w:t xml:space="preserve">Primary health care policy and vision for community pharmacy and pharmacists in Australia. </w:t>
      </w:r>
      <w:r w:rsidR="00616969" w:rsidRPr="00B3193C">
        <w:rPr>
          <w:rFonts w:ascii="Arial" w:hAnsi="Arial" w:cs="Arial"/>
        </w:rPr>
        <w:t>Dineen-Griffin S, Benrimoj SI, Garcia-Cardenas V. ,</w:t>
      </w:r>
      <w:r w:rsidR="00BE64BE" w:rsidRPr="00B3193C">
        <w:rPr>
          <w:rFonts w:ascii="Arial" w:hAnsi="Arial" w:cs="Arial"/>
        </w:rPr>
        <w:t xml:space="preserve">Pharmacy Practice 2020 Apr-Jun;18(2):1967. </w:t>
      </w:r>
      <w:r w:rsidR="00727D9A" w:rsidRPr="00727D9A">
        <w:rPr>
          <w:rFonts w:ascii="Arial" w:hAnsi="Arial" w:cs="Arial"/>
        </w:rPr>
        <w:t>Available at</w:t>
      </w:r>
      <w:r w:rsidR="00727D9A">
        <w:rPr>
          <w:rFonts w:ascii="Arial" w:hAnsi="Arial" w:cs="Arial"/>
        </w:rPr>
        <w:t xml:space="preserve">: </w:t>
      </w:r>
      <w:r w:rsidR="00BE64BE" w:rsidRPr="00B3193C">
        <w:rPr>
          <w:rFonts w:ascii="Arial" w:hAnsi="Arial" w:cs="Arial"/>
        </w:rPr>
        <w:t xml:space="preserve"> </w:t>
      </w:r>
      <w:hyperlink r:id="rId17" w:history="1">
        <w:r w:rsidR="00616969" w:rsidRPr="00B3193C">
          <w:rPr>
            <w:rStyle w:val="Hyperlink"/>
            <w:rFonts w:ascii="Arial" w:hAnsi="Arial" w:cs="Arial"/>
          </w:rPr>
          <w:t>https://doi.org/10.18549/PharmPract.2020.2.1967</w:t>
        </w:r>
      </w:hyperlink>
    </w:p>
    <w:p w14:paraId="52DD8245" w14:textId="77777777" w:rsidR="00D01A73" w:rsidRPr="00D01A73" w:rsidRDefault="00D01A73" w:rsidP="00D01A73">
      <w:pPr>
        <w:pStyle w:val="ListParagraph"/>
        <w:rPr>
          <w:rFonts w:ascii="Arial" w:hAnsi="Arial" w:cs="Arial"/>
        </w:rPr>
      </w:pPr>
    </w:p>
    <w:p w14:paraId="3D75CAFF" w14:textId="35DEBA06" w:rsidR="00C62B43" w:rsidRDefault="00956464" w:rsidP="008E6ED2">
      <w:pPr>
        <w:pStyle w:val="ListParagraph"/>
        <w:numPr>
          <w:ilvl w:val="0"/>
          <w:numId w:val="1"/>
        </w:numPr>
        <w:rPr>
          <w:rFonts w:ascii="Arial" w:hAnsi="Arial" w:cs="Arial"/>
        </w:rPr>
      </w:pPr>
      <w:r w:rsidRPr="00C43445">
        <w:rPr>
          <w:rFonts w:ascii="Arial" w:hAnsi="Arial" w:cs="Arial"/>
        </w:rPr>
        <w:t>Australian Government, Pharmacy Guild of Australia (2010). The Fifth Community Pharmacy Agreement Between the Commonwealth of Australia and the Pharmacy Guild ofAustralia. Canberra: Australian Government Department of Health.</w:t>
      </w:r>
      <w:r w:rsidR="00022408" w:rsidRPr="00022408">
        <w:t xml:space="preserve"> </w:t>
      </w:r>
      <w:r w:rsidR="00022408" w:rsidRPr="00022408">
        <w:rPr>
          <w:rFonts w:ascii="Arial" w:hAnsi="Arial" w:cs="Arial"/>
        </w:rPr>
        <w:t xml:space="preserve">Available at: </w:t>
      </w:r>
      <w:r w:rsidR="00022408">
        <w:rPr>
          <w:rFonts w:ascii="Arial" w:hAnsi="Arial" w:cs="Arial"/>
        </w:rPr>
        <w:t xml:space="preserve"> </w:t>
      </w:r>
      <w:r w:rsidRPr="00C43445">
        <w:rPr>
          <w:rFonts w:ascii="Arial" w:hAnsi="Arial" w:cs="Arial"/>
        </w:rPr>
        <w:t xml:space="preserve"> </w:t>
      </w:r>
      <w:hyperlink r:id="rId18" w:history="1">
        <w:r w:rsidR="00C43445" w:rsidRPr="00731040">
          <w:rPr>
            <w:rStyle w:val="Hyperlink"/>
            <w:rFonts w:ascii="Arial" w:hAnsi="Arial" w:cs="Arial"/>
          </w:rPr>
          <w:t>https://www.aph.gov.au/-/media/02_Parliamentary_Business/24_Committees/244_Joint_Committees/JCPAA/44p/Report451/Chapter2.pdf?la=en&amp;hash=57590FA287241DECFC0371360D1AFF254150297E</w:t>
        </w:r>
      </w:hyperlink>
    </w:p>
    <w:p w14:paraId="4183A58A" w14:textId="77777777" w:rsidR="00D01A73" w:rsidRPr="00D01A73" w:rsidRDefault="00D01A73" w:rsidP="00D01A73">
      <w:pPr>
        <w:pStyle w:val="ListParagraph"/>
        <w:rPr>
          <w:rFonts w:ascii="Arial" w:hAnsi="Arial" w:cs="Arial"/>
        </w:rPr>
      </w:pPr>
    </w:p>
    <w:p w14:paraId="7D5C12FE" w14:textId="165BA203" w:rsidR="00C62B43" w:rsidRDefault="00184952" w:rsidP="008E6ED2">
      <w:pPr>
        <w:pStyle w:val="ListParagraph"/>
        <w:numPr>
          <w:ilvl w:val="0"/>
          <w:numId w:val="1"/>
        </w:numPr>
        <w:rPr>
          <w:rFonts w:ascii="Arial" w:hAnsi="Arial" w:cs="Arial"/>
        </w:rPr>
      </w:pPr>
      <w:r w:rsidRPr="00184952">
        <w:rPr>
          <w:rFonts w:ascii="Arial" w:hAnsi="Arial" w:cs="Arial"/>
        </w:rPr>
        <w:t>Eickhoff</w:t>
      </w:r>
      <w:r>
        <w:rPr>
          <w:rFonts w:ascii="Arial" w:hAnsi="Arial" w:cs="Arial"/>
        </w:rPr>
        <w:t xml:space="preserve"> (2021)</w:t>
      </w:r>
      <w:r w:rsidRPr="00184952">
        <w:rPr>
          <w:rFonts w:ascii="Arial" w:hAnsi="Arial" w:cs="Arial"/>
        </w:rPr>
        <w:t xml:space="preserve"> </w:t>
      </w:r>
      <w:r w:rsidR="00670A62" w:rsidRPr="00670A62">
        <w:rPr>
          <w:rFonts w:ascii="Arial" w:hAnsi="Arial" w:cs="Arial"/>
        </w:rPr>
        <w:t xml:space="preserve">Primary healthcare policy and vision for community pharmacy and pharmacists in Germany. </w:t>
      </w:r>
      <w:r w:rsidRPr="00184952">
        <w:rPr>
          <w:rFonts w:ascii="Arial" w:hAnsi="Arial" w:cs="Arial"/>
        </w:rPr>
        <w:t xml:space="preserve">Eickhoff C, Griese-Mammen N, Mueller U, Said A, Schulz M. </w:t>
      </w:r>
      <w:r w:rsidR="006B1337">
        <w:rPr>
          <w:rFonts w:ascii="Arial" w:hAnsi="Arial" w:cs="Arial"/>
        </w:rPr>
        <w:t>,</w:t>
      </w:r>
      <w:r w:rsidR="00670A62" w:rsidRPr="00670A62">
        <w:rPr>
          <w:rFonts w:ascii="Arial" w:hAnsi="Arial" w:cs="Arial"/>
        </w:rPr>
        <w:t xml:space="preserve">Pharmacy Practice 2021 Jan-Mar;19(1):2248. </w:t>
      </w:r>
      <w:r w:rsidR="00022408" w:rsidRPr="00022408">
        <w:rPr>
          <w:rFonts w:ascii="Arial" w:hAnsi="Arial" w:cs="Arial"/>
        </w:rPr>
        <w:t xml:space="preserve">Available at: </w:t>
      </w:r>
      <w:r w:rsidR="00670A62" w:rsidRPr="00670A62">
        <w:rPr>
          <w:rFonts w:ascii="Arial" w:hAnsi="Arial" w:cs="Arial"/>
        </w:rPr>
        <w:t xml:space="preserve"> </w:t>
      </w:r>
      <w:hyperlink r:id="rId19" w:history="1">
        <w:r w:rsidR="00670A62" w:rsidRPr="00731040">
          <w:rPr>
            <w:rStyle w:val="Hyperlink"/>
            <w:rFonts w:ascii="Arial" w:hAnsi="Arial" w:cs="Arial"/>
          </w:rPr>
          <w:t>https://doi.org/10.18549/PharmPract.2021.1.2248</w:t>
        </w:r>
      </w:hyperlink>
    </w:p>
    <w:p w14:paraId="54D57CB6" w14:textId="77777777" w:rsidR="00D01A73" w:rsidRPr="00D01A73" w:rsidRDefault="00D01A73" w:rsidP="00D01A73">
      <w:pPr>
        <w:pStyle w:val="ListParagraph"/>
        <w:rPr>
          <w:rFonts w:ascii="Arial" w:hAnsi="Arial" w:cs="Arial"/>
        </w:rPr>
      </w:pPr>
    </w:p>
    <w:p w14:paraId="7AF872F4" w14:textId="080D7F0A" w:rsidR="00047716" w:rsidRDefault="004903D5" w:rsidP="008E6ED2">
      <w:pPr>
        <w:pStyle w:val="ListParagraph"/>
        <w:numPr>
          <w:ilvl w:val="0"/>
          <w:numId w:val="1"/>
        </w:numPr>
        <w:rPr>
          <w:rFonts w:ascii="Arial" w:hAnsi="Arial" w:cs="Arial"/>
        </w:rPr>
      </w:pPr>
      <w:r>
        <w:rPr>
          <w:rFonts w:ascii="Arial" w:hAnsi="Arial" w:cs="Arial"/>
        </w:rPr>
        <w:t xml:space="preserve">Salgado (2020). </w:t>
      </w:r>
      <w:r w:rsidR="00047716" w:rsidRPr="00047716">
        <w:rPr>
          <w:rFonts w:ascii="Arial" w:hAnsi="Arial" w:cs="Arial"/>
        </w:rPr>
        <w:t xml:space="preserve">Primary healthcare policy and vision for community pharmacy and pharmacists in the United States. </w:t>
      </w:r>
      <w:r w:rsidR="00EF173E" w:rsidRPr="00EF173E">
        <w:rPr>
          <w:rFonts w:ascii="Arial" w:hAnsi="Arial" w:cs="Arial"/>
        </w:rPr>
        <w:t xml:space="preserve">Salgado TM, Rosenthal MM, Coe AB, Kaefer TN, Dixon DL, Farris KB </w:t>
      </w:r>
      <w:r w:rsidR="00EF173E">
        <w:rPr>
          <w:rFonts w:ascii="Arial" w:hAnsi="Arial" w:cs="Arial"/>
        </w:rPr>
        <w:t>,</w:t>
      </w:r>
      <w:r w:rsidR="00047716" w:rsidRPr="00047716">
        <w:rPr>
          <w:rFonts w:ascii="Arial" w:hAnsi="Arial" w:cs="Arial"/>
        </w:rPr>
        <w:t xml:space="preserve">Pharmacy Practice 2020 Jul-Sep;18(3):2160.  </w:t>
      </w:r>
      <w:r w:rsidR="00E231A5" w:rsidRPr="00E231A5">
        <w:rPr>
          <w:rFonts w:ascii="Arial" w:hAnsi="Arial" w:cs="Arial"/>
        </w:rPr>
        <w:t xml:space="preserve">Available at: </w:t>
      </w:r>
      <w:hyperlink r:id="rId20" w:history="1">
        <w:r w:rsidR="00047716" w:rsidRPr="00731040">
          <w:rPr>
            <w:rStyle w:val="Hyperlink"/>
            <w:rFonts w:ascii="Arial" w:hAnsi="Arial" w:cs="Arial"/>
          </w:rPr>
          <w:t>https://doi.org/10.18549/PharmPract.2020.3.2160</w:t>
        </w:r>
      </w:hyperlink>
    </w:p>
    <w:p w14:paraId="24EF6080" w14:textId="77777777" w:rsidR="00D01A73" w:rsidRPr="00D01A73" w:rsidRDefault="00D01A73" w:rsidP="00D01A73">
      <w:pPr>
        <w:pStyle w:val="ListParagraph"/>
        <w:rPr>
          <w:rFonts w:ascii="Arial" w:hAnsi="Arial" w:cs="Arial"/>
        </w:rPr>
      </w:pPr>
    </w:p>
    <w:p w14:paraId="2CB8C7CA" w14:textId="6425539E" w:rsidR="00C62B43" w:rsidRDefault="005D4CCF" w:rsidP="008E6ED2">
      <w:pPr>
        <w:pStyle w:val="ListParagraph"/>
        <w:numPr>
          <w:ilvl w:val="0"/>
          <w:numId w:val="1"/>
        </w:numPr>
        <w:rPr>
          <w:rFonts w:ascii="Arial" w:hAnsi="Arial" w:cs="Arial"/>
        </w:rPr>
      </w:pPr>
      <w:r w:rsidRPr="00A97BE0">
        <w:rPr>
          <w:rFonts w:ascii="Arial" w:hAnsi="Arial" w:cs="Arial"/>
        </w:rPr>
        <w:t xml:space="preserve">United States Government (2003). The Medicare Prescription Drug, Improvement and Modernization Act of 2003. United States. </w:t>
      </w:r>
      <w:r w:rsidR="00E231A5" w:rsidRPr="00E231A5">
        <w:rPr>
          <w:rFonts w:ascii="Arial" w:hAnsi="Arial" w:cs="Arial"/>
        </w:rPr>
        <w:t xml:space="preserve">Available at: </w:t>
      </w:r>
      <w:hyperlink r:id="rId21" w:history="1">
        <w:r w:rsidR="00AF2442" w:rsidRPr="00731040">
          <w:rPr>
            <w:rStyle w:val="Hyperlink"/>
            <w:rFonts w:ascii="Arial" w:hAnsi="Arial" w:cs="Arial"/>
          </w:rPr>
          <w:t>https://www.congress.gov/108/plaws/publ173/PLAW-108publ173.pdf</w:t>
        </w:r>
      </w:hyperlink>
    </w:p>
    <w:p w14:paraId="01225880" w14:textId="77777777" w:rsidR="00D01A73" w:rsidRPr="00D01A73" w:rsidRDefault="00D01A73" w:rsidP="00D01A73">
      <w:pPr>
        <w:pStyle w:val="ListParagraph"/>
        <w:rPr>
          <w:rFonts w:ascii="Arial" w:hAnsi="Arial" w:cs="Arial"/>
        </w:rPr>
      </w:pPr>
    </w:p>
    <w:p w14:paraId="78E5AF15" w14:textId="56AE0EF6" w:rsidR="005D1C9E" w:rsidRDefault="00E65233" w:rsidP="008E6ED2">
      <w:pPr>
        <w:pStyle w:val="ListParagraph"/>
        <w:numPr>
          <w:ilvl w:val="0"/>
          <w:numId w:val="1"/>
        </w:numPr>
        <w:rPr>
          <w:rFonts w:ascii="Arial" w:hAnsi="Arial" w:cs="Arial"/>
        </w:rPr>
      </w:pPr>
      <w:r w:rsidRPr="00E65233">
        <w:rPr>
          <w:rFonts w:ascii="Arial" w:hAnsi="Arial" w:cs="Arial"/>
        </w:rPr>
        <w:t>Abdelouahab</w:t>
      </w:r>
      <w:r w:rsidR="00AA4141">
        <w:rPr>
          <w:rFonts w:ascii="Arial" w:hAnsi="Arial" w:cs="Arial"/>
        </w:rPr>
        <w:t xml:space="preserve"> (2021) </w:t>
      </w:r>
      <w:r w:rsidR="005D1C9E" w:rsidRPr="005D1C9E">
        <w:rPr>
          <w:rFonts w:ascii="Arial" w:hAnsi="Arial" w:cs="Arial"/>
        </w:rPr>
        <w:t>The determinants of organizational change management success: Literature review and case study, Abdelouahab Errida</w:t>
      </w:r>
      <w:r w:rsidR="005D1C9E">
        <w:rPr>
          <w:rFonts w:ascii="Arial" w:hAnsi="Arial" w:cs="Arial"/>
        </w:rPr>
        <w:t xml:space="preserve">, </w:t>
      </w:r>
      <w:r w:rsidR="008C70C8" w:rsidRPr="008C70C8">
        <w:rPr>
          <w:rFonts w:ascii="Arial" w:hAnsi="Arial" w:cs="Arial"/>
        </w:rPr>
        <w:t>Abdelouahab Errida</w:t>
      </w:r>
      <w:r w:rsidR="002B3E67">
        <w:rPr>
          <w:rFonts w:ascii="Arial" w:hAnsi="Arial" w:cs="Arial"/>
        </w:rPr>
        <w:t xml:space="preserve"> and </w:t>
      </w:r>
      <w:r w:rsidR="008C70C8" w:rsidRPr="008C70C8">
        <w:rPr>
          <w:rFonts w:ascii="Arial" w:hAnsi="Arial" w:cs="Arial"/>
        </w:rPr>
        <w:t>Bouchra Lotfi</w:t>
      </w:r>
      <w:r w:rsidR="00F14B56">
        <w:rPr>
          <w:rFonts w:ascii="Arial" w:hAnsi="Arial" w:cs="Arial"/>
        </w:rPr>
        <w:t xml:space="preserve">, </w:t>
      </w:r>
      <w:r w:rsidR="00B8246D" w:rsidRPr="00B8246D">
        <w:rPr>
          <w:rFonts w:ascii="Arial" w:hAnsi="Arial" w:cs="Arial"/>
        </w:rPr>
        <w:t>International Journal of Engineering Business Management</w:t>
      </w:r>
      <w:r w:rsidR="00B8246D">
        <w:rPr>
          <w:rFonts w:ascii="Arial" w:hAnsi="Arial" w:cs="Arial"/>
        </w:rPr>
        <w:t xml:space="preserve"> </w:t>
      </w:r>
      <w:r w:rsidR="00B8246D" w:rsidRPr="00B8246D">
        <w:rPr>
          <w:rFonts w:ascii="Arial" w:hAnsi="Arial" w:cs="Arial"/>
        </w:rPr>
        <w:t>Volume 13, 202</w:t>
      </w:r>
      <w:r w:rsidR="004E2027">
        <w:rPr>
          <w:rFonts w:ascii="Arial" w:hAnsi="Arial" w:cs="Arial"/>
        </w:rPr>
        <w:t xml:space="preserve">1. </w:t>
      </w:r>
      <w:r w:rsidR="00E231A5" w:rsidRPr="00E231A5">
        <w:rPr>
          <w:rFonts w:ascii="Arial" w:hAnsi="Arial" w:cs="Arial"/>
        </w:rPr>
        <w:t xml:space="preserve">Available at: </w:t>
      </w:r>
      <w:hyperlink r:id="rId22" w:history="1">
        <w:r w:rsidR="002B3E67" w:rsidRPr="00731040">
          <w:rPr>
            <w:rStyle w:val="Hyperlink"/>
            <w:rFonts w:ascii="Arial" w:hAnsi="Arial" w:cs="Arial"/>
          </w:rPr>
          <w:t>https://doi.org/10.1177/18479790211016273</w:t>
        </w:r>
      </w:hyperlink>
    </w:p>
    <w:p w14:paraId="2CD1A847" w14:textId="77777777" w:rsidR="00D01A73" w:rsidRPr="00D01A73" w:rsidRDefault="00D01A73" w:rsidP="00D01A73">
      <w:pPr>
        <w:pStyle w:val="ListParagraph"/>
        <w:rPr>
          <w:rFonts w:ascii="Arial" w:hAnsi="Arial" w:cs="Arial"/>
        </w:rPr>
      </w:pPr>
    </w:p>
    <w:p w14:paraId="2096B43A" w14:textId="32D28338" w:rsidR="009C5A40" w:rsidRDefault="00752812" w:rsidP="008E6ED2">
      <w:pPr>
        <w:pStyle w:val="ListParagraph"/>
        <w:numPr>
          <w:ilvl w:val="0"/>
          <w:numId w:val="1"/>
        </w:numPr>
        <w:rPr>
          <w:rFonts w:ascii="Arial" w:hAnsi="Arial" w:cs="Arial"/>
        </w:rPr>
      </w:pPr>
      <w:r w:rsidRPr="009C5A40">
        <w:rPr>
          <w:rFonts w:ascii="Arial" w:hAnsi="Arial" w:cs="Arial"/>
        </w:rPr>
        <w:lastRenderedPageBreak/>
        <w:t xml:space="preserve">McIntyre (2016) </w:t>
      </w:r>
      <w:r w:rsidR="00A64419" w:rsidRPr="00A64419">
        <w:rPr>
          <w:rFonts w:ascii="Arial" w:hAnsi="Arial" w:cs="Arial"/>
        </w:rPr>
        <w:t>Health financing country diagnostic: a foundation for national strategy development. McIntyre D., Kutzin J. Geneva: World Health Organization; 2016 (Health Financing Guidance No. 1). Licence: CC BY-NC-SA 3.0 IGO.</w:t>
      </w:r>
      <w:r w:rsidR="00685F02" w:rsidRPr="00685F02">
        <w:t xml:space="preserve"> </w:t>
      </w:r>
      <w:r w:rsidR="00685F02" w:rsidRPr="00685F02">
        <w:rPr>
          <w:rFonts w:ascii="Arial" w:hAnsi="Arial" w:cs="Arial"/>
        </w:rPr>
        <w:t>Available at:</w:t>
      </w:r>
      <w:r w:rsidR="00A56715">
        <w:rPr>
          <w:rFonts w:ascii="Arial" w:hAnsi="Arial" w:cs="Arial"/>
        </w:rPr>
        <w:t xml:space="preserve"> </w:t>
      </w:r>
      <w:hyperlink r:id="rId23" w:history="1">
        <w:r w:rsidR="009E1A5E" w:rsidRPr="00731040">
          <w:rPr>
            <w:rStyle w:val="Hyperlink"/>
            <w:rFonts w:ascii="Arial" w:hAnsi="Arial" w:cs="Arial"/>
          </w:rPr>
          <w:t>https://www.who.int/publications/i/item/9789241510110</w:t>
        </w:r>
      </w:hyperlink>
    </w:p>
    <w:p w14:paraId="5428C3AB" w14:textId="77777777" w:rsidR="00D01A73" w:rsidRPr="00D01A73" w:rsidRDefault="00D01A73" w:rsidP="00D01A73">
      <w:pPr>
        <w:pStyle w:val="ListParagraph"/>
        <w:rPr>
          <w:rFonts w:ascii="Arial" w:hAnsi="Arial" w:cs="Arial"/>
        </w:rPr>
      </w:pPr>
    </w:p>
    <w:p w14:paraId="20A9BC3B" w14:textId="26F60645" w:rsidR="007A2EB7" w:rsidRDefault="00D35BE6" w:rsidP="008E6ED2">
      <w:pPr>
        <w:pStyle w:val="ListParagraph"/>
        <w:numPr>
          <w:ilvl w:val="0"/>
          <w:numId w:val="1"/>
        </w:numPr>
        <w:rPr>
          <w:rFonts w:ascii="Arial" w:hAnsi="Arial" w:cs="Arial"/>
        </w:rPr>
      </w:pPr>
      <w:r>
        <w:rPr>
          <w:rFonts w:ascii="Arial" w:hAnsi="Arial" w:cs="Arial"/>
        </w:rPr>
        <w:t>WHO (20</w:t>
      </w:r>
      <w:r w:rsidR="00044F9B">
        <w:rPr>
          <w:rFonts w:ascii="Arial" w:hAnsi="Arial" w:cs="Arial"/>
        </w:rPr>
        <w:t>2</w:t>
      </w:r>
      <w:r w:rsidR="007A68A6">
        <w:rPr>
          <w:rFonts w:ascii="Arial" w:hAnsi="Arial" w:cs="Arial"/>
        </w:rPr>
        <w:t>5</w:t>
      </w:r>
      <w:r>
        <w:rPr>
          <w:rFonts w:ascii="Arial" w:hAnsi="Arial" w:cs="Arial"/>
        </w:rPr>
        <w:t xml:space="preserve">) Healthcare </w:t>
      </w:r>
      <w:r w:rsidR="007A68A6">
        <w:rPr>
          <w:rFonts w:ascii="Arial" w:hAnsi="Arial" w:cs="Arial"/>
        </w:rPr>
        <w:t>F</w:t>
      </w:r>
      <w:r>
        <w:rPr>
          <w:rFonts w:ascii="Arial" w:hAnsi="Arial" w:cs="Arial"/>
        </w:rPr>
        <w:t xml:space="preserve">inancing. </w:t>
      </w:r>
      <w:r w:rsidR="00254FE1">
        <w:rPr>
          <w:rFonts w:ascii="Arial" w:hAnsi="Arial" w:cs="Arial"/>
        </w:rPr>
        <w:t>Website : World Health Organization.</w:t>
      </w:r>
      <w:r w:rsidR="00685F02">
        <w:rPr>
          <w:rFonts w:ascii="Arial" w:hAnsi="Arial" w:cs="Arial"/>
        </w:rPr>
        <w:t xml:space="preserve"> </w:t>
      </w:r>
      <w:r w:rsidR="00685F02" w:rsidRPr="00685F02">
        <w:rPr>
          <w:rFonts w:ascii="Arial" w:hAnsi="Arial" w:cs="Arial"/>
        </w:rPr>
        <w:t xml:space="preserve">Available at: </w:t>
      </w:r>
      <w:r w:rsidR="00254FE1">
        <w:rPr>
          <w:rFonts w:ascii="Arial" w:hAnsi="Arial" w:cs="Arial"/>
        </w:rPr>
        <w:t xml:space="preserve"> </w:t>
      </w:r>
      <w:hyperlink r:id="rId24" w:anchor="tab=tab_1" w:history="1">
        <w:r w:rsidR="00044F9B" w:rsidRPr="00731040">
          <w:rPr>
            <w:rStyle w:val="Hyperlink"/>
            <w:rFonts w:ascii="Arial" w:hAnsi="Arial" w:cs="Arial"/>
          </w:rPr>
          <w:t>https://www.who.int/health-topics/health-financing#tab=tab_1</w:t>
        </w:r>
      </w:hyperlink>
      <w:r w:rsidR="00044F9B">
        <w:rPr>
          <w:rFonts w:ascii="Arial" w:hAnsi="Arial" w:cs="Arial"/>
        </w:rPr>
        <w:t xml:space="preserve">, </w:t>
      </w:r>
      <w:r w:rsidR="00254FE1">
        <w:rPr>
          <w:rFonts w:ascii="Arial" w:hAnsi="Arial" w:cs="Arial"/>
        </w:rPr>
        <w:t xml:space="preserve">Accessed </w:t>
      </w:r>
      <w:r w:rsidR="00554859">
        <w:rPr>
          <w:rFonts w:ascii="Arial" w:hAnsi="Arial" w:cs="Arial"/>
        </w:rPr>
        <w:t xml:space="preserve">27 July 2025. </w:t>
      </w:r>
    </w:p>
    <w:p w14:paraId="68F98E51" w14:textId="77777777" w:rsidR="00D01A73" w:rsidRPr="00D01A73" w:rsidRDefault="00D01A73" w:rsidP="00D01A73">
      <w:pPr>
        <w:pStyle w:val="ListParagraph"/>
        <w:rPr>
          <w:rFonts w:ascii="Arial" w:hAnsi="Arial" w:cs="Arial"/>
        </w:rPr>
      </w:pPr>
    </w:p>
    <w:p w14:paraId="4DFBA24C" w14:textId="19C1D0DC" w:rsidR="00582194" w:rsidRDefault="0004172F" w:rsidP="002D43DE">
      <w:pPr>
        <w:pStyle w:val="ListParagraph"/>
        <w:numPr>
          <w:ilvl w:val="0"/>
          <w:numId w:val="1"/>
        </w:numPr>
        <w:rPr>
          <w:rFonts w:ascii="Arial" w:hAnsi="Arial" w:cs="Arial"/>
        </w:rPr>
      </w:pPr>
      <w:r w:rsidRPr="004801CD">
        <w:rPr>
          <w:rFonts w:ascii="Arial" w:hAnsi="Arial" w:cs="Arial"/>
        </w:rPr>
        <w:t>Goodyear-Smith (</w:t>
      </w:r>
      <w:r w:rsidR="00133669" w:rsidRPr="004801CD">
        <w:rPr>
          <w:rFonts w:ascii="Arial" w:hAnsi="Arial" w:cs="Arial"/>
        </w:rPr>
        <w:t>2019)</w:t>
      </w:r>
      <w:r w:rsidRPr="004801CD">
        <w:rPr>
          <w:rFonts w:ascii="Arial" w:hAnsi="Arial" w:cs="Arial"/>
        </w:rPr>
        <w:t xml:space="preserve"> </w:t>
      </w:r>
      <w:r w:rsidR="00532DA0" w:rsidRPr="004801CD">
        <w:rPr>
          <w:rFonts w:ascii="Arial" w:hAnsi="Arial" w:cs="Arial"/>
        </w:rPr>
        <w:t xml:space="preserve">How to do Primary Care </w:t>
      </w:r>
      <w:r w:rsidR="00574624" w:rsidRPr="004801CD">
        <w:rPr>
          <w:rFonts w:ascii="Arial" w:hAnsi="Arial" w:cs="Arial"/>
        </w:rPr>
        <w:t>Research,</w:t>
      </w:r>
      <w:r w:rsidRPr="004801CD">
        <w:rPr>
          <w:rFonts w:ascii="Arial" w:hAnsi="Arial" w:cs="Arial"/>
        </w:rPr>
        <w:t xml:space="preserve"> Good-Year S, Mash R</w:t>
      </w:r>
      <w:r w:rsidR="000E2106" w:rsidRPr="004801CD">
        <w:rPr>
          <w:rFonts w:ascii="Arial" w:hAnsi="Arial" w:cs="Arial"/>
        </w:rPr>
        <w:t xml:space="preserve">, 2019. </w:t>
      </w:r>
      <w:r w:rsidR="00392188" w:rsidRPr="004801CD">
        <w:rPr>
          <w:rFonts w:ascii="Arial" w:hAnsi="Arial" w:cs="Arial"/>
        </w:rPr>
        <w:t>ISBN : 9781138499591</w:t>
      </w:r>
    </w:p>
    <w:p w14:paraId="72D412D7" w14:textId="77777777" w:rsidR="004801CD" w:rsidRPr="004801CD" w:rsidRDefault="004801CD" w:rsidP="004801CD">
      <w:pPr>
        <w:pStyle w:val="ListParagraph"/>
        <w:rPr>
          <w:rFonts w:ascii="Arial" w:hAnsi="Arial" w:cs="Arial"/>
        </w:rPr>
      </w:pPr>
    </w:p>
    <w:p w14:paraId="449A69A7" w14:textId="77777777" w:rsidR="004801CD" w:rsidRPr="004801CD" w:rsidRDefault="004801CD" w:rsidP="004801CD">
      <w:pPr>
        <w:pStyle w:val="ListParagraph"/>
        <w:rPr>
          <w:rFonts w:ascii="Arial" w:hAnsi="Arial" w:cs="Arial"/>
        </w:rPr>
      </w:pPr>
    </w:p>
    <w:p w14:paraId="0C440AB5" w14:textId="77777777" w:rsidR="00E44EAD" w:rsidRDefault="001708F8" w:rsidP="00E44EAD">
      <w:pPr>
        <w:pStyle w:val="ListParagraph"/>
        <w:numPr>
          <w:ilvl w:val="0"/>
          <w:numId w:val="1"/>
        </w:numPr>
        <w:rPr>
          <w:rFonts w:ascii="Arial" w:hAnsi="Arial" w:cs="Arial"/>
        </w:rPr>
      </w:pPr>
      <w:r>
        <w:rPr>
          <w:rFonts w:ascii="Arial" w:hAnsi="Arial" w:cs="Arial"/>
          <w:lang w:val="en-US"/>
        </w:rPr>
        <w:t xml:space="preserve">Jockey Club </w:t>
      </w:r>
      <w:r w:rsidR="00027C85">
        <w:rPr>
          <w:rFonts w:ascii="Arial" w:hAnsi="Arial" w:cs="Arial"/>
          <w:lang w:val="en-US"/>
        </w:rPr>
        <w:t xml:space="preserve">Pharm+ </w:t>
      </w:r>
      <w:r>
        <w:rPr>
          <w:rFonts w:ascii="Arial" w:hAnsi="Arial" w:cs="Arial"/>
          <w:lang w:val="en-US"/>
        </w:rPr>
        <w:t>Community Pharmacy Network</w:t>
      </w:r>
      <w:r w:rsidR="00B64D65">
        <w:rPr>
          <w:rFonts w:ascii="Arial" w:hAnsi="Arial" w:cs="Arial"/>
          <w:lang w:val="en-US"/>
        </w:rPr>
        <w:t xml:space="preserve">. Website : </w:t>
      </w:r>
      <w:hyperlink r:id="rId25" w:history="1">
        <w:r w:rsidR="00B64D65" w:rsidRPr="00140D34">
          <w:rPr>
            <w:rStyle w:val="Hyperlink"/>
            <w:rFonts w:ascii="Arial" w:hAnsi="Arial" w:cs="Arial"/>
          </w:rPr>
          <w:t>https://www.jcpharmplus.hk/en/index.php</w:t>
        </w:r>
      </w:hyperlink>
      <w:r w:rsidR="00B64D65">
        <w:rPr>
          <w:rFonts w:ascii="Arial" w:hAnsi="Arial" w:cs="Arial"/>
        </w:rPr>
        <w:t>, Accessed 13 Sept 2025</w:t>
      </w:r>
    </w:p>
    <w:p w14:paraId="295B821E" w14:textId="77777777" w:rsidR="00E44EAD" w:rsidRPr="00E44EAD" w:rsidRDefault="00E44EAD" w:rsidP="00E44EAD">
      <w:pPr>
        <w:pStyle w:val="ListParagraph"/>
        <w:rPr>
          <w:rFonts w:ascii="Arial" w:hAnsi="Arial" w:cs="Arial"/>
        </w:rPr>
      </w:pPr>
    </w:p>
    <w:p w14:paraId="1BD3B1F7" w14:textId="1EAD043B" w:rsidR="00561CE7" w:rsidRDefault="00E44EAD" w:rsidP="00E44EAD">
      <w:pPr>
        <w:pStyle w:val="ListParagraph"/>
        <w:numPr>
          <w:ilvl w:val="0"/>
          <w:numId w:val="1"/>
        </w:numPr>
        <w:rPr>
          <w:rFonts w:ascii="Arial" w:hAnsi="Arial" w:cs="Arial"/>
        </w:rPr>
      </w:pPr>
      <w:r w:rsidRPr="00E44EAD">
        <w:rPr>
          <w:rFonts w:ascii="Arial" w:hAnsi="Arial" w:cs="Arial"/>
        </w:rPr>
        <w:t xml:space="preserve">Hussain, R., &amp; Babar, Z. U. (2023). Global landscape of community pharmacy services remuneration: a narrative synthesis of the literature. Journal of pharmaceutical policy and practice, 16(1), 118. </w:t>
      </w:r>
      <w:hyperlink r:id="rId26" w:history="1">
        <w:r w:rsidR="004A5ED3" w:rsidRPr="00140D34">
          <w:rPr>
            <w:rStyle w:val="Hyperlink"/>
            <w:rFonts w:ascii="Arial" w:hAnsi="Arial" w:cs="Arial"/>
          </w:rPr>
          <w:t>https://doi.org/10.1186/s40545-023-00626-0</w:t>
        </w:r>
      </w:hyperlink>
    </w:p>
    <w:p w14:paraId="5E22933F" w14:textId="77777777" w:rsidR="00100201" w:rsidRPr="00100201" w:rsidRDefault="00100201" w:rsidP="00100201">
      <w:pPr>
        <w:pStyle w:val="ListParagraph"/>
        <w:rPr>
          <w:rFonts w:ascii="Arial" w:hAnsi="Arial" w:cs="Arial"/>
        </w:rPr>
      </w:pPr>
    </w:p>
    <w:p w14:paraId="330EE98D" w14:textId="3FDBBBD2" w:rsidR="00100201" w:rsidRPr="004801CD" w:rsidRDefault="009C3CA8" w:rsidP="00E44EAD">
      <w:pPr>
        <w:pStyle w:val="ListParagraph"/>
        <w:numPr>
          <w:ilvl w:val="0"/>
          <w:numId w:val="1"/>
        </w:numPr>
        <w:rPr>
          <w:rFonts w:ascii="Arial" w:hAnsi="Arial" w:cs="Arial"/>
        </w:rPr>
      </w:pPr>
      <w:r>
        <w:rPr>
          <w:rFonts w:ascii="Segoe UI" w:hAnsi="Segoe UI" w:cs="Segoe UI"/>
          <w:color w:val="212121"/>
          <w:shd w:val="clear" w:color="auto" w:fill="FFFFFF"/>
        </w:rPr>
        <w:t>Harrington, A., Malone, D., Doucette, W., Vaffis, S., Bhattacharjee, S., Chan, C., &amp; Warholak, T. (2021). A conceptual framework for evaluation of community pharmacy pay-for-performance programs. </w:t>
      </w:r>
      <w:r>
        <w:rPr>
          <w:rFonts w:ascii="Segoe UI" w:hAnsi="Segoe UI" w:cs="Segoe UI"/>
          <w:i/>
          <w:iCs/>
          <w:color w:val="212121"/>
          <w:shd w:val="clear" w:color="auto" w:fill="FFFFFF"/>
        </w:rPr>
        <w:t>Journal of the American Pharmacists Association : JAPhA</w:t>
      </w:r>
      <w:r>
        <w:rPr>
          <w:rFonts w:ascii="Segoe UI" w:hAnsi="Segoe UI" w:cs="Segoe UI"/>
          <w:color w:val="212121"/>
          <w:shd w:val="clear" w:color="auto" w:fill="FFFFFF"/>
        </w:rPr>
        <w:t>, </w:t>
      </w:r>
      <w:r>
        <w:rPr>
          <w:rFonts w:ascii="Segoe UI" w:hAnsi="Segoe UI" w:cs="Segoe UI"/>
          <w:i/>
          <w:iCs/>
          <w:color w:val="212121"/>
          <w:shd w:val="clear" w:color="auto" w:fill="FFFFFF"/>
        </w:rPr>
        <w:t>61</w:t>
      </w:r>
      <w:r>
        <w:rPr>
          <w:rFonts w:ascii="Segoe UI" w:hAnsi="Segoe UI" w:cs="Segoe UI"/>
          <w:color w:val="212121"/>
          <w:shd w:val="clear" w:color="auto" w:fill="FFFFFF"/>
        </w:rPr>
        <w:t xml:space="preserve">(6), 804–812. </w:t>
      </w:r>
      <w:hyperlink r:id="rId27" w:history="1">
        <w:r w:rsidRPr="00140D34">
          <w:rPr>
            <w:rStyle w:val="Hyperlink"/>
            <w:rFonts w:ascii="Segoe UI" w:hAnsi="Segoe UI" w:cs="Segoe UI"/>
            <w:shd w:val="clear" w:color="auto" w:fill="FFFFFF"/>
          </w:rPr>
          <w:t>https://doi.org/10.1016/j.japh.2021.06.022</w:t>
        </w:r>
      </w:hyperlink>
    </w:p>
    <w:p w14:paraId="46CC4B2A" w14:textId="77777777" w:rsidR="004801CD" w:rsidRPr="004801CD" w:rsidRDefault="004801CD" w:rsidP="004801CD">
      <w:pPr>
        <w:pStyle w:val="ListParagraph"/>
        <w:rPr>
          <w:rFonts w:ascii="Arial" w:hAnsi="Arial" w:cs="Arial"/>
        </w:rPr>
      </w:pPr>
    </w:p>
    <w:p w14:paraId="19FAA48D" w14:textId="35339C8E" w:rsidR="009C3CA8" w:rsidRPr="004801CD" w:rsidRDefault="00D85F39" w:rsidP="00E44EAD">
      <w:pPr>
        <w:pStyle w:val="ListParagraph"/>
        <w:numPr>
          <w:ilvl w:val="0"/>
          <w:numId w:val="1"/>
        </w:numPr>
        <w:rPr>
          <w:rFonts w:ascii="Arial" w:hAnsi="Arial" w:cs="Arial"/>
        </w:rPr>
      </w:pPr>
      <w:r>
        <w:rPr>
          <w:rFonts w:ascii="Arial" w:eastAsia="DengXian" w:hAnsi="Arial" w:cs="Arial" w:hint="eastAsia"/>
        </w:rPr>
        <w:t xml:space="preserve">Chronic Disease </w:t>
      </w:r>
      <w:r w:rsidR="00332D6E">
        <w:rPr>
          <w:rFonts w:ascii="Arial" w:eastAsia="DengXian" w:hAnsi="Arial" w:cs="Arial" w:hint="eastAsia"/>
        </w:rPr>
        <w:t xml:space="preserve">Co-care </w:t>
      </w:r>
      <w:r w:rsidR="000C3A56">
        <w:rPr>
          <w:rFonts w:ascii="Arial" w:eastAsia="DengXian" w:hAnsi="Arial" w:cs="Arial" w:hint="eastAsia"/>
        </w:rPr>
        <w:t xml:space="preserve">Pilot Scheme. Website: </w:t>
      </w:r>
      <w:hyperlink r:id="rId28" w:history="1">
        <w:r w:rsidR="004801CD" w:rsidRPr="0023767E">
          <w:rPr>
            <w:rStyle w:val="Hyperlink"/>
            <w:rFonts w:ascii="Arial" w:eastAsia="DengXian" w:hAnsi="Arial" w:cs="Arial"/>
          </w:rPr>
          <w:t>https://www.primaryhealthcare.gov.hk/cdcc/en/hp/join_cdcc_co_payment.html</w:t>
        </w:r>
        <w:r w:rsidR="004801CD" w:rsidRPr="0023767E">
          <w:rPr>
            <w:rStyle w:val="Hyperlink"/>
            <w:rFonts w:ascii="Arial" w:eastAsia="DengXian" w:hAnsi="Arial" w:cs="Arial" w:hint="eastAsia"/>
          </w:rPr>
          <w:t>. Accessed 14 Sept 2025</w:t>
        </w:r>
      </w:hyperlink>
    </w:p>
    <w:p w14:paraId="1809D0A6" w14:textId="77777777" w:rsidR="004801CD" w:rsidRPr="004801CD" w:rsidRDefault="004801CD" w:rsidP="004801CD">
      <w:pPr>
        <w:pStyle w:val="ListParagraph"/>
        <w:rPr>
          <w:rFonts w:ascii="Arial" w:hAnsi="Arial" w:cs="Arial"/>
        </w:rPr>
      </w:pPr>
    </w:p>
    <w:p w14:paraId="767FA21B" w14:textId="57E3D957" w:rsidR="00BD4140" w:rsidRPr="00BD4140" w:rsidRDefault="002D3F8F" w:rsidP="00BD4140">
      <w:pPr>
        <w:pStyle w:val="ListParagraph"/>
        <w:numPr>
          <w:ilvl w:val="0"/>
          <w:numId w:val="1"/>
        </w:numPr>
        <w:rPr>
          <w:rFonts w:ascii="Arial" w:hAnsi="Arial" w:cs="Arial"/>
        </w:rPr>
      </w:pPr>
      <w:r>
        <w:rPr>
          <w:rFonts w:ascii="Arial" w:hAnsi="Arial" w:cs="Arial"/>
        </w:rPr>
        <w:t xml:space="preserve"> </w:t>
      </w:r>
      <w:bookmarkStart w:id="3" w:name="_Hlk208757628"/>
      <w:r w:rsidR="00BD4140" w:rsidRPr="00BD4140">
        <w:rPr>
          <w:rFonts w:ascii="Arial" w:hAnsi="Arial" w:cs="Arial"/>
        </w:rPr>
        <w:t xml:space="preserve">Self-Care Trailblazer’s Group </w:t>
      </w:r>
      <w:r w:rsidR="00D557D3">
        <w:rPr>
          <w:rFonts w:ascii="Arial" w:hAnsi="Arial" w:cs="Arial"/>
        </w:rPr>
        <w:t>(</w:t>
      </w:r>
      <w:r w:rsidR="004028EA">
        <w:rPr>
          <w:rFonts w:ascii="Arial" w:hAnsi="Arial" w:cs="Arial"/>
        </w:rPr>
        <w:t>2023)</w:t>
      </w:r>
      <w:r w:rsidR="00BD4140" w:rsidRPr="00BD4140">
        <w:rPr>
          <w:rFonts w:ascii="Arial" w:hAnsi="Arial" w:cs="Arial"/>
        </w:rPr>
        <w:t xml:space="preserve">. </w:t>
      </w:r>
      <w:bookmarkEnd w:id="3"/>
      <w:r w:rsidR="00BD4140" w:rsidRPr="00BD4140">
        <w:rPr>
          <w:rFonts w:ascii="Arial" w:hAnsi="Arial" w:cs="Arial"/>
        </w:rPr>
        <w:t>A Conceptual Framework for Costing and Financing Self-Care Interventions in Low- and Middle</w:t>
      </w:r>
    </w:p>
    <w:p w14:paraId="5F1855E3" w14:textId="0DFCAE78" w:rsidR="004801CD" w:rsidRDefault="00BD4140" w:rsidP="00D557D3">
      <w:pPr>
        <w:pStyle w:val="ListParagraph"/>
        <w:rPr>
          <w:rFonts w:ascii="Arial" w:hAnsi="Arial" w:cs="Arial"/>
        </w:rPr>
      </w:pPr>
      <w:r w:rsidRPr="00BD4140">
        <w:rPr>
          <w:rFonts w:ascii="Arial" w:hAnsi="Arial" w:cs="Arial"/>
        </w:rPr>
        <w:t>Income Countries . Population Services International, Washington, DC, September 2023</w:t>
      </w:r>
      <w:r w:rsidR="004028EA">
        <w:rPr>
          <w:rFonts w:ascii="Arial" w:hAnsi="Arial" w:cs="Arial"/>
        </w:rPr>
        <w:t xml:space="preserve">. </w:t>
      </w:r>
      <w:r w:rsidRPr="00BD4140">
        <w:rPr>
          <w:rFonts w:ascii="Arial" w:hAnsi="Arial" w:cs="Arial"/>
        </w:rPr>
        <w:t xml:space="preserve"> </w:t>
      </w:r>
      <w:r w:rsidR="002D3F8F">
        <w:rPr>
          <w:rFonts w:ascii="Arial" w:hAnsi="Arial" w:cs="Arial"/>
        </w:rPr>
        <w:t xml:space="preserve">Website: </w:t>
      </w:r>
      <w:hyperlink r:id="rId29" w:history="1">
        <w:r w:rsidR="00CC46D4" w:rsidRPr="0023767E">
          <w:rPr>
            <w:rStyle w:val="Hyperlink"/>
            <w:rFonts w:ascii="Arial" w:hAnsi="Arial" w:cs="Arial"/>
          </w:rPr>
          <w:t>https://www.psi.org/wp-content/uploads/2023/10/Costing-and-Financing-Conceptual-Framework-V212.pdf</w:t>
        </w:r>
      </w:hyperlink>
      <w:r w:rsidR="00CC46D4">
        <w:rPr>
          <w:rFonts w:ascii="Arial" w:hAnsi="Arial" w:cs="Arial"/>
        </w:rPr>
        <w:t>. Accessed 14 Sept 2025</w:t>
      </w:r>
    </w:p>
    <w:p w14:paraId="6D6E26C5" w14:textId="77777777" w:rsidR="004028EA" w:rsidRDefault="004028EA" w:rsidP="00D557D3">
      <w:pPr>
        <w:pStyle w:val="ListParagraph"/>
        <w:rPr>
          <w:rFonts w:ascii="Arial" w:hAnsi="Arial" w:cs="Arial"/>
        </w:rPr>
      </w:pPr>
    </w:p>
    <w:p w14:paraId="597E917F" w14:textId="77777777" w:rsidR="003D29A8" w:rsidRPr="003A0D25" w:rsidRDefault="003D29A8" w:rsidP="003D29A8">
      <w:pPr>
        <w:pStyle w:val="ListParagraph"/>
        <w:numPr>
          <w:ilvl w:val="0"/>
          <w:numId w:val="1"/>
        </w:numPr>
        <w:rPr>
          <w:rFonts w:ascii="Arial" w:hAnsi="Arial" w:cs="Arial"/>
        </w:rPr>
      </w:pPr>
      <w:r w:rsidRPr="003D29A8">
        <w:rPr>
          <w:rFonts w:ascii="Arial" w:hAnsi="Arial" w:cs="Arial"/>
        </w:rPr>
        <w:lastRenderedPageBreak/>
        <w:t>Shamseer (2015) Preferred Reporting Items for Systematic Review and Meta-Analysis Protocols (PRISMA-P) 2015: elaboration and explanation. Shamseer L, Moher D, Clarke M, Ghersi D, Liberati A, Petticrew M, Shekelle P, Stewart LA, the PRISMA-P Group. BMJ 2015;349:g7647. Available at:  doi: 10.1136/bmj.g7647</w:t>
      </w:r>
    </w:p>
    <w:p w14:paraId="33D7CFA7" w14:textId="77777777" w:rsidR="003A0D25" w:rsidRPr="003D29A8" w:rsidRDefault="003A0D25" w:rsidP="003A0D25">
      <w:pPr>
        <w:pStyle w:val="ListParagraph"/>
        <w:rPr>
          <w:rFonts w:ascii="Arial" w:hAnsi="Arial" w:cs="Arial"/>
        </w:rPr>
      </w:pPr>
    </w:p>
    <w:p w14:paraId="5FB3CC05" w14:textId="55ECCF24" w:rsidR="004028EA" w:rsidRPr="007054DD" w:rsidRDefault="007054DD" w:rsidP="00C4726F">
      <w:pPr>
        <w:pStyle w:val="ListParagraph"/>
        <w:numPr>
          <w:ilvl w:val="0"/>
          <w:numId w:val="1"/>
        </w:numPr>
        <w:rPr>
          <w:rFonts w:ascii="Arial" w:hAnsi="Arial" w:cs="Arial"/>
        </w:rPr>
      </w:pPr>
      <w:r w:rsidRPr="007054DD">
        <w:rPr>
          <w:rFonts w:ascii="Arial" w:hAnsi="Arial" w:cs="Arial"/>
        </w:rPr>
        <w:t>Abu Assab M, Hasan HE, Alhamad H, Albahar F, Alzayadneh A, Abu Assab H, et al. (2024)</w:t>
      </w:r>
      <w:r w:rsidRPr="007054DD">
        <w:rPr>
          <w:rFonts w:ascii="Arial" w:eastAsia="DengXian" w:hAnsi="Arial" w:cs="Arial" w:hint="eastAsia"/>
        </w:rPr>
        <w:t xml:space="preserve"> </w:t>
      </w:r>
      <w:r w:rsidRPr="007054DD">
        <w:rPr>
          <w:rFonts w:ascii="Arial" w:hAnsi="Arial" w:cs="Arial"/>
        </w:rPr>
        <w:t>Financial indicators utilization among community</w:t>
      </w:r>
      <w:r w:rsidRPr="007054DD">
        <w:rPr>
          <w:rFonts w:ascii="Arial" w:eastAsia="DengXian" w:hAnsi="Arial" w:cs="Arial" w:hint="eastAsia"/>
        </w:rPr>
        <w:t xml:space="preserve"> </w:t>
      </w:r>
      <w:r w:rsidRPr="007054DD">
        <w:rPr>
          <w:rFonts w:ascii="Arial" w:hAnsi="Arial" w:cs="Arial"/>
        </w:rPr>
        <w:t>pharmacists: A comprehensive study for pharmacy</w:t>
      </w:r>
      <w:r w:rsidRPr="007054DD">
        <w:rPr>
          <w:rFonts w:ascii="Arial" w:eastAsia="DengXian" w:hAnsi="Arial" w:cs="Arial" w:hint="eastAsia"/>
        </w:rPr>
        <w:t xml:space="preserve"> </w:t>
      </w:r>
      <w:r w:rsidRPr="007054DD">
        <w:rPr>
          <w:rFonts w:ascii="Arial" w:hAnsi="Arial" w:cs="Arial"/>
        </w:rPr>
        <w:t xml:space="preserve"> management. LoS ONE 19(3): e0299798. https:// doi.org/10.1371/journal.pone.0299798</w:t>
      </w:r>
    </w:p>
    <w:p w14:paraId="6610446A" w14:textId="77777777" w:rsidR="007054DD" w:rsidRPr="007054DD" w:rsidRDefault="007054DD" w:rsidP="007054DD">
      <w:pPr>
        <w:pStyle w:val="ListParagraph"/>
        <w:rPr>
          <w:rFonts w:ascii="Arial" w:hAnsi="Arial" w:cs="Arial"/>
        </w:rPr>
      </w:pPr>
    </w:p>
    <w:p w14:paraId="68E117BB" w14:textId="77777777" w:rsidR="0090458C" w:rsidRPr="0090458C" w:rsidRDefault="008233D1" w:rsidP="0090458C">
      <w:pPr>
        <w:pStyle w:val="ListParagraph"/>
        <w:numPr>
          <w:ilvl w:val="0"/>
          <w:numId w:val="1"/>
        </w:numPr>
        <w:rPr>
          <w:rFonts w:ascii="Arial" w:hAnsi="Arial" w:cs="Arial"/>
        </w:rPr>
      </w:pPr>
      <w:bookmarkStart w:id="4" w:name="_Hlk208787341"/>
      <w:r w:rsidRPr="008233D1">
        <w:rPr>
          <w:rFonts w:ascii="Arial" w:hAnsi="Arial" w:cs="Arial"/>
        </w:rPr>
        <w:t>O'Sullivan</w:t>
      </w:r>
      <w:r>
        <w:rPr>
          <w:rFonts w:ascii="Arial" w:eastAsia="DengXian" w:hAnsi="Arial" w:cs="Arial" w:hint="eastAsia"/>
        </w:rPr>
        <w:t xml:space="preserve"> P</w:t>
      </w:r>
      <w:r w:rsidRPr="008233D1">
        <w:rPr>
          <w:rFonts w:ascii="Arial" w:hAnsi="Arial" w:cs="Arial"/>
        </w:rPr>
        <w:t>,</w:t>
      </w:r>
      <w:r>
        <w:rPr>
          <w:rFonts w:ascii="Arial" w:eastAsia="DengXian" w:hAnsi="Arial" w:cs="Arial" w:hint="eastAsia"/>
        </w:rPr>
        <w:t xml:space="preserve"> </w:t>
      </w:r>
      <w:r w:rsidRPr="008233D1">
        <w:rPr>
          <w:rFonts w:ascii="Arial" w:hAnsi="Arial" w:cs="Arial"/>
        </w:rPr>
        <w:t>McCarthy</w:t>
      </w:r>
      <w:r>
        <w:rPr>
          <w:rFonts w:ascii="Arial" w:eastAsia="DengXian" w:hAnsi="Arial" w:cs="Arial" w:hint="eastAsia"/>
        </w:rPr>
        <w:t xml:space="preserve"> S</w:t>
      </w:r>
      <w:r w:rsidRPr="008233D1">
        <w:rPr>
          <w:rFonts w:ascii="Arial" w:eastAsia="DengXian" w:hAnsi="Arial" w:cs="Arial" w:hint="eastAsia"/>
        </w:rPr>
        <w:t xml:space="preserve"> (2022) </w:t>
      </w:r>
      <w:bookmarkEnd w:id="4"/>
      <w:r w:rsidRPr="008233D1">
        <w:rPr>
          <w:rFonts w:ascii="Arial" w:hAnsi="Arial" w:cs="Arial"/>
        </w:rPr>
        <w:t>A qualitative study investigating Stakeholders' perspectives on a professional body of pharmacy,Exploratory Research in Clinical and Social Pharmacy,</w:t>
      </w:r>
      <w:r w:rsidRPr="008233D1">
        <w:rPr>
          <w:rFonts w:ascii="Arial" w:eastAsia="DengXian" w:hAnsi="Arial" w:cs="Arial" w:hint="eastAsia"/>
        </w:rPr>
        <w:t xml:space="preserve"> </w:t>
      </w:r>
      <w:r w:rsidRPr="008233D1">
        <w:rPr>
          <w:rFonts w:ascii="Arial" w:hAnsi="Arial" w:cs="Arial"/>
        </w:rPr>
        <w:t>Volume 7,2022,100170,ISSN 2667-2766,</w:t>
      </w:r>
      <w:r>
        <w:rPr>
          <w:rFonts w:ascii="Arial" w:eastAsia="DengXian" w:hAnsi="Arial" w:cs="Arial" w:hint="eastAsia"/>
        </w:rPr>
        <w:t xml:space="preserve"> </w:t>
      </w:r>
      <w:hyperlink r:id="rId30" w:history="1">
        <w:r w:rsidRPr="0023767E">
          <w:rPr>
            <w:rStyle w:val="Hyperlink"/>
            <w:rFonts w:ascii="Arial" w:hAnsi="Arial" w:cs="Arial"/>
          </w:rPr>
          <w:t>https://doi.org/10.1016/j.rcsop.2022.100170</w:t>
        </w:r>
      </w:hyperlink>
    </w:p>
    <w:p w14:paraId="1E5857FF" w14:textId="77777777" w:rsidR="0090458C" w:rsidRPr="0090458C" w:rsidRDefault="0090458C" w:rsidP="0090458C">
      <w:pPr>
        <w:pStyle w:val="ListParagraph"/>
        <w:rPr>
          <w:rFonts w:ascii="Arial" w:hAnsi="Arial" w:cs="Arial"/>
        </w:rPr>
      </w:pPr>
    </w:p>
    <w:p w14:paraId="63B3C84C" w14:textId="36B4C637" w:rsidR="009063A8" w:rsidRPr="0090458C" w:rsidRDefault="0090458C" w:rsidP="0090458C">
      <w:pPr>
        <w:pStyle w:val="ListParagraph"/>
        <w:numPr>
          <w:ilvl w:val="0"/>
          <w:numId w:val="1"/>
        </w:numPr>
        <w:rPr>
          <w:rFonts w:ascii="Arial" w:hAnsi="Arial" w:cs="Arial"/>
        </w:rPr>
      </w:pPr>
      <w:r w:rsidRPr="0090458C">
        <w:rPr>
          <w:rFonts w:ascii="Arial" w:hAnsi="Arial" w:cs="Arial"/>
        </w:rPr>
        <w:t xml:space="preserve">Kim, H., Sefcik, J.S. and Bradway, C. (2017), Characteristics of Qualitative Descriptive Studies: A Systematic Review. Res Nurs Health, 40: 23-42. </w:t>
      </w:r>
      <w:hyperlink r:id="rId31" w:history="1">
        <w:r w:rsidRPr="0023767E">
          <w:rPr>
            <w:rStyle w:val="Hyperlink"/>
            <w:rFonts w:ascii="Arial" w:hAnsi="Arial" w:cs="Arial"/>
          </w:rPr>
          <w:t>https://doi.org/10.1002/nur.21768</w:t>
        </w:r>
      </w:hyperlink>
    </w:p>
    <w:p w14:paraId="502509DD" w14:textId="77777777" w:rsidR="0090458C" w:rsidRPr="0090458C" w:rsidRDefault="0090458C" w:rsidP="0090458C">
      <w:pPr>
        <w:pStyle w:val="ListParagraph"/>
        <w:rPr>
          <w:rFonts w:ascii="Arial" w:hAnsi="Arial" w:cs="Arial"/>
        </w:rPr>
      </w:pPr>
    </w:p>
    <w:p w14:paraId="0BE5FB9F" w14:textId="77777777" w:rsidR="005B0B3B" w:rsidRPr="005B0B3B" w:rsidRDefault="006825DC" w:rsidP="005B0B3B">
      <w:pPr>
        <w:pStyle w:val="ListParagraph"/>
        <w:numPr>
          <w:ilvl w:val="0"/>
          <w:numId w:val="1"/>
        </w:numPr>
        <w:rPr>
          <w:rFonts w:ascii="Arial" w:hAnsi="Arial" w:cs="Arial"/>
        </w:rPr>
      </w:pPr>
      <w:r w:rsidRPr="006825DC">
        <w:rPr>
          <w:rFonts w:ascii="Arial" w:hAnsi="Arial" w:cs="Arial"/>
        </w:rPr>
        <w:t>Tong, A. Sainsbury, P., and Craig, J.</w:t>
      </w:r>
      <w:r>
        <w:rPr>
          <w:rFonts w:ascii="Arial" w:eastAsia="DengXian" w:hAnsi="Arial" w:cs="Arial" w:hint="eastAsia"/>
        </w:rPr>
        <w:t>(</w:t>
      </w:r>
      <w:r w:rsidRPr="006825DC">
        <w:rPr>
          <w:rFonts w:ascii="Arial" w:hAnsi="Arial" w:cs="Arial"/>
        </w:rPr>
        <w:t xml:space="preserve"> 2007</w:t>
      </w:r>
      <w:r>
        <w:rPr>
          <w:rFonts w:ascii="Arial" w:eastAsia="DengXian" w:hAnsi="Arial" w:cs="Arial" w:hint="eastAsia"/>
        </w:rPr>
        <w:t>)</w:t>
      </w:r>
      <w:r w:rsidRPr="006825DC">
        <w:rPr>
          <w:rFonts w:ascii="Arial" w:hAnsi="Arial" w:cs="Arial"/>
        </w:rPr>
        <w:t>. Consolidated criteria for reporting qualitative research (COREQ): A 32- item checklist for interviews and focus group. Int. J. Qual. Health Care 19: 349–357.</w:t>
      </w:r>
      <w:r w:rsidR="005B0B3B">
        <w:rPr>
          <w:rFonts w:ascii="Arial" w:eastAsia="DengXian" w:hAnsi="Arial" w:cs="Arial" w:hint="eastAsia"/>
        </w:rPr>
        <w:t xml:space="preserve"> </w:t>
      </w:r>
    </w:p>
    <w:p w14:paraId="10F2B93D" w14:textId="3FA4E9D3" w:rsidR="005B0B3B" w:rsidRDefault="00B63E57" w:rsidP="005B0B3B">
      <w:pPr>
        <w:pStyle w:val="ListParagraph"/>
        <w:rPr>
          <w:rFonts w:ascii="Arial" w:eastAsia="DengXian" w:hAnsi="Arial" w:cs="Arial"/>
        </w:rPr>
      </w:pPr>
      <w:hyperlink r:id="rId32" w:history="1">
        <w:r w:rsidRPr="0023767E">
          <w:rPr>
            <w:rStyle w:val="Hyperlink"/>
            <w:rFonts w:ascii="Arial" w:hAnsi="Arial" w:cs="Arial"/>
          </w:rPr>
          <w:t>https://doi.org/10.1093/intqhc/mzm042</w:t>
        </w:r>
      </w:hyperlink>
    </w:p>
    <w:p w14:paraId="52DAED6C" w14:textId="77777777" w:rsidR="00B63E57" w:rsidRPr="00B63E57" w:rsidRDefault="00B63E57" w:rsidP="005B0B3B">
      <w:pPr>
        <w:pStyle w:val="ListParagraph"/>
        <w:rPr>
          <w:rFonts w:ascii="Arial" w:eastAsia="DengXian" w:hAnsi="Arial" w:cs="Arial" w:hint="eastAsia"/>
        </w:rPr>
      </w:pPr>
    </w:p>
    <w:p w14:paraId="3C7748EE" w14:textId="6633FA32" w:rsidR="0000646E" w:rsidRPr="0000646E" w:rsidRDefault="005B0B3B" w:rsidP="005B0B3B">
      <w:pPr>
        <w:pStyle w:val="ListParagraph"/>
        <w:numPr>
          <w:ilvl w:val="0"/>
          <w:numId w:val="1"/>
        </w:numPr>
        <w:rPr>
          <w:rFonts w:ascii="Arial" w:hAnsi="Arial" w:cs="Arial"/>
        </w:rPr>
      </w:pPr>
      <w:r>
        <w:rPr>
          <w:rFonts w:ascii="Arial" w:eastAsia="DengXian" w:hAnsi="Arial" w:cs="Arial" w:hint="eastAsia"/>
        </w:rPr>
        <w:t xml:space="preserve"> </w:t>
      </w:r>
      <w:r w:rsidR="0000646E" w:rsidRPr="0000646E">
        <w:rPr>
          <w:rFonts w:ascii="Arial" w:eastAsia="DengXian" w:hAnsi="Arial" w:cs="Arial"/>
        </w:rPr>
        <w:t xml:space="preserve">Braun, V., &amp; Clarke, V. (2006). Using thematic analysis in psychology. Qualitative Research in Psychology, 3(2), 77–101. </w:t>
      </w:r>
      <w:hyperlink r:id="rId33" w:history="1">
        <w:r w:rsidR="0000646E" w:rsidRPr="0023767E">
          <w:rPr>
            <w:rStyle w:val="Hyperlink"/>
            <w:rFonts w:ascii="Arial" w:eastAsia="DengXian" w:hAnsi="Arial" w:cs="Arial"/>
          </w:rPr>
          <w:t>https://doi.org/10.1191/1478088706qp063oa</w:t>
        </w:r>
      </w:hyperlink>
    </w:p>
    <w:p w14:paraId="595827AE" w14:textId="77777777" w:rsidR="0000646E" w:rsidRPr="0000646E" w:rsidRDefault="0000646E" w:rsidP="0000646E">
      <w:pPr>
        <w:pStyle w:val="ListParagraph"/>
        <w:rPr>
          <w:rFonts w:ascii="Arial" w:hAnsi="Arial" w:cs="Arial"/>
        </w:rPr>
      </w:pPr>
    </w:p>
    <w:p w14:paraId="0F1A37F7" w14:textId="20AB268D" w:rsidR="00561CE7" w:rsidRPr="0000646E" w:rsidRDefault="0000646E" w:rsidP="0000646E">
      <w:pPr>
        <w:pStyle w:val="ListParagraph"/>
        <w:numPr>
          <w:ilvl w:val="0"/>
          <w:numId w:val="1"/>
        </w:numPr>
        <w:rPr>
          <w:rFonts w:ascii="Arial" w:hAnsi="Arial" w:cs="Arial"/>
        </w:rPr>
      </w:pPr>
      <w:r>
        <w:rPr>
          <w:rFonts w:ascii="Arial" w:eastAsia="DengXian" w:hAnsi="Arial" w:cs="Arial" w:hint="eastAsia"/>
        </w:rPr>
        <w:t xml:space="preserve"> </w:t>
      </w:r>
      <w:r w:rsidR="00561CE7" w:rsidRPr="0000646E">
        <w:rPr>
          <w:rFonts w:ascii="Arial" w:hAnsi="Arial" w:cs="Arial"/>
        </w:rPr>
        <w:br w:type="page"/>
      </w:r>
    </w:p>
    <w:p w14:paraId="4C66DBC3" w14:textId="1426B178" w:rsidR="008D6C02" w:rsidRPr="008D6C02" w:rsidRDefault="008D6C02" w:rsidP="008D6C02">
      <w:pPr>
        <w:rPr>
          <w:rFonts w:eastAsia="DengXian"/>
          <w:b/>
          <w:bCs/>
        </w:rPr>
      </w:pPr>
      <w:r w:rsidRPr="003A2FE6">
        <w:rPr>
          <w:b/>
          <w:bCs/>
        </w:rPr>
        <w:lastRenderedPageBreak/>
        <w:t xml:space="preserve">Total Word </w:t>
      </w:r>
      <w:r>
        <w:rPr>
          <w:b/>
          <w:bCs/>
        </w:rPr>
        <w:t>C</w:t>
      </w:r>
      <w:r w:rsidRPr="003A2FE6">
        <w:rPr>
          <w:b/>
          <w:bCs/>
        </w:rPr>
        <w:t xml:space="preserve">ounts : </w:t>
      </w:r>
    </w:p>
    <w:p w14:paraId="54BB41B3" w14:textId="6E63F8FD" w:rsidR="00BE19AD" w:rsidRDefault="006106D0" w:rsidP="00D06702">
      <w:pPr>
        <w:rPr>
          <w:b/>
          <w:bCs/>
          <w:lang w:val="en-GB"/>
        </w:rPr>
      </w:pPr>
      <w:r>
        <w:rPr>
          <w:rFonts w:ascii="Arial" w:hAnsi="Arial" w:cs="Arial"/>
          <w:b/>
          <w:bCs/>
          <w:u w:val="single"/>
        </w:rPr>
        <w:br w:type="page"/>
      </w:r>
    </w:p>
    <w:p w14:paraId="2BAAA991" w14:textId="351FD41C" w:rsidR="00C62F54" w:rsidRDefault="00C62F54" w:rsidP="00C91926">
      <w:pPr>
        <w:rPr>
          <w:b/>
          <w:bCs/>
        </w:rPr>
      </w:pPr>
      <w:r w:rsidRPr="00C62F54">
        <w:rPr>
          <w:noProof/>
        </w:rPr>
        <w:lastRenderedPageBreak/>
        <w:drawing>
          <wp:inline distT="0" distB="0" distL="0" distR="0" wp14:anchorId="1DF83C9C" wp14:editId="1918CBE8">
            <wp:extent cx="6136119" cy="4105275"/>
            <wp:effectExtent l="0" t="0" r="0" b="0"/>
            <wp:docPr id="10312467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142012" cy="4109218"/>
                    </a:xfrm>
                    <a:prstGeom prst="rect">
                      <a:avLst/>
                    </a:prstGeom>
                    <a:noFill/>
                    <a:ln>
                      <a:noFill/>
                    </a:ln>
                  </pic:spPr>
                </pic:pic>
              </a:graphicData>
            </a:graphic>
          </wp:inline>
        </w:drawing>
      </w:r>
    </w:p>
    <w:p w14:paraId="01A0B347" w14:textId="23850C86" w:rsidR="008A10DF" w:rsidRDefault="008A10DF" w:rsidP="00C91926">
      <w:pPr>
        <w:rPr>
          <w:b/>
          <w:bCs/>
        </w:rPr>
      </w:pPr>
      <w:r w:rsidRPr="008A10DF">
        <w:rPr>
          <w:noProof/>
        </w:rPr>
        <w:drawing>
          <wp:inline distT="0" distB="0" distL="0" distR="0" wp14:anchorId="607346AB" wp14:editId="25B11D61">
            <wp:extent cx="6004269" cy="2663825"/>
            <wp:effectExtent l="0" t="0" r="0" b="0"/>
            <wp:docPr id="3522748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08819" cy="2665844"/>
                    </a:xfrm>
                    <a:prstGeom prst="rect">
                      <a:avLst/>
                    </a:prstGeom>
                    <a:noFill/>
                    <a:ln>
                      <a:noFill/>
                    </a:ln>
                  </pic:spPr>
                </pic:pic>
              </a:graphicData>
            </a:graphic>
          </wp:inline>
        </w:drawing>
      </w:r>
    </w:p>
    <w:p w14:paraId="1434DC9C" w14:textId="77777777" w:rsidR="00926550" w:rsidRDefault="00926550" w:rsidP="00C91926">
      <w:pPr>
        <w:rPr>
          <w:b/>
          <w:bCs/>
        </w:rPr>
        <w:sectPr w:rsidR="00926550" w:rsidSect="009B3BAD">
          <w:headerReference w:type="even" r:id="rId36"/>
          <w:headerReference w:type="default" r:id="rId37"/>
          <w:footerReference w:type="even" r:id="rId38"/>
          <w:footerReference w:type="default" r:id="rId39"/>
          <w:headerReference w:type="first" r:id="rId40"/>
          <w:footerReference w:type="first" r:id="rId41"/>
          <w:type w:val="continuous"/>
          <w:pgSz w:w="11906" w:h="16838"/>
          <w:pgMar w:top="1440" w:right="1800" w:bottom="1440" w:left="1800" w:header="708" w:footer="708" w:gutter="0"/>
          <w:cols w:space="708"/>
          <w:docGrid w:linePitch="360"/>
        </w:sectPr>
      </w:pPr>
    </w:p>
    <w:p w14:paraId="6B1B9BB6" w14:textId="5A6B66B2" w:rsidR="00B210E5" w:rsidRDefault="00B210E5" w:rsidP="00C91926">
      <w:pPr>
        <w:rPr>
          <w:b/>
          <w:bCs/>
        </w:rPr>
      </w:pPr>
    </w:p>
    <w:tbl>
      <w:tblPr>
        <w:tblStyle w:val="TableGrid"/>
        <w:tblW w:w="0" w:type="auto"/>
        <w:shd w:val="clear" w:color="auto" w:fill="95B3D7"/>
        <w:tblLook w:val="04A0" w:firstRow="1" w:lastRow="0" w:firstColumn="1" w:lastColumn="0" w:noHBand="0" w:noVBand="1"/>
      </w:tblPr>
      <w:tblGrid>
        <w:gridCol w:w="13858"/>
      </w:tblGrid>
      <w:tr w:rsidR="002E4497" w:rsidRPr="002E4497" w14:paraId="6B65D762" w14:textId="77777777" w:rsidTr="002E4497">
        <w:tc>
          <w:tcPr>
            <w:tcW w:w="13858" w:type="dxa"/>
            <w:shd w:val="clear" w:color="auto" w:fill="95B3D7"/>
          </w:tcPr>
          <w:p w14:paraId="2F0845AD" w14:textId="77777777" w:rsidR="002E4497" w:rsidRPr="002E4497" w:rsidRDefault="002E4497" w:rsidP="002E4497">
            <w:pPr>
              <w:spacing w:before="100" w:after="100"/>
              <w:rPr>
                <w:rFonts w:ascii="Arial" w:hAnsi="Arial" w:cs="Arial"/>
                <w:b/>
                <w:color w:val="303B44"/>
                <w:sz w:val="22"/>
                <w:szCs w:val="22"/>
              </w:rPr>
            </w:pPr>
            <w:r w:rsidRPr="002E4497">
              <w:rPr>
                <w:rFonts w:ascii="Arial" w:hAnsi="Arial" w:cs="Arial"/>
                <w:b/>
                <w:color w:val="303B44"/>
                <w:sz w:val="22"/>
                <w:szCs w:val="22"/>
              </w:rPr>
              <w:t>GENERIC ASSESSMENT CRITERIA</w:t>
            </w:r>
          </w:p>
        </w:tc>
      </w:tr>
    </w:tbl>
    <w:p w14:paraId="3D04CD21" w14:textId="77777777" w:rsidR="002E4497" w:rsidRPr="002E4497" w:rsidRDefault="002E4497" w:rsidP="002E4497">
      <w:pPr>
        <w:spacing w:before="100" w:after="100" w:line="240" w:lineRule="auto"/>
        <w:rPr>
          <w:rFonts w:ascii="Arial" w:eastAsia="Times New Roman" w:hAnsi="Arial" w:cs="Arial"/>
          <w:color w:val="303B44"/>
          <w:kern w:val="0"/>
          <w:sz w:val="22"/>
          <w:szCs w:val="22"/>
          <w:lang w:val="en-GB" w:eastAsia="en-US"/>
          <w14:ligatures w14:val="none"/>
        </w:rPr>
      </w:pPr>
    </w:p>
    <w:tbl>
      <w:tblPr>
        <w:tblStyle w:val="TableGrid"/>
        <w:tblW w:w="0" w:type="auto"/>
        <w:tblLook w:val="04A0" w:firstRow="1" w:lastRow="0" w:firstColumn="1" w:lastColumn="0" w:noHBand="0" w:noVBand="1"/>
      </w:tblPr>
      <w:tblGrid>
        <w:gridCol w:w="13948"/>
      </w:tblGrid>
      <w:tr w:rsidR="002E4497" w:rsidRPr="002E4497" w14:paraId="789070F7" w14:textId="77777777" w:rsidTr="002E4497">
        <w:tc>
          <w:tcPr>
            <w:tcW w:w="13948" w:type="dxa"/>
            <w:shd w:val="clear" w:color="auto" w:fill="95B3D7"/>
          </w:tcPr>
          <w:p w14:paraId="7C3E2EA5" w14:textId="77777777" w:rsidR="002E4497" w:rsidRPr="002E4497" w:rsidRDefault="002E4497" w:rsidP="002E4497">
            <w:pPr>
              <w:rPr>
                <w:rFonts w:ascii="Arial" w:hAnsi="Arial" w:cs="Arial"/>
                <w:b/>
                <w:lang w:eastAsia="en-GB"/>
              </w:rPr>
            </w:pPr>
            <w:r w:rsidRPr="002E4497">
              <w:rPr>
                <w:rFonts w:ascii="Arial" w:hAnsi="Arial" w:cs="Arial"/>
                <w:b/>
                <w:lang w:eastAsia="en-GB"/>
              </w:rPr>
              <w:t>Level 7</w:t>
            </w:r>
          </w:p>
        </w:tc>
      </w:tr>
      <w:tr w:rsidR="002E4497" w:rsidRPr="002E4497" w14:paraId="43AF378A" w14:textId="77777777" w:rsidTr="002E4497">
        <w:tc>
          <w:tcPr>
            <w:tcW w:w="13948" w:type="dxa"/>
            <w:shd w:val="clear" w:color="auto" w:fill="DBE5F1"/>
          </w:tcPr>
          <w:p w14:paraId="584AABD7" w14:textId="77777777" w:rsidR="002E4497" w:rsidRPr="002E4497" w:rsidRDefault="002E4497" w:rsidP="002E4497">
            <w:pPr>
              <w:rPr>
                <w:rFonts w:ascii="Arial" w:eastAsia="Arial" w:hAnsi="Arial" w:cs="Arial"/>
                <w:spacing w:val="-1"/>
                <w:lang w:eastAsia="en-GB"/>
              </w:rPr>
            </w:pPr>
            <w:r w:rsidRPr="002E4497">
              <w:rPr>
                <w:rFonts w:ascii="Arial" w:eastAsia="Arial" w:hAnsi="Arial" w:cs="Arial"/>
                <w:spacing w:val="-1"/>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3F27A35" w14:textId="77777777" w:rsidR="002E4497" w:rsidRPr="002E4497" w:rsidRDefault="002E4497" w:rsidP="002E4497">
      <w:pPr>
        <w:spacing w:after="0" w:line="240" w:lineRule="auto"/>
        <w:rPr>
          <w:rFonts w:ascii="Arial" w:eastAsia="Times New Roman" w:hAnsi="Arial" w:cs="Arial"/>
          <w:kern w:val="0"/>
          <w:sz w:val="20"/>
          <w:szCs w:val="20"/>
          <w:lang w:val="en-GB" w:eastAsia="en-GB"/>
          <w14:ligatures w14:val="none"/>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E4497" w:rsidRPr="002E4497" w14:paraId="3BB2D05F" w14:textId="77777777" w:rsidTr="002E4497">
        <w:trPr>
          <w:tblHeader/>
        </w:trPr>
        <w:tc>
          <w:tcPr>
            <w:tcW w:w="1735" w:type="dxa"/>
            <w:shd w:val="clear" w:color="auto" w:fill="95B3D7"/>
          </w:tcPr>
          <w:p w14:paraId="78470B42" w14:textId="77777777" w:rsidR="002E4497" w:rsidRPr="002E4497" w:rsidRDefault="002E4497" w:rsidP="002E4497">
            <w:pPr>
              <w:rPr>
                <w:rFonts w:ascii="Arial" w:hAnsi="Arial" w:cs="Arial"/>
                <w:b/>
                <w:sz w:val="18"/>
                <w:szCs w:val="18"/>
                <w:lang w:eastAsia="en-GB"/>
              </w:rPr>
            </w:pPr>
            <w:r w:rsidRPr="002E4497">
              <w:rPr>
                <w:rFonts w:ascii="Arial" w:hAnsi="Arial" w:cs="Arial"/>
                <w:b/>
                <w:sz w:val="18"/>
                <w:szCs w:val="18"/>
                <w:lang w:eastAsia="en-GB"/>
              </w:rPr>
              <w:t>Level 7</w:t>
            </w:r>
          </w:p>
        </w:tc>
        <w:tc>
          <w:tcPr>
            <w:tcW w:w="1736" w:type="dxa"/>
            <w:shd w:val="clear" w:color="auto" w:fill="95B3D7"/>
            <w:vAlign w:val="center"/>
          </w:tcPr>
          <w:p w14:paraId="5887D22B"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FAIL</w:t>
            </w:r>
          </w:p>
        </w:tc>
        <w:tc>
          <w:tcPr>
            <w:tcW w:w="1736" w:type="dxa"/>
            <w:shd w:val="clear" w:color="auto" w:fill="95B3D7"/>
            <w:vAlign w:val="center"/>
          </w:tcPr>
          <w:p w14:paraId="6D96AABD"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FAIL</w:t>
            </w:r>
          </w:p>
        </w:tc>
        <w:tc>
          <w:tcPr>
            <w:tcW w:w="1736" w:type="dxa"/>
            <w:shd w:val="clear" w:color="auto" w:fill="95B3D7"/>
            <w:vAlign w:val="center"/>
          </w:tcPr>
          <w:p w14:paraId="4820FCCF"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MARGINAL FAIL</w:t>
            </w:r>
          </w:p>
        </w:tc>
        <w:tc>
          <w:tcPr>
            <w:tcW w:w="1736" w:type="dxa"/>
            <w:shd w:val="clear" w:color="auto" w:fill="95B3D7"/>
            <w:vAlign w:val="center"/>
          </w:tcPr>
          <w:p w14:paraId="348F7D9F"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SATISFACTORY</w:t>
            </w:r>
          </w:p>
          <w:p w14:paraId="7FD3103A"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(Pass)</w:t>
            </w:r>
          </w:p>
        </w:tc>
        <w:tc>
          <w:tcPr>
            <w:tcW w:w="1736" w:type="dxa"/>
            <w:shd w:val="clear" w:color="auto" w:fill="95B3D7"/>
            <w:vAlign w:val="center"/>
          </w:tcPr>
          <w:p w14:paraId="5F228E9C"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GOOD to VERY GOOD</w:t>
            </w:r>
          </w:p>
          <w:p w14:paraId="4BC5D528"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 xml:space="preserve">(Merit) </w:t>
            </w:r>
          </w:p>
        </w:tc>
        <w:tc>
          <w:tcPr>
            <w:tcW w:w="1736" w:type="dxa"/>
            <w:shd w:val="clear" w:color="auto" w:fill="95B3D7"/>
            <w:vAlign w:val="center"/>
          </w:tcPr>
          <w:p w14:paraId="7F8F3B3D"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EXCELLENT</w:t>
            </w:r>
          </w:p>
          <w:p w14:paraId="34E09FF4"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(Distinction)</w:t>
            </w:r>
          </w:p>
        </w:tc>
        <w:tc>
          <w:tcPr>
            <w:tcW w:w="1736" w:type="dxa"/>
            <w:shd w:val="clear" w:color="auto" w:fill="95B3D7"/>
            <w:vAlign w:val="center"/>
          </w:tcPr>
          <w:p w14:paraId="286512CF"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EXCEPTIONAL</w:t>
            </w:r>
          </w:p>
          <w:p w14:paraId="488F4765"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(Distinction)</w:t>
            </w:r>
          </w:p>
        </w:tc>
      </w:tr>
      <w:tr w:rsidR="002E4497" w:rsidRPr="002E4497" w14:paraId="71512C12" w14:textId="77777777" w:rsidTr="002E4497">
        <w:trPr>
          <w:tblHeader/>
        </w:trPr>
        <w:tc>
          <w:tcPr>
            <w:tcW w:w="1735" w:type="dxa"/>
            <w:shd w:val="clear" w:color="auto" w:fill="95B3D7"/>
          </w:tcPr>
          <w:p w14:paraId="55F0AED1" w14:textId="77777777" w:rsidR="002E4497" w:rsidRPr="002E4497" w:rsidRDefault="002E4497" w:rsidP="002E4497">
            <w:pPr>
              <w:ind w:left="171"/>
              <w:rPr>
                <w:rFonts w:ascii="Arial" w:hAnsi="Arial" w:cs="Arial"/>
                <w:sz w:val="18"/>
                <w:szCs w:val="18"/>
                <w:lang w:eastAsia="en-GB"/>
              </w:rPr>
            </w:pPr>
            <w:r w:rsidRPr="002E4497">
              <w:rPr>
                <w:rFonts w:ascii="Arial" w:eastAsia="Arial" w:hAnsi="Arial" w:cs="Arial"/>
                <w:b/>
                <w:bCs/>
                <w:lang w:eastAsia="en-GB"/>
              </w:rPr>
              <w:t>Category</w:t>
            </w:r>
          </w:p>
        </w:tc>
        <w:tc>
          <w:tcPr>
            <w:tcW w:w="1736" w:type="dxa"/>
            <w:shd w:val="clear" w:color="auto" w:fill="95B3D7"/>
            <w:vAlign w:val="bottom"/>
          </w:tcPr>
          <w:p w14:paraId="0D6F6DC2"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0-29%</w:t>
            </w:r>
          </w:p>
        </w:tc>
        <w:tc>
          <w:tcPr>
            <w:tcW w:w="1736" w:type="dxa"/>
            <w:shd w:val="clear" w:color="auto" w:fill="95B3D7"/>
            <w:vAlign w:val="bottom"/>
          </w:tcPr>
          <w:p w14:paraId="06D25930"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30-44%</w:t>
            </w:r>
          </w:p>
        </w:tc>
        <w:tc>
          <w:tcPr>
            <w:tcW w:w="1736" w:type="dxa"/>
            <w:shd w:val="clear" w:color="auto" w:fill="95B3D7"/>
            <w:vAlign w:val="bottom"/>
          </w:tcPr>
          <w:p w14:paraId="4EB43245"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45-49%</w:t>
            </w:r>
          </w:p>
        </w:tc>
        <w:tc>
          <w:tcPr>
            <w:tcW w:w="1736" w:type="dxa"/>
            <w:shd w:val="clear" w:color="auto" w:fill="95B3D7"/>
            <w:vAlign w:val="bottom"/>
          </w:tcPr>
          <w:p w14:paraId="71F964DE"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50-59%</w:t>
            </w:r>
          </w:p>
        </w:tc>
        <w:tc>
          <w:tcPr>
            <w:tcW w:w="1736" w:type="dxa"/>
            <w:shd w:val="clear" w:color="auto" w:fill="95B3D7"/>
            <w:vAlign w:val="bottom"/>
          </w:tcPr>
          <w:p w14:paraId="079F96C2"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60-69%</w:t>
            </w:r>
          </w:p>
        </w:tc>
        <w:tc>
          <w:tcPr>
            <w:tcW w:w="1736" w:type="dxa"/>
            <w:shd w:val="clear" w:color="auto" w:fill="95B3D7"/>
            <w:vAlign w:val="bottom"/>
          </w:tcPr>
          <w:p w14:paraId="10673891"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70-84%</w:t>
            </w:r>
          </w:p>
        </w:tc>
        <w:tc>
          <w:tcPr>
            <w:tcW w:w="1736" w:type="dxa"/>
            <w:shd w:val="clear" w:color="auto" w:fill="95B3D7"/>
          </w:tcPr>
          <w:p w14:paraId="62F1CCF8" w14:textId="77777777" w:rsidR="002E4497" w:rsidRPr="002E4497" w:rsidRDefault="002E4497" w:rsidP="002E4497">
            <w:pPr>
              <w:jc w:val="center"/>
              <w:rPr>
                <w:rFonts w:ascii="Arial" w:hAnsi="Arial" w:cs="Arial"/>
                <w:b/>
                <w:sz w:val="18"/>
                <w:szCs w:val="18"/>
                <w:lang w:eastAsia="en-GB"/>
              </w:rPr>
            </w:pPr>
            <w:r w:rsidRPr="002E4497">
              <w:rPr>
                <w:rFonts w:ascii="Arial" w:hAnsi="Arial" w:cs="Arial"/>
                <w:b/>
                <w:sz w:val="18"/>
                <w:szCs w:val="18"/>
                <w:lang w:eastAsia="en-GB"/>
              </w:rPr>
              <w:t>85-100%</w:t>
            </w:r>
          </w:p>
        </w:tc>
      </w:tr>
      <w:tr w:rsidR="002E4497" w:rsidRPr="002E4497" w14:paraId="023192B2" w14:textId="77777777" w:rsidTr="002E4497">
        <w:tc>
          <w:tcPr>
            <w:tcW w:w="1735" w:type="dxa"/>
            <w:shd w:val="clear" w:color="auto" w:fill="95B3D7"/>
          </w:tcPr>
          <w:p w14:paraId="5214908B" w14:textId="77777777" w:rsidR="002E4497" w:rsidRPr="002E4497" w:rsidRDefault="002E4497" w:rsidP="002E4497">
            <w:pPr>
              <w:spacing w:before="34"/>
              <w:ind w:left="108" w:right="-54"/>
              <w:rPr>
                <w:rFonts w:ascii="Arial" w:eastAsia="Arial" w:hAnsi="Arial" w:cs="Arial"/>
                <w:bCs/>
                <w:sz w:val="18"/>
                <w:szCs w:val="18"/>
                <w:lang w:eastAsia="en-GB"/>
              </w:rPr>
            </w:pPr>
            <w:r w:rsidRPr="002E4497">
              <w:rPr>
                <w:rFonts w:ascii="Arial" w:eastAsia="Arial" w:hAnsi="Arial" w:cs="Arial"/>
                <w:b/>
                <w:bCs/>
                <w:lang w:eastAsia="en-GB"/>
              </w:rPr>
              <w:t xml:space="preserve">Engagement with literature </w:t>
            </w:r>
            <w:r w:rsidRPr="002E4497">
              <w:rPr>
                <w:rFonts w:ascii="Arial" w:eastAsia="Arial" w:hAnsi="Arial" w:cs="Arial"/>
                <w:bCs/>
                <w:sz w:val="18"/>
                <w:szCs w:val="18"/>
                <w:lang w:eastAsia="en-GB"/>
              </w:rPr>
              <w:t>(including current research, referencing,</w:t>
            </w:r>
          </w:p>
          <w:p w14:paraId="79FA14CF" w14:textId="77777777" w:rsidR="002E4497" w:rsidRPr="002E4497" w:rsidRDefault="002E4497" w:rsidP="002E4497">
            <w:pPr>
              <w:spacing w:before="34"/>
              <w:ind w:left="108" w:right="-54"/>
              <w:rPr>
                <w:rFonts w:ascii="Arial" w:eastAsia="Arial" w:hAnsi="Arial" w:cs="Arial"/>
                <w:bCs/>
                <w:sz w:val="18"/>
                <w:szCs w:val="18"/>
                <w:lang w:eastAsia="en-GB"/>
              </w:rPr>
            </w:pPr>
            <w:r w:rsidRPr="002E4497">
              <w:rPr>
                <w:rFonts w:ascii="Arial" w:eastAsia="Arial" w:hAnsi="Arial" w:cs="Arial"/>
                <w:bCs/>
                <w:sz w:val="18"/>
                <w:szCs w:val="18"/>
                <w:lang w:eastAsia="en-GB"/>
              </w:rPr>
              <w:t>academic conventions and</w:t>
            </w:r>
          </w:p>
          <w:p w14:paraId="09FD541F" w14:textId="77777777" w:rsidR="002E4497" w:rsidRPr="002E4497" w:rsidRDefault="002E4497" w:rsidP="002E4497">
            <w:pPr>
              <w:spacing w:before="34"/>
              <w:ind w:left="108" w:right="-54"/>
              <w:rPr>
                <w:rFonts w:ascii="Arial" w:eastAsia="Arial" w:hAnsi="Arial" w:cs="Arial"/>
                <w:b/>
                <w:bCs/>
                <w:lang w:eastAsia="en-GB"/>
              </w:rPr>
            </w:pPr>
            <w:r w:rsidRPr="002E4497">
              <w:rPr>
                <w:rFonts w:ascii="Arial" w:eastAsia="Arial" w:hAnsi="Arial" w:cs="Arial"/>
                <w:bCs/>
                <w:sz w:val="18"/>
                <w:szCs w:val="18"/>
                <w:lang w:eastAsia="en-GB"/>
              </w:rPr>
              <w:lastRenderedPageBreak/>
              <w:t>academic honesty)</w:t>
            </w:r>
            <w:r w:rsidRPr="002E4497">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690D3BF"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Little or no evidence of reading</w:t>
            </w:r>
            <w:r w:rsidRPr="002E4497">
              <w:rPr>
                <w:lang w:eastAsia="en-GB"/>
              </w:rPr>
              <w:t xml:space="preserve"> and/or </w:t>
            </w:r>
            <w:r w:rsidRPr="002E4497">
              <w:rPr>
                <w:rFonts w:ascii="Arial" w:hAnsi="Arial" w:cs="Arial"/>
                <w:lang w:eastAsia="en-GB"/>
              </w:rPr>
              <w:t>reliance on inappropriate sources.</w:t>
            </w:r>
          </w:p>
          <w:p w14:paraId="0D181FDB" w14:textId="77777777" w:rsidR="002E4497" w:rsidRPr="002E4497" w:rsidRDefault="002E4497" w:rsidP="002E4497">
            <w:pPr>
              <w:rPr>
                <w:rFonts w:ascii="Arial" w:hAnsi="Arial" w:cs="Arial"/>
                <w:lang w:eastAsia="en-GB"/>
              </w:rPr>
            </w:pPr>
            <w:r w:rsidRPr="002E4497">
              <w:rPr>
                <w:rFonts w:ascii="Arial" w:hAnsi="Arial" w:cs="Arial"/>
                <w:lang w:eastAsia="en-GB"/>
              </w:rPr>
              <w:t xml:space="preserve">Views and findings mostly </w:t>
            </w:r>
            <w:r w:rsidRPr="002E4497">
              <w:rPr>
                <w:rFonts w:ascii="Arial" w:hAnsi="Arial" w:cs="Arial"/>
                <w:lang w:eastAsia="en-GB"/>
              </w:rPr>
              <w:lastRenderedPageBreak/>
              <w:t>unsupported and non-authoritative.</w:t>
            </w:r>
          </w:p>
          <w:p w14:paraId="718AC363" w14:textId="77777777" w:rsidR="002E4497" w:rsidRPr="002E4497" w:rsidRDefault="002E4497" w:rsidP="002E4497">
            <w:pPr>
              <w:rPr>
                <w:rFonts w:ascii="Arial" w:hAnsi="Arial" w:cs="Arial"/>
                <w:lang w:eastAsia="en-GB"/>
              </w:rPr>
            </w:pPr>
            <w:r w:rsidRPr="002E4497">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3769AF5"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Poor engagement with essential reading. No evidence of wider reading. Reliance on inappropriate </w:t>
            </w:r>
            <w:r w:rsidRPr="002E4497">
              <w:rPr>
                <w:rFonts w:ascii="Arial" w:hAnsi="Arial" w:cs="Arial"/>
                <w:lang w:eastAsia="en-GB"/>
              </w:rPr>
              <w:lastRenderedPageBreak/>
              <w:t>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239BB9"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Engagement with a very limited range of relevant and credible sources. Some omissions and minor errors.</w:t>
            </w:r>
          </w:p>
          <w:p w14:paraId="7919BF47"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CBF409"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Engagement with an appropriate range of research-informed literature, including </w:t>
            </w:r>
            <w:r w:rsidRPr="002E4497">
              <w:rPr>
                <w:rFonts w:ascii="Arial" w:hAnsi="Arial" w:cs="Arial"/>
                <w:lang w:eastAsia="en-GB"/>
              </w:rPr>
              <w:lastRenderedPageBreak/>
              <w:t>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5DF72E"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Engagement with a wide range of research-informed literature, including sources </w:t>
            </w:r>
            <w:r w:rsidRPr="002E4497">
              <w:rPr>
                <w:rFonts w:ascii="Arial" w:hAnsi="Arial" w:cs="Arial"/>
                <w:lang w:eastAsia="en-GB"/>
              </w:rPr>
              <w:lastRenderedPageBreak/>
              <w:t>retrieved independently.</w:t>
            </w:r>
          </w:p>
          <w:p w14:paraId="51E06791" w14:textId="77777777" w:rsidR="002E4497" w:rsidRPr="002E4497" w:rsidRDefault="002E4497" w:rsidP="002E4497">
            <w:pPr>
              <w:rPr>
                <w:rFonts w:ascii="Arial" w:hAnsi="Arial" w:cs="Arial"/>
                <w:lang w:eastAsia="en-GB"/>
              </w:rPr>
            </w:pPr>
            <w:r w:rsidRPr="002E4497">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F206EF"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Engagement with an extensive range of relevant and credible literature, informed by the latest research. </w:t>
            </w:r>
            <w:r w:rsidRPr="002E4497">
              <w:rPr>
                <w:rFonts w:ascii="Arial" w:hAnsi="Arial" w:cs="Arial"/>
                <w:lang w:eastAsia="en-GB"/>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00CFD2"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Exceptional engagement with an extensive range of relevant and credible literature, informed by the </w:t>
            </w:r>
            <w:r w:rsidRPr="002E4497">
              <w:rPr>
                <w:rFonts w:ascii="Arial" w:hAnsi="Arial" w:cs="Arial"/>
                <w:lang w:eastAsia="en-GB"/>
              </w:rPr>
              <w:lastRenderedPageBreak/>
              <w:t>latest research. High-level referencing skills consistently and professionally applied.</w:t>
            </w:r>
          </w:p>
        </w:tc>
      </w:tr>
      <w:tr w:rsidR="002E4497" w:rsidRPr="002E4497" w14:paraId="45DEFDB7" w14:textId="77777777" w:rsidTr="002E4497">
        <w:tc>
          <w:tcPr>
            <w:tcW w:w="1735" w:type="dxa"/>
            <w:shd w:val="clear" w:color="auto" w:fill="95B3D7"/>
          </w:tcPr>
          <w:p w14:paraId="42D55D41" w14:textId="77777777" w:rsidR="002E4497" w:rsidRPr="002E4497" w:rsidRDefault="002E4497" w:rsidP="002E4497">
            <w:pPr>
              <w:spacing w:before="34"/>
              <w:ind w:left="108" w:right="-54"/>
              <w:rPr>
                <w:rFonts w:ascii="Arial" w:eastAsia="Arial" w:hAnsi="Arial" w:cs="Arial"/>
                <w:bCs/>
                <w:sz w:val="18"/>
                <w:szCs w:val="18"/>
                <w:lang w:eastAsia="en-GB"/>
              </w:rPr>
            </w:pPr>
            <w:r w:rsidRPr="002E4497">
              <w:rPr>
                <w:rFonts w:ascii="Arial" w:eastAsia="Arial" w:hAnsi="Arial" w:cs="Arial"/>
                <w:b/>
                <w:bCs/>
                <w:lang w:eastAsia="en-GB"/>
              </w:rPr>
              <w:lastRenderedPageBreak/>
              <w:t xml:space="preserve">Knowledge and understanding </w:t>
            </w:r>
            <w:r w:rsidRPr="002E4497">
              <w:rPr>
                <w:rFonts w:ascii="Arial" w:eastAsia="Arial" w:hAnsi="Arial" w:cs="Arial"/>
                <w:bCs/>
                <w:sz w:val="18"/>
                <w:szCs w:val="18"/>
                <w:lang w:eastAsia="en-GB"/>
              </w:rPr>
              <w:t xml:space="preserve">(A systematic, conceptual understanding of knowledge, and a critical awareness of current problems and/or new insights, much of which is at, or informed by, the forefront of the discipline; a comprehensive understanding of techniques </w:t>
            </w:r>
            <w:r w:rsidRPr="002E4497">
              <w:rPr>
                <w:rFonts w:ascii="Arial" w:eastAsia="Arial" w:hAnsi="Arial" w:cs="Arial"/>
                <w:bCs/>
                <w:sz w:val="18"/>
                <w:szCs w:val="18"/>
                <w:lang w:eastAsia="en-GB"/>
              </w:rPr>
              <w:lastRenderedPageBreak/>
              <w:t>applicable to their own research)</w:t>
            </w:r>
          </w:p>
          <w:p w14:paraId="0E674F00" w14:textId="77777777" w:rsidR="002E4497" w:rsidRPr="002E4497" w:rsidRDefault="002E4497" w:rsidP="002E4497">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2C4E68F3"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lastRenderedPageBreak/>
              <w:t>Major gaps in knowledge and understanding of the subject matter is not systematic. Substantial inaccuracies. No awareness of current problems, insights or the latest research and/or advanced scholarship within the discipline.</w:t>
            </w:r>
          </w:p>
          <w:p w14:paraId="571D03B9" w14:textId="77777777" w:rsidR="002E4497" w:rsidRPr="002E4497" w:rsidRDefault="002E4497" w:rsidP="002E449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0F24BB0F"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lastRenderedPageBreak/>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F28E2AD"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2E4497">
              <w:rPr>
                <w:rFonts w:ascii="Arial" w:hAnsi="Arial" w:cs="Arial"/>
                <w:lang w:eastAsia="en-GB"/>
              </w:rPr>
              <w:lastRenderedPageBreak/>
              <w:t>often under-developed.</w:t>
            </w:r>
          </w:p>
        </w:tc>
        <w:tc>
          <w:tcPr>
            <w:tcW w:w="1736" w:type="dxa"/>
            <w:tcBorders>
              <w:top w:val="single" w:sz="4" w:space="0" w:color="auto"/>
              <w:left w:val="dashed" w:sz="4" w:space="0" w:color="auto"/>
              <w:bottom w:val="single" w:sz="4" w:space="0" w:color="auto"/>
              <w:right w:val="dashed" w:sz="4" w:space="0" w:color="auto"/>
            </w:tcBorders>
          </w:tcPr>
          <w:p w14:paraId="2E8CD17A"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lastRenderedPageBreak/>
              <w:t>Knowledge is accurate and reasonably detailed. A systematic understanding of the field of study</w:t>
            </w:r>
            <w:r w:rsidRPr="002E4497">
              <w:rPr>
                <w:lang w:eastAsia="en-GB"/>
              </w:rPr>
              <w:t xml:space="preserve"> </w:t>
            </w:r>
            <w:r w:rsidRPr="002E4497">
              <w:rPr>
                <w:rFonts w:ascii="Arial" w:hAnsi="Arial" w:cs="Arial"/>
                <w:lang w:eastAsia="en-GB"/>
              </w:rPr>
              <w:t xml:space="preserve">informed by, to some extent, current research and scholarship, A critical awareness of current problems and/or new insights though this may be </w:t>
            </w:r>
            <w:r w:rsidRPr="002E4497">
              <w:rPr>
                <w:rFonts w:ascii="Arial" w:hAnsi="Arial" w:cs="Arial"/>
                <w:lang w:eastAsia="en-GB"/>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tcPr>
          <w:p w14:paraId="6B4D0BDC"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lastRenderedPageBreak/>
              <w:t>Knowledge has a well-defined focus, which is reasonably extensive,</w:t>
            </w:r>
            <w:r w:rsidRPr="002E4497">
              <w:rPr>
                <w:lang w:eastAsia="en-GB"/>
              </w:rPr>
              <w:t xml:space="preserve"> </w:t>
            </w:r>
            <w:r w:rsidRPr="002E4497">
              <w:rPr>
                <w:rFonts w:ascii="Arial" w:hAnsi="Arial" w:cs="Arial"/>
                <w:lang w:eastAsia="en-GB"/>
              </w:rPr>
              <w:t xml:space="preserve">coherent and detailed, with a critical awareness of current problems and/or new insights.  Exhibits good understanding of the breadth and depth of contemporary and established </w:t>
            </w:r>
            <w:r w:rsidRPr="002E4497">
              <w:rPr>
                <w:rFonts w:ascii="Arial" w:hAnsi="Arial" w:cs="Arial"/>
                <w:lang w:eastAsia="en-GB"/>
              </w:rPr>
              <w:lastRenderedPageBreak/>
              <w:t xml:space="preserve">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5CCEF43"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w:t>
            </w:r>
            <w:r w:rsidRPr="002E4497">
              <w:rPr>
                <w:rFonts w:ascii="Arial" w:hAnsi="Arial" w:cs="Arial"/>
                <w:lang w:eastAsia="en-GB"/>
              </w:rPr>
              <w:lastRenderedPageBreak/>
              <w:t>critical, awareness of how the boundaries of knowledge are advanced through research.</w:t>
            </w:r>
          </w:p>
          <w:p w14:paraId="22038607" w14:textId="77777777" w:rsidR="002E4497" w:rsidRPr="002E4497" w:rsidRDefault="002E4497" w:rsidP="002E449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C398638" w14:textId="77777777" w:rsidR="002E4497" w:rsidRPr="002E4497" w:rsidRDefault="002E4497" w:rsidP="002E4497">
            <w:pPr>
              <w:spacing w:after="120"/>
              <w:rPr>
                <w:rFonts w:ascii="Arial" w:hAnsi="Arial" w:cs="Arial"/>
                <w:lang w:eastAsia="en-GB"/>
              </w:rPr>
            </w:pPr>
            <w:r w:rsidRPr="002E4497">
              <w:rPr>
                <w:rFonts w:ascii="Arial" w:hAnsi="Arial" w:cs="Arial"/>
                <w:lang w:eastAsia="en-GB"/>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w:t>
            </w:r>
            <w:r w:rsidRPr="002E4497">
              <w:rPr>
                <w:rFonts w:ascii="Arial" w:hAnsi="Arial" w:cs="Arial"/>
                <w:lang w:eastAsia="en-GB"/>
              </w:rPr>
              <w:lastRenderedPageBreak/>
              <w:t>A critical, sophisticated and nuanced awareness of how the boundaries of knowledge are advanced through research.</w:t>
            </w:r>
          </w:p>
        </w:tc>
      </w:tr>
      <w:tr w:rsidR="002E4497" w:rsidRPr="002E4497" w14:paraId="5404F14F" w14:textId="77777777" w:rsidTr="002E4497">
        <w:tc>
          <w:tcPr>
            <w:tcW w:w="1735" w:type="dxa"/>
            <w:shd w:val="clear" w:color="auto" w:fill="95B3D7"/>
          </w:tcPr>
          <w:p w14:paraId="16B83A90" w14:textId="77777777" w:rsidR="002E4497" w:rsidRPr="002E4497" w:rsidRDefault="002E4497" w:rsidP="002E4497">
            <w:pPr>
              <w:spacing w:before="34" w:line="239" w:lineRule="auto"/>
              <w:ind w:left="108" w:right="-54"/>
              <w:rPr>
                <w:rFonts w:ascii="Arial" w:eastAsia="Arial" w:hAnsi="Arial" w:cs="Arial"/>
                <w:b/>
                <w:bCs/>
                <w:lang w:eastAsia="en-GB"/>
              </w:rPr>
            </w:pPr>
            <w:r w:rsidRPr="002E4497">
              <w:rPr>
                <w:rFonts w:ascii="Arial" w:eastAsia="Arial" w:hAnsi="Arial" w:cs="Arial"/>
                <w:b/>
                <w:bCs/>
                <w:lang w:eastAsia="en-GB"/>
              </w:rPr>
              <w:lastRenderedPageBreak/>
              <w:t>C</w:t>
            </w:r>
            <w:r w:rsidRPr="002E4497">
              <w:rPr>
                <w:rFonts w:ascii="Arial" w:eastAsia="Arial" w:hAnsi="Arial" w:cs="Arial"/>
                <w:b/>
                <w:bCs/>
                <w:spacing w:val="1"/>
                <w:lang w:eastAsia="en-GB"/>
              </w:rPr>
              <w:t>ogn</w:t>
            </w:r>
            <w:r w:rsidRPr="002E4497">
              <w:rPr>
                <w:rFonts w:ascii="Arial" w:eastAsia="Arial" w:hAnsi="Arial" w:cs="Arial"/>
                <w:b/>
                <w:bCs/>
                <w:lang w:eastAsia="en-GB"/>
              </w:rPr>
              <w:t>i</w:t>
            </w:r>
            <w:r w:rsidRPr="002E4497">
              <w:rPr>
                <w:rFonts w:ascii="Arial" w:eastAsia="Arial" w:hAnsi="Arial" w:cs="Arial"/>
                <w:b/>
                <w:bCs/>
                <w:spacing w:val="1"/>
                <w:lang w:eastAsia="en-GB"/>
              </w:rPr>
              <w:t>t</w:t>
            </w:r>
            <w:r w:rsidRPr="002E4497">
              <w:rPr>
                <w:rFonts w:ascii="Arial" w:eastAsia="Arial" w:hAnsi="Arial" w:cs="Arial"/>
                <w:b/>
                <w:bCs/>
                <w:lang w:eastAsia="en-GB"/>
              </w:rPr>
              <w:t>i</w:t>
            </w:r>
            <w:r w:rsidRPr="002E4497">
              <w:rPr>
                <w:rFonts w:ascii="Arial" w:eastAsia="Arial" w:hAnsi="Arial" w:cs="Arial"/>
                <w:b/>
                <w:bCs/>
                <w:spacing w:val="2"/>
                <w:lang w:eastAsia="en-GB"/>
              </w:rPr>
              <w:t>v</w:t>
            </w:r>
            <w:r w:rsidRPr="002E4497">
              <w:rPr>
                <w:rFonts w:ascii="Arial" w:eastAsia="Arial" w:hAnsi="Arial" w:cs="Arial"/>
                <w:b/>
                <w:bCs/>
                <w:lang w:eastAsia="en-GB"/>
              </w:rPr>
              <w:t>e</w:t>
            </w:r>
            <w:r w:rsidRPr="002E4497">
              <w:rPr>
                <w:rFonts w:ascii="Arial" w:eastAsia="Arial" w:hAnsi="Arial" w:cs="Arial"/>
                <w:b/>
                <w:bCs/>
                <w:spacing w:val="-10"/>
                <w:lang w:eastAsia="en-GB"/>
              </w:rPr>
              <w:t xml:space="preserve"> </w:t>
            </w:r>
            <w:r w:rsidRPr="002E4497">
              <w:rPr>
                <w:rFonts w:ascii="Arial" w:eastAsia="Arial" w:hAnsi="Arial" w:cs="Arial"/>
                <w:b/>
                <w:bCs/>
                <w:lang w:eastAsia="en-GB"/>
              </w:rPr>
              <w:t>a</w:t>
            </w:r>
            <w:r w:rsidRPr="002E4497">
              <w:rPr>
                <w:rFonts w:ascii="Arial" w:eastAsia="Arial" w:hAnsi="Arial" w:cs="Arial"/>
                <w:b/>
                <w:bCs/>
                <w:spacing w:val="1"/>
                <w:lang w:eastAsia="en-GB"/>
              </w:rPr>
              <w:t>n</w:t>
            </w:r>
            <w:r w:rsidRPr="002E4497">
              <w:rPr>
                <w:rFonts w:ascii="Arial" w:eastAsia="Arial" w:hAnsi="Arial" w:cs="Arial"/>
                <w:b/>
                <w:bCs/>
                <w:lang w:eastAsia="en-GB"/>
              </w:rPr>
              <w:t>d i</w:t>
            </w:r>
            <w:r w:rsidRPr="002E4497">
              <w:rPr>
                <w:rFonts w:ascii="Arial" w:eastAsia="Arial" w:hAnsi="Arial" w:cs="Arial"/>
                <w:b/>
                <w:bCs/>
                <w:spacing w:val="1"/>
                <w:lang w:eastAsia="en-GB"/>
              </w:rPr>
              <w:t>nt</w:t>
            </w:r>
            <w:r w:rsidRPr="002E4497">
              <w:rPr>
                <w:rFonts w:ascii="Arial" w:eastAsia="Arial" w:hAnsi="Arial" w:cs="Arial"/>
                <w:b/>
                <w:bCs/>
                <w:lang w:eastAsia="en-GB"/>
              </w:rPr>
              <w:t>ellec</w:t>
            </w:r>
            <w:r w:rsidRPr="002E4497">
              <w:rPr>
                <w:rFonts w:ascii="Arial" w:eastAsia="Arial" w:hAnsi="Arial" w:cs="Arial"/>
                <w:b/>
                <w:bCs/>
                <w:spacing w:val="1"/>
                <w:lang w:eastAsia="en-GB"/>
              </w:rPr>
              <w:t>tu</w:t>
            </w:r>
            <w:r w:rsidRPr="002E4497">
              <w:rPr>
                <w:rFonts w:ascii="Arial" w:eastAsia="Arial" w:hAnsi="Arial" w:cs="Arial"/>
                <w:b/>
                <w:bCs/>
                <w:lang w:eastAsia="en-GB"/>
              </w:rPr>
              <w:t>al skil</w:t>
            </w:r>
            <w:r w:rsidRPr="002E4497">
              <w:rPr>
                <w:rFonts w:ascii="Arial" w:eastAsia="Arial" w:hAnsi="Arial" w:cs="Arial"/>
                <w:b/>
                <w:bCs/>
                <w:spacing w:val="2"/>
                <w:lang w:eastAsia="en-GB"/>
              </w:rPr>
              <w:t>l</w:t>
            </w:r>
            <w:r w:rsidRPr="002E4497">
              <w:rPr>
                <w:rFonts w:ascii="Arial" w:eastAsia="Arial" w:hAnsi="Arial" w:cs="Arial"/>
                <w:b/>
                <w:bCs/>
                <w:lang w:eastAsia="en-GB"/>
              </w:rPr>
              <w:t xml:space="preserve">s </w:t>
            </w:r>
          </w:p>
          <w:p w14:paraId="34AB5B10" w14:textId="77777777" w:rsidR="002E4497" w:rsidRPr="002E4497" w:rsidRDefault="002E4497" w:rsidP="002E4497">
            <w:pPr>
              <w:spacing w:before="34" w:line="239" w:lineRule="auto"/>
              <w:ind w:left="108" w:right="-54"/>
              <w:rPr>
                <w:rFonts w:ascii="Arial" w:eastAsia="Arial" w:hAnsi="Arial" w:cs="Arial"/>
                <w:bCs/>
                <w:sz w:val="18"/>
                <w:szCs w:val="18"/>
                <w:lang w:eastAsia="en-GB"/>
              </w:rPr>
            </w:pPr>
            <w:r w:rsidRPr="002E4497">
              <w:rPr>
                <w:rFonts w:ascii="Arial" w:eastAsia="Arial" w:hAnsi="Arial" w:cs="Arial"/>
                <w:bCs/>
                <w:sz w:val="18"/>
                <w:szCs w:val="18"/>
                <w:lang w:eastAsia="en-GB"/>
              </w:rPr>
              <w:t xml:space="preserve">(Critical evaluation of current research and methodologies and develop critiques of them and, where appropriate, to propose new hypotheses; make sound judgements in the absence of complete data.) </w:t>
            </w:r>
          </w:p>
        </w:tc>
        <w:tc>
          <w:tcPr>
            <w:tcW w:w="1736" w:type="dxa"/>
          </w:tcPr>
          <w:p w14:paraId="2CD149DC" w14:textId="77777777" w:rsidR="002E4497" w:rsidRPr="002E4497" w:rsidRDefault="002E4497" w:rsidP="002E4497">
            <w:pPr>
              <w:rPr>
                <w:rFonts w:ascii="Arial" w:hAnsi="Arial" w:cs="Arial"/>
                <w:lang w:eastAsia="en-GB"/>
              </w:rPr>
            </w:pPr>
            <w:r w:rsidRPr="002E4497">
              <w:rPr>
                <w:rFonts w:ascii="Arial" w:hAnsi="Arial" w:cs="Arial"/>
                <w:lang w:eastAsia="en-GB"/>
              </w:rPr>
              <w:t>Wholly or almost wholly descriptive work. Little or no evaluation or critique or attempt at a systematic approach.</w:t>
            </w:r>
          </w:p>
          <w:p w14:paraId="740B369D" w14:textId="77777777" w:rsidR="002E4497" w:rsidRPr="002E4497" w:rsidRDefault="002E4497" w:rsidP="002E4497">
            <w:pPr>
              <w:rPr>
                <w:rFonts w:ascii="Arial" w:hAnsi="Arial" w:cs="Arial"/>
                <w:lang w:eastAsia="en-GB"/>
              </w:rPr>
            </w:pPr>
            <w:r w:rsidRPr="002E4497">
              <w:rPr>
                <w:rFonts w:ascii="Arial" w:hAnsi="Arial" w:cs="Arial"/>
                <w:lang w:eastAsia="en-GB"/>
              </w:rPr>
              <w:t xml:space="preserve">Failure to develop arguments, leading to illogical or invalid judgements. Unsubstantiated generalisations, </w:t>
            </w:r>
            <w:r w:rsidRPr="002E4497">
              <w:rPr>
                <w:rFonts w:ascii="Arial" w:hAnsi="Arial" w:cs="Arial"/>
                <w:lang w:eastAsia="en-GB"/>
              </w:rPr>
              <w:lastRenderedPageBreak/>
              <w:t>made without use of credible evidence.</w:t>
            </w:r>
          </w:p>
          <w:p w14:paraId="6D3B1FFD" w14:textId="77777777" w:rsidR="002E4497" w:rsidRPr="002E4497" w:rsidRDefault="002E4497" w:rsidP="002E4497">
            <w:pPr>
              <w:rPr>
                <w:rFonts w:ascii="Arial" w:hAnsi="Arial" w:cs="Arial"/>
                <w:lang w:eastAsia="en-GB"/>
              </w:rPr>
            </w:pPr>
          </w:p>
        </w:tc>
        <w:tc>
          <w:tcPr>
            <w:tcW w:w="1736" w:type="dxa"/>
          </w:tcPr>
          <w:p w14:paraId="10472FF7"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w:t>
            </w:r>
            <w:r w:rsidRPr="002E4497">
              <w:rPr>
                <w:rFonts w:ascii="Arial" w:hAnsi="Arial" w:cs="Arial"/>
                <w:lang w:eastAsia="en-GB"/>
              </w:rPr>
              <w:lastRenderedPageBreak/>
              <w:t>evidence and unsubstantiated opinions. Ideas sometimes illogical and contradictory.</w:t>
            </w:r>
          </w:p>
        </w:tc>
        <w:tc>
          <w:tcPr>
            <w:tcW w:w="1736" w:type="dxa"/>
          </w:tcPr>
          <w:p w14:paraId="1607BE5F"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Limited attempt at critical evaluation/ critique of current research and methodologies, tending towards description.</w:t>
            </w:r>
          </w:p>
          <w:p w14:paraId="421EF95C" w14:textId="77777777" w:rsidR="002E4497" w:rsidRPr="002E4497" w:rsidRDefault="002E4497" w:rsidP="002E4497">
            <w:pPr>
              <w:rPr>
                <w:rFonts w:ascii="Arial" w:hAnsi="Arial" w:cs="Arial"/>
                <w:lang w:eastAsia="en-GB"/>
              </w:rPr>
            </w:pPr>
            <w:r w:rsidRPr="002E4497">
              <w:rPr>
                <w:rFonts w:ascii="Arial" w:hAnsi="Arial" w:cs="Arial"/>
                <w:lang w:eastAsia="en-GB"/>
              </w:rPr>
              <w:t xml:space="preserve">Limited attempt to propose new hypotheses. Can deal with complex issues but not systematically or creatively. Some </w:t>
            </w:r>
            <w:r w:rsidRPr="002E4497">
              <w:rPr>
                <w:rFonts w:ascii="Arial" w:hAnsi="Arial" w:cs="Arial"/>
                <w:lang w:eastAsia="en-GB"/>
              </w:rPr>
              <w:lastRenderedPageBreak/>
              <w:t>evidence to support emerging judgements but these may be underdeveloped or with a little inconsistency / mis-interpretation.</w:t>
            </w:r>
          </w:p>
          <w:p w14:paraId="395116C3" w14:textId="77777777" w:rsidR="002E4497" w:rsidRPr="002E4497" w:rsidRDefault="002E4497" w:rsidP="002E4497">
            <w:pPr>
              <w:rPr>
                <w:rFonts w:ascii="Arial" w:hAnsi="Arial" w:cs="Arial"/>
                <w:lang w:eastAsia="en-GB"/>
              </w:rPr>
            </w:pPr>
            <w:r w:rsidRPr="002E4497">
              <w:rPr>
                <w:rFonts w:ascii="Arial" w:hAnsi="Arial" w:cs="Arial"/>
                <w:lang w:eastAsia="en-GB"/>
              </w:rPr>
              <w:t>May assert rather than argue a case.</w:t>
            </w:r>
          </w:p>
          <w:p w14:paraId="76E31698" w14:textId="77777777" w:rsidR="002E4497" w:rsidRPr="002E4497" w:rsidRDefault="002E4497" w:rsidP="002E4497">
            <w:pPr>
              <w:rPr>
                <w:rFonts w:ascii="Arial" w:hAnsi="Arial" w:cs="Arial"/>
                <w:lang w:eastAsia="en-GB"/>
              </w:rPr>
            </w:pPr>
          </w:p>
        </w:tc>
        <w:tc>
          <w:tcPr>
            <w:tcW w:w="1736" w:type="dxa"/>
          </w:tcPr>
          <w:p w14:paraId="00E6CAAC"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Some critical evaluation/ critique of current research and methodologies, though slightly underdeveloped in places, Proposes adequate but limited new hypotheses, where relevant. Can deal with complex issues but not fully </w:t>
            </w:r>
            <w:r w:rsidRPr="002E4497">
              <w:rPr>
                <w:rFonts w:ascii="Arial" w:hAnsi="Arial" w:cs="Arial"/>
                <w:lang w:eastAsia="en-GB"/>
              </w:rPr>
              <w:lastRenderedPageBreak/>
              <w:t>systematically or creatively. Ability to make judgements based on data (that may be incomplete) but with some tendency to assert/state opinion rather than argue on the basis of reason and evidence.</w:t>
            </w:r>
          </w:p>
        </w:tc>
        <w:tc>
          <w:tcPr>
            <w:tcW w:w="1736" w:type="dxa"/>
          </w:tcPr>
          <w:p w14:paraId="30F9C8EE"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2E4497">
              <w:rPr>
                <w:rFonts w:ascii="Arial" w:hAnsi="Arial" w:cs="Arial"/>
                <w:lang w:eastAsia="en-GB"/>
              </w:rPr>
              <w:lastRenderedPageBreak/>
              <w:t xml:space="preserve">based on data (that may be incomplete) </w:t>
            </w:r>
          </w:p>
          <w:p w14:paraId="799E1EE3" w14:textId="77777777" w:rsidR="002E4497" w:rsidRPr="002E4497" w:rsidRDefault="002E4497" w:rsidP="002E4497">
            <w:pPr>
              <w:rPr>
                <w:rFonts w:ascii="Arial" w:hAnsi="Arial" w:cs="Arial"/>
                <w:lang w:eastAsia="en-GB"/>
              </w:rPr>
            </w:pPr>
          </w:p>
          <w:p w14:paraId="4213DA4C" w14:textId="77777777" w:rsidR="002E4497" w:rsidRPr="002E4497" w:rsidRDefault="002E4497" w:rsidP="002E4497">
            <w:pPr>
              <w:rPr>
                <w:rFonts w:ascii="Arial" w:hAnsi="Arial" w:cs="Arial"/>
                <w:lang w:eastAsia="en-GB"/>
              </w:rPr>
            </w:pPr>
          </w:p>
        </w:tc>
        <w:tc>
          <w:tcPr>
            <w:tcW w:w="1736" w:type="dxa"/>
          </w:tcPr>
          <w:p w14:paraId="0EAA602B"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Excellent critical evaluation/ critique of current research and methodologies, Proposes innovative hypotheses, where appropriate. Can synthesise complex issues systematically and creatively. Ability to investigate </w:t>
            </w:r>
            <w:r w:rsidRPr="002E4497">
              <w:rPr>
                <w:rFonts w:ascii="Arial" w:hAnsi="Arial" w:cs="Arial"/>
                <w:lang w:eastAsia="en-GB"/>
              </w:rPr>
              <w:lastRenderedPageBreak/>
              <w:t>contradictory or incomplete information and make strong, persuasive, arguments and sophisticated judgements.</w:t>
            </w:r>
            <w:r w:rsidRPr="002E4497">
              <w:rPr>
                <w:lang w:eastAsia="en-GB"/>
              </w:rPr>
              <w:t xml:space="preserve"> </w:t>
            </w:r>
          </w:p>
          <w:p w14:paraId="3937FAD5" w14:textId="77777777" w:rsidR="002E4497" w:rsidRPr="002E4497" w:rsidRDefault="002E4497" w:rsidP="002E4497">
            <w:pPr>
              <w:rPr>
                <w:rFonts w:ascii="Arial" w:hAnsi="Arial" w:cs="Arial"/>
                <w:lang w:eastAsia="en-GB"/>
              </w:rPr>
            </w:pPr>
          </w:p>
        </w:tc>
        <w:tc>
          <w:tcPr>
            <w:tcW w:w="1736" w:type="dxa"/>
          </w:tcPr>
          <w:p w14:paraId="339E9379"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Exceptional critical evaluation/ critique of current research and methodologies, Proposes innovative hypotheses, where appropriate.</w:t>
            </w:r>
            <w:r w:rsidRPr="002E4497">
              <w:rPr>
                <w:lang w:eastAsia="en-GB"/>
              </w:rPr>
              <w:t xml:space="preserve"> </w:t>
            </w:r>
            <w:r w:rsidRPr="002E4497">
              <w:rPr>
                <w:rFonts w:ascii="Arial" w:hAnsi="Arial" w:cs="Arial"/>
                <w:lang w:eastAsia="en-GB"/>
              </w:rPr>
              <w:t xml:space="preserve">Exemplary systematic and creative synthesis of complex issues.  </w:t>
            </w:r>
          </w:p>
          <w:p w14:paraId="658C577B"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Ability to investigate contradictory or incomplete information and make strong, persuasive, arguments and sophisticated, nuanced, judgements. Potential for journal publication or doctoral research.</w:t>
            </w:r>
          </w:p>
        </w:tc>
      </w:tr>
      <w:tr w:rsidR="002E4497" w:rsidRPr="002E4497" w14:paraId="2B7A5D25" w14:textId="77777777" w:rsidTr="002E4497">
        <w:tc>
          <w:tcPr>
            <w:tcW w:w="1735" w:type="dxa"/>
            <w:shd w:val="clear" w:color="auto" w:fill="95B3D7"/>
          </w:tcPr>
          <w:p w14:paraId="5CAA458E" w14:textId="77777777" w:rsidR="002E4497" w:rsidRPr="002E4497" w:rsidRDefault="002E4497" w:rsidP="002E4497">
            <w:pPr>
              <w:spacing w:before="34" w:line="239" w:lineRule="auto"/>
              <w:ind w:left="108" w:right="-54"/>
              <w:rPr>
                <w:rFonts w:ascii="Arial" w:eastAsia="Arial" w:hAnsi="Arial" w:cs="Arial"/>
                <w:b/>
                <w:bCs/>
                <w:lang w:eastAsia="en-GB"/>
              </w:rPr>
            </w:pPr>
            <w:r w:rsidRPr="002E4497">
              <w:rPr>
                <w:rFonts w:ascii="Arial" w:eastAsia="Arial" w:hAnsi="Arial" w:cs="Arial"/>
                <w:b/>
                <w:bCs/>
                <w:lang w:eastAsia="en-GB"/>
              </w:rPr>
              <w:lastRenderedPageBreak/>
              <w:t>Practical skills</w:t>
            </w:r>
          </w:p>
          <w:p w14:paraId="0B3B3AF8" w14:textId="77777777" w:rsidR="002E4497" w:rsidRPr="002E4497" w:rsidRDefault="002E4497" w:rsidP="002E4497">
            <w:pPr>
              <w:spacing w:before="34" w:line="239" w:lineRule="auto"/>
              <w:ind w:left="108" w:right="-54"/>
              <w:rPr>
                <w:rFonts w:ascii="Arial" w:eastAsia="Arial" w:hAnsi="Arial" w:cs="Arial"/>
                <w:b/>
                <w:bCs/>
                <w:sz w:val="18"/>
                <w:szCs w:val="18"/>
                <w:lang w:eastAsia="en-GB"/>
              </w:rPr>
            </w:pPr>
            <w:r w:rsidRPr="002E4497">
              <w:rPr>
                <w:rFonts w:ascii="Arial" w:eastAsia="Arial" w:hAnsi="Arial" w:cs="Arial"/>
                <w:bCs/>
                <w:sz w:val="18"/>
                <w:szCs w:val="18"/>
                <w:lang w:eastAsia="en-GB"/>
              </w:rPr>
              <w:t xml:space="preserve">(Originality / creativity in the application of knowledge, tools and techniques and in tackling and solving problems in complex and unpredictable professional situations; </w:t>
            </w:r>
            <w:r w:rsidRPr="002E4497">
              <w:rPr>
                <w:rFonts w:ascii="Arial" w:eastAsia="Arial" w:hAnsi="Arial" w:cs="Arial"/>
                <w:bCs/>
                <w:sz w:val="18"/>
                <w:szCs w:val="18"/>
                <w:lang w:eastAsia="en-GB"/>
              </w:rPr>
              <w:lastRenderedPageBreak/>
              <w:t>practical use of established techniques of research and enquiry to create and interpret knowledge in the discipline.)</w:t>
            </w:r>
          </w:p>
        </w:tc>
        <w:tc>
          <w:tcPr>
            <w:tcW w:w="1736" w:type="dxa"/>
          </w:tcPr>
          <w:p w14:paraId="7A520286"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Limited or no use of methods, materials, tools and/or techniques.</w:t>
            </w:r>
          </w:p>
          <w:p w14:paraId="3737C4FE" w14:textId="77777777" w:rsidR="002E4497" w:rsidRPr="002E4497" w:rsidRDefault="002E4497" w:rsidP="002E4497">
            <w:pPr>
              <w:rPr>
                <w:rFonts w:ascii="Arial" w:hAnsi="Arial" w:cs="Arial"/>
                <w:lang w:eastAsia="en-GB"/>
              </w:rPr>
            </w:pPr>
            <w:r w:rsidRPr="002E4497">
              <w:rPr>
                <w:rFonts w:ascii="Arial" w:hAnsi="Arial" w:cs="Arial"/>
                <w:lang w:eastAsia="en-GB"/>
              </w:rPr>
              <w:t>Little or no appreciation of the context of the application.</w:t>
            </w:r>
          </w:p>
          <w:p w14:paraId="718D16EB" w14:textId="77777777" w:rsidR="002E4497" w:rsidRPr="002E4497" w:rsidRDefault="002E4497" w:rsidP="002E4497">
            <w:pPr>
              <w:rPr>
                <w:rFonts w:ascii="Arial" w:hAnsi="Arial" w:cs="Arial"/>
                <w:lang w:eastAsia="en-GB"/>
              </w:rPr>
            </w:pPr>
            <w:r w:rsidRPr="002E4497">
              <w:rPr>
                <w:rFonts w:ascii="Arial" w:hAnsi="Arial" w:cs="Arial"/>
                <w:lang w:eastAsia="en-GB"/>
              </w:rPr>
              <w:t xml:space="preserve">Limited understanding of the application of </w:t>
            </w:r>
            <w:r w:rsidRPr="002E4497">
              <w:rPr>
                <w:rFonts w:ascii="Arial" w:hAnsi="Arial" w:cs="Arial"/>
                <w:lang w:eastAsia="en-GB"/>
              </w:rPr>
              <w:lastRenderedPageBreak/>
              <w:t>theory to practice or making appropriate links between the two.</w:t>
            </w:r>
          </w:p>
          <w:p w14:paraId="4CB51C9F" w14:textId="77777777" w:rsidR="002E4497" w:rsidRPr="002E4497" w:rsidRDefault="002E4497" w:rsidP="002E4497">
            <w:pPr>
              <w:rPr>
                <w:rFonts w:ascii="Arial" w:hAnsi="Arial" w:cs="Arial"/>
                <w:lang w:eastAsia="en-GB"/>
              </w:rPr>
            </w:pPr>
            <w:r w:rsidRPr="002E4497">
              <w:rPr>
                <w:rFonts w:ascii="Arial" w:hAnsi="Arial" w:cs="Arial"/>
                <w:lang w:eastAsia="en-GB"/>
              </w:rPr>
              <w:t>Very weak problem-solving skills</w:t>
            </w:r>
            <w:r w:rsidRPr="002E4497">
              <w:rPr>
                <w:lang w:eastAsia="en-GB"/>
              </w:rPr>
              <w:t xml:space="preserve"> </w:t>
            </w:r>
            <w:r w:rsidRPr="002E4497">
              <w:rPr>
                <w:rFonts w:ascii="Arial" w:hAnsi="Arial" w:cs="Arial"/>
                <w:lang w:eastAsia="en-GB"/>
              </w:rPr>
              <w:t xml:space="preserve">in complex and unpredictable contexts. </w:t>
            </w:r>
          </w:p>
        </w:tc>
        <w:tc>
          <w:tcPr>
            <w:tcW w:w="1736" w:type="dxa"/>
          </w:tcPr>
          <w:p w14:paraId="5B17E54A"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Rudimentary application of methods, materials, tools and/or techniques but without consideration and competence. Flawed appreciation of </w:t>
            </w:r>
            <w:r w:rsidRPr="002E4497">
              <w:rPr>
                <w:rFonts w:ascii="Arial" w:hAnsi="Arial" w:cs="Arial"/>
                <w:lang w:eastAsia="en-GB"/>
              </w:rPr>
              <w:lastRenderedPageBreak/>
              <w:t>the context of the application.</w:t>
            </w:r>
          </w:p>
          <w:p w14:paraId="3EC42671" w14:textId="77777777" w:rsidR="002E4497" w:rsidRPr="002E4497" w:rsidRDefault="002E4497" w:rsidP="002E4497">
            <w:pPr>
              <w:rPr>
                <w:rFonts w:ascii="Arial" w:hAnsi="Arial" w:cs="Arial"/>
                <w:lang w:eastAsia="en-GB"/>
              </w:rPr>
            </w:pPr>
            <w:r w:rsidRPr="002E4497">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06039FBC" w14:textId="77777777" w:rsidR="002E4497" w:rsidRPr="002E4497" w:rsidRDefault="002E4497" w:rsidP="002E4497">
            <w:pPr>
              <w:rPr>
                <w:rFonts w:ascii="Arial" w:hAnsi="Arial" w:cs="Arial"/>
                <w:lang w:eastAsia="en-GB"/>
              </w:rPr>
            </w:pPr>
          </w:p>
          <w:p w14:paraId="5413AB3D" w14:textId="77777777" w:rsidR="002E4497" w:rsidRPr="002E4497" w:rsidRDefault="002E4497" w:rsidP="002E4497">
            <w:pPr>
              <w:rPr>
                <w:rFonts w:ascii="Arial" w:hAnsi="Arial" w:cs="Arial"/>
                <w:lang w:eastAsia="en-GB"/>
              </w:rPr>
            </w:pPr>
          </w:p>
        </w:tc>
        <w:tc>
          <w:tcPr>
            <w:tcW w:w="1736" w:type="dxa"/>
          </w:tcPr>
          <w:p w14:paraId="119D28FE"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An awareness and mostly appropriate application of well-established methods, materials, tools and/or techniques, with occasional errors.</w:t>
            </w:r>
          </w:p>
          <w:p w14:paraId="553A45FB"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Basic appreciation of the context of the application. Theoretical knowledge and understanding applied in practice, but not always making logical links between the two.</w:t>
            </w:r>
          </w:p>
          <w:p w14:paraId="379B8061" w14:textId="77777777" w:rsidR="002E4497" w:rsidRPr="002E4497" w:rsidRDefault="002E4497" w:rsidP="002E4497">
            <w:pPr>
              <w:rPr>
                <w:rFonts w:ascii="Arial" w:hAnsi="Arial" w:cs="Arial"/>
                <w:lang w:eastAsia="en-GB"/>
              </w:rPr>
            </w:pPr>
            <w:r w:rsidRPr="002E4497">
              <w:rPr>
                <w:rFonts w:ascii="Arial" w:hAnsi="Arial" w:cs="Arial"/>
                <w:lang w:eastAsia="en-GB"/>
              </w:rPr>
              <w:t xml:space="preserve">Can identify problems and propose basic solutions without fully appreciating the complexity of unpredictable contexts. </w:t>
            </w:r>
          </w:p>
        </w:tc>
        <w:tc>
          <w:tcPr>
            <w:tcW w:w="1736" w:type="dxa"/>
          </w:tcPr>
          <w:p w14:paraId="6398ED0A"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An appropriate application of standard methods, materials, tools and/or techniques.</w:t>
            </w:r>
          </w:p>
          <w:p w14:paraId="7CCA96BC" w14:textId="77777777" w:rsidR="002E4497" w:rsidRPr="002E4497" w:rsidRDefault="002E4497" w:rsidP="002E4497">
            <w:pPr>
              <w:rPr>
                <w:rFonts w:ascii="Arial" w:hAnsi="Arial" w:cs="Arial"/>
                <w:lang w:eastAsia="en-GB"/>
              </w:rPr>
            </w:pPr>
            <w:r w:rsidRPr="002E4497">
              <w:rPr>
                <w:rFonts w:ascii="Arial" w:hAnsi="Arial" w:cs="Arial"/>
                <w:lang w:eastAsia="en-GB"/>
              </w:rPr>
              <w:t xml:space="preserve">Clear appreciation of the context of the application. Mainly </w:t>
            </w:r>
            <w:r w:rsidRPr="002E4497">
              <w:rPr>
                <w:rFonts w:ascii="Arial" w:hAnsi="Arial" w:cs="Arial"/>
                <w:lang w:eastAsia="en-GB"/>
              </w:rPr>
              <w:lastRenderedPageBreak/>
              <w:t>consistent, accurate and logical application of theory to practice, making appropriate links between the two.</w:t>
            </w:r>
          </w:p>
          <w:p w14:paraId="03059F0A" w14:textId="77777777" w:rsidR="002E4497" w:rsidRPr="002E4497" w:rsidRDefault="002E4497" w:rsidP="002E4497">
            <w:pPr>
              <w:rPr>
                <w:rFonts w:ascii="Arial" w:hAnsi="Arial" w:cs="Arial"/>
                <w:lang w:eastAsia="en-GB"/>
              </w:rPr>
            </w:pPr>
            <w:r w:rsidRPr="002E4497">
              <w:rPr>
                <w:rFonts w:ascii="Arial" w:hAnsi="Arial" w:cs="Arial"/>
                <w:lang w:eastAsia="en-GB"/>
              </w:rPr>
              <w:t>Can identify problems and propose mostly appropriate solutions in complex and unpredictable contexts, with elements of originality.</w:t>
            </w:r>
          </w:p>
        </w:tc>
        <w:tc>
          <w:tcPr>
            <w:tcW w:w="1736" w:type="dxa"/>
          </w:tcPr>
          <w:p w14:paraId="09B2F61D"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A very good application of a range of methods, materials, tools and/or techniques.</w:t>
            </w:r>
          </w:p>
          <w:p w14:paraId="319861D9" w14:textId="77777777" w:rsidR="002E4497" w:rsidRPr="002E4497" w:rsidRDefault="002E4497" w:rsidP="002E4497">
            <w:pPr>
              <w:rPr>
                <w:rFonts w:ascii="Arial" w:hAnsi="Arial" w:cs="Arial"/>
                <w:lang w:eastAsia="en-GB"/>
              </w:rPr>
            </w:pPr>
            <w:r w:rsidRPr="002E4497">
              <w:rPr>
                <w:rFonts w:ascii="Arial" w:hAnsi="Arial" w:cs="Arial"/>
                <w:lang w:eastAsia="en-GB"/>
              </w:rPr>
              <w:t xml:space="preserve">Very good consideration of the context of the application, with perceptive </w:t>
            </w:r>
            <w:r w:rsidRPr="002E4497">
              <w:rPr>
                <w:rFonts w:ascii="Arial" w:hAnsi="Arial" w:cs="Arial"/>
                <w:lang w:eastAsia="en-GB"/>
              </w:rPr>
              <w:lastRenderedPageBreak/>
              <w:t>insights. Can identify problems and propose appropriate solutions</w:t>
            </w:r>
            <w:r w:rsidRPr="002E4497">
              <w:rPr>
                <w:lang w:eastAsia="en-GB"/>
              </w:rPr>
              <w:t xml:space="preserve"> </w:t>
            </w:r>
            <w:r w:rsidRPr="002E4497">
              <w:rPr>
                <w:rFonts w:ascii="Arial" w:hAnsi="Arial" w:cs="Arial"/>
                <w:lang w:eastAsia="en-GB"/>
              </w:rPr>
              <w:t>in complex and unpredictable contexts.</w:t>
            </w:r>
          </w:p>
          <w:p w14:paraId="3DEE8BDA" w14:textId="77777777" w:rsidR="002E4497" w:rsidRPr="002E4497" w:rsidRDefault="002E4497" w:rsidP="002E4497">
            <w:pPr>
              <w:rPr>
                <w:rFonts w:ascii="Arial" w:hAnsi="Arial" w:cs="Arial"/>
                <w:lang w:eastAsia="en-GB"/>
              </w:rPr>
            </w:pPr>
            <w:r w:rsidRPr="002E4497">
              <w:rPr>
                <w:rFonts w:ascii="Arial" w:hAnsi="Arial" w:cs="Arial"/>
                <w:lang w:eastAsia="en-GB"/>
              </w:rPr>
              <w:t xml:space="preserve">Evidence of originality and creativity. </w:t>
            </w:r>
          </w:p>
        </w:tc>
        <w:tc>
          <w:tcPr>
            <w:tcW w:w="1736" w:type="dxa"/>
          </w:tcPr>
          <w:p w14:paraId="03780679"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An advanced application of knowledge, methods, materials, tools and/or techniques.</w:t>
            </w:r>
          </w:p>
          <w:p w14:paraId="2E9D0AB4" w14:textId="77777777" w:rsidR="002E4497" w:rsidRPr="002E4497" w:rsidRDefault="002E4497" w:rsidP="002E4497">
            <w:pPr>
              <w:rPr>
                <w:rFonts w:ascii="Arial" w:hAnsi="Arial" w:cs="Arial"/>
                <w:lang w:eastAsia="en-GB"/>
              </w:rPr>
            </w:pPr>
            <w:r w:rsidRPr="002E4497">
              <w:rPr>
                <w:rFonts w:ascii="Arial" w:hAnsi="Arial" w:cs="Arial"/>
                <w:lang w:eastAsia="en-GB"/>
              </w:rPr>
              <w:t>The context of the application is well considered, and insightful.</w:t>
            </w:r>
          </w:p>
          <w:p w14:paraId="59B05E73"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Can identify complex problems and propose excellent solutions. </w:t>
            </w:r>
            <w:r w:rsidRPr="002E4497">
              <w:rPr>
                <w:lang w:eastAsia="en-GB"/>
              </w:rPr>
              <w:t>A</w:t>
            </w:r>
            <w:r w:rsidRPr="002E4497">
              <w:rPr>
                <w:rFonts w:ascii="Arial" w:hAnsi="Arial" w:cs="Arial"/>
                <w:lang w:eastAsia="en-GB"/>
              </w:rPr>
              <w:t>n excellent grasp of techniques applicable to own research or advanced scholarship.</w:t>
            </w:r>
          </w:p>
          <w:p w14:paraId="5E24516B" w14:textId="77777777" w:rsidR="002E4497" w:rsidRPr="002E4497" w:rsidRDefault="002E4497" w:rsidP="002E4497">
            <w:pPr>
              <w:rPr>
                <w:rFonts w:ascii="Arial" w:hAnsi="Arial" w:cs="Arial"/>
                <w:lang w:eastAsia="en-GB"/>
              </w:rPr>
            </w:pPr>
            <w:r w:rsidRPr="002E4497">
              <w:rPr>
                <w:rFonts w:ascii="Arial" w:hAnsi="Arial" w:cs="Arial"/>
                <w:lang w:eastAsia="en-GB"/>
              </w:rPr>
              <w:t>Shows originality in application of knowledge and techniques, and of how established techniques of enquiry create and interpret knowledge in the discipline.</w:t>
            </w:r>
          </w:p>
        </w:tc>
        <w:tc>
          <w:tcPr>
            <w:tcW w:w="1736" w:type="dxa"/>
          </w:tcPr>
          <w:p w14:paraId="32546870"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Exceptional application skills in complex, unpredictable, contexts, drawing skilfully on the latest research within the discipline. Can identify complex problems and </w:t>
            </w:r>
            <w:r w:rsidRPr="002E4497">
              <w:rPr>
                <w:rFonts w:ascii="Arial" w:hAnsi="Arial" w:cs="Arial"/>
                <w:lang w:eastAsia="en-GB"/>
              </w:rPr>
              <w:lastRenderedPageBreak/>
              <w:t xml:space="preserve">propose sophisticated, original solutions. </w:t>
            </w:r>
          </w:p>
          <w:p w14:paraId="6B37601C" w14:textId="77777777" w:rsidR="002E4497" w:rsidRPr="002E4497" w:rsidRDefault="002E4497" w:rsidP="002E4497">
            <w:pPr>
              <w:rPr>
                <w:rFonts w:ascii="Arial" w:hAnsi="Arial" w:cs="Arial"/>
                <w:lang w:eastAsia="en-GB"/>
              </w:rPr>
            </w:pPr>
            <w:r w:rsidRPr="002E4497">
              <w:rPr>
                <w:rFonts w:ascii="Arial" w:hAnsi="Arial" w:cs="Arial"/>
                <w:lang w:eastAsia="en-GB"/>
              </w:rPr>
              <w:t>An outstanding application of techniques applicable to own research or advanced scholarship.</w:t>
            </w:r>
          </w:p>
          <w:p w14:paraId="466F00B1" w14:textId="77777777" w:rsidR="002E4497" w:rsidRPr="002E4497" w:rsidRDefault="002E4497" w:rsidP="002E4497">
            <w:pPr>
              <w:rPr>
                <w:rFonts w:ascii="Arial" w:hAnsi="Arial" w:cs="Arial"/>
                <w:lang w:eastAsia="en-GB"/>
              </w:rPr>
            </w:pPr>
            <w:r w:rsidRPr="002E4497">
              <w:rPr>
                <w:rFonts w:ascii="Arial" w:hAnsi="Arial" w:cs="Arial"/>
                <w:lang w:eastAsia="en-GB"/>
              </w:rPr>
              <w:t>Shows originality in application of knowledge and techniques, and of how established techniques of enquiry create and interpret knowledge in the discipline with assimilation and development of cutting edge processes and techniques.</w:t>
            </w:r>
          </w:p>
        </w:tc>
      </w:tr>
      <w:tr w:rsidR="002E4497" w:rsidRPr="002E4497" w14:paraId="4DD8C71B" w14:textId="77777777" w:rsidTr="002E4497">
        <w:tc>
          <w:tcPr>
            <w:tcW w:w="1735" w:type="dxa"/>
            <w:shd w:val="clear" w:color="auto" w:fill="95B3D7"/>
          </w:tcPr>
          <w:p w14:paraId="10541BED" w14:textId="77777777" w:rsidR="002E4497" w:rsidRPr="002E4497" w:rsidRDefault="002E4497" w:rsidP="002E4497">
            <w:pPr>
              <w:spacing w:before="34" w:line="239" w:lineRule="auto"/>
              <w:ind w:left="108" w:right="-54"/>
              <w:rPr>
                <w:rFonts w:ascii="Arial" w:eastAsia="Arial" w:hAnsi="Arial" w:cs="Arial"/>
                <w:b/>
                <w:bCs/>
                <w:lang w:eastAsia="en-GB"/>
              </w:rPr>
            </w:pPr>
            <w:r w:rsidRPr="002E4497">
              <w:rPr>
                <w:rFonts w:ascii="Arial" w:eastAsia="Arial" w:hAnsi="Arial" w:cs="Arial"/>
                <w:b/>
                <w:bCs/>
                <w:lang w:eastAsia="en-GB"/>
              </w:rPr>
              <w:lastRenderedPageBreak/>
              <w:t>Transferable skills for life and professional practice</w:t>
            </w:r>
          </w:p>
          <w:p w14:paraId="05C01184" w14:textId="77777777" w:rsidR="002E4497" w:rsidRPr="002E4497" w:rsidRDefault="002E4497" w:rsidP="002E4497">
            <w:pPr>
              <w:spacing w:before="34" w:line="239" w:lineRule="auto"/>
              <w:ind w:left="108" w:right="-54"/>
              <w:rPr>
                <w:rFonts w:ascii="Arial" w:eastAsia="Arial" w:hAnsi="Arial" w:cs="Arial"/>
                <w:b/>
                <w:bCs/>
                <w:sz w:val="18"/>
                <w:szCs w:val="18"/>
                <w:lang w:eastAsia="en-GB"/>
              </w:rPr>
            </w:pPr>
            <w:r w:rsidRPr="002E4497">
              <w:rPr>
                <w:rFonts w:ascii="Arial" w:hAnsi="Arial" w:cs="Arial"/>
                <w:sz w:val="18"/>
                <w:szCs w:val="18"/>
                <w:lang w:eastAsia="en-GB"/>
              </w:rPr>
              <w:t>(Exercise of self-direction, autonomy and personal responsibility; plan and implement tasks at a professional level; independent learning; use appropriate media to communicate effectively</w:t>
            </w:r>
            <w:r w:rsidRPr="002E4497">
              <w:rPr>
                <w:lang w:eastAsia="en-GB"/>
              </w:rPr>
              <w:t xml:space="preserve"> </w:t>
            </w:r>
            <w:r w:rsidRPr="002E4497">
              <w:rPr>
                <w:rFonts w:ascii="Arial" w:hAnsi="Arial" w:cs="Arial"/>
                <w:sz w:val="18"/>
                <w:szCs w:val="18"/>
                <w:lang w:eastAsia="en-GB"/>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6CB432" w14:textId="77777777" w:rsidR="002E4497" w:rsidRPr="002E4497" w:rsidRDefault="002E4497" w:rsidP="002E4497">
            <w:pPr>
              <w:rPr>
                <w:rFonts w:ascii="Arial" w:hAnsi="Arial" w:cs="Arial"/>
                <w:lang w:eastAsia="en-GB"/>
              </w:rPr>
            </w:pPr>
            <w:r w:rsidRPr="002E4497">
              <w:rPr>
                <w:rFonts w:ascii="Arial" w:hAnsi="Arial" w:cs="Arial"/>
                <w:lang w:eastAsia="en-GB"/>
              </w:rPr>
              <w:t>Communication medium is inappropriate or misapplied.</w:t>
            </w:r>
          </w:p>
          <w:p w14:paraId="4949A154" w14:textId="77777777" w:rsidR="002E4497" w:rsidRPr="002E4497" w:rsidRDefault="002E4497" w:rsidP="002E4497">
            <w:pPr>
              <w:rPr>
                <w:rFonts w:ascii="Arial" w:hAnsi="Arial" w:cs="Arial"/>
                <w:lang w:eastAsia="en-GB"/>
              </w:rPr>
            </w:pPr>
            <w:r w:rsidRPr="002E4497">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2E4497">
              <w:rPr>
                <w:lang w:eastAsia="en-GB"/>
              </w:rPr>
              <w:t xml:space="preserve"> </w:t>
            </w:r>
            <w:r w:rsidRPr="002E4497">
              <w:rPr>
                <w:rFonts w:ascii="Arial" w:hAnsi="Arial" w:cs="Arial"/>
                <w:lang w:eastAsia="en-GB"/>
              </w:rPr>
              <w:t>Little or no evidence of the skills required in professional, postgraduate employment.</w:t>
            </w:r>
          </w:p>
          <w:p w14:paraId="28BEF214" w14:textId="77777777" w:rsidR="002E4497" w:rsidRPr="002E4497" w:rsidRDefault="002E4497" w:rsidP="002E4497">
            <w:pPr>
              <w:rPr>
                <w:rFonts w:ascii="Arial" w:hAnsi="Arial" w:cs="Arial"/>
                <w:lang w:eastAsia="en-GB"/>
              </w:rPr>
            </w:pPr>
          </w:p>
          <w:p w14:paraId="4059A595" w14:textId="77777777" w:rsidR="002E4497" w:rsidRPr="002E4497" w:rsidRDefault="002E4497" w:rsidP="002E449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4A32276F"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Communication medium is poorly designed and/or not suitable for the audience. </w:t>
            </w:r>
          </w:p>
          <w:p w14:paraId="011FB328" w14:textId="77777777" w:rsidR="002E4497" w:rsidRPr="002E4497" w:rsidRDefault="002E4497" w:rsidP="002E4497">
            <w:pPr>
              <w:rPr>
                <w:rFonts w:ascii="Arial" w:hAnsi="Arial" w:cs="Arial"/>
                <w:lang w:eastAsia="en-GB"/>
              </w:rPr>
            </w:pPr>
            <w:r w:rsidRPr="002E4497">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2E4497">
              <w:rPr>
                <w:rFonts w:ascii="Arial" w:hAnsi="Arial" w:cs="Arial"/>
                <w:lang w:eastAsia="en-GB"/>
              </w:rPr>
              <w:lastRenderedPageBreak/>
              <w:t>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828B33D"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Can communicate in a suitable medium but with some room for improvement. </w:t>
            </w:r>
          </w:p>
          <w:p w14:paraId="0C70FD5C" w14:textId="77777777" w:rsidR="002E4497" w:rsidRPr="002E4497" w:rsidRDefault="002E4497" w:rsidP="002E4497">
            <w:pPr>
              <w:rPr>
                <w:rFonts w:ascii="Arial" w:hAnsi="Arial" w:cs="Arial"/>
                <w:lang w:eastAsia="en-GB"/>
              </w:rPr>
            </w:pPr>
            <w:r w:rsidRPr="002E4497">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65B47B53" w14:textId="77777777" w:rsidR="002E4497" w:rsidRPr="002E4497" w:rsidRDefault="002E4497" w:rsidP="002E4497">
            <w:pPr>
              <w:rPr>
                <w:rFonts w:ascii="Arial" w:hAnsi="Arial" w:cs="Arial"/>
                <w:lang w:eastAsia="en-GB"/>
              </w:rPr>
            </w:pPr>
            <w:r w:rsidRPr="002E4497">
              <w:rPr>
                <w:rFonts w:ascii="Arial" w:hAnsi="Arial" w:cs="Arial"/>
                <w:lang w:eastAsia="en-GB"/>
              </w:rPr>
              <w:t xml:space="preserve">Demonstrates some but not all of the basic skills required in professional, postgraduate employment, </w:t>
            </w:r>
            <w:r w:rsidRPr="002E4497">
              <w:rPr>
                <w:rFonts w:ascii="Arial" w:hAnsi="Arial" w:cs="Arial"/>
                <w:lang w:eastAsia="en-GB"/>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7EC153D"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Can communicate effectively in a suitable format, but may have minor errors.</w:t>
            </w:r>
          </w:p>
          <w:p w14:paraId="16F7A931" w14:textId="77777777" w:rsidR="002E4497" w:rsidRPr="002E4497" w:rsidRDefault="002E4497" w:rsidP="002E4497">
            <w:pPr>
              <w:rPr>
                <w:rFonts w:ascii="Arial" w:hAnsi="Arial" w:cs="Arial"/>
                <w:lang w:eastAsia="en-GB"/>
              </w:rPr>
            </w:pPr>
            <w:r w:rsidRPr="002E4497">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36228316" w14:textId="77777777" w:rsidR="002E4497" w:rsidRPr="002E4497" w:rsidRDefault="002E4497" w:rsidP="002E4497">
            <w:pPr>
              <w:rPr>
                <w:rFonts w:ascii="Arial" w:hAnsi="Arial" w:cs="Arial"/>
                <w:lang w:eastAsia="en-GB"/>
              </w:rPr>
            </w:pPr>
            <w:r w:rsidRPr="002E4497">
              <w:rPr>
                <w:rFonts w:ascii="Arial" w:hAnsi="Arial" w:cs="Arial"/>
                <w:lang w:eastAsia="en-GB"/>
              </w:rPr>
              <w:t xml:space="preserve">Demonstrates the skills required in professional, postgraduate employment, with some areas of strength and </w:t>
            </w:r>
            <w:r w:rsidRPr="002E4497">
              <w:rPr>
                <w:rFonts w:ascii="Arial" w:hAnsi="Arial" w:cs="Arial"/>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650BA501"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Can communicate well, confidently and consistently in a suitable format.</w:t>
            </w:r>
          </w:p>
          <w:p w14:paraId="0AC5F22E" w14:textId="77777777" w:rsidR="002E4497" w:rsidRPr="002E4497" w:rsidRDefault="002E4497" w:rsidP="002E4497">
            <w:pPr>
              <w:rPr>
                <w:rFonts w:ascii="Arial" w:hAnsi="Arial" w:cs="Arial"/>
                <w:lang w:eastAsia="en-GB"/>
              </w:rPr>
            </w:pPr>
            <w:r w:rsidRPr="002E4497">
              <w:rPr>
                <w:rFonts w:ascii="Arial" w:hAnsi="Arial" w:cs="Arial"/>
                <w:lang w:eastAsia="en-GB"/>
              </w:rPr>
              <w:t xml:space="preserve">Work is coherent, fluent, well-structured and organised. Can work very well autonomously and/or as part of a team, with a good contribution to group activities. </w:t>
            </w:r>
          </w:p>
          <w:p w14:paraId="66E887E1" w14:textId="77777777" w:rsidR="002E4497" w:rsidRPr="002E4497" w:rsidRDefault="002E4497" w:rsidP="002E4497">
            <w:pPr>
              <w:rPr>
                <w:rFonts w:ascii="Arial" w:hAnsi="Arial" w:cs="Arial"/>
                <w:lang w:eastAsia="en-GB"/>
              </w:rPr>
            </w:pPr>
            <w:r w:rsidRPr="002E4497">
              <w:rPr>
                <w:rFonts w:ascii="Arial" w:hAnsi="Arial" w:cs="Arial"/>
                <w:lang w:eastAsia="en-GB"/>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01B1B349" w14:textId="77777777" w:rsidR="002E4497" w:rsidRPr="002E4497" w:rsidRDefault="002E4497" w:rsidP="002E4497">
            <w:pPr>
              <w:rPr>
                <w:rFonts w:ascii="Arial" w:hAnsi="Arial" w:cs="Arial"/>
                <w:lang w:eastAsia="en-GB"/>
              </w:rPr>
            </w:pPr>
            <w:r w:rsidRPr="002E4497">
              <w:rPr>
                <w:rFonts w:ascii="Arial" w:hAnsi="Arial" w:cs="Arial"/>
                <w:lang w:eastAsia="en-GB"/>
              </w:rPr>
              <w:t>Can communicate professionally confidently and consistently in a suitable format.</w:t>
            </w:r>
          </w:p>
          <w:p w14:paraId="1937A441" w14:textId="77777777" w:rsidR="002E4497" w:rsidRPr="002E4497" w:rsidRDefault="002E4497" w:rsidP="002E4497">
            <w:pPr>
              <w:rPr>
                <w:rFonts w:ascii="Arial" w:hAnsi="Arial" w:cs="Arial"/>
                <w:lang w:eastAsia="en-GB"/>
              </w:rPr>
            </w:pPr>
            <w:r w:rsidRPr="002E4497">
              <w:rPr>
                <w:rFonts w:ascii="Arial" w:hAnsi="Arial" w:cs="Arial"/>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2E4497">
              <w:rPr>
                <w:rFonts w:ascii="Arial" w:hAnsi="Arial" w:cs="Arial"/>
                <w:lang w:eastAsia="en-GB"/>
              </w:rPr>
              <w:lastRenderedPageBreak/>
              <w:t>postgraduate employment skills and a strong appetite for further development.</w:t>
            </w:r>
          </w:p>
          <w:p w14:paraId="06A515F4" w14:textId="77777777" w:rsidR="002E4497" w:rsidRPr="002E4497" w:rsidRDefault="002E4497" w:rsidP="002E449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0647EEF0" w14:textId="77777777" w:rsidR="002E4497" w:rsidRPr="002E4497" w:rsidRDefault="002E4497" w:rsidP="002E4497">
            <w:pPr>
              <w:rPr>
                <w:rFonts w:ascii="Arial" w:hAnsi="Arial" w:cs="Arial"/>
                <w:lang w:eastAsia="en-GB"/>
              </w:rPr>
            </w:pPr>
            <w:r w:rsidRPr="002E4497">
              <w:rPr>
                <w:rFonts w:ascii="Arial" w:hAnsi="Arial" w:cs="Arial"/>
                <w:lang w:eastAsia="en-GB"/>
              </w:rPr>
              <w:lastRenderedPageBreak/>
              <w:t xml:space="preserve">Can communicate with an exceptionally high level of professionalism. </w:t>
            </w:r>
          </w:p>
          <w:p w14:paraId="10A610A2" w14:textId="77777777" w:rsidR="002E4497" w:rsidRPr="002E4497" w:rsidRDefault="002E4497" w:rsidP="002E4497">
            <w:pPr>
              <w:rPr>
                <w:rFonts w:ascii="Arial" w:hAnsi="Arial" w:cs="Arial"/>
                <w:lang w:eastAsia="en-GB"/>
              </w:rPr>
            </w:pPr>
            <w:r w:rsidRPr="002E4497">
              <w:rPr>
                <w:rFonts w:ascii="Arial" w:hAnsi="Arial" w:cs="Arial"/>
                <w:lang w:eastAsia="en-GB"/>
              </w:rPr>
              <w:t>Work is remarkably coherent, very fluent and is presented professionally. Can work outstandingly well and professionally within a team, showing advanced leadership skills.</w:t>
            </w:r>
            <w:r w:rsidRPr="002E4497">
              <w:rPr>
                <w:lang w:eastAsia="en-GB"/>
              </w:rPr>
              <w:t xml:space="preserve"> </w:t>
            </w:r>
            <w:r w:rsidRPr="002E4497">
              <w:rPr>
                <w:rFonts w:ascii="Arial" w:hAnsi="Arial" w:cs="Arial"/>
                <w:lang w:eastAsia="en-GB"/>
              </w:rPr>
              <w:t xml:space="preserve">Demonstrates exemplary professional, postgraduate employment skills and a strong appetite </w:t>
            </w:r>
            <w:r w:rsidRPr="002E4497">
              <w:rPr>
                <w:rFonts w:ascii="Arial" w:hAnsi="Arial" w:cs="Arial"/>
                <w:lang w:eastAsia="en-GB"/>
              </w:rPr>
              <w:lastRenderedPageBreak/>
              <w:t>for further development.</w:t>
            </w:r>
          </w:p>
        </w:tc>
      </w:tr>
    </w:tbl>
    <w:p w14:paraId="1543A388" w14:textId="77777777" w:rsidR="002E4497" w:rsidRPr="002E4497" w:rsidRDefault="002E4497" w:rsidP="00DA0944">
      <w:pPr>
        <w:spacing w:before="100" w:after="100" w:line="240" w:lineRule="auto"/>
        <w:rPr>
          <w:rFonts w:ascii="Arial" w:eastAsia="Times New Roman" w:hAnsi="Arial" w:cs="Arial"/>
          <w:color w:val="303B44"/>
          <w:kern w:val="0"/>
          <w:sz w:val="22"/>
          <w:szCs w:val="22"/>
          <w:lang w:val="en-GB" w:eastAsia="en-US"/>
          <w14:ligatures w14:val="none"/>
        </w:rPr>
      </w:pPr>
    </w:p>
    <w:sectPr w:rsidR="002E4497" w:rsidRPr="002E4497" w:rsidSect="00926550">
      <w:type w:val="continuous"/>
      <w:pgSz w:w="16838" w:h="11906" w:orient="landscape"/>
      <w:pgMar w:top="1800" w:right="1440" w:bottom="180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843AA" w14:textId="77777777" w:rsidR="00E06E9C" w:rsidRDefault="00E06E9C" w:rsidP="00AB48CC">
      <w:pPr>
        <w:spacing w:after="0" w:line="240" w:lineRule="auto"/>
      </w:pPr>
      <w:r>
        <w:separator/>
      </w:r>
    </w:p>
  </w:endnote>
  <w:endnote w:type="continuationSeparator" w:id="0">
    <w:p w14:paraId="71951B94" w14:textId="77777777" w:rsidR="00E06E9C" w:rsidRDefault="00E06E9C" w:rsidP="00AB4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F94B8" w14:textId="77777777" w:rsidR="003D1FA5" w:rsidRDefault="003D1F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984445"/>
      <w:docPartObj>
        <w:docPartGallery w:val="Page Numbers (Bottom of Page)"/>
        <w:docPartUnique/>
      </w:docPartObj>
    </w:sdtPr>
    <w:sdtEndPr>
      <w:rPr>
        <w:noProof/>
      </w:rPr>
    </w:sdtEndPr>
    <w:sdtContent>
      <w:p w14:paraId="5F0E261B" w14:textId="23185A31" w:rsidR="00D751EC" w:rsidRDefault="00D751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BFD13F" w14:textId="77777777" w:rsidR="00947E56" w:rsidRDefault="00947E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C1FB1F" w14:textId="77777777" w:rsidR="003D1FA5" w:rsidRDefault="003D1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FB8FD" w14:textId="77777777" w:rsidR="00E06E9C" w:rsidRDefault="00E06E9C" w:rsidP="00AB48CC">
      <w:pPr>
        <w:spacing w:after="0" w:line="240" w:lineRule="auto"/>
      </w:pPr>
      <w:r>
        <w:separator/>
      </w:r>
    </w:p>
  </w:footnote>
  <w:footnote w:type="continuationSeparator" w:id="0">
    <w:p w14:paraId="034967FA" w14:textId="77777777" w:rsidR="00E06E9C" w:rsidRDefault="00E06E9C" w:rsidP="00AB48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ACBAB9" w14:textId="77777777" w:rsidR="003D1FA5" w:rsidRDefault="003D1F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5E996" w14:textId="65D82CC0" w:rsidR="00947E56" w:rsidRDefault="00947E56">
    <w:pPr>
      <w:pStyle w:val="Header"/>
    </w:pPr>
  </w:p>
  <w:p w14:paraId="379C4A23" w14:textId="08964901" w:rsidR="00947E56" w:rsidRPr="00B26969" w:rsidRDefault="00947E56" w:rsidP="00947E56">
    <w:pPr>
      <w:pStyle w:val="Header"/>
      <w:jc w:val="center"/>
      <w:rPr>
        <w:rFonts w:ascii="Arial" w:hAnsi="Arial" w:cs="Arial"/>
        <w:b/>
        <w:bCs/>
      </w:rPr>
    </w:pPr>
    <w:r w:rsidRPr="00B26969">
      <w:rPr>
        <w:rFonts w:ascii="Arial" w:hAnsi="Arial" w:cs="Arial"/>
        <w:b/>
        <w:bCs/>
      </w:rPr>
      <w:t>HKBM 701</w:t>
    </w:r>
    <w:r w:rsidR="00F25FF8">
      <w:rPr>
        <w:rFonts w:ascii="Arial" w:hAnsi="Arial" w:cs="Arial"/>
        <w:b/>
        <w:bCs/>
      </w:rPr>
      <w:t>7</w:t>
    </w:r>
    <w:r w:rsidRPr="00B26969">
      <w:rPr>
        <w:rFonts w:ascii="Arial" w:hAnsi="Arial" w:cs="Arial"/>
        <w:b/>
        <w:bCs/>
      </w:rPr>
      <w:t xml:space="preserve"> </w:t>
    </w:r>
    <w:r w:rsidR="00F25FF8">
      <w:rPr>
        <w:rFonts w:ascii="Arial" w:hAnsi="Arial" w:cs="Arial"/>
        <w:b/>
        <w:bCs/>
      </w:rPr>
      <w:t>Research Principles and Philosophy</w:t>
    </w:r>
  </w:p>
  <w:p w14:paraId="01D4E50E" w14:textId="77777777" w:rsidR="00947E56" w:rsidRDefault="00947E56" w:rsidP="00947E56">
    <w:pPr>
      <w:pStyle w:val="Header"/>
    </w:pPr>
  </w:p>
  <w:p w14:paraId="5F63F05F" w14:textId="77777777" w:rsidR="00947E56" w:rsidRPr="00B26969" w:rsidRDefault="00947E56" w:rsidP="00947E56">
    <w:pPr>
      <w:pStyle w:val="Header"/>
      <w:jc w:val="right"/>
      <w:rPr>
        <w:rFonts w:ascii="Arial" w:hAnsi="Arial" w:cs="Arial"/>
      </w:rPr>
    </w:pPr>
    <w:r w:rsidRPr="00B26969">
      <w:rPr>
        <w:rFonts w:ascii="Arial" w:hAnsi="Arial" w:cs="Arial"/>
      </w:rPr>
      <w:t>Student : Chan Wai Kei Victoria</w:t>
    </w:r>
  </w:p>
  <w:p w14:paraId="180965C0" w14:textId="77777777" w:rsidR="00947E56" w:rsidRDefault="00947E56" w:rsidP="00947E56">
    <w:pPr>
      <w:pStyle w:val="Header"/>
      <w:jc w:val="right"/>
      <w:rPr>
        <w:rFonts w:ascii="Arial" w:eastAsia="DengXian" w:hAnsi="Arial" w:cs="Arial"/>
      </w:rPr>
    </w:pPr>
    <w:r w:rsidRPr="00B26969">
      <w:rPr>
        <w:rFonts w:ascii="Arial" w:hAnsi="Arial" w:cs="Arial"/>
      </w:rPr>
      <w:t>Student ID number: 2443211</w:t>
    </w:r>
  </w:p>
  <w:p w14:paraId="2227EA04" w14:textId="76F075A5" w:rsidR="003D1FA5" w:rsidRPr="003D1FA5" w:rsidRDefault="003D1FA5" w:rsidP="00947E56">
    <w:pPr>
      <w:pStyle w:val="Header"/>
      <w:jc w:val="right"/>
      <w:rPr>
        <w:rFonts w:ascii="Arial" w:eastAsia="DengXian" w:hAnsi="Arial" w:cs="Arial" w:hint="eastAsia"/>
      </w:rPr>
    </w:pPr>
    <w:r>
      <w:rPr>
        <w:rFonts w:ascii="Arial" w:eastAsia="DengXian" w:hAnsi="Arial" w:cs="Arial" w:hint="eastAsia"/>
      </w:rPr>
      <w:t xml:space="preserve">Word count: </w:t>
    </w:r>
    <w:r w:rsidR="00914E08">
      <w:rPr>
        <w:rFonts w:ascii="Arial" w:eastAsia="DengXian" w:hAnsi="Arial" w:cs="Arial" w:hint="eastAsia"/>
      </w:rPr>
      <w:t>5918</w:t>
    </w:r>
  </w:p>
  <w:p w14:paraId="19DF9054" w14:textId="77777777" w:rsidR="00947E56" w:rsidRDefault="00947E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98BFD" w14:textId="77777777" w:rsidR="003D1FA5" w:rsidRDefault="003D1F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165EF"/>
    <w:multiLevelType w:val="hybridMultilevel"/>
    <w:tmpl w:val="1D66187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9EE1E11"/>
    <w:multiLevelType w:val="hybridMultilevel"/>
    <w:tmpl w:val="18389B7A"/>
    <w:lvl w:ilvl="0" w:tplc="8448235E">
      <w:start w:val="1"/>
      <w:numFmt w:val="lowerRoman"/>
      <w:lvlText w:val="%1）"/>
      <w:lvlJc w:val="left"/>
      <w:pPr>
        <w:ind w:left="1440" w:hanging="108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A0A4B03"/>
    <w:multiLevelType w:val="hybridMultilevel"/>
    <w:tmpl w:val="DF56A15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BDB7EC6"/>
    <w:multiLevelType w:val="hybridMultilevel"/>
    <w:tmpl w:val="E6B8DBA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C537A08"/>
    <w:multiLevelType w:val="hybridMultilevel"/>
    <w:tmpl w:val="D678651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0C7A4B04"/>
    <w:multiLevelType w:val="hybridMultilevel"/>
    <w:tmpl w:val="E0BE52F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0D760FCD"/>
    <w:multiLevelType w:val="hybridMultilevel"/>
    <w:tmpl w:val="F16EA48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0E2A08BE"/>
    <w:multiLevelType w:val="hybridMultilevel"/>
    <w:tmpl w:val="AB9E42E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0F2E7DBD"/>
    <w:multiLevelType w:val="hybridMultilevel"/>
    <w:tmpl w:val="1CAA08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17693CAE"/>
    <w:multiLevelType w:val="hybridMultilevel"/>
    <w:tmpl w:val="A45A9C4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17A12D16"/>
    <w:multiLevelType w:val="hybridMultilevel"/>
    <w:tmpl w:val="2C2050F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9533EFB"/>
    <w:multiLevelType w:val="hybridMultilevel"/>
    <w:tmpl w:val="34921B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15:restartNumberingAfterBreak="0">
    <w:nsid w:val="1DB7199D"/>
    <w:multiLevelType w:val="hybridMultilevel"/>
    <w:tmpl w:val="8EBEB3A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1EAF5D9F"/>
    <w:multiLevelType w:val="hybridMultilevel"/>
    <w:tmpl w:val="8A0A0EA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21DF13FD"/>
    <w:multiLevelType w:val="hybridMultilevel"/>
    <w:tmpl w:val="CD8C2E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22734070"/>
    <w:multiLevelType w:val="hybridMultilevel"/>
    <w:tmpl w:val="507639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25D47C2A"/>
    <w:multiLevelType w:val="hybridMultilevel"/>
    <w:tmpl w:val="8092D06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7" w15:restartNumberingAfterBreak="0">
    <w:nsid w:val="298E71E6"/>
    <w:multiLevelType w:val="hybridMultilevel"/>
    <w:tmpl w:val="8D8E1CA0"/>
    <w:lvl w:ilvl="0" w:tplc="78E4515C">
      <w:start w:val="5"/>
      <w:numFmt w:val="decimal"/>
      <w:lvlText w:val="%1."/>
      <w:lvlJc w:val="left"/>
      <w:pPr>
        <w:ind w:left="720" w:hanging="360"/>
      </w:pPr>
      <w:rPr>
        <w:rFonts w:eastAsia="DengXian"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304B63C3"/>
    <w:multiLevelType w:val="hybridMultilevel"/>
    <w:tmpl w:val="7B803AF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328434ED"/>
    <w:multiLevelType w:val="hybridMultilevel"/>
    <w:tmpl w:val="CA78E5C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34E907A1"/>
    <w:multiLevelType w:val="hybridMultilevel"/>
    <w:tmpl w:val="C2F012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38A6069D"/>
    <w:multiLevelType w:val="hybridMultilevel"/>
    <w:tmpl w:val="EBA84AA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2" w15:restartNumberingAfterBreak="0">
    <w:nsid w:val="398B59A6"/>
    <w:multiLevelType w:val="hybridMultilevel"/>
    <w:tmpl w:val="E66A170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3BBB28AA"/>
    <w:multiLevelType w:val="hybridMultilevel"/>
    <w:tmpl w:val="7A2436F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3F9A2F0C"/>
    <w:multiLevelType w:val="hybridMultilevel"/>
    <w:tmpl w:val="315CE18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46224C1E"/>
    <w:multiLevelType w:val="hybridMultilevel"/>
    <w:tmpl w:val="88F0D68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48883B81"/>
    <w:multiLevelType w:val="hybridMultilevel"/>
    <w:tmpl w:val="EB68A9B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15:restartNumberingAfterBreak="0">
    <w:nsid w:val="4DE03F97"/>
    <w:multiLevelType w:val="hybridMultilevel"/>
    <w:tmpl w:val="09462E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8" w15:restartNumberingAfterBreak="0">
    <w:nsid w:val="50EC2E41"/>
    <w:multiLevelType w:val="hybridMultilevel"/>
    <w:tmpl w:val="153CDF8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9" w15:restartNumberingAfterBreak="0">
    <w:nsid w:val="51E22037"/>
    <w:multiLevelType w:val="hybridMultilevel"/>
    <w:tmpl w:val="D79AEC0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521777A2"/>
    <w:multiLevelType w:val="hybridMultilevel"/>
    <w:tmpl w:val="010C9A8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541E4092"/>
    <w:multiLevelType w:val="hybridMultilevel"/>
    <w:tmpl w:val="9EF0DC6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2" w15:restartNumberingAfterBreak="0">
    <w:nsid w:val="56095AD1"/>
    <w:multiLevelType w:val="hybridMultilevel"/>
    <w:tmpl w:val="8B76B82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3" w15:restartNumberingAfterBreak="0">
    <w:nsid w:val="5A3A3099"/>
    <w:multiLevelType w:val="multilevel"/>
    <w:tmpl w:val="3C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5B232592"/>
    <w:multiLevelType w:val="hybridMultilevel"/>
    <w:tmpl w:val="064CE69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5" w15:restartNumberingAfterBreak="0">
    <w:nsid w:val="5BE40144"/>
    <w:multiLevelType w:val="hybridMultilevel"/>
    <w:tmpl w:val="FC7CC6E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6" w15:restartNumberingAfterBreak="0">
    <w:nsid w:val="5E7A2855"/>
    <w:multiLevelType w:val="hybridMultilevel"/>
    <w:tmpl w:val="342CCBD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7" w15:restartNumberingAfterBreak="0">
    <w:nsid w:val="605C7089"/>
    <w:multiLevelType w:val="hybridMultilevel"/>
    <w:tmpl w:val="6EE6D1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8" w15:restartNumberingAfterBreak="0">
    <w:nsid w:val="607B19DF"/>
    <w:multiLevelType w:val="hybridMultilevel"/>
    <w:tmpl w:val="5858C0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9" w15:restartNumberingAfterBreak="0">
    <w:nsid w:val="62DE2F1E"/>
    <w:multiLevelType w:val="hybridMultilevel"/>
    <w:tmpl w:val="7A2ECEA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0" w15:restartNumberingAfterBreak="0">
    <w:nsid w:val="631722BF"/>
    <w:multiLevelType w:val="hybridMultilevel"/>
    <w:tmpl w:val="3356F8E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1" w15:restartNumberingAfterBreak="0">
    <w:nsid w:val="63C00BD4"/>
    <w:multiLevelType w:val="hybridMultilevel"/>
    <w:tmpl w:val="2560378E"/>
    <w:lvl w:ilvl="0" w:tplc="4C781724">
      <w:start w:val="1"/>
      <w:numFmt w:val="upp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2" w15:restartNumberingAfterBreak="0">
    <w:nsid w:val="64090324"/>
    <w:multiLevelType w:val="hybridMultilevel"/>
    <w:tmpl w:val="DDA8117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3" w15:restartNumberingAfterBreak="0">
    <w:nsid w:val="645729E1"/>
    <w:multiLevelType w:val="hybridMultilevel"/>
    <w:tmpl w:val="C34A965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4" w15:restartNumberingAfterBreak="0">
    <w:nsid w:val="64B115A1"/>
    <w:multiLevelType w:val="hybridMultilevel"/>
    <w:tmpl w:val="0470ADB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5" w15:restartNumberingAfterBreak="0">
    <w:nsid w:val="67C111ED"/>
    <w:multiLevelType w:val="hybridMultilevel"/>
    <w:tmpl w:val="82A6966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6" w15:restartNumberingAfterBreak="0">
    <w:nsid w:val="692E49B9"/>
    <w:multiLevelType w:val="hybridMultilevel"/>
    <w:tmpl w:val="795AE5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7" w15:restartNumberingAfterBreak="0">
    <w:nsid w:val="6D0C2A31"/>
    <w:multiLevelType w:val="hybridMultilevel"/>
    <w:tmpl w:val="215AD18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8" w15:restartNumberingAfterBreak="0">
    <w:nsid w:val="6E7C587C"/>
    <w:multiLevelType w:val="hybridMultilevel"/>
    <w:tmpl w:val="9E6AEAC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9" w15:restartNumberingAfterBreak="0">
    <w:nsid w:val="726D18F6"/>
    <w:multiLevelType w:val="hybridMultilevel"/>
    <w:tmpl w:val="16BA29B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0" w15:restartNumberingAfterBreak="0">
    <w:nsid w:val="72EF1886"/>
    <w:multiLevelType w:val="hybridMultilevel"/>
    <w:tmpl w:val="3A149E8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1" w15:restartNumberingAfterBreak="0">
    <w:nsid w:val="75935DD7"/>
    <w:multiLevelType w:val="hybridMultilevel"/>
    <w:tmpl w:val="EFE249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2" w15:restartNumberingAfterBreak="0">
    <w:nsid w:val="77D90380"/>
    <w:multiLevelType w:val="hybridMultilevel"/>
    <w:tmpl w:val="002039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3" w15:restartNumberingAfterBreak="0">
    <w:nsid w:val="78452F06"/>
    <w:multiLevelType w:val="hybridMultilevel"/>
    <w:tmpl w:val="833C33C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4" w15:restartNumberingAfterBreak="0">
    <w:nsid w:val="79730BA5"/>
    <w:multiLevelType w:val="hybridMultilevel"/>
    <w:tmpl w:val="C428E3F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5" w15:restartNumberingAfterBreak="0">
    <w:nsid w:val="7ABA10D3"/>
    <w:multiLevelType w:val="hybridMultilevel"/>
    <w:tmpl w:val="3092D1F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6" w15:restartNumberingAfterBreak="0">
    <w:nsid w:val="7B170765"/>
    <w:multiLevelType w:val="hybridMultilevel"/>
    <w:tmpl w:val="0F3AA20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7" w15:restartNumberingAfterBreak="0">
    <w:nsid w:val="7BE558E7"/>
    <w:multiLevelType w:val="hybridMultilevel"/>
    <w:tmpl w:val="69F2DC7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8" w15:restartNumberingAfterBreak="0">
    <w:nsid w:val="7F92489C"/>
    <w:multiLevelType w:val="hybridMultilevel"/>
    <w:tmpl w:val="C394B8B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608467063">
    <w:abstractNumId w:val="36"/>
  </w:num>
  <w:num w:numId="2" w16cid:durableId="259340671">
    <w:abstractNumId w:val="30"/>
  </w:num>
  <w:num w:numId="3" w16cid:durableId="1093361191">
    <w:abstractNumId w:val="33"/>
  </w:num>
  <w:num w:numId="4" w16cid:durableId="244415489">
    <w:abstractNumId w:val="53"/>
  </w:num>
  <w:num w:numId="5" w16cid:durableId="670181068">
    <w:abstractNumId w:val="12"/>
  </w:num>
  <w:num w:numId="6" w16cid:durableId="1253970310">
    <w:abstractNumId w:val="39"/>
  </w:num>
  <w:num w:numId="7" w16cid:durableId="1032219977">
    <w:abstractNumId w:val="46"/>
  </w:num>
  <w:num w:numId="8" w16cid:durableId="649020785">
    <w:abstractNumId w:val="20"/>
  </w:num>
  <w:num w:numId="9" w16cid:durableId="674453856">
    <w:abstractNumId w:val="2"/>
  </w:num>
  <w:num w:numId="10" w16cid:durableId="1606570656">
    <w:abstractNumId w:val="57"/>
  </w:num>
  <w:num w:numId="11" w16cid:durableId="2131700441">
    <w:abstractNumId w:val="51"/>
  </w:num>
  <w:num w:numId="12" w16cid:durableId="1228422438">
    <w:abstractNumId w:val="4"/>
  </w:num>
  <w:num w:numId="13" w16cid:durableId="2138643953">
    <w:abstractNumId w:val="42"/>
  </w:num>
  <w:num w:numId="14" w16cid:durableId="1288200378">
    <w:abstractNumId w:val="55"/>
  </w:num>
  <w:num w:numId="15" w16cid:durableId="2013684204">
    <w:abstractNumId w:val="52"/>
  </w:num>
  <w:num w:numId="16" w16cid:durableId="2115008161">
    <w:abstractNumId w:val="35"/>
  </w:num>
  <w:num w:numId="17" w16cid:durableId="1735738840">
    <w:abstractNumId w:val="22"/>
  </w:num>
  <w:num w:numId="18" w16cid:durableId="1430538239">
    <w:abstractNumId w:val="31"/>
  </w:num>
  <w:num w:numId="19" w16cid:durableId="293685016">
    <w:abstractNumId w:val="21"/>
  </w:num>
  <w:num w:numId="20" w16cid:durableId="1847210849">
    <w:abstractNumId w:val="29"/>
  </w:num>
  <w:num w:numId="21" w16cid:durableId="917248406">
    <w:abstractNumId w:val="26"/>
  </w:num>
  <w:num w:numId="22" w16cid:durableId="1787193843">
    <w:abstractNumId w:val="28"/>
  </w:num>
  <w:num w:numId="23" w16cid:durableId="318845537">
    <w:abstractNumId w:val="45"/>
  </w:num>
  <w:num w:numId="24" w16cid:durableId="1973245167">
    <w:abstractNumId w:val="7"/>
  </w:num>
  <w:num w:numId="25" w16cid:durableId="1306158508">
    <w:abstractNumId w:val="23"/>
  </w:num>
  <w:num w:numId="26" w16cid:durableId="964197247">
    <w:abstractNumId w:val="56"/>
  </w:num>
  <w:num w:numId="27" w16cid:durableId="1717393486">
    <w:abstractNumId w:val="43"/>
  </w:num>
  <w:num w:numId="28" w16cid:durableId="1776707710">
    <w:abstractNumId w:val="54"/>
  </w:num>
  <w:num w:numId="29" w16cid:durableId="957641291">
    <w:abstractNumId w:val="50"/>
  </w:num>
  <w:num w:numId="30" w16cid:durableId="1011418120">
    <w:abstractNumId w:val="32"/>
  </w:num>
  <w:num w:numId="31" w16cid:durableId="348528469">
    <w:abstractNumId w:val="18"/>
  </w:num>
  <w:num w:numId="32" w16cid:durableId="293103392">
    <w:abstractNumId w:val="58"/>
  </w:num>
  <w:num w:numId="33" w16cid:durableId="734815118">
    <w:abstractNumId w:val="10"/>
  </w:num>
  <w:num w:numId="34" w16cid:durableId="1517383567">
    <w:abstractNumId w:val="15"/>
  </w:num>
  <w:num w:numId="35" w16cid:durableId="986282139">
    <w:abstractNumId w:val="9"/>
  </w:num>
  <w:num w:numId="36" w16cid:durableId="37248589">
    <w:abstractNumId w:val="48"/>
  </w:num>
  <w:num w:numId="37" w16cid:durableId="850949750">
    <w:abstractNumId w:val="47"/>
  </w:num>
  <w:num w:numId="38" w16cid:durableId="93717634">
    <w:abstractNumId w:val="14"/>
  </w:num>
  <w:num w:numId="39" w16cid:durableId="326397066">
    <w:abstractNumId w:val="25"/>
  </w:num>
  <w:num w:numId="40" w16cid:durableId="1097140593">
    <w:abstractNumId w:val="49"/>
  </w:num>
  <w:num w:numId="41" w16cid:durableId="1113012306">
    <w:abstractNumId w:val="27"/>
  </w:num>
  <w:num w:numId="42" w16cid:durableId="943148087">
    <w:abstractNumId w:val="13"/>
  </w:num>
  <w:num w:numId="43" w16cid:durableId="921722095">
    <w:abstractNumId w:val="8"/>
  </w:num>
  <w:num w:numId="44" w16cid:durableId="817301476">
    <w:abstractNumId w:val="38"/>
  </w:num>
  <w:num w:numId="45" w16cid:durableId="183370532">
    <w:abstractNumId w:val="19"/>
  </w:num>
  <w:num w:numId="46" w16cid:durableId="1461190669">
    <w:abstractNumId w:val="16"/>
  </w:num>
  <w:num w:numId="47" w16cid:durableId="1118721013">
    <w:abstractNumId w:val="11"/>
  </w:num>
  <w:num w:numId="48" w16cid:durableId="2052875664">
    <w:abstractNumId w:val="6"/>
  </w:num>
  <w:num w:numId="49" w16cid:durableId="461071206">
    <w:abstractNumId w:val="0"/>
  </w:num>
  <w:num w:numId="50" w16cid:durableId="292640286">
    <w:abstractNumId w:val="3"/>
  </w:num>
  <w:num w:numId="51" w16cid:durableId="809716237">
    <w:abstractNumId w:val="5"/>
  </w:num>
  <w:num w:numId="52" w16cid:durableId="116142691">
    <w:abstractNumId w:val="17"/>
  </w:num>
  <w:num w:numId="53" w16cid:durableId="765930896">
    <w:abstractNumId w:val="40"/>
  </w:num>
  <w:num w:numId="54" w16cid:durableId="269894778">
    <w:abstractNumId w:val="37"/>
  </w:num>
  <w:num w:numId="55" w16cid:durableId="1212377786">
    <w:abstractNumId w:val="24"/>
  </w:num>
  <w:num w:numId="56" w16cid:durableId="1952206203">
    <w:abstractNumId w:val="41"/>
  </w:num>
  <w:num w:numId="57" w16cid:durableId="1663704347">
    <w:abstractNumId w:val="34"/>
  </w:num>
  <w:num w:numId="58" w16cid:durableId="323818922">
    <w:abstractNumId w:val="1"/>
  </w:num>
  <w:num w:numId="59" w16cid:durableId="252321492">
    <w:abstractNumId w:val="44"/>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1B5"/>
    <w:rsid w:val="00000D73"/>
    <w:rsid w:val="0000267B"/>
    <w:rsid w:val="00003251"/>
    <w:rsid w:val="00003524"/>
    <w:rsid w:val="0000646E"/>
    <w:rsid w:val="0001022D"/>
    <w:rsid w:val="00010AEB"/>
    <w:rsid w:val="000117B5"/>
    <w:rsid w:val="00012369"/>
    <w:rsid w:val="00012518"/>
    <w:rsid w:val="00013EE1"/>
    <w:rsid w:val="00015A2E"/>
    <w:rsid w:val="0002180D"/>
    <w:rsid w:val="00022408"/>
    <w:rsid w:val="000226DF"/>
    <w:rsid w:val="00025818"/>
    <w:rsid w:val="00026DCF"/>
    <w:rsid w:val="00027490"/>
    <w:rsid w:val="00027C85"/>
    <w:rsid w:val="00030062"/>
    <w:rsid w:val="0003131F"/>
    <w:rsid w:val="000322D9"/>
    <w:rsid w:val="00033DFF"/>
    <w:rsid w:val="000343A0"/>
    <w:rsid w:val="00036343"/>
    <w:rsid w:val="00037458"/>
    <w:rsid w:val="0004172F"/>
    <w:rsid w:val="00044E0C"/>
    <w:rsid w:val="00044F9B"/>
    <w:rsid w:val="0004638A"/>
    <w:rsid w:val="0004722A"/>
    <w:rsid w:val="00047716"/>
    <w:rsid w:val="00047E67"/>
    <w:rsid w:val="0005098E"/>
    <w:rsid w:val="0005200F"/>
    <w:rsid w:val="00054016"/>
    <w:rsid w:val="0005425F"/>
    <w:rsid w:val="00054FC3"/>
    <w:rsid w:val="000602A3"/>
    <w:rsid w:val="00063113"/>
    <w:rsid w:val="00064B69"/>
    <w:rsid w:val="00064BEB"/>
    <w:rsid w:val="00065218"/>
    <w:rsid w:val="000704F8"/>
    <w:rsid w:val="00072C0D"/>
    <w:rsid w:val="0008279D"/>
    <w:rsid w:val="0008294C"/>
    <w:rsid w:val="00082C2D"/>
    <w:rsid w:val="0008310C"/>
    <w:rsid w:val="00083FFE"/>
    <w:rsid w:val="0008660A"/>
    <w:rsid w:val="00086A3A"/>
    <w:rsid w:val="00087189"/>
    <w:rsid w:val="00087AA4"/>
    <w:rsid w:val="0009055E"/>
    <w:rsid w:val="00090959"/>
    <w:rsid w:val="00090C77"/>
    <w:rsid w:val="00094A35"/>
    <w:rsid w:val="00095BD4"/>
    <w:rsid w:val="00096B9C"/>
    <w:rsid w:val="000972A8"/>
    <w:rsid w:val="000A00EF"/>
    <w:rsid w:val="000A1916"/>
    <w:rsid w:val="000A2730"/>
    <w:rsid w:val="000A6068"/>
    <w:rsid w:val="000B3B61"/>
    <w:rsid w:val="000B4854"/>
    <w:rsid w:val="000B79F9"/>
    <w:rsid w:val="000C2EB9"/>
    <w:rsid w:val="000C370F"/>
    <w:rsid w:val="000C3A56"/>
    <w:rsid w:val="000C5F1F"/>
    <w:rsid w:val="000C65E9"/>
    <w:rsid w:val="000C6E1B"/>
    <w:rsid w:val="000C7F00"/>
    <w:rsid w:val="000D01DA"/>
    <w:rsid w:val="000D059D"/>
    <w:rsid w:val="000D167E"/>
    <w:rsid w:val="000D32E9"/>
    <w:rsid w:val="000D40C6"/>
    <w:rsid w:val="000D4254"/>
    <w:rsid w:val="000E022D"/>
    <w:rsid w:val="000E2106"/>
    <w:rsid w:val="000E2118"/>
    <w:rsid w:val="000E3642"/>
    <w:rsid w:val="000E57D4"/>
    <w:rsid w:val="000E59D5"/>
    <w:rsid w:val="000E6B34"/>
    <w:rsid w:val="000E6ED6"/>
    <w:rsid w:val="000F15FF"/>
    <w:rsid w:val="000F2036"/>
    <w:rsid w:val="000F2FC5"/>
    <w:rsid w:val="000F3CD8"/>
    <w:rsid w:val="000F50DA"/>
    <w:rsid w:val="000F63C4"/>
    <w:rsid w:val="000F7A15"/>
    <w:rsid w:val="000F7F85"/>
    <w:rsid w:val="00100201"/>
    <w:rsid w:val="00102B61"/>
    <w:rsid w:val="00102D80"/>
    <w:rsid w:val="00103337"/>
    <w:rsid w:val="00104F01"/>
    <w:rsid w:val="00105BF6"/>
    <w:rsid w:val="001064D3"/>
    <w:rsid w:val="00107444"/>
    <w:rsid w:val="00112538"/>
    <w:rsid w:val="00116348"/>
    <w:rsid w:val="00124F31"/>
    <w:rsid w:val="0012546B"/>
    <w:rsid w:val="00125523"/>
    <w:rsid w:val="001268DE"/>
    <w:rsid w:val="00126FC1"/>
    <w:rsid w:val="00130F37"/>
    <w:rsid w:val="00131592"/>
    <w:rsid w:val="0013278D"/>
    <w:rsid w:val="00133669"/>
    <w:rsid w:val="00133B6A"/>
    <w:rsid w:val="00135F2F"/>
    <w:rsid w:val="00136405"/>
    <w:rsid w:val="00144B4A"/>
    <w:rsid w:val="001457D5"/>
    <w:rsid w:val="00145DD9"/>
    <w:rsid w:val="00147F1B"/>
    <w:rsid w:val="00150AF8"/>
    <w:rsid w:val="00152592"/>
    <w:rsid w:val="001537B6"/>
    <w:rsid w:val="00153921"/>
    <w:rsid w:val="00154728"/>
    <w:rsid w:val="00154A0C"/>
    <w:rsid w:val="00155248"/>
    <w:rsid w:val="00157BFE"/>
    <w:rsid w:val="0016201B"/>
    <w:rsid w:val="00162F8D"/>
    <w:rsid w:val="00164A85"/>
    <w:rsid w:val="00166D43"/>
    <w:rsid w:val="001708F8"/>
    <w:rsid w:val="0017100D"/>
    <w:rsid w:val="001720AE"/>
    <w:rsid w:val="001769BA"/>
    <w:rsid w:val="001778B9"/>
    <w:rsid w:val="00180177"/>
    <w:rsid w:val="00180A7D"/>
    <w:rsid w:val="00182148"/>
    <w:rsid w:val="0018278A"/>
    <w:rsid w:val="00183A6E"/>
    <w:rsid w:val="00183B20"/>
    <w:rsid w:val="00184698"/>
    <w:rsid w:val="001848FE"/>
    <w:rsid w:val="00184952"/>
    <w:rsid w:val="00184BFB"/>
    <w:rsid w:val="001869D2"/>
    <w:rsid w:val="00191150"/>
    <w:rsid w:val="00191195"/>
    <w:rsid w:val="001921CA"/>
    <w:rsid w:val="00192643"/>
    <w:rsid w:val="001940DD"/>
    <w:rsid w:val="0019557C"/>
    <w:rsid w:val="001957D2"/>
    <w:rsid w:val="00197DFD"/>
    <w:rsid w:val="001A0C65"/>
    <w:rsid w:val="001A1AAC"/>
    <w:rsid w:val="001A2E5E"/>
    <w:rsid w:val="001A4761"/>
    <w:rsid w:val="001A48A4"/>
    <w:rsid w:val="001B0596"/>
    <w:rsid w:val="001B0651"/>
    <w:rsid w:val="001B1CDB"/>
    <w:rsid w:val="001B2EDE"/>
    <w:rsid w:val="001B3AB6"/>
    <w:rsid w:val="001B6E59"/>
    <w:rsid w:val="001B79E8"/>
    <w:rsid w:val="001B7CC1"/>
    <w:rsid w:val="001C14A0"/>
    <w:rsid w:val="001C2733"/>
    <w:rsid w:val="001C2B8B"/>
    <w:rsid w:val="001C3F3D"/>
    <w:rsid w:val="001C3F8E"/>
    <w:rsid w:val="001C4A05"/>
    <w:rsid w:val="001C54C0"/>
    <w:rsid w:val="001C5630"/>
    <w:rsid w:val="001C6597"/>
    <w:rsid w:val="001D28C7"/>
    <w:rsid w:val="001D4660"/>
    <w:rsid w:val="001D5A42"/>
    <w:rsid w:val="001D5B49"/>
    <w:rsid w:val="001D7A4D"/>
    <w:rsid w:val="001E1471"/>
    <w:rsid w:val="001E41D2"/>
    <w:rsid w:val="001E490F"/>
    <w:rsid w:val="001E51E2"/>
    <w:rsid w:val="001E5339"/>
    <w:rsid w:val="001E7221"/>
    <w:rsid w:val="001E7643"/>
    <w:rsid w:val="001F0D2C"/>
    <w:rsid w:val="001F33B0"/>
    <w:rsid w:val="001F3EBE"/>
    <w:rsid w:val="001F5002"/>
    <w:rsid w:val="001F7617"/>
    <w:rsid w:val="002002DA"/>
    <w:rsid w:val="0020621E"/>
    <w:rsid w:val="00206897"/>
    <w:rsid w:val="0020788D"/>
    <w:rsid w:val="00210121"/>
    <w:rsid w:val="0021056E"/>
    <w:rsid w:val="0021270C"/>
    <w:rsid w:val="0021767C"/>
    <w:rsid w:val="00217B8D"/>
    <w:rsid w:val="00222236"/>
    <w:rsid w:val="00222929"/>
    <w:rsid w:val="00223A5D"/>
    <w:rsid w:val="00223BC7"/>
    <w:rsid w:val="002240FF"/>
    <w:rsid w:val="002265B9"/>
    <w:rsid w:val="00230486"/>
    <w:rsid w:val="00231874"/>
    <w:rsid w:val="0023190B"/>
    <w:rsid w:val="00231B91"/>
    <w:rsid w:val="0023582D"/>
    <w:rsid w:val="00237E0B"/>
    <w:rsid w:val="00242380"/>
    <w:rsid w:val="00243E07"/>
    <w:rsid w:val="002466C9"/>
    <w:rsid w:val="00247D59"/>
    <w:rsid w:val="00252DF0"/>
    <w:rsid w:val="00254AF2"/>
    <w:rsid w:val="00254FE1"/>
    <w:rsid w:val="002673D0"/>
    <w:rsid w:val="00270227"/>
    <w:rsid w:val="0027153C"/>
    <w:rsid w:val="00274A24"/>
    <w:rsid w:val="00275FDD"/>
    <w:rsid w:val="00276008"/>
    <w:rsid w:val="0027735F"/>
    <w:rsid w:val="00280788"/>
    <w:rsid w:val="00284177"/>
    <w:rsid w:val="002841D9"/>
    <w:rsid w:val="00287D42"/>
    <w:rsid w:val="002904A7"/>
    <w:rsid w:val="00292FD0"/>
    <w:rsid w:val="00296F5F"/>
    <w:rsid w:val="002A20C3"/>
    <w:rsid w:val="002A22C4"/>
    <w:rsid w:val="002A7BE0"/>
    <w:rsid w:val="002B2498"/>
    <w:rsid w:val="002B3BAB"/>
    <w:rsid w:val="002B3E67"/>
    <w:rsid w:val="002B5370"/>
    <w:rsid w:val="002B6144"/>
    <w:rsid w:val="002C1799"/>
    <w:rsid w:val="002C1F82"/>
    <w:rsid w:val="002C23F3"/>
    <w:rsid w:val="002C2CA3"/>
    <w:rsid w:val="002C72ED"/>
    <w:rsid w:val="002D0342"/>
    <w:rsid w:val="002D055D"/>
    <w:rsid w:val="002D1A43"/>
    <w:rsid w:val="002D2BAD"/>
    <w:rsid w:val="002D392F"/>
    <w:rsid w:val="002D3E44"/>
    <w:rsid w:val="002D3F8F"/>
    <w:rsid w:val="002D4A86"/>
    <w:rsid w:val="002D6C83"/>
    <w:rsid w:val="002D7F7B"/>
    <w:rsid w:val="002E09CA"/>
    <w:rsid w:val="002E0BC6"/>
    <w:rsid w:val="002E37EA"/>
    <w:rsid w:val="002E3A31"/>
    <w:rsid w:val="002E4497"/>
    <w:rsid w:val="002E4F32"/>
    <w:rsid w:val="002E52B1"/>
    <w:rsid w:val="002E53E1"/>
    <w:rsid w:val="002E64C2"/>
    <w:rsid w:val="002E66FC"/>
    <w:rsid w:val="002E7307"/>
    <w:rsid w:val="002F010A"/>
    <w:rsid w:val="002F1821"/>
    <w:rsid w:val="002F1FAE"/>
    <w:rsid w:val="002F3503"/>
    <w:rsid w:val="002F352B"/>
    <w:rsid w:val="002F3852"/>
    <w:rsid w:val="002F399F"/>
    <w:rsid w:val="002F3FDC"/>
    <w:rsid w:val="002F448A"/>
    <w:rsid w:val="00300154"/>
    <w:rsid w:val="003008D2"/>
    <w:rsid w:val="00300D3E"/>
    <w:rsid w:val="003011F8"/>
    <w:rsid w:val="00302575"/>
    <w:rsid w:val="00303A27"/>
    <w:rsid w:val="0030548B"/>
    <w:rsid w:val="00306D7D"/>
    <w:rsid w:val="00307DB7"/>
    <w:rsid w:val="0031079C"/>
    <w:rsid w:val="00310B5D"/>
    <w:rsid w:val="0031483C"/>
    <w:rsid w:val="00315403"/>
    <w:rsid w:val="003163A3"/>
    <w:rsid w:val="00317349"/>
    <w:rsid w:val="003178A8"/>
    <w:rsid w:val="00317D0B"/>
    <w:rsid w:val="003205DD"/>
    <w:rsid w:val="00320FBD"/>
    <w:rsid w:val="003219BF"/>
    <w:rsid w:val="00323323"/>
    <w:rsid w:val="00325734"/>
    <w:rsid w:val="00332D6E"/>
    <w:rsid w:val="003334A9"/>
    <w:rsid w:val="00336924"/>
    <w:rsid w:val="003403EC"/>
    <w:rsid w:val="00341327"/>
    <w:rsid w:val="003426C7"/>
    <w:rsid w:val="00346808"/>
    <w:rsid w:val="0035172F"/>
    <w:rsid w:val="003519C2"/>
    <w:rsid w:val="00351C7C"/>
    <w:rsid w:val="00352E58"/>
    <w:rsid w:val="00353B5C"/>
    <w:rsid w:val="00355518"/>
    <w:rsid w:val="00355753"/>
    <w:rsid w:val="00355BEE"/>
    <w:rsid w:val="00355DA0"/>
    <w:rsid w:val="0036105A"/>
    <w:rsid w:val="00361AEF"/>
    <w:rsid w:val="003622EF"/>
    <w:rsid w:val="003627D1"/>
    <w:rsid w:val="00362D4C"/>
    <w:rsid w:val="0036382D"/>
    <w:rsid w:val="00365EB5"/>
    <w:rsid w:val="00367D7F"/>
    <w:rsid w:val="00370FDF"/>
    <w:rsid w:val="00373900"/>
    <w:rsid w:val="00377B5B"/>
    <w:rsid w:val="0038067D"/>
    <w:rsid w:val="003811F6"/>
    <w:rsid w:val="00381CD6"/>
    <w:rsid w:val="00381D22"/>
    <w:rsid w:val="00383C13"/>
    <w:rsid w:val="00383D0E"/>
    <w:rsid w:val="00385771"/>
    <w:rsid w:val="00386072"/>
    <w:rsid w:val="003902FA"/>
    <w:rsid w:val="00392188"/>
    <w:rsid w:val="003922C3"/>
    <w:rsid w:val="00392544"/>
    <w:rsid w:val="003927C8"/>
    <w:rsid w:val="00392BD0"/>
    <w:rsid w:val="00395201"/>
    <w:rsid w:val="003963C0"/>
    <w:rsid w:val="00397AF6"/>
    <w:rsid w:val="003A0D25"/>
    <w:rsid w:val="003A2FE6"/>
    <w:rsid w:val="003A4B6B"/>
    <w:rsid w:val="003A696A"/>
    <w:rsid w:val="003A6ABA"/>
    <w:rsid w:val="003A6EF7"/>
    <w:rsid w:val="003B0B88"/>
    <w:rsid w:val="003B140C"/>
    <w:rsid w:val="003B42CF"/>
    <w:rsid w:val="003B70AE"/>
    <w:rsid w:val="003B79C0"/>
    <w:rsid w:val="003B79E3"/>
    <w:rsid w:val="003B7BD3"/>
    <w:rsid w:val="003C3758"/>
    <w:rsid w:val="003C47DE"/>
    <w:rsid w:val="003C5B82"/>
    <w:rsid w:val="003D18B9"/>
    <w:rsid w:val="003D1FA5"/>
    <w:rsid w:val="003D203D"/>
    <w:rsid w:val="003D29A8"/>
    <w:rsid w:val="003D2DFF"/>
    <w:rsid w:val="003D2EA1"/>
    <w:rsid w:val="003D4D11"/>
    <w:rsid w:val="003D5017"/>
    <w:rsid w:val="003E2ABB"/>
    <w:rsid w:val="003E300F"/>
    <w:rsid w:val="003E305F"/>
    <w:rsid w:val="003E3707"/>
    <w:rsid w:val="003F1C46"/>
    <w:rsid w:val="003F6039"/>
    <w:rsid w:val="003F611A"/>
    <w:rsid w:val="003F6E0E"/>
    <w:rsid w:val="003F7298"/>
    <w:rsid w:val="00401433"/>
    <w:rsid w:val="004017D9"/>
    <w:rsid w:val="00401995"/>
    <w:rsid w:val="004028EA"/>
    <w:rsid w:val="00406C8D"/>
    <w:rsid w:val="00410FBD"/>
    <w:rsid w:val="00411BB5"/>
    <w:rsid w:val="00413FC0"/>
    <w:rsid w:val="00415BF7"/>
    <w:rsid w:val="00415FD6"/>
    <w:rsid w:val="00420D06"/>
    <w:rsid w:val="00424019"/>
    <w:rsid w:val="00424F1C"/>
    <w:rsid w:val="004331C8"/>
    <w:rsid w:val="0043327D"/>
    <w:rsid w:val="00433E7F"/>
    <w:rsid w:val="00436E74"/>
    <w:rsid w:val="0043761C"/>
    <w:rsid w:val="00437BB5"/>
    <w:rsid w:val="00441FE0"/>
    <w:rsid w:val="00443568"/>
    <w:rsid w:val="004443EC"/>
    <w:rsid w:val="004467B5"/>
    <w:rsid w:val="00450394"/>
    <w:rsid w:val="00452884"/>
    <w:rsid w:val="00453B16"/>
    <w:rsid w:val="004541D6"/>
    <w:rsid w:val="00454B90"/>
    <w:rsid w:val="00456FE6"/>
    <w:rsid w:val="0045714B"/>
    <w:rsid w:val="004573F3"/>
    <w:rsid w:val="00462696"/>
    <w:rsid w:val="0046498C"/>
    <w:rsid w:val="00464B2D"/>
    <w:rsid w:val="00465C34"/>
    <w:rsid w:val="0047169A"/>
    <w:rsid w:val="00471741"/>
    <w:rsid w:val="0047433A"/>
    <w:rsid w:val="0047447F"/>
    <w:rsid w:val="00475664"/>
    <w:rsid w:val="00477DD3"/>
    <w:rsid w:val="004801CD"/>
    <w:rsid w:val="00480305"/>
    <w:rsid w:val="00481BBD"/>
    <w:rsid w:val="00485B94"/>
    <w:rsid w:val="004903D5"/>
    <w:rsid w:val="00490963"/>
    <w:rsid w:val="00496574"/>
    <w:rsid w:val="00496C67"/>
    <w:rsid w:val="004A0155"/>
    <w:rsid w:val="004A0404"/>
    <w:rsid w:val="004A143E"/>
    <w:rsid w:val="004A1BFE"/>
    <w:rsid w:val="004A287E"/>
    <w:rsid w:val="004A31AD"/>
    <w:rsid w:val="004A33FE"/>
    <w:rsid w:val="004A43B5"/>
    <w:rsid w:val="004A57AF"/>
    <w:rsid w:val="004A5ED3"/>
    <w:rsid w:val="004B11B2"/>
    <w:rsid w:val="004C3B68"/>
    <w:rsid w:val="004C45FD"/>
    <w:rsid w:val="004C5D72"/>
    <w:rsid w:val="004C6662"/>
    <w:rsid w:val="004D0679"/>
    <w:rsid w:val="004D15C3"/>
    <w:rsid w:val="004D1E76"/>
    <w:rsid w:val="004D41B0"/>
    <w:rsid w:val="004D44A1"/>
    <w:rsid w:val="004D483E"/>
    <w:rsid w:val="004D7C79"/>
    <w:rsid w:val="004E2027"/>
    <w:rsid w:val="004E3E0D"/>
    <w:rsid w:val="004E4724"/>
    <w:rsid w:val="004E4CB7"/>
    <w:rsid w:val="004E5650"/>
    <w:rsid w:val="004E5B3A"/>
    <w:rsid w:val="004E78F6"/>
    <w:rsid w:val="004F032E"/>
    <w:rsid w:val="004F074B"/>
    <w:rsid w:val="004F2156"/>
    <w:rsid w:val="004F216D"/>
    <w:rsid w:val="004F2CEF"/>
    <w:rsid w:val="004F397D"/>
    <w:rsid w:val="004F444C"/>
    <w:rsid w:val="004F6CA5"/>
    <w:rsid w:val="004F7499"/>
    <w:rsid w:val="00500482"/>
    <w:rsid w:val="00500F33"/>
    <w:rsid w:val="0050294F"/>
    <w:rsid w:val="00502AD9"/>
    <w:rsid w:val="005046A7"/>
    <w:rsid w:val="00505979"/>
    <w:rsid w:val="00510376"/>
    <w:rsid w:val="0051763D"/>
    <w:rsid w:val="00517BDA"/>
    <w:rsid w:val="00520DDA"/>
    <w:rsid w:val="00522D4D"/>
    <w:rsid w:val="0052492E"/>
    <w:rsid w:val="005272B1"/>
    <w:rsid w:val="0052749D"/>
    <w:rsid w:val="00530A57"/>
    <w:rsid w:val="00532534"/>
    <w:rsid w:val="00532DA0"/>
    <w:rsid w:val="005347A4"/>
    <w:rsid w:val="0053580A"/>
    <w:rsid w:val="00541465"/>
    <w:rsid w:val="0054305C"/>
    <w:rsid w:val="00543B66"/>
    <w:rsid w:val="00543F18"/>
    <w:rsid w:val="00545EC1"/>
    <w:rsid w:val="00546F54"/>
    <w:rsid w:val="0055035C"/>
    <w:rsid w:val="00552120"/>
    <w:rsid w:val="005528CF"/>
    <w:rsid w:val="005542A7"/>
    <w:rsid w:val="00554859"/>
    <w:rsid w:val="00557A7B"/>
    <w:rsid w:val="00560B69"/>
    <w:rsid w:val="00561CE7"/>
    <w:rsid w:val="005628CC"/>
    <w:rsid w:val="00562BB6"/>
    <w:rsid w:val="00563022"/>
    <w:rsid w:val="00564730"/>
    <w:rsid w:val="00564C6B"/>
    <w:rsid w:val="00564EB9"/>
    <w:rsid w:val="0057119A"/>
    <w:rsid w:val="005720BC"/>
    <w:rsid w:val="00574624"/>
    <w:rsid w:val="00574EB6"/>
    <w:rsid w:val="0057679B"/>
    <w:rsid w:val="00582194"/>
    <w:rsid w:val="00582DCE"/>
    <w:rsid w:val="00583524"/>
    <w:rsid w:val="00583ADA"/>
    <w:rsid w:val="00583BF9"/>
    <w:rsid w:val="005866DD"/>
    <w:rsid w:val="005873D6"/>
    <w:rsid w:val="00590296"/>
    <w:rsid w:val="00591801"/>
    <w:rsid w:val="00592019"/>
    <w:rsid w:val="00593970"/>
    <w:rsid w:val="0059752A"/>
    <w:rsid w:val="005A0B44"/>
    <w:rsid w:val="005A0F2F"/>
    <w:rsid w:val="005A225B"/>
    <w:rsid w:val="005A28EC"/>
    <w:rsid w:val="005A2F26"/>
    <w:rsid w:val="005A3046"/>
    <w:rsid w:val="005B0180"/>
    <w:rsid w:val="005B0B3B"/>
    <w:rsid w:val="005B164A"/>
    <w:rsid w:val="005B37CE"/>
    <w:rsid w:val="005B488A"/>
    <w:rsid w:val="005B4D44"/>
    <w:rsid w:val="005B555F"/>
    <w:rsid w:val="005B787A"/>
    <w:rsid w:val="005C040C"/>
    <w:rsid w:val="005C057A"/>
    <w:rsid w:val="005C2466"/>
    <w:rsid w:val="005C32A8"/>
    <w:rsid w:val="005C36CC"/>
    <w:rsid w:val="005D1C9E"/>
    <w:rsid w:val="005D1F7F"/>
    <w:rsid w:val="005D26FF"/>
    <w:rsid w:val="005D298C"/>
    <w:rsid w:val="005D4CCF"/>
    <w:rsid w:val="005D6096"/>
    <w:rsid w:val="005E1F18"/>
    <w:rsid w:val="005E5E96"/>
    <w:rsid w:val="005F349F"/>
    <w:rsid w:val="005F559C"/>
    <w:rsid w:val="005F5B2A"/>
    <w:rsid w:val="005F7990"/>
    <w:rsid w:val="005F7A32"/>
    <w:rsid w:val="00601113"/>
    <w:rsid w:val="00605B3D"/>
    <w:rsid w:val="00605F5A"/>
    <w:rsid w:val="00606332"/>
    <w:rsid w:val="006106D0"/>
    <w:rsid w:val="00610E25"/>
    <w:rsid w:val="006156C1"/>
    <w:rsid w:val="00616969"/>
    <w:rsid w:val="00617540"/>
    <w:rsid w:val="00617727"/>
    <w:rsid w:val="006249BF"/>
    <w:rsid w:val="00627F45"/>
    <w:rsid w:val="00631053"/>
    <w:rsid w:val="00631314"/>
    <w:rsid w:val="00633A4B"/>
    <w:rsid w:val="00636038"/>
    <w:rsid w:val="00636077"/>
    <w:rsid w:val="00636C34"/>
    <w:rsid w:val="00637406"/>
    <w:rsid w:val="006419D5"/>
    <w:rsid w:val="00641A5E"/>
    <w:rsid w:val="006422A7"/>
    <w:rsid w:val="006423A8"/>
    <w:rsid w:val="006426DC"/>
    <w:rsid w:val="00643CE1"/>
    <w:rsid w:val="006456F9"/>
    <w:rsid w:val="0065188E"/>
    <w:rsid w:val="00653AA3"/>
    <w:rsid w:val="006542D9"/>
    <w:rsid w:val="0065617A"/>
    <w:rsid w:val="0065660D"/>
    <w:rsid w:val="00661D88"/>
    <w:rsid w:val="006622FF"/>
    <w:rsid w:val="00663316"/>
    <w:rsid w:val="00665CD8"/>
    <w:rsid w:val="0066712B"/>
    <w:rsid w:val="006704F2"/>
    <w:rsid w:val="00670A62"/>
    <w:rsid w:val="00671A20"/>
    <w:rsid w:val="00672ABA"/>
    <w:rsid w:val="006743AD"/>
    <w:rsid w:val="00674D3B"/>
    <w:rsid w:val="006750EB"/>
    <w:rsid w:val="006751B2"/>
    <w:rsid w:val="00675AB8"/>
    <w:rsid w:val="00676DE4"/>
    <w:rsid w:val="00676FE3"/>
    <w:rsid w:val="00677530"/>
    <w:rsid w:val="00677C19"/>
    <w:rsid w:val="006801FB"/>
    <w:rsid w:val="006825DC"/>
    <w:rsid w:val="00683A4C"/>
    <w:rsid w:val="00685293"/>
    <w:rsid w:val="00685F02"/>
    <w:rsid w:val="00690611"/>
    <w:rsid w:val="0069180E"/>
    <w:rsid w:val="0069366E"/>
    <w:rsid w:val="006951BC"/>
    <w:rsid w:val="00697572"/>
    <w:rsid w:val="006A1E77"/>
    <w:rsid w:val="006A228A"/>
    <w:rsid w:val="006A2F2C"/>
    <w:rsid w:val="006A5E40"/>
    <w:rsid w:val="006B1337"/>
    <w:rsid w:val="006B5A7D"/>
    <w:rsid w:val="006B655B"/>
    <w:rsid w:val="006B67A2"/>
    <w:rsid w:val="006C14B7"/>
    <w:rsid w:val="006C41C2"/>
    <w:rsid w:val="006C5C3D"/>
    <w:rsid w:val="006C5E83"/>
    <w:rsid w:val="006C6CC5"/>
    <w:rsid w:val="006D0168"/>
    <w:rsid w:val="006D0862"/>
    <w:rsid w:val="006D099F"/>
    <w:rsid w:val="006D4FFE"/>
    <w:rsid w:val="006D6C6B"/>
    <w:rsid w:val="006E0231"/>
    <w:rsid w:val="006E189C"/>
    <w:rsid w:val="006E215D"/>
    <w:rsid w:val="006E37AA"/>
    <w:rsid w:val="006E3CD7"/>
    <w:rsid w:val="006E52B0"/>
    <w:rsid w:val="006E7F94"/>
    <w:rsid w:val="006F1302"/>
    <w:rsid w:val="006F2D11"/>
    <w:rsid w:val="006F3540"/>
    <w:rsid w:val="006F76D2"/>
    <w:rsid w:val="00700185"/>
    <w:rsid w:val="00700478"/>
    <w:rsid w:val="00701AEF"/>
    <w:rsid w:val="0070287E"/>
    <w:rsid w:val="00704997"/>
    <w:rsid w:val="007054DD"/>
    <w:rsid w:val="00706467"/>
    <w:rsid w:val="00706699"/>
    <w:rsid w:val="00706A98"/>
    <w:rsid w:val="00707D2D"/>
    <w:rsid w:val="00713E92"/>
    <w:rsid w:val="00714DAD"/>
    <w:rsid w:val="00714F79"/>
    <w:rsid w:val="007158CB"/>
    <w:rsid w:val="00717A5C"/>
    <w:rsid w:val="00727D9A"/>
    <w:rsid w:val="00730994"/>
    <w:rsid w:val="00735CDE"/>
    <w:rsid w:val="007370A9"/>
    <w:rsid w:val="007418B5"/>
    <w:rsid w:val="00741E72"/>
    <w:rsid w:val="00745A81"/>
    <w:rsid w:val="00746A6A"/>
    <w:rsid w:val="00747095"/>
    <w:rsid w:val="00747351"/>
    <w:rsid w:val="00747871"/>
    <w:rsid w:val="007519B3"/>
    <w:rsid w:val="00752171"/>
    <w:rsid w:val="00752812"/>
    <w:rsid w:val="0075469A"/>
    <w:rsid w:val="00754FE0"/>
    <w:rsid w:val="00756DD3"/>
    <w:rsid w:val="007602E5"/>
    <w:rsid w:val="00761527"/>
    <w:rsid w:val="007615D5"/>
    <w:rsid w:val="00764E74"/>
    <w:rsid w:val="00765EBC"/>
    <w:rsid w:val="007737C5"/>
    <w:rsid w:val="00777ADE"/>
    <w:rsid w:val="00782F66"/>
    <w:rsid w:val="00783D2C"/>
    <w:rsid w:val="00784AD2"/>
    <w:rsid w:val="0078666C"/>
    <w:rsid w:val="00787E45"/>
    <w:rsid w:val="0079002A"/>
    <w:rsid w:val="00791134"/>
    <w:rsid w:val="00791444"/>
    <w:rsid w:val="00796EA3"/>
    <w:rsid w:val="007978BD"/>
    <w:rsid w:val="007A2837"/>
    <w:rsid w:val="007A2A7B"/>
    <w:rsid w:val="007A2EB7"/>
    <w:rsid w:val="007A41D4"/>
    <w:rsid w:val="007A4487"/>
    <w:rsid w:val="007A5638"/>
    <w:rsid w:val="007A60B9"/>
    <w:rsid w:val="007A68A6"/>
    <w:rsid w:val="007B0BC5"/>
    <w:rsid w:val="007B1AA8"/>
    <w:rsid w:val="007B3B28"/>
    <w:rsid w:val="007B3E29"/>
    <w:rsid w:val="007B419B"/>
    <w:rsid w:val="007B4F6D"/>
    <w:rsid w:val="007B5C6A"/>
    <w:rsid w:val="007B60ED"/>
    <w:rsid w:val="007B650F"/>
    <w:rsid w:val="007B665D"/>
    <w:rsid w:val="007B6B8A"/>
    <w:rsid w:val="007C1431"/>
    <w:rsid w:val="007C3163"/>
    <w:rsid w:val="007C44D2"/>
    <w:rsid w:val="007D0C04"/>
    <w:rsid w:val="007D3B3B"/>
    <w:rsid w:val="007D45FC"/>
    <w:rsid w:val="007D5830"/>
    <w:rsid w:val="007D7174"/>
    <w:rsid w:val="007E0CBE"/>
    <w:rsid w:val="007E17E8"/>
    <w:rsid w:val="007E1DE4"/>
    <w:rsid w:val="007E1FFD"/>
    <w:rsid w:val="007E7590"/>
    <w:rsid w:val="007E7891"/>
    <w:rsid w:val="007F0C45"/>
    <w:rsid w:val="007F1FEA"/>
    <w:rsid w:val="007F2A17"/>
    <w:rsid w:val="007F40B0"/>
    <w:rsid w:val="00801266"/>
    <w:rsid w:val="00801752"/>
    <w:rsid w:val="00803872"/>
    <w:rsid w:val="00805317"/>
    <w:rsid w:val="0080611C"/>
    <w:rsid w:val="0081097D"/>
    <w:rsid w:val="0081145F"/>
    <w:rsid w:val="00816ABA"/>
    <w:rsid w:val="00816F23"/>
    <w:rsid w:val="00820389"/>
    <w:rsid w:val="00820668"/>
    <w:rsid w:val="008233D1"/>
    <w:rsid w:val="008265DE"/>
    <w:rsid w:val="00830C80"/>
    <w:rsid w:val="00832186"/>
    <w:rsid w:val="00832343"/>
    <w:rsid w:val="0083458B"/>
    <w:rsid w:val="00837CBB"/>
    <w:rsid w:val="008407DF"/>
    <w:rsid w:val="00840B54"/>
    <w:rsid w:val="00841C85"/>
    <w:rsid w:val="00842174"/>
    <w:rsid w:val="0084282F"/>
    <w:rsid w:val="0084407B"/>
    <w:rsid w:val="008469E4"/>
    <w:rsid w:val="00847327"/>
    <w:rsid w:val="00847AE1"/>
    <w:rsid w:val="008519C1"/>
    <w:rsid w:val="00853433"/>
    <w:rsid w:val="00853CF1"/>
    <w:rsid w:val="00854A96"/>
    <w:rsid w:val="00856D87"/>
    <w:rsid w:val="0085732F"/>
    <w:rsid w:val="00860B05"/>
    <w:rsid w:val="00860F66"/>
    <w:rsid w:val="00863A0F"/>
    <w:rsid w:val="00864BF0"/>
    <w:rsid w:val="008666E3"/>
    <w:rsid w:val="0086712D"/>
    <w:rsid w:val="00867658"/>
    <w:rsid w:val="008702BE"/>
    <w:rsid w:val="008752DA"/>
    <w:rsid w:val="00875D56"/>
    <w:rsid w:val="008761E0"/>
    <w:rsid w:val="00880242"/>
    <w:rsid w:val="0088095A"/>
    <w:rsid w:val="008809DA"/>
    <w:rsid w:val="0088232E"/>
    <w:rsid w:val="00882929"/>
    <w:rsid w:val="00882B50"/>
    <w:rsid w:val="008837CA"/>
    <w:rsid w:val="008877C4"/>
    <w:rsid w:val="008907BD"/>
    <w:rsid w:val="00891F32"/>
    <w:rsid w:val="00893621"/>
    <w:rsid w:val="008942A0"/>
    <w:rsid w:val="00894686"/>
    <w:rsid w:val="008958D2"/>
    <w:rsid w:val="00895EBF"/>
    <w:rsid w:val="00897042"/>
    <w:rsid w:val="008A10DF"/>
    <w:rsid w:val="008A115C"/>
    <w:rsid w:val="008A1A74"/>
    <w:rsid w:val="008A2930"/>
    <w:rsid w:val="008A3367"/>
    <w:rsid w:val="008A4905"/>
    <w:rsid w:val="008A53F3"/>
    <w:rsid w:val="008B02DC"/>
    <w:rsid w:val="008B0AFD"/>
    <w:rsid w:val="008B235C"/>
    <w:rsid w:val="008B2F70"/>
    <w:rsid w:val="008B3FEF"/>
    <w:rsid w:val="008B677F"/>
    <w:rsid w:val="008B67E1"/>
    <w:rsid w:val="008B6E8A"/>
    <w:rsid w:val="008C05D0"/>
    <w:rsid w:val="008C4783"/>
    <w:rsid w:val="008C58C5"/>
    <w:rsid w:val="008C70C8"/>
    <w:rsid w:val="008D22BD"/>
    <w:rsid w:val="008D25E2"/>
    <w:rsid w:val="008D3113"/>
    <w:rsid w:val="008D5016"/>
    <w:rsid w:val="008D674C"/>
    <w:rsid w:val="008D6A1E"/>
    <w:rsid w:val="008D6C02"/>
    <w:rsid w:val="008E12A0"/>
    <w:rsid w:val="008E138B"/>
    <w:rsid w:val="008E16D6"/>
    <w:rsid w:val="008E2197"/>
    <w:rsid w:val="008E2DC7"/>
    <w:rsid w:val="008E3134"/>
    <w:rsid w:val="008E3376"/>
    <w:rsid w:val="008E6ED2"/>
    <w:rsid w:val="008E7A02"/>
    <w:rsid w:val="008F27AC"/>
    <w:rsid w:val="008F3443"/>
    <w:rsid w:val="008F5DFC"/>
    <w:rsid w:val="0090182F"/>
    <w:rsid w:val="00901885"/>
    <w:rsid w:val="009022EB"/>
    <w:rsid w:val="009039C3"/>
    <w:rsid w:val="0090458C"/>
    <w:rsid w:val="00905E67"/>
    <w:rsid w:val="009063A8"/>
    <w:rsid w:val="0090672C"/>
    <w:rsid w:val="009106FE"/>
    <w:rsid w:val="00911668"/>
    <w:rsid w:val="00911EDE"/>
    <w:rsid w:val="00912AB9"/>
    <w:rsid w:val="00912BD9"/>
    <w:rsid w:val="00913FE0"/>
    <w:rsid w:val="00914E08"/>
    <w:rsid w:val="00914FFF"/>
    <w:rsid w:val="00915BD7"/>
    <w:rsid w:val="00917318"/>
    <w:rsid w:val="0091752F"/>
    <w:rsid w:val="00917A46"/>
    <w:rsid w:val="009209A1"/>
    <w:rsid w:val="00920FA9"/>
    <w:rsid w:val="00921BAC"/>
    <w:rsid w:val="00923ED3"/>
    <w:rsid w:val="00925AA7"/>
    <w:rsid w:val="00926550"/>
    <w:rsid w:val="00930CBC"/>
    <w:rsid w:val="00931A4D"/>
    <w:rsid w:val="00932C89"/>
    <w:rsid w:val="00933691"/>
    <w:rsid w:val="00934EF4"/>
    <w:rsid w:val="0093513C"/>
    <w:rsid w:val="00935A91"/>
    <w:rsid w:val="00937A8A"/>
    <w:rsid w:val="009412BF"/>
    <w:rsid w:val="00942447"/>
    <w:rsid w:val="009455BD"/>
    <w:rsid w:val="00945D52"/>
    <w:rsid w:val="009466E8"/>
    <w:rsid w:val="00946806"/>
    <w:rsid w:val="00946CC0"/>
    <w:rsid w:val="00947E56"/>
    <w:rsid w:val="00950C75"/>
    <w:rsid w:val="00951D38"/>
    <w:rsid w:val="00953006"/>
    <w:rsid w:val="00953055"/>
    <w:rsid w:val="00954D44"/>
    <w:rsid w:val="00956464"/>
    <w:rsid w:val="0095784D"/>
    <w:rsid w:val="00961D98"/>
    <w:rsid w:val="009625CA"/>
    <w:rsid w:val="0096302E"/>
    <w:rsid w:val="009641BA"/>
    <w:rsid w:val="00964F45"/>
    <w:rsid w:val="00965B3C"/>
    <w:rsid w:val="00965D5B"/>
    <w:rsid w:val="00970CB4"/>
    <w:rsid w:val="009719E4"/>
    <w:rsid w:val="009732AD"/>
    <w:rsid w:val="00974304"/>
    <w:rsid w:val="009750AB"/>
    <w:rsid w:val="00975295"/>
    <w:rsid w:val="0097544E"/>
    <w:rsid w:val="00975828"/>
    <w:rsid w:val="0097721E"/>
    <w:rsid w:val="00977F1D"/>
    <w:rsid w:val="00984432"/>
    <w:rsid w:val="009847C1"/>
    <w:rsid w:val="009850E0"/>
    <w:rsid w:val="00985938"/>
    <w:rsid w:val="009919C4"/>
    <w:rsid w:val="00991AC0"/>
    <w:rsid w:val="00992896"/>
    <w:rsid w:val="00993675"/>
    <w:rsid w:val="009A14A8"/>
    <w:rsid w:val="009A1AB6"/>
    <w:rsid w:val="009A1FE6"/>
    <w:rsid w:val="009A37F9"/>
    <w:rsid w:val="009A5919"/>
    <w:rsid w:val="009A6689"/>
    <w:rsid w:val="009B0E4B"/>
    <w:rsid w:val="009B162D"/>
    <w:rsid w:val="009B254A"/>
    <w:rsid w:val="009B27A7"/>
    <w:rsid w:val="009B3BAD"/>
    <w:rsid w:val="009B4AE6"/>
    <w:rsid w:val="009B5784"/>
    <w:rsid w:val="009B5CE4"/>
    <w:rsid w:val="009B5FA6"/>
    <w:rsid w:val="009B62CE"/>
    <w:rsid w:val="009B6606"/>
    <w:rsid w:val="009C0217"/>
    <w:rsid w:val="009C1C96"/>
    <w:rsid w:val="009C2365"/>
    <w:rsid w:val="009C34A3"/>
    <w:rsid w:val="009C3C95"/>
    <w:rsid w:val="009C3CA8"/>
    <w:rsid w:val="009C49EF"/>
    <w:rsid w:val="009C4EF6"/>
    <w:rsid w:val="009C4F52"/>
    <w:rsid w:val="009C5A40"/>
    <w:rsid w:val="009C5EF7"/>
    <w:rsid w:val="009C73D4"/>
    <w:rsid w:val="009C75F5"/>
    <w:rsid w:val="009D3623"/>
    <w:rsid w:val="009E064C"/>
    <w:rsid w:val="009E1A5E"/>
    <w:rsid w:val="009E2393"/>
    <w:rsid w:val="009E4869"/>
    <w:rsid w:val="009E48D1"/>
    <w:rsid w:val="009E59E1"/>
    <w:rsid w:val="009E6973"/>
    <w:rsid w:val="009E6ACA"/>
    <w:rsid w:val="009E6B61"/>
    <w:rsid w:val="009F00DD"/>
    <w:rsid w:val="009F0A99"/>
    <w:rsid w:val="009F228A"/>
    <w:rsid w:val="009F410F"/>
    <w:rsid w:val="009F6BEB"/>
    <w:rsid w:val="00A00780"/>
    <w:rsid w:val="00A00FAB"/>
    <w:rsid w:val="00A021DD"/>
    <w:rsid w:val="00A06B22"/>
    <w:rsid w:val="00A10841"/>
    <w:rsid w:val="00A159DB"/>
    <w:rsid w:val="00A16207"/>
    <w:rsid w:val="00A167E4"/>
    <w:rsid w:val="00A21E84"/>
    <w:rsid w:val="00A2555B"/>
    <w:rsid w:val="00A27D76"/>
    <w:rsid w:val="00A30ABD"/>
    <w:rsid w:val="00A32F65"/>
    <w:rsid w:val="00A33B48"/>
    <w:rsid w:val="00A35994"/>
    <w:rsid w:val="00A36DEE"/>
    <w:rsid w:val="00A37214"/>
    <w:rsid w:val="00A400A7"/>
    <w:rsid w:val="00A4414A"/>
    <w:rsid w:val="00A4415D"/>
    <w:rsid w:val="00A4591D"/>
    <w:rsid w:val="00A471F0"/>
    <w:rsid w:val="00A4792D"/>
    <w:rsid w:val="00A50255"/>
    <w:rsid w:val="00A531E1"/>
    <w:rsid w:val="00A54704"/>
    <w:rsid w:val="00A55B48"/>
    <w:rsid w:val="00A56715"/>
    <w:rsid w:val="00A56A4E"/>
    <w:rsid w:val="00A61A21"/>
    <w:rsid w:val="00A64419"/>
    <w:rsid w:val="00A64851"/>
    <w:rsid w:val="00A65108"/>
    <w:rsid w:val="00A658CF"/>
    <w:rsid w:val="00A6731B"/>
    <w:rsid w:val="00A74886"/>
    <w:rsid w:val="00A77F60"/>
    <w:rsid w:val="00A81C7F"/>
    <w:rsid w:val="00A8311C"/>
    <w:rsid w:val="00A841DF"/>
    <w:rsid w:val="00A86143"/>
    <w:rsid w:val="00A8644F"/>
    <w:rsid w:val="00A87B91"/>
    <w:rsid w:val="00A91B37"/>
    <w:rsid w:val="00A92C53"/>
    <w:rsid w:val="00A94155"/>
    <w:rsid w:val="00A97BE0"/>
    <w:rsid w:val="00AA11DB"/>
    <w:rsid w:val="00AA288F"/>
    <w:rsid w:val="00AA3A17"/>
    <w:rsid w:val="00AA4141"/>
    <w:rsid w:val="00AB0061"/>
    <w:rsid w:val="00AB0090"/>
    <w:rsid w:val="00AB48CC"/>
    <w:rsid w:val="00AB77AB"/>
    <w:rsid w:val="00AB7F26"/>
    <w:rsid w:val="00AC29C4"/>
    <w:rsid w:val="00AC2B7F"/>
    <w:rsid w:val="00AC46A8"/>
    <w:rsid w:val="00AC594C"/>
    <w:rsid w:val="00AC70B0"/>
    <w:rsid w:val="00AC780D"/>
    <w:rsid w:val="00AC7B48"/>
    <w:rsid w:val="00AD01F6"/>
    <w:rsid w:val="00AD0465"/>
    <w:rsid w:val="00AD0ED4"/>
    <w:rsid w:val="00AD3B5F"/>
    <w:rsid w:val="00AD61A8"/>
    <w:rsid w:val="00AE219F"/>
    <w:rsid w:val="00AE24EE"/>
    <w:rsid w:val="00AE2989"/>
    <w:rsid w:val="00AE3B3B"/>
    <w:rsid w:val="00AE6E00"/>
    <w:rsid w:val="00AF0402"/>
    <w:rsid w:val="00AF2442"/>
    <w:rsid w:val="00AF4A0B"/>
    <w:rsid w:val="00AF7477"/>
    <w:rsid w:val="00AF7E1D"/>
    <w:rsid w:val="00B01167"/>
    <w:rsid w:val="00B03094"/>
    <w:rsid w:val="00B0366F"/>
    <w:rsid w:val="00B0662F"/>
    <w:rsid w:val="00B07346"/>
    <w:rsid w:val="00B1103C"/>
    <w:rsid w:val="00B1255D"/>
    <w:rsid w:val="00B14E9D"/>
    <w:rsid w:val="00B17A74"/>
    <w:rsid w:val="00B20699"/>
    <w:rsid w:val="00B210E5"/>
    <w:rsid w:val="00B22EF3"/>
    <w:rsid w:val="00B25422"/>
    <w:rsid w:val="00B262FF"/>
    <w:rsid w:val="00B26969"/>
    <w:rsid w:val="00B26BED"/>
    <w:rsid w:val="00B27F09"/>
    <w:rsid w:val="00B3193C"/>
    <w:rsid w:val="00B31EA6"/>
    <w:rsid w:val="00B32C30"/>
    <w:rsid w:val="00B33F69"/>
    <w:rsid w:val="00B34432"/>
    <w:rsid w:val="00B349F9"/>
    <w:rsid w:val="00B34B22"/>
    <w:rsid w:val="00B358BE"/>
    <w:rsid w:val="00B424C0"/>
    <w:rsid w:val="00B42CD5"/>
    <w:rsid w:val="00B433F1"/>
    <w:rsid w:val="00B439C0"/>
    <w:rsid w:val="00B45F75"/>
    <w:rsid w:val="00B46988"/>
    <w:rsid w:val="00B47A38"/>
    <w:rsid w:val="00B5093E"/>
    <w:rsid w:val="00B52D24"/>
    <w:rsid w:val="00B60694"/>
    <w:rsid w:val="00B623A0"/>
    <w:rsid w:val="00B6332C"/>
    <w:rsid w:val="00B63E57"/>
    <w:rsid w:val="00B64D65"/>
    <w:rsid w:val="00B65B53"/>
    <w:rsid w:val="00B701D8"/>
    <w:rsid w:val="00B70357"/>
    <w:rsid w:val="00B70C52"/>
    <w:rsid w:val="00B72306"/>
    <w:rsid w:val="00B76C30"/>
    <w:rsid w:val="00B80D87"/>
    <w:rsid w:val="00B80F1C"/>
    <w:rsid w:val="00B8246D"/>
    <w:rsid w:val="00B85695"/>
    <w:rsid w:val="00B85E3F"/>
    <w:rsid w:val="00B86F3B"/>
    <w:rsid w:val="00B874E3"/>
    <w:rsid w:val="00B90EEF"/>
    <w:rsid w:val="00B90FF7"/>
    <w:rsid w:val="00B94E4D"/>
    <w:rsid w:val="00B94ED6"/>
    <w:rsid w:val="00B96BF0"/>
    <w:rsid w:val="00B96C91"/>
    <w:rsid w:val="00B96F42"/>
    <w:rsid w:val="00BA06FD"/>
    <w:rsid w:val="00BA2922"/>
    <w:rsid w:val="00BA2F22"/>
    <w:rsid w:val="00BA46CE"/>
    <w:rsid w:val="00BA7F19"/>
    <w:rsid w:val="00BB35F2"/>
    <w:rsid w:val="00BB5986"/>
    <w:rsid w:val="00BB75F8"/>
    <w:rsid w:val="00BC0146"/>
    <w:rsid w:val="00BC642D"/>
    <w:rsid w:val="00BC7E87"/>
    <w:rsid w:val="00BD14F1"/>
    <w:rsid w:val="00BD3C0A"/>
    <w:rsid w:val="00BD4140"/>
    <w:rsid w:val="00BD77B4"/>
    <w:rsid w:val="00BE0AC2"/>
    <w:rsid w:val="00BE0E8E"/>
    <w:rsid w:val="00BE1491"/>
    <w:rsid w:val="00BE19AD"/>
    <w:rsid w:val="00BE1A8A"/>
    <w:rsid w:val="00BE2968"/>
    <w:rsid w:val="00BE2DB6"/>
    <w:rsid w:val="00BE3BC3"/>
    <w:rsid w:val="00BE5064"/>
    <w:rsid w:val="00BE5E71"/>
    <w:rsid w:val="00BE63D4"/>
    <w:rsid w:val="00BE64BE"/>
    <w:rsid w:val="00BF0FCC"/>
    <w:rsid w:val="00BF2206"/>
    <w:rsid w:val="00BF28EC"/>
    <w:rsid w:val="00BF52A2"/>
    <w:rsid w:val="00C01427"/>
    <w:rsid w:val="00C03B6D"/>
    <w:rsid w:val="00C04385"/>
    <w:rsid w:val="00C045D8"/>
    <w:rsid w:val="00C046B4"/>
    <w:rsid w:val="00C05B9F"/>
    <w:rsid w:val="00C067A7"/>
    <w:rsid w:val="00C13E1C"/>
    <w:rsid w:val="00C140DC"/>
    <w:rsid w:val="00C1478C"/>
    <w:rsid w:val="00C1495B"/>
    <w:rsid w:val="00C169B6"/>
    <w:rsid w:val="00C20166"/>
    <w:rsid w:val="00C21336"/>
    <w:rsid w:val="00C24539"/>
    <w:rsid w:val="00C24A20"/>
    <w:rsid w:val="00C24AAD"/>
    <w:rsid w:val="00C251C2"/>
    <w:rsid w:val="00C27CE3"/>
    <w:rsid w:val="00C303DE"/>
    <w:rsid w:val="00C328D6"/>
    <w:rsid w:val="00C33559"/>
    <w:rsid w:val="00C34A53"/>
    <w:rsid w:val="00C43445"/>
    <w:rsid w:val="00C446FC"/>
    <w:rsid w:val="00C45C48"/>
    <w:rsid w:val="00C4653A"/>
    <w:rsid w:val="00C474B5"/>
    <w:rsid w:val="00C5204B"/>
    <w:rsid w:val="00C53BDC"/>
    <w:rsid w:val="00C5693B"/>
    <w:rsid w:val="00C6003C"/>
    <w:rsid w:val="00C62B43"/>
    <w:rsid w:val="00C62F54"/>
    <w:rsid w:val="00C64504"/>
    <w:rsid w:val="00C66EFD"/>
    <w:rsid w:val="00C676DC"/>
    <w:rsid w:val="00C71ABC"/>
    <w:rsid w:val="00C71B70"/>
    <w:rsid w:val="00C73C94"/>
    <w:rsid w:val="00C74DDC"/>
    <w:rsid w:val="00C7559B"/>
    <w:rsid w:val="00C81EF1"/>
    <w:rsid w:val="00C824E6"/>
    <w:rsid w:val="00C82E39"/>
    <w:rsid w:val="00C90A11"/>
    <w:rsid w:val="00C90A14"/>
    <w:rsid w:val="00C91926"/>
    <w:rsid w:val="00C91B65"/>
    <w:rsid w:val="00C92C42"/>
    <w:rsid w:val="00C93554"/>
    <w:rsid w:val="00C94695"/>
    <w:rsid w:val="00CA0059"/>
    <w:rsid w:val="00CA2EAA"/>
    <w:rsid w:val="00CA4922"/>
    <w:rsid w:val="00CA512B"/>
    <w:rsid w:val="00CA5678"/>
    <w:rsid w:val="00CA5BCA"/>
    <w:rsid w:val="00CA5F71"/>
    <w:rsid w:val="00CA6FDA"/>
    <w:rsid w:val="00CB3BA6"/>
    <w:rsid w:val="00CB4FBE"/>
    <w:rsid w:val="00CB63BE"/>
    <w:rsid w:val="00CB6770"/>
    <w:rsid w:val="00CB6D7E"/>
    <w:rsid w:val="00CC46D4"/>
    <w:rsid w:val="00CC6B7A"/>
    <w:rsid w:val="00CD16B0"/>
    <w:rsid w:val="00CD1CCB"/>
    <w:rsid w:val="00CD2D11"/>
    <w:rsid w:val="00CD33A4"/>
    <w:rsid w:val="00CD4C0A"/>
    <w:rsid w:val="00CD663C"/>
    <w:rsid w:val="00CD7B5D"/>
    <w:rsid w:val="00CD7D25"/>
    <w:rsid w:val="00CE0DE1"/>
    <w:rsid w:val="00CE1131"/>
    <w:rsid w:val="00CE113B"/>
    <w:rsid w:val="00CE1645"/>
    <w:rsid w:val="00CE4A11"/>
    <w:rsid w:val="00CE7A53"/>
    <w:rsid w:val="00CF15F3"/>
    <w:rsid w:val="00CF190A"/>
    <w:rsid w:val="00CF1DE4"/>
    <w:rsid w:val="00CF6EC9"/>
    <w:rsid w:val="00D009C6"/>
    <w:rsid w:val="00D01A73"/>
    <w:rsid w:val="00D034AC"/>
    <w:rsid w:val="00D0385C"/>
    <w:rsid w:val="00D03ABA"/>
    <w:rsid w:val="00D05805"/>
    <w:rsid w:val="00D065F9"/>
    <w:rsid w:val="00D06702"/>
    <w:rsid w:val="00D07276"/>
    <w:rsid w:val="00D07893"/>
    <w:rsid w:val="00D11D7E"/>
    <w:rsid w:val="00D125F5"/>
    <w:rsid w:val="00D1270F"/>
    <w:rsid w:val="00D15951"/>
    <w:rsid w:val="00D15CCD"/>
    <w:rsid w:val="00D165D9"/>
    <w:rsid w:val="00D20BA8"/>
    <w:rsid w:val="00D22493"/>
    <w:rsid w:val="00D26589"/>
    <w:rsid w:val="00D3035C"/>
    <w:rsid w:val="00D35BE6"/>
    <w:rsid w:val="00D35F48"/>
    <w:rsid w:val="00D361FB"/>
    <w:rsid w:val="00D36EB3"/>
    <w:rsid w:val="00D40C07"/>
    <w:rsid w:val="00D4113E"/>
    <w:rsid w:val="00D414D9"/>
    <w:rsid w:val="00D4279F"/>
    <w:rsid w:val="00D43950"/>
    <w:rsid w:val="00D44B1D"/>
    <w:rsid w:val="00D453AC"/>
    <w:rsid w:val="00D46FE5"/>
    <w:rsid w:val="00D472AD"/>
    <w:rsid w:val="00D500AE"/>
    <w:rsid w:val="00D500ED"/>
    <w:rsid w:val="00D51A48"/>
    <w:rsid w:val="00D51FDB"/>
    <w:rsid w:val="00D522F1"/>
    <w:rsid w:val="00D524C0"/>
    <w:rsid w:val="00D5387C"/>
    <w:rsid w:val="00D55750"/>
    <w:rsid w:val="00D557D3"/>
    <w:rsid w:val="00D55B67"/>
    <w:rsid w:val="00D5695C"/>
    <w:rsid w:val="00D57275"/>
    <w:rsid w:val="00D60DBD"/>
    <w:rsid w:val="00D61D87"/>
    <w:rsid w:val="00D641F3"/>
    <w:rsid w:val="00D70CA7"/>
    <w:rsid w:val="00D70F01"/>
    <w:rsid w:val="00D71307"/>
    <w:rsid w:val="00D71788"/>
    <w:rsid w:val="00D71D63"/>
    <w:rsid w:val="00D73E97"/>
    <w:rsid w:val="00D73F4B"/>
    <w:rsid w:val="00D751EC"/>
    <w:rsid w:val="00D77558"/>
    <w:rsid w:val="00D77CD6"/>
    <w:rsid w:val="00D80A0D"/>
    <w:rsid w:val="00D8140B"/>
    <w:rsid w:val="00D81C88"/>
    <w:rsid w:val="00D84FA4"/>
    <w:rsid w:val="00D85BBB"/>
    <w:rsid w:val="00D85D79"/>
    <w:rsid w:val="00D85F39"/>
    <w:rsid w:val="00D9137D"/>
    <w:rsid w:val="00D91A07"/>
    <w:rsid w:val="00D91ED3"/>
    <w:rsid w:val="00D92400"/>
    <w:rsid w:val="00D935FE"/>
    <w:rsid w:val="00D93BFA"/>
    <w:rsid w:val="00D979C4"/>
    <w:rsid w:val="00DA0944"/>
    <w:rsid w:val="00DA417F"/>
    <w:rsid w:val="00DA43B8"/>
    <w:rsid w:val="00DA4FDB"/>
    <w:rsid w:val="00DA67B9"/>
    <w:rsid w:val="00DA775A"/>
    <w:rsid w:val="00DB0788"/>
    <w:rsid w:val="00DB0BF6"/>
    <w:rsid w:val="00DB3D33"/>
    <w:rsid w:val="00DB4176"/>
    <w:rsid w:val="00DB4AFB"/>
    <w:rsid w:val="00DB59DF"/>
    <w:rsid w:val="00DB64A7"/>
    <w:rsid w:val="00DC146C"/>
    <w:rsid w:val="00DC1A96"/>
    <w:rsid w:val="00DC2E1D"/>
    <w:rsid w:val="00DC46CC"/>
    <w:rsid w:val="00DC5B89"/>
    <w:rsid w:val="00DC7A00"/>
    <w:rsid w:val="00DD0F61"/>
    <w:rsid w:val="00DD2C3A"/>
    <w:rsid w:val="00DD3962"/>
    <w:rsid w:val="00DD48E6"/>
    <w:rsid w:val="00DD57F3"/>
    <w:rsid w:val="00DD631D"/>
    <w:rsid w:val="00DD6A30"/>
    <w:rsid w:val="00DE02C5"/>
    <w:rsid w:val="00DE0B53"/>
    <w:rsid w:val="00DE3356"/>
    <w:rsid w:val="00DF133C"/>
    <w:rsid w:val="00DF15D4"/>
    <w:rsid w:val="00DF222D"/>
    <w:rsid w:val="00DF323F"/>
    <w:rsid w:val="00DF3C1C"/>
    <w:rsid w:val="00DF45A5"/>
    <w:rsid w:val="00DF5CA2"/>
    <w:rsid w:val="00DF7C79"/>
    <w:rsid w:val="00E00CB1"/>
    <w:rsid w:val="00E01133"/>
    <w:rsid w:val="00E0162A"/>
    <w:rsid w:val="00E0164F"/>
    <w:rsid w:val="00E02E00"/>
    <w:rsid w:val="00E05232"/>
    <w:rsid w:val="00E0574F"/>
    <w:rsid w:val="00E06E9C"/>
    <w:rsid w:val="00E104F7"/>
    <w:rsid w:val="00E13C9C"/>
    <w:rsid w:val="00E145F1"/>
    <w:rsid w:val="00E14C00"/>
    <w:rsid w:val="00E15C5F"/>
    <w:rsid w:val="00E16329"/>
    <w:rsid w:val="00E211B5"/>
    <w:rsid w:val="00E2288D"/>
    <w:rsid w:val="00E231A5"/>
    <w:rsid w:val="00E32A7A"/>
    <w:rsid w:val="00E341EE"/>
    <w:rsid w:val="00E3699C"/>
    <w:rsid w:val="00E36AB2"/>
    <w:rsid w:val="00E374A6"/>
    <w:rsid w:val="00E374E6"/>
    <w:rsid w:val="00E40CCE"/>
    <w:rsid w:val="00E40E97"/>
    <w:rsid w:val="00E41313"/>
    <w:rsid w:val="00E414F7"/>
    <w:rsid w:val="00E44EAD"/>
    <w:rsid w:val="00E45A98"/>
    <w:rsid w:val="00E47351"/>
    <w:rsid w:val="00E47B29"/>
    <w:rsid w:val="00E50DFB"/>
    <w:rsid w:val="00E51839"/>
    <w:rsid w:val="00E51B1B"/>
    <w:rsid w:val="00E51EB3"/>
    <w:rsid w:val="00E521E3"/>
    <w:rsid w:val="00E52A5F"/>
    <w:rsid w:val="00E56C1D"/>
    <w:rsid w:val="00E57C39"/>
    <w:rsid w:val="00E6050C"/>
    <w:rsid w:val="00E62119"/>
    <w:rsid w:val="00E62694"/>
    <w:rsid w:val="00E6364D"/>
    <w:rsid w:val="00E63AFE"/>
    <w:rsid w:val="00E63D54"/>
    <w:rsid w:val="00E63E22"/>
    <w:rsid w:val="00E65233"/>
    <w:rsid w:val="00E65920"/>
    <w:rsid w:val="00E65B0C"/>
    <w:rsid w:val="00E65DAB"/>
    <w:rsid w:val="00E66168"/>
    <w:rsid w:val="00E671A9"/>
    <w:rsid w:val="00E676C6"/>
    <w:rsid w:val="00E70E45"/>
    <w:rsid w:val="00E70F67"/>
    <w:rsid w:val="00E72E80"/>
    <w:rsid w:val="00E74A3D"/>
    <w:rsid w:val="00E750C0"/>
    <w:rsid w:val="00E75205"/>
    <w:rsid w:val="00E77ED3"/>
    <w:rsid w:val="00E804B0"/>
    <w:rsid w:val="00E8056A"/>
    <w:rsid w:val="00E81E1F"/>
    <w:rsid w:val="00E823F8"/>
    <w:rsid w:val="00E83091"/>
    <w:rsid w:val="00E8500F"/>
    <w:rsid w:val="00E8704E"/>
    <w:rsid w:val="00E8738D"/>
    <w:rsid w:val="00E873CB"/>
    <w:rsid w:val="00E87F9B"/>
    <w:rsid w:val="00E9060E"/>
    <w:rsid w:val="00E914E3"/>
    <w:rsid w:val="00E9184C"/>
    <w:rsid w:val="00E92841"/>
    <w:rsid w:val="00E95466"/>
    <w:rsid w:val="00E963A1"/>
    <w:rsid w:val="00E9715A"/>
    <w:rsid w:val="00EA1963"/>
    <w:rsid w:val="00EA3416"/>
    <w:rsid w:val="00EA3E08"/>
    <w:rsid w:val="00EA4039"/>
    <w:rsid w:val="00EA7FC1"/>
    <w:rsid w:val="00EB0240"/>
    <w:rsid w:val="00EB1246"/>
    <w:rsid w:val="00EB1400"/>
    <w:rsid w:val="00EB2851"/>
    <w:rsid w:val="00EB4868"/>
    <w:rsid w:val="00EB5B68"/>
    <w:rsid w:val="00EC08A5"/>
    <w:rsid w:val="00EC1F01"/>
    <w:rsid w:val="00EC22DA"/>
    <w:rsid w:val="00EC3026"/>
    <w:rsid w:val="00EC3AC0"/>
    <w:rsid w:val="00EC4435"/>
    <w:rsid w:val="00EC560B"/>
    <w:rsid w:val="00EC7606"/>
    <w:rsid w:val="00EC7CD1"/>
    <w:rsid w:val="00ED0E2B"/>
    <w:rsid w:val="00ED3743"/>
    <w:rsid w:val="00ED6B4E"/>
    <w:rsid w:val="00ED6FD9"/>
    <w:rsid w:val="00ED7924"/>
    <w:rsid w:val="00ED7AAB"/>
    <w:rsid w:val="00EE0F2A"/>
    <w:rsid w:val="00EE231D"/>
    <w:rsid w:val="00EE3200"/>
    <w:rsid w:val="00EE3FB0"/>
    <w:rsid w:val="00EE5082"/>
    <w:rsid w:val="00EF067E"/>
    <w:rsid w:val="00EF173E"/>
    <w:rsid w:val="00EF4250"/>
    <w:rsid w:val="00EF480A"/>
    <w:rsid w:val="00EF572D"/>
    <w:rsid w:val="00EF6F26"/>
    <w:rsid w:val="00F0043B"/>
    <w:rsid w:val="00F04C6F"/>
    <w:rsid w:val="00F058B4"/>
    <w:rsid w:val="00F073D7"/>
    <w:rsid w:val="00F10A7F"/>
    <w:rsid w:val="00F12010"/>
    <w:rsid w:val="00F13FB2"/>
    <w:rsid w:val="00F14B56"/>
    <w:rsid w:val="00F14CCF"/>
    <w:rsid w:val="00F1523F"/>
    <w:rsid w:val="00F15E51"/>
    <w:rsid w:val="00F15F9E"/>
    <w:rsid w:val="00F16016"/>
    <w:rsid w:val="00F16945"/>
    <w:rsid w:val="00F20C8F"/>
    <w:rsid w:val="00F24CD5"/>
    <w:rsid w:val="00F24DAC"/>
    <w:rsid w:val="00F2531D"/>
    <w:rsid w:val="00F25FF8"/>
    <w:rsid w:val="00F31A3E"/>
    <w:rsid w:val="00F32398"/>
    <w:rsid w:val="00F334DA"/>
    <w:rsid w:val="00F3357E"/>
    <w:rsid w:val="00F3558A"/>
    <w:rsid w:val="00F36761"/>
    <w:rsid w:val="00F37336"/>
    <w:rsid w:val="00F375A3"/>
    <w:rsid w:val="00F41406"/>
    <w:rsid w:val="00F4174E"/>
    <w:rsid w:val="00F41762"/>
    <w:rsid w:val="00F41ACD"/>
    <w:rsid w:val="00F41D5B"/>
    <w:rsid w:val="00F4465D"/>
    <w:rsid w:val="00F44B44"/>
    <w:rsid w:val="00F44F09"/>
    <w:rsid w:val="00F45DC3"/>
    <w:rsid w:val="00F47BF7"/>
    <w:rsid w:val="00F50136"/>
    <w:rsid w:val="00F5149E"/>
    <w:rsid w:val="00F51ED0"/>
    <w:rsid w:val="00F51F76"/>
    <w:rsid w:val="00F53730"/>
    <w:rsid w:val="00F618A3"/>
    <w:rsid w:val="00F61B7E"/>
    <w:rsid w:val="00F66CFB"/>
    <w:rsid w:val="00F73B53"/>
    <w:rsid w:val="00F73FF8"/>
    <w:rsid w:val="00F7414E"/>
    <w:rsid w:val="00F7524A"/>
    <w:rsid w:val="00F7539A"/>
    <w:rsid w:val="00F7582E"/>
    <w:rsid w:val="00F760F7"/>
    <w:rsid w:val="00F80E0E"/>
    <w:rsid w:val="00F81394"/>
    <w:rsid w:val="00F8165F"/>
    <w:rsid w:val="00F81970"/>
    <w:rsid w:val="00F845F7"/>
    <w:rsid w:val="00F8467A"/>
    <w:rsid w:val="00F863DF"/>
    <w:rsid w:val="00F86E5B"/>
    <w:rsid w:val="00F87DDC"/>
    <w:rsid w:val="00F95480"/>
    <w:rsid w:val="00F95B29"/>
    <w:rsid w:val="00F96793"/>
    <w:rsid w:val="00FA0A4A"/>
    <w:rsid w:val="00FA226E"/>
    <w:rsid w:val="00FA23FD"/>
    <w:rsid w:val="00FA2853"/>
    <w:rsid w:val="00FA3E40"/>
    <w:rsid w:val="00FA7A3E"/>
    <w:rsid w:val="00FB2AE8"/>
    <w:rsid w:val="00FB308C"/>
    <w:rsid w:val="00FB5D1F"/>
    <w:rsid w:val="00FB5DAF"/>
    <w:rsid w:val="00FB6DFF"/>
    <w:rsid w:val="00FB78DF"/>
    <w:rsid w:val="00FB7932"/>
    <w:rsid w:val="00FB7EF3"/>
    <w:rsid w:val="00FC6519"/>
    <w:rsid w:val="00FC6F79"/>
    <w:rsid w:val="00FD103A"/>
    <w:rsid w:val="00FD164D"/>
    <w:rsid w:val="00FD514C"/>
    <w:rsid w:val="00FD6D31"/>
    <w:rsid w:val="00FE0D14"/>
    <w:rsid w:val="00FE28DE"/>
    <w:rsid w:val="00FE387D"/>
    <w:rsid w:val="00FE4A8A"/>
    <w:rsid w:val="00FE55BB"/>
    <w:rsid w:val="00FE6198"/>
    <w:rsid w:val="00FE6DF6"/>
    <w:rsid w:val="00FF199A"/>
    <w:rsid w:val="00FF216F"/>
    <w:rsid w:val="00FF63CA"/>
  </w:rsids>
  <m:mathPr>
    <m:mathFont m:val="Cambria Math"/>
    <m:brkBin m:val="before"/>
    <m:brkBinSub m:val="--"/>
    <m:smallFrac m:val="0"/>
    <m:dispDef/>
    <m:lMargin m:val="0"/>
    <m:rMargin m:val="0"/>
    <m:defJc m:val="centerGroup"/>
    <m:wrapIndent m:val="1440"/>
    <m:intLim m:val="subSup"/>
    <m:naryLim m:val="undOvr"/>
  </m:mathPr>
  <w:themeFontLang w:val="en-HK" w:eastAsia="zh-H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BE0CFD"/>
  <w15:chartTrackingRefBased/>
  <w15:docId w15:val="{46F15485-A66A-4F36-A183-3787F5BEA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AFE"/>
  </w:style>
  <w:style w:type="paragraph" w:styleId="Heading1">
    <w:name w:val="heading 1"/>
    <w:basedOn w:val="Normal"/>
    <w:next w:val="Normal"/>
    <w:link w:val="Heading1Char"/>
    <w:uiPriority w:val="9"/>
    <w:qFormat/>
    <w:rsid w:val="00E211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11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1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1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1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1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1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1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1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1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11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1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1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1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1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1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1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1B5"/>
    <w:rPr>
      <w:rFonts w:eastAsiaTheme="majorEastAsia" w:cstheme="majorBidi"/>
      <w:color w:val="272727" w:themeColor="text1" w:themeTint="D8"/>
    </w:rPr>
  </w:style>
  <w:style w:type="paragraph" w:styleId="Title">
    <w:name w:val="Title"/>
    <w:basedOn w:val="Normal"/>
    <w:next w:val="Normal"/>
    <w:link w:val="TitleChar"/>
    <w:uiPriority w:val="10"/>
    <w:qFormat/>
    <w:rsid w:val="00E211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1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1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1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1B5"/>
    <w:pPr>
      <w:spacing w:before="160"/>
      <w:jc w:val="center"/>
    </w:pPr>
    <w:rPr>
      <w:i/>
      <w:iCs/>
      <w:color w:val="404040" w:themeColor="text1" w:themeTint="BF"/>
    </w:rPr>
  </w:style>
  <w:style w:type="character" w:customStyle="1" w:styleId="QuoteChar">
    <w:name w:val="Quote Char"/>
    <w:basedOn w:val="DefaultParagraphFont"/>
    <w:link w:val="Quote"/>
    <w:uiPriority w:val="29"/>
    <w:rsid w:val="00E211B5"/>
    <w:rPr>
      <w:i/>
      <w:iCs/>
      <w:color w:val="404040" w:themeColor="text1" w:themeTint="BF"/>
    </w:rPr>
  </w:style>
  <w:style w:type="paragraph" w:styleId="ListParagraph">
    <w:name w:val="List Paragraph"/>
    <w:basedOn w:val="Normal"/>
    <w:uiPriority w:val="34"/>
    <w:qFormat/>
    <w:rsid w:val="00E211B5"/>
    <w:pPr>
      <w:ind w:left="720"/>
      <w:contextualSpacing/>
    </w:pPr>
  </w:style>
  <w:style w:type="character" w:styleId="IntenseEmphasis">
    <w:name w:val="Intense Emphasis"/>
    <w:basedOn w:val="DefaultParagraphFont"/>
    <w:uiPriority w:val="21"/>
    <w:qFormat/>
    <w:rsid w:val="00E211B5"/>
    <w:rPr>
      <w:i/>
      <w:iCs/>
      <w:color w:val="0F4761" w:themeColor="accent1" w:themeShade="BF"/>
    </w:rPr>
  </w:style>
  <w:style w:type="paragraph" w:styleId="IntenseQuote">
    <w:name w:val="Intense Quote"/>
    <w:basedOn w:val="Normal"/>
    <w:next w:val="Normal"/>
    <w:link w:val="IntenseQuoteChar"/>
    <w:uiPriority w:val="30"/>
    <w:qFormat/>
    <w:rsid w:val="00E211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1B5"/>
    <w:rPr>
      <w:i/>
      <w:iCs/>
      <w:color w:val="0F4761" w:themeColor="accent1" w:themeShade="BF"/>
    </w:rPr>
  </w:style>
  <w:style w:type="character" w:styleId="IntenseReference">
    <w:name w:val="Intense Reference"/>
    <w:basedOn w:val="DefaultParagraphFont"/>
    <w:uiPriority w:val="32"/>
    <w:qFormat/>
    <w:rsid w:val="00E211B5"/>
    <w:rPr>
      <w:b/>
      <w:bCs/>
      <w:smallCaps/>
      <w:color w:val="0F4761" w:themeColor="accent1" w:themeShade="BF"/>
      <w:spacing w:val="5"/>
    </w:rPr>
  </w:style>
  <w:style w:type="paragraph" w:styleId="Header">
    <w:name w:val="header"/>
    <w:basedOn w:val="Normal"/>
    <w:link w:val="HeaderChar"/>
    <w:uiPriority w:val="99"/>
    <w:unhideWhenUsed/>
    <w:rsid w:val="00AB4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8CC"/>
  </w:style>
  <w:style w:type="paragraph" w:styleId="Footer">
    <w:name w:val="footer"/>
    <w:basedOn w:val="Normal"/>
    <w:link w:val="FooterChar"/>
    <w:uiPriority w:val="99"/>
    <w:unhideWhenUsed/>
    <w:rsid w:val="00AB4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8CC"/>
  </w:style>
  <w:style w:type="paragraph" w:styleId="NormalWeb">
    <w:name w:val="Normal (Web)"/>
    <w:basedOn w:val="Normal"/>
    <w:uiPriority w:val="99"/>
    <w:semiHidden/>
    <w:unhideWhenUsed/>
    <w:rsid w:val="000A273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FootnoteText">
    <w:name w:val="footnote text"/>
    <w:basedOn w:val="Normal"/>
    <w:link w:val="FootnoteTextChar"/>
    <w:uiPriority w:val="99"/>
    <w:unhideWhenUsed/>
    <w:rsid w:val="0031079C"/>
    <w:pPr>
      <w:spacing w:after="0" w:line="240" w:lineRule="auto"/>
    </w:pPr>
    <w:rPr>
      <w:sz w:val="20"/>
      <w:szCs w:val="20"/>
    </w:rPr>
  </w:style>
  <w:style w:type="character" w:customStyle="1" w:styleId="FootnoteTextChar">
    <w:name w:val="Footnote Text Char"/>
    <w:basedOn w:val="DefaultParagraphFont"/>
    <w:link w:val="FootnoteText"/>
    <w:uiPriority w:val="99"/>
    <w:rsid w:val="0031079C"/>
    <w:rPr>
      <w:sz w:val="20"/>
      <w:szCs w:val="20"/>
    </w:rPr>
  </w:style>
  <w:style w:type="character" w:styleId="FootnoteReference">
    <w:name w:val="footnote reference"/>
    <w:basedOn w:val="DefaultParagraphFont"/>
    <w:uiPriority w:val="99"/>
    <w:semiHidden/>
    <w:unhideWhenUsed/>
    <w:rsid w:val="0031079C"/>
    <w:rPr>
      <w:vertAlign w:val="superscript"/>
    </w:rPr>
  </w:style>
  <w:style w:type="character" w:styleId="Hyperlink">
    <w:name w:val="Hyperlink"/>
    <w:basedOn w:val="DefaultParagraphFont"/>
    <w:uiPriority w:val="99"/>
    <w:unhideWhenUsed/>
    <w:rsid w:val="00616969"/>
    <w:rPr>
      <w:color w:val="467886" w:themeColor="hyperlink"/>
      <w:u w:val="single"/>
    </w:rPr>
  </w:style>
  <w:style w:type="character" w:styleId="UnresolvedMention">
    <w:name w:val="Unresolved Mention"/>
    <w:basedOn w:val="DefaultParagraphFont"/>
    <w:uiPriority w:val="99"/>
    <w:semiHidden/>
    <w:unhideWhenUsed/>
    <w:rsid w:val="00616969"/>
    <w:rPr>
      <w:color w:val="605E5C"/>
      <w:shd w:val="clear" w:color="auto" w:fill="E1DFDD"/>
    </w:rPr>
  </w:style>
  <w:style w:type="table" w:styleId="TableGrid">
    <w:name w:val="Table Grid"/>
    <w:basedOn w:val="TableNormal"/>
    <w:uiPriority w:val="39"/>
    <w:rsid w:val="002E4497"/>
    <w:pPr>
      <w:spacing w:after="0" w:line="240" w:lineRule="auto"/>
    </w:pPr>
    <w:rPr>
      <w:rFonts w:ascii="Times New Roman" w:eastAsia="Times New Roman" w:hAnsi="Times New Roman" w:cs="Times New Roman"/>
      <w:kern w:val="0"/>
      <w:sz w:val="20"/>
      <w:szCs w:val="20"/>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67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sumer.org.hk/tc/issue/all?q=467" TargetMode="External"/><Relationship Id="rId18" Type="http://schemas.openxmlformats.org/officeDocument/2006/relationships/hyperlink" Target="https://www.aph.gov.au/-/media/02_Parliamentary_Business/24_Committees/244_Joint_Committees/JCPAA/44p/Report451/Chapter2.pdf?la=en&amp;hash=57590FA287241DECFC0371360D1AFF254150297E" TargetMode="External"/><Relationship Id="rId26" Type="http://schemas.openxmlformats.org/officeDocument/2006/relationships/hyperlink" Target="https://doi.org/10.1186/s40545-023-00626-0" TargetMode="External"/><Relationship Id="rId39" Type="http://schemas.openxmlformats.org/officeDocument/2006/relationships/footer" Target="footer2.xml"/><Relationship Id="rId21" Type="http://schemas.openxmlformats.org/officeDocument/2006/relationships/hyperlink" Target="https://www.congress.gov/108/plaws/publ173/PLAW-108publ173.pdf" TargetMode="External"/><Relationship Id="rId34" Type="http://schemas.openxmlformats.org/officeDocument/2006/relationships/image" Target="media/image4.emf"/><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media/5a7bff2340f0b645ba3c6108/7341.pdf" TargetMode="External"/><Relationship Id="rId20" Type="http://schemas.openxmlformats.org/officeDocument/2006/relationships/hyperlink" Target="https://doi.org/10.18549/PharmPract.2020.3.2160" TargetMode="External"/><Relationship Id="rId29" Type="http://schemas.openxmlformats.org/officeDocument/2006/relationships/hyperlink" Target="https://www.psi.org/wp-content/uploads/2023/10/Costing-and-Financing-Conceptual-Framework-V212.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imaryhealthcare.gov.hk/bp/en/" TargetMode="External"/><Relationship Id="rId24" Type="http://schemas.openxmlformats.org/officeDocument/2006/relationships/hyperlink" Target="https://www.who.int/health-topics/health-financing" TargetMode="External"/><Relationship Id="rId32" Type="http://schemas.openxmlformats.org/officeDocument/2006/relationships/hyperlink" Target="https://doi.org/10.1093/intqhc/mzm042"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8549/PharmPract.2020.1.1870" TargetMode="External"/><Relationship Id="rId23" Type="http://schemas.openxmlformats.org/officeDocument/2006/relationships/hyperlink" Target="https://www.who.int/publications/i/item/9789241510110" TargetMode="External"/><Relationship Id="rId28" Type="http://schemas.openxmlformats.org/officeDocument/2006/relationships/hyperlink" Target="https://www.primaryhealthcare.gov.hk/cdcc/en/hp/join_cdcc_co_payment.html.%20Accessed%2014%20Sept%202025"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oi.org/10.18549/PharmPract.2021.1.2248" TargetMode="External"/><Relationship Id="rId31" Type="http://schemas.openxmlformats.org/officeDocument/2006/relationships/hyperlink" Target="https://doi.org/10.1002/nur.2176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39213.660394.80" TargetMode="External"/><Relationship Id="rId22" Type="http://schemas.openxmlformats.org/officeDocument/2006/relationships/hyperlink" Target="https://doi.org/10.1177/18479790211016273" TargetMode="External"/><Relationship Id="rId27" Type="http://schemas.openxmlformats.org/officeDocument/2006/relationships/hyperlink" Target="https://doi.org/10.1016/j.japh.2021.06.022" TargetMode="External"/><Relationship Id="rId30" Type="http://schemas.openxmlformats.org/officeDocument/2006/relationships/hyperlink" Target="https://doi.org/10.1016/j.rcsop.2022.100170" TargetMode="External"/><Relationship Id="rId35" Type="http://schemas.openxmlformats.org/officeDocument/2006/relationships/image" Target="media/image5.emf"/><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cps.hkfyg.org.hk/2023/03/29/primary-healthcare-for-better-quality-of-life/" TargetMode="External"/><Relationship Id="rId17" Type="http://schemas.openxmlformats.org/officeDocument/2006/relationships/hyperlink" Target="https://doi.org/10.18549/PharmPract.2020.2.1967" TargetMode="External"/><Relationship Id="rId25" Type="http://schemas.openxmlformats.org/officeDocument/2006/relationships/hyperlink" Target="https://www.jcpharmplus.hk/en/index.php" TargetMode="External"/><Relationship Id="rId33" Type="http://schemas.openxmlformats.org/officeDocument/2006/relationships/hyperlink" Target="https://doi.org/10.1191/1478088706qp063oa"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AFCDDD2-E1CF-453B-9B75-33582BD29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27</Pages>
  <Words>6948</Words>
  <Characters>39610</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Wai Kei Victoria</dc:creator>
  <cp:keywords/>
  <dc:description/>
  <cp:lastModifiedBy>Victoria Chan</cp:lastModifiedBy>
  <cp:revision>304</cp:revision>
  <dcterms:created xsi:type="dcterms:W3CDTF">2025-09-14T05:14:00Z</dcterms:created>
  <dcterms:modified xsi:type="dcterms:W3CDTF">2025-09-14T17:53:00Z</dcterms:modified>
</cp:coreProperties>
</file>