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A9A79" w14:textId="0BA161F8" w:rsidR="00F84A15" w:rsidRDefault="00F84A15" w:rsidP="00F84A15">
      <w:pPr>
        <w:pStyle w:val="FirstParagraph"/>
        <w:spacing w:before="0" w:after="160"/>
        <w:jc w:val="center"/>
      </w:pPr>
      <w:r>
        <w:rPr>
          <w:noProof/>
        </w:rPr>
        <w:drawing>
          <wp:inline distT="0" distB="0" distL="0" distR="0" wp14:anchorId="241C888A" wp14:editId="573315EE">
            <wp:extent cx="2522220" cy="13874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87475"/>
                    </a:xfrm>
                    <a:prstGeom prst="rect">
                      <a:avLst/>
                    </a:prstGeom>
                    <a:noFill/>
                    <a:ln>
                      <a:noFill/>
                    </a:ln>
                  </pic:spPr>
                </pic:pic>
              </a:graphicData>
            </a:graphic>
          </wp:inline>
        </w:drawing>
      </w:r>
    </w:p>
    <w:p w14:paraId="49382F40" w14:textId="77777777" w:rsidR="00F84A15" w:rsidRPr="00F84A15" w:rsidRDefault="00F84A15" w:rsidP="00F84A15">
      <w:pPr>
        <w:pStyle w:val="BodyText"/>
      </w:pPr>
    </w:p>
    <w:p w14:paraId="574F170B" w14:textId="3D1A4374" w:rsidR="00C30EE0" w:rsidRPr="00F84A15" w:rsidRDefault="00940D08" w:rsidP="00F84A15">
      <w:pPr>
        <w:pStyle w:val="FirstParagraph"/>
        <w:spacing w:before="0" w:after="160"/>
        <w:jc w:val="center"/>
      </w:pPr>
      <w:r w:rsidRPr="00F84A15">
        <w:t>University of Wales Trinity Saint David</w:t>
      </w:r>
    </w:p>
    <w:p w14:paraId="1033DB23" w14:textId="4D24EBEC" w:rsidR="00C30EE0" w:rsidRDefault="00940D08" w:rsidP="00F84A15">
      <w:pPr>
        <w:pStyle w:val="BodyText"/>
        <w:spacing w:before="0" w:after="160"/>
        <w:jc w:val="center"/>
      </w:pPr>
      <w:r w:rsidRPr="00F84A15">
        <w:t>Swansea Business School</w:t>
      </w:r>
    </w:p>
    <w:p w14:paraId="1C7BA004" w14:textId="77777777" w:rsidR="00F84A15" w:rsidRPr="00F84A15" w:rsidRDefault="00F84A15" w:rsidP="00F84A15">
      <w:pPr>
        <w:pStyle w:val="BodyText"/>
        <w:spacing w:before="0" w:after="160"/>
        <w:jc w:val="center"/>
      </w:pPr>
    </w:p>
    <w:p w14:paraId="306A94E6" w14:textId="4DB686C7" w:rsidR="00C30EE0" w:rsidRDefault="00940D08" w:rsidP="00F84A15">
      <w:pPr>
        <w:pStyle w:val="BodyText"/>
        <w:spacing w:before="0" w:after="160"/>
        <w:jc w:val="center"/>
        <w:rPr>
          <w:b/>
          <w:bCs/>
          <w:sz w:val="28"/>
          <w:szCs w:val="28"/>
        </w:rPr>
      </w:pPr>
      <w:r w:rsidRPr="00F84A15">
        <w:rPr>
          <w:b/>
          <w:bCs/>
          <w:sz w:val="28"/>
          <w:szCs w:val="28"/>
        </w:rPr>
        <w:t xml:space="preserve">The Impact of Perceived Greenwashing on Brand Loyalty in the UK Fast Fashion Sector: The Mediating Role of Consumer Trust and the Moderating Role of Regulatory </w:t>
      </w:r>
      <w:r w:rsidRPr="00F84A15">
        <w:rPr>
          <w:b/>
          <w:bCs/>
          <w:sz w:val="28"/>
          <w:szCs w:val="28"/>
        </w:rPr>
        <w:t>Awareness</w:t>
      </w:r>
    </w:p>
    <w:p w14:paraId="6E5D6B83" w14:textId="77777777" w:rsidR="00F84A15" w:rsidRPr="00F84A15" w:rsidRDefault="00F84A15" w:rsidP="00F84A15">
      <w:pPr>
        <w:pStyle w:val="BodyText"/>
        <w:spacing w:before="0" w:after="160"/>
        <w:jc w:val="center"/>
        <w:rPr>
          <w:b/>
          <w:bCs/>
          <w:sz w:val="28"/>
          <w:szCs w:val="28"/>
        </w:rPr>
      </w:pPr>
    </w:p>
    <w:p w14:paraId="03DF0477" w14:textId="10F27E06" w:rsidR="00C30EE0" w:rsidRDefault="00940D08" w:rsidP="00F84A15">
      <w:pPr>
        <w:pStyle w:val="BodyText"/>
        <w:spacing w:before="0" w:after="160"/>
        <w:jc w:val="center"/>
        <w:rPr>
          <w:b/>
          <w:bCs/>
        </w:rPr>
      </w:pPr>
      <w:r w:rsidRPr="00F84A15">
        <w:t xml:space="preserve">A dissertation submitted in partial fulfilment of the requirements for the degree of </w:t>
      </w:r>
      <w:r w:rsidRPr="00F84A15">
        <w:rPr>
          <w:b/>
          <w:bCs/>
        </w:rPr>
        <w:t>MBA</w:t>
      </w:r>
    </w:p>
    <w:p w14:paraId="41D9625A" w14:textId="77777777" w:rsidR="00F84A15" w:rsidRPr="00F84A15" w:rsidRDefault="00F84A15" w:rsidP="00F84A15">
      <w:pPr>
        <w:pStyle w:val="BodyText"/>
        <w:spacing w:before="0" w:after="160"/>
        <w:jc w:val="center"/>
      </w:pPr>
    </w:p>
    <w:p w14:paraId="1DBAF298" w14:textId="77777777" w:rsidR="00C30EE0" w:rsidRPr="00F84A15" w:rsidRDefault="00940D08" w:rsidP="00F84A15">
      <w:pPr>
        <w:pStyle w:val="BodyText"/>
        <w:spacing w:before="0" w:after="160"/>
        <w:jc w:val="center"/>
        <w:rPr>
          <w:b/>
          <w:bCs/>
        </w:rPr>
      </w:pPr>
      <w:r w:rsidRPr="00F84A15">
        <w:rPr>
          <w:b/>
          <w:bCs/>
        </w:rPr>
        <w:t>Shahin Howladar</w:t>
      </w:r>
    </w:p>
    <w:p w14:paraId="27F96EE3" w14:textId="4B9EFD0C" w:rsidR="00C30EE0" w:rsidRPr="00F84A15" w:rsidRDefault="00940D08" w:rsidP="00F84A15">
      <w:pPr>
        <w:pStyle w:val="BodyText"/>
        <w:spacing w:before="0" w:after="160"/>
        <w:jc w:val="center"/>
        <w:rPr>
          <w:b/>
          <w:bCs/>
        </w:rPr>
      </w:pPr>
      <w:r w:rsidRPr="00F84A15">
        <w:rPr>
          <w:b/>
          <w:bCs/>
        </w:rPr>
        <w:t>Student ID: 2438319</w:t>
      </w:r>
    </w:p>
    <w:p w14:paraId="2D5E93D8" w14:textId="77777777" w:rsidR="00F84A15" w:rsidRPr="00F84A15" w:rsidRDefault="00F84A15" w:rsidP="00F84A15">
      <w:pPr>
        <w:pStyle w:val="BodyText"/>
        <w:spacing w:before="0" w:after="160"/>
        <w:jc w:val="center"/>
      </w:pPr>
    </w:p>
    <w:p w14:paraId="271FC0C0" w14:textId="77777777" w:rsidR="00C30EE0" w:rsidRPr="00F84A15" w:rsidRDefault="00940D08" w:rsidP="00F84A15">
      <w:pPr>
        <w:pStyle w:val="BodyText"/>
        <w:spacing w:before="0" w:after="160"/>
        <w:jc w:val="center"/>
      </w:pPr>
      <w:r w:rsidRPr="00F84A15">
        <w:t>Module: BMMB7003 Dissertation</w:t>
      </w:r>
    </w:p>
    <w:p w14:paraId="083247C4" w14:textId="650863F0" w:rsidR="00C30EE0" w:rsidRPr="00F84A15" w:rsidRDefault="00940D08" w:rsidP="00F84A15">
      <w:pPr>
        <w:pStyle w:val="BodyText"/>
        <w:spacing w:before="0" w:after="160"/>
        <w:jc w:val="center"/>
      </w:pPr>
      <w:r w:rsidRPr="00F84A15">
        <w:t xml:space="preserve">Supervisor: </w:t>
      </w:r>
      <w:r w:rsidR="00F84A15">
        <w:t>Gwyneth Jones</w:t>
      </w:r>
    </w:p>
    <w:p w14:paraId="0BF7DEA8" w14:textId="77135E6C" w:rsidR="00C30EE0" w:rsidRDefault="00F84A15" w:rsidP="00F84A15">
      <w:pPr>
        <w:pStyle w:val="BodyText"/>
        <w:spacing w:before="0" w:after="160"/>
        <w:jc w:val="center"/>
      </w:pPr>
      <w:r>
        <w:t>September, 2026</w:t>
      </w:r>
    </w:p>
    <w:p w14:paraId="00D56188" w14:textId="77777777" w:rsidR="00F84A15" w:rsidRPr="00F84A15" w:rsidRDefault="00F84A15" w:rsidP="00F84A15">
      <w:pPr>
        <w:pStyle w:val="BodyText"/>
        <w:spacing w:before="0" w:after="160"/>
      </w:pPr>
    </w:p>
    <w:p w14:paraId="03A36763" w14:textId="77777777" w:rsidR="00480222" w:rsidRPr="00F84A15" w:rsidRDefault="00480222" w:rsidP="00F84A15">
      <w:pPr>
        <w:rPr>
          <w:sz w:val="32"/>
          <w:szCs w:val="32"/>
        </w:rPr>
      </w:pPr>
      <w:bookmarkStart w:id="0" w:name="declaration-and-statements"/>
      <w:r w:rsidRPr="00F84A15">
        <w:br w:type="page"/>
      </w:r>
    </w:p>
    <w:p w14:paraId="3F258C34" w14:textId="2B840AE9" w:rsidR="00C30EE0" w:rsidRPr="00F84A15" w:rsidRDefault="00940D08" w:rsidP="00F84A15">
      <w:pPr>
        <w:pStyle w:val="Heading1"/>
      </w:pPr>
      <w:bookmarkStart w:id="1" w:name="_Toc241259330"/>
      <w:r w:rsidRPr="00F84A15">
        <w:lastRenderedPageBreak/>
        <w:t>Declaration and Statements</w:t>
      </w:r>
      <w:bookmarkEnd w:id="1"/>
    </w:p>
    <w:p w14:paraId="1E807112" w14:textId="77777777" w:rsidR="00C30EE0" w:rsidRPr="00F84A15" w:rsidRDefault="00940D08" w:rsidP="00F84A15">
      <w:pPr>
        <w:pStyle w:val="FirstParagraph"/>
        <w:spacing w:before="0" w:after="160"/>
      </w:pPr>
      <w:r w:rsidRPr="00F84A15">
        <w:t>This</w:t>
      </w:r>
      <w:r w:rsidRPr="00F84A15">
        <w:t xml:space="preserve"> work has not previously been accepted in substance for any degree and is not being concurrently submitted in candidature for any degree.</w:t>
      </w:r>
    </w:p>
    <w:p w14:paraId="407E92A3" w14:textId="4736D515" w:rsidR="00C30EE0" w:rsidRDefault="00940D08" w:rsidP="00F84A15">
      <w:pPr>
        <w:pStyle w:val="BodyText"/>
        <w:spacing w:before="0" w:after="160"/>
      </w:pPr>
      <w:r w:rsidRPr="00F84A15">
        <w:t>Signed: ......................</w:t>
      </w:r>
      <w:r w:rsidR="00F84A15" w:rsidRPr="00F84A15">
        <w:rPr>
          <w:b/>
          <w:bCs/>
        </w:rPr>
        <w:t xml:space="preserve"> </w:t>
      </w:r>
      <w:r w:rsidR="00F84A15" w:rsidRPr="00F84A15">
        <w:rPr>
          <w:b/>
          <w:bCs/>
        </w:rPr>
        <w:t>Shahin Howladar</w:t>
      </w:r>
      <w:r w:rsidRPr="00F84A15">
        <w:t>.......</w:t>
      </w:r>
      <w:r w:rsidRPr="00F84A15">
        <w:t xml:space="preserve"> (candidate) Date: ........</w:t>
      </w:r>
      <w:r w:rsidR="00F84A15">
        <w:t>25/09/2026</w:t>
      </w:r>
      <w:r w:rsidRPr="00F84A15">
        <w:t>...................</w:t>
      </w:r>
    </w:p>
    <w:p w14:paraId="1D994F63" w14:textId="77777777" w:rsidR="00F84A15" w:rsidRPr="00F84A15" w:rsidRDefault="00F84A15" w:rsidP="00F84A15">
      <w:pPr>
        <w:pStyle w:val="BodyText"/>
        <w:spacing w:before="0" w:after="160"/>
        <w:rPr>
          <w:b/>
          <w:bCs/>
        </w:rPr>
      </w:pPr>
    </w:p>
    <w:p w14:paraId="52CC3B8C" w14:textId="77777777" w:rsidR="00C30EE0" w:rsidRPr="00F84A15" w:rsidRDefault="00940D08" w:rsidP="00F84A15">
      <w:pPr>
        <w:pStyle w:val="BodyText"/>
        <w:spacing w:before="0" w:after="160"/>
      </w:pPr>
      <w:r w:rsidRPr="00F84A15">
        <w:t>Statement 1</w:t>
      </w:r>
    </w:p>
    <w:p w14:paraId="00155CE1" w14:textId="77777777" w:rsidR="00C30EE0" w:rsidRPr="00F84A15" w:rsidRDefault="00940D08" w:rsidP="00F84A15">
      <w:pPr>
        <w:pStyle w:val="BodyText"/>
        <w:spacing w:before="0" w:after="160"/>
      </w:pPr>
      <w:r w:rsidRPr="00F84A15">
        <w:t>This work is the result of my own investigations, except where otherwise stated. Other sources are acknowledged by footnotes or in-text citations giving explicit references. A bibliography is appended.</w:t>
      </w:r>
    </w:p>
    <w:p w14:paraId="3B5F9C89" w14:textId="4603A656" w:rsidR="00F84A15" w:rsidRDefault="00F84A15" w:rsidP="00F84A15">
      <w:pPr>
        <w:pStyle w:val="BodyText"/>
        <w:spacing w:before="0" w:after="160"/>
      </w:pPr>
      <w:r w:rsidRPr="00F84A15">
        <w:t>Signed: ......................</w:t>
      </w:r>
      <w:r w:rsidRPr="00F84A15">
        <w:rPr>
          <w:b/>
          <w:bCs/>
        </w:rPr>
        <w:t xml:space="preserve"> Shahin Howladar</w:t>
      </w:r>
      <w:r w:rsidRPr="00F84A15">
        <w:t>....... (candidate) Date: ........</w:t>
      </w:r>
      <w:r>
        <w:t>25/09/2026</w:t>
      </w:r>
      <w:r w:rsidRPr="00F84A15">
        <w:t>...................</w:t>
      </w:r>
    </w:p>
    <w:p w14:paraId="1510F940" w14:textId="77777777" w:rsidR="00F84A15" w:rsidRPr="00F84A15" w:rsidRDefault="00F84A15" w:rsidP="00F84A15">
      <w:pPr>
        <w:pStyle w:val="BodyText"/>
        <w:spacing w:before="0" w:after="160"/>
        <w:rPr>
          <w:b/>
          <w:bCs/>
        </w:rPr>
      </w:pPr>
    </w:p>
    <w:p w14:paraId="5779D6AE" w14:textId="77777777" w:rsidR="00C30EE0" w:rsidRPr="00F84A15" w:rsidRDefault="00940D08" w:rsidP="00F84A15">
      <w:pPr>
        <w:pStyle w:val="BodyText"/>
        <w:spacing w:before="0" w:after="160"/>
      </w:pPr>
      <w:r w:rsidRPr="00F84A15">
        <w:t>Statement 2</w:t>
      </w:r>
    </w:p>
    <w:p w14:paraId="782DB7DC" w14:textId="77777777" w:rsidR="00C30EE0" w:rsidRPr="00F84A15" w:rsidRDefault="00940D08" w:rsidP="00F84A15">
      <w:pPr>
        <w:pStyle w:val="BodyText"/>
        <w:spacing w:before="0" w:after="160"/>
      </w:pPr>
      <w:r w:rsidRPr="00F84A15">
        <w:t xml:space="preserve">I hereby give consent for my work, if accepted, to be available for photocopying and for inter-library loan, and for the title and summary to be made available to outside </w:t>
      </w:r>
      <w:r w:rsidRPr="00F84A15">
        <w:t>organisations.</w:t>
      </w:r>
    </w:p>
    <w:p w14:paraId="7B10B77B" w14:textId="6498814B" w:rsidR="00F84A15" w:rsidRDefault="00F84A15" w:rsidP="00F84A15">
      <w:pPr>
        <w:pStyle w:val="BodyText"/>
        <w:spacing w:before="0" w:after="160"/>
      </w:pPr>
      <w:bookmarkStart w:id="2" w:name="acknowledgements"/>
      <w:bookmarkEnd w:id="0"/>
      <w:r w:rsidRPr="00F84A15">
        <w:t>Signed: ......................</w:t>
      </w:r>
      <w:r w:rsidRPr="00F84A15">
        <w:rPr>
          <w:b/>
          <w:bCs/>
        </w:rPr>
        <w:t xml:space="preserve"> Shahin Howladar</w:t>
      </w:r>
      <w:r w:rsidRPr="00F84A15">
        <w:t>....... (candidate) Date: ........</w:t>
      </w:r>
      <w:r>
        <w:t>25/09/2026</w:t>
      </w:r>
      <w:r w:rsidRPr="00F84A15">
        <w:t>...................</w:t>
      </w:r>
    </w:p>
    <w:p w14:paraId="49A4FC54" w14:textId="5970F370" w:rsidR="00F84A15" w:rsidRDefault="00F84A15" w:rsidP="00F84A15">
      <w:pPr>
        <w:pStyle w:val="BodyText"/>
        <w:spacing w:before="0" w:after="160"/>
      </w:pPr>
    </w:p>
    <w:p w14:paraId="5D37F01E" w14:textId="77777777" w:rsidR="00F84A15" w:rsidRPr="00F84A15" w:rsidRDefault="00F84A15" w:rsidP="00F84A15">
      <w:pPr>
        <w:pStyle w:val="BodyText"/>
        <w:spacing w:before="0" w:after="160"/>
        <w:rPr>
          <w:b/>
          <w:bCs/>
        </w:rPr>
      </w:pPr>
    </w:p>
    <w:p w14:paraId="619A86EB" w14:textId="77777777" w:rsidR="00480222" w:rsidRPr="00F84A15" w:rsidRDefault="00480222" w:rsidP="00F84A15">
      <w:pPr>
        <w:rPr>
          <w:sz w:val="32"/>
          <w:szCs w:val="32"/>
        </w:rPr>
      </w:pPr>
      <w:r w:rsidRPr="00F84A15">
        <w:br w:type="page"/>
      </w:r>
    </w:p>
    <w:p w14:paraId="71B42E75" w14:textId="2EC1F32B" w:rsidR="00C30EE0" w:rsidRPr="00F84A15" w:rsidRDefault="00940D08" w:rsidP="00F84A15">
      <w:pPr>
        <w:pStyle w:val="Heading1"/>
      </w:pPr>
      <w:bookmarkStart w:id="3" w:name="_Toc241259331"/>
      <w:r w:rsidRPr="00F84A15">
        <w:lastRenderedPageBreak/>
        <w:t>Acknowledgements</w:t>
      </w:r>
      <w:bookmarkEnd w:id="3"/>
    </w:p>
    <w:p w14:paraId="659E3693" w14:textId="77777777" w:rsidR="00F84A15" w:rsidRDefault="008F622B" w:rsidP="00F84A15">
      <w:pPr>
        <w:pStyle w:val="BodyText"/>
        <w:spacing w:before="0" w:after="160"/>
      </w:pPr>
      <w:r w:rsidRPr="00F84A15">
        <w:t>I would like to thank my supervisor,</w:t>
      </w:r>
      <w:r w:rsidR="00F84A15">
        <w:t xml:space="preserve"> </w:t>
      </w:r>
      <w:r w:rsidR="00F84A15">
        <w:t>Gwyneth Jones</w:t>
      </w:r>
      <w:r w:rsidR="00F84A15">
        <w:t>,</w:t>
      </w:r>
      <w:r w:rsidRPr="00F84A15">
        <w:t xml:space="preserve"> for </w:t>
      </w:r>
      <w:r w:rsidR="00F84A15">
        <w:t>her</w:t>
      </w:r>
      <w:r w:rsidRPr="00F84A15">
        <w:t xml:space="preserve"> guidance, patience, and helpful feedback throughout this dissertation. Their support has helped me at every stage of the research.</w:t>
      </w:r>
    </w:p>
    <w:p w14:paraId="498E2C38" w14:textId="01A09F2A" w:rsidR="00F84A15" w:rsidRDefault="008F622B" w:rsidP="00F84A15">
      <w:pPr>
        <w:pStyle w:val="BodyText"/>
        <w:spacing w:before="0" w:after="160"/>
      </w:pPr>
      <w:r w:rsidRPr="00F84A15">
        <w:t>I am also grateful to the teaching staff of Swansea Business School at the University of Wales Trinity Saint David for the knowledge and skills I gained during my studies, which made this research possible.</w:t>
      </w:r>
    </w:p>
    <w:p w14:paraId="660044D1" w14:textId="77777777" w:rsidR="00F84A15" w:rsidRDefault="008F622B" w:rsidP="00F84A15">
      <w:pPr>
        <w:pStyle w:val="BodyText"/>
        <w:spacing w:before="0" w:after="160"/>
      </w:pPr>
      <w:r w:rsidRPr="00F84A15">
        <w:t>My thanks go to all the participants who gave their time to complete the survey. Without their contribution, this study could not have been carried out.</w:t>
      </w:r>
    </w:p>
    <w:p w14:paraId="7A817E4B" w14:textId="0F263B2D" w:rsidR="00C30EE0" w:rsidRDefault="008F622B" w:rsidP="00F84A15">
      <w:pPr>
        <w:pStyle w:val="BodyText"/>
        <w:spacing w:before="0" w:after="160"/>
      </w:pPr>
      <w:r w:rsidRPr="00F84A15">
        <w:t>Finally, I would like to thank my family and friends for their steady encouragement and understanding while I completed this work.</w:t>
      </w:r>
    </w:p>
    <w:p w14:paraId="48B8F2E2" w14:textId="77777777" w:rsidR="00F84A15" w:rsidRPr="00F84A15" w:rsidRDefault="00F84A15" w:rsidP="00F84A15">
      <w:pPr>
        <w:pStyle w:val="BodyText"/>
        <w:spacing w:before="0" w:after="160"/>
      </w:pPr>
    </w:p>
    <w:p w14:paraId="5400F65C" w14:textId="77777777" w:rsidR="00480222" w:rsidRPr="00F84A15" w:rsidRDefault="00480222" w:rsidP="00F84A15">
      <w:pPr>
        <w:rPr>
          <w:sz w:val="32"/>
          <w:szCs w:val="32"/>
        </w:rPr>
      </w:pPr>
      <w:bookmarkStart w:id="4" w:name="abstract"/>
      <w:bookmarkEnd w:id="2"/>
      <w:r w:rsidRPr="00F84A15">
        <w:br w:type="page"/>
      </w:r>
    </w:p>
    <w:p w14:paraId="54D6FD3A" w14:textId="0036DE76" w:rsidR="00C30EE0" w:rsidRPr="00F84A15" w:rsidRDefault="00940D08" w:rsidP="00F84A15">
      <w:pPr>
        <w:pStyle w:val="Heading1"/>
      </w:pPr>
      <w:bookmarkStart w:id="5" w:name="_Toc241259332"/>
      <w:r w:rsidRPr="00F84A15">
        <w:lastRenderedPageBreak/>
        <w:t>Abstract</w:t>
      </w:r>
      <w:bookmarkEnd w:id="5"/>
    </w:p>
    <w:p w14:paraId="13A4A7AC" w14:textId="490CE01D" w:rsidR="00492F58" w:rsidRPr="00F84A15" w:rsidRDefault="00492F58" w:rsidP="00F84A15">
      <w:pPr>
        <w:pStyle w:val="BodyText"/>
        <w:spacing w:before="0" w:after="160"/>
      </w:pPr>
      <w:r w:rsidRPr="00F84A15">
        <w:t>Environmental claims are becoming more prevalent in fast fashion brands to appeal to consumers, but many of these claims are considered deceptive. This study examines the role of perceived greenwashing on brand loyalty in the fast fashion industry in the United Kingdom and investigates the role of consumer trust as a mediator and role of regulatory awareness as a moderator. Based on Attribution Theory and the trust</w:t>
      </w:r>
      <w:r w:rsidR="0096789A">
        <w:t>-</w:t>
      </w:r>
      <w:r w:rsidRPr="00F84A15">
        <w:t>loyalty literature, the study employed the quantitative, cross-sectional survey design. Four constructs, perceived greenwashing, consumer trust, brand loyalty, and regulatory awareness were measured by the use of tested multi-item scales in an online questionnaire. Data from 222 valid responses from UK adult fast fashion consumers were analysed in IBM SPSS Statistics.</w:t>
      </w:r>
    </w:p>
    <w:p w14:paraId="2EC11CF2" w14:textId="7CB2027B" w:rsidR="00492F58" w:rsidRPr="00F84A15" w:rsidRDefault="00492F58" w:rsidP="00F84A15">
      <w:pPr>
        <w:pStyle w:val="BodyText"/>
        <w:spacing w:before="0" w:after="160"/>
      </w:pPr>
      <w:r w:rsidRPr="00F84A15">
        <w:t>The reliability of all measurement scales were satisfactory (Cronbach's alpha ranged from .73 to .80). The results of the correlation and regression analyses revealed that consumer trust was negatively correlated with perceived greenwashing and greenwashing was negatively correlated with brand loyalty, whereas brand loyalty was highly and positively correlated with consumer trust. The three-step regression showed that the relationship between perceived greenwashing and brand loyalty was fully mediated by consumer trust, suggesting that greenwashing had the biggest impact on brand loyalty through the impact on consumer trust. The regression model accounted for 25.1% of the variance in brand loyalty and trust is the most significant factor. The awareness for regulatory was an unanticipated outcome. While it significantly moderated the greenwashing</w:t>
      </w:r>
      <w:r w:rsidR="0096789A">
        <w:t>-</w:t>
      </w:r>
      <w:r w:rsidRPr="00F84A15">
        <w:t>trust relationship, the results were counter to the hypothesis as it actually weakened instead of strengthening the effects of greenwashing on trust. There was no significant difference between any of the groups in terms of group comparisons (ANOVA and t-tests) and across gender and purchase frequency (chi-square tests).</w:t>
      </w:r>
    </w:p>
    <w:p w14:paraId="2FFB90F6" w14:textId="418030E1" w:rsidR="00C30EE0" w:rsidRPr="00F84A15" w:rsidRDefault="00492F58" w:rsidP="00F84A15">
      <w:pPr>
        <w:pStyle w:val="BodyText"/>
        <w:spacing w:before="0" w:after="160"/>
      </w:pPr>
      <w:r w:rsidRPr="00F84A15">
        <w:t>The findings indicate that the key mechanism by which greenwashing negatively affects loyalty is through misplaced trust, and provide a new albeit preliminary understanding of the impact of regulatory awareness. It calls on fast fashion brands to safeguard consumers' trust by communicating the environmental impact in an open, transparent and evidence-based manner. Issues &amp; directions for future research are discussed.</w:t>
      </w:r>
    </w:p>
    <w:p w14:paraId="1D71DA99" w14:textId="77777777" w:rsidR="00480222" w:rsidRPr="00F84A15" w:rsidRDefault="00480222" w:rsidP="00F84A15">
      <w:r w:rsidRPr="00F84A15">
        <w:br w:type="page"/>
      </w:r>
    </w:p>
    <w:sdt>
      <w:sdtPr>
        <w:id w:val="1960827770"/>
        <w:docPartObj>
          <w:docPartGallery w:val="Table of Contents"/>
          <w:docPartUnique/>
        </w:docPartObj>
      </w:sdtPr>
      <w:sdtEndPr>
        <w:rPr>
          <w:noProof/>
          <w:sz w:val="24"/>
          <w:szCs w:val="24"/>
        </w:rPr>
      </w:sdtEndPr>
      <w:sdtContent>
        <w:p w14:paraId="491F59BD" w14:textId="26F90634" w:rsidR="00815D20" w:rsidRDefault="00815D20" w:rsidP="00815D20">
          <w:pPr>
            <w:pStyle w:val="Heading1"/>
          </w:pPr>
          <w:r>
            <w:t>Table of Contents</w:t>
          </w:r>
        </w:p>
        <w:p w14:paraId="03B69483" w14:textId="05304FC4" w:rsidR="00815D20" w:rsidRDefault="00815D20">
          <w:pPr>
            <w:pStyle w:val="TOC1"/>
            <w:tabs>
              <w:tab w:val="right" w:leader="dot" w:pos="9350"/>
            </w:tabs>
            <w:rPr>
              <w:noProof/>
            </w:rPr>
          </w:pPr>
          <w:r>
            <w:fldChar w:fldCharType="begin"/>
          </w:r>
          <w:r>
            <w:instrText xml:space="preserve"> TOC \o "1-3" \h \z \u </w:instrText>
          </w:r>
          <w:r>
            <w:fldChar w:fldCharType="separate"/>
          </w:r>
          <w:hyperlink w:anchor="_Toc241259330" w:history="1">
            <w:r w:rsidRPr="00EF072C">
              <w:rPr>
                <w:rStyle w:val="Hyperlink"/>
                <w:noProof/>
              </w:rPr>
              <w:t>Declaration and Statements</w:t>
            </w:r>
            <w:r>
              <w:rPr>
                <w:noProof/>
                <w:webHidden/>
              </w:rPr>
              <w:tab/>
            </w:r>
            <w:r>
              <w:rPr>
                <w:noProof/>
                <w:webHidden/>
              </w:rPr>
              <w:fldChar w:fldCharType="begin"/>
            </w:r>
            <w:r>
              <w:rPr>
                <w:noProof/>
                <w:webHidden/>
              </w:rPr>
              <w:instrText xml:space="preserve"> PAGEREF _Toc241259330 \h </w:instrText>
            </w:r>
            <w:r>
              <w:rPr>
                <w:noProof/>
                <w:webHidden/>
              </w:rPr>
            </w:r>
            <w:r>
              <w:rPr>
                <w:noProof/>
                <w:webHidden/>
              </w:rPr>
              <w:fldChar w:fldCharType="separate"/>
            </w:r>
            <w:r w:rsidR="0096789A">
              <w:rPr>
                <w:noProof/>
                <w:webHidden/>
              </w:rPr>
              <w:t>2</w:t>
            </w:r>
            <w:r>
              <w:rPr>
                <w:noProof/>
                <w:webHidden/>
              </w:rPr>
              <w:fldChar w:fldCharType="end"/>
            </w:r>
          </w:hyperlink>
        </w:p>
        <w:p w14:paraId="0E6C2369" w14:textId="667094FA" w:rsidR="00815D20" w:rsidRDefault="00815D20">
          <w:pPr>
            <w:pStyle w:val="TOC1"/>
            <w:tabs>
              <w:tab w:val="right" w:leader="dot" w:pos="9350"/>
            </w:tabs>
            <w:rPr>
              <w:noProof/>
            </w:rPr>
          </w:pPr>
          <w:hyperlink w:anchor="_Toc241259331" w:history="1">
            <w:r w:rsidRPr="00EF072C">
              <w:rPr>
                <w:rStyle w:val="Hyperlink"/>
                <w:noProof/>
              </w:rPr>
              <w:t>Acknowledgements</w:t>
            </w:r>
            <w:r>
              <w:rPr>
                <w:noProof/>
                <w:webHidden/>
              </w:rPr>
              <w:tab/>
            </w:r>
            <w:r>
              <w:rPr>
                <w:noProof/>
                <w:webHidden/>
              </w:rPr>
              <w:fldChar w:fldCharType="begin"/>
            </w:r>
            <w:r>
              <w:rPr>
                <w:noProof/>
                <w:webHidden/>
              </w:rPr>
              <w:instrText xml:space="preserve"> PAGEREF _Toc241259331 \h </w:instrText>
            </w:r>
            <w:r>
              <w:rPr>
                <w:noProof/>
                <w:webHidden/>
              </w:rPr>
            </w:r>
            <w:r>
              <w:rPr>
                <w:noProof/>
                <w:webHidden/>
              </w:rPr>
              <w:fldChar w:fldCharType="separate"/>
            </w:r>
            <w:r w:rsidR="0096789A">
              <w:rPr>
                <w:noProof/>
                <w:webHidden/>
              </w:rPr>
              <w:t>3</w:t>
            </w:r>
            <w:r>
              <w:rPr>
                <w:noProof/>
                <w:webHidden/>
              </w:rPr>
              <w:fldChar w:fldCharType="end"/>
            </w:r>
          </w:hyperlink>
        </w:p>
        <w:p w14:paraId="65972100" w14:textId="6D51396A" w:rsidR="00815D20" w:rsidRDefault="00815D20">
          <w:pPr>
            <w:pStyle w:val="TOC1"/>
            <w:tabs>
              <w:tab w:val="right" w:leader="dot" w:pos="9350"/>
            </w:tabs>
            <w:rPr>
              <w:noProof/>
            </w:rPr>
          </w:pPr>
          <w:hyperlink w:anchor="_Toc241259332" w:history="1">
            <w:r w:rsidRPr="00EF072C">
              <w:rPr>
                <w:rStyle w:val="Hyperlink"/>
                <w:noProof/>
              </w:rPr>
              <w:t>Abstract</w:t>
            </w:r>
            <w:r>
              <w:rPr>
                <w:noProof/>
                <w:webHidden/>
              </w:rPr>
              <w:tab/>
            </w:r>
            <w:r>
              <w:rPr>
                <w:noProof/>
                <w:webHidden/>
              </w:rPr>
              <w:fldChar w:fldCharType="begin"/>
            </w:r>
            <w:r>
              <w:rPr>
                <w:noProof/>
                <w:webHidden/>
              </w:rPr>
              <w:instrText xml:space="preserve"> PAGEREF _Toc241259332 \h </w:instrText>
            </w:r>
            <w:r>
              <w:rPr>
                <w:noProof/>
                <w:webHidden/>
              </w:rPr>
            </w:r>
            <w:r>
              <w:rPr>
                <w:noProof/>
                <w:webHidden/>
              </w:rPr>
              <w:fldChar w:fldCharType="separate"/>
            </w:r>
            <w:r w:rsidR="0096789A">
              <w:rPr>
                <w:noProof/>
                <w:webHidden/>
              </w:rPr>
              <w:t>4</w:t>
            </w:r>
            <w:r>
              <w:rPr>
                <w:noProof/>
                <w:webHidden/>
              </w:rPr>
              <w:fldChar w:fldCharType="end"/>
            </w:r>
          </w:hyperlink>
        </w:p>
        <w:p w14:paraId="71D9DD21" w14:textId="10FE9397" w:rsidR="00815D20" w:rsidRDefault="00815D20">
          <w:pPr>
            <w:pStyle w:val="TOC1"/>
            <w:tabs>
              <w:tab w:val="right" w:leader="dot" w:pos="9350"/>
            </w:tabs>
            <w:rPr>
              <w:noProof/>
            </w:rPr>
          </w:pPr>
          <w:hyperlink w:anchor="_Toc241259333" w:history="1">
            <w:r w:rsidRPr="00EF072C">
              <w:rPr>
                <w:rStyle w:val="Hyperlink"/>
                <w:noProof/>
              </w:rPr>
              <w:t>List of Tables</w:t>
            </w:r>
            <w:r>
              <w:rPr>
                <w:noProof/>
                <w:webHidden/>
              </w:rPr>
              <w:tab/>
            </w:r>
            <w:r>
              <w:rPr>
                <w:noProof/>
                <w:webHidden/>
              </w:rPr>
              <w:fldChar w:fldCharType="begin"/>
            </w:r>
            <w:r>
              <w:rPr>
                <w:noProof/>
                <w:webHidden/>
              </w:rPr>
              <w:instrText xml:space="preserve"> PAGEREF _Toc241259333 \h </w:instrText>
            </w:r>
            <w:r>
              <w:rPr>
                <w:noProof/>
                <w:webHidden/>
              </w:rPr>
            </w:r>
            <w:r>
              <w:rPr>
                <w:noProof/>
                <w:webHidden/>
              </w:rPr>
              <w:fldChar w:fldCharType="separate"/>
            </w:r>
            <w:r w:rsidR="0096789A">
              <w:rPr>
                <w:noProof/>
                <w:webHidden/>
              </w:rPr>
              <w:t>9</w:t>
            </w:r>
            <w:r>
              <w:rPr>
                <w:noProof/>
                <w:webHidden/>
              </w:rPr>
              <w:fldChar w:fldCharType="end"/>
            </w:r>
          </w:hyperlink>
        </w:p>
        <w:p w14:paraId="4E053CEA" w14:textId="2C2BA4ED" w:rsidR="00815D20" w:rsidRDefault="00815D20">
          <w:pPr>
            <w:pStyle w:val="TOC1"/>
            <w:tabs>
              <w:tab w:val="right" w:leader="dot" w:pos="9350"/>
            </w:tabs>
            <w:rPr>
              <w:noProof/>
            </w:rPr>
          </w:pPr>
          <w:hyperlink w:anchor="_Toc241259334" w:history="1">
            <w:r w:rsidRPr="00EF072C">
              <w:rPr>
                <w:rStyle w:val="Hyperlink"/>
                <w:noProof/>
              </w:rPr>
              <w:t>List of Figures</w:t>
            </w:r>
            <w:r>
              <w:rPr>
                <w:noProof/>
                <w:webHidden/>
              </w:rPr>
              <w:tab/>
            </w:r>
            <w:r>
              <w:rPr>
                <w:noProof/>
                <w:webHidden/>
              </w:rPr>
              <w:fldChar w:fldCharType="begin"/>
            </w:r>
            <w:r>
              <w:rPr>
                <w:noProof/>
                <w:webHidden/>
              </w:rPr>
              <w:instrText xml:space="preserve"> PAGEREF _Toc241259334 \h </w:instrText>
            </w:r>
            <w:r>
              <w:rPr>
                <w:noProof/>
                <w:webHidden/>
              </w:rPr>
            </w:r>
            <w:r>
              <w:rPr>
                <w:noProof/>
                <w:webHidden/>
              </w:rPr>
              <w:fldChar w:fldCharType="separate"/>
            </w:r>
            <w:r w:rsidR="0096789A">
              <w:rPr>
                <w:noProof/>
                <w:webHidden/>
              </w:rPr>
              <w:t>10</w:t>
            </w:r>
            <w:r>
              <w:rPr>
                <w:noProof/>
                <w:webHidden/>
              </w:rPr>
              <w:fldChar w:fldCharType="end"/>
            </w:r>
          </w:hyperlink>
        </w:p>
        <w:p w14:paraId="39FEB5A6" w14:textId="66CC70B3" w:rsidR="00815D20" w:rsidRDefault="00815D20">
          <w:pPr>
            <w:pStyle w:val="TOC1"/>
            <w:tabs>
              <w:tab w:val="right" w:leader="dot" w:pos="9350"/>
            </w:tabs>
            <w:rPr>
              <w:noProof/>
            </w:rPr>
          </w:pPr>
          <w:hyperlink w:anchor="_Toc241259335" w:history="1">
            <w:r w:rsidRPr="00EF072C">
              <w:rPr>
                <w:rStyle w:val="Hyperlink"/>
                <w:noProof/>
              </w:rPr>
              <w:t>1.0 CHAPTER ONE: INTRODUCTION</w:t>
            </w:r>
            <w:r>
              <w:rPr>
                <w:noProof/>
                <w:webHidden/>
              </w:rPr>
              <w:tab/>
            </w:r>
            <w:r>
              <w:rPr>
                <w:noProof/>
                <w:webHidden/>
              </w:rPr>
              <w:fldChar w:fldCharType="begin"/>
            </w:r>
            <w:r>
              <w:rPr>
                <w:noProof/>
                <w:webHidden/>
              </w:rPr>
              <w:instrText xml:space="preserve"> PAGEREF _Toc241259335 \h </w:instrText>
            </w:r>
            <w:r>
              <w:rPr>
                <w:noProof/>
                <w:webHidden/>
              </w:rPr>
            </w:r>
            <w:r>
              <w:rPr>
                <w:noProof/>
                <w:webHidden/>
              </w:rPr>
              <w:fldChar w:fldCharType="separate"/>
            </w:r>
            <w:r w:rsidR="0096789A">
              <w:rPr>
                <w:noProof/>
                <w:webHidden/>
              </w:rPr>
              <w:t>11</w:t>
            </w:r>
            <w:r>
              <w:rPr>
                <w:noProof/>
                <w:webHidden/>
              </w:rPr>
              <w:fldChar w:fldCharType="end"/>
            </w:r>
          </w:hyperlink>
        </w:p>
        <w:p w14:paraId="7B8B7692" w14:textId="164CE908" w:rsidR="00815D20" w:rsidRDefault="00815D20">
          <w:pPr>
            <w:pStyle w:val="TOC2"/>
            <w:tabs>
              <w:tab w:val="right" w:leader="dot" w:pos="9350"/>
            </w:tabs>
            <w:rPr>
              <w:noProof/>
            </w:rPr>
          </w:pPr>
          <w:hyperlink w:anchor="_Toc241259336" w:history="1">
            <w:r w:rsidRPr="00EF072C">
              <w:rPr>
                <w:rStyle w:val="Hyperlink"/>
                <w:noProof/>
              </w:rPr>
              <w:t>1.1 Background to the Study</w:t>
            </w:r>
            <w:r>
              <w:rPr>
                <w:noProof/>
                <w:webHidden/>
              </w:rPr>
              <w:tab/>
            </w:r>
            <w:r>
              <w:rPr>
                <w:noProof/>
                <w:webHidden/>
              </w:rPr>
              <w:fldChar w:fldCharType="begin"/>
            </w:r>
            <w:r>
              <w:rPr>
                <w:noProof/>
                <w:webHidden/>
              </w:rPr>
              <w:instrText xml:space="preserve"> PAGEREF _Toc241259336 \h </w:instrText>
            </w:r>
            <w:r>
              <w:rPr>
                <w:noProof/>
                <w:webHidden/>
              </w:rPr>
            </w:r>
            <w:r>
              <w:rPr>
                <w:noProof/>
                <w:webHidden/>
              </w:rPr>
              <w:fldChar w:fldCharType="separate"/>
            </w:r>
            <w:r w:rsidR="0096789A">
              <w:rPr>
                <w:noProof/>
                <w:webHidden/>
              </w:rPr>
              <w:t>11</w:t>
            </w:r>
            <w:r>
              <w:rPr>
                <w:noProof/>
                <w:webHidden/>
              </w:rPr>
              <w:fldChar w:fldCharType="end"/>
            </w:r>
          </w:hyperlink>
        </w:p>
        <w:p w14:paraId="3050B401" w14:textId="230145C4" w:rsidR="00815D20" w:rsidRDefault="00815D20">
          <w:pPr>
            <w:pStyle w:val="TOC2"/>
            <w:tabs>
              <w:tab w:val="right" w:leader="dot" w:pos="9350"/>
            </w:tabs>
            <w:rPr>
              <w:noProof/>
            </w:rPr>
          </w:pPr>
          <w:hyperlink w:anchor="_Toc241259337" w:history="1">
            <w:r w:rsidRPr="00EF072C">
              <w:rPr>
                <w:rStyle w:val="Hyperlink"/>
                <w:noProof/>
              </w:rPr>
              <w:t>1.2 Research Problem and Justification</w:t>
            </w:r>
            <w:r>
              <w:rPr>
                <w:noProof/>
                <w:webHidden/>
              </w:rPr>
              <w:tab/>
            </w:r>
            <w:r>
              <w:rPr>
                <w:noProof/>
                <w:webHidden/>
              </w:rPr>
              <w:fldChar w:fldCharType="begin"/>
            </w:r>
            <w:r>
              <w:rPr>
                <w:noProof/>
                <w:webHidden/>
              </w:rPr>
              <w:instrText xml:space="preserve"> PAGEREF _Toc241259337 \h </w:instrText>
            </w:r>
            <w:r>
              <w:rPr>
                <w:noProof/>
                <w:webHidden/>
              </w:rPr>
            </w:r>
            <w:r>
              <w:rPr>
                <w:noProof/>
                <w:webHidden/>
              </w:rPr>
              <w:fldChar w:fldCharType="separate"/>
            </w:r>
            <w:r w:rsidR="0096789A">
              <w:rPr>
                <w:noProof/>
                <w:webHidden/>
              </w:rPr>
              <w:t>12</w:t>
            </w:r>
            <w:r>
              <w:rPr>
                <w:noProof/>
                <w:webHidden/>
              </w:rPr>
              <w:fldChar w:fldCharType="end"/>
            </w:r>
          </w:hyperlink>
        </w:p>
        <w:p w14:paraId="231652AC" w14:textId="1EDABE15" w:rsidR="00815D20" w:rsidRDefault="00815D20">
          <w:pPr>
            <w:pStyle w:val="TOC2"/>
            <w:tabs>
              <w:tab w:val="right" w:leader="dot" w:pos="9350"/>
            </w:tabs>
            <w:rPr>
              <w:noProof/>
            </w:rPr>
          </w:pPr>
          <w:hyperlink w:anchor="_Toc241259338" w:history="1">
            <w:r w:rsidRPr="00EF072C">
              <w:rPr>
                <w:rStyle w:val="Hyperlink"/>
                <w:noProof/>
              </w:rPr>
              <w:t>1.3 Research Aim and Objectives</w:t>
            </w:r>
            <w:r>
              <w:rPr>
                <w:noProof/>
                <w:webHidden/>
              </w:rPr>
              <w:tab/>
            </w:r>
            <w:r>
              <w:rPr>
                <w:noProof/>
                <w:webHidden/>
              </w:rPr>
              <w:fldChar w:fldCharType="begin"/>
            </w:r>
            <w:r>
              <w:rPr>
                <w:noProof/>
                <w:webHidden/>
              </w:rPr>
              <w:instrText xml:space="preserve"> PAGEREF _Toc241259338 \h </w:instrText>
            </w:r>
            <w:r>
              <w:rPr>
                <w:noProof/>
                <w:webHidden/>
              </w:rPr>
            </w:r>
            <w:r>
              <w:rPr>
                <w:noProof/>
                <w:webHidden/>
              </w:rPr>
              <w:fldChar w:fldCharType="separate"/>
            </w:r>
            <w:r w:rsidR="0096789A">
              <w:rPr>
                <w:noProof/>
                <w:webHidden/>
              </w:rPr>
              <w:t>13</w:t>
            </w:r>
            <w:r>
              <w:rPr>
                <w:noProof/>
                <w:webHidden/>
              </w:rPr>
              <w:fldChar w:fldCharType="end"/>
            </w:r>
          </w:hyperlink>
        </w:p>
        <w:p w14:paraId="2A6E4ED4" w14:textId="48BCA18E" w:rsidR="00815D20" w:rsidRDefault="00815D20">
          <w:pPr>
            <w:pStyle w:val="TOC2"/>
            <w:tabs>
              <w:tab w:val="right" w:leader="dot" w:pos="9350"/>
            </w:tabs>
            <w:rPr>
              <w:noProof/>
            </w:rPr>
          </w:pPr>
          <w:hyperlink w:anchor="_Toc241259339" w:history="1">
            <w:r w:rsidRPr="00EF072C">
              <w:rPr>
                <w:rStyle w:val="Hyperlink"/>
                <w:noProof/>
              </w:rPr>
              <w:t>1.4 Research Questions</w:t>
            </w:r>
            <w:r>
              <w:rPr>
                <w:noProof/>
                <w:webHidden/>
              </w:rPr>
              <w:tab/>
            </w:r>
            <w:r>
              <w:rPr>
                <w:noProof/>
                <w:webHidden/>
              </w:rPr>
              <w:fldChar w:fldCharType="begin"/>
            </w:r>
            <w:r>
              <w:rPr>
                <w:noProof/>
                <w:webHidden/>
              </w:rPr>
              <w:instrText xml:space="preserve"> PAGEREF _Toc241259339 \h </w:instrText>
            </w:r>
            <w:r>
              <w:rPr>
                <w:noProof/>
                <w:webHidden/>
              </w:rPr>
            </w:r>
            <w:r>
              <w:rPr>
                <w:noProof/>
                <w:webHidden/>
              </w:rPr>
              <w:fldChar w:fldCharType="separate"/>
            </w:r>
            <w:r w:rsidR="0096789A">
              <w:rPr>
                <w:noProof/>
                <w:webHidden/>
              </w:rPr>
              <w:t>14</w:t>
            </w:r>
            <w:r>
              <w:rPr>
                <w:noProof/>
                <w:webHidden/>
              </w:rPr>
              <w:fldChar w:fldCharType="end"/>
            </w:r>
          </w:hyperlink>
        </w:p>
        <w:p w14:paraId="64D2D349" w14:textId="0521501E" w:rsidR="00815D20" w:rsidRDefault="00815D20">
          <w:pPr>
            <w:pStyle w:val="TOC2"/>
            <w:tabs>
              <w:tab w:val="right" w:leader="dot" w:pos="9350"/>
            </w:tabs>
            <w:rPr>
              <w:noProof/>
            </w:rPr>
          </w:pPr>
          <w:hyperlink w:anchor="_Toc241259340" w:history="1">
            <w:r w:rsidRPr="00EF072C">
              <w:rPr>
                <w:rStyle w:val="Hyperlink"/>
                <w:noProof/>
              </w:rPr>
              <w:t>1.5 Theoretical Positioning</w:t>
            </w:r>
            <w:r>
              <w:rPr>
                <w:noProof/>
                <w:webHidden/>
              </w:rPr>
              <w:tab/>
            </w:r>
            <w:r>
              <w:rPr>
                <w:noProof/>
                <w:webHidden/>
              </w:rPr>
              <w:fldChar w:fldCharType="begin"/>
            </w:r>
            <w:r>
              <w:rPr>
                <w:noProof/>
                <w:webHidden/>
              </w:rPr>
              <w:instrText xml:space="preserve"> PAGEREF _Toc241259340 \h </w:instrText>
            </w:r>
            <w:r>
              <w:rPr>
                <w:noProof/>
                <w:webHidden/>
              </w:rPr>
            </w:r>
            <w:r>
              <w:rPr>
                <w:noProof/>
                <w:webHidden/>
              </w:rPr>
              <w:fldChar w:fldCharType="separate"/>
            </w:r>
            <w:r w:rsidR="0096789A">
              <w:rPr>
                <w:noProof/>
                <w:webHidden/>
              </w:rPr>
              <w:t>14</w:t>
            </w:r>
            <w:r>
              <w:rPr>
                <w:noProof/>
                <w:webHidden/>
              </w:rPr>
              <w:fldChar w:fldCharType="end"/>
            </w:r>
          </w:hyperlink>
        </w:p>
        <w:p w14:paraId="0700812C" w14:textId="4F039745" w:rsidR="00815D20" w:rsidRDefault="00815D20">
          <w:pPr>
            <w:pStyle w:val="TOC2"/>
            <w:tabs>
              <w:tab w:val="right" w:leader="dot" w:pos="9350"/>
            </w:tabs>
            <w:rPr>
              <w:noProof/>
            </w:rPr>
          </w:pPr>
          <w:hyperlink w:anchor="_Toc241259341" w:history="1">
            <w:r w:rsidRPr="00EF072C">
              <w:rPr>
                <w:rStyle w:val="Hyperlink"/>
                <w:noProof/>
              </w:rPr>
              <w:t>1.6 Scope and Delimitations</w:t>
            </w:r>
            <w:r>
              <w:rPr>
                <w:noProof/>
                <w:webHidden/>
              </w:rPr>
              <w:tab/>
            </w:r>
            <w:r>
              <w:rPr>
                <w:noProof/>
                <w:webHidden/>
              </w:rPr>
              <w:fldChar w:fldCharType="begin"/>
            </w:r>
            <w:r>
              <w:rPr>
                <w:noProof/>
                <w:webHidden/>
              </w:rPr>
              <w:instrText xml:space="preserve"> PAGEREF _Toc241259341 \h </w:instrText>
            </w:r>
            <w:r>
              <w:rPr>
                <w:noProof/>
                <w:webHidden/>
              </w:rPr>
            </w:r>
            <w:r>
              <w:rPr>
                <w:noProof/>
                <w:webHidden/>
              </w:rPr>
              <w:fldChar w:fldCharType="separate"/>
            </w:r>
            <w:r w:rsidR="0096789A">
              <w:rPr>
                <w:noProof/>
                <w:webHidden/>
              </w:rPr>
              <w:t>15</w:t>
            </w:r>
            <w:r>
              <w:rPr>
                <w:noProof/>
                <w:webHidden/>
              </w:rPr>
              <w:fldChar w:fldCharType="end"/>
            </w:r>
          </w:hyperlink>
        </w:p>
        <w:p w14:paraId="39682CCF" w14:textId="3B08EBF9" w:rsidR="00815D20" w:rsidRDefault="00815D20">
          <w:pPr>
            <w:pStyle w:val="TOC1"/>
            <w:tabs>
              <w:tab w:val="right" w:leader="dot" w:pos="9350"/>
            </w:tabs>
            <w:rPr>
              <w:noProof/>
            </w:rPr>
          </w:pPr>
          <w:hyperlink w:anchor="_Toc241259342" w:history="1">
            <w:r w:rsidRPr="00EF072C">
              <w:rPr>
                <w:rStyle w:val="Hyperlink"/>
                <w:noProof/>
              </w:rPr>
              <w:t>2.0 CHAPTER TWO: LITERATURE REVIEW</w:t>
            </w:r>
            <w:r>
              <w:rPr>
                <w:noProof/>
                <w:webHidden/>
              </w:rPr>
              <w:tab/>
            </w:r>
            <w:r>
              <w:rPr>
                <w:noProof/>
                <w:webHidden/>
              </w:rPr>
              <w:fldChar w:fldCharType="begin"/>
            </w:r>
            <w:r>
              <w:rPr>
                <w:noProof/>
                <w:webHidden/>
              </w:rPr>
              <w:instrText xml:space="preserve"> PAGEREF _Toc241259342 \h </w:instrText>
            </w:r>
            <w:r>
              <w:rPr>
                <w:noProof/>
                <w:webHidden/>
              </w:rPr>
            </w:r>
            <w:r>
              <w:rPr>
                <w:noProof/>
                <w:webHidden/>
              </w:rPr>
              <w:fldChar w:fldCharType="separate"/>
            </w:r>
            <w:r w:rsidR="0096789A">
              <w:rPr>
                <w:noProof/>
                <w:webHidden/>
              </w:rPr>
              <w:t>16</w:t>
            </w:r>
            <w:r>
              <w:rPr>
                <w:noProof/>
                <w:webHidden/>
              </w:rPr>
              <w:fldChar w:fldCharType="end"/>
            </w:r>
          </w:hyperlink>
        </w:p>
        <w:p w14:paraId="6C8BC109" w14:textId="33ADF30A" w:rsidR="00815D20" w:rsidRDefault="00815D20">
          <w:pPr>
            <w:pStyle w:val="TOC2"/>
            <w:tabs>
              <w:tab w:val="right" w:leader="dot" w:pos="9350"/>
            </w:tabs>
            <w:rPr>
              <w:noProof/>
            </w:rPr>
          </w:pPr>
          <w:hyperlink w:anchor="_Toc241259343" w:history="1">
            <w:r w:rsidRPr="00EF072C">
              <w:rPr>
                <w:rStyle w:val="Hyperlink"/>
                <w:noProof/>
              </w:rPr>
              <w:t>2.1 Introduction</w:t>
            </w:r>
            <w:r>
              <w:rPr>
                <w:noProof/>
                <w:webHidden/>
              </w:rPr>
              <w:tab/>
            </w:r>
            <w:r>
              <w:rPr>
                <w:noProof/>
                <w:webHidden/>
              </w:rPr>
              <w:fldChar w:fldCharType="begin"/>
            </w:r>
            <w:r>
              <w:rPr>
                <w:noProof/>
                <w:webHidden/>
              </w:rPr>
              <w:instrText xml:space="preserve"> PAGEREF _Toc241259343 \h </w:instrText>
            </w:r>
            <w:r>
              <w:rPr>
                <w:noProof/>
                <w:webHidden/>
              </w:rPr>
            </w:r>
            <w:r>
              <w:rPr>
                <w:noProof/>
                <w:webHidden/>
              </w:rPr>
              <w:fldChar w:fldCharType="separate"/>
            </w:r>
            <w:r w:rsidR="0096789A">
              <w:rPr>
                <w:noProof/>
                <w:webHidden/>
              </w:rPr>
              <w:t>16</w:t>
            </w:r>
            <w:r>
              <w:rPr>
                <w:noProof/>
                <w:webHidden/>
              </w:rPr>
              <w:fldChar w:fldCharType="end"/>
            </w:r>
          </w:hyperlink>
        </w:p>
        <w:p w14:paraId="48796D2E" w14:textId="5D5DD570" w:rsidR="00815D20" w:rsidRDefault="00815D20">
          <w:pPr>
            <w:pStyle w:val="TOC2"/>
            <w:tabs>
              <w:tab w:val="right" w:leader="dot" w:pos="9350"/>
            </w:tabs>
            <w:rPr>
              <w:noProof/>
            </w:rPr>
          </w:pPr>
          <w:hyperlink w:anchor="_Toc241259344" w:history="1">
            <w:r w:rsidRPr="00EF072C">
              <w:rPr>
                <w:rStyle w:val="Hyperlink"/>
                <w:noProof/>
              </w:rPr>
              <w:t>2.2 Greenwashing: Conceptualisation, Typology, and Context</w:t>
            </w:r>
            <w:r>
              <w:rPr>
                <w:noProof/>
                <w:webHidden/>
              </w:rPr>
              <w:tab/>
            </w:r>
            <w:r>
              <w:rPr>
                <w:noProof/>
                <w:webHidden/>
              </w:rPr>
              <w:fldChar w:fldCharType="begin"/>
            </w:r>
            <w:r>
              <w:rPr>
                <w:noProof/>
                <w:webHidden/>
              </w:rPr>
              <w:instrText xml:space="preserve"> PAGEREF _Toc241259344 \h </w:instrText>
            </w:r>
            <w:r>
              <w:rPr>
                <w:noProof/>
                <w:webHidden/>
              </w:rPr>
            </w:r>
            <w:r>
              <w:rPr>
                <w:noProof/>
                <w:webHidden/>
              </w:rPr>
              <w:fldChar w:fldCharType="separate"/>
            </w:r>
            <w:r w:rsidR="0096789A">
              <w:rPr>
                <w:noProof/>
                <w:webHidden/>
              </w:rPr>
              <w:t>16</w:t>
            </w:r>
            <w:r>
              <w:rPr>
                <w:noProof/>
                <w:webHidden/>
              </w:rPr>
              <w:fldChar w:fldCharType="end"/>
            </w:r>
          </w:hyperlink>
        </w:p>
        <w:p w14:paraId="755E61BD" w14:textId="5DB28320" w:rsidR="00815D20" w:rsidRDefault="00815D20">
          <w:pPr>
            <w:pStyle w:val="TOC3"/>
            <w:tabs>
              <w:tab w:val="right" w:leader="dot" w:pos="9350"/>
            </w:tabs>
            <w:rPr>
              <w:noProof/>
            </w:rPr>
          </w:pPr>
          <w:hyperlink w:anchor="_Toc241259345" w:history="1">
            <w:r w:rsidRPr="00EF072C">
              <w:rPr>
                <w:rStyle w:val="Hyperlink"/>
                <w:noProof/>
              </w:rPr>
              <w:t>2.2.1 Defining Greenwashing</w:t>
            </w:r>
            <w:r>
              <w:rPr>
                <w:noProof/>
                <w:webHidden/>
              </w:rPr>
              <w:tab/>
            </w:r>
            <w:r>
              <w:rPr>
                <w:noProof/>
                <w:webHidden/>
              </w:rPr>
              <w:fldChar w:fldCharType="begin"/>
            </w:r>
            <w:r>
              <w:rPr>
                <w:noProof/>
                <w:webHidden/>
              </w:rPr>
              <w:instrText xml:space="preserve"> PAGEREF _Toc241259345 \h </w:instrText>
            </w:r>
            <w:r>
              <w:rPr>
                <w:noProof/>
                <w:webHidden/>
              </w:rPr>
            </w:r>
            <w:r>
              <w:rPr>
                <w:noProof/>
                <w:webHidden/>
              </w:rPr>
              <w:fldChar w:fldCharType="separate"/>
            </w:r>
            <w:r w:rsidR="0096789A">
              <w:rPr>
                <w:noProof/>
                <w:webHidden/>
              </w:rPr>
              <w:t>16</w:t>
            </w:r>
            <w:r>
              <w:rPr>
                <w:noProof/>
                <w:webHidden/>
              </w:rPr>
              <w:fldChar w:fldCharType="end"/>
            </w:r>
          </w:hyperlink>
        </w:p>
        <w:p w14:paraId="40D87C4E" w14:textId="27727814" w:rsidR="00815D20" w:rsidRDefault="00815D20">
          <w:pPr>
            <w:pStyle w:val="TOC3"/>
            <w:tabs>
              <w:tab w:val="right" w:leader="dot" w:pos="9350"/>
            </w:tabs>
            <w:rPr>
              <w:noProof/>
            </w:rPr>
          </w:pPr>
          <w:hyperlink w:anchor="_Toc241259346" w:history="1">
            <w:r w:rsidRPr="00EF072C">
              <w:rPr>
                <w:rStyle w:val="Hyperlink"/>
                <w:noProof/>
              </w:rPr>
              <w:t>2.2.2 Greenwashing in the Fast Fashion Industry</w:t>
            </w:r>
            <w:r>
              <w:rPr>
                <w:noProof/>
                <w:webHidden/>
              </w:rPr>
              <w:tab/>
            </w:r>
            <w:r>
              <w:rPr>
                <w:noProof/>
                <w:webHidden/>
              </w:rPr>
              <w:fldChar w:fldCharType="begin"/>
            </w:r>
            <w:r>
              <w:rPr>
                <w:noProof/>
                <w:webHidden/>
              </w:rPr>
              <w:instrText xml:space="preserve"> PAGEREF _Toc241259346 \h </w:instrText>
            </w:r>
            <w:r>
              <w:rPr>
                <w:noProof/>
                <w:webHidden/>
              </w:rPr>
            </w:r>
            <w:r>
              <w:rPr>
                <w:noProof/>
                <w:webHidden/>
              </w:rPr>
              <w:fldChar w:fldCharType="separate"/>
            </w:r>
            <w:r w:rsidR="0096789A">
              <w:rPr>
                <w:noProof/>
                <w:webHidden/>
              </w:rPr>
              <w:t>17</w:t>
            </w:r>
            <w:r>
              <w:rPr>
                <w:noProof/>
                <w:webHidden/>
              </w:rPr>
              <w:fldChar w:fldCharType="end"/>
            </w:r>
          </w:hyperlink>
        </w:p>
        <w:p w14:paraId="4C25A4DC" w14:textId="4964D9D0" w:rsidR="00815D20" w:rsidRDefault="00815D20">
          <w:pPr>
            <w:pStyle w:val="TOC3"/>
            <w:tabs>
              <w:tab w:val="right" w:leader="dot" w:pos="9350"/>
            </w:tabs>
            <w:rPr>
              <w:noProof/>
            </w:rPr>
          </w:pPr>
          <w:hyperlink w:anchor="_Toc241259347" w:history="1">
            <w:r w:rsidRPr="00EF072C">
              <w:rPr>
                <w:rStyle w:val="Hyperlink"/>
                <w:noProof/>
              </w:rPr>
              <w:t>2.2.3 Measuring Perceived Greenwashing</w:t>
            </w:r>
            <w:r>
              <w:rPr>
                <w:noProof/>
                <w:webHidden/>
              </w:rPr>
              <w:tab/>
            </w:r>
            <w:r>
              <w:rPr>
                <w:noProof/>
                <w:webHidden/>
              </w:rPr>
              <w:fldChar w:fldCharType="begin"/>
            </w:r>
            <w:r>
              <w:rPr>
                <w:noProof/>
                <w:webHidden/>
              </w:rPr>
              <w:instrText xml:space="preserve"> PAGEREF _Toc241259347 \h </w:instrText>
            </w:r>
            <w:r>
              <w:rPr>
                <w:noProof/>
                <w:webHidden/>
              </w:rPr>
            </w:r>
            <w:r>
              <w:rPr>
                <w:noProof/>
                <w:webHidden/>
              </w:rPr>
              <w:fldChar w:fldCharType="separate"/>
            </w:r>
            <w:r w:rsidR="0096789A">
              <w:rPr>
                <w:noProof/>
                <w:webHidden/>
              </w:rPr>
              <w:t>18</w:t>
            </w:r>
            <w:r>
              <w:rPr>
                <w:noProof/>
                <w:webHidden/>
              </w:rPr>
              <w:fldChar w:fldCharType="end"/>
            </w:r>
          </w:hyperlink>
        </w:p>
        <w:p w14:paraId="5B3274AC" w14:textId="7FFBDEE9" w:rsidR="00815D20" w:rsidRDefault="00815D20">
          <w:pPr>
            <w:pStyle w:val="TOC2"/>
            <w:tabs>
              <w:tab w:val="right" w:leader="dot" w:pos="9350"/>
            </w:tabs>
            <w:rPr>
              <w:noProof/>
            </w:rPr>
          </w:pPr>
          <w:hyperlink w:anchor="_Toc241259348" w:history="1">
            <w:r w:rsidRPr="00EF072C">
              <w:rPr>
                <w:rStyle w:val="Hyperlink"/>
                <w:noProof/>
              </w:rPr>
              <w:t>2.3 Attribution Theory and the Psychology of Greenwashing Perception</w:t>
            </w:r>
            <w:r>
              <w:rPr>
                <w:noProof/>
                <w:webHidden/>
              </w:rPr>
              <w:tab/>
            </w:r>
            <w:r>
              <w:rPr>
                <w:noProof/>
                <w:webHidden/>
              </w:rPr>
              <w:fldChar w:fldCharType="begin"/>
            </w:r>
            <w:r>
              <w:rPr>
                <w:noProof/>
                <w:webHidden/>
              </w:rPr>
              <w:instrText xml:space="preserve"> PAGEREF _Toc241259348 \h </w:instrText>
            </w:r>
            <w:r>
              <w:rPr>
                <w:noProof/>
                <w:webHidden/>
              </w:rPr>
            </w:r>
            <w:r>
              <w:rPr>
                <w:noProof/>
                <w:webHidden/>
              </w:rPr>
              <w:fldChar w:fldCharType="separate"/>
            </w:r>
            <w:r w:rsidR="0096789A">
              <w:rPr>
                <w:noProof/>
                <w:webHidden/>
              </w:rPr>
              <w:t>19</w:t>
            </w:r>
            <w:r>
              <w:rPr>
                <w:noProof/>
                <w:webHidden/>
              </w:rPr>
              <w:fldChar w:fldCharType="end"/>
            </w:r>
          </w:hyperlink>
        </w:p>
        <w:p w14:paraId="39B2C1C7" w14:textId="2B4BD752" w:rsidR="00815D20" w:rsidRDefault="00815D20">
          <w:pPr>
            <w:pStyle w:val="TOC3"/>
            <w:tabs>
              <w:tab w:val="right" w:leader="dot" w:pos="9350"/>
            </w:tabs>
            <w:rPr>
              <w:noProof/>
            </w:rPr>
          </w:pPr>
          <w:hyperlink w:anchor="_Toc241259349" w:history="1">
            <w:r w:rsidRPr="00EF072C">
              <w:rPr>
                <w:rStyle w:val="Hyperlink"/>
                <w:noProof/>
              </w:rPr>
              <w:t>2.3.1 Theoretical Foundations</w:t>
            </w:r>
            <w:r>
              <w:rPr>
                <w:noProof/>
                <w:webHidden/>
              </w:rPr>
              <w:tab/>
            </w:r>
            <w:r>
              <w:rPr>
                <w:noProof/>
                <w:webHidden/>
              </w:rPr>
              <w:fldChar w:fldCharType="begin"/>
            </w:r>
            <w:r>
              <w:rPr>
                <w:noProof/>
                <w:webHidden/>
              </w:rPr>
              <w:instrText xml:space="preserve"> PAGEREF _Toc241259349 \h </w:instrText>
            </w:r>
            <w:r>
              <w:rPr>
                <w:noProof/>
                <w:webHidden/>
              </w:rPr>
            </w:r>
            <w:r>
              <w:rPr>
                <w:noProof/>
                <w:webHidden/>
              </w:rPr>
              <w:fldChar w:fldCharType="separate"/>
            </w:r>
            <w:r w:rsidR="0096789A">
              <w:rPr>
                <w:noProof/>
                <w:webHidden/>
              </w:rPr>
              <w:t>19</w:t>
            </w:r>
            <w:r>
              <w:rPr>
                <w:noProof/>
                <w:webHidden/>
              </w:rPr>
              <w:fldChar w:fldCharType="end"/>
            </w:r>
          </w:hyperlink>
        </w:p>
        <w:p w14:paraId="19C0BA39" w14:textId="10D9D988" w:rsidR="00815D20" w:rsidRDefault="00815D20">
          <w:pPr>
            <w:pStyle w:val="TOC3"/>
            <w:tabs>
              <w:tab w:val="right" w:leader="dot" w:pos="9350"/>
            </w:tabs>
            <w:rPr>
              <w:noProof/>
            </w:rPr>
          </w:pPr>
          <w:hyperlink w:anchor="_Toc241259350" w:history="1">
            <w:r w:rsidRPr="00EF072C">
              <w:rPr>
                <w:rStyle w:val="Hyperlink"/>
                <w:noProof/>
              </w:rPr>
              <w:t>2.3.2 Attribution Theory Applied to Sustainability Marketing</w:t>
            </w:r>
            <w:r>
              <w:rPr>
                <w:noProof/>
                <w:webHidden/>
              </w:rPr>
              <w:tab/>
            </w:r>
            <w:r>
              <w:rPr>
                <w:noProof/>
                <w:webHidden/>
              </w:rPr>
              <w:fldChar w:fldCharType="begin"/>
            </w:r>
            <w:r>
              <w:rPr>
                <w:noProof/>
                <w:webHidden/>
              </w:rPr>
              <w:instrText xml:space="preserve"> PAGEREF _Toc241259350 \h </w:instrText>
            </w:r>
            <w:r>
              <w:rPr>
                <w:noProof/>
                <w:webHidden/>
              </w:rPr>
            </w:r>
            <w:r>
              <w:rPr>
                <w:noProof/>
                <w:webHidden/>
              </w:rPr>
              <w:fldChar w:fldCharType="separate"/>
            </w:r>
            <w:r w:rsidR="0096789A">
              <w:rPr>
                <w:noProof/>
                <w:webHidden/>
              </w:rPr>
              <w:t>20</w:t>
            </w:r>
            <w:r>
              <w:rPr>
                <w:noProof/>
                <w:webHidden/>
              </w:rPr>
              <w:fldChar w:fldCharType="end"/>
            </w:r>
          </w:hyperlink>
        </w:p>
        <w:p w14:paraId="11B4E8C3" w14:textId="54B6686E" w:rsidR="00815D20" w:rsidRDefault="00815D20">
          <w:pPr>
            <w:pStyle w:val="TOC2"/>
            <w:tabs>
              <w:tab w:val="right" w:leader="dot" w:pos="9350"/>
            </w:tabs>
            <w:rPr>
              <w:noProof/>
            </w:rPr>
          </w:pPr>
          <w:hyperlink w:anchor="_Toc241259351" w:history="1">
            <w:r w:rsidRPr="00EF072C">
              <w:rPr>
                <w:rStyle w:val="Hyperlink"/>
                <w:noProof/>
              </w:rPr>
              <w:t>2.4 Consumer Trust in Sustainability Marketing</w:t>
            </w:r>
            <w:r>
              <w:rPr>
                <w:noProof/>
                <w:webHidden/>
              </w:rPr>
              <w:tab/>
            </w:r>
            <w:r>
              <w:rPr>
                <w:noProof/>
                <w:webHidden/>
              </w:rPr>
              <w:fldChar w:fldCharType="begin"/>
            </w:r>
            <w:r>
              <w:rPr>
                <w:noProof/>
                <w:webHidden/>
              </w:rPr>
              <w:instrText xml:space="preserve"> PAGEREF _Toc241259351 \h </w:instrText>
            </w:r>
            <w:r>
              <w:rPr>
                <w:noProof/>
                <w:webHidden/>
              </w:rPr>
            </w:r>
            <w:r>
              <w:rPr>
                <w:noProof/>
                <w:webHidden/>
              </w:rPr>
              <w:fldChar w:fldCharType="separate"/>
            </w:r>
            <w:r w:rsidR="0096789A">
              <w:rPr>
                <w:noProof/>
                <w:webHidden/>
              </w:rPr>
              <w:t>21</w:t>
            </w:r>
            <w:r>
              <w:rPr>
                <w:noProof/>
                <w:webHidden/>
              </w:rPr>
              <w:fldChar w:fldCharType="end"/>
            </w:r>
          </w:hyperlink>
        </w:p>
        <w:p w14:paraId="64524253" w14:textId="1742BE32" w:rsidR="00815D20" w:rsidRDefault="00815D20">
          <w:pPr>
            <w:pStyle w:val="TOC3"/>
            <w:tabs>
              <w:tab w:val="right" w:leader="dot" w:pos="9350"/>
            </w:tabs>
            <w:rPr>
              <w:noProof/>
            </w:rPr>
          </w:pPr>
          <w:hyperlink w:anchor="_Toc241259352" w:history="1">
            <w:r w:rsidRPr="00EF072C">
              <w:rPr>
                <w:rStyle w:val="Hyperlink"/>
                <w:noProof/>
              </w:rPr>
              <w:t>2.4.1 Conceptualising Consumer Trust</w:t>
            </w:r>
            <w:r>
              <w:rPr>
                <w:noProof/>
                <w:webHidden/>
              </w:rPr>
              <w:tab/>
            </w:r>
            <w:r>
              <w:rPr>
                <w:noProof/>
                <w:webHidden/>
              </w:rPr>
              <w:fldChar w:fldCharType="begin"/>
            </w:r>
            <w:r>
              <w:rPr>
                <w:noProof/>
                <w:webHidden/>
              </w:rPr>
              <w:instrText xml:space="preserve"> PAGEREF _Toc241259352 \h </w:instrText>
            </w:r>
            <w:r>
              <w:rPr>
                <w:noProof/>
                <w:webHidden/>
              </w:rPr>
            </w:r>
            <w:r>
              <w:rPr>
                <w:noProof/>
                <w:webHidden/>
              </w:rPr>
              <w:fldChar w:fldCharType="separate"/>
            </w:r>
            <w:r w:rsidR="0096789A">
              <w:rPr>
                <w:noProof/>
                <w:webHidden/>
              </w:rPr>
              <w:t>21</w:t>
            </w:r>
            <w:r>
              <w:rPr>
                <w:noProof/>
                <w:webHidden/>
              </w:rPr>
              <w:fldChar w:fldCharType="end"/>
            </w:r>
          </w:hyperlink>
        </w:p>
        <w:p w14:paraId="42C760EA" w14:textId="3FCCB974" w:rsidR="00815D20" w:rsidRDefault="00815D20">
          <w:pPr>
            <w:pStyle w:val="TOC3"/>
            <w:tabs>
              <w:tab w:val="right" w:leader="dot" w:pos="9350"/>
            </w:tabs>
            <w:rPr>
              <w:noProof/>
            </w:rPr>
          </w:pPr>
          <w:hyperlink w:anchor="_Toc241259353" w:history="1">
            <w:r w:rsidRPr="00EF072C">
              <w:rPr>
                <w:rStyle w:val="Hyperlink"/>
                <w:noProof/>
              </w:rPr>
              <w:t>2.4.2 Greenwashing and Trust Erosion</w:t>
            </w:r>
            <w:r>
              <w:rPr>
                <w:noProof/>
                <w:webHidden/>
              </w:rPr>
              <w:tab/>
            </w:r>
            <w:r>
              <w:rPr>
                <w:noProof/>
                <w:webHidden/>
              </w:rPr>
              <w:fldChar w:fldCharType="begin"/>
            </w:r>
            <w:r>
              <w:rPr>
                <w:noProof/>
                <w:webHidden/>
              </w:rPr>
              <w:instrText xml:space="preserve"> PAGEREF _Toc241259353 \h </w:instrText>
            </w:r>
            <w:r>
              <w:rPr>
                <w:noProof/>
                <w:webHidden/>
              </w:rPr>
            </w:r>
            <w:r>
              <w:rPr>
                <w:noProof/>
                <w:webHidden/>
              </w:rPr>
              <w:fldChar w:fldCharType="separate"/>
            </w:r>
            <w:r w:rsidR="0096789A">
              <w:rPr>
                <w:noProof/>
                <w:webHidden/>
              </w:rPr>
              <w:t>22</w:t>
            </w:r>
            <w:r>
              <w:rPr>
                <w:noProof/>
                <w:webHidden/>
              </w:rPr>
              <w:fldChar w:fldCharType="end"/>
            </w:r>
          </w:hyperlink>
        </w:p>
        <w:p w14:paraId="75DDC706" w14:textId="33E92E60" w:rsidR="00815D20" w:rsidRDefault="00815D20">
          <w:pPr>
            <w:pStyle w:val="TOC3"/>
            <w:tabs>
              <w:tab w:val="right" w:leader="dot" w:pos="9350"/>
            </w:tabs>
            <w:rPr>
              <w:noProof/>
            </w:rPr>
          </w:pPr>
          <w:hyperlink w:anchor="_Toc241259354" w:history="1">
            <w:r w:rsidRPr="00EF072C">
              <w:rPr>
                <w:rStyle w:val="Hyperlink"/>
                <w:noProof/>
              </w:rPr>
              <w:t>2.4.3 The Trust Repair Challenge</w:t>
            </w:r>
            <w:r>
              <w:rPr>
                <w:noProof/>
                <w:webHidden/>
              </w:rPr>
              <w:tab/>
            </w:r>
            <w:r>
              <w:rPr>
                <w:noProof/>
                <w:webHidden/>
              </w:rPr>
              <w:fldChar w:fldCharType="begin"/>
            </w:r>
            <w:r>
              <w:rPr>
                <w:noProof/>
                <w:webHidden/>
              </w:rPr>
              <w:instrText xml:space="preserve"> PAGEREF _Toc241259354 \h </w:instrText>
            </w:r>
            <w:r>
              <w:rPr>
                <w:noProof/>
                <w:webHidden/>
              </w:rPr>
            </w:r>
            <w:r>
              <w:rPr>
                <w:noProof/>
                <w:webHidden/>
              </w:rPr>
              <w:fldChar w:fldCharType="separate"/>
            </w:r>
            <w:r w:rsidR="0096789A">
              <w:rPr>
                <w:noProof/>
                <w:webHidden/>
              </w:rPr>
              <w:t>23</w:t>
            </w:r>
            <w:r>
              <w:rPr>
                <w:noProof/>
                <w:webHidden/>
              </w:rPr>
              <w:fldChar w:fldCharType="end"/>
            </w:r>
          </w:hyperlink>
        </w:p>
        <w:p w14:paraId="58291F19" w14:textId="394DF02C" w:rsidR="00815D20" w:rsidRDefault="00815D20">
          <w:pPr>
            <w:pStyle w:val="TOC2"/>
            <w:tabs>
              <w:tab w:val="right" w:leader="dot" w:pos="9350"/>
            </w:tabs>
            <w:rPr>
              <w:noProof/>
            </w:rPr>
          </w:pPr>
          <w:hyperlink w:anchor="_Toc241259355" w:history="1">
            <w:r w:rsidRPr="00EF072C">
              <w:rPr>
                <w:rStyle w:val="Hyperlink"/>
                <w:noProof/>
              </w:rPr>
              <w:t>2.5 Brand Loyalty: Conceptualisation and Determinants</w:t>
            </w:r>
            <w:r>
              <w:rPr>
                <w:noProof/>
                <w:webHidden/>
              </w:rPr>
              <w:tab/>
            </w:r>
            <w:r>
              <w:rPr>
                <w:noProof/>
                <w:webHidden/>
              </w:rPr>
              <w:fldChar w:fldCharType="begin"/>
            </w:r>
            <w:r>
              <w:rPr>
                <w:noProof/>
                <w:webHidden/>
              </w:rPr>
              <w:instrText xml:space="preserve"> PAGEREF _Toc241259355 \h </w:instrText>
            </w:r>
            <w:r>
              <w:rPr>
                <w:noProof/>
                <w:webHidden/>
              </w:rPr>
            </w:r>
            <w:r>
              <w:rPr>
                <w:noProof/>
                <w:webHidden/>
              </w:rPr>
              <w:fldChar w:fldCharType="separate"/>
            </w:r>
            <w:r w:rsidR="0096789A">
              <w:rPr>
                <w:noProof/>
                <w:webHidden/>
              </w:rPr>
              <w:t>23</w:t>
            </w:r>
            <w:r>
              <w:rPr>
                <w:noProof/>
                <w:webHidden/>
              </w:rPr>
              <w:fldChar w:fldCharType="end"/>
            </w:r>
          </w:hyperlink>
        </w:p>
        <w:p w14:paraId="3C9AEDE8" w14:textId="6A5E849A" w:rsidR="00815D20" w:rsidRDefault="00815D20">
          <w:pPr>
            <w:pStyle w:val="TOC3"/>
            <w:tabs>
              <w:tab w:val="right" w:leader="dot" w:pos="9350"/>
            </w:tabs>
            <w:rPr>
              <w:noProof/>
            </w:rPr>
          </w:pPr>
          <w:hyperlink w:anchor="_Toc241259356" w:history="1">
            <w:r w:rsidRPr="00EF072C">
              <w:rPr>
                <w:rStyle w:val="Hyperlink"/>
                <w:noProof/>
              </w:rPr>
              <w:t>2.5.1 Multidimensional Models of Brand Loyalty</w:t>
            </w:r>
            <w:r>
              <w:rPr>
                <w:noProof/>
                <w:webHidden/>
              </w:rPr>
              <w:tab/>
            </w:r>
            <w:r>
              <w:rPr>
                <w:noProof/>
                <w:webHidden/>
              </w:rPr>
              <w:fldChar w:fldCharType="begin"/>
            </w:r>
            <w:r>
              <w:rPr>
                <w:noProof/>
                <w:webHidden/>
              </w:rPr>
              <w:instrText xml:space="preserve"> PAGEREF _Toc241259356 \h </w:instrText>
            </w:r>
            <w:r>
              <w:rPr>
                <w:noProof/>
                <w:webHidden/>
              </w:rPr>
            </w:r>
            <w:r>
              <w:rPr>
                <w:noProof/>
                <w:webHidden/>
              </w:rPr>
              <w:fldChar w:fldCharType="separate"/>
            </w:r>
            <w:r w:rsidR="0096789A">
              <w:rPr>
                <w:noProof/>
                <w:webHidden/>
              </w:rPr>
              <w:t>23</w:t>
            </w:r>
            <w:r>
              <w:rPr>
                <w:noProof/>
                <w:webHidden/>
              </w:rPr>
              <w:fldChar w:fldCharType="end"/>
            </w:r>
          </w:hyperlink>
        </w:p>
        <w:p w14:paraId="1EA59F5F" w14:textId="15F297F8" w:rsidR="00815D20" w:rsidRDefault="00815D20">
          <w:pPr>
            <w:pStyle w:val="TOC3"/>
            <w:tabs>
              <w:tab w:val="right" w:leader="dot" w:pos="9350"/>
            </w:tabs>
            <w:rPr>
              <w:noProof/>
            </w:rPr>
          </w:pPr>
          <w:hyperlink w:anchor="_Toc241259357" w:history="1">
            <w:r w:rsidRPr="00EF072C">
              <w:rPr>
                <w:rStyle w:val="Hyperlink"/>
                <w:noProof/>
              </w:rPr>
              <w:t>2.5.2 Authenticity and Loyalty in Fast Fashion</w:t>
            </w:r>
            <w:r>
              <w:rPr>
                <w:noProof/>
                <w:webHidden/>
              </w:rPr>
              <w:tab/>
            </w:r>
            <w:r>
              <w:rPr>
                <w:noProof/>
                <w:webHidden/>
              </w:rPr>
              <w:fldChar w:fldCharType="begin"/>
            </w:r>
            <w:r>
              <w:rPr>
                <w:noProof/>
                <w:webHidden/>
              </w:rPr>
              <w:instrText xml:space="preserve"> PAGEREF _Toc241259357 \h </w:instrText>
            </w:r>
            <w:r>
              <w:rPr>
                <w:noProof/>
                <w:webHidden/>
              </w:rPr>
            </w:r>
            <w:r>
              <w:rPr>
                <w:noProof/>
                <w:webHidden/>
              </w:rPr>
              <w:fldChar w:fldCharType="separate"/>
            </w:r>
            <w:r w:rsidR="0096789A">
              <w:rPr>
                <w:noProof/>
                <w:webHidden/>
              </w:rPr>
              <w:t>24</w:t>
            </w:r>
            <w:r>
              <w:rPr>
                <w:noProof/>
                <w:webHidden/>
              </w:rPr>
              <w:fldChar w:fldCharType="end"/>
            </w:r>
          </w:hyperlink>
        </w:p>
        <w:p w14:paraId="52DFBAEE" w14:textId="60AB4E97" w:rsidR="00815D20" w:rsidRDefault="00815D20">
          <w:pPr>
            <w:pStyle w:val="TOC3"/>
            <w:tabs>
              <w:tab w:val="right" w:leader="dot" w:pos="9350"/>
            </w:tabs>
            <w:rPr>
              <w:noProof/>
            </w:rPr>
          </w:pPr>
          <w:hyperlink w:anchor="_Toc241259358" w:history="1">
            <w:r w:rsidRPr="00EF072C">
              <w:rPr>
                <w:rStyle w:val="Hyperlink"/>
                <w:noProof/>
              </w:rPr>
              <w:t>2.5.3 Methodological Observations in Brand Loyalty Research</w:t>
            </w:r>
            <w:r>
              <w:rPr>
                <w:noProof/>
                <w:webHidden/>
              </w:rPr>
              <w:tab/>
            </w:r>
            <w:r>
              <w:rPr>
                <w:noProof/>
                <w:webHidden/>
              </w:rPr>
              <w:fldChar w:fldCharType="begin"/>
            </w:r>
            <w:r>
              <w:rPr>
                <w:noProof/>
                <w:webHidden/>
              </w:rPr>
              <w:instrText xml:space="preserve"> PAGEREF _Toc241259358 \h </w:instrText>
            </w:r>
            <w:r>
              <w:rPr>
                <w:noProof/>
                <w:webHidden/>
              </w:rPr>
            </w:r>
            <w:r>
              <w:rPr>
                <w:noProof/>
                <w:webHidden/>
              </w:rPr>
              <w:fldChar w:fldCharType="separate"/>
            </w:r>
            <w:r w:rsidR="0096789A">
              <w:rPr>
                <w:noProof/>
                <w:webHidden/>
              </w:rPr>
              <w:t>25</w:t>
            </w:r>
            <w:r>
              <w:rPr>
                <w:noProof/>
                <w:webHidden/>
              </w:rPr>
              <w:fldChar w:fldCharType="end"/>
            </w:r>
          </w:hyperlink>
        </w:p>
        <w:p w14:paraId="6C1317DF" w14:textId="4D73805E" w:rsidR="00815D20" w:rsidRDefault="00815D20">
          <w:pPr>
            <w:pStyle w:val="TOC2"/>
            <w:tabs>
              <w:tab w:val="right" w:leader="dot" w:pos="9350"/>
            </w:tabs>
            <w:rPr>
              <w:noProof/>
            </w:rPr>
          </w:pPr>
          <w:hyperlink w:anchor="_Toc241259359" w:history="1">
            <w:r w:rsidRPr="00EF072C">
              <w:rPr>
                <w:rStyle w:val="Hyperlink"/>
                <w:noProof/>
              </w:rPr>
              <w:t>2.6 The Mediating Role of Consumer Trust</w:t>
            </w:r>
            <w:r>
              <w:rPr>
                <w:noProof/>
                <w:webHidden/>
              </w:rPr>
              <w:tab/>
            </w:r>
            <w:r>
              <w:rPr>
                <w:noProof/>
                <w:webHidden/>
              </w:rPr>
              <w:fldChar w:fldCharType="begin"/>
            </w:r>
            <w:r>
              <w:rPr>
                <w:noProof/>
                <w:webHidden/>
              </w:rPr>
              <w:instrText xml:space="preserve"> PAGEREF _Toc241259359 \h </w:instrText>
            </w:r>
            <w:r>
              <w:rPr>
                <w:noProof/>
                <w:webHidden/>
              </w:rPr>
            </w:r>
            <w:r>
              <w:rPr>
                <w:noProof/>
                <w:webHidden/>
              </w:rPr>
              <w:fldChar w:fldCharType="separate"/>
            </w:r>
            <w:r w:rsidR="0096789A">
              <w:rPr>
                <w:noProof/>
                <w:webHidden/>
              </w:rPr>
              <w:t>26</w:t>
            </w:r>
            <w:r>
              <w:rPr>
                <w:noProof/>
                <w:webHidden/>
              </w:rPr>
              <w:fldChar w:fldCharType="end"/>
            </w:r>
          </w:hyperlink>
        </w:p>
        <w:p w14:paraId="3387B6EE" w14:textId="0ADE34FB" w:rsidR="00815D20" w:rsidRDefault="00815D20">
          <w:pPr>
            <w:pStyle w:val="TOC3"/>
            <w:tabs>
              <w:tab w:val="right" w:leader="dot" w:pos="9350"/>
            </w:tabs>
            <w:rPr>
              <w:noProof/>
            </w:rPr>
          </w:pPr>
          <w:hyperlink w:anchor="_Toc241259360" w:history="1">
            <w:r w:rsidRPr="00EF072C">
              <w:rPr>
                <w:rStyle w:val="Hyperlink"/>
                <w:noProof/>
              </w:rPr>
              <w:t>2.6.1 Theoretical Justification for Mediation</w:t>
            </w:r>
            <w:r>
              <w:rPr>
                <w:noProof/>
                <w:webHidden/>
              </w:rPr>
              <w:tab/>
            </w:r>
            <w:r>
              <w:rPr>
                <w:noProof/>
                <w:webHidden/>
              </w:rPr>
              <w:fldChar w:fldCharType="begin"/>
            </w:r>
            <w:r>
              <w:rPr>
                <w:noProof/>
                <w:webHidden/>
              </w:rPr>
              <w:instrText xml:space="preserve"> PAGEREF _Toc241259360 \h </w:instrText>
            </w:r>
            <w:r>
              <w:rPr>
                <w:noProof/>
                <w:webHidden/>
              </w:rPr>
            </w:r>
            <w:r>
              <w:rPr>
                <w:noProof/>
                <w:webHidden/>
              </w:rPr>
              <w:fldChar w:fldCharType="separate"/>
            </w:r>
            <w:r w:rsidR="0096789A">
              <w:rPr>
                <w:noProof/>
                <w:webHidden/>
              </w:rPr>
              <w:t>26</w:t>
            </w:r>
            <w:r>
              <w:rPr>
                <w:noProof/>
                <w:webHidden/>
              </w:rPr>
              <w:fldChar w:fldCharType="end"/>
            </w:r>
          </w:hyperlink>
        </w:p>
        <w:p w14:paraId="7881981B" w14:textId="538A1BB0" w:rsidR="00815D20" w:rsidRDefault="00815D20">
          <w:pPr>
            <w:pStyle w:val="TOC3"/>
            <w:tabs>
              <w:tab w:val="right" w:leader="dot" w:pos="9350"/>
            </w:tabs>
            <w:rPr>
              <w:noProof/>
            </w:rPr>
          </w:pPr>
          <w:hyperlink w:anchor="_Toc241259361" w:history="1">
            <w:r w:rsidRPr="00EF072C">
              <w:rPr>
                <w:rStyle w:val="Hyperlink"/>
                <w:noProof/>
              </w:rPr>
              <w:t>2.6.2 Empirical Evidence for Trust Mediation</w:t>
            </w:r>
            <w:r>
              <w:rPr>
                <w:noProof/>
                <w:webHidden/>
              </w:rPr>
              <w:tab/>
            </w:r>
            <w:r>
              <w:rPr>
                <w:noProof/>
                <w:webHidden/>
              </w:rPr>
              <w:fldChar w:fldCharType="begin"/>
            </w:r>
            <w:r>
              <w:rPr>
                <w:noProof/>
                <w:webHidden/>
              </w:rPr>
              <w:instrText xml:space="preserve"> PAGEREF _Toc241259361 \h </w:instrText>
            </w:r>
            <w:r>
              <w:rPr>
                <w:noProof/>
                <w:webHidden/>
              </w:rPr>
            </w:r>
            <w:r>
              <w:rPr>
                <w:noProof/>
                <w:webHidden/>
              </w:rPr>
              <w:fldChar w:fldCharType="separate"/>
            </w:r>
            <w:r w:rsidR="0096789A">
              <w:rPr>
                <w:noProof/>
                <w:webHidden/>
              </w:rPr>
              <w:t>26</w:t>
            </w:r>
            <w:r>
              <w:rPr>
                <w:noProof/>
                <w:webHidden/>
              </w:rPr>
              <w:fldChar w:fldCharType="end"/>
            </w:r>
          </w:hyperlink>
        </w:p>
        <w:p w14:paraId="1EB5473C" w14:textId="7FDF2DB3" w:rsidR="00815D20" w:rsidRDefault="00815D20">
          <w:pPr>
            <w:pStyle w:val="TOC3"/>
            <w:tabs>
              <w:tab w:val="right" w:leader="dot" w:pos="9350"/>
            </w:tabs>
            <w:rPr>
              <w:noProof/>
            </w:rPr>
          </w:pPr>
          <w:hyperlink w:anchor="_Toc241259362" w:history="1">
            <w:r w:rsidRPr="00EF072C">
              <w:rPr>
                <w:rStyle w:val="Hyperlink"/>
                <w:noProof/>
              </w:rPr>
              <w:t>2.6.3 Limitations and Competing Perspectives</w:t>
            </w:r>
            <w:r>
              <w:rPr>
                <w:noProof/>
                <w:webHidden/>
              </w:rPr>
              <w:tab/>
            </w:r>
            <w:r>
              <w:rPr>
                <w:noProof/>
                <w:webHidden/>
              </w:rPr>
              <w:fldChar w:fldCharType="begin"/>
            </w:r>
            <w:r>
              <w:rPr>
                <w:noProof/>
                <w:webHidden/>
              </w:rPr>
              <w:instrText xml:space="preserve"> PAGEREF _Toc241259362 \h </w:instrText>
            </w:r>
            <w:r>
              <w:rPr>
                <w:noProof/>
                <w:webHidden/>
              </w:rPr>
            </w:r>
            <w:r>
              <w:rPr>
                <w:noProof/>
                <w:webHidden/>
              </w:rPr>
              <w:fldChar w:fldCharType="separate"/>
            </w:r>
            <w:r w:rsidR="0096789A">
              <w:rPr>
                <w:noProof/>
                <w:webHidden/>
              </w:rPr>
              <w:t>27</w:t>
            </w:r>
            <w:r>
              <w:rPr>
                <w:noProof/>
                <w:webHidden/>
              </w:rPr>
              <w:fldChar w:fldCharType="end"/>
            </w:r>
          </w:hyperlink>
        </w:p>
        <w:p w14:paraId="2B7A935A" w14:textId="1E782F03" w:rsidR="00815D20" w:rsidRDefault="00815D20">
          <w:pPr>
            <w:pStyle w:val="TOC2"/>
            <w:tabs>
              <w:tab w:val="right" w:leader="dot" w:pos="9350"/>
            </w:tabs>
            <w:rPr>
              <w:noProof/>
            </w:rPr>
          </w:pPr>
          <w:hyperlink w:anchor="_Toc241259363" w:history="1">
            <w:r w:rsidRPr="00EF072C">
              <w:rPr>
                <w:rStyle w:val="Hyperlink"/>
                <w:noProof/>
              </w:rPr>
              <w:t>2.7 Regulatory Awareness as a Moderator</w:t>
            </w:r>
            <w:r>
              <w:rPr>
                <w:noProof/>
                <w:webHidden/>
              </w:rPr>
              <w:tab/>
            </w:r>
            <w:r>
              <w:rPr>
                <w:noProof/>
                <w:webHidden/>
              </w:rPr>
              <w:fldChar w:fldCharType="begin"/>
            </w:r>
            <w:r>
              <w:rPr>
                <w:noProof/>
                <w:webHidden/>
              </w:rPr>
              <w:instrText xml:space="preserve"> PAGEREF _Toc241259363 \h </w:instrText>
            </w:r>
            <w:r>
              <w:rPr>
                <w:noProof/>
                <w:webHidden/>
              </w:rPr>
            </w:r>
            <w:r>
              <w:rPr>
                <w:noProof/>
                <w:webHidden/>
              </w:rPr>
              <w:fldChar w:fldCharType="separate"/>
            </w:r>
            <w:r w:rsidR="0096789A">
              <w:rPr>
                <w:noProof/>
                <w:webHidden/>
              </w:rPr>
              <w:t>27</w:t>
            </w:r>
            <w:r>
              <w:rPr>
                <w:noProof/>
                <w:webHidden/>
              </w:rPr>
              <w:fldChar w:fldCharType="end"/>
            </w:r>
          </w:hyperlink>
        </w:p>
        <w:p w14:paraId="1873B346" w14:textId="1C88CB3C" w:rsidR="00815D20" w:rsidRDefault="00815D20">
          <w:pPr>
            <w:pStyle w:val="TOC3"/>
            <w:tabs>
              <w:tab w:val="right" w:leader="dot" w:pos="9350"/>
            </w:tabs>
            <w:rPr>
              <w:noProof/>
            </w:rPr>
          </w:pPr>
          <w:hyperlink w:anchor="_Toc241259364" w:history="1">
            <w:r w:rsidRPr="00EF072C">
              <w:rPr>
                <w:rStyle w:val="Hyperlink"/>
                <w:noProof/>
              </w:rPr>
              <w:t>2.7.1 The Regulatory Environment for Green Claims</w:t>
            </w:r>
            <w:r>
              <w:rPr>
                <w:noProof/>
                <w:webHidden/>
              </w:rPr>
              <w:tab/>
            </w:r>
            <w:r>
              <w:rPr>
                <w:noProof/>
                <w:webHidden/>
              </w:rPr>
              <w:fldChar w:fldCharType="begin"/>
            </w:r>
            <w:r>
              <w:rPr>
                <w:noProof/>
                <w:webHidden/>
              </w:rPr>
              <w:instrText xml:space="preserve"> PAGEREF _Toc241259364 \h </w:instrText>
            </w:r>
            <w:r>
              <w:rPr>
                <w:noProof/>
                <w:webHidden/>
              </w:rPr>
            </w:r>
            <w:r>
              <w:rPr>
                <w:noProof/>
                <w:webHidden/>
              </w:rPr>
              <w:fldChar w:fldCharType="separate"/>
            </w:r>
            <w:r w:rsidR="0096789A">
              <w:rPr>
                <w:noProof/>
                <w:webHidden/>
              </w:rPr>
              <w:t>27</w:t>
            </w:r>
            <w:r>
              <w:rPr>
                <w:noProof/>
                <w:webHidden/>
              </w:rPr>
              <w:fldChar w:fldCharType="end"/>
            </w:r>
          </w:hyperlink>
        </w:p>
        <w:p w14:paraId="29B13429" w14:textId="0814361C" w:rsidR="00815D20" w:rsidRDefault="00815D20">
          <w:pPr>
            <w:pStyle w:val="TOC3"/>
            <w:tabs>
              <w:tab w:val="right" w:leader="dot" w:pos="9350"/>
            </w:tabs>
            <w:rPr>
              <w:noProof/>
            </w:rPr>
          </w:pPr>
          <w:hyperlink w:anchor="_Toc241259365" w:history="1">
            <w:r w:rsidRPr="00EF072C">
              <w:rPr>
                <w:rStyle w:val="Hyperlink"/>
                <w:noProof/>
              </w:rPr>
              <w:t>2.7.2 Theoretical Basis for the Moderation Hypothesis</w:t>
            </w:r>
            <w:r>
              <w:rPr>
                <w:noProof/>
                <w:webHidden/>
              </w:rPr>
              <w:tab/>
            </w:r>
            <w:r>
              <w:rPr>
                <w:noProof/>
                <w:webHidden/>
              </w:rPr>
              <w:fldChar w:fldCharType="begin"/>
            </w:r>
            <w:r>
              <w:rPr>
                <w:noProof/>
                <w:webHidden/>
              </w:rPr>
              <w:instrText xml:space="preserve"> PAGEREF _Toc241259365 \h </w:instrText>
            </w:r>
            <w:r>
              <w:rPr>
                <w:noProof/>
                <w:webHidden/>
              </w:rPr>
            </w:r>
            <w:r>
              <w:rPr>
                <w:noProof/>
                <w:webHidden/>
              </w:rPr>
              <w:fldChar w:fldCharType="separate"/>
            </w:r>
            <w:r w:rsidR="0096789A">
              <w:rPr>
                <w:noProof/>
                <w:webHidden/>
              </w:rPr>
              <w:t>28</w:t>
            </w:r>
            <w:r>
              <w:rPr>
                <w:noProof/>
                <w:webHidden/>
              </w:rPr>
              <w:fldChar w:fldCharType="end"/>
            </w:r>
          </w:hyperlink>
        </w:p>
        <w:p w14:paraId="0E2AD76C" w14:textId="7FA46D3E" w:rsidR="00815D20" w:rsidRDefault="00815D20">
          <w:pPr>
            <w:pStyle w:val="TOC3"/>
            <w:tabs>
              <w:tab w:val="right" w:leader="dot" w:pos="9350"/>
            </w:tabs>
            <w:rPr>
              <w:noProof/>
            </w:rPr>
          </w:pPr>
          <w:hyperlink w:anchor="_Toc241259366" w:history="1">
            <w:r w:rsidRPr="00EF072C">
              <w:rPr>
                <w:rStyle w:val="Hyperlink"/>
                <w:noProof/>
              </w:rPr>
              <w:t>2.7.3 Regulatory Awareness: A Novel Construct</w:t>
            </w:r>
            <w:r>
              <w:rPr>
                <w:noProof/>
                <w:webHidden/>
              </w:rPr>
              <w:tab/>
            </w:r>
            <w:r>
              <w:rPr>
                <w:noProof/>
                <w:webHidden/>
              </w:rPr>
              <w:fldChar w:fldCharType="begin"/>
            </w:r>
            <w:r>
              <w:rPr>
                <w:noProof/>
                <w:webHidden/>
              </w:rPr>
              <w:instrText xml:space="preserve"> PAGEREF _Toc241259366 \h </w:instrText>
            </w:r>
            <w:r>
              <w:rPr>
                <w:noProof/>
                <w:webHidden/>
              </w:rPr>
            </w:r>
            <w:r>
              <w:rPr>
                <w:noProof/>
                <w:webHidden/>
              </w:rPr>
              <w:fldChar w:fldCharType="separate"/>
            </w:r>
            <w:r w:rsidR="0096789A">
              <w:rPr>
                <w:noProof/>
                <w:webHidden/>
              </w:rPr>
              <w:t>29</w:t>
            </w:r>
            <w:r>
              <w:rPr>
                <w:noProof/>
                <w:webHidden/>
              </w:rPr>
              <w:fldChar w:fldCharType="end"/>
            </w:r>
          </w:hyperlink>
        </w:p>
        <w:p w14:paraId="1C970B80" w14:textId="2E212727" w:rsidR="00815D20" w:rsidRDefault="00815D20">
          <w:pPr>
            <w:pStyle w:val="TOC2"/>
            <w:tabs>
              <w:tab w:val="right" w:leader="dot" w:pos="9350"/>
            </w:tabs>
            <w:rPr>
              <w:noProof/>
            </w:rPr>
          </w:pPr>
          <w:hyperlink w:anchor="_Toc241259367" w:history="1">
            <w:r w:rsidRPr="00EF072C">
              <w:rPr>
                <w:rStyle w:val="Hyperlink"/>
                <w:noProof/>
              </w:rPr>
              <w:t>2.8 Synthesis: Research Gaps and Conceptual Framework</w:t>
            </w:r>
            <w:r>
              <w:rPr>
                <w:noProof/>
                <w:webHidden/>
              </w:rPr>
              <w:tab/>
            </w:r>
            <w:r>
              <w:rPr>
                <w:noProof/>
                <w:webHidden/>
              </w:rPr>
              <w:fldChar w:fldCharType="begin"/>
            </w:r>
            <w:r>
              <w:rPr>
                <w:noProof/>
                <w:webHidden/>
              </w:rPr>
              <w:instrText xml:space="preserve"> PAGEREF _Toc241259367 \h </w:instrText>
            </w:r>
            <w:r>
              <w:rPr>
                <w:noProof/>
                <w:webHidden/>
              </w:rPr>
            </w:r>
            <w:r>
              <w:rPr>
                <w:noProof/>
                <w:webHidden/>
              </w:rPr>
              <w:fldChar w:fldCharType="separate"/>
            </w:r>
            <w:r w:rsidR="0096789A">
              <w:rPr>
                <w:noProof/>
                <w:webHidden/>
              </w:rPr>
              <w:t>30</w:t>
            </w:r>
            <w:r>
              <w:rPr>
                <w:noProof/>
                <w:webHidden/>
              </w:rPr>
              <w:fldChar w:fldCharType="end"/>
            </w:r>
          </w:hyperlink>
        </w:p>
        <w:p w14:paraId="69A0E8FE" w14:textId="00251DC7" w:rsidR="00815D20" w:rsidRDefault="00815D20">
          <w:pPr>
            <w:pStyle w:val="TOC3"/>
            <w:tabs>
              <w:tab w:val="right" w:leader="dot" w:pos="9350"/>
            </w:tabs>
            <w:rPr>
              <w:noProof/>
            </w:rPr>
          </w:pPr>
          <w:hyperlink w:anchor="_Toc241259368" w:history="1">
            <w:r w:rsidRPr="00EF072C">
              <w:rPr>
                <w:rStyle w:val="Hyperlink"/>
                <w:noProof/>
              </w:rPr>
              <w:t>2.8.1 Identified Research Gaps</w:t>
            </w:r>
            <w:r>
              <w:rPr>
                <w:noProof/>
                <w:webHidden/>
              </w:rPr>
              <w:tab/>
            </w:r>
            <w:r>
              <w:rPr>
                <w:noProof/>
                <w:webHidden/>
              </w:rPr>
              <w:fldChar w:fldCharType="begin"/>
            </w:r>
            <w:r>
              <w:rPr>
                <w:noProof/>
                <w:webHidden/>
              </w:rPr>
              <w:instrText xml:space="preserve"> PAGEREF _Toc241259368 \h </w:instrText>
            </w:r>
            <w:r>
              <w:rPr>
                <w:noProof/>
                <w:webHidden/>
              </w:rPr>
            </w:r>
            <w:r>
              <w:rPr>
                <w:noProof/>
                <w:webHidden/>
              </w:rPr>
              <w:fldChar w:fldCharType="separate"/>
            </w:r>
            <w:r w:rsidR="0096789A">
              <w:rPr>
                <w:noProof/>
                <w:webHidden/>
              </w:rPr>
              <w:t>30</w:t>
            </w:r>
            <w:r>
              <w:rPr>
                <w:noProof/>
                <w:webHidden/>
              </w:rPr>
              <w:fldChar w:fldCharType="end"/>
            </w:r>
          </w:hyperlink>
        </w:p>
        <w:p w14:paraId="5D173AA7" w14:textId="6D71E98F" w:rsidR="00815D20" w:rsidRDefault="00815D20">
          <w:pPr>
            <w:pStyle w:val="TOC3"/>
            <w:tabs>
              <w:tab w:val="right" w:leader="dot" w:pos="9350"/>
            </w:tabs>
            <w:rPr>
              <w:noProof/>
            </w:rPr>
          </w:pPr>
          <w:hyperlink w:anchor="_Toc241259369" w:history="1">
            <w:r w:rsidRPr="00EF072C">
              <w:rPr>
                <w:rStyle w:val="Hyperlink"/>
                <w:noProof/>
              </w:rPr>
              <w:t>2.8.2 The Proposed Conceptual Framework</w:t>
            </w:r>
            <w:r>
              <w:rPr>
                <w:noProof/>
                <w:webHidden/>
              </w:rPr>
              <w:tab/>
            </w:r>
            <w:r>
              <w:rPr>
                <w:noProof/>
                <w:webHidden/>
              </w:rPr>
              <w:fldChar w:fldCharType="begin"/>
            </w:r>
            <w:r>
              <w:rPr>
                <w:noProof/>
                <w:webHidden/>
              </w:rPr>
              <w:instrText xml:space="preserve"> PAGEREF _Toc241259369 \h </w:instrText>
            </w:r>
            <w:r>
              <w:rPr>
                <w:noProof/>
                <w:webHidden/>
              </w:rPr>
            </w:r>
            <w:r>
              <w:rPr>
                <w:noProof/>
                <w:webHidden/>
              </w:rPr>
              <w:fldChar w:fldCharType="separate"/>
            </w:r>
            <w:r w:rsidR="0096789A">
              <w:rPr>
                <w:noProof/>
                <w:webHidden/>
              </w:rPr>
              <w:t>30</w:t>
            </w:r>
            <w:r>
              <w:rPr>
                <w:noProof/>
                <w:webHidden/>
              </w:rPr>
              <w:fldChar w:fldCharType="end"/>
            </w:r>
          </w:hyperlink>
        </w:p>
        <w:p w14:paraId="5F320576" w14:textId="70B9B85C" w:rsidR="00815D20" w:rsidRDefault="00815D20">
          <w:pPr>
            <w:pStyle w:val="TOC1"/>
            <w:tabs>
              <w:tab w:val="right" w:leader="dot" w:pos="9350"/>
            </w:tabs>
            <w:rPr>
              <w:noProof/>
            </w:rPr>
          </w:pPr>
          <w:hyperlink w:anchor="_Toc241259370" w:history="1">
            <w:r w:rsidRPr="00EF072C">
              <w:rPr>
                <w:rStyle w:val="Hyperlink"/>
                <w:noProof/>
              </w:rPr>
              <w:t>3.0 CHAPTER THREE: METHODOLOGY</w:t>
            </w:r>
            <w:r>
              <w:rPr>
                <w:noProof/>
                <w:webHidden/>
              </w:rPr>
              <w:tab/>
            </w:r>
            <w:r>
              <w:rPr>
                <w:noProof/>
                <w:webHidden/>
              </w:rPr>
              <w:fldChar w:fldCharType="begin"/>
            </w:r>
            <w:r>
              <w:rPr>
                <w:noProof/>
                <w:webHidden/>
              </w:rPr>
              <w:instrText xml:space="preserve"> PAGEREF _Toc241259370 \h </w:instrText>
            </w:r>
            <w:r>
              <w:rPr>
                <w:noProof/>
                <w:webHidden/>
              </w:rPr>
            </w:r>
            <w:r>
              <w:rPr>
                <w:noProof/>
                <w:webHidden/>
              </w:rPr>
              <w:fldChar w:fldCharType="separate"/>
            </w:r>
            <w:r w:rsidR="0096789A">
              <w:rPr>
                <w:noProof/>
                <w:webHidden/>
              </w:rPr>
              <w:t>32</w:t>
            </w:r>
            <w:r>
              <w:rPr>
                <w:noProof/>
                <w:webHidden/>
              </w:rPr>
              <w:fldChar w:fldCharType="end"/>
            </w:r>
          </w:hyperlink>
        </w:p>
        <w:p w14:paraId="1D08762E" w14:textId="515A0BBC" w:rsidR="00815D20" w:rsidRDefault="00815D20">
          <w:pPr>
            <w:pStyle w:val="TOC2"/>
            <w:tabs>
              <w:tab w:val="right" w:leader="dot" w:pos="9350"/>
            </w:tabs>
            <w:rPr>
              <w:noProof/>
            </w:rPr>
          </w:pPr>
          <w:hyperlink w:anchor="_Toc241259371" w:history="1">
            <w:r w:rsidRPr="00EF072C">
              <w:rPr>
                <w:rStyle w:val="Hyperlink"/>
                <w:noProof/>
              </w:rPr>
              <w:t>3.1 Introduction</w:t>
            </w:r>
            <w:r>
              <w:rPr>
                <w:noProof/>
                <w:webHidden/>
              </w:rPr>
              <w:tab/>
            </w:r>
            <w:r>
              <w:rPr>
                <w:noProof/>
                <w:webHidden/>
              </w:rPr>
              <w:fldChar w:fldCharType="begin"/>
            </w:r>
            <w:r>
              <w:rPr>
                <w:noProof/>
                <w:webHidden/>
              </w:rPr>
              <w:instrText xml:space="preserve"> PAGEREF _Toc241259371 \h </w:instrText>
            </w:r>
            <w:r>
              <w:rPr>
                <w:noProof/>
                <w:webHidden/>
              </w:rPr>
            </w:r>
            <w:r>
              <w:rPr>
                <w:noProof/>
                <w:webHidden/>
              </w:rPr>
              <w:fldChar w:fldCharType="separate"/>
            </w:r>
            <w:r w:rsidR="0096789A">
              <w:rPr>
                <w:noProof/>
                <w:webHidden/>
              </w:rPr>
              <w:t>32</w:t>
            </w:r>
            <w:r>
              <w:rPr>
                <w:noProof/>
                <w:webHidden/>
              </w:rPr>
              <w:fldChar w:fldCharType="end"/>
            </w:r>
          </w:hyperlink>
        </w:p>
        <w:p w14:paraId="68AA9548" w14:textId="201BF0F7" w:rsidR="00815D20" w:rsidRDefault="00815D20">
          <w:pPr>
            <w:pStyle w:val="TOC2"/>
            <w:tabs>
              <w:tab w:val="right" w:leader="dot" w:pos="9350"/>
            </w:tabs>
            <w:rPr>
              <w:noProof/>
            </w:rPr>
          </w:pPr>
          <w:hyperlink w:anchor="_Toc241259372" w:history="1">
            <w:r w:rsidRPr="00EF072C">
              <w:rPr>
                <w:rStyle w:val="Hyperlink"/>
                <w:noProof/>
              </w:rPr>
              <w:t>3.2 Aims and Objectives</w:t>
            </w:r>
            <w:r>
              <w:rPr>
                <w:noProof/>
                <w:webHidden/>
              </w:rPr>
              <w:tab/>
            </w:r>
            <w:r>
              <w:rPr>
                <w:noProof/>
                <w:webHidden/>
              </w:rPr>
              <w:fldChar w:fldCharType="begin"/>
            </w:r>
            <w:r>
              <w:rPr>
                <w:noProof/>
                <w:webHidden/>
              </w:rPr>
              <w:instrText xml:space="preserve"> PAGEREF _Toc241259372 \h </w:instrText>
            </w:r>
            <w:r>
              <w:rPr>
                <w:noProof/>
                <w:webHidden/>
              </w:rPr>
            </w:r>
            <w:r>
              <w:rPr>
                <w:noProof/>
                <w:webHidden/>
              </w:rPr>
              <w:fldChar w:fldCharType="separate"/>
            </w:r>
            <w:r w:rsidR="0096789A">
              <w:rPr>
                <w:noProof/>
                <w:webHidden/>
              </w:rPr>
              <w:t>32</w:t>
            </w:r>
            <w:r>
              <w:rPr>
                <w:noProof/>
                <w:webHidden/>
              </w:rPr>
              <w:fldChar w:fldCharType="end"/>
            </w:r>
          </w:hyperlink>
        </w:p>
        <w:p w14:paraId="732DCB70" w14:textId="456A7709" w:rsidR="00815D20" w:rsidRDefault="00815D20">
          <w:pPr>
            <w:pStyle w:val="TOC2"/>
            <w:tabs>
              <w:tab w:val="right" w:leader="dot" w:pos="9350"/>
            </w:tabs>
            <w:rPr>
              <w:noProof/>
            </w:rPr>
          </w:pPr>
          <w:hyperlink w:anchor="_Toc241259373" w:history="1">
            <w:r w:rsidRPr="00EF072C">
              <w:rPr>
                <w:rStyle w:val="Hyperlink"/>
                <w:noProof/>
              </w:rPr>
              <w:t>3.3 Research Rationale</w:t>
            </w:r>
            <w:r>
              <w:rPr>
                <w:noProof/>
                <w:webHidden/>
              </w:rPr>
              <w:tab/>
            </w:r>
            <w:r>
              <w:rPr>
                <w:noProof/>
                <w:webHidden/>
              </w:rPr>
              <w:fldChar w:fldCharType="begin"/>
            </w:r>
            <w:r>
              <w:rPr>
                <w:noProof/>
                <w:webHidden/>
              </w:rPr>
              <w:instrText xml:space="preserve"> PAGEREF _Toc241259373 \h </w:instrText>
            </w:r>
            <w:r>
              <w:rPr>
                <w:noProof/>
                <w:webHidden/>
              </w:rPr>
            </w:r>
            <w:r>
              <w:rPr>
                <w:noProof/>
                <w:webHidden/>
              </w:rPr>
              <w:fldChar w:fldCharType="separate"/>
            </w:r>
            <w:r w:rsidR="0096789A">
              <w:rPr>
                <w:noProof/>
                <w:webHidden/>
              </w:rPr>
              <w:t>33</w:t>
            </w:r>
            <w:r>
              <w:rPr>
                <w:noProof/>
                <w:webHidden/>
              </w:rPr>
              <w:fldChar w:fldCharType="end"/>
            </w:r>
          </w:hyperlink>
        </w:p>
        <w:p w14:paraId="3EE27130" w14:textId="6E1B7B65" w:rsidR="00815D20" w:rsidRDefault="00815D20">
          <w:pPr>
            <w:pStyle w:val="TOC2"/>
            <w:tabs>
              <w:tab w:val="right" w:leader="dot" w:pos="9350"/>
            </w:tabs>
            <w:rPr>
              <w:noProof/>
            </w:rPr>
          </w:pPr>
          <w:hyperlink w:anchor="_Toc241259374" w:history="1">
            <w:r w:rsidRPr="00EF072C">
              <w:rPr>
                <w:rStyle w:val="Hyperlink"/>
                <w:noProof/>
              </w:rPr>
              <w:t>3.4 Research Philosophy and Approach to Theory Development</w:t>
            </w:r>
            <w:r>
              <w:rPr>
                <w:noProof/>
                <w:webHidden/>
              </w:rPr>
              <w:tab/>
            </w:r>
            <w:r>
              <w:rPr>
                <w:noProof/>
                <w:webHidden/>
              </w:rPr>
              <w:fldChar w:fldCharType="begin"/>
            </w:r>
            <w:r>
              <w:rPr>
                <w:noProof/>
                <w:webHidden/>
              </w:rPr>
              <w:instrText xml:space="preserve"> PAGEREF _Toc241259374 \h </w:instrText>
            </w:r>
            <w:r>
              <w:rPr>
                <w:noProof/>
                <w:webHidden/>
              </w:rPr>
            </w:r>
            <w:r>
              <w:rPr>
                <w:noProof/>
                <w:webHidden/>
              </w:rPr>
              <w:fldChar w:fldCharType="separate"/>
            </w:r>
            <w:r w:rsidR="0096789A">
              <w:rPr>
                <w:noProof/>
                <w:webHidden/>
              </w:rPr>
              <w:t>33</w:t>
            </w:r>
            <w:r>
              <w:rPr>
                <w:noProof/>
                <w:webHidden/>
              </w:rPr>
              <w:fldChar w:fldCharType="end"/>
            </w:r>
          </w:hyperlink>
        </w:p>
        <w:p w14:paraId="101D0EB0" w14:textId="1FAE7FCB" w:rsidR="00815D20" w:rsidRDefault="00815D20">
          <w:pPr>
            <w:pStyle w:val="TOC2"/>
            <w:tabs>
              <w:tab w:val="right" w:leader="dot" w:pos="9350"/>
            </w:tabs>
            <w:rPr>
              <w:noProof/>
            </w:rPr>
          </w:pPr>
          <w:hyperlink w:anchor="_Toc241259375" w:history="1">
            <w:r w:rsidRPr="00EF072C">
              <w:rPr>
                <w:rStyle w:val="Hyperlink"/>
                <w:noProof/>
              </w:rPr>
              <w:t>3.5 Research Design and Strategy</w:t>
            </w:r>
            <w:r>
              <w:rPr>
                <w:noProof/>
                <w:webHidden/>
              </w:rPr>
              <w:tab/>
            </w:r>
            <w:r>
              <w:rPr>
                <w:noProof/>
                <w:webHidden/>
              </w:rPr>
              <w:fldChar w:fldCharType="begin"/>
            </w:r>
            <w:r>
              <w:rPr>
                <w:noProof/>
                <w:webHidden/>
              </w:rPr>
              <w:instrText xml:space="preserve"> PAGEREF _Toc241259375 \h </w:instrText>
            </w:r>
            <w:r>
              <w:rPr>
                <w:noProof/>
                <w:webHidden/>
              </w:rPr>
            </w:r>
            <w:r>
              <w:rPr>
                <w:noProof/>
                <w:webHidden/>
              </w:rPr>
              <w:fldChar w:fldCharType="separate"/>
            </w:r>
            <w:r w:rsidR="0096789A">
              <w:rPr>
                <w:noProof/>
                <w:webHidden/>
              </w:rPr>
              <w:t>35</w:t>
            </w:r>
            <w:r>
              <w:rPr>
                <w:noProof/>
                <w:webHidden/>
              </w:rPr>
              <w:fldChar w:fldCharType="end"/>
            </w:r>
          </w:hyperlink>
        </w:p>
        <w:p w14:paraId="45C93E05" w14:textId="54A2BBF0" w:rsidR="00815D20" w:rsidRDefault="00815D20">
          <w:pPr>
            <w:pStyle w:val="TOC2"/>
            <w:tabs>
              <w:tab w:val="right" w:leader="dot" w:pos="9350"/>
            </w:tabs>
            <w:rPr>
              <w:noProof/>
            </w:rPr>
          </w:pPr>
          <w:hyperlink w:anchor="_Toc241259376" w:history="1">
            <w:r w:rsidRPr="00EF072C">
              <w:rPr>
                <w:rStyle w:val="Hyperlink"/>
                <w:noProof/>
              </w:rPr>
              <w:t>3.6 Data Collection</w:t>
            </w:r>
            <w:r>
              <w:rPr>
                <w:noProof/>
                <w:webHidden/>
              </w:rPr>
              <w:tab/>
            </w:r>
            <w:r>
              <w:rPr>
                <w:noProof/>
                <w:webHidden/>
              </w:rPr>
              <w:fldChar w:fldCharType="begin"/>
            </w:r>
            <w:r>
              <w:rPr>
                <w:noProof/>
                <w:webHidden/>
              </w:rPr>
              <w:instrText xml:space="preserve"> PAGEREF _Toc241259376 \h </w:instrText>
            </w:r>
            <w:r>
              <w:rPr>
                <w:noProof/>
                <w:webHidden/>
              </w:rPr>
            </w:r>
            <w:r>
              <w:rPr>
                <w:noProof/>
                <w:webHidden/>
              </w:rPr>
              <w:fldChar w:fldCharType="separate"/>
            </w:r>
            <w:r w:rsidR="0096789A">
              <w:rPr>
                <w:noProof/>
                <w:webHidden/>
              </w:rPr>
              <w:t>35</w:t>
            </w:r>
            <w:r>
              <w:rPr>
                <w:noProof/>
                <w:webHidden/>
              </w:rPr>
              <w:fldChar w:fldCharType="end"/>
            </w:r>
          </w:hyperlink>
        </w:p>
        <w:p w14:paraId="545D159D" w14:textId="5B2195FE" w:rsidR="00815D20" w:rsidRDefault="00815D20">
          <w:pPr>
            <w:pStyle w:val="TOC2"/>
            <w:tabs>
              <w:tab w:val="right" w:leader="dot" w:pos="9350"/>
            </w:tabs>
            <w:rPr>
              <w:noProof/>
            </w:rPr>
          </w:pPr>
          <w:hyperlink w:anchor="_Toc241259377" w:history="1">
            <w:r w:rsidRPr="00EF072C">
              <w:rPr>
                <w:rStyle w:val="Hyperlink"/>
                <w:noProof/>
              </w:rPr>
              <w:t>3.7 Population and Sampling</w:t>
            </w:r>
            <w:r>
              <w:rPr>
                <w:noProof/>
                <w:webHidden/>
              </w:rPr>
              <w:tab/>
            </w:r>
            <w:r>
              <w:rPr>
                <w:noProof/>
                <w:webHidden/>
              </w:rPr>
              <w:fldChar w:fldCharType="begin"/>
            </w:r>
            <w:r>
              <w:rPr>
                <w:noProof/>
                <w:webHidden/>
              </w:rPr>
              <w:instrText xml:space="preserve"> PAGEREF _Toc241259377 \h </w:instrText>
            </w:r>
            <w:r>
              <w:rPr>
                <w:noProof/>
                <w:webHidden/>
              </w:rPr>
            </w:r>
            <w:r>
              <w:rPr>
                <w:noProof/>
                <w:webHidden/>
              </w:rPr>
              <w:fldChar w:fldCharType="separate"/>
            </w:r>
            <w:r w:rsidR="0096789A">
              <w:rPr>
                <w:noProof/>
                <w:webHidden/>
              </w:rPr>
              <w:t>36</w:t>
            </w:r>
            <w:r>
              <w:rPr>
                <w:noProof/>
                <w:webHidden/>
              </w:rPr>
              <w:fldChar w:fldCharType="end"/>
            </w:r>
          </w:hyperlink>
        </w:p>
        <w:p w14:paraId="12131309" w14:textId="1200F9CE" w:rsidR="00815D20" w:rsidRDefault="00815D20">
          <w:pPr>
            <w:pStyle w:val="TOC2"/>
            <w:tabs>
              <w:tab w:val="right" w:leader="dot" w:pos="9350"/>
            </w:tabs>
            <w:rPr>
              <w:noProof/>
            </w:rPr>
          </w:pPr>
          <w:hyperlink w:anchor="_Toc241259378" w:history="1">
            <w:r w:rsidRPr="00EF072C">
              <w:rPr>
                <w:rStyle w:val="Hyperlink"/>
                <w:noProof/>
              </w:rPr>
              <w:t>3.8 Data Analysis</w:t>
            </w:r>
            <w:r>
              <w:rPr>
                <w:noProof/>
                <w:webHidden/>
              </w:rPr>
              <w:tab/>
            </w:r>
            <w:r>
              <w:rPr>
                <w:noProof/>
                <w:webHidden/>
              </w:rPr>
              <w:fldChar w:fldCharType="begin"/>
            </w:r>
            <w:r>
              <w:rPr>
                <w:noProof/>
                <w:webHidden/>
              </w:rPr>
              <w:instrText xml:space="preserve"> PAGEREF _Toc241259378 \h </w:instrText>
            </w:r>
            <w:r>
              <w:rPr>
                <w:noProof/>
                <w:webHidden/>
              </w:rPr>
            </w:r>
            <w:r>
              <w:rPr>
                <w:noProof/>
                <w:webHidden/>
              </w:rPr>
              <w:fldChar w:fldCharType="separate"/>
            </w:r>
            <w:r w:rsidR="0096789A">
              <w:rPr>
                <w:noProof/>
                <w:webHidden/>
              </w:rPr>
              <w:t>37</w:t>
            </w:r>
            <w:r>
              <w:rPr>
                <w:noProof/>
                <w:webHidden/>
              </w:rPr>
              <w:fldChar w:fldCharType="end"/>
            </w:r>
          </w:hyperlink>
        </w:p>
        <w:p w14:paraId="00CE026F" w14:textId="125123D3" w:rsidR="00815D20" w:rsidRDefault="00815D20">
          <w:pPr>
            <w:pStyle w:val="TOC2"/>
            <w:tabs>
              <w:tab w:val="right" w:leader="dot" w:pos="9350"/>
            </w:tabs>
            <w:rPr>
              <w:noProof/>
            </w:rPr>
          </w:pPr>
          <w:hyperlink w:anchor="_Toc241259379" w:history="1">
            <w:r w:rsidRPr="00EF072C">
              <w:rPr>
                <w:rStyle w:val="Hyperlink"/>
                <w:noProof/>
              </w:rPr>
              <w:t>3.9 Reliability and Validity</w:t>
            </w:r>
            <w:r>
              <w:rPr>
                <w:noProof/>
                <w:webHidden/>
              </w:rPr>
              <w:tab/>
            </w:r>
            <w:r>
              <w:rPr>
                <w:noProof/>
                <w:webHidden/>
              </w:rPr>
              <w:fldChar w:fldCharType="begin"/>
            </w:r>
            <w:r>
              <w:rPr>
                <w:noProof/>
                <w:webHidden/>
              </w:rPr>
              <w:instrText xml:space="preserve"> PAGEREF _Toc241259379 \h </w:instrText>
            </w:r>
            <w:r>
              <w:rPr>
                <w:noProof/>
                <w:webHidden/>
              </w:rPr>
            </w:r>
            <w:r>
              <w:rPr>
                <w:noProof/>
                <w:webHidden/>
              </w:rPr>
              <w:fldChar w:fldCharType="separate"/>
            </w:r>
            <w:r w:rsidR="0096789A">
              <w:rPr>
                <w:noProof/>
                <w:webHidden/>
              </w:rPr>
              <w:t>38</w:t>
            </w:r>
            <w:r>
              <w:rPr>
                <w:noProof/>
                <w:webHidden/>
              </w:rPr>
              <w:fldChar w:fldCharType="end"/>
            </w:r>
          </w:hyperlink>
        </w:p>
        <w:p w14:paraId="7A401EB5" w14:textId="75FF7058" w:rsidR="00815D20" w:rsidRDefault="00815D20">
          <w:pPr>
            <w:pStyle w:val="TOC2"/>
            <w:tabs>
              <w:tab w:val="right" w:leader="dot" w:pos="9350"/>
            </w:tabs>
            <w:rPr>
              <w:noProof/>
            </w:rPr>
          </w:pPr>
          <w:hyperlink w:anchor="_Toc241259380" w:history="1">
            <w:r w:rsidRPr="00EF072C">
              <w:rPr>
                <w:rStyle w:val="Hyperlink"/>
                <w:noProof/>
              </w:rPr>
              <w:t>3.10 Limitations of the Research</w:t>
            </w:r>
            <w:r>
              <w:rPr>
                <w:noProof/>
                <w:webHidden/>
              </w:rPr>
              <w:tab/>
            </w:r>
            <w:r>
              <w:rPr>
                <w:noProof/>
                <w:webHidden/>
              </w:rPr>
              <w:fldChar w:fldCharType="begin"/>
            </w:r>
            <w:r>
              <w:rPr>
                <w:noProof/>
                <w:webHidden/>
              </w:rPr>
              <w:instrText xml:space="preserve"> PAGEREF _Toc241259380 \h </w:instrText>
            </w:r>
            <w:r>
              <w:rPr>
                <w:noProof/>
                <w:webHidden/>
              </w:rPr>
            </w:r>
            <w:r>
              <w:rPr>
                <w:noProof/>
                <w:webHidden/>
              </w:rPr>
              <w:fldChar w:fldCharType="separate"/>
            </w:r>
            <w:r w:rsidR="0096789A">
              <w:rPr>
                <w:noProof/>
                <w:webHidden/>
              </w:rPr>
              <w:t>39</w:t>
            </w:r>
            <w:r>
              <w:rPr>
                <w:noProof/>
                <w:webHidden/>
              </w:rPr>
              <w:fldChar w:fldCharType="end"/>
            </w:r>
          </w:hyperlink>
        </w:p>
        <w:p w14:paraId="08E7036A" w14:textId="20C51771" w:rsidR="00815D20" w:rsidRDefault="00815D20">
          <w:pPr>
            <w:pStyle w:val="TOC2"/>
            <w:tabs>
              <w:tab w:val="right" w:leader="dot" w:pos="9350"/>
            </w:tabs>
            <w:rPr>
              <w:noProof/>
            </w:rPr>
          </w:pPr>
          <w:hyperlink w:anchor="_Toc241259381" w:history="1">
            <w:r w:rsidRPr="00EF072C">
              <w:rPr>
                <w:rStyle w:val="Hyperlink"/>
                <w:noProof/>
              </w:rPr>
              <w:t>3.11 Research Ethics</w:t>
            </w:r>
            <w:r>
              <w:rPr>
                <w:noProof/>
                <w:webHidden/>
              </w:rPr>
              <w:tab/>
            </w:r>
            <w:r>
              <w:rPr>
                <w:noProof/>
                <w:webHidden/>
              </w:rPr>
              <w:fldChar w:fldCharType="begin"/>
            </w:r>
            <w:r>
              <w:rPr>
                <w:noProof/>
                <w:webHidden/>
              </w:rPr>
              <w:instrText xml:space="preserve"> PAGEREF _Toc241259381 \h </w:instrText>
            </w:r>
            <w:r>
              <w:rPr>
                <w:noProof/>
                <w:webHidden/>
              </w:rPr>
            </w:r>
            <w:r>
              <w:rPr>
                <w:noProof/>
                <w:webHidden/>
              </w:rPr>
              <w:fldChar w:fldCharType="separate"/>
            </w:r>
            <w:r w:rsidR="0096789A">
              <w:rPr>
                <w:noProof/>
                <w:webHidden/>
              </w:rPr>
              <w:t>39</w:t>
            </w:r>
            <w:r>
              <w:rPr>
                <w:noProof/>
                <w:webHidden/>
              </w:rPr>
              <w:fldChar w:fldCharType="end"/>
            </w:r>
          </w:hyperlink>
        </w:p>
        <w:p w14:paraId="217AA9B0" w14:textId="43DE30DB" w:rsidR="00815D20" w:rsidRDefault="00815D20">
          <w:pPr>
            <w:pStyle w:val="TOC1"/>
            <w:tabs>
              <w:tab w:val="right" w:leader="dot" w:pos="9350"/>
            </w:tabs>
            <w:rPr>
              <w:noProof/>
            </w:rPr>
          </w:pPr>
          <w:hyperlink w:anchor="_Toc241259382" w:history="1">
            <w:r w:rsidRPr="00EF072C">
              <w:rPr>
                <w:rStyle w:val="Hyperlink"/>
                <w:noProof/>
              </w:rPr>
              <w:t>4.0 CHAPTER FOUR: DATA ANALYSIS AND FINDINGS</w:t>
            </w:r>
            <w:r>
              <w:rPr>
                <w:noProof/>
                <w:webHidden/>
              </w:rPr>
              <w:tab/>
            </w:r>
            <w:r>
              <w:rPr>
                <w:noProof/>
                <w:webHidden/>
              </w:rPr>
              <w:fldChar w:fldCharType="begin"/>
            </w:r>
            <w:r>
              <w:rPr>
                <w:noProof/>
                <w:webHidden/>
              </w:rPr>
              <w:instrText xml:space="preserve"> PAGEREF _Toc241259382 \h </w:instrText>
            </w:r>
            <w:r>
              <w:rPr>
                <w:noProof/>
                <w:webHidden/>
              </w:rPr>
            </w:r>
            <w:r>
              <w:rPr>
                <w:noProof/>
                <w:webHidden/>
              </w:rPr>
              <w:fldChar w:fldCharType="separate"/>
            </w:r>
            <w:r w:rsidR="0096789A">
              <w:rPr>
                <w:noProof/>
                <w:webHidden/>
              </w:rPr>
              <w:t>41</w:t>
            </w:r>
            <w:r>
              <w:rPr>
                <w:noProof/>
                <w:webHidden/>
              </w:rPr>
              <w:fldChar w:fldCharType="end"/>
            </w:r>
          </w:hyperlink>
        </w:p>
        <w:p w14:paraId="79CC96E8" w14:textId="671DF106" w:rsidR="00815D20" w:rsidRDefault="00815D20">
          <w:pPr>
            <w:pStyle w:val="TOC2"/>
            <w:tabs>
              <w:tab w:val="right" w:leader="dot" w:pos="9350"/>
            </w:tabs>
            <w:rPr>
              <w:noProof/>
            </w:rPr>
          </w:pPr>
          <w:hyperlink w:anchor="_Toc241259383" w:history="1">
            <w:r w:rsidRPr="00EF072C">
              <w:rPr>
                <w:rStyle w:val="Hyperlink"/>
                <w:noProof/>
              </w:rPr>
              <w:t>4.1 Introduction</w:t>
            </w:r>
            <w:r>
              <w:rPr>
                <w:noProof/>
                <w:webHidden/>
              </w:rPr>
              <w:tab/>
            </w:r>
            <w:r>
              <w:rPr>
                <w:noProof/>
                <w:webHidden/>
              </w:rPr>
              <w:fldChar w:fldCharType="begin"/>
            </w:r>
            <w:r>
              <w:rPr>
                <w:noProof/>
                <w:webHidden/>
              </w:rPr>
              <w:instrText xml:space="preserve"> PAGEREF _Toc241259383 \h </w:instrText>
            </w:r>
            <w:r>
              <w:rPr>
                <w:noProof/>
                <w:webHidden/>
              </w:rPr>
            </w:r>
            <w:r>
              <w:rPr>
                <w:noProof/>
                <w:webHidden/>
              </w:rPr>
              <w:fldChar w:fldCharType="separate"/>
            </w:r>
            <w:r w:rsidR="0096789A">
              <w:rPr>
                <w:noProof/>
                <w:webHidden/>
              </w:rPr>
              <w:t>41</w:t>
            </w:r>
            <w:r>
              <w:rPr>
                <w:noProof/>
                <w:webHidden/>
              </w:rPr>
              <w:fldChar w:fldCharType="end"/>
            </w:r>
          </w:hyperlink>
        </w:p>
        <w:p w14:paraId="38C6378B" w14:textId="5CB04B52" w:rsidR="00815D20" w:rsidRDefault="00815D20">
          <w:pPr>
            <w:pStyle w:val="TOC2"/>
            <w:tabs>
              <w:tab w:val="right" w:leader="dot" w:pos="9350"/>
            </w:tabs>
            <w:rPr>
              <w:noProof/>
            </w:rPr>
          </w:pPr>
          <w:hyperlink w:anchor="_Toc241259384" w:history="1">
            <w:r w:rsidRPr="00EF072C">
              <w:rPr>
                <w:rStyle w:val="Hyperlink"/>
                <w:noProof/>
              </w:rPr>
              <w:t>4.2 Data Screening and Response Profile</w:t>
            </w:r>
            <w:r>
              <w:rPr>
                <w:noProof/>
                <w:webHidden/>
              </w:rPr>
              <w:tab/>
            </w:r>
            <w:r>
              <w:rPr>
                <w:noProof/>
                <w:webHidden/>
              </w:rPr>
              <w:fldChar w:fldCharType="begin"/>
            </w:r>
            <w:r>
              <w:rPr>
                <w:noProof/>
                <w:webHidden/>
              </w:rPr>
              <w:instrText xml:space="preserve"> PAGEREF _Toc241259384 \h </w:instrText>
            </w:r>
            <w:r>
              <w:rPr>
                <w:noProof/>
                <w:webHidden/>
              </w:rPr>
            </w:r>
            <w:r>
              <w:rPr>
                <w:noProof/>
                <w:webHidden/>
              </w:rPr>
              <w:fldChar w:fldCharType="separate"/>
            </w:r>
            <w:r w:rsidR="0096789A">
              <w:rPr>
                <w:noProof/>
                <w:webHidden/>
              </w:rPr>
              <w:t>41</w:t>
            </w:r>
            <w:r>
              <w:rPr>
                <w:noProof/>
                <w:webHidden/>
              </w:rPr>
              <w:fldChar w:fldCharType="end"/>
            </w:r>
          </w:hyperlink>
        </w:p>
        <w:p w14:paraId="274DB3AD" w14:textId="11D53C92" w:rsidR="00815D20" w:rsidRDefault="00815D20">
          <w:pPr>
            <w:pStyle w:val="TOC2"/>
            <w:tabs>
              <w:tab w:val="right" w:leader="dot" w:pos="9350"/>
            </w:tabs>
            <w:rPr>
              <w:noProof/>
            </w:rPr>
          </w:pPr>
          <w:hyperlink w:anchor="_Toc241259385" w:history="1">
            <w:r w:rsidRPr="00EF072C">
              <w:rPr>
                <w:rStyle w:val="Hyperlink"/>
                <w:noProof/>
              </w:rPr>
              <w:t>4.3 Demographic Profile of Respondents</w:t>
            </w:r>
            <w:r>
              <w:rPr>
                <w:noProof/>
                <w:webHidden/>
              </w:rPr>
              <w:tab/>
            </w:r>
            <w:r>
              <w:rPr>
                <w:noProof/>
                <w:webHidden/>
              </w:rPr>
              <w:fldChar w:fldCharType="begin"/>
            </w:r>
            <w:r>
              <w:rPr>
                <w:noProof/>
                <w:webHidden/>
              </w:rPr>
              <w:instrText xml:space="preserve"> PAGEREF _Toc241259385 \h </w:instrText>
            </w:r>
            <w:r>
              <w:rPr>
                <w:noProof/>
                <w:webHidden/>
              </w:rPr>
            </w:r>
            <w:r>
              <w:rPr>
                <w:noProof/>
                <w:webHidden/>
              </w:rPr>
              <w:fldChar w:fldCharType="separate"/>
            </w:r>
            <w:r w:rsidR="0096789A">
              <w:rPr>
                <w:noProof/>
                <w:webHidden/>
              </w:rPr>
              <w:t>42</w:t>
            </w:r>
            <w:r>
              <w:rPr>
                <w:noProof/>
                <w:webHidden/>
              </w:rPr>
              <w:fldChar w:fldCharType="end"/>
            </w:r>
          </w:hyperlink>
        </w:p>
        <w:p w14:paraId="6AF2C811" w14:textId="4BF2E785" w:rsidR="00815D20" w:rsidRDefault="00815D20">
          <w:pPr>
            <w:pStyle w:val="TOC2"/>
            <w:tabs>
              <w:tab w:val="right" w:leader="dot" w:pos="9350"/>
            </w:tabs>
            <w:rPr>
              <w:noProof/>
            </w:rPr>
          </w:pPr>
          <w:hyperlink w:anchor="_Toc241259386" w:history="1">
            <w:r w:rsidRPr="00EF072C">
              <w:rPr>
                <w:rStyle w:val="Hyperlink"/>
                <w:noProof/>
              </w:rPr>
              <w:t>4.4 Reliability of the Measurement Scales</w:t>
            </w:r>
            <w:r>
              <w:rPr>
                <w:noProof/>
                <w:webHidden/>
              </w:rPr>
              <w:tab/>
            </w:r>
            <w:r>
              <w:rPr>
                <w:noProof/>
                <w:webHidden/>
              </w:rPr>
              <w:fldChar w:fldCharType="begin"/>
            </w:r>
            <w:r>
              <w:rPr>
                <w:noProof/>
                <w:webHidden/>
              </w:rPr>
              <w:instrText xml:space="preserve"> PAGEREF _Toc241259386 \h </w:instrText>
            </w:r>
            <w:r>
              <w:rPr>
                <w:noProof/>
                <w:webHidden/>
              </w:rPr>
            </w:r>
            <w:r>
              <w:rPr>
                <w:noProof/>
                <w:webHidden/>
              </w:rPr>
              <w:fldChar w:fldCharType="separate"/>
            </w:r>
            <w:r w:rsidR="0096789A">
              <w:rPr>
                <w:noProof/>
                <w:webHidden/>
              </w:rPr>
              <w:t>45</w:t>
            </w:r>
            <w:r>
              <w:rPr>
                <w:noProof/>
                <w:webHidden/>
              </w:rPr>
              <w:fldChar w:fldCharType="end"/>
            </w:r>
          </w:hyperlink>
        </w:p>
        <w:p w14:paraId="7EF2144E" w14:textId="22A31A91" w:rsidR="00815D20" w:rsidRDefault="00815D20">
          <w:pPr>
            <w:pStyle w:val="TOC2"/>
            <w:tabs>
              <w:tab w:val="right" w:leader="dot" w:pos="9350"/>
            </w:tabs>
            <w:rPr>
              <w:noProof/>
            </w:rPr>
          </w:pPr>
          <w:hyperlink w:anchor="_Toc241259387" w:history="1">
            <w:r w:rsidRPr="00EF072C">
              <w:rPr>
                <w:rStyle w:val="Hyperlink"/>
                <w:noProof/>
              </w:rPr>
              <w:t>4.5 Descriptive Statistics of the Constructs</w:t>
            </w:r>
            <w:r>
              <w:rPr>
                <w:noProof/>
                <w:webHidden/>
              </w:rPr>
              <w:tab/>
            </w:r>
            <w:r>
              <w:rPr>
                <w:noProof/>
                <w:webHidden/>
              </w:rPr>
              <w:fldChar w:fldCharType="begin"/>
            </w:r>
            <w:r>
              <w:rPr>
                <w:noProof/>
                <w:webHidden/>
              </w:rPr>
              <w:instrText xml:space="preserve"> PAGEREF _Toc241259387 \h </w:instrText>
            </w:r>
            <w:r>
              <w:rPr>
                <w:noProof/>
                <w:webHidden/>
              </w:rPr>
            </w:r>
            <w:r>
              <w:rPr>
                <w:noProof/>
                <w:webHidden/>
              </w:rPr>
              <w:fldChar w:fldCharType="separate"/>
            </w:r>
            <w:r w:rsidR="0096789A">
              <w:rPr>
                <w:noProof/>
                <w:webHidden/>
              </w:rPr>
              <w:t>46</w:t>
            </w:r>
            <w:r>
              <w:rPr>
                <w:noProof/>
                <w:webHidden/>
              </w:rPr>
              <w:fldChar w:fldCharType="end"/>
            </w:r>
          </w:hyperlink>
        </w:p>
        <w:p w14:paraId="2801F657" w14:textId="19A7D61D" w:rsidR="00815D20" w:rsidRDefault="00815D20">
          <w:pPr>
            <w:pStyle w:val="TOC2"/>
            <w:tabs>
              <w:tab w:val="right" w:leader="dot" w:pos="9350"/>
            </w:tabs>
            <w:rPr>
              <w:noProof/>
            </w:rPr>
          </w:pPr>
          <w:hyperlink w:anchor="_Toc241259388" w:history="1">
            <w:r w:rsidRPr="00EF072C">
              <w:rPr>
                <w:rStyle w:val="Hyperlink"/>
                <w:noProof/>
              </w:rPr>
              <w:t>4.6 Correlation Analysis</w:t>
            </w:r>
            <w:r>
              <w:rPr>
                <w:noProof/>
                <w:webHidden/>
              </w:rPr>
              <w:tab/>
            </w:r>
            <w:r>
              <w:rPr>
                <w:noProof/>
                <w:webHidden/>
              </w:rPr>
              <w:fldChar w:fldCharType="begin"/>
            </w:r>
            <w:r>
              <w:rPr>
                <w:noProof/>
                <w:webHidden/>
              </w:rPr>
              <w:instrText xml:space="preserve"> PAGEREF _Toc241259388 \h </w:instrText>
            </w:r>
            <w:r>
              <w:rPr>
                <w:noProof/>
                <w:webHidden/>
              </w:rPr>
            </w:r>
            <w:r>
              <w:rPr>
                <w:noProof/>
                <w:webHidden/>
              </w:rPr>
              <w:fldChar w:fldCharType="separate"/>
            </w:r>
            <w:r w:rsidR="0096789A">
              <w:rPr>
                <w:noProof/>
                <w:webHidden/>
              </w:rPr>
              <w:t>48</w:t>
            </w:r>
            <w:r>
              <w:rPr>
                <w:noProof/>
                <w:webHidden/>
              </w:rPr>
              <w:fldChar w:fldCharType="end"/>
            </w:r>
          </w:hyperlink>
        </w:p>
        <w:p w14:paraId="6E5420C6" w14:textId="2FE86578" w:rsidR="00815D20" w:rsidRDefault="00815D20">
          <w:pPr>
            <w:pStyle w:val="TOC2"/>
            <w:tabs>
              <w:tab w:val="right" w:leader="dot" w:pos="9350"/>
            </w:tabs>
            <w:rPr>
              <w:noProof/>
            </w:rPr>
          </w:pPr>
          <w:hyperlink w:anchor="_Toc241259389" w:history="1">
            <w:r w:rsidRPr="00EF072C">
              <w:rPr>
                <w:rStyle w:val="Hyperlink"/>
                <w:noProof/>
              </w:rPr>
              <w:t>4.7 Regression Analysis: Testing the Conceptual Model</w:t>
            </w:r>
            <w:r>
              <w:rPr>
                <w:noProof/>
                <w:webHidden/>
              </w:rPr>
              <w:tab/>
            </w:r>
            <w:r>
              <w:rPr>
                <w:noProof/>
                <w:webHidden/>
              </w:rPr>
              <w:fldChar w:fldCharType="begin"/>
            </w:r>
            <w:r>
              <w:rPr>
                <w:noProof/>
                <w:webHidden/>
              </w:rPr>
              <w:instrText xml:space="preserve"> PAGEREF _Toc241259389 \h </w:instrText>
            </w:r>
            <w:r>
              <w:rPr>
                <w:noProof/>
                <w:webHidden/>
              </w:rPr>
            </w:r>
            <w:r>
              <w:rPr>
                <w:noProof/>
                <w:webHidden/>
              </w:rPr>
              <w:fldChar w:fldCharType="separate"/>
            </w:r>
            <w:r w:rsidR="0096789A">
              <w:rPr>
                <w:noProof/>
                <w:webHidden/>
              </w:rPr>
              <w:t>49</w:t>
            </w:r>
            <w:r>
              <w:rPr>
                <w:noProof/>
                <w:webHidden/>
              </w:rPr>
              <w:fldChar w:fldCharType="end"/>
            </w:r>
          </w:hyperlink>
        </w:p>
        <w:p w14:paraId="2C7A3C79" w14:textId="1378A7B0" w:rsidR="00815D20" w:rsidRDefault="00815D20">
          <w:pPr>
            <w:pStyle w:val="TOC3"/>
            <w:tabs>
              <w:tab w:val="right" w:leader="dot" w:pos="9350"/>
            </w:tabs>
            <w:rPr>
              <w:noProof/>
            </w:rPr>
          </w:pPr>
          <w:hyperlink w:anchor="_Toc241259390" w:history="1">
            <w:r w:rsidRPr="00EF072C">
              <w:rPr>
                <w:rStyle w:val="Hyperlink"/>
                <w:noProof/>
              </w:rPr>
              <w:t>4.7.1 Testing the regression assumptions</w:t>
            </w:r>
            <w:r>
              <w:rPr>
                <w:noProof/>
                <w:webHidden/>
              </w:rPr>
              <w:tab/>
            </w:r>
            <w:r>
              <w:rPr>
                <w:noProof/>
                <w:webHidden/>
              </w:rPr>
              <w:fldChar w:fldCharType="begin"/>
            </w:r>
            <w:r>
              <w:rPr>
                <w:noProof/>
                <w:webHidden/>
              </w:rPr>
              <w:instrText xml:space="preserve"> PAGEREF _Toc241259390 \h </w:instrText>
            </w:r>
            <w:r>
              <w:rPr>
                <w:noProof/>
                <w:webHidden/>
              </w:rPr>
            </w:r>
            <w:r>
              <w:rPr>
                <w:noProof/>
                <w:webHidden/>
              </w:rPr>
              <w:fldChar w:fldCharType="separate"/>
            </w:r>
            <w:r w:rsidR="0096789A">
              <w:rPr>
                <w:noProof/>
                <w:webHidden/>
              </w:rPr>
              <w:t>49</w:t>
            </w:r>
            <w:r>
              <w:rPr>
                <w:noProof/>
                <w:webHidden/>
              </w:rPr>
              <w:fldChar w:fldCharType="end"/>
            </w:r>
          </w:hyperlink>
        </w:p>
        <w:p w14:paraId="686EC133" w14:textId="3F42D659" w:rsidR="00815D20" w:rsidRDefault="00815D20">
          <w:pPr>
            <w:pStyle w:val="TOC3"/>
            <w:tabs>
              <w:tab w:val="right" w:leader="dot" w:pos="9350"/>
            </w:tabs>
            <w:rPr>
              <w:noProof/>
            </w:rPr>
          </w:pPr>
          <w:hyperlink w:anchor="_Toc241259391" w:history="1">
            <w:r w:rsidRPr="00EF072C">
              <w:rPr>
                <w:rStyle w:val="Hyperlink"/>
                <w:noProof/>
              </w:rPr>
              <w:t>4.7.2 Multiple regression predicting brand loyalty</w:t>
            </w:r>
            <w:r>
              <w:rPr>
                <w:noProof/>
                <w:webHidden/>
              </w:rPr>
              <w:tab/>
            </w:r>
            <w:r>
              <w:rPr>
                <w:noProof/>
                <w:webHidden/>
              </w:rPr>
              <w:fldChar w:fldCharType="begin"/>
            </w:r>
            <w:r>
              <w:rPr>
                <w:noProof/>
                <w:webHidden/>
              </w:rPr>
              <w:instrText xml:space="preserve"> PAGEREF _Toc241259391 \h </w:instrText>
            </w:r>
            <w:r>
              <w:rPr>
                <w:noProof/>
                <w:webHidden/>
              </w:rPr>
            </w:r>
            <w:r>
              <w:rPr>
                <w:noProof/>
                <w:webHidden/>
              </w:rPr>
              <w:fldChar w:fldCharType="separate"/>
            </w:r>
            <w:r w:rsidR="0096789A">
              <w:rPr>
                <w:noProof/>
                <w:webHidden/>
              </w:rPr>
              <w:t>51</w:t>
            </w:r>
            <w:r>
              <w:rPr>
                <w:noProof/>
                <w:webHidden/>
              </w:rPr>
              <w:fldChar w:fldCharType="end"/>
            </w:r>
          </w:hyperlink>
        </w:p>
        <w:p w14:paraId="7BF6BA29" w14:textId="047DEC24" w:rsidR="00815D20" w:rsidRDefault="00815D20">
          <w:pPr>
            <w:pStyle w:val="TOC3"/>
            <w:tabs>
              <w:tab w:val="right" w:leader="dot" w:pos="9350"/>
            </w:tabs>
            <w:rPr>
              <w:noProof/>
            </w:rPr>
          </w:pPr>
          <w:hyperlink w:anchor="_Toc241259392" w:history="1">
            <w:r w:rsidRPr="00EF072C">
              <w:rPr>
                <w:rStyle w:val="Hyperlink"/>
                <w:noProof/>
              </w:rPr>
              <w:t>4.7.3 Mediation: the role of consumer trust (H4)</w:t>
            </w:r>
            <w:r>
              <w:rPr>
                <w:noProof/>
                <w:webHidden/>
              </w:rPr>
              <w:tab/>
            </w:r>
            <w:r>
              <w:rPr>
                <w:noProof/>
                <w:webHidden/>
              </w:rPr>
              <w:fldChar w:fldCharType="begin"/>
            </w:r>
            <w:r>
              <w:rPr>
                <w:noProof/>
                <w:webHidden/>
              </w:rPr>
              <w:instrText xml:space="preserve"> PAGEREF _Toc241259392 \h </w:instrText>
            </w:r>
            <w:r>
              <w:rPr>
                <w:noProof/>
                <w:webHidden/>
              </w:rPr>
            </w:r>
            <w:r>
              <w:rPr>
                <w:noProof/>
                <w:webHidden/>
              </w:rPr>
              <w:fldChar w:fldCharType="separate"/>
            </w:r>
            <w:r w:rsidR="0096789A">
              <w:rPr>
                <w:noProof/>
                <w:webHidden/>
              </w:rPr>
              <w:t>52</w:t>
            </w:r>
            <w:r>
              <w:rPr>
                <w:noProof/>
                <w:webHidden/>
              </w:rPr>
              <w:fldChar w:fldCharType="end"/>
            </w:r>
          </w:hyperlink>
        </w:p>
        <w:p w14:paraId="4350A1AB" w14:textId="33172BFA" w:rsidR="00815D20" w:rsidRDefault="00815D20">
          <w:pPr>
            <w:pStyle w:val="TOC3"/>
            <w:tabs>
              <w:tab w:val="right" w:leader="dot" w:pos="9350"/>
            </w:tabs>
            <w:rPr>
              <w:noProof/>
            </w:rPr>
          </w:pPr>
          <w:hyperlink w:anchor="_Toc241259393" w:history="1">
            <w:r w:rsidRPr="00EF072C">
              <w:rPr>
                <w:rStyle w:val="Hyperlink"/>
                <w:noProof/>
              </w:rPr>
              <w:t>4.7.4 Moderation: the role of regulatory awareness (H5)</w:t>
            </w:r>
            <w:r>
              <w:rPr>
                <w:noProof/>
                <w:webHidden/>
              </w:rPr>
              <w:tab/>
            </w:r>
            <w:r>
              <w:rPr>
                <w:noProof/>
                <w:webHidden/>
              </w:rPr>
              <w:fldChar w:fldCharType="begin"/>
            </w:r>
            <w:r>
              <w:rPr>
                <w:noProof/>
                <w:webHidden/>
              </w:rPr>
              <w:instrText xml:space="preserve"> PAGEREF _Toc241259393 \h </w:instrText>
            </w:r>
            <w:r>
              <w:rPr>
                <w:noProof/>
                <w:webHidden/>
              </w:rPr>
            </w:r>
            <w:r>
              <w:rPr>
                <w:noProof/>
                <w:webHidden/>
              </w:rPr>
              <w:fldChar w:fldCharType="separate"/>
            </w:r>
            <w:r w:rsidR="0096789A">
              <w:rPr>
                <w:noProof/>
                <w:webHidden/>
              </w:rPr>
              <w:t>53</w:t>
            </w:r>
            <w:r>
              <w:rPr>
                <w:noProof/>
                <w:webHidden/>
              </w:rPr>
              <w:fldChar w:fldCharType="end"/>
            </w:r>
          </w:hyperlink>
        </w:p>
        <w:p w14:paraId="0756F0D2" w14:textId="3E405A78" w:rsidR="00815D20" w:rsidRDefault="00815D20">
          <w:pPr>
            <w:pStyle w:val="TOC2"/>
            <w:tabs>
              <w:tab w:val="right" w:leader="dot" w:pos="9350"/>
            </w:tabs>
            <w:rPr>
              <w:noProof/>
            </w:rPr>
          </w:pPr>
          <w:hyperlink w:anchor="_Toc241259394" w:history="1">
            <w:r w:rsidRPr="00EF072C">
              <w:rPr>
                <w:rStyle w:val="Hyperlink"/>
                <w:noProof/>
              </w:rPr>
              <w:t>4.8 Group Comparisons</w:t>
            </w:r>
            <w:r>
              <w:rPr>
                <w:noProof/>
                <w:webHidden/>
              </w:rPr>
              <w:tab/>
            </w:r>
            <w:r>
              <w:rPr>
                <w:noProof/>
                <w:webHidden/>
              </w:rPr>
              <w:fldChar w:fldCharType="begin"/>
            </w:r>
            <w:r>
              <w:rPr>
                <w:noProof/>
                <w:webHidden/>
              </w:rPr>
              <w:instrText xml:space="preserve"> PAGEREF _Toc241259394 \h </w:instrText>
            </w:r>
            <w:r>
              <w:rPr>
                <w:noProof/>
                <w:webHidden/>
              </w:rPr>
            </w:r>
            <w:r>
              <w:rPr>
                <w:noProof/>
                <w:webHidden/>
              </w:rPr>
              <w:fldChar w:fldCharType="separate"/>
            </w:r>
            <w:r w:rsidR="0096789A">
              <w:rPr>
                <w:noProof/>
                <w:webHidden/>
              </w:rPr>
              <w:t>54</w:t>
            </w:r>
            <w:r>
              <w:rPr>
                <w:noProof/>
                <w:webHidden/>
              </w:rPr>
              <w:fldChar w:fldCharType="end"/>
            </w:r>
          </w:hyperlink>
        </w:p>
        <w:p w14:paraId="2D6157A5" w14:textId="0F639BF8" w:rsidR="00815D20" w:rsidRDefault="00815D20">
          <w:pPr>
            <w:pStyle w:val="TOC2"/>
            <w:tabs>
              <w:tab w:val="right" w:leader="dot" w:pos="9350"/>
            </w:tabs>
            <w:rPr>
              <w:noProof/>
            </w:rPr>
          </w:pPr>
          <w:hyperlink w:anchor="_Toc241259395" w:history="1">
            <w:r w:rsidRPr="00EF072C">
              <w:rPr>
                <w:rStyle w:val="Hyperlink"/>
                <w:noProof/>
              </w:rPr>
              <w:t>4.9 Association Tests (Chi-Square)</w:t>
            </w:r>
            <w:r>
              <w:rPr>
                <w:noProof/>
                <w:webHidden/>
              </w:rPr>
              <w:tab/>
            </w:r>
            <w:r>
              <w:rPr>
                <w:noProof/>
                <w:webHidden/>
              </w:rPr>
              <w:fldChar w:fldCharType="begin"/>
            </w:r>
            <w:r>
              <w:rPr>
                <w:noProof/>
                <w:webHidden/>
              </w:rPr>
              <w:instrText xml:space="preserve"> PAGEREF _Toc241259395 \h </w:instrText>
            </w:r>
            <w:r>
              <w:rPr>
                <w:noProof/>
                <w:webHidden/>
              </w:rPr>
            </w:r>
            <w:r>
              <w:rPr>
                <w:noProof/>
                <w:webHidden/>
              </w:rPr>
              <w:fldChar w:fldCharType="separate"/>
            </w:r>
            <w:r w:rsidR="0096789A">
              <w:rPr>
                <w:noProof/>
                <w:webHidden/>
              </w:rPr>
              <w:t>56</w:t>
            </w:r>
            <w:r>
              <w:rPr>
                <w:noProof/>
                <w:webHidden/>
              </w:rPr>
              <w:fldChar w:fldCharType="end"/>
            </w:r>
          </w:hyperlink>
        </w:p>
        <w:p w14:paraId="0A6C26FE" w14:textId="26FC6B5A" w:rsidR="00815D20" w:rsidRDefault="00815D20">
          <w:pPr>
            <w:pStyle w:val="TOC2"/>
            <w:tabs>
              <w:tab w:val="right" w:leader="dot" w:pos="9350"/>
            </w:tabs>
            <w:rPr>
              <w:noProof/>
            </w:rPr>
          </w:pPr>
          <w:hyperlink w:anchor="_Toc241259396" w:history="1">
            <w:r w:rsidRPr="00EF072C">
              <w:rPr>
                <w:rStyle w:val="Hyperlink"/>
                <w:noProof/>
              </w:rPr>
              <w:t>4.10 Summary of Findings and Hypothesis Testing</w:t>
            </w:r>
            <w:r>
              <w:rPr>
                <w:noProof/>
                <w:webHidden/>
              </w:rPr>
              <w:tab/>
            </w:r>
            <w:r>
              <w:rPr>
                <w:noProof/>
                <w:webHidden/>
              </w:rPr>
              <w:fldChar w:fldCharType="begin"/>
            </w:r>
            <w:r>
              <w:rPr>
                <w:noProof/>
                <w:webHidden/>
              </w:rPr>
              <w:instrText xml:space="preserve"> PAGEREF _Toc241259396 \h </w:instrText>
            </w:r>
            <w:r>
              <w:rPr>
                <w:noProof/>
                <w:webHidden/>
              </w:rPr>
            </w:r>
            <w:r>
              <w:rPr>
                <w:noProof/>
                <w:webHidden/>
              </w:rPr>
              <w:fldChar w:fldCharType="separate"/>
            </w:r>
            <w:r w:rsidR="0096789A">
              <w:rPr>
                <w:noProof/>
                <w:webHidden/>
              </w:rPr>
              <w:t>56</w:t>
            </w:r>
            <w:r>
              <w:rPr>
                <w:noProof/>
                <w:webHidden/>
              </w:rPr>
              <w:fldChar w:fldCharType="end"/>
            </w:r>
          </w:hyperlink>
        </w:p>
        <w:p w14:paraId="72208DC6" w14:textId="24054FBA" w:rsidR="00815D20" w:rsidRDefault="00815D20">
          <w:pPr>
            <w:pStyle w:val="TOC1"/>
            <w:tabs>
              <w:tab w:val="right" w:leader="dot" w:pos="9350"/>
            </w:tabs>
            <w:rPr>
              <w:noProof/>
            </w:rPr>
          </w:pPr>
          <w:hyperlink w:anchor="_Toc241259397" w:history="1">
            <w:r w:rsidRPr="00EF072C">
              <w:rPr>
                <w:rStyle w:val="Hyperlink"/>
                <w:noProof/>
              </w:rPr>
              <w:t>5.0 CHAPTER FIVE: CONCLUSIONS AND RECOMMENDATIONS</w:t>
            </w:r>
            <w:r>
              <w:rPr>
                <w:noProof/>
                <w:webHidden/>
              </w:rPr>
              <w:tab/>
            </w:r>
            <w:r>
              <w:rPr>
                <w:noProof/>
                <w:webHidden/>
              </w:rPr>
              <w:fldChar w:fldCharType="begin"/>
            </w:r>
            <w:r>
              <w:rPr>
                <w:noProof/>
                <w:webHidden/>
              </w:rPr>
              <w:instrText xml:space="preserve"> PAGEREF _Toc241259397 \h </w:instrText>
            </w:r>
            <w:r>
              <w:rPr>
                <w:noProof/>
                <w:webHidden/>
              </w:rPr>
            </w:r>
            <w:r>
              <w:rPr>
                <w:noProof/>
                <w:webHidden/>
              </w:rPr>
              <w:fldChar w:fldCharType="separate"/>
            </w:r>
            <w:r w:rsidR="0096789A">
              <w:rPr>
                <w:noProof/>
                <w:webHidden/>
              </w:rPr>
              <w:t>59</w:t>
            </w:r>
            <w:r>
              <w:rPr>
                <w:noProof/>
                <w:webHidden/>
              </w:rPr>
              <w:fldChar w:fldCharType="end"/>
            </w:r>
          </w:hyperlink>
        </w:p>
        <w:p w14:paraId="65EBEB46" w14:textId="24863BBD" w:rsidR="00815D20" w:rsidRDefault="00815D20">
          <w:pPr>
            <w:pStyle w:val="TOC2"/>
            <w:tabs>
              <w:tab w:val="right" w:leader="dot" w:pos="9350"/>
            </w:tabs>
            <w:rPr>
              <w:noProof/>
            </w:rPr>
          </w:pPr>
          <w:hyperlink w:anchor="_Toc241259398" w:history="1">
            <w:r w:rsidRPr="00EF072C">
              <w:rPr>
                <w:rStyle w:val="Hyperlink"/>
                <w:noProof/>
              </w:rPr>
              <w:t>5.1 Introduction</w:t>
            </w:r>
            <w:r>
              <w:rPr>
                <w:noProof/>
                <w:webHidden/>
              </w:rPr>
              <w:tab/>
            </w:r>
            <w:r>
              <w:rPr>
                <w:noProof/>
                <w:webHidden/>
              </w:rPr>
              <w:fldChar w:fldCharType="begin"/>
            </w:r>
            <w:r>
              <w:rPr>
                <w:noProof/>
                <w:webHidden/>
              </w:rPr>
              <w:instrText xml:space="preserve"> PAGEREF _Toc241259398 \h </w:instrText>
            </w:r>
            <w:r>
              <w:rPr>
                <w:noProof/>
                <w:webHidden/>
              </w:rPr>
            </w:r>
            <w:r>
              <w:rPr>
                <w:noProof/>
                <w:webHidden/>
              </w:rPr>
              <w:fldChar w:fldCharType="separate"/>
            </w:r>
            <w:r w:rsidR="0096789A">
              <w:rPr>
                <w:noProof/>
                <w:webHidden/>
              </w:rPr>
              <w:t>59</w:t>
            </w:r>
            <w:r>
              <w:rPr>
                <w:noProof/>
                <w:webHidden/>
              </w:rPr>
              <w:fldChar w:fldCharType="end"/>
            </w:r>
          </w:hyperlink>
        </w:p>
        <w:p w14:paraId="26ADD07F" w14:textId="5E6B7362" w:rsidR="00815D20" w:rsidRDefault="00815D20">
          <w:pPr>
            <w:pStyle w:val="TOC2"/>
            <w:tabs>
              <w:tab w:val="right" w:leader="dot" w:pos="9350"/>
            </w:tabs>
            <w:rPr>
              <w:noProof/>
            </w:rPr>
          </w:pPr>
          <w:hyperlink w:anchor="_Toc241259399" w:history="1">
            <w:r w:rsidRPr="00EF072C">
              <w:rPr>
                <w:rStyle w:val="Hyperlink"/>
                <w:noProof/>
              </w:rPr>
              <w:t>5.2 Summary of Key Findings</w:t>
            </w:r>
            <w:r>
              <w:rPr>
                <w:noProof/>
                <w:webHidden/>
              </w:rPr>
              <w:tab/>
            </w:r>
            <w:r>
              <w:rPr>
                <w:noProof/>
                <w:webHidden/>
              </w:rPr>
              <w:fldChar w:fldCharType="begin"/>
            </w:r>
            <w:r>
              <w:rPr>
                <w:noProof/>
                <w:webHidden/>
              </w:rPr>
              <w:instrText xml:space="preserve"> PAGEREF _Toc241259399 \h </w:instrText>
            </w:r>
            <w:r>
              <w:rPr>
                <w:noProof/>
                <w:webHidden/>
              </w:rPr>
            </w:r>
            <w:r>
              <w:rPr>
                <w:noProof/>
                <w:webHidden/>
              </w:rPr>
              <w:fldChar w:fldCharType="separate"/>
            </w:r>
            <w:r w:rsidR="0096789A">
              <w:rPr>
                <w:noProof/>
                <w:webHidden/>
              </w:rPr>
              <w:t>59</w:t>
            </w:r>
            <w:r>
              <w:rPr>
                <w:noProof/>
                <w:webHidden/>
              </w:rPr>
              <w:fldChar w:fldCharType="end"/>
            </w:r>
          </w:hyperlink>
        </w:p>
        <w:p w14:paraId="75245979" w14:textId="4E1A8C53" w:rsidR="00815D20" w:rsidRDefault="00815D20">
          <w:pPr>
            <w:pStyle w:val="TOC2"/>
            <w:tabs>
              <w:tab w:val="right" w:leader="dot" w:pos="9350"/>
            </w:tabs>
            <w:rPr>
              <w:noProof/>
            </w:rPr>
          </w:pPr>
          <w:hyperlink w:anchor="_Toc241259400" w:history="1">
            <w:r w:rsidRPr="00EF072C">
              <w:rPr>
                <w:rStyle w:val="Hyperlink"/>
                <w:noProof/>
              </w:rPr>
              <w:t>5.3 Conclusions in Relation to the Objectives and Literature</w:t>
            </w:r>
            <w:r>
              <w:rPr>
                <w:noProof/>
                <w:webHidden/>
              </w:rPr>
              <w:tab/>
            </w:r>
            <w:r>
              <w:rPr>
                <w:noProof/>
                <w:webHidden/>
              </w:rPr>
              <w:fldChar w:fldCharType="begin"/>
            </w:r>
            <w:r>
              <w:rPr>
                <w:noProof/>
                <w:webHidden/>
              </w:rPr>
              <w:instrText xml:space="preserve"> PAGEREF _Toc241259400 \h </w:instrText>
            </w:r>
            <w:r>
              <w:rPr>
                <w:noProof/>
                <w:webHidden/>
              </w:rPr>
            </w:r>
            <w:r>
              <w:rPr>
                <w:noProof/>
                <w:webHidden/>
              </w:rPr>
              <w:fldChar w:fldCharType="separate"/>
            </w:r>
            <w:r w:rsidR="0096789A">
              <w:rPr>
                <w:noProof/>
                <w:webHidden/>
              </w:rPr>
              <w:t>60</w:t>
            </w:r>
            <w:r>
              <w:rPr>
                <w:noProof/>
                <w:webHidden/>
              </w:rPr>
              <w:fldChar w:fldCharType="end"/>
            </w:r>
          </w:hyperlink>
        </w:p>
        <w:p w14:paraId="0E895FC9" w14:textId="165ABCB4" w:rsidR="00815D20" w:rsidRDefault="00815D20">
          <w:pPr>
            <w:pStyle w:val="TOC2"/>
            <w:tabs>
              <w:tab w:val="right" w:leader="dot" w:pos="9350"/>
            </w:tabs>
            <w:rPr>
              <w:noProof/>
            </w:rPr>
          </w:pPr>
          <w:hyperlink w:anchor="_Toc241259401" w:history="1">
            <w:r w:rsidRPr="00EF072C">
              <w:rPr>
                <w:rStyle w:val="Hyperlink"/>
                <w:noProof/>
              </w:rPr>
              <w:t>5.4 Theoretical Contributions</w:t>
            </w:r>
            <w:r>
              <w:rPr>
                <w:noProof/>
                <w:webHidden/>
              </w:rPr>
              <w:tab/>
            </w:r>
            <w:r>
              <w:rPr>
                <w:noProof/>
                <w:webHidden/>
              </w:rPr>
              <w:fldChar w:fldCharType="begin"/>
            </w:r>
            <w:r>
              <w:rPr>
                <w:noProof/>
                <w:webHidden/>
              </w:rPr>
              <w:instrText xml:space="preserve"> PAGEREF _Toc241259401 \h </w:instrText>
            </w:r>
            <w:r>
              <w:rPr>
                <w:noProof/>
                <w:webHidden/>
              </w:rPr>
            </w:r>
            <w:r>
              <w:rPr>
                <w:noProof/>
                <w:webHidden/>
              </w:rPr>
              <w:fldChar w:fldCharType="separate"/>
            </w:r>
            <w:r w:rsidR="0096789A">
              <w:rPr>
                <w:noProof/>
                <w:webHidden/>
              </w:rPr>
              <w:t>61</w:t>
            </w:r>
            <w:r>
              <w:rPr>
                <w:noProof/>
                <w:webHidden/>
              </w:rPr>
              <w:fldChar w:fldCharType="end"/>
            </w:r>
          </w:hyperlink>
        </w:p>
        <w:p w14:paraId="472C59FE" w14:textId="2D200C2E" w:rsidR="00815D20" w:rsidRDefault="00815D20">
          <w:pPr>
            <w:pStyle w:val="TOC2"/>
            <w:tabs>
              <w:tab w:val="right" w:leader="dot" w:pos="9350"/>
            </w:tabs>
            <w:rPr>
              <w:noProof/>
            </w:rPr>
          </w:pPr>
          <w:hyperlink w:anchor="_Toc241259402" w:history="1">
            <w:r w:rsidRPr="00EF072C">
              <w:rPr>
                <w:rStyle w:val="Hyperlink"/>
                <w:noProof/>
              </w:rPr>
              <w:t>5.5 Practical Recommendations</w:t>
            </w:r>
            <w:r>
              <w:rPr>
                <w:noProof/>
                <w:webHidden/>
              </w:rPr>
              <w:tab/>
            </w:r>
            <w:r>
              <w:rPr>
                <w:noProof/>
                <w:webHidden/>
              </w:rPr>
              <w:fldChar w:fldCharType="begin"/>
            </w:r>
            <w:r>
              <w:rPr>
                <w:noProof/>
                <w:webHidden/>
              </w:rPr>
              <w:instrText xml:space="preserve"> PAGEREF _Toc241259402 \h </w:instrText>
            </w:r>
            <w:r>
              <w:rPr>
                <w:noProof/>
                <w:webHidden/>
              </w:rPr>
            </w:r>
            <w:r>
              <w:rPr>
                <w:noProof/>
                <w:webHidden/>
              </w:rPr>
              <w:fldChar w:fldCharType="separate"/>
            </w:r>
            <w:r w:rsidR="0096789A">
              <w:rPr>
                <w:noProof/>
                <w:webHidden/>
              </w:rPr>
              <w:t>62</w:t>
            </w:r>
            <w:r>
              <w:rPr>
                <w:noProof/>
                <w:webHidden/>
              </w:rPr>
              <w:fldChar w:fldCharType="end"/>
            </w:r>
          </w:hyperlink>
        </w:p>
        <w:p w14:paraId="0B85330D" w14:textId="68653D77" w:rsidR="00815D20" w:rsidRDefault="00815D20">
          <w:pPr>
            <w:pStyle w:val="TOC2"/>
            <w:tabs>
              <w:tab w:val="right" w:leader="dot" w:pos="9350"/>
            </w:tabs>
            <w:rPr>
              <w:noProof/>
            </w:rPr>
          </w:pPr>
          <w:hyperlink w:anchor="_Toc241259403" w:history="1">
            <w:r w:rsidRPr="00EF072C">
              <w:rPr>
                <w:rStyle w:val="Hyperlink"/>
                <w:noProof/>
              </w:rPr>
              <w:t>5.6 Limitations of the Study</w:t>
            </w:r>
            <w:r>
              <w:rPr>
                <w:noProof/>
                <w:webHidden/>
              </w:rPr>
              <w:tab/>
            </w:r>
            <w:r>
              <w:rPr>
                <w:noProof/>
                <w:webHidden/>
              </w:rPr>
              <w:fldChar w:fldCharType="begin"/>
            </w:r>
            <w:r>
              <w:rPr>
                <w:noProof/>
                <w:webHidden/>
              </w:rPr>
              <w:instrText xml:space="preserve"> PAGEREF _Toc241259403 \h </w:instrText>
            </w:r>
            <w:r>
              <w:rPr>
                <w:noProof/>
                <w:webHidden/>
              </w:rPr>
            </w:r>
            <w:r>
              <w:rPr>
                <w:noProof/>
                <w:webHidden/>
              </w:rPr>
              <w:fldChar w:fldCharType="separate"/>
            </w:r>
            <w:r w:rsidR="0096789A">
              <w:rPr>
                <w:noProof/>
                <w:webHidden/>
              </w:rPr>
              <w:t>63</w:t>
            </w:r>
            <w:r>
              <w:rPr>
                <w:noProof/>
                <w:webHidden/>
              </w:rPr>
              <w:fldChar w:fldCharType="end"/>
            </w:r>
          </w:hyperlink>
        </w:p>
        <w:p w14:paraId="10044208" w14:textId="3DFF61D4" w:rsidR="00815D20" w:rsidRDefault="00815D20">
          <w:pPr>
            <w:pStyle w:val="TOC2"/>
            <w:tabs>
              <w:tab w:val="right" w:leader="dot" w:pos="9350"/>
            </w:tabs>
            <w:rPr>
              <w:noProof/>
            </w:rPr>
          </w:pPr>
          <w:hyperlink w:anchor="_Toc241259404" w:history="1">
            <w:r w:rsidRPr="00EF072C">
              <w:rPr>
                <w:rStyle w:val="Hyperlink"/>
                <w:noProof/>
              </w:rPr>
              <w:t>5.7 Recommendations for Future Research</w:t>
            </w:r>
            <w:r>
              <w:rPr>
                <w:noProof/>
                <w:webHidden/>
              </w:rPr>
              <w:tab/>
            </w:r>
            <w:r>
              <w:rPr>
                <w:noProof/>
                <w:webHidden/>
              </w:rPr>
              <w:fldChar w:fldCharType="begin"/>
            </w:r>
            <w:r>
              <w:rPr>
                <w:noProof/>
                <w:webHidden/>
              </w:rPr>
              <w:instrText xml:space="preserve"> PAGEREF _Toc241259404 \h </w:instrText>
            </w:r>
            <w:r>
              <w:rPr>
                <w:noProof/>
                <w:webHidden/>
              </w:rPr>
            </w:r>
            <w:r>
              <w:rPr>
                <w:noProof/>
                <w:webHidden/>
              </w:rPr>
              <w:fldChar w:fldCharType="separate"/>
            </w:r>
            <w:r w:rsidR="0096789A">
              <w:rPr>
                <w:noProof/>
                <w:webHidden/>
              </w:rPr>
              <w:t>64</w:t>
            </w:r>
            <w:r>
              <w:rPr>
                <w:noProof/>
                <w:webHidden/>
              </w:rPr>
              <w:fldChar w:fldCharType="end"/>
            </w:r>
          </w:hyperlink>
        </w:p>
        <w:p w14:paraId="0E65EB40" w14:textId="31646D51" w:rsidR="00815D20" w:rsidRDefault="00815D20">
          <w:pPr>
            <w:pStyle w:val="TOC2"/>
            <w:tabs>
              <w:tab w:val="right" w:leader="dot" w:pos="9350"/>
            </w:tabs>
            <w:rPr>
              <w:noProof/>
            </w:rPr>
          </w:pPr>
          <w:hyperlink w:anchor="_Toc241259405" w:history="1">
            <w:r w:rsidRPr="00EF072C">
              <w:rPr>
                <w:rStyle w:val="Hyperlink"/>
                <w:noProof/>
              </w:rPr>
              <w:t>5.8 Concluding Remarks</w:t>
            </w:r>
            <w:r>
              <w:rPr>
                <w:noProof/>
                <w:webHidden/>
              </w:rPr>
              <w:tab/>
            </w:r>
            <w:r>
              <w:rPr>
                <w:noProof/>
                <w:webHidden/>
              </w:rPr>
              <w:fldChar w:fldCharType="begin"/>
            </w:r>
            <w:r>
              <w:rPr>
                <w:noProof/>
                <w:webHidden/>
              </w:rPr>
              <w:instrText xml:space="preserve"> PAGEREF _Toc241259405 \h </w:instrText>
            </w:r>
            <w:r>
              <w:rPr>
                <w:noProof/>
                <w:webHidden/>
              </w:rPr>
            </w:r>
            <w:r>
              <w:rPr>
                <w:noProof/>
                <w:webHidden/>
              </w:rPr>
              <w:fldChar w:fldCharType="separate"/>
            </w:r>
            <w:r w:rsidR="0096789A">
              <w:rPr>
                <w:noProof/>
                <w:webHidden/>
              </w:rPr>
              <w:t>64</w:t>
            </w:r>
            <w:r>
              <w:rPr>
                <w:noProof/>
                <w:webHidden/>
              </w:rPr>
              <w:fldChar w:fldCharType="end"/>
            </w:r>
          </w:hyperlink>
        </w:p>
        <w:p w14:paraId="76FEAE85" w14:textId="67818695" w:rsidR="00815D20" w:rsidRDefault="00815D20">
          <w:pPr>
            <w:pStyle w:val="TOC1"/>
            <w:tabs>
              <w:tab w:val="right" w:leader="dot" w:pos="9350"/>
            </w:tabs>
            <w:rPr>
              <w:noProof/>
            </w:rPr>
          </w:pPr>
          <w:hyperlink w:anchor="_Toc241259406" w:history="1">
            <w:r w:rsidRPr="00EF072C">
              <w:rPr>
                <w:rStyle w:val="Hyperlink"/>
                <w:noProof/>
              </w:rPr>
              <w:t>References</w:t>
            </w:r>
            <w:r>
              <w:rPr>
                <w:noProof/>
                <w:webHidden/>
              </w:rPr>
              <w:tab/>
            </w:r>
            <w:r>
              <w:rPr>
                <w:noProof/>
                <w:webHidden/>
              </w:rPr>
              <w:fldChar w:fldCharType="begin"/>
            </w:r>
            <w:r>
              <w:rPr>
                <w:noProof/>
                <w:webHidden/>
              </w:rPr>
              <w:instrText xml:space="preserve"> PAGEREF _Toc241259406 \h </w:instrText>
            </w:r>
            <w:r>
              <w:rPr>
                <w:noProof/>
                <w:webHidden/>
              </w:rPr>
            </w:r>
            <w:r>
              <w:rPr>
                <w:noProof/>
                <w:webHidden/>
              </w:rPr>
              <w:fldChar w:fldCharType="separate"/>
            </w:r>
            <w:r w:rsidR="0096789A">
              <w:rPr>
                <w:noProof/>
                <w:webHidden/>
              </w:rPr>
              <w:t>66</w:t>
            </w:r>
            <w:r>
              <w:rPr>
                <w:noProof/>
                <w:webHidden/>
              </w:rPr>
              <w:fldChar w:fldCharType="end"/>
            </w:r>
          </w:hyperlink>
        </w:p>
        <w:p w14:paraId="237A0DF8" w14:textId="0F2200F1" w:rsidR="00815D20" w:rsidRDefault="00815D20">
          <w:pPr>
            <w:pStyle w:val="TOC1"/>
            <w:tabs>
              <w:tab w:val="right" w:leader="dot" w:pos="9350"/>
            </w:tabs>
            <w:rPr>
              <w:noProof/>
            </w:rPr>
          </w:pPr>
          <w:hyperlink w:anchor="_Toc241259407" w:history="1">
            <w:r w:rsidRPr="00EF072C">
              <w:rPr>
                <w:rStyle w:val="Hyperlink"/>
                <w:noProof/>
              </w:rPr>
              <w:t>Appendices</w:t>
            </w:r>
            <w:r>
              <w:rPr>
                <w:noProof/>
                <w:webHidden/>
              </w:rPr>
              <w:tab/>
            </w:r>
            <w:r>
              <w:rPr>
                <w:noProof/>
                <w:webHidden/>
              </w:rPr>
              <w:fldChar w:fldCharType="begin"/>
            </w:r>
            <w:r>
              <w:rPr>
                <w:noProof/>
                <w:webHidden/>
              </w:rPr>
              <w:instrText xml:space="preserve"> PAGEREF _Toc241259407 \h </w:instrText>
            </w:r>
            <w:r>
              <w:rPr>
                <w:noProof/>
                <w:webHidden/>
              </w:rPr>
            </w:r>
            <w:r>
              <w:rPr>
                <w:noProof/>
                <w:webHidden/>
              </w:rPr>
              <w:fldChar w:fldCharType="separate"/>
            </w:r>
            <w:r w:rsidR="0096789A">
              <w:rPr>
                <w:noProof/>
                <w:webHidden/>
              </w:rPr>
              <w:t>80</w:t>
            </w:r>
            <w:r>
              <w:rPr>
                <w:noProof/>
                <w:webHidden/>
              </w:rPr>
              <w:fldChar w:fldCharType="end"/>
            </w:r>
          </w:hyperlink>
        </w:p>
        <w:p w14:paraId="1C769B11" w14:textId="3584D699" w:rsidR="00815D20" w:rsidRDefault="00815D20">
          <w:pPr>
            <w:pStyle w:val="TOC2"/>
            <w:tabs>
              <w:tab w:val="right" w:leader="dot" w:pos="9350"/>
            </w:tabs>
            <w:rPr>
              <w:noProof/>
            </w:rPr>
          </w:pPr>
          <w:hyperlink w:anchor="_Toc241259408" w:history="1">
            <w:r w:rsidRPr="00EF072C">
              <w:rPr>
                <w:rStyle w:val="Hyperlink"/>
                <w:noProof/>
              </w:rPr>
              <w:t>Appendix A: Survey Questionnaire (Research Instrument)</w:t>
            </w:r>
            <w:r>
              <w:rPr>
                <w:noProof/>
                <w:webHidden/>
              </w:rPr>
              <w:tab/>
            </w:r>
            <w:r>
              <w:rPr>
                <w:noProof/>
                <w:webHidden/>
              </w:rPr>
              <w:fldChar w:fldCharType="begin"/>
            </w:r>
            <w:r>
              <w:rPr>
                <w:noProof/>
                <w:webHidden/>
              </w:rPr>
              <w:instrText xml:space="preserve"> PAGEREF _Toc241259408 \h </w:instrText>
            </w:r>
            <w:r>
              <w:rPr>
                <w:noProof/>
                <w:webHidden/>
              </w:rPr>
            </w:r>
            <w:r>
              <w:rPr>
                <w:noProof/>
                <w:webHidden/>
              </w:rPr>
              <w:fldChar w:fldCharType="separate"/>
            </w:r>
            <w:r w:rsidR="0096789A">
              <w:rPr>
                <w:noProof/>
                <w:webHidden/>
              </w:rPr>
              <w:t>80</w:t>
            </w:r>
            <w:r>
              <w:rPr>
                <w:noProof/>
                <w:webHidden/>
              </w:rPr>
              <w:fldChar w:fldCharType="end"/>
            </w:r>
          </w:hyperlink>
        </w:p>
        <w:p w14:paraId="0D27A8F4" w14:textId="04BA36E6" w:rsidR="00815D20" w:rsidRDefault="00815D20">
          <w:pPr>
            <w:pStyle w:val="TOC2"/>
            <w:tabs>
              <w:tab w:val="right" w:leader="dot" w:pos="9350"/>
            </w:tabs>
            <w:rPr>
              <w:noProof/>
            </w:rPr>
          </w:pPr>
          <w:hyperlink w:anchor="_Toc241259409" w:history="1">
            <w:r w:rsidRPr="00EF072C">
              <w:rPr>
                <w:rStyle w:val="Hyperlink"/>
                <w:noProof/>
              </w:rPr>
              <w:t>Appendix B: UWTSD Ethics Approval Form</w:t>
            </w:r>
            <w:r>
              <w:rPr>
                <w:noProof/>
                <w:webHidden/>
              </w:rPr>
              <w:tab/>
            </w:r>
            <w:r>
              <w:rPr>
                <w:noProof/>
                <w:webHidden/>
              </w:rPr>
              <w:fldChar w:fldCharType="begin"/>
            </w:r>
            <w:r>
              <w:rPr>
                <w:noProof/>
                <w:webHidden/>
              </w:rPr>
              <w:instrText xml:space="preserve"> PAGEREF _Toc241259409 \h </w:instrText>
            </w:r>
            <w:r>
              <w:rPr>
                <w:noProof/>
                <w:webHidden/>
              </w:rPr>
            </w:r>
            <w:r>
              <w:rPr>
                <w:noProof/>
                <w:webHidden/>
              </w:rPr>
              <w:fldChar w:fldCharType="separate"/>
            </w:r>
            <w:r w:rsidR="0096789A">
              <w:rPr>
                <w:noProof/>
                <w:webHidden/>
              </w:rPr>
              <w:t>82</w:t>
            </w:r>
            <w:r>
              <w:rPr>
                <w:noProof/>
                <w:webHidden/>
              </w:rPr>
              <w:fldChar w:fldCharType="end"/>
            </w:r>
          </w:hyperlink>
        </w:p>
        <w:p w14:paraId="458960F2" w14:textId="73FB9CB7" w:rsidR="00815D20" w:rsidRDefault="00815D20">
          <w:pPr>
            <w:pStyle w:val="TOC2"/>
            <w:tabs>
              <w:tab w:val="right" w:leader="dot" w:pos="9350"/>
            </w:tabs>
            <w:rPr>
              <w:noProof/>
            </w:rPr>
          </w:pPr>
          <w:hyperlink w:anchor="_Toc241259410" w:history="1">
            <w:r w:rsidRPr="00EF072C">
              <w:rPr>
                <w:rStyle w:val="Hyperlink"/>
                <w:noProof/>
              </w:rPr>
              <w:t>Appendix C: Supporting Files</w:t>
            </w:r>
            <w:r>
              <w:rPr>
                <w:noProof/>
                <w:webHidden/>
              </w:rPr>
              <w:tab/>
            </w:r>
            <w:r>
              <w:rPr>
                <w:noProof/>
                <w:webHidden/>
              </w:rPr>
              <w:fldChar w:fldCharType="begin"/>
            </w:r>
            <w:r>
              <w:rPr>
                <w:noProof/>
                <w:webHidden/>
              </w:rPr>
              <w:instrText xml:space="preserve"> PAGEREF _Toc241259410 \h </w:instrText>
            </w:r>
            <w:r>
              <w:rPr>
                <w:noProof/>
                <w:webHidden/>
              </w:rPr>
            </w:r>
            <w:r>
              <w:rPr>
                <w:noProof/>
                <w:webHidden/>
              </w:rPr>
              <w:fldChar w:fldCharType="separate"/>
            </w:r>
            <w:r w:rsidR="0096789A">
              <w:rPr>
                <w:noProof/>
                <w:webHidden/>
              </w:rPr>
              <w:t>82</w:t>
            </w:r>
            <w:r>
              <w:rPr>
                <w:noProof/>
                <w:webHidden/>
              </w:rPr>
              <w:fldChar w:fldCharType="end"/>
            </w:r>
          </w:hyperlink>
        </w:p>
        <w:p w14:paraId="52C271FD" w14:textId="700FBE00" w:rsidR="00815D20" w:rsidRDefault="00815D20">
          <w:r>
            <w:rPr>
              <w:b/>
              <w:bCs/>
              <w:noProof/>
            </w:rPr>
            <w:fldChar w:fldCharType="end"/>
          </w:r>
        </w:p>
      </w:sdtContent>
    </w:sdt>
    <w:p w14:paraId="31D3D5BB" w14:textId="77777777" w:rsidR="00F84A15" w:rsidRDefault="00F84A15" w:rsidP="00F84A15">
      <w:pPr>
        <w:pStyle w:val="BodyText"/>
        <w:spacing w:before="0" w:after="160"/>
      </w:pPr>
    </w:p>
    <w:p w14:paraId="799F52DD" w14:textId="77777777" w:rsidR="00F84A15" w:rsidRDefault="00F84A15" w:rsidP="00F84A15">
      <w:pPr>
        <w:pStyle w:val="BodyText"/>
        <w:spacing w:before="0" w:after="160"/>
      </w:pPr>
    </w:p>
    <w:p w14:paraId="1F60304D" w14:textId="77777777" w:rsidR="00F84A15" w:rsidRDefault="00F84A15" w:rsidP="00F84A15">
      <w:pPr>
        <w:pStyle w:val="BodyText"/>
        <w:spacing w:before="0" w:after="160"/>
      </w:pPr>
    </w:p>
    <w:p w14:paraId="0206E56B" w14:textId="77777777" w:rsidR="00F84A15" w:rsidRDefault="00F84A15">
      <w:pPr>
        <w:spacing w:after="200" w:line="240" w:lineRule="auto"/>
        <w:jc w:val="left"/>
      </w:pPr>
      <w:r>
        <w:br w:type="page"/>
      </w:r>
    </w:p>
    <w:p w14:paraId="411281A3" w14:textId="4829AE0C" w:rsidR="00C30EE0" w:rsidRPr="00F84A15" w:rsidRDefault="00940D08" w:rsidP="00F84A15">
      <w:pPr>
        <w:pStyle w:val="Heading1"/>
      </w:pPr>
      <w:bookmarkStart w:id="6" w:name="_Toc241259333"/>
      <w:r w:rsidRPr="00F84A15">
        <w:lastRenderedPageBreak/>
        <w:t>List of Tables</w:t>
      </w:r>
      <w:bookmarkEnd w:id="6"/>
    </w:p>
    <w:p w14:paraId="7E042759" w14:textId="77777777" w:rsidR="00C30EE0" w:rsidRPr="00F84A15" w:rsidRDefault="00940D08" w:rsidP="00F84A15">
      <w:pPr>
        <w:pStyle w:val="BodyText"/>
        <w:spacing w:before="0" w:after="160"/>
      </w:pPr>
      <w:r w:rsidRPr="00F84A15">
        <w:rPr>
          <w:b/>
          <w:bCs/>
        </w:rPr>
        <w:t>Table 4.1</w:t>
      </w:r>
      <w:r w:rsidRPr="00F84A15">
        <w:t xml:space="preserve"> Data screening funnel</w:t>
      </w:r>
    </w:p>
    <w:p w14:paraId="00667912" w14:textId="77777777" w:rsidR="00C30EE0" w:rsidRPr="00F84A15" w:rsidRDefault="00940D08" w:rsidP="00F84A15">
      <w:pPr>
        <w:pStyle w:val="BodyText"/>
        <w:spacing w:before="0" w:after="160"/>
      </w:pPr>
      <w:r w:rsidRPr="00F84A15">
        <w:rPr>
          <w:b/>
          <w:bCs/>
        </w:rPr>
        <w:t>Table 4.2</w:t>
      </w:r>
      <w:r w:rsidRPr="00F84A15">
        <w:t xml:space="preserve"> Demographic profile of respondents</w:t>
      </w:r>
    </w:p>
    <w:p w14:paraId="763F6534" w14:textId="77777777" w:rsidR="00C30EE0" w:rsidRPr="00F84A15" w:rsidRDefault="00940D08" w:rsidP="00F84A15">
      <w:pPr>
        <w:pStyle w:val="BodyText"/>
        <w:spacing w:before="0" w:after="160"/>
      </w:pPr>
      <w:r w:rsidRPr="00F84A15">
        <w:rPr>
          <w:b/>
          <w:bCs/>
        </w:rPr>
        <w:t>Table 4.3</w:t>
      </w:r>
      <w:r w:rsidRPr="00F84A15">
        <w:t xml:space="preserve"> Reliability of the measurement scales</w:t>
      </w:r>
    </w:p>
    <w:p w14:paraId="791A6889" w14:textId="77777777" w:rsidR="00C30EE0" w:rsidRPr="00F84A15" w:rsidRDefault="00940D08" w:rsidP="00F84A15">
      <w:pPr>
        <w:pStyle w:val="BodyText"/>
        <w:spacing w:before="0" w:after="160"/>
      </w:pPr>
      <w:r w:rsidRPr="00F84A15">
        <w:rPr>
          <w:b/>
          <w:bCs/>
        </w:rPr>
        <w:t>Table 4.4</w:t>
      </w:r>
      <w:r w:rsidRPr="00F84A15">
        <w:t xml:space="preserve"> Descriptive statistics for the composite variables</w:t>
      </w:r>
    </w:p>
    <w:p w14:paraId="05294689" w14:textId="77777777" w:rsidR="00C30EE0" w:rsidRPr="00F84A15" w:rsidRDefault="00940D08" w:rsidP="00F84A15">
      <w:pPr>
        <w:pStyle w:val="BodyText"/>
        <w:spacing w:before="0" w:after="160"/>
      </w:pPr>
      <w:r w:rsidRPr="00F84A15">
        <w:rPr>
          <w:b/>
          <w:bCs/>
        </w:rPr>
        <w:t>Table 4.5</w:t>
      </w:r>
      <w:r w:rsidRPr="00F84A15">
        <w:t xml:space="preserve"> Pearson correlations between constructs</w:t>
      </w:r>
    </w:p>
    <w:p w14:paraId="1B83A580" w14:textId="77777777" w:rsidR="00C30EE0" w:rsidRPr="00F84A15" w:rsidRDefault="00940D08" w:rsidP="00F84A15">
      <w:pPr>
        <w:pStyle w:val="BodyText"/>
        <w:spacing w:before="0" w:after="160"/>
      </w:pPr>
      <w:r w:rsidRPr="00F84A15">
        <w:rPr>
          <w:b/>
          <w:bCs/>
        </w:rPr>
        <w:t>Table 4.6</w:t>
      </w:r>
      <w:r w:rsidRPr="00F84A15">
        <w:t xml:space="preserve"> Regression model summary and ANOVA</w:t>
      </w:r>
    </w:p>
    <w:p w14:paraId="2470EE07" w14:textId="77777777" w:rsidR="00C30EE0" w:rsidRPr="00F84A15" w:rsidRDefault="00940D08" w:rsidP="00F84A15">
      <w:pPr>
        <w:pStyle w:val="BodyText"/>
        <w:spacing w:before="0" w:after="160"/>
      </w:pPr>
      <w:r w:rsidRPr="00F84A15">
        <w:rPr>
          <w:b/>
          <w:bCs/>
        </w:rPr>
        <w:t>Table 4.7</w:t>
      </w:r>
      <w:r w:rsidRPr="00F84A15">
        <w:t xml:space="preserve"> Regression coefficients</w:t>
      </w:r>
    </w:p>
    <w:p w14:paraId="1B6843CF" w14:textId="77777777" w:rsidR="00C30EE0" w:rsidRPr="00F84A15" w:rsidRDefault="00940D08" w:rsidP="00F84A15">
      <w:pPr>
        <w:pStyle w:val="BodyText"/>
        <w:spacing w:before="0" w:after="160"/>
      </w:pPr>
      <w:r w:rsidRPr="00F84A15">
        <w:rPr>
          <w:b/>
          <w:bCs/>
        </w:rPr>
        <w:t>Table 4.8</w:t>
      </w:r>
      <w:r w:rsidRPr="00F84A15">
        <w:t xml:space="preserve"> Mediation analysis</w:t>
      </w:r>
    </w:p>
    <w:p w14:paraId="09FE17B2" w14:textId="77777777" w:rsidR="00C30EE0" w:rsidRPr="00F84A15" w:rsidRDefault="00940D08" w:rsidP="00F84A15">
      <w:pPr>
        <w:pStyle w:val="BodyText"/>
        <w:spacing w:before="0" w:after="160"/>
      </w:pPr>
      <w:r w:rsidRPr="00F84A15">
        <w:rPr>
          <w:b/>
          <w:bCs/>
        </w:rPr>
        <w:t>Table 4.9</w:t>
      </w:r>
      <w:r w:rsidRPr="00F84A15">
        <w:t xml:space="preserve"> Moderation analysis</w:t>
      </w:r>
    </w:p>
    <w:p w14:paraId="73DFC3AE" w14:textId="77777777" w:rsidR="00C30EE0" w:rsidRPr="00F84A15" w:rsidRDefault="00940D08" w:rsidP="00F84A15">
      <w:pPr>
        <w:pStyle w:val="BodyText"/>
        <w:spacing w:before="0" w:after="160"/>
      </w:pPr>
      <w:r w:rsidRPr="00F84A15">
        <w:rPr>
          <w:b/>
          <w:bCs/>
        </w:rPr>
        <w:t>Table 4.10</w:t>
      </w:r>
      <w:r w:rsidRPr="00F84A15">
        <w:t xml:space="preserve"> One-way ANOVA by age group</w:t>
      </w:r>
    </w:p>
    <w:p w14:paraId="6A62D701" w14:textId="77777777" w:rsidR="00C30EE0" w:rsidRPr="00F84A15" w:rsidRDefault="00940D08" w:rsidP="00F84A15">
      <w:pPr>
        <w:pStyle w:val="BodyText"/>
        <w:spacing w:before="0" w:after="160"/>
      </w:pPr>
      <w:r w:rsidRPr="00F84A15">
        <w:rPr>
          <w:b/>
          <w:bCs/>
        </w:rPr>
        <w:t>Table 4.11</w:t>
      </w:r>
      <w:r w:rsidRPr="00F84A15">
        <w:t xml:space="preserve"> One-way ANOVA by purchase frequency</w:t>
      </w:r>
    </w:p>
    <w:p w14:paraId="6CDF37AC" w14:textId="77777777" w:rsidR="00C30EE0" w:rsidRPr="00F84A15" w:rsidRDefault="00940D08" w:rsidP="00F84A15">
      <w:pPr>
        <w:pStyle w:val="BodyText"/>
        <w:spacing w:before="0" w:after="160"/>
      </w:pPr>
      <w:r w:rsidRPr="00F84A15">
        <w:rPr>
          <w:b/>
          <w:bCs/>
        </w:rPr>
        <w:t>Table 4.12</w:t>
      </w:r>
      <w:r w:rsidRPr="00F84A15">
        <w:t xml:space="preserve"> Independent-samples t-test by g</w:t>
      </w:r>
      <w:r w:rsidRPr="00F84A15">
        <w:t>ender</w:t>
      </w:r>
    </w:p>
    <w:p w14:paraId="4A67BA6B" w14:textId="77777777" w:rsidR="00C30EE0" w:rsidRPr="00F84A15" w:rsidRDefault="00940D08" w:rsidP="00F84A15">
      <w:pPr>
        <w:pStyle w:val="BodyText"/>
        <w:spacing w:before="0" w:after="160"/>
      </w:pPr>
      <w:r w:rsidRPr="00F84A15">
        <w:rPr>
          <w:b/>
          <w:bCs/>
        </w:rPr>
        <w:t>Table 4.13</w:t>
      </w:r>
      <w:r w:rsidRPr="00F84A15">
        <w:t xml:space="preserve"> Chi-square tests of independence</w:t>
      </w:r>
    </w:p>
    <w:p w14:paraId="08677B4F" w14:textId="5D9BF24A" w:rsidR="00C30EE0" w:rsidRDefault="00940D08" w:rsidP="00F84A15">
      <w:pPr>
        <w:pStyle w:val="BodyText"/>
        <w:spacing w:before="0" w:after="160"/>
      </w:pPr>
      <w:r w:rsidRPr="00F84A15">
        <w:rPr>
          <w:b/>
          <w:bCs/>
        </w:rPr>
        <w:t>Table 4.14</w:t>
      </w:r>
      <w:r w:rsidRPr="00F84A15">
        <w:t xml:space="preserve"> Summary of hypothesis testing</w:t>
      </w:r>
    </w:p>
    <w:p w14:paraId="42AAF879" w14:textId="340B008A" w:rsidR="00F84A15" w:rsidRDefault="00F84A15" w:rsidP="00F84A15">
      <w:pPr>
        <w:pStyle w:val="BodyText"/>
        <w:spacing w:before="0" w:after="160"/>
      </w:pPr>
    </w:p>
    <w:p w14:paraId="25208C05" w14:textId="6CA86625" w:rsidR="00F84A15" w:rsidRDefault="00F84A15">
      <w:pPr>
        <w:spacing w:after="200" w:line="240" w:lineRule="auto"/>
        <w:jc w:val="left"/>
      </w:pPr>
      <w:r>
        <w:br w:type="page"/>
      </w:r>
    </w:p>
    <w:p w14:paraId="04F2306A" w14:textId="77777777" w:rsidR="00C30EE0" w:rsidRPr="00F84A15" w:rsidRDefault="00940D08" w:rsidP="00F84A15">
      <w:pPr>
        <w:pStyle w:val="Heading1"/>
      </w:pPr>
      <w:bookmarkStart w:id="7" w:name="_Toc241259334"/>
      <w:r w:rsidRPr="00F84A15">
        <w:lastRenderedPageBreak/>
        <w:t>List of Figures</w:t>
      </w:r>
      <w:bookmarkEnd w:id="7"/>
    </w:p>
    <w:p w14:paraId="5A37F426" w14:textId="77777777" w:rsidR="00C30EE0" w:rsidRPr="00F84A15" w:rsidRDefault="00940D08" w:rsidP="00F84A15">
      <w:pPr>
        <w:pStyle w:val="BodyText"/>
        <w:spacing w:before="0" w:after="160"/>
      </w:pPr>
      <w:r w:rsidRPr="00F84A15">
        <w:rPr>
          <w:b/>
          <w:bCs/>
        </w:rPr>
        <w:t>Figure 2.1</w:t>
      </w:r>
      <w:r w:rsidRPr="00F84A15">
        <w:t xml:space="preserve"> Conceptual framework of the study</w:t>
      </w:r>
    </w:p>
    <w:p w14:paraId="2F9E4500" w14:textId="77777777" w:rsidR="00C30EE0" w:rsidRPr="00F84A15" w:rsidRDefault="00940D08" w:rsidP="00F84A15">
      <w:pPr>
        <w:pStyle w:val="BodyText"/>
        <w:spacing w:before="0" w:after="160"/>
      </w:pPr>
      <w:r w:rsidRPr="00F84A15">
        <w:rPr>
          <w:b/>
          <w:bCs/>
        </w:rPr>
        <w:t>Figure 3.1</w:t>
      </w:r>
      <w:r w:rsidRPr="00F84A15">
        <w:t xml:space="preserve"> The Research Onion applied to the present study</w:t>
      </w:r>
    </w:p>
    <w:p w14:paraId="65C9D9C1" w14:textId="77777777" w:rsidR="00C30EE0" w:rsidRPr="00F84A15" w:rsidRDefault="00940D08" w:rsidP="00F84A15">
      <w:pPr>
        <w:pStyle w:val="BodyText"/>
        <w:spacing w:before="0" w:after="160"/>
      </w:pPr>
      <w:r w:rsidRPr="00F84A15">
        <w:rPr>
          <w:b/>
          <w:bCs/>
        </w:rPr>
        <w:t>Figure 4.1</w:t>
      </w:r>
      <w:r w:rsidRPr="00F84A15">
        <w:t xml:space="preserve"> Age group distribution of responde</w:t>
      </w:r>
      <w:r w:rsidRPr="00F84A15">
        <w:t>nts</w:t>
      </w:r>
    </w:p>
    <w:p w14:paraId="0BB3A944" w14:textId="77777777" w:rsidR="00C30EE0" w:rsidRPr="00F84A15" w:rsidRDefault="00940D08" w:rsidP="00F84A15">
      <w:pPr>
        <w:pStyle w:val="BodyText"/>
        <w:spacing w:before="0" w:after="160"/>
      </w:pPr>
      <w:r w:rsidRPr="00F84A15">
        <w:rPr>
          <w:b/>
          <w:bCs/>
        </w:rPr>
        <w:t>Figure 4.2</w:t>
      </w:r>
      <w:r w:rsidRPr="00F84A15">
        <w:t xml:space="preserve"> Gender distribution of respondents</w:t>
      </w:r>
    </w:p>
    <w:p w14:paraId="06715B9D" w14:textId="77777777" w:rsidR="00C30EE0" w:rsidRPr="00F84A15" w:rsidRDefault="00940D08" w:rsidP="00F84A15">
      <w:pPr>
        <w:pStyle w:val="BodyText"/>
        <w:spacing w:before="0" w:after="160"/>
      </w:pPr>
      <w:r w:rsidRPr="00F84A15">
        <w:rPr>
          <w:b/>
          <w:bCs/>
        </w:rPr>
        <w:t>Figure 4.3</w:t>
      </w:r>
      <w:r w:rsidRPr="00F84A15">
        <w:t xml:space="preserve"> Purchase frequency distribution of respondents</w:t>
      </w:r>
    </w:p>
    <w:p w14:paraId="45D45B92" w14:textId="77777777" w:rsidR="00C30EE0" w:rsidRPr="00F84A15" w:rsidRDefault="00940D08" w:rsidP="00F84A15">
      <w:pPr>
        <w:pStyle w:val="BodyText"/>
        <w:spacing w:before="0" w:after="160"/>
      </w:pPr>
      <w:r w:rsidRPr="00F84A15">
        <w:rPr>
          <w:b/>
          <w:bCs/>
        </w:rPr>
        <w:t>Figure 4.4</w:t>
      </w:r>
      <w:r w:rsidRPr="00F84A15">
        <w:t xml:space="preserve"> Chosen fast fashion brand distribution</w:t>
      </w:r>
    </w:p>
    <w:p w14:paraId="7EC9B917" w14:textId="77777777" w:rsidR="00C30EE0" w:rsidRPr="00F84A15" w:rsidRDefault="00940D08" w:rsidP="00F84A15">
      <w:pPr>
        <w:pStyle w:val="BodyText"/>
        <w:spacing w:before="0" w:after="160"/>
      </w:pPr>
      <w:r w:rsidRPr="00F84A15">
        <w:rPr>
          <w:b/>
          <w:bCs/>
        </w:rPr>
        <w:t>Figure 4.5</w:t>
      </w:r>
      <w:r w:rsidRPr="00F84A15">
        <w:t xml:space="preserve"> Distribution of perceived greenwashing scores</w:t>
      </w:r>
    </w:p>
    <w:p w14:paraId="1BCEAB62" w14:textId="77777777" w:rsidR="00C30EE0" w:rsidRPr="00F84A15" w:rsidRDefault="00940D08" w:rsidP="00F84A15">
      <w:pPr>
        <w:pStyle w:val="BodyText"/>
        <w:spacing w:before="0" w:after="160"/>
      </w:pPr>
      <w:r w:rsidRPr="00F84A15">
        <w:rPr>
          <w:b/>
          <w:bCs/>
        </w:rPr>
        <w:t>Figure 4.6</w:t>
      </w:r>
      <w:r w:rsidRPr="00F84A15">
        <w:t xml:space="preserve"> Distribution of consumer trust</w:t>
      </w:r>
      <w:r w:rsidRPr="00F84A15">
        <w:t xml:space="preserve"> scores</w:t>
      </w:r>
    </w:p>
    <w:p w14:paraId="6291842C" w14:textId="77777777" w:rsidR="00C30EE0" w:rsidRPr="00F84A15" w:rsidRDefault="00940D08" w:rsidP="00F84A15">
      <w:pPr>
        <w:pStyle w:val="BodyText"/>
        <w:spacing w:before="0" w:after="160"/>
      </w:pPr>
      <w:r w:rsidRPr="00F84A15">
        <w:rPr>
          <w:b/>
          <w:bCs/>
        </w:rPr>
        <w:t>Figure 4.7</w:t>
      </w:r>
      <w:r w:rsidRPr="00F84A15">
        <w:t xml:space="preserve"> Distribution of brand loyalty scores</w:t>
      </w:r>
    </w:p>
    <w:p w14:paraId="03888752" w14:textId="77777777" w:rsidR="00C30EE0" w:rsidRPr="00F84A15" w:rsidRDefault="00940D08" w:rsidP="00F84A15">
      <w:pPr>
        <w:pStyle w:val="BodyText"/>
        <w:spacing w:before="0" w:after="160"/>
      </w:pPr>
      <w:r w:rsidRPr="00F84A15">
        <w:rPr>
          <w:b/>
          <w:bCs/>
        </w:rPr>
        <w:t>Figure 4.8</w:t>
      </w:r>
      <w:r w:rsidRPr="00F84A15">
        <w:t xml:space="preserve"> Distribution of regulatory awareness scores</w:t>
      </w:r>
    </w:p>
    <w:p w14:paraId="27BC0784" w14:textId="77777777" w:rsidR="00C30EE0" w:rsidRPr="00F84A15" w:rsidRDefault="00940D08" w:rsidP="00F84A15">
      <w:pPr>
        <w:pStyle w:val="BodyText"/>
        <w:spacing w:before="0" w:after="160"/>
      </w:pPr>
      <w:r w:rsidRPr="00F84A15">
        <w:rPr>
          <w:b/>
          <w:bCs/>
        </w:rPr>
        <w:t>Figure 4.9</w:t>
      </w:r>
      <w:r w:rsidRPr="00F84A15">
        <w:t xml:space="preserve"> Scatterplot of perceived greenwashing against brand loyalty</w:t>
      </w:r>
    </w:p>
    <w:p w14:paraId="73792BAA" w14:textId="77777777" w:rsidR="00C30EE0" w:rsidRPr="00F84A15" w:rsidRDefault="00940D08" w:rsidP="00F84A15">
      <w:pPr>
        <w:pStyle w:val="BodyText"/>
        <w:spacing w:before="0" w:after="160"/>
      </w:pPr>
      <w:r w:rsidRPr="00F84A15">
        <w:rPr>
          <w:b/>
          <w:bCs/>
        </w:rPr>
        <w:t>Figure 4.10</w:t>
      </w:r>
      <w:r w:rsidRPr="00F84A15">
        <w:t xml:space="preserve"> Scatterplot of consumer trust against brand loyalty</w:t>
      </w:r>
    </w:p>
    <w:p w14:paraId="0A8D1B5D" w14:textId="77777777" w:rsidR="00C30EE0" w:rsidRPr="00F84A15" w:rsidRDefault="00940D08" w:rsidP="00F84A15">
      <w:pPr>
        <w:pStyle w:val="BodyText"/>
        <w:spacing w:before="0" w:after="160"/>
      </w:pPr>
      <w:r w:rsidRPr="00F84A15">
        <w:rPr>
          <w:b/>
          <w:bCs/>
        </w:rPr>
        <w:t>Figure 4.11</w:t>
      </w:r>
      <w:r w:rsidRPr="00F84A15">
        <w:t xml:space="preserve"> Histogram of standardised residuals</w:t>
      </w:r>
    </w:p>
    <w:p w14:paraId="625F62F9" w14:textId="6F51139F" w:rsidR="00C30EE0" w:rsidRPr="00F84A15" w:rsidRDefault="00940D08" w:rsidP="00F84A15">
      <w:pPr>
        <w:pStyle w:val="BodyText"/>
        <w:spacing w:before="0" w:after="160"/>
      </w:pPr>
      <w:r w:rsidRPr="00F84A15">
        <w:rPr>
          <w:b/>
          <w:bCs/>
        </w:rPr>
        <w:t>Figure 4.12</w:t>
      </w:r>
      <w:r w:rsidRPr="00F84A15">
        <w:t xml:space="preserve"> Normal P</w:t>
      </w:r>
      <w:r w:rsidR="0096789A">
        <w:t>-</w:t>
      </w:r>
      <w:r w:rsidRPr="00F84A15">
        <w:t>P plot of standardised residuals</w:t>
      </w:r>
    </w:p>
    <w:p w14:paraId="0064E066" w14:textId="29007D0D" w:rsidR="00C30EE0" w:rsidRDefault="00940D08" w:rsidP="00F84A15">
      <w:pPr>
        <w:pStyle w:val="BodyText"/>
        <w:spacing w:before="0" w:after="160"/>
      </w:pPr>
      <w:r w:rsidRPr="00F84A15">
        <w:rPr>
          <w:b/>
          <w:bCs/>
        </w:rPr>
        <w:t>Figure 4.13</w:t>
      </w:r>
      <w:r w:rsidRPr="00F84A15">
        <w:t xml:space="preserve"> Scatterplot of standardised residuals against predicted values</w:t>
      </w:r>
    </w:p>
    <w:p w14:paraId="12CA1C04" w14:textId="77777777" w:rsidR="00F84A15" w:rsidRPr="00F84A15" w:rsidRDefault="00F84A15" w:rsidP="00F84A15">
      <w:pPr>
        <w:pStyle w:val="BodyText"/>
        <w:spacing w:before="0" w:after="160"/>
      </w:pPr>
    </w:p>
    <w:p w14:paraId="1E5DD07F" w14:textId="77777777" w:rsidR="008C0C08" w:rsidRPr="00F84A15" w:rsidRDefault="008C0C08" w:rsidP="00F84A15">
      <w:pPr>
        <w:rPr>
          <w:sz w:val="32"/>
          <w:szCs w:val="32"/>
        </w:rPr>
      </w:pPr>
      <w:bookmarkStart w:id="8" w:name="chapter-one-introduction"/>
      <w:bookmarkEnd w:id="4"/>
      <w:r w:rsidRPr="00F84A15">
        <w:br w:type="page"/>
      </w:r>
    </w:p>
    <w:p w14:paraId="390158C9" w14:textId="6B650AD7" w:rsidR="00C30EE0" w:rsidRPr="00F84A15" w:rsidRDefault="00940D08" w:rsidP="00F84A15">
      <w:pPr>
        <w:pStyle w:val="Heading1"/>
      </w:pPr>
      <w:bookmarkStart w:id="9" w:name="_Toc241259335"/>
      <w:r w:rsidRPr="00F84A15">
        <w:lastRenderedPageBreak/>
        <w:t>1.0 CHAPTER ONE: INTRODU</w:t>
      </w:r>
      <w:r w:rsidRPr="00F84A15">
        <w:t>CTION</w:t>
      </w:r>
      <w:bookmarkEnd w:id="9"/>
    </w:p>
    <w:p w14:paraId="03B7E58D" w14:textId="77777777" w:rsidR="00C30EE0" w:rsidRPr="00F84A15" w:rsidRDefault="00940D08" w:rsidP="00F84A15">
      <w:pPr>
        <w:pStyle w:val="Heading2"/>
      </w:pPr>
      <w:bookmarkStart w:id="10" w:name="background-to-the-study"/>
      <w:bookmarkStart w:id="11" w:name="_Toc241259336"/>
      <w:r w:rsidRPr="00F84A15">
        <w:t>1.1 Background to the Study</w:t>
      </w:r>
      <w:bookmarkEnd w:id="11"/>
    </w:p>
    <w:p w14:paraId="46A33D24" w14:textId="77777777" w:rsidR="00492F58" w:rsidRPr="00F84A15" w:rsidRDefault="00492F58" w:rsidP="00F84A15">
      <w:pPr>
        <w:pStyle w:val="BodyText"/>
        <w:spacing w:before="0" w:after="160"/>
      </w:pPr>
      <w:r w:rsidRPr="00F84A15">
        <w:t>The fast fashion business, however, is a controversial area of conversation regarding sustainability now. Brands like SHEIN, Zara, H&amp;M, Primark, and Boohoo have created a strong market presence through turnkey production cycles, high volume output and low prices making it easy to produce trending clothing for mass consumption. However, it’s a serious environmental cost to this business model. Niinimäki et al (2020) cite fashion as being one of the most environmentally harmful industries in the world, and make note that the industry's greenhouse gas emissions are comparable to the total of all international flights and shipping by sea. This picture is supported by more recent assessments all throughout the sector (Nature, 2022; Roh, 2025). Meanwhile, there has been a significant increase in consumer awareness of environmental concerns, with fashion brands increasingly making sustainability statements a part of their daily communications.</w:t>
      </w:r>
    </w:p>
    <w:p w14:paraId="7F6D770D" w14:textId="2915E61E" w:rsidR="00492F58" w:rsidRPr="00F84A15" w:rsidRDefault="00492F58" w:rsidP="00F84A15">
      <w:pPr>
        <w:pStyle w:val="BodyText"/>
        <w:spacing w:before="0" w:after="160"/>
      </w:pPr>
      <w:r w:rsidRPr="00F84A15">
        <w:t xml:space="preserve">However, the demand for green clothing has increased more rapidly than the actual transformation in production to meet this demand. A large proportion of claims used in the UK fashion industry to promote environmental benefits were too general and/or ambiguous to provide consumers with clear information, according to a report by the Competition and Markets Authority (CMA, 2021). Greenwashing is the gap between the level of sustainability brands portray and the level of sustainability that is actually achieved in high volume production. It is commonly characterized as the use of misleading or exaggerated environmental claims to give a false impression of sustainability (Alizadeh, Liscio and Sospiro, 2024) and is not limited to the fashion retail (Akturan, 2018; Akturan and Tezcan, 2019). Consumers recognise this gap more and more themselves. Perceived greenwashing awareness </w:t>
      </w:r>
      <w:r w:rsidR="0096789A">
        <w:t>-</w:t>
      </w:r>
      <w:r w:rsidRPr="00F84A15">
        <w:t xml:space="preserve"> a consumer response described as questioning and resisting greenwashing claims by social media </w:t>
      </w:r>
      <w:r w:rsidR="0096789A">
        <w:t>-</w:t>
      </w:r>
      <w:r w:rsidRPr="00F84A15">
        <w:t xml:space="preserve"> is not just a laboratory concept but an observable consumer response, according to social media discussions (Li, Cavender and Lee, 2025). If consumers see these claims as misleading, it can have a significant impact on their interactions with brands.</w:t>
      </w:r>
    </w:p>
    <w:p w14:paraId="257D284F" w14:textId="77777777" w:rsidR="00492F58" w:rsidRPr="00F84A15" w:rsidRDefault="00492F58" w:rsidP="00F84A15">
      <w:pPr>
        <w:pStyle w:val="BodyText"/>
        <w:spacing w:before="0" w:after="160"/>
      </w:pPr>
      <w:r w:rsidRPr="00F84A15">
        <w:t xml:space="preserve">In general, consumer trust has been regarded as a prerequisite to long-term brand relationships. It shows the trust in a brand's integrity, consistency and reliability. Consumers' trust also influences their repurchase intentions and their emotional attachment to brands (Sirdeshmukh, Singh and Sabol, 2002), as seen in CSR-related notions of brand loyalty ( Chen and Petersen, 2022; Fatma </w:t>
      </w:r>
      <w:r w:rsidRPr="00F84A15">
        <w:lastRenderedPageBreak/>
        <w:t>and Khan, 2023). When consumers feel that the behaviour is green washing, this undermines their trust of the company, as they assume it is not being honest with them. The latter effect on brand loyalty, involving attitude commitment and repeat behavioural involvement is quite an obvious theoretical and empirical issue (Oliver, 1999).</w:t>
      </w:r>
    </w:p>
    <w:p w14:paraId="65459485" w14:textId="4D801878" w:rsidR="00C30EE0" w:rsidRPr="00F84A15" w:rsidRDefault="00492F58" w:rsidP="00F84A15">
      <w:pPr>
        <w:pStyle w:val="BodyText"/>
        <w:spacing w:before="0" w:after="160"/>
      </w:pPr>
      <w:r w:rsidRPr="00F84A15">
        <w:t>This has been a huge change in the regulatory landscape in the United Kingdom. Enforcement of the CMA's Green Claims Code (2021), which outlines six principles for green claims that are lawful, has been effective. Further action was taken with the CMA investigating formal undertakings made by ASOS, Boohoo and George at Asda in March 2024 to prevent misleading practices in their green marketing efforts (CMA, 2024a). Since then, the CMA has been given further enforcement powers under the Digital Markets, Competition and Consumers Act 2024, which could include financial penalties of up to ten per cent of global turnover. There has been greater focus of researchers on the legal framework and rules applicable to green claims. The EU's trend toward harmonisation, non-discretionary environmental criteria can be characterised as a new development in the information provided to consumers (MacLennan and De Catelle, 2025). The EU proposed Green Claims Directive in March 2023, which aims at harmonising environmental claims at EU level and mandates ex-ante third-party verification of all environmental claims made explicitly (European Parliament, 2023). These developments alter the regulatory landscape and have direct implications for consumer interpretation, processing and reactions to sustainability communications. The psychological consequences of perceived greenwashing have not yet been tested empirically in the context of awareness of such rules.</w:t>
      </w:r>
    </w:p>
    <w:p w14:paraId="395F90A7" w14:textId="77777777" w:rsidR="00C30EE0" w:rsidRPr="00F84A15" w:rsidRDefault="00940D08" w:rsidP="00F84A15">
      <w:pPr>
        <w:pStyle w:val="Heading2"/>
      </w:pPr>
      <w:bookmarkStart w:id="12" w:name="research-problem-and-justification"/>
      <w:bookmarkStart w:id="13" w:name="_Toc241259337"/>
      <w:bookmarkEnd w:id="10"/>
      <w:r w:rsidRPr="00F84A15">
        <w:t>1.2 Research Problem and Justification</w:t>
      </w:r>
      <w:bookmarkEnd w:id="13"/>
    </w:p>
    <w:p w14:paraId="384851AE" w14:textId="77777777" w:rsidR="00492F58" w:rsidRPr="00F84A15" w:rsidRDefault="008F622B" w:rsidP="00F84A15">
      <w:pPr>
        <w:pStyle w:val="BodyText"/>
        <w:spacing w:before="0" w:after="160"/>
      </w:pPr>
      <w:r w:rsidRPr="00F84A15">
        <w:t xml:space="preserve">Despite growing research on greenwashing and its effects on consumer behaviour, two related gaps remain in the literature. First, consumer trust has been proposed as a mediating mechanism through which greenwashing perceptions reduce brand loyalty, but empirical tests of this mediation remain limited. Most come from outside the UK and outside fashion (Zioło et al., 2024), a limitation also seen in single-country fast fashion studies from Indonesia and Bangladesh (Diandra and Aprilianty, 2024; Promalessy and Handriana, 2024; Borah, Dogbe and Marwa, 2024). Most existing quantitative studies test the direct link between greenwashing perceptions and outcomes such as purchase intention or brand attitude without modelling the psychological process between them. </w:t>
      </w:r>
      <w:r w:rsidR="00492F58" w:rsidRPr="00F84A15">
        <w:t xml:space="preserve">Also in recent reviews of greenwashing research, there is a call for research </w:t>
      </w:r>
      <w:r w:rsidR="00492F58" w:rsidRPr="00F84A15">
        <w:lastRenderedPageBreak/>
        <w:t>to explicitly articulate boundary conditions and mediating mechanisms in addition to testing direct effects (Montgomery, Lyon and Barg, 2024). Second, little empirical research has been conducted to assess the influence of regulatory awareness as a boundary condition on consumer reactions to greenwashing. There is a new policy shift in the form of the UK Green Claims Code and the EU Green Claims Directive. It is an open question as to whether consumers who are aware of these frameworks react differently to greenwashing, both theoretically and practically, and whether their response is a function of the particular type of greenwashing.</w:t>
      </w:r>
    </w:p>
    <w:p w14:paraId="1EABF1B9" w14:textId="49725075" w:rsidR="00C30EE0" w:rsidRPr="00F84A15" w:rsidRDefault="00492F58" w:rsidP="00F84A15">
      <w:pPr>
        <w:pStyle w:val="BodyText"/>
        <w:spacing w:before="0" w:after="160"/>
      </w:pPr>
      <w:r w:rsidRPr="00F84A15">
        <w:t>In this study both gaps are tackled in one integrated quantitative framework dealing with UK fast fashion consumers. The UK is an appropriate target because it has a big fast fashion market, robust regulations and good regulation enforcement, and consumers are increasingly receiving sustainability information and regulatory updates related to greenwashing.</w:t>
      </w:r>
    </w:p>
    <w:p w14:paraId="4565048C" w14:textId="77777777" w:rsidR="00C30EE0" w:rsidRPr="00F84A15" w:rsidRDefault="00940D08" w:rsidP="00F84A15">
      <w:pPr>
        <w:pStyle w:val="Heading2"/>
      </w:pPr>
      <w:bookmarkStart w:id="14" w:name="research-aim-and-objectives"/>
      <w:bookmarkStart w:id="15" w:name="_Toc241259338"/>
      <w:bookmarkEnd w:id="12"/>
      <w:r w:rsidRPr="00F84A15">
        <w:t>1.3 Research Aim and Objectives</w:t>
      </w:r>
      <w:bookmarkEnd w:id="15"/>
    </w:p>
    <w:p w14:paraId="4F6C4D7E" w14:textId="62BEB051" w:rsidR="00C30EE0" w:rsidRPr="00F84A15" w:rsidRDefault="00492F58" w:rsidP="00F84A15">
      <w:pPr>
        <w:pStyle w:val="FirstParagraph"/>
        <w:spacing w:before="0" w:after="160"/>
      </w:pPr>
      <w:r w:rsidRPr="00F84A15">
        <w:t>The main objective of this study is to investigate the relationship between perceived greenwashing and brand loyalty in the fast fashion industry in the UK, as mediated by consumer trust and as moderated by regulatory awareness.</w:t>
      </w:r>
    </w:p>
    <w:p w14:paraId="08E5C46D" w14:textId="77777777" w:rsidR="00C30EE0" w:rsidRPr="00F84A15" w:rsidRDefault="00940D08" w:rsidP="00F84A15">
      <w:pPr>
        <w:pStyle w:val="BodyText"/>
        <w:spacing w:before="0" w:after="160"/>
      </w:pPr>
      <w:r w:rsidRPr="00F84A15">
        <w:t>The study pursues five specific objectives:</w:t>
      </w:r>
    </w:p>
    <w:p w14:paraId="71AD416B" w14:textId="77777777" w:rsidR="00C30EE0" w:rsidRPr="00F84A15" w:rsidRDefault="00940D08" w:rsidP="00F84A15">
      <w:pPr>
        <w:pStyle w:val="BodyText"/>
        <w:numPr>
          <w:ilvl w:val="0"/>
          <w:numId w:val="2"/>
        </w:numPr>
        <w:spacing w:before="0" w:after="160"/>
      </w:pPr>
      <w:r w:rsidRPr="00F84A15">
        <w:rPr>
          <w:b/>
          <w:bCs/>
        </w:rPr>
        <w:t>Objective 1:</w:t>
      </w:r>
      <w:r w:rsidRPr="00F84A15">
        <w:t xml:space="preserve"> To examine consumer perceptions of greenwashing within UK fast fashion brands.</w:t>
      </w:r>
    </w:p>
    <w:p w14:paraId="1EB38C13" w14:textId="77777777" w:rsidR="00C30EE0" w:rsidRPr="00F84A15" w:rsidRDefault="00940D08" w:rsidP="00F84A15">
      <w:pPr>
        <w:pStyle w:val="BodyText"/>
        <w:numPr>
          <w:ilvl w:val="0"/>
          <w:numId w:val="2"/>
        </w:numPr>
        <w:spacing w:before="0" w:after="160"/>
      </w:pPr>
      <w:r w:rsidRPr="00F84A15">
        <w:rPr>
          <w:b/>
          <w:bCs/>
        </w:rPr>
        <w:t>Objective 2:</w:t>
      </w:r>
      <w:r w:rsidRPr="00F84A15">
        <w:t xml:space="preserve"> To investigate the relationship between perceived greenwashing and brand loyalty.</w:t>
      </w:r>
    </w:p>
    <w:p w14:paraId="69118573" w14:textId="77777777" w:rsidR="00C30EE0" w:rsidRPr="00F84A15" w:rsidRDefault="00940D08" w:rsidP="00F84A15">
      <w:pPr>
        <w:pStyle w:val="BodyText"/>
        <w:numPr>
          <w:ilvl w:val="0"/>
          <w:numId w:val="2"/>
        </w:numPr>
        <w:spacing w:before="0" w:after="160"/>
      </w:pPr>
      <w:r w:rsidRPr="00F84A15">
        <w:rPr>
          <w:b/>
          <w:bCs/>
        </w:rPr>
        <w:t>Objective 3:</w:t>
      </w:r>
      <w:r w:rsidRPr="00F84A15">
        <w:t xml:space="preserve"> To assess the effect of perceived greenwashing on consumer trust.</w:t>
      </w:r>
    </w:p>
    <w:p w14:paraId="603970BB" w14:textId="77777777" w:rsidR="00C30EE0" w:rsidRPr="00F84A15" w:rsidRDefault="00940D08" w:rsidP="00F84A15">
      <w:pPr>
        <w:pStyle w:val="BodyText"/>
        <w:numPr>
          <w:ilvl w:val="0"/>
          <w:numId w:val="2"/>
        </w:numPr>
        <w:spacing w:before="0" w:after="160"/>
      </w:pPr>
      <w:r w:rsidRPr="00F84A15">
        <w:rPr>
          <w:b/>
          <w:bCs/>
        </w:rPr>
        <w:t>Objective 4:</w:t>
      </w:r>
      <w:r w:rsidRPr="00F84A15">
        <w:t xml:space="preserve"> To evaluate the mediating role of consumer trust in the relationship</w:t>
      </w:r>
      <w:r w:rsidRPr="00F84A15">
        <w:t xml:space="preserve"> between perceived greenwashing and brand loyalty.</w:t>
      </w:r>
    </w:p>
    <w:p w14:paraId="16A69B9D" w14:textId="77777777" w:rsidR="00C30EE0" w:rsidRPr="00F84A15" w:rsidRDefault="00940D08" w:rsidP="00F84A15">
      <w:pPr>
        <w:pStyle w:val="BodyText"/>
        <w:numPr>
          <w:ilvl w:val="0"/>
          <w:numId w:val="2"/>
        </w:numPr>
        <w:spacing w:before="0" w:after="160"/>
      </w:pPr>
      <w:r w:rsidRPr="00F84A15">
        <w:rPr>
          <w:b/>
          <w:bCs/>
        </w:rPr>
        <w:t>Objective 5:</w:t>
      </w:r>
      <w:r w:rsidRPr="00F84A15">
        <w:t xml:space="preserve"> To examine whether regulatory awareness moderates the relationship between perceived greenwashing, consumer trust, and brand loyalty.</w:t>
      </w:r>
    </w:p>
    <w:p w14:paraId="10AC9C2C" w14:textId="77777777" w:rsidR="00C30EE0" w:rsidRPr="00F84A15" w:rsidRDefault="00940D08" w:rsidP="00F84A15">
      <w:pPr>
        <w:pStyle w:val="Heading2"/>
      </w:pPr>
      <w:bookmarkStart w:id="16" w:name="_Toc241259339"/>
      <w:r w:rsidRPr="00F84A15">
        <w:lastRenderedPageBreak/>
        <w:t>1.4 Research Questions</w:t>
      </w:r>
      <w:bookmarkEnd w:id="16"/>
    </w:p>
    <w:p w14:paraId="48EFF80F" w14:textId="77777777" w:rsidR="00C30EE0" w:rsidRPr="00F84A15" w:rsidRDefault="00940D08" w:rsidP="00F84A15">
      <w:pPr>
        <w:pStyle w:val="BodyText"/>
        <w:spacing w:before="0" w:after="160"/>
      </w:pPr>
      <w:r w:rsidRPr="00F84A15">
        <w:t xml:space="preserve">Aligned with these objectives, the </w:t>
      </w:r>
      <w:r w:rsidRPr="00F84A15">
        <w:t>study addresses the following research questions:</w:t>
      </w:r>
    </w:p>
    <w:p w14:paraId="390C3A81" w14:textId="77777777" w:rsidR="00C30EE0" w:rsidRPr="00F84A15" w:rsidRDefault="00940D08" w:rsidP="00F84A15">
      <w:pPr>
        <w:pStyle w:val="BodyText"/>
        <w:numPr>
          <w:ilvl w:val="0"/>
          <w:numId w:val="3"/>
        </w:numPr>
        <w:spacing w:before="0" w:after="160"/>
      </w:pPr>
      <w:r w:rsidRPr="00F84A15">
        <w:rPr>
          <w:b/>
          <w:bCs/>
        </w:rPr>
        <w:t>RQ1:</w:t>
      </w:r>
      <w:r w:rsidRPr="00F84A15">
        <w:t xml:space="preserve"> How do UK fast fashion consumers perceive greenwashing practices?</w:t>
      </w:r>
    </w:p>
    <w:p w14:paraId="252D45A6" w14:textId="77777777" w:rsidR="00C30EE0" w:rsidRPr="00F84A15" w:rsidRDefault="00940D08" w:rsidP="00F84A15">
      <w:pPr>
        <w:pStyle w:val="BodyText"/>
        <w:numPr>
          <w:ilvl w:val="0"/>
          <w:numId w:val="3"/>
        </w:numPr>
        <w:spacing w:before="0" w:after="160"/>
      </w:pPr>
      <w:r w:rsidRPr="00F84A15">
        <w:rPr>
          <w:b/>
          <w:bCs/>
        </w:rPr>
        <w:t>RQ2:</w:t>
      </w:r>
      <w:r w:rsidRPr="00F84A15">
        <w:t xml:space="preserve"> What is the relationship between perceived greenwashing and brand loyalty?</w:t>
      </w:r>
    </w:p>
    <w:p w14:paraId="54D5C287" w14:textId="77777777" w:rsidR="00C30EE0" w:rsidRPr="00F84A15" w:rsidRDefault="00940D08" w:rsidP="00F84A15">
      <w:pPr>
        <w:pStyle w:val="BodyText"/>
        <w:numPr>
          <w:ilvl w:val="0"/>
          <w:numId w:val="3"/>
        </w:numPr>
        <w:spacing w:before="0" w:after="160"/>
      </w:pPr>
      <w:r w:rsidRPr="00F84A15">
        <w:rPr>
          <w:b/>
          <w:bCs/>
        </w:rPr>
        <w:t>RQ3:</w:t>
      </w:r>
      <w:r w:rsidRPr="00F84A15">
        <w:t xml:space="preserve"> Does perceived greenwashing reduce consumer trust in fast fashion brands?</w:t>
      </w:r>
    </w:p>
    <w:p w14:paraId="27948AFD" w14:textId="77777777" w:rsidR="00C30EE0" w:rsidRPr="00F84A15" w:rsidRDefault="00940D08" w:rsidP="00F84A15">
      <w:pPr>
        <w:pStyle w:val="BodyText"/>
        <w:numPr>
          <w:ilvl w:val="0"/>
          <w:numId w:val="3"/>
        </w:numPr>
        <w:spacing w:before="0" w:after="160"/>
      </w:pPr>
      <w:r w:rsidRPr="00F84A15">
        <w:rPr>
          <w:b/>
          <w:bCs/>
        </w:rPr>
        <w:t>RQ4:</w:t>
      </w:r>
      <w:r w:rsidRPr="00F84A15">
        <w:t xml:space="preserve"> Does consumer trust mediate the relationship between perceived greenwashing and brand loyalty?</w:t>
      </w:r>
    </w:p>
    <w:p w14:paraId="08A4CC81" w14:textId="77777777" w:rsidR="00C30EE0" w:rsidRPr="00F84A15" w:rsidRDefault="00940D08" w:rsidP="00F84A15">
      <w:pPr>
        <w:pStyle w:val="BodyText"/>
        <w:numPr>
          <w:ilvl w:val="0"/>
          <w:numId w:val="3"/>
        </w:numPr>
        <w:spacing w:before="0" w:after="160"/>
      </w:pPr>
      <w:r w:rsidRPr="00F84A15">
        <w:rPr>
          <w:b/>
          <w:bCs/>
        </w:rPr>
        <w:t>R</w:t>
      </w:r>
      <w:r w:rsidRPr="00F84A15">
        <w:rPr>
          <w:b/>
          <w:bCs/>
        </w:rPr>
        <w:t>Q5:</w:t>
      </w:r>
      <w:r w:rsidRPr="00F84A15">
        <w:t xml:space="preserve"> Does regulatory awareness moderate the indirect effect of perceived greenwashing on brand loyalty through consumer trust?</w:t>
      </w:r>
    </w:p>
    <w:p w14:paraId="35461401" w14:textId="77777777" w:rsidR="00C30EE0" w:rsidRPr="00F84A15" w:rsidRDefault="00940D08" w:rsidP="00F84A15">
      <w:pPr>
        <w:pStyle w:val="Heading2"/>
      </w:pPr>
      <w:bookmarkStart w:id="17" w:name="theoretical-positioning"/>
      <w:bookmarkStart w:id="18" w:name="_Toc241259340"/>
      <w:bookmarkEnd w:id="14"/>
      <w:r w:rsidRPr="00F84A15">
        <w:t>1.5 Theoretical Positioning</w:t>
      </w:r>
      <w:bookmarkEnd w:id="18"/>
    </w:p>
    <w:p w14:paraId="2C8BBF84" w14:textId="2FC42E9C" w:rsidR="00492F58" w:rsidRPr="00F84A15" w:rsidRDefault="00492F58" w:rsidP="00F84A15">
      <w:pPr>
        <w:pStyle w:val="BodyText"/>
        <w:spacing w:before="0" w:after="160"/>
      </w:pPr>
      <w:r w:rsidRPr="00F84A15">
        <w:t xml:space="preserve">This study is based on two theoretical streams. Kelley's (1973) Attribution Theory in social psychology is an explanation of how individuals make inferences regarding the motives and causes of the </w:t>
      </w:r>
      <w:r w:rsidR="00E80C29" w:rsidRPr="00F84A15">
        <w:t>behaviours</w:t>
      </w:r>
      <w:r w:rsidRPr="00F84A15">
        <w:t xml:space="preserve"> they witness. In sustainability marketing, using the Attribution Theory, the consumer makes these judgments about whether a company's environmental initiatives are sincere or self-serving. But when the claimed sustainability initiatives and actions of a brand do not align, consumers are expected to disbelieve the brand's true commitment to the environment based on Attribution Theory, with the result that they will suspect the brand is being deceptive. This fosters greenwashing perceptions which diminish trust. The attribution process is responsible for the cognitive connection between the exposure of sustainability claims and a brand's development of a sceptical or hostile attitude.</w:t>
      </w:r>
    </w:p>
    <w:p w14:paraId="5AAE2404" w14:textId="083EF06A" w:rsidR="00C30EE0" w:rsidRPr="00F84A15" w:rsidRDefault="00492F58" w:rsidP="00F84A15">
      <w:pPr>
        <w:pStyle w:val="BodyText"/>
        <w:spacing w:before="0" w:after="160"/>
      </w:pPr>
      <w:r w:rsidRPr="00F84A15">
        <w:t>The second pillar is in the form of Trust Theory. It considers consumer trust as a construct of a relationship, which is formed between the customer's perception of the company's actions and the loyalty response (Sirdeshmukh et al, 2002). The integration of these two theoretical streams into a single theory with mediation that is moderated is a theoretical contribution of this study.</w:t>
      </w:r>
    </w:p>
    <w:p w14:paraId="65A89D18" w14:textId="77777777" w:rsidR="00C30EE0" w:rsidRPr="00F84A15" w:rsidRDefault="00940D08" w:rsidP="00F84A15">
      <w:pPr>
        <w:pStyle w:val="Heading2"/>
      </w:pPr>
      <w:bookmarkStart w:id="19" w:name="scope-and-delimitations"/>
      <w:bookmarkStart w:id="20" w:name="_Toc241259341"/>
      <w:bookmarkEnd w:id="17"/>
      <w:r w:rsidRPr="00F84A15">
        <w:lastRenderedPageBreak/>
        <w:t>1.6 Scope and Delimitations</w:t>
      </w:r>
      <w:bookmarkEnd w:id="20"/>
    </w:p>
    <w:p w14:paraId="109F944A" w14:textId="6CF01352" w:rsidR="00C30EE0" w:rsidRDefault="00492F58" w:rsidP="00F84A15">
      <w:pPr>
        <w:pStyle w:val="FirstParagraph"/>
        <w:spacing w:before="0" w:after="160"/>
      </w:pPr>
      <w:r w:rsidRPr="00F84A15">
        <w:t>The study is based on adults (aged 18 and above) living in the UK who have bought anything from a recognised fast fashion retailer in the past year. Fast fashion is characterized by the production of large quantities of clothing in a short amount of time, in line with new market trends, and sold in mass-market retailers. This study is of a cross sectional nature with quantitative approach and does not attempt to make causal claims. Findings are relevant to the UK and the period of data collection.</w:t>
      </w:r>
    </w:p>
    <w:p w14:paraId="512229DF" w14:textId="26AD3E3C" w:rsidR="00F84A15" w:rsidRDefault="00F84A15" w:rsidP="00F84A15">
      <w:pPr>
        <w:pStyle w:val="BodyText"/>
      </w:pPr>
    </w:p>
    <w:p w14:paraId="5F393EB0" w14:textId="02AF040C" w:rsidR="00F84A15" w:rsidRDefault="00F84A15">
      <w:pPr>
        <w:spacing w:after="200" w:line="240" w:lineRule="auto"/>
        <w:jc w:val="left"/>
      </w:pPr>
      <w:r>
        <w:br w:type="page"/>
      </w:r>
    </w:p>
    <w:p w14:paraId="42BAA312" w14:textId="77777777" w:rsidR="00C30EE0" w:rsidRPr="00F84A15" w:rsidRDefault="00940D08" w:rsidP="00F84A15">
      <w:pPr>
        <w:pStyle w:val="Heading1"/>
      </w:pPr>
      <w:bookmarkStart w:id="21" w:name="chapter-two-literature-review"/>
      <w:bookmarkStart w:id="22" w:name="_Toc241259342"/>
      <w:bookmarkEnd w:id="8"/>
      <w:bookmarkEnd w:id="19"/>
      <w:r w:rsidRPr="00F84A15">
        <w:lastRenderedPageBreak/>
        <w:t>2.0 CHAPTER TWO: LITERATURE REVIEW</w:t>
      </w:r>
      <w:bookmarkEnd w:id="22"/>
    </w:p>
    <w:p w14:paraId="0D0EC04F" w14:textId="77777777" w:rsidR="00C30EE0" w:rsidRPr="00F84A15" w:rsidRDefault="00940D08" w:rsidP="00F84A15">
      <w:pPr>
        <w:pStyle w:val="Heading2"/>
      </w:pPr>
      <w:bookmarkStart w:id="23" w:name="introduction"/>
      <w:bookmarkStart w:id="24" w:name="_Toc241259343"/>
      <w:r w:rsidRPr="00F84A15">
        <w:t>2.1 Introduction</w:t>
      </w:r>
      <w:bookmarkEnd w:id="24"/>
    </w:p>
    <w:p w14:paraId="6743324B" w14:textId="77777777" w:rsidR="00492F58" w:rsidRPr="00F84A15" w:rsidRDefault="00492F58" w:rsidP="00F84A15">
      <w:pPr>
        <w:pStyle w:val="BodyText"/>
        <w:spacing w:before="0" w:after="160"/>
      </w:pPr>
      <w:r w:rsidRPr="00F84A15">
        <w:t>The literature review and assessment of the theoretical and empirical literature in this chapter is the result of the study's conceptual framework. The six thematic sections of the review include the definition and types of greenwashing, Attribution Theory as a perspective to understand the greenwashing perceptions, the role of consumer trust in sustainability marketing, brand loyalty as a multidimensional outcome construct, the link between greenwashing and loyalty outcomes with trust as a mediating variable, and regulatory awareness as a moderating variable. The chapter concludes with the identification of the primary research gaps and the integrated conceptual framework and hypotheses which were examined in this study.</w:t>
      </w:r>
    </w:p>
    <w:p w14:paraId="7DC29B83" w14:textId="17ED528C" w:rsidR="00C30EE0" w:rsidRPr="00F84A15" w:rsidRDefault="00492F58" w:rsidP="00F84A15">
      <w:pPr>
        <w:pStyle w:val="BodyText"/>
        <w:spacing w:before="0" w:after="160"/>
      </w:pPr>
      <w:r w:rsidRPr="00F84A15">
        <w:t>The review is not a description of the individual studies but an assembly of them. It recognises areas of agreement and disagreements in theories, evaluates the advantages and disadvantages of research methodologies and establishes a body of evidence supporting the design of the study. The sources used primarily consist of peer-reviewed journals from 2018 to 2025 with earlier foundational work included when necessary to the theory.</w:t>
      </w:r>
    </w:p>
    <w:p w14:paraId="2DD4FC2F" w14:textId="77777777" w:rsidR="00C30EE0" w:rsidRPr="00F84A15" w:rsidRDefault="00940D08" w:rsidP="00F84A15">
      <w:pPr>
        <w:pStyle w:val="Heading2"/>
      </w:pPr>
      <w:bookmarkStart w:id="25" w:name="X2b413d5c07419d37bc8e9affddc0da2f9bf3601"/>
      <w:bookmarkStart w:id="26" w:name="_Toc241259344"/>
      <w:bookmarkEnd w:id="23"/>
      <w:r w:rsidRPr="00F84A15">
        <w:t>2.2 Greenwashing: Conceptualisation, Typology, and Context</w:t>
      </w:r>
      <w:bookmarkEnd w:id="26"/>
    </w:p>
    <w:p w14:paraId="5EDB59D5" w14:textId="77777777" w:rsidR="00C30EE0" w:rsidRPr="00F84A15" w:rsidRDefault="00940D08" w:rsidP="00F84A15">
      <w:pPr>
        <w:pStyle w:val="Heading3"/>
      </w:pPr>
      <w:bookmarkStart w:id="27" w:name="defining-greenwashing"/>
      <w:bookmarkStart w:id="28" w:name="_Toc241259345"/>
      <w:r w:rsidRPr="00F84A15">
        <w:t>2.2.1 Defining Greenwashing</w:t>
      </w:r>
      <w:bookmarkEnd w:id="28"/>
    </w:p>
    <w:p w14:paraId="765B9046" w14:textId="6E09F710" w:rsidR="00C30EE0" w:rsidRPr="00F84A15" w:rsidRDefault="00492F58" w:rsidP="00F84A15">
      <w:pPr>
        <w:pStyle w:val="BodyText"/>
        <w:spacing w:before="0" w:after="160"/>
      </w:pPr>
      <w:r w:rsidRPr="00F84A15">
        <w:t xml:space="preserve">While a great deal of academic work exists there is no universal consensus on a definition of greenwashing, although most definitions focus on a mismatch between the environmental claims communicated to the public and the actual environmental performance. One of the most quoted definitions was by Delmas and Burbano (2011): Greenwashing is the dissemination of misleading or incorrect information to present a green image to the public. More recently, Alizadeh, Liscio and Sospiro (2024) presented a conceptual five-point framework consisting of (1) selective disclosure, (2) ambiguous language, (3) irrelevant claims, (4) false certification and (5) symbolic action. Both can be used to help a company develop a sustainability narrative that is more than what they are truly doing. This typology is ideal for fast fashion brands as the complex global supply chains offer numerous opportunities for the brand to propagate certain positive information, while keeping certain negative information about the environmental impact "out of the public eye". </w:t>
      </w:r>
      <w:r w:rsidRPr="00F84A15">
        <w:lastRenderedPageBreak/>
        <w:t>In a recent scoping review, 646 definitions were collected from 332 articles and a consensus definition of ‘greenwashing' was suggested as a disconnect between communicating and doing. It provides a precise definition of a term which has been used in various ways for a long time (Koch and Denner, 2025). Inspired by this, Nemes et al. (2022) expanded this by creating an integrated greenwashing assessment framework consisting of four components: claim validity, disclosure completeness, evidence comparability, and environmental impact materiality. The staged view is also employed in more recent reviews of the construct, as in Sidhad (2026) and Santoso and Hani’ah (2026). The typology that de Freitas Netto et al. (2020) have constructed distinguishes two types of greenwashing, the firm level and the product level, as well as two types of greenwashing, executional and claim-based. It still is a straightforward method for categorizing particular strategies utilized in quick fashion advertising. The use of this framework is beneficial because, to a greater or lesser extent, greenwashing can mislead. In a systematic review of green marketing in fashion and textiles, Badhwar et al. (2024) identify selective positive disclosure and the deliberate omission of negative supply chain information as the main forms of greenwashing in this sector. The results of this study directly contributed to the understanding of the construct, and comparable cases of such selective and/or misleading environmental communication have been reported in the banking and financial-crime fields since then (Ahn, 2026; Marcatajo, 2021).</w:t>
      </w:r>
    </w:p>
    <w:p w14:paraId="31BAC1B8" w14:textId="77777777" w:rsidR="00C30EE0" w:rsidRPr="00F84A15" w:rsidRDefault="00940D08" w:rsidP="00F84A15">
      <w:pPr>
        <w:pStyle w:val="Heading3"/>
      </w:pPr>
      <w:bookmarkStart w:id="29" w:name="Xa3ad8d5ecd938ada07e10e948d53e5c4f6ae76c"/>
      <w:bookmarkStart w:id="30" w:name="_Toc241259346"/>
      <w:bookmarkEnd w:id="27"/>
      <w:r w:rsidRPr="00F84A15">
        <w:t>2.2.2 Greenwashing in the Fast Fashion Industry</w:t>
      </w:r>
      <w:bookmarkEnd w:id="30"/>
    </w:p>
    <w:p w14:paraId="7C973EE2" w14:textId="74774197" w:rsidR="008F622B" w:rsidRPr="00F84A15" w:rsidRDefault="00492F58" w:rsidP="00F84A15">
      <w:pPr>
        <w:pStyle w:val="BodyText"/>
        <w:spacing w:before="0" w:after="160"/>
      </w:pPr>
      <w:r w:rsidRPr="00F84A15">
        <w:t>The fast fashion business model is particularly notable for greenwashing, due to the centrality of sustainability claims to the brands that the industry so often promotes. Niinimäki et al. (2020) explain that the high production volume is associated with fast clothing turnover when it comes to trend-driven production. It produces significant amounts of textile waste and emissions which the minor sustainability improvements commonly touted by fast fashion brands are minor compared to. The CMA used recycled fabric percentages as low as 20 per cent for entire ranges to be labelled sustainable in its investigation of ASOS and Boohoo (CMA, 2024a).</w:t>
      </w:r>
      <w:r w:rsidR="008F622B" w:rsidRPr="00F84A15">
        <w:t xml:space="preserve"> This is an example of selective disclosure in practice, also discussed in analyses of fast fashion brand characteristics (Jeong, Kim and Jang, 2015). A review of 217 studies on sustainable fashion consumption has documented the conflict between fast fashion's volume-driven model and genuine sustainability. It identifies consumer trust and loyalty as key factors shaping behaviour before purchase, during use, and after use (Schiaroli, Fraccascia and Dangelico, 2024).</w:t>
      </w:r>
    </w:p>
    <w:p w14:paraId="5519EE81" w14:textId="78CE71C6" w:rsidR="009B15F6" w:rsidRPr="00F84A15" w:rsidRDefault="008F622B" w:rsidP="00F84A15">
      <w:pPr>
        <w:pStyle w:val="BodyText"/>
        <w:spacing w:before="0" w:after="160"/>
      </w:pPr>
      <w:r w:rsidRPr="00F84A15">
        <w:lastRenderedPageBreak/>
        <w:t xml:space="preserve">Adamkiewicz et al. (2022) looked at how greenwashing operates within fashion supply chains and identified three main mechanisms: symbolic environmental initiatives that are not built into operations, unclear labels that take advantage of consumers' limited knowledge of certification standards, and corporate sustainability reports that state environmental targets without showing progress. Similar mechanisms appear in Vietnamese and Indonesian fast fashion and cosmetics brands (Ha, Ngan and Nguyen, 2022; Saputra, Broek and Marcelina, 2024). A fast-fashion-specific systematic review of 95 studies also mapped how marketing strategies, individual values, social factors, and circumstances shape sustainable purchasing and disposal. It offers a direct basis for research on greenwashing in this sector (Mathew and Spinelli, 2025). </w:t>
      </w:r>
      <w:bookmarkStart w:id="31" w:name="measuring-perceived-greenwashing"/>
      <w:bookmarkEnd w:id="29"/>
      <w:r w:rsidR="009B15F6" w:rsidRPr="00F84A15">
        <w:t>Mechanisms that create a gap in information about environmental performance (brands know, consumers see only selected claims) provide a rationale for consumers to attribute deceptive intent to brands in the presence of conflicting information (Badhwar et al., 2024).</w:t>
      </w:r>
    </w:p>
    <w:p w14:paraId="5EDFA1C7" w14:textId="7E57209D" w:rsidR="009B15F6" w:rsidRPr="00F84A15" w:rsidRDefault="009B15F6" w:rsidP="00F84A15">
      <w:pPr>
        <w:pStyle w:val="BodyText"/>
        <w:spacing w:before="0" w:after="160"/>
      </w:pPr>
      <w:r w:rsidRPr="00F84A15">
        <w:t xml:space="preserve">Consumer awareness of fashion greenwashing has increased and analysis of social media commentary has detected three thematic responses to perceived greenwashing in fast fashion: increased scepticism about sustainability claims, consumers informing and warning others, and generalised hostility towards brands perceived to be deceptive (Sustainability and Consumer Awareness in Fashion, 2025, as discussed in current literature). The CMA (2021) found that consumers are becoming more aware of the potential for vague terms such as "sustainable", "eco-friendly" and "green" to be used deceptively and those terms can now trigger sceptical assessment, rather than positive associations, of fast fashion brands' messages. Eye-tracking evidence of greenwashing literacy among European consumers also bears witness to this shift (Neureiter et al., 2026). Experimental evidence shows that consumers can interpret greenwashing when explicitly prompted to determine whether a brand is greenwashing, but can be </w:t>
      </w:r>
      <w:r w:rsidR="00E80C29" w:rsidRPr="00F84A15">
        <w:t>misled</w:t>
      </w:r>
      <w:r w:rsidRPr="00F84A15">
        <w:t xml:space="preserve"> in routine decision-making about making a purchase. Awareness and attentiveness may represent a boundary condition for perceiving greenwashing (Fella and Bausa, 2024).</w:t>
      </w:r>
    </w:p>
    <w:p w14:paraId="79EC9A48" w14:textId="444E441B" w:rsidR="00C30EE0" w:rsidRPr="00F84A15" w:rsidRDefault="00940D08" w:rsidP="00F84A15">
      <w:pPr>
        <w:pStyle w:val="Heading3"/>
      </w:pPr>
      <w:bookmarkStart w:id="32" w:name="_Toc241259347"/>
      <w:r w:rsidRPr="00F84A15">
        <w:t>2.2.3 Measuring Perceived Greenwashing</w:t>
      </w:r>
      <w:bookmarkEnd w:id="32"/>
    </w:p>
    <w:p w14:paraId="16C0BCA5" w14:textId="31829142" w:rsidR="008F622B" w:rsidRPr="00F84A15" w:rsidRDefault="009B15F6" w:rsidP="00F84A15">
      <w:pPr>
        <w:pStyle w:val="BodyText"/>
        <w:spacing w:before="0" w:after="160"/>
      </w:pPr>
      <w:r w:rsidRPr="00F84A15">
        <w:t xml:space="preserve">The literature presents two types of greenwashing: objective greenwashing is defined as the measurable difference between the environmental claims and the environmental performance, and perceived greenwashing is the consumer's perception of an environmental claim made by a brand as false or misleading (Szabo and Webster, 2021). This study is concerned with perceived </w:t>
      </w:r>
      <w:r w:rsidRPr="00F84A15">
        <w:lastRenderedPageBreak/>
        <w:t xml:space="preserve">greenwashing since consumers' perceptions, not the real difference, determine the trust and loyalty outcomes. </w:t>
      </w:r>
      <w:r w:rsidR="008F622B" w:rsidRPr="00F84A15">
        <w:t xml:space="preserve"> Using interviews and experimental methods, Szabo and Webster (2021) found that perceived greenwashing depends on consumers' prior expectations, familiarity with a brand, and exposure to conflicting information, as well as the content of green claims. The scale developed by Chen and Chang (2013) measures perceived greenwashing through confusion, risk, and distrust. It has become one of the most widely used tools in later quantitative studies (Isac et al., 2024; Lu et al., 2022; Zaid et al., 2024; Kashyap, 2023) and will inform the questionnaire design of the present study. Reviews of greenwashing measurement have mapped how studies measure perceived greenwashing. They point to the field's reliance on scales of consumer perception and support surveys that capture consumer judgement rather than an objective gap (Bernini, Giuliani and La Rosa, 2023).</w:t>
      </w:r>
    </w:p>
    <w:p w14:paraId="496B6495" w14:textId="7B11C627" w:rsidR="00C30EE0" w:rsidRPr="00F84A15" w:rsidRDefault="008F622B" w:rsidP="00F84A15">
      <w:pPr>
        <w:pStyle w:val="BodyText"/>
        <w:spacing w:before="0" w:after="160"/>
      </w:pPr>
      <w:r w:rsidRPr="00F84A15">
        <w:t>Much existing measurement research relies on student samples and single-country settings outside the UK. Lu et al. (2022), for example, study Chinese fast fashion consumers on live-streaming platforms. Their moderated mediation design is useful for comparison with the present study, but large cultural and regulatory differences limit how far their findings can apply to UK consumers. This lack of UK-specific empirical evidence is one of the main reasons for the present study, especially as the wider evidence base also relies heavily on Vietnamese and Chinese samples (Sun and Shi, 2022; Van Dat, Ngoc Duong and Thi Hoang Quanh, 2026).</w:t>
      </w:r>
    </w:p>
    <w:p w14:paraId="37FE82CB" w14:textId="77777777" w:rsidR="00C30EE0" w:rsidRPr="00F84A15" w:rsidRDefault="00940D08" w:rsidP="00F84A15">
      <w:pPr>
        <w:pStyle w:val="Heading2"/>
      </w:pPr>
      <w:bookmarkStart w:id="33" w:name="Xff5c93dffbca8316ade81f380fb85d16f8c75f8"/>
      <w:bookmarkStart w:id="34" w:name="_Toc241259348"/>
      <w:bookmarkEnd w:id="25"/>
      <w:bookmarkEnd w:id="31"/>
      <w:r w:rsidRPr="00F84A15">
        <w:t>2.3 Attribution Theory and the Psychology of Greenwashing Perception</w:t>
      </w:r>
      <w:bookmarkEnd w:id="34"/>
    </w:p>
    <w:p w14:paraId="39EC7758" w14:textId="77777777" w:rsidR="00C30EE0" w:rsidRPr="00F84A15" w:rsidRDefault="00940D08" w:rsidP="00F84A15">
      <w:pPr>
        <w:pStyle w:val="Heading3"/>
      </w:pPr>
      <w:bookmarkStart w:id="35" w:name="theoretical-foundations"/>
      <w:bookmarkStart w:id="36" w:name="_Toc241259349"/>
      <w:r w:rsidRPr="00F84A15">
        <w:t>2.3.1 Theoretical Foundations</w:t>
      </w:r>
      <w:bookmarkEnd w:id="36"/>
    </w:p>
    <w:p w14:paraId="275EF7AD" w14:textId="770A2FA7" w:rsidR="00C30EE0" w:rsidRPr="00F84A15" w:rsidRDefault="009B15F6" w:rsidP="00F84A15">
      <w:pPr>
        <w:pStyle w:val="BodyText"/>
        <w:spacing w:before="0" w:after="160"/>
      </w:pPr>
      <w:r w:rsidRPr="00F84A15">
        <w:t xml:space="preserve">Heider's research started Attribution Theory and was further elaborated in the covariation model of Kelley (1973). Describes the process of giving reasons for events and behaviour observed. This study's main idea is that consumers who encounter a sustainability claim attempt to decipher its intent. They evaluate the claim based on a true commitment to the environment or for commercial interest. The Attribution Theory suggests that if a claim appears to be out of character with what the brand is known for, e.g. a fast fashion brand's rapid production volume, consumers will interpret it as self-serving, which ultimately will create scepticism and distrust. The CSR literature has employed this framework in numerous ways to account for some of the consumer scepticism that corporate social responsibility messages intended to create a favourable impression sometimes </w:t>
      </w:r>
      <w:r w:rsidRPr="00F84A15">
        <w:lastRenderedPageBreak/>
        <w:t xml:space="preserve">engender. De Jong, Huluba and Beldad (2020) conducted an experiment, and they discovered consumers' evaluation of greenwashing is based on a normative, not a practical, understanding. They do not distinguish between claims that are honest and others that are dishonest; instead, they award full credit for an environmental improvement or none at all for the claim. Turkish consumers were found to employ similar either-or judgements as did Vietnamese consumers (Meral, Bozkurt and Samav Uğursoy, 2026; Hanh, 2026). This pattern is appropriate for attribution processes where people are led to interpret ambiguous behaviour in a sincere or deceptive way through the context. </w:t>
      </w:r>
      <w:r w:rsidR="008F622B" w:rsidRPr="00F84A15">
        <w:t xml:space="preserve"> It also matters for the present study. Consumers who know regulatory standards have a benchmark for what a truthful green claim should contain and may assess motives more critically than consumers without that knowledge. This supports the proposed role of regulatory awareness as a moderator. Consumer knowledge and the regulatory setting also shape this attribution process. Recent reviews of CSR-related consumer scepticism identify knowledge and prior beliefs as key influences on how scepticism forms (Nguyen et al., 2023).</w:t>
      </w:r>
    </w:p>
    <w:p w14:paraId="0150733B" w14:textId="77777777" w:rsidR="00C30EE0" w:rsidRPr="00F84A15" w:rsidRDefault="00940D08" w:rsidP="00F84A15">
      <w:pPr>
        <w:pStyle w:val="Heading3"/>
      </w:pPr>
      <w:bookmarkStart w:id="37" w:name="X86929b1ed96a7f8745302474e290f0ce6cd6113"/>
      <w:bookmarkStart w:id="38" w:name="_Toc241259350"/>
      <w:bookmarkEnd w:id="35"/>
      <w:r w:rsidRPr="00F84A15">
        <w:t>2.3.2 Attribution Theory Applied to Sustainability Marketing</w:t>
      </w:r>
      <w:bookmarkEnd w:id="38"/>
    </w:p>
    <w:p w14:paraId="61B7A566" w14:textId="1CC507F8" w:rsidR="008F622B" w:rsidRPr="00F84A15" w:rsidRDefault="00F84A15" w:rsidP="00F84A15">
      <w:pPr>
        <w:pStyle w:val="BodyText"/>
        <w:spacing w:before="0" w:after="160"/>
      </w:pPr>
      <w:r w:rsidRPr="00F84A15">
        <w:t>Attribution Theory is a psychological concept that in sustainability marketing research, it helps understand how internal values or external pressures drive a consumer's reaction to a corporate sustainability effort. When consumers believe that the green claims of a brand are based on their own values and true commitment, trust levels are increased.</w:t>
      </w:r>
      <w:r w:rsidRPr="00F84A15">
        <w:t xml:space="preserve"> </w:t>
      </w:r>
      <w:r w:rsidR="008F622B" w:rsidRPr="00F84A15">
        <w:t>It remains unchanged or falls when they attribute the claims to external pressures such as business competition or regulatory compliance (Szabo and Webster, 2021). Greenwashing creates a visible mismatch between claims and conduct, making consumers likely to attribute the claims to commercial motives. South African and cross-sector evidence on the formation of scepticism backs up the harmful effect on trust (Volschenk, Gerber and Santos, 2022; Rinaldi et al., 2026). A systematic review of 76 studies on negative reactions to CSR also brings together evidence on when and why stakeholders respond with scepticism, distrust, and lower purchase intention to CSR they see as inauthentic. It supports the Attribution Theory strand of this study's conceptual model (Willness and Grygoryeva, 2026).</w:t>
      </w:r>
    </w:p>
    <w:p w14:paraId="5D511DB5" w14:textId="77777777" w:rsidR="008F622B" w:rsidRPr="00F84A15" w:rsidRDefault="008F622B" w:rsidP="00F84A15">
      <w:pPr>
        <w:pStyle w:val="BodyText"/>
        <w:spacing w:before="0" w:after="160"/>
      </w:pPr>
      <w:r w:rsidRPr="00F84A15">
        <w:t xml:space="preserve">Consumer knowledge and the regulatory setting further shape the attribution process. Consumers who know what a lawful environmental claim should include under the CMA's Green Claims Code (CMA, 2021) can more readily spot a lack of evidence, comparability, and verification in greenwashing claims. This ability to judge motives using regulatory knowledge is the </w:t>
      </w:r>
      <w:r w:rsidRPr="00F84A15">
        <w:lastRenderedPageBreak/>
        <w:t>psychological mechanism through which regulatory awareness is expected to moderate the relationship between perceived greenwashing and consumer trust in the present study. At higher levels of regulatory awareness, consumers are expected to attribute deceptive motives faster and with greater certainty. This should erode trust more strongly, increasing the negative effect of greenwashing perceptions on trust and, through trust, on loyalty.</w:t>
      </w:r>
    </w:p>
    <w:p w14:paraId="6998D866" w14:textId="462A6576" w:rsidR="00C30EE0" w:rsidRPr="00F84A15" w:rsidRDefault="009B15F6" w:rsidP="00F84A15">
      <w:pPr>
        <w:pStyle w:val="BodyText"/>
        <w:spacing w:before="0" w:after="160"/>
      </w:pPr>
      <w:r w:rsidRPr="00F84A15">
        <w:t xml:space="preserve">Attribution Theory was originally developed outside the marketing field, and has to be adapted to features of the consumer-brand relationship including brand attachment, previous satisfaction and habitual buying. Nevertheless, the validity of its use in the study of greenwashing perception has been supported. It provides a transparent theoretical justification for the effects on attitudes and behaviour reported in empirical research that are attributable to a perceived mismatch between green claims and brand behaviour. </w:t>
      </w:r>
    </w:p>
    <w:p w14:paraId="27B2AF5A" w14:textId="77777777" w:rsidR="00C30EE0" w:rsidRPr="00F84A15" w:rsidRDefault="00940D08" w:rsidP="00F84A15">
      <w:pPr>
        <w:pStyle w:val="Heading2"/>
      </w:pPr>
      <w:bookmarkStart w:id="39" w:name="Xce78f112e24c622af30eab281e8d45ea5993e56"/>
      <w:bookmarkStart w:id="40" w:name="_Toc241259351"/>
      <w:bookmarkEnd w:id="33"/>
      <w:bookmarkEnd w:id="37"/>
      <w:r w:rsidRPr="00F84A15">
        <w:t>2.4 Consumer Tr</w:t>
      </w:r>
      <w:r w:rsidRPr="00F84A15">
        <w:t>ust in Sustainability Marketing</w:t>
      </w:r>
      <w:bookmarkEnd w:id="40"/>
    </w:p>
    <w:p w14:paraId="0CFDD190" w14:textId="77777777" w:rsidR="00C30EE0" w:rsidRPr="00F84A15" w:rsidRDefault="00940D08" w:rsidP="00F84A15">
      <w:pPr>
        <w:pStyle w:val="Heading3"/>
      </w:pPr>
      <w:bookmarkStart w:id="41" w:name="conceptualising-consumer-trust"/>
      <w:bookmarkStart w:id="42" w:name="_Toc241259352"/>
      <w:r w:rsidRPr="00F84A15">
        <w:t>2.4.1 Conceptualising Consumer Trust</w:t>
      </w:r>
      <w:bookmarkEnd w:id="42"/>
    </w:p>
    <w:p w14:paraId="10CDB16E" w14:textId="0BFFA691" w:rsidR="00C30EE0" w:rsidRPr="00F84A15" w:rsidRDefault="009B15F6" w:rsidP="00F84A15">
      <w:pPr>
        <w:pStyle w:val="BodyText"/>
        <w:spacing w:before="0" w:after="160"/>
      </w:pPr>
      <w:r w:rsidRPr="00F84A15">
        <w:t xml:space="preserve">Consumer trust is a multidimensional relationship construct which is a part of the consumer's belief that a brand acts in a reliable, honest and benevolent manner (Sirdeshmukh, Singh and Sabol, 2002). Green brand trust is a more specific type of brand trust in the context of sustainability marketing. It reflects the consumers' trust that a brand's environmental claims and promises are true and verifiable. </w:t>
      </w:r>
      <w:r w:rsidR="008F622B" w:rsidRPr="00F84A15">
        <w:t xml:space="preserve"> Chen and Chang (2013) define green brand trust as the expectation that a brand's green performance will be credible, benevolent, and capable. This definition matters to the present study because it describes the trust that green claims aim to build and that perceptions of greenwashing are most likely to damage. The same specific green trust construct has also been used in eco-label and eco-agricultural research (Hameed and Waris, 2018; Ge et al., 2022; Cholilawati, Putrawan and Nadiroh, 2020). Recent empirical work shows that consumers build brand trust by interpreting environmental signals from brands, while scepticism weakens that process. This offers a direct theoretical explanation for trust's mediating role (Riva et al., 2024).</w:t>
      </w:r>
      <w:r w:rsidR="008F622B" w:rsidRPr="00F84A15">
        <w:br/>
        <w:t xml:space="preserve">Trust links how consumers judge a brand with how they act toward it. Sirdeshmukh, Singh and Sabol (2002) found that consumer trust mediates the effects of perceived brand integrity on both perceived value and loyalty. </w:t>
      </w:r>
      <w:r w:rsidRPr="00F84A15">
        <w:t xml:space="preserve">The finding directly refutes the ‘mediation hypothesis' in the present investigation. The more consumers trust a brand, the less uncertainty they have when making </w:t>
      </w:r>
      <w:r w:rsidRPr="00F84A15">
        <w:lastRenderedPageBreak/>
        <w:t xml:space="preserve">claims and the more likely they are to purchase again and continue to feel loyal. Trusted communication is the foundation of a brand relationship, and trust can be hurt with a perception of deception and has measurable consequences for loyalty. </w:t>
      </w:r>
    </w:p>
    <w:p w14:paraId="3E1C9264" w14:textId="77777777" w:rsidR="00C30EE0" w:rsidRPr="00F84A15" w:rsidRDefault="00940D08" w:rsidP="00F84A15">
      <w:pPr>
        <w:pStyle w:val="Heading3"/>
      </w:pPr>
      <w:bookmarkStart w:id="43" w:name="greenwashing-and-trust-erosion"/>
      <w:bookmarkStart w:id="44" w:name="_Toc241259353"/>
      <w:bookmarkEnd w:id="41"/>
      <w:r w:rsidRPr="00F84A15">
        <w:t>2.4.2 Greenwashing and Trust Erosion</w:t>
      </w:r>
      <w:bookmarkEnd w:id="44"/>
    </w:p>
    <w:p w14:paraId="625F51FF" w14:textId="0DD36438" w:rsidR="00C30EE0" w:rsidRPr="00F84A15" w:rsidRDefault="009B15F6" w:rsidP="00F84A15">
      <w:pPr>
        <w:pStyle w:val="BodyText"/>
        <w:spacing w:before="0" w:after="160"/>
      </w:pPr>
      <w:r w:rsidRPr="00F84A15">
        <w:t xml:space="preserve">The signs of greenwashing's ability to undermine trust are growing. Isac et al. (2024) concluded that perceived greenwashing causes loss in green brand trust and that ultimately creates a decrease in the purchase intent. The sequence is to facilitate the indirect route of trust that was tested in the present study. Perhaps the most similar comparison is provided by Hossain, Hossain and Urme (2025). Their SEM showed that the greenwashing effect on consumer trust was significant and negative (β = -0.68), and trust mediated the relationship between greenwashing and loyalty (indirect effect β = -0.49), out of the 300 participants. Their results also indicate that, when it comes to greenwashing, the fashion industry is more susceptible than food and hospitality, further emphasizing the importance of trust mediation in the fast fashion industry. Research on cosmetics and food preferences also relates to the loss of trust due to greenwashing (Saputra, Broek and Marcelina, 2024; Zhou, Tsai, Cheng and Chen, 2026). The evidence from fashion also indicates that misleading and legitimate sustainability claims impact trust and purchase decisions by means of attributional processes (Zhao et al., 2026). Small disconnects between environmental claims and practice have negative impacts on corporate image and credibility, and larger disconnects result in larger impacts (Koch and Denner, 2025). Guerreiro and Pacheco (2021) also concluded that the influence of green perceptions on purchasing behaviour in a consumer context is completely mediated by green trust. This suggests that the primary channel for perception-based reduction in engagement is trust, not just one among several channels. A similar finding was reported by De Sio et al. (2022) in the food industry: green trust fully moderates the relationship between scepticism towards green advertising and intention to purchase green food. The similar results obtained in all the studies and in all the sectors reinforce the need for trust mediation here. The specific empirical contribution of the present research is identified in the absence of a directly equivalent study in the UK relating to fast fashion. The concepts of full or partial trust mediation have also been discussed in the banking and hospitality-related literature on brand avoidance (Mohammed et al., 2025; Shi and Omar, 2024). </w:t>
      </w:r>
    </w:p>
    <w:p w14:paraId="7DD97DB2" w14:textId="77777777" w:rsidR="00C30EE0" w:rsidRPr="00F84A15" w:rsidRDefault="00940D08" w:rsidP="00F84A15">
      <w:pPr>
        <w:pStyle w:val="Heading3"/>
      </w:pPr>
      <w:bookmarkStart w:id="45" w:name="the-trust-repair-challenge"/>
      <w:bookmarkStart w:id="46" w:name="_Toc241259354"/>
      <w:bookmarkEnd w:id="43"/>
      <w:r w:rsidRPr="00F84A15">
        <w:lastRenderedPageBreak/>
        <w:t>2.4.3 The Trust Repair Challenge</w:t>
      </w:r>
      <w:bookmarkEnd w:id="46"/>
    </w:p>
    <w:p w14:paraId="0214616A" w14:textId="47DBDB4A" w:rsidR="00C30EE0" w:rsidRPr="00F84A15" w:rsidRDefault="009B15F6" w:rsidP="00F84A15">
      <w:pPr>
        <w:pStyle w:val="BodyText"/>
        <w:spacing w:before="0" w:after="160"/>
      </w:pPr>
      <w:r w:rsidRPr="00F84A15">
        <w:t xml:space="preserve">A lesser explored aspect of the greenwashing-trust relationship is the difficulty in regaining trust once the consumers think they have been misled. Wang and Walker (2023) offer experimental evidence that brands can no longer rely on greenwashing and need to be proactive in communicating more transparently in order to regain trust if they have been exposed to greenwashing. Steps include providing specific performance data and third-party verification. Subsequent studies of brand legitimacy following greenwashing corroborate this challenge (Zhou, Zhang and Feng, 2024). Warning consumers of greenwashing claims before they are put forward also demonstrates that consumers can be protected from their loss of trust in the product/service prior to the loss of trust, which is known as warning (Bingaman, Kipkoech and Crowley, 2022; Timmons, Whelan and Kelly, 2024). The impact on trust due to greenwashing can be difficult to repair, and so the consequences in terms of brand loyalty are more likely to endure. Greenwashing can also lead to boycotts, a shift from passive disengagement to active rejection of a brand, as consumer confusion can turn into a desire for boycott (Nguyen and Duong, 2025). Regulatory measures can also be used to restore consumer confidence in the marketplace by mandating brands to provide information on the basis of their green claims. This provides another theoretical basis to investigate regulatory awareness as a moderator. In trust research, one methodological problem is that the extent of trust is not measured separately for the cognitive and affective components, but rather using a single item or composite measure. The present study tackles this issue by developing and validating a multiitem scale that measures the three dimensions of trust separately: reliability, honesty, and benevolence. This enables a more accurate interpretation of the mediation pathway. </w:t>
      </w:r>
    </w:p>
    <w:p w14:paraId="62E9CF76" w14:textId="77777777" w:rsidR="00C30EE0" w:rsidRPr="00F84A15" w:rsidRDefault="00940D08" w:rsidP="00F84A15">
      <w:pPr>
        <w:pStyle w:val="Heading2"/>
      </w:pPr>
      <w:bookmarkStart w:id="47" w:name="Xff0800ecdcafb5b4eef9f519dd947694daed371"/>
      <w:bookmarkStart w:id="48" w:name="_Toc241259355"/>
      <w:bookmarkEnd w:id="39"/>
      <w:bookmarkEnd w:id="45"/>
      <w:r w:rsidRPr="00F84A15">
        <w:t>2.5 Brand Loyalty: Conceptualisation and Determinants</w:t>
      </w:r>
      <w:bookmarkEnd w:id="48"/>
    </w:p>
    <w:p w14:paraId="3EC8C54D" w14:textId="77777777" w:rsidR="00C30EE0" w:rsidRPr="00F84A15" w:rsidRDefault="00940D08" w:rsidP="00F84A15">
      <w:pPr>
        <w:pStyle w:val="Heading3"/>
      </w:pPr>
      <w:bookmarkStart w:id="49" w:name="multidimensional-models-of-brand-loyalty"/>
      <w:bookmarkStart w:id="50" w:name="_Toc241259356"/>
      <w:r w:rsidRPr="00F84A15">
        <w:t>2.5.1 Multidimensional Models of Brand Loyalty</w:t>
      </w:r>
      <w:bookmarkEnd w:id="50"/>
    </w:p>
    <w:p w14:paraId="0FB6F94B" w14:textId="3C404F37" w:rsidR="00C30EE0" w:rsidRPr="00F84A15" w:rsidRDefault="009B15F6" w:rsidP="00F84A15">
      <w:pPr>
        <w:pStyle w:val="BodyText"/>
        <w:spacing w:before="0" w:after="160"/>
      </w:pPr>
      <w:r w:rsidRPr="00F84A15">
        <w:t xml:space="preserve">It is well established that brand loyalty is a multi-dimensional concept that includes behavioural, attitudinal, and relational dimensions (Oliver, 1999). The four stage model is cognitive, affective, conative, action loyalty, and it's Oliver's. It is still a key theoretical resource and can be used to understand why greenwashing can affect multiple dimensions of loyalty simultaneously, harming both the cognitive and affective components. The cognition level is where greenwashing </w:t>
      </w:r>
      <w:r w:rsidRPr="00F84A15">
        <w:lastRenderedPageBreak/>
        <w:t>perceptions lead to the consumers doubting the accuracy of their perception of a brand. At the affective level, they experience negative emotions such as betrayal and anger. At the conative stage, they decrease the commitment to re-buy. They are effective at increasing switching behavio</w:t>
      </w:r>
      <w:r w:rsidR="00E80C29">
        <w:t>u</w:t>
      </w:r>
      <w:r w:rsidRPr="00F84A15">
        <w:t xml:space="preserve">r at the action stage. Newer studies focus more on relation and emotion aspects of loyalty, particularly with regard to sustainability. Perrigot and Dada (2024) discovered that there was a significant positive relationship between green brand image and loyalty for mainstream retail brands. It's only natural that a greenwashing of that image would tarnish loyalty. Chaudhuri and Holbrook (2001) evaluated the trust-loyalty chain and concluded that attitudinal loyalty, as well as purchase loyalty, is best predicted by the combination of brand trust and brand affect, where the best predictor is brand trust. The mediation model proposed in the present study is based on this pathway from trust to loyalty. More recently, brand love is also seen as a moderator and brand trust as a mediator of loyalty (Conny, 2026; Kervyn, Fiske and Malone, 2022). Other research has examined how perceived value, satisfaction, and brand image influences consumers' trust in a firm that depicts itself as being sustainable. This gives a different set of influences to compare with the one found in the current study (from greenwashing to distrust) (Monfort, López-Vázquez and Sebastián-Morillas, 2025). </w:t>
      </w:r>
    </w:p>
    <w:p w14:paraId="79866485" w14:textId="77777777" w:rsidR="00C30EE0" w:rsidRPr="00F84A15" w:rsidRDefault="00940D08" w:rsidP="00F84A15">
      <w:pPr>
        <w:pStyle w:val="Heading3"/>
      </w:pPr>
      <w:bookmarkStart w:id="51" w:name="authenticity-and-loyalty-in-fast-fashion"/>
      <w:bookmarkStart w:id="52" w:name="_Toc241259357"/>
      <w:bookmarkEnd w:id="49"/>
      <w:r w:rsidRPr="00F84A15">
        <w:t>2.5.2 Authenticity and Loyalty in Fast Fashion</w:t>
      </w:r>
      <w:bookmarkEnd w:id="52"/>
    </w:p>
    <w:p w14:paraId="04017CB7" w14:textId="702EA989" w:rsidR="00C30EE0" w:rsidRPr="00F84A15" w:rsidRDefault="00771E00" w:rsidP="00F84A15">
      <w:pPr>
        <w:pStyle w:val="BodyText"/>
        <w:spacing w:before="0" w:after="160"/>
      </w:pPr>
      <w:r w:rsidRPr="00F84A15">
        <w:t xml:space="preserve">Authenticity of the brand is a key concept to understand the impact of greenwashing on loyalty among green and caring consumers. Authenticity involves consumers perceiving a brand's beliefs, messages and actions to be consistent and sincere. Fashion brands that claim to be sustainable when releasing hundreds of new collections each week might be considered less than truthful. When the values that attracted sustainability-minded customers to the brand are misaligned, this can be particularly detrimental to loyalty. Rausch and Kopplin (2021) describe sustainable fashion consumption as a strategy for a big proportion of consumers to assert their identity. Consumers who perceive themselves as "green" can have a problem with the self-image of a green consumer in case they discover that the product is “greenwashing”. Willingness to pay for authentic sustainability is supported by evidence of the link between green self-concept and willingness to pay a premium price (Tawde and RV, 2024; Lundblad and Davies, 2015). This psychological damage to loyalty is not the same as just being disgruntled and more likely to create deeper, lasting disengagement. It is a theoretical observation point used to aid the interpretation of the findings in </w:t>
      </w:r>
      <w:r w:rsidRPr="00F84A15">
        <w:lastRenderedPageBreak/>
        <w:t xml:space="preserve">Chapter Four. Recent findings also reveal that trust and engagement are mediators of loyalty towards sustainable fashion sellers on social media platforms. This enables the loyalty journey of trust that is relevant to fast fashion consumers among the UK Gen Z (Prakobpol, 2026). In fact, Wiederhold and Martinez (2018) report the attitude-behaviour gap in sustainable fashion consumption. Positive attitudes toward sustainability do not necessarily translate into buying </w:t>
      </w:r>
      <w:r w:rsidR="00E80C29">
        <w:t>behaviour</w:t>
      </w:r>
      <w:r w:rsidRPr="00F84A15">
        <w:t xml:space="preserve">, as shown also by other European consumers, including Polish consumers (Witek, 2019; Terlau and Hirsch, 2015). This could be where levels of consumer confidence in a brand's sustainability message can play a role. Consumers who believe in a brand's sustainability efforts are more likely to make efforts to support their sustainability principles, such as remaining loyal to the brand. People who see “greenwashing” don't have this basis to be loyal. This may be a reason why the greenwashing-loyalty relationship is mediated differently in the fast fashion context. </w:t>
      </w:r>
    </w:p>
    <w:p w14:paraId="481A279C" w14:textId="77777777" w:rsidR="00C30EE0" w:rsidRPr="00F84A15" w:rsidRDefault="00940D08" w:rsidP="00F84A15">
      <w:pPr>
        <w:pStyle w:val="Heading3"/>
      </w:pPr>
      <w:bookmarkStart w:id="53" w:name="X6ba5dc8aca71a1a92ecb4a03c99a545b7cd777f"/>
      <w:bookmarkStart w:id="54" w:name="_Toc241259358"/>
      <w:bookmarkEnd w:id="51"/>
      <w:r w:rsidRPr="00F84A15">
        <w:t>2.5.3 Methodological Observations in Brand Loyalty Research</w:t>
      </w:r>
      <w:bookmarkEnd w:id="54"/>
    </w:p>
    <w:p w14:paraId="2E6E6F2E" w14:textId="441E73A4" w:rsidR="00C30EE0" w:rsidRPr="00F84A15" w:rsidRDefault="00771E00" w:rsidP="00F84A15">
      <w:pPr>
        <w:pStyle w:val="FirstParagraph"/>
        <w:spacing w:before="0" w:after="160"/>
      </w:pPr>
      <w:r w:rsidRPr="00F84A15">
        <w:t xml:space="preserve">Purchase frequency and commitment in the sense of brand loyalty are frequently treated interchangeably in brand loyalty research. Research that attempts to quantify loyalty based on customer self-report of loyalty will measure habits, not actual brand commitment. However, they might also minimise the impact of greenwashing on loyalty, particularly among those customers who purchase products due to "price and convenience" rather than "brand loyalty". This study aims to tackle this issue using a composite loyalty scale based on attitudinal loyalty (emotional attachment, brand preference and resistance to switching) and behavioural loyalty (repurchase intention, willingness to recommend). This gives a fuller measure of the loyalty construct that is grounded in theory. The result of the studies shows that brand image, brand experience, and brand satisfaction do not affect the loyalty in the same way, which is supported by the study of Siti Nur Rahmadhany and Lia Amalia (2023), and Karayel Bilbil and Güngör (2023). Studies in recent years also have simulated the pathways of perceived value, satisfaction and brand image in establishing consumer trust in firms that identify themselves as sustainable. This is an alternative set of influences to be compared with the flow from greenwashing to distrust that is being explored in the present study (Monfort, López-Vázquez and Sebastián-Morillas, 2025). </w:t>
      </w:r>
    </w:p>
    <w:p w14:paraId="5DABF394" w14:textId="77777777" w:rsidR="00C30EE0" w:rsidRPr="00F84A15" w:rsidRDefault="00940D08" w:rsidP="00F84A15">
      <w:pPr>
        <w:pStyle w:val="Heading2"/>
      </w:pPr>
      <w:bookmarkStart w:id="55" w:name="the-mediating-role-of-consumer-trust"/>
      <w:bookmarkStart w:id="56" w:name="_Toc241259359"/>
      <w:bookmarkEnd w:id="47"/>
      <w:bookmarkEnd w:id="53"/>
      <w:r w:rsidRPr="00F84A15">
        <w:lastRenderedPageBreak/>
        <w:t>2.6 The Mediating Role of Consumer Trust</w:t>
      </w:r>
      <w:bookmarkEnd w:id="56"/>
    </w:p>
    <w:p w14:paraId="28AC53A0" w14:textId="77777777" w:rsidR="00C30EE0" w:rsidRPr="00F84A15" w:rsidRDefault="00940D08" w:rsidP="00F84A15">
      <w:pPr>
        <w:pStyle w:val="Heading3"/>
      </w:pPr>
      <w:bookmarkStart w:id="57" w:name="theoretical-justification-for-mediation"/>
      <w:bookmarkStart w:id="58" w:name="_Toc241259360"/>
      <w:r w:rsidRPr="00F84A15">
        <w:t>2.6.1 Theoretical Justification for Mediation</w:t>
      </w:r>
      <w:bookmarkEnd w:id="58"/>
    </w:p>
    <w:p w14:paraId="7610F950" w14:textId="1F3BA54B" w:rsidR="00C30EE0" w:rsidRPr="00F84A15" w:rsidRDefault="00771E00" w:rsidP="00F84A15">
      <w:pPr>
        <w:pStyle w:val="FirstParagraph"/>
        <w:spacing w:before="0" w:after="160"/>
      </w:pPr>
      <w:r w:rsidRPr="00F84A15">
        <w:t xml:space="preserve">Two proposed theories support the idea of a relationship between perceived greenwashing and brand loyalty that is mediated by consumer </w:t>
      </w:r>
      <w:r w:rsidR="00E80C29" w:rsidRPr="00F84A15">
        <w:t>trust. There</w:t>
      </w:r>
      <w:r w:rsidRPr="00F84A15">
        <w:t xml:space="preserve"> are two proposed theories supporting the idea that consumer trust plays a mediating role between perceived greenwashing and brand loyalty. According to Attribution Theory, when a consumer perceives that he is being greenwashed, he will attribute the motive to a negative one. This decreases cognitive trust </w:t>
      </w:r>
      <w:r w:rsidR="0096789A">
        <w:t>-</w:t>
      </w:r>
      <w:r w:rsidRPr="00F84A15">
        <w:t xml:space="preserve"> which then diminishes the emotional commitment and behavioural commitment that constitute loyalty. According to Trust Theory, trust is the mechanism of the relationship that influences the loyalty to the brand (Sirdeshmukh, Singh and Sabol, 2002). They both suggest that perceived greenwashing impacts the loyalty-building relationship rather than a completely direct relationship, and they both identify trust as the conduit.</w:t>
      </w:r>
    </w:p>
    <w:p w14:paraId="04396A40" w14:textId="77777777" w:rsidR="00C30EE0" w:rsidRPr="00F84A15" w:rsidRDefault="00940D08" w:rsidP="00F84A15">
      <w:pPr>
        <w:pStyle w:val="Heading3"/>
      </w:pPr>
      <w:bookmarkStart w:id="59" w:name="empirical-evidence-for-trust-mediation"/>
      <w:bookmarkStart w:id="60" w:name="_Toc241259361"/>
      <w:bookmarkEnd w:id="57"/>
      <w:r w:rsidRPr="00F84A15">
        <w:t>2.6.2 Empirical Evidence for Trust Mediation</w:t>
      </w:r>
      <w:bookmarkEnd w:id="60"/>
    </w:p>
    <w:p w14:paraId="050D8F2B" w14:textId="5BD19683" w:rsidR="00936ED2" w:rsidRPr="00F84A15" w:rsidRDefault="00936ED2" w:rsidP="00F84A15">
      <w:pPr>
        <w:pStyle w:val="BodyText"/>
        <w:spacing w:before="0" w:after="160"/>
      </w:pPr>
      <w:r w:rsidRPr="00F84A15">
        <w:t>Evidence for trust as a mediator in the greenwashing-loyalty relationship remains limited, but the findings point in the same direction. Hossain, Hossain and Urme (2025) tested trust mediation using SEM across three industry types and found the strongest mediation effect in fashion (indirect effect β = -0.49). Isac et al. (2024) found that perceived greenwashing reduces green brand trust, which then lowers purchase intentions. This supports the sequence of effects, although their outcome differs from the loyalty construct in the present study. Full trust mediation between green perceptions and behaviour was also found by Guerreiro and Pacheco (2021). De Sio et al. (2022) found full mediation in a food context.</w:t>
      </w:r>
    </w:p>
    <w:p w14:paraId="0D9935F8" w14:textId="743A273B" w:rsidR="00C30EE0" w:rsidRPr="00F84A15" w:rsidRDefault="00936ED2" w:rsidP="00F84A15">
      <w:pPr>
        <w:pStyle w:val="BodyText"/>
        <w:spacing w:before="0" w:after="160"/>
      </w:pPr>
      <w:r w:rsidRPr="00F84A15">
        <w:t>This evidence does not yet include a study that tests trust mediation and regulatory awareness moderation together in the UK fast fashion context. That is the main theoretical and empirical gap the present study addresses. Its moderated mediation design tests whether regulatory awareness changes the strength of mediation through trust. Adding this boundary condition extends existing models and responds to a research priority identified in systematic reviews of greenwashing studies (Zioło et al., 2024).</w:t>
      </w:r>
    </w:p>
    <w:p w14:paraId="49B8113B" w14:textId="77777777" w:rsidR="00C30EE0" w:rsidRPr="00F84A15" w:rsidRDefault="00940D08" w:rsidP="00F84A15">
      <w:pPr>
        <w:pStyle w:val="Heading3"/>
      </w:pPr>
      <w:bookmarkStart w:id="61" w:name="limitations-and-competing-perspectives"/>
      <w:bookmarkStart w:id="62" w:name="_Toc241259362"/>
      <w:bookmarkEnd w:id="59"/>
      <w:r w:rsidRPr="00F84A15">
        <w:lastRenderedPageBreak/>
        <w:t>2.6.3 Limitations and Competing Perspectives</w:t>
      </w:r>
      <w:bookmarkEnd w:id="62"/>
    </w:p>
    <w:p w14:paraId="3579EFBB" w14:textId="7D4DF32B" w:rsidR="00C30EE0" w:rsidRPr="00F84A15" w:rsidRDefault="00936ED2" w:rsidP="00F84A15">
      <w:pPr>
        <w:pStyle w:val="FirstParagraph"/>
        <w:spacing w:before="0" w:after="160"/>
      </w:pPr>
      <w:r w:rsidRPr="00F84A15">
        <w:t>Some studies do not treat trust as the main mediator in greenwashing-loyalty relationships. They focus instead on green confusion, green scepticism, or brand embarrassment as alternative or additional mediating constructs (as reviewed in Zioło et al., 2024). The present study focuses on consumer trust because it offers a relatively simple theoretical explanation, has been tested as a mediator in this research area, and applies directly to UK fast fashion. Brand relationship quality has been linked to continued consumer engagement in this context, while green confusion and perceived risk have been found to operate alongside trust as parallel mediators (Liang and Cheng, 2025; Lalwani and Kulkarni, 2026). Other research identifies green confusion as a route through which greenwashing can lead to an active intention to boycott. Trust may therefore work alongside other psychological processes (Nguyen and Duong, 2025). A recent test in sustainable fashion found that green brand trust mediates the relationship between factors leading to loyalty and loyalty outcomes. It provides a close structural comparison for the present study's mediation model (Dash, 2026). Future research should test whether trust mediates on its own or together with scepticism and confusion. The sample size requirements of that multi-mediator model place it beyond the scope of the present study.</w:t>
      </w:r>
    </w:p>
    <w:p w14:paraId="21EEB6F9" w14:textId="77777777" w:rsidR="00C30EE0" w:rsidRPr="00F84A15" w:rsidRDefault="00940D08" w:rsidP="00F84A15">
      <w:pPr>
        <w:pStyle w:val="Heading2"/>
      </w:pPr>
      <w:bookmarkStart w:id="63" w:name="regulatory-awareness-as-a-moderator"/>
      <w:bookmarkStart w:id="64" w:name="_Toc241259363"/>
      <w:bookmarkEnd w:id="55"/>
      <w:bookmarkEnd w:id="61"/>
      <w:r w:rsidRPr="00F84A15">
        <w:t>2.7 Regulatory Awareness as a Moderator</w:t>
      </w:r>
      <w:bookmarkEnd w:id="64"/>
    </w:p>
    <w:p w14:paraId="5DEE205C" w14:textId="77777777" w:rsidR="00C30EE0" w:rsidRPr="00F84A15" w:rsidRDefault="00940D08" w:rsidP="00F84A15">
      <w:pPr>
        <w:pStyle w:val="Heading3"/>
      </w:pPr>
      <w:bookmarkStart w:id="65" w:name="X7e0ccc1dc26f71cbd4e869b16bc4e06e5d29eca"/>
      <w:bookmarkStart w:id="66" w:name="_Toc241259364"/>
      <w:r w:rsidRPr="00F84A15">
        <w:t>2.7.1 The Regulatory Environment for Green Claims</w:t>
      </w:r>
      <w:bookmarkEnd w:id="66"/>
    </w:p>
    <w:p w14:paraId="3E753220" w14:textId="77777777" w:rsidR="00936ED2" w:rsidRPr="00F84A15" w:rsidRDefault="00936ED2" w:rsidP="00F84A15">
      <w:pPr>
        <w:pStyle w:val="BodyText"/>
        <w:spacing w:before="0" w:after="160"/>
      </w:pPr>
      <w:r w:rsidRPr="00F84A15">
        <w:t>Rules for environmental claims in the United Kingdom and European Union have changed considerably since 2021. The CMA's Green Claims Code (CMA, 2021) sets out six principles that environmental claims must meet to be lawful: truthfulness and accuracy, clarity and unambiguity, full disclosure without material omission, no false impressions created by presentation, substantiation with robust evidence, and consistency across the supply chain. The Code has been applied to fast fashion through enforcement action against ASOS, Boohoo, and George at Asda (CMA, 2024a). The CMA has also published a sector-specific compliance guide for fashion retailers (CMA, 2024b).</w:t>
      </w:r>
    </w:p>
    <w:p w14:paraId="5564F4D2" w14:textId="6BA38908" w:rsidR="00C30EE0" w:rsidRPr="00F84A15" w:rsidRDefault="00936ED2" w:rsidP="00F84A15">
      <w:pPr>
        <w:pStyle w:val="BodyText"/>
        <w:spacing w:before="0" w:after="160"/>
      </w:pPr>
      <w:r w:rsidRPr="00F84A15">
        <w:t xml:space="preserve">At the European level, the EU Green Claims Directive was proposed by the Commission in March 2023 and approved in general approach by the Council in June 2024. It aims to set shared standards across member states for supporting, communicating, and obtaining third-party verification of </w:t>
      </w:r>
      <w:r w:rsidRPr="00F84A15">
        <w:lastRenderedPageBreak/>
        <w:t>environmental claims (European Parliament, 2023). Legal commentary explains that the third-party verification requirement is intended to address enforcement gaps identified in earlier EU greenwashing case law (Zukas and Trafkowski, 2022; Nagode, 2023; Fathoni, Hanafi and Tandelilin, 2025). The companion EU Empowering Consumers Directive (EU 2024/825), published in March 2024, directly bans vague environmental claims and requires sustainability labels to be based on recognised certification schemes. The UK has formally left the EU regulatory framework, but these Directives remain relevant here. UK fast fashion brands often operate in both markets, and the Directives have shaped the information available to UK consumers as they assess sustainability claims. The CMA's 2024 guidance for fashion brands has also shaped this regulatory setting. It specifically tells retailers to avoid vague "sustainable" claims and to provide evidence for environmental criteria applied to collections. This gives the present study a practical benchmark for its regulatory awareness construct (CMA, 2024b).</w:t>
      </w:r>
    </w:p>
    <w:p w14:paraId="1D110903" w14:textId="77777777" w:rsidR="00C30EE0" w:rsidRPr="00F84A15" w:rsidRDefault="00940D08" w:rsidP="00F84A15">
      <w:pPr>
        <w:pStyle w:val="Heading3"/>
      </w:pPr>
      <w:bookmarkStart w:id="67" w:name="Xa3b28dd929e57290601f3eb459c2e863d7ef046"/>
      <w:bookmarkStart w:id="68" w:name="_Toc241259365"/>
      <w:bookmarkEnd w:id="65"/>
      <w:r w:rsidRPr="00F84A15">
        <w:t>2.7.2 Theoretical Basis for the Moderation Hypothesis</w:t>
      </w:r>
      <w:bookmarkEnd w:id="68"/>
    </w:p>
    <w:p w14:paraId="57C292F5" w14:textId="77777777" w:rsidR="00936ED2" w:rsidRPr="00F84A15" w:rsidRDefault="00936ED2" w:rsidP="00F84A15">
      <w:pPr>
        <w:pStyle w:val="BodyText"/>
        <w:spacing w:before="0" w:after="160"/>
      </w:pPr>
      <w:r w:rsidRPr="00F84A15">
        <w:t>Consumer regulatory awareness means a consumer's knowledge of and familiarity with the legal standards governing environmental claims. It has not previously been validated as a psychometric scale in academic research, making its measurement a methodological contribution of the present study. In theory, regulatory awareness may change the relationship between perceived greenwashing and consumer trust through two mechanisms.</w:t>
      </w:r>
    </w:p>
    <w:p w14:paraId="5E8C94B3" w14:textId="77777777" w:rsidR="00936ED2" w:rsidRPr="00F84A15" w:rsidRDefault="00936ED2" w:rsidP="00F84A15">
      <w:pPr>
        <w:pStyle w:val="BodyText"/>
        <w:spacing w:before="0" w:after="160"/>
      </w:pPr>
      <w:r w:rsidRPr="00F84A15">
        <w:t>First, consumers with greater regulatory awareness have clearer standards for judging whether environmental claims are adequate. If a claim does not meet the Green Claims Code's requirements for specificity, substantiation, or comparability, a consumer who knows the rules can more easily spot the problem. They may then attribute the claim to deceptive intent rather than an innocent lack of precision. Greater certainty about that motive is expected to erode trust more strongly than the less certain judgement made by consumers without regulatory knowledge.</w:t>
      </w:r>
    </w:p>
    <w:p w14:paraId="52316CBF" w14:textId="77777777" w:rsidR="00936ED2" w:rsidRPr="00F84A15" w:rsidRDefault="00936ED2" w:rsidP="00F84A15">
      <w:pPr>
        <w:pStyle w:val="BodyText"/>
        <w:spacing w:before="0" w:after="160"/>
      </w:pPr>
      <w:r w:rsidRPr="00F84A15">
        <w:t xml:space="preserve">Second, regulatory awareness may make consumers more sensitive to greenwashing by prompting them to assess green claims critically. Research on consumer knowledge and advertising scepticism consistently finds that more knowledgeable consumers examine persuasive messages more critically (Dekhili, Achabou and Alharbi, 2019). Socio-legal studies of consumer protection and awareness of environmental claims support this pattern (Varun, 2026; Singh and Pal, 2026). Research on standardising regulatory policy also identifies regulatory awareness as an emerging </w:t>
      </w:r>
      <w:r w:rsidRPr="00F84A15">
        <w:lastRenderedPageBreak/>
        <w:t>priority for addressing greenwashing across global supply chains. This supports examining it as a moderator (Cherono et al., 2025). In the case of greenwashing, regulatory awareness is expected to increase the negative effect of perceived greenwashing on trust.</w:t>
      </w:r>
    </w:p>
    <w:p w14:paraId="212887A1" w14:textId="6849691A" w:rsidR="00C30EE0" w:rsidRPr="00F84A15" w:rsidRDefault="00936ED2" w:rsidP="00F84A15">
      <w:pPr>
        <w:pStyle w:val="BodyText"/>
        <w:spacing w:before="0" w:after="160"/>
      </w:pPr>
      <w:r w:rsidRPr="00F84A15">
        <w:t>The moderation hypothesis is: regulatory awareness strengthens the negative relationship between perceived greenwashing and consumer trust, such that the indirect effect of greenwashing on brand loyalty through trust is stronger at higher levels of regulatory awareness.</w:t>
      </w:r>
    </w:p>
    <w:p w14:paraId="2AE800FC" w14:textId="77777777" w:rsidR="00C30EE0" w:rsidRPr="00F84A15" w:rsidRDefault="00940D08" w:rsidP="00F84A15">
      <w:pPr>
        <w:pStyle w:val="Heading3"/>
      </w:pPr>
      <w:bookmarkStart w:id="69" w:name="regulatory-awareness-a-novel-construct"/>
      <w:bookmarkStart w:id="70" w:name="_Toc241259366"/>
      <w:bookmarkEnd w:id="67"/>
      <w:r w:rsidRPr="00F84A15">
        <w:t>2.7.3 Regulatory Awareness: A Novel Construct</w:t>
      </w:r>
      <w:bookmarkEnd w:id="70"/>
    </w:p>
    <w:p w14:paraId="02E8AF2F" w14:textId="77777777" w:rsidR="00936ED2" w:rsidRPr="00F84A15" w:rsidRDefault="00936ED2" w:rsidP="00F84A15">
      <w:pPr>
        <w:pStyle w:val="BodyText"/>
        <w:spacing w:before="0" w:after="160"/>
      </w:pPr>
      <w:r w:rsidRPr="00F84A15">
        <w:t>Developing and validating a regulatory awareness scale is one of the study's methodological contributions. No validated psychometric scale exists for measuring consumer awareness of the UK Green Claims Code or the EU Green Claims Directive. The present study develops a six-item reflective scale based on the CMA's Green Claims Code (CMA, 2021). It covers awareness of requirements for truthfulness, specificity, substantiation, and non-misleading presentation in environmental claims. The scale is validated through a pilot test before the full survey is distributed, and Cronbach's alpha is reported to measure internal consistency.</w:t>
      </w:r>
    </w:p>
    <w:p w14:paraId="73A7C22A" w14:textId="0ADCB519" w:rsidR="00C30EE0" w:rsidRPr="00F84A15" w:rsidRDefault="00880204" w:rsidP="00F84A15">
      <w:pPr>
        <w:pStyle w:val="BodyText"/>
        <w:spacing w:before="0" w:after="160"/>
      </w:pPr>
      <w:r w:rsidRPr="00F84A15">
        <w:t>Theoretically, this new construct enhances and constrains the study. The results are exploratory with regard to its moderating role, as there is no previous evidence directly testing this role. It is also possible that its psychometric properties must be remodified in subsequent studies if there is no previous validation. This limitation is addressed by reporting the reliability statistics openly and discussed in the methodology and limitations. A broader range of consumer facing sustainability labelling and awareness has also identified this discrepancy (Rayasam, 2023). No regulators awareness measures are found in recent systematic reviews on greenwashing research. They have a focus on constructs related to firms and communications, rather than on consumers' knowledge of regulation (Montgomery, Lyon and Barg, 2024; Bernini, Giuliani and La Rosa, 2023). It is particularly interesting that the lack of a validated scale is coupled with the fact that consumer awareness of fashion greenwashing has been documented. The social media analyses reveal that consumers are actively and actively interpreting and challenging greenwashing claims, suggesting that awareness could be a meaningful distinction between consumers (Li, Cavender and Lee, 2025).</w:t>
      </w:r>
    </w:p>
    <w:p w14:paraId="05D0CA7C" w14:textId="77777777" w:rsidR="00C30EE0" w:rsidRPr="00F84A15" w:rsidRDefault="00940D08" w:rsidP="00F84A15">
      <w:pPr>
        <w:pStyle w:val="Heading2"/>
      </w:pPr>
      <w:bookmarkStart w:id="71" w:name="Xc4a50f442f359a15cd811982dd18ff98be52659"/>
      <w:bookmarkStart w:id="72" w:name="_Toc241259367"/>
      <w:bookmarkEnd w:id="63"/>
      <w:bookmarkEnd w:id="69"/>
      <w:r w:rsidRPr="00F84A15">
        <w:lastRenderedPageBreak/>
        <w:t>2.8 Synthesis: Research Gaps and Conceptual Framework</w:t>
      </w:r>
      <w:bookmarkEnd w:id="72"/>
    </w:p>
    <w:p w14:paraId="35F4A906" w14:textId="77777777" w:rsidR="00C30EE0" w:rsidRPr="00F84A15" w:rsidRDefault="00940D08" w:rsidP="00F84A15">
      <w:pPr>
        <w:pStyle w:val="Heading3"/>
      </w:pPr>
      <w:bookmarkStart w:id="73" w:name="identified-research-gaps"/>
      <w:bookmarkStart w:id="74" w:name="_Toc241259368"/>
      <w:r w:rsidRPr="00F84A15">
        <w:t>2.8.1 Identified Research Gaps</w:t>
      </w:r>
      <w:bookmarkEnd w:id="74"/>
    </w:p>
    <w:p w14:paraId="432F00EE" w14:textId="18CEE885" w:rsidR="00C30EE0" w:rsidRPr="00F84A15" w:rsidRDefault="00880204" w:rsidP="00F84A15">
      <w:pPr>
        <w:pStyle w:val="BodyText"/>
        <w:spacing w:before="0" w:after="160"/>
      </w:pPr>
      <w:r w:rsidRPr="00F84A15">
        <w:t>The gaps mentioned in the above review are: First, the idea of trust in between greenwashing and loyalty has been theorised and, to some extent, empirically tested, but never directly examined in the context of recent buyers of fast fashion companies in the UK, who have been the subject of regulatory action. It inhibits the representation of the situation UK brand managers and policy makers are dealing with in the existing studies. With the exception of Chinese and other Asian retail environments, little existing research has been conducted in European retail environments to explore the issues of greenwashing and loyalty (Yu, Yang and Wang, 2025; Zhang, C. and Wu, 2025). Consumer-level regulatory awareness is also rarely included in greenwashing models, although recent reviews identify the standardisation of regulatory policy as an emerging theme and a boundary condition needing empirical study (Montgomery, Lyon and Barg, 2024; Cherono et al., 2025). Secondly, none of the studies has modelled regulatory awareness as a moderator between the greenwashing-trust-loyalty relationship. Important in theory and practice, due to the expansion of UK rules for green claims since 2021. Third, most of the previous quantitative research on this topic relies on convenience samples or samples of the general population without verifying the participants' purchasing status. This also constrains the applicability of the measured greenwashing perceptions as they depend on first-hand experiences with fast fashion brands and their sustainability communication. The problem is being tackled in the present study through a conscious sampling of recent buyers. Fourth, there is a lack of psychometric measures that have previously been used to assess regulatory awareness. It is important to develop such a scale, even at a preliminary stage, not only as a resource for future studies, but also as a methodological contribution.</w:t>
      </w:r>
    </w:p>
    <w:p w14:paraId="7D438C3D" w14:textId="77777777" w:rsidR="00C30EE0" w:rsidRPr="00F84A15" w:rsidRDefault="00940D08" w:rsidP="00F84A15">
      <w:pPr>
        <w:pStyle w:val="Heading3"/>
      </w:pPr>
      <w:bookmarkStart w:id="75" w:name="the-proposed-conceptual-framework"/>
      <w:bookmarkStart w:id="76" w:name="_Toc241259369"/>
      <w:bookmarkEnd w:id="73"/>
      <w:r w:rsidRPr="00F84A15">
        <w:t>2.8.2 The Proposed Conceptual Framework</w:t>
      </w:r>
      <w:bookmarkEnd w:id="76"/>
    </w:p>
    <w:p w14:paraId="236801F0" w14:textId="55D29A22" w:rsidR="00C30EE0" w:rsidRPr="00F84A15" w:rsidRDefault="00880204" w:rsidP="00F84A15">
      <w:pPr>
        <w:pStyle w:val="FirstParagraph"/>
        <w:spacing w:before="0" w:after="160"/>
      </w:pPr>
      <w:r w:rsidRPr="00F84A15">
        <w:t>The conceptual framework which combines the constructs and hypothesis of this research can be seen in figure 2.1. It sets the perceived greenwashing as the independent variable and brand loyalty as the dependent variable. The intermediary variable between greenwashing and consumer trust is consumer trust; the moderating variable that alters the relationship of greenwashing and consumer trust is regulatory awareness.</w:t>
      </w:r>
    </w:p>
    <w:p w14:paraId="681F1EBD" w14:textId="77777777" w:rsidR="00C30EE0" w:rsidRPr="00F84A15" w:rsidRDefault="00940D08" w:rsidP="00F84A15">
      <w:pPr>
        <w:pStyle w:val="BodyText"/>
        <w:spacing w:before="0" w:after="160"/>
      </w:pPr>
      <w:r w:rsidRPr="00F84A15">
        <w:lastRenderedPageBreak/>
        <w:t xml:space="preserve">The five formal </w:t>
      </w:r>
      <w:r w:rsidRPr="00F84A15">
        <w:t>hypotheses derived from the framework are:</w:t>
      </w:r>
    </w:p>
    <w:p w14:paraId="0CEB2E9A" w14:textId="77777777" w:rsidR="00C30EE0" w:rsidRPr="00F84A15" w:rsidRDefault="00940D08" w:rsidP="00F84A15">
      <w:pPr>
        <w:pStyle w:val="BodyText"/>
        <w:spacing w:before="0" w:after="160"/>
      </w:pPr>
      <w:r w:rsidRPr="00F84A15">
        <w:rPr>
          <w:b/>
          <w:bCs/>
        </w:rPr>
        <w:t>H1:</w:t>
      </w:r>
      <w:r w:rsidRPr="00F84A15">
        <w:t xml:space="preserve"> Perceived greenwashing is negatively associated with brand loyalty.</w:t>
      </w:r>
    </w:p>
    <w:p w14:paraId="356779AD" w14:textId="77777777" w:rsidR="00C30EE0" w:rsidRPr="00F84A15" w:rsidRDefault="00940D08" w:rsidP="00F84A15">
      <w:pPr>
        <w:pStyle w:val="BodyText"/>
        <w:spacing w:before="0" w:after="160"/>
      </w:pPr>
      <w:r w:rsidRPr="00F84A15">
        <w:rPr>
          <w:b/>
          <w:bCs/>
        </w:rPr>
        <w:t>H2:</w:t>
      </w:r>
      <w:r w:rsidRPr="00F84A15">
        <w:t xml:space="preserve"> Perceived greenwashing is negatively associated with consumer trust.</w:t>
      </w:r>
    </w:p>
    <w:p w14:paraId="5DB3B05F" w14:textId="77777777" w:rsidR="00C30EE0" w:rsidRPr="00F84A15" w:rsidRDefault="00940D08" w:rsidP="00F84A15">
      <w:pPr>
        <w:pStyle w:val="BodyText"/>
        <w:spacing w:before="0" w:after="160"/>
      </w:pPr>
      <w:r w:rsidRPr="00F84A15">
        <w:rPr>
          <w:b/>
          <w:bCs/>
        </w:rPr>
        <w:t>H3:</w:t>
      </w:r>
      <w:r w:rsidRPr="00F84A15">
        <w:t xml:space="preserve"> Consumer trust is positively associated with brand loyalty.</w:t>
      </w:r>
    </w:p>
    <w:p w14:paraId="51821423" w14:textId="77777777" w:rsidR="00C30EE0" w:rsidRPr="00F84A15" w:rsidRDefault="00940D08" w:rsidP="00F84A15">
      <w:pPr>
        <w:pStyle w:val="BodyText"/>
        <w:spacing w:before="0" w:after="160"/>
      </w:pPr>
      <w:r w:rsidRPr="00F84A15">
        <w:rPr>
          <w:b/>
          <w:bCs/>
        </w:rPr>
        <w:t>H4:</w:t>
      </w:r>
      <w:r w:rsidRPr="00F84A15">
        <w:t xml:space="preserve"> Consumer trust mediates the relationship between perceived greenwashing and brand loyalty (simple mediation).</w:t>
      </w:r>
    </w:p>
    <w:p w14:paraId="064B6493" w14:textId="77777777" w:rsidR="00C30EE0" w:rsidRPr="00F84A15" w:rsidRDefault="00940D08" w:rsidP="00F84A15">
      <w:pPr>
        <w:pStyle w:val="BodyText"/>
        <w:spacing w:before="0" w:after="160"/>
      </w:pPr>
      <w:r w:rsidRPr="00F84A15">
        <w:rPr>
          <w:b/>
          <w:bCs/>
        </w:rPr>
        <w:t>H5:</w:t>
      </w:r>
      <w:r w:rsidRPr="00F84A15">
        <w:t xml:space="preserve"> Regulatory awareness moderates the relationship between perceived greenwashin</w:t>
      </w:r>
      <w:r w:rsidRPr="00F84A15">
        <w:t>g and consumer trust, such that the negative effect is stronger at higher levels of regulatory awareness.</w:t>
      </w:r>
    </w:p>
    <w:p w14:paraId="155E176C" w14:textId="77777777" w:rsidR="00C30EE0" w:rsidRPr="00F84A15" w:rsidRDefault="00940D08" w:rsidP="00F84A15">
      <w:pPr>
        <w:pStyle w:val="BodyText"/>
        <w:spacing w:before="0" w:after="160"/>
      </w:pPr>
      <w:r w:rsidRPr="00F84A15">
        <w:rPr>
          <w:b/>
          <w:bCs/>
        </w:rPr>
        <w:t>H5a (Extended):</w:t>
      </w:r>
      <w:r w:rsidRPr="00F84A15">
        <w:t xml:space="preserve"> Regulatory awareness moderates the indirect effect of perceived greenwashing on brand loyalty through consumer trust (moderated mediat</w:t>
      </w:r>
      <w:r w:rsidRPr="00F84A15">
        <w:t>ion), such that the indirect effect is stronger at higher levels of regulatory awareness.</w:t>
      </w:r>
    </w:p>
    <w:p w14:paraId="55B550AA" w14:textId="77777777" w:rsidR="00C30EE0" w:rsidRPr="00F84A15" w:rsidRDefault="00940D08" w:rsidP="00F84A15">
      <w:pPr>
        <w:pStyle w:val="BodyText"/>
        <w:spacing w:before="0" w:after="160"/>
      </w:pPr>
      <w:r w:rsidRPr="00F84A15">
        <w:rPr>
          <w:noProof/>
        </w:rPr>
        <w:drawing>
          <wp:inline distT="0" distB="0" distL="0" distR="0" wp14:anchorId="6061C455" wp14:editId="2619CDF4">
            <wp:extent cx="5738648" cy="344318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a:stretch>
                      <a:fillRect/>
                    </a:stretch>
                  </pic:blipFill>
                  <pic:spPr>
                    <a:xfrm>
                      <a:off x="0" y="0"/>
                      <a:ext cx="5751200" cy="3450720"/>
                    </a:xfrm>
                    <a:prstGeom prst="rect">
                      <a:avLst/>
                    </a:prstGeom>
                  </pic:spPr>
                </pic:pic>
              </a:graphicData>
            </a:graphic>
          </wp:inline>
        </w:drawing>
      </w:r>
    </w:p>
    <w:p w14:paraId="27E48012" w14:textId="7F899494" w:rsidR="00F84A15" w:rsidRDefault="00940D08" w:rsidP="00F84A15">
      <w:pPr>
        <w:pStyle w:val="BodyText"/>
        <w:spacing w:before="0" w:after="160"/>
        <w:jc w:val="center"/>
      </w:pPr>
      <w:r w:rsidRPr="00F84A15">
        <w:t>Figure 2.1: Conceptual framework of the study</w:t>
      </w:r>
    </w:p>
    <w:p w14:paraId="5C15F184" w14:textId="77777777" w:rsidR="00F84A15" w:rsidRDefault="00F84A15">
      <w:pPr>
        <w:spacing w:after="200" w:line="240" w:lineRule="auto"/>
        <w:jc w:val="left"/>
      </w:pPr>
      <w:r>
        <w:br w:type="page"/>
      </w:r>
    </w:p>
    <w:p w14:paraId="0412051D" w14:textId="77777777" w:rsidR="00C30EE0" w:rsidRPr="00F84A15" w:rsidRDefault="00940D08" w:rsidP="00F84A15">
      <w:pPr>
        <w:pStyle w:val="Heading1"/>
      </w:pPr>
      <w:bookmarkStart w:id="77" w:name="chapter-three-methodology"/>
      <w:bookmarkStart w:id="78" w:name="_Toc241259370"/>
      <w:bookmarkEnd w:id="21"/>
      <w:bookmarkEnd w:id="71"/>
      <w:bookmarkEnd w:id="75"/>
      <w:r w:rsidRPr="00F84A15">
        <w:lastRenderedPageBreak/>
        <w:t>3.0 CHAPTER THREE: METHODOLOGY</w:t>
      </w:r>
      <w:bookmarkEnd w:id="78"/>
    </w:p>
    <w:p w14:paraId="33D4C2A4" w14:textId="77777777" w:rsidR="00C30EE0" w:rsidRPr="00F84A15" w:rsidRDefault="00940D08" w:rsidP="00F84A15">
      <w:pPr>
        <w:pStyle w:val="Heading2"/>
      </w:pPr>
      <w:bookmarkStart w:id="79" w:name="_Toc241259371"/>
      <w:r w:rsidRPr="00F84A15">
        <w:t>3.1 Introduction</w:t>
      </w:r>
      <w:bookmarkEnd w:id="79"/>
    </w:p>
    <w:p w14:paraId="043BDDD5" w14:textId="09237375" w:rsidR="00C30EE0" w:rsidRPr="00F84A15" w:rsidRDefault="00880204" w:rsidP="00F84A15">
      <w:pPr>
        <w:pStyle w:val="BodyText"/>
        <w:spacing w:before="0" w:after="160"/>
      </w:pPr>
      <w:r w:rsidRPr="00F84A15">
        <w:t>This chapter describes the rationale for the methodology used in the study and how it is relevant to the research questions. Concentrates on what decisions were made during this study and not the method of research in general. The chapter is based on the research onion model of Saunders, Lewis and Thornhill (2019). In this framework, the research design is seen as layers of research, starting from general assumptions of knowledge and ending with the actual methods of data collection and analysis. Layering in order helps to illustrate how the decisions fit together. The chapter begins by re-stating the aim and objectives and then moves on to research rationale, research philosophy and research design. It continues to discuss the process of data collection, the population and sample, analysis plan, and reliability and validity. It concludes with the major constraints and the ethical guidelines for the research.</w:t>
      </w:r>
    </w:p>
    <w:p w14:paraId="07B9D61A" w14:textId="77777777" w:rsidR="00C30EE0" w:rsidRPr="00F84A15" w:rsidRDefault="00940D08" w:rsidP="00F84A15">
      <w:pPr>
        <w:pStyle w:val="Heading2"/>
      </w:pPr>
      <w:bookmarkStart w:id="80" w:name="_Toc241259372"/>
      <w:r w:rsidRPr="00F84A15">
        <w:t>3.2 Aims and Objectives</w:t>
      </w:r>
      <w:bookmarkEnd w:id="80"/>
    </w:p>
    <w:p w14:paraId="7F574CE1" w14:textId="3B22AC7F" w:rsidR="00C30EE0" w:rsidRPr="00F84A15" w:rsidRDefault="00880204" w:rsidP="00F84A15">
      <w:pPr>
        <w:pStyle w:val="BodyText"/>
        <w:spacing w:before="0" w:after="160"/>
      </w:pPr>
      <w:r w:rsidRPr="00F84A15">
        <w:t>This study seeks to analy</w:t>
      </w:r>
      <w:r w:rsidR="00E80C29">
        <w:t>s</w:t>
      </w:r>
      <w:r w:rsidRPr="00F84A15">
        <w:t>e the effect of perceived greenwashing on brand loyalty in the fast fashion industry in the UK, indirectly through trust and directly with moderation from regulatory awareness. The study is aimed at achieving this goal, the following objectives were set:</w:t>
      </w:r>
    </w:p>
    <w:p w14:paraId="532D3EBC" w14:textId="2A64C54B" w:rsidR="00C30EE0" w:rsidRPr="00F84A15" w:rsidRDefault="00940D08" w:rsidP="00F84A15">
      <w:pPr>
        <w:pStyle w:val="BodyText"/>
        <w:numPr>
          <w:ilvl w:val="0"/>
          <w:numId w:val="5"/>
        </w:numPr>
        <w:spacing w:before="0" w:after="160"/>
      </w:pPr>
      <w:r w:rsidRPr="00F84A15">
        <w:rPr>
          <w:b/>
          <w:bCs/>
        </w:rPr>
        <w:t>Objective 1:</w:t>
      </w:r>
      <w:r w:rsidRPr="00F84A15">
        <w:t xml:space="preserve"> To examine consumer perceptions of greenwashing within UK fast fashion brand</w:t>
      </w:r>
      <w:r w:rsidRPr="00F84A15">
        <w:t>s.</w:t>
      </w:r>
    </w:p>
    <w:p w14:paraId="09CC9AD3" w14:textId="5C14B412" w:rsidR="00C30EE0" w:rsidRPr="00F84A15" w:rsidRDefault="00940D08" w:rsidP="00F84A15">
      <w:pPr>
        <w:pStyle w:val="BodyText"/>
        <w:numPr>
          <w:ilvl w:val="0"/>
          <w:numId w:val="5"/>
        </w:numPr>
        <w:spacing w:before="0" w:after="160"/>
      </w:pPr>
      <w:r w:rsidRPr="00F84A15">
        <w:rPr>
          <w:b/>
          <w:bCs/>
        </w:rPr>
        <w:t>Objective 2:</w:t>
      </w:r>
      <w:r w:rsidRPr="00F84A15">
        <w:t xml:space="preserve"> To investigate the relationship between perceived greenwashing and brand loyalty.</w:t>
      </w:r>
    </w:p>
    <w:p w14:paraId="095C530B" w14:textId="214D073C" w:rsidR="00C30EE0" w:rsidRPr="00F84A15" w:rsidRDefault="00940D08" w:rsidP="00F84A15">
      <w:pPr>
        <w:pStyle w:val="BodyText"/>
        <w:numPr>
          <w:ilvl w:val="0"/>
          <w:numId w:val="5"/>
        </w:numPr>
        <w:spacing w:before="0" w:after="160"/>
      </w:pPr>
      <w:r w:rsidRPr="00F84A15">
        <w:rPr>
          <w:b/>
          <w:bCs/>
        </w:rPr>
        <w:t>Objective 3:</w:t>
      </w:r>
      <w:r w:rsidRPr="00F84A15">
        <w:t xml:space="preserve"> To assess the effect of perceived greenwashing on consumer trust.</w:t>
      </w:r>
    </w:p>
    <w:p w14:paraId="35EA7DED" w14:textId="231B4378" w:rsidR="00C30EE0" w:rsidRPr="00F84A15" w:rsidRDefault="00940D08" w:rsidP="00F84A15">
      <w:pPr>
        <w:pStyle w:val="BodyText"/>
        <w:numPr>
          <w:ilvl w:val="0"/>
          <w:numId w:val="5"/>
        </w:numPr>
        <w:spacing w:before="0" w:after="160"/>
      </w:pPr>
      <w:r w:rsidRPr="00F84A15">
        <w:rPr>
          <w:b/>
          <w:bCs/>
        </w:rPr>
        <w:t>Objective 4:</w:t>
      </w:r>
      <w:r w:rsidRPr="00F84A15">
        <w:t xml:space="preserve"> To evaluate the mediating role of consumer trust in the rela</w:t>
      </w:r>
      <w:r w:rsidRPr="00F84A15">
        <w:t>tionship between perceived greenwashing and brand loyalty.</w:t>
      </w:r>
    </w:p>
    <w:p w14:paraId="7FEDB806" w14:textId="67F80EAF" w:rsidR="00C30EE0" w:rsidRPr="00F84A15" w:rsidRDefault="00940D08" w:rsidP="00F84A15">
      <w:pPr>
        <w:pStyle w:val="BodyText"/>
        <w:numPr>
          <w:ilvl w:val="0"/>
          <w:numId w:val="5"/>
        </w:numPr>
        <w:spacing w:before="0" w:after="160"/>
      </w:pPr>
      <w:r w:rsidRPr="00F84A15">
        <w:rPr>
          <w:b/>
          <w:bCs/>
        </w:rPr>
        <w:t>Objective 5:</w:t>
      </w:r>
      <w:r w:rsidRPr="00F84A15">
        <w:t xml:space="preserve"> To examine whether regulatory awareness moderates the relationship between perceived greenwashing, consumer trust, and brand loyalty.</w:t>
      </w:r>
    </w:p>
    <w:p w14:paraId="5DB9B098" w14:textId="77777777" w:rsidR="00C30EE0" w:rsidRPr="00F84A15" w:rsidRDefault="00940D08" w:rsidP="00F84A15">
      <w:pPr>
        <w:pStyle w:val="Heading2"/>
      </w:pPr>
      <w:bookmarkStart w:id="81" w:name="_Toc241259373"/>
      <w:r w:rsidRPr="00F84A15">
        <w:lastRenderedPageBreak/>
        <w:t>3.3</w:t>
      </w:r>
      <w:r w:rsidRPr="00F84A15">
        <w:t xml:space="preserve"> </w:t>
      </w:r>
      <w:r w:rsidRPr="00F84A15">
        <w:t>Research Rationale</w:t>
      </w:r>
      <w:bookmarkEnd w:id="81"/>
    </w:p>
    <w:p w14:paraId="40BE25CF" w14:textId="325A16DE" w:rsidR="00C30EE0" w:rsidRPr="00F84A15" w:rsidRDefault="00880204" w:rsidP="00F84A15">
      <w:pPr>
        <w:pStyle w:val="BodyText"/>
        <w:spacing w:before="0" w:after="160"/>
      </w:pPr>
      <w:r w:rsidRPr="00F84A15">
        <w:t>Methods are selected to answer the research questions. The purpose of this study is not to investigate new or little known experiences. Tests specific relationships derived from the literature review. Perceived greenwashing, consumer trust, brand loyalty and regulatory awareness are constructs that have previously been established and have measurement scales available for use and adaptation ( Oliver, 1999; Sirdeshmukh, Singh and Sabol, 2002; Chen and Chang, 2013). Hypotheses that deal with the direction and magnitude of relationships between measurable constructs are well addressed by a quantitative approach (Bryman and Bell, 2007). The moderated mediation model also demands numerical estimates of indirect and conditional effects that can only be obtained through qualitative enquiry. To test boundary conditions, mediating mechanisms, and direct effects, recent systematic reviews of greenwashing research call for the use of quantitative designs (Montgomery, Lyon and Barg, 2024; Bernini, Giuliani and La Rosa, 2023). The design of the study allows for the confidence in the findings as the various parts of the study complement each other. The hypotheses are deduced from Attribution Theory and Trust Theory. The constructs are assessed using scales from previous empirical studies, and the analysis techniques selected to test the pathways. Saunders, Lewis and Thornhill (2019) refer to this as methodological coherence. It is its primary source of evaluation of the trustworthiness of findings. The method is also adopted from Veal (2011) who states that quantitative surveys are appropriate for questions concerning consumer attitudes and behaviour for which the intent is to identify patterns and relationships within a population rather than to examine in detail the meaning of each individual question.</w:t>
      </w:r>
    </w:p>
    <w:p w14:paraId="59BD4818" w14:textId="77777777" w:rsidR="00C30EE0" w:rsidRPr="00F84A15" w:rsidRDefault="00940D08" w:rsidP="00F84A15">
      <w:pPr>
        <w:pStyle w:val="Heading2"/>
      </w:pPr>
      <w:bookmarkStart w:id="82" w:name="_Toc241259374"/>
      <w:r w:rsidRPr="00F84A15">
        <w:t>3.4</w:t>
      </w:r>
      <w:r w:rsidRPr="00F84A15">
        <w:t xml:space="preserve"> </w:t>
      </w:r>
      <w:r w:rsidRPr="00F84A15">
        <w:t>Research Philosophy and Approach to Theory Development</w:t>
      </w:r>
      <w:bookmarkEnd w:id="82"/>
    </w:p>
    <w:p w14:paraId="5934E9CD" w14:textId="66E5FEAB" w:rsidR="00936ED2" w:rsidRPr="00F84A15" w:rsidRDefault="00936ED2" w:rsidP="00F84A15">
      <w:pPr>
        <w:pStyle w:val="BodyText"/>
        <w:spacing w:before="0" w:after="160"/>
      </w:pPr>
      <w:r w:rsidRPr="00F84A15">
        <w:t xml:space="preserve">Research philosophy concerns a researcher's assumptions about what knowledge is and how it can be produced (Saunders, Lewis and Thornhill, 2019). The outer layer of the research onion includes several positions. Three are especially relevant to business research: positivism, interpretivism, and pragmatism. Positivism assumes that social reality is objective and measurable, that the researcher is independent of what is studied, and that knowledge is best produced by testing hypotheses systematically with numerical data. Interpretivism takes a different view. It holds that people create social reality through subjective meaning, which is best understood through qualitative enquiry that considers context in depth. Pragmatism places the research question ahead </w:t>
      </w:r>
      <w:r w:rsidRPr="00F84A15">
        <w:lastRenderedPageBreak/>
        <w:t>of a fixed philosophical position when choosing methods and is often linked to mixed-methods designs.</w:t>
      </w:r>
    </w:p>
    <w:p w14:paraId="4FDDEE51" w14:textId="5DFA5043" w:rsidR="00C30EE0" w:rsidRPr="00F84A15" w:rsidRDefault="00936ED2" w:rsidP="00F84A15">
      <w:pPr>
        <w:pStyle w:val="BodyText"/>
        <w:spacing w:before="0" w:after="160"/>
      </w:pPr>
      <w:r w:rsidRPr="00F84A15">
        <w:t>This study adopts a positivist philosophy. It treats perceived greenwashing, trust, loyalty, and regulatory awareness as measurable constructs independent of the researcher. It also seeks law-like relationships between them that apply across the target population. Interpretivism was considered but rejected because this study tests hypotheses set in advance and measures the strength of relationships. It does not seek to understand in depth the meanings individual consumers attach to sustainability claims. Pragmatism was also set aside. The handbook discourages mixed-methods designs at this level without a strong reason for using them, and one carefully carried out quantitative strand can answer the research questions. In line with positivism, the study uses a deductive approach to theory development. It starts with established theory, draws hypotheses from it, collects data to test them, and accepts or rejects them based on the evidence (Bryman and Bell, 2007). Figure 3.1 shows where these choices sit within the research onion.</w:t>
      </w:r>
    </w:p>
    <w:p w14:paraId="100C664E" w14:textId="77777777" w:rsidR="00C30EE0" w:rsidRPr="00F84A15" w:rsidRDefault="00940D08" w:rsidP="00F84A15">
      <w:pPr>
        <w:pStyle w:val="BodyText"/>
        <w:spacing w:before="0" w:after="160"/>
      </w:pPr>
      <w:r w:rsidRPr="00F84A15">
        <w:rPr>
          <w:noProof/>
        </w:rPr>
        <w:drawing>
          <wp:inline distT="0" distB="0" distL="0" distR="0" wp14:anchorId="59F49B10" wp14:editId="4895721A">
            <wp:extent cx="5806018" cy="3941379"/>
            <wp:effectExtent l="0" t="0" r="444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0"/>
                    <a:stretch>
                      <a:fillRect/>
                    </a:stretch>
                  </pic:blipFill>
                  <pic:spPr>
                    <a:xfrm>
                      <a:off x="0" y="0"/>
                      <a:ext cx="5829469" cy="3957298"/>
                    </a:xfrm>
                    <a:prstGeom prst="rect">
                      <a:avLst/>
                    </a:prstGeom>
                  </pic:spPr>
                </pic:pic>
              </a:graphicData>
            </a:graphic>
          </wp:inline>
        </w:drawing>
      </w:r>
    </w:p>
    <w:p w14:paraId="46BD7FC0" w14:textId="77777777" w:rsidR="00C30EE0" w:rsidRPr="00F84A15" w:rsidRDefault="00940D08" w:rsidP="00F84A15">
      <w:pPr>
        <w:pStyle w:val="BodyText"/>
        <w:spacing w:before="0" w:after="160"/>
        <w:jc w:val="center"/>
      </w:pPr>
      <w:r w:rsidRPr="00F84A15">
        <w:t>Figure 3.1: The Research Onion applied to the present study (adapted f</w:t>
      </w:r>
      <w:r w:rsidRPr="00F84A15">
        <w:t>rom Saunders, Lewis and Thornhill, 2019)</w:t>
      </w:r>
    </w:p>
    <w:p w14:paraId="6EDAB22D" w14:textId="77777777" w:rsidR="00C30EE0" w:rsidRPr="00F84A15" w:rsidRDefault="00940D08" w:rsidP="00F84A15">
      <w:pPr>
        <w:pStyle w:val="Heading2"/>
      </w:pPr>
      <w:bookmarkStart w:id="83" w:name="_Toc241259375"/>
      <w:r w:rsidRPr="00F84A15">
        <w:lastRenderedPageBreak/>
        <w:t>3.5</w:t>
      </w:r>
      <w:r w:rsidRPr="00F84A15">
        <w:t xml:space="preserve"> </w:t>
      </w:r>
      <w:r w:rsidRPr="00F84A15">
        <w:t>Research Design and Strategy</w:t>
      </w:r>
      <w:bookmarkEnd w:id="83"/>
    </w:p>
    <w:p w14:paraId="057FA269" w14:textId="77777777" w:rsidR="00F84A15" w:rsidRPr="00F84A15" w:rsidRDefault="00F84A15" w:rsidP="00F84A15">
      <w:pPr>
        <w:pStyle w:val="BodyText"/>
        <w:spacing w:before="0" w:after="160"/>
      </w:pPr>
      <w:r w:rsidRPr="00F84A15">
        <w:t>This research is of the mono-method quantitative research. It uses only a single data collection technique, not a combination of quantitative and qualitative techniques. This decision is based on the deductive nature of this study and in consideration of the practical constrictions of a Master's dissertation. In between, a single method design will be more likely to be implemented properly than a complex mixed method design (Saunders, Lewis and Thornhill, 2019).</w:t>
      </w:r>
    </w:p>
    <w:p w14:paraId="766BD671" w14:textId="52B89C46" w:rsidR="00F84A15" w:rsidRPr="00F84A15" w:rsidRDefault="00F84A15" w:rsidP="00F84A15">
      <w:pPr>
        <w:pStyle w:val="BodyText"/>
        <w:spacing w:before="0" w:after="160"/>
      </w:pPr>
      <w:r w:rsidRPr="00F84A15">
        <w:t xml:space="preserve">The research method that will be used in this research is survey by </w:t>
      </w:r>
      <w:r w:rsidR="00E80C29" w:rsidRPr="00F84A15">
        <w:t>self-completion</w:t>
      </w:r>
      <w:r w:rsidRPr="00F84A15">
        <w:t xml:space="preserve"> online questionnaire. For the purpose of this study to gather standardised data with a relatively large sample, surveys are used for statistical analysis (Veal, 2011). The process of standardising answers also allows for comparing the answers of respondents and looking for patterns for hypothesis testing. It is a cross-sectional time perspective - i.e., data were gathered at a single time rather than multiple times over a longer period. The aim of the study, its descriptive and relational elements, and the time constraints for the dissertation, make this design appropriate. This also restricts the meaning of the results. Association does not imply causation and data obtained at a single time can only demonstrate an association between variables, not that one causes another. This limitation is discussed in section 3.10, and results are reported without invoking the causality.</w:t>
      </w:r>
    </w:p>
    <w:p w14:paraId="0CA84405" w14:textId="77777777" w:rsidR="00C30EE0" w:rsidRPr="00F84A15" w:rsidRDefault="00940D08" w:rsidP="00F84A15">
      <w:pPr>
        <w:pStyle w:val="Heading2"/>
      </w:pPr>
      <w:bookmarkStart w:id="84" w:name="_Toc241259376"/>
      <w:r w:rsidRPr="00F84A15">
        <w:t>3.6 Data Collection</w:t>
      </w:r>
      <w:bookmarkEnd w:id="84"/>
    </w:p>
    <w:p w14:paraId="523C127D" w14:textId="564238AF" w:rsidR="00C30EE0" w:rsidRPr="00F84A15" w:rsidRDefault="00880204" w:rsidP="00F84A15">
      <w:pPr>
        <w:pStyle w:val="BodyText"/>
        <w:spacing w:before="0" w:after="160"/>
      </w:pPr>
      <w:r w:rsidRPr="00F84A15">
        <w:t xml:space="preserve">Primary data gathered via a structured online questionnaire disseminated via a secure survey platform. The online version provides access for participants in various settings, allows for flexible participation times, and has a computer-generated recording of responses that is ready for analysis (Anderson and Kanuka, 2006). The questionnaire is divided into 5 sections. The first one provides information to participants, requests consent, and contains two screening questions to determine eligibility. The rest of the sections assess the study variables of perceived greenwashing, consumer trust, brand loyalty and regulatory awareness. A short ending section gathers factual data, which does not name respondents, such as age band and gender, and describes the sample. All construct items are measured on multi item 5 point Likert scales which asks respondents to rate their agreement with a series of statements. When using multi-item scales, the items will measure various aspects of a construct and will be more reliable (Field, 2018). Study is based on scales from pre-existing instruments and not new scales are developed in the study, which helps to </w:t>
      </w:r>
      <w:r w:rsidRPr="00F84A15">
        <w:lastRenderedPageBreak/>
        <w:t>maintain the validity of the study. The perceived greenwashing is measured by items modified from the greenwash scale by Chen and Chang (2013), which is commonly used in this area. The consumer trust is based on the dimensions of Sirdeshmukh, Singh and Sabol (2002) and Chen and Chang (2013) green brand trust. The attitudinal and behavioural factors defined by Oliver (1999) are captured in brand loyalty items. There is no validated scale for regulatory awareness, therefore this study uses a six item scale which was developed by reference to the six principles of the CMA Green Claims Code. Its preliminary status is dealt with in the limitations. The questionnaire also leverages recent validated tools focusing on perceived greenwashing and trust in fashion, specifically based on the items that have been tested for reliability in fast fashion samples (Schiaroli, Fraccascia and Dangelico, 2024; Mathew and Spinelli, 2025). A small group pre-tests the questionnaire, to determine if the items are understandable, unambiguous and what the intent of the questions is. The pilot also provides final changes to wording (Saunders, Lewis and Thornhill 2019). As per the dissertation handbook, the supervisor reviews and approves the questionnaire before distributing.</w:t>
      </w:r>
    </w:p>
    <w:p w14:paraId="659E2E88" w14:textId="77777777" w:rsidR="00C30EE0" w:rsidRPr="00F84A15" w:rsidRDefault="00940D08" w:rsidP="00F84A15">
      <w:pPr>
        <w:pStyle w:val="Heading2"/>
      </w:pPr>
      <w:bookmarkStart w:id="85" w:name="_Toc241259377"/>
      <w:r w:rsidRPr="00F84A15">
        <w:t>3.7 Population and Sampling</w:t>
      </w:r>
      <w:bookmarkEnd w:id="85"/>
    </w:p>
    <w:p w14:paraId="45699E98" w14:textId="0F4FFE8D" w:rsidR="00F84A15" w:rsidRPr="00F84A15" w:rsidRDefault="00F84A15" w:rsidP="00F84A15">
      <w:pPr>
        <w:pStyle w:val="BodyText"/>
        <w:spacing w:before="0" w:after="160"/>
      </w:pPr>
      <w:r w:rsidRPr="00F84A15">
        <w:t>The target population comprises adults (18+ years) who have bought from a known fast fashion retailer within the past year in the UK. This is significant as it requires having a first-hand experience of the company, brand and sustainability messages you are considering, especially in relation to perceived greenwashing. The recent purchase focus would enhance construct validity of their responses. Individuals under 18 are not included in this study, given that it is an adult consumer study and in the context of regulation within the UK.</w:t>
      </w:r>
      <w:r w:rsidR="00E80C29">
        <w:t xml:space="preserve"> </w:t>
      </w:r>
      <w:r w:rsidRPr="00F84A15">
        <w:t>Those outside the UK and people younger than 18 years of age are not covered as the study is of adult consumers in the UK regulatory context.</w:t>
      </w:r>
    </w:p>
    <w:p w14:paraId="7FF610F2" w14:textId="1437FFF1" w:rsidR="00F84A15" w:rsidRPr="00F84A15" w:rsidRDefault="00F84A15" w:rsidP="00F84A15">
      <w:pPr>
        <w:pStyle w:val="BodyText"/>
        <w:spacing w:before="0" w:after="160"/>
      </w:pPr>
      <w:r w:rsidRPr="00F84A15">
        <w:t xml:space="preserve">The study employs purposive sampling technique for people who </w:t>
      </w:r>
      <w:r w:rsidR="00E80C29" w:rsidRPr="00F84A15">
        <w:t>fulfil</w:t>
      </w:r>
      <w:r w:rsidRPr="00F84A15">
        <w:t xml:space="preserve"> the conditions. Purposive sampling is one of the non-probability sampling techniques that involves the deliberate selection of sample participants who have the characteristics that are appropriate to the study (Saunders, Lewis and Thornhill, 2019). This is appropriate for this study as a random sample of the general population would not adequately afford people the purchasing experience they needed. Recruitment is done via the internet, such as social media and consumer forums. These channels have the advantage of reaching a wide audience with different demographic profiles at a relatively </w:t>
      </w:r>
      <w:r w:rsidRPr="00F84A15">
        <w:lastRenderedPageBreak/>
        <w:t>low cost. In recent years, fast-fashion consumer studies have also taken place to recruit young adults to research greenwashing perceptions and sustainable consumption using online channels (de Koning, Lavanga and Spekkink, 2024; Fella and Bausa, 2024). The primary drawback to non-probability sampling is that the results are not easily generalizable statistically to the larger population. Protection of flora and fauna is discussed in Section 3.10.</w:t>
      </w:r>
    </w:p>
    <w:p w14:paraId="073B5F6D" w14:textId="5CB5C45E" w:rsidR="00F84A15" w:rsidRPr="00F84A15" w:rsidRDefault="00F84A15" w:rsidP="00F84A15">
      <w:pPr>
        <w:pStyle w:val="BodyText"/>
        <w:spacing w:before="0" w:after="160"/>
      </w:pPr>
      <w:r w:rsidRPr="00F84A15">
        <w:t>The study is designed to get 150-200 valid responses. The aim is based on Veal (2011) advice for social science survey research and the needs of the planned regression analysis. In multiple regression, Hair et al. (2010) suggest that there must be at least ten observations for each of the predictor variables. There are fewer constructs to be found in this model and a smaller sample size would satisfy that rule. The higher target of 150 to 200 is selected to boost the power of the statistical analysis, to minimize the chances of a Type II error, and to obtain stable estimates for the regression-based mediation and moderation analyses (Field, 2018).</w:t>
      </w:r>
    </w:p>
    <w:p w14:paraId="052A3CB1" w14:textId="77777777" w:rsidR="00C30EE0" w:rsidRPr="00F84A15" w:rsidRDefault="00940D08" w:rsidP="00F84A15">
      <w:pPr>
        <w:pStyle w:val="Heading2"/>
      </w:pPr>
      <w:bookmarkStart w:id="86" w:name="_Toc241259378"/>
      <w:r w:rsidRPr="00F84A15">
        <w:t>3.8 Data Analysis</w:t>
      </w:r>
      <w:bookmarkEnd w:id="86"/>
    </w:p>
    <w:p w14:paraId="4A867E47" w14:textId="294B9F34" w:rsidR="00C30EE0" w:rsidRPr="00F84A15" w:rsidRDefault="00880204" w:rsidP="00F84A15">
      <w:pPr>
        <w:pStyle w:val="BodyText"/>
        <w:spacing w:before="0" w:after="160"/>
      </w:pPr>
      <w:r w:rsidRPr="00F84A15">
        <w:t xml:space="preserve">IBM SPSS Statistics is used to analyse the data. All tests, including mediation and moderation analyses, use standard regression procedures in SPSS, so no additional macros are needed. The analysis is intended in a particular sequence. The data is first streamed for checking and cleaning. Responses that are incomplete or from individuals who are ineligible and careless response patterns are eliminated prior to analysis (Tabachnick and Fidell, 2019). Second, descriptive statistics frequencies, percentages, means and standard deviations of the samples and responses for each construct are summarized. Third, Cronbach's alpha is index of internal consistency for a multi-item scale. Field (2018) considers 0.70 to be the standard acceptable reliability threshold. The hypotheses are tested in phases in accordance with the conceptual model. Pearson correlation analysis is used to test the direction and magnitude of the bivariate associations between constructs, to provide an initial test of Hypotheses 1, 2, and 3. Then these relationships are tested for using multiple regression analysis, the other variables being held constant. To check if consumer trust acts as a mediator between the variables (Hypothesis 4), the study adopts three regression steps. First, brand loyalty is regressed on greenwashing. Then, trust is regressed on greenwashing. Finally, greenwashing and trust are regressed on brand loyalty. When the effect of greenwashing on loyalty is significantly reduced when the trust is included in the model, mediation is indicated (Field, 2018). The moderating role of regulatory awareness (Hypothesis 5) is tested using </w:t>
      </w:r>
      <w:r w:rsidRPr="00F84A15">
        <w:lastRenderedPageBreak/>
        <w:t>hierarchical regression. Predictors of trust are mean-centred greenwashing and regulatory awareness, and their interaction. A strong interaction reveals that the intensity of the greenwashing</w:t>
      </w:r>
      <w:r w:rsidR="0096789A">
        <w:t>-</w:t>
      </w:r>
      <w:r w:rsidRPr="00F84A15">
        <w:t xml:space="preserve"> trust relationship varies as a function of regulatory awareness (Field, 2018). Except for a macro SPSS does not offer an overall index of moderated mediation. This is the first stage moderation test, acknowledged as a limitation, and is thus used to assess the extended moderated-mediation hypothesis (H5a). Prior to interpreting the tests, the major assumptions of regression are examined, such as linearity, lack of severe multicollinearity, and normal distribution of the residuals (Field, 2018; Tabachnick and Fidell, 2019).</w:t>
      </w:r>
    </w:p>
    <w:p w14:paraId="24A738FF" w14:textId="77777777" w:rsidR="00C30EE0" w:rsidRPr="00F84A15" w:rsidRDefault="00940D08" w:rsidP="00F84A15">
      <w:pPr>
        <w:pStyle w:val="Heading2"/>
      </w:pPr>
      <w:bookmarkStart w:id="87" w:name="_Toc241259379"/>
      <w:r w:rsidRPr="00F84A15">
        <w:t>3.9 Reliability and Validity</w:t>
      </w:r>
      <w:bookmarkEnd w:id="87"/>
    </w:p>
    <w:p w14:paraId="08329169" w14:textId="77777777" w:rsidR="00F84A15" w:rsidRPr="00F84A15" w:rsidRDefault="00F84A15" w:rsidP="00F84A15">
      <w:pPr>
        <w:pStyle w:val="BodyText"/>
        <w:spacing w:before="0" w:after="160"/>
      </w:pPr>
      <w:r w:rsidRPr="00F84A15">
        <w:t>The reliability of a measure is whether it gives similar results if it is repeated under similar conditions (Saunders, Lewis and Thornhill, 2019). This study shows how to deal with reliability in two key ways. It bases its multi-item scales on standard ones rather than using single items, and reports the Cronbach's alpha for each of the constructs to be checked for internal consistency before analysis (Field, 2018). The pilot test also helps to ensure reliability of the instrument by determining if there are items that need further clarification because they may lead to measurement error.</w:t>
      </w:r>
    </w:p>
    <w:p w14:paraId="4AF4E08A" w14:textId="17011DAC" w:rsidR="00F84A15" w:rsidRPr="00F84A15" w:rsidRDefault="00F84A15" w:rsidP="00F84A15">
      <w:pPr>
        <w:pStyle w:val="BodyText"/>
        <w:spacing w:before="0" w:after="160"/>
      </w:pPr>
      <w:r w:rsidRPr="00F84A15">
        <w:t xml:space="preserve">Validity deals with the extent to which the instrument measures what it is supposed to measure. Items on the content validity are developed using items from scales which were previously validated in published research and the items reflect the accepted meaning of each construct ( Chen and Chang, 2013; Sirdeshmukh, Singh and Sabol, 2002). Construct validity is determined by the correlation between constructs, with the direction of correlation according to that predicted by theory. Common method bias is a risk, since all data are from the same respondents using one single self-report questionnaire. The technique itself can help to make it seem as if there are stronger relationships between variables than there actually are. To minimize this possibility, respondents are assured anonymity to remove social desirability bias, item wording and order vary, and the questionnaire is kept simple and concise (Podsakoff, MacKenzie and Podsakoff, 2012). The current study on fast fashion further confirms the reliability of the scales used, showing good internal consistency for the perceived greenwashing and trust scales in comparable consumer samples (Schiaroli, Fraccascia and Dangelico, 2024; Mathew and Spinelli, 2025). Non-probability </w:t>
      </w:r>
      <w:r w:rsidRPr="00F84A15">
        <w:lastRenderedPageBreak/>
        <w:t>sampling restricts the external validity of the findings (i.e., the extent that they can be generalised to the wider population). Claims are made with restraint because of this.</w:t>
      </w:r>
    </w:p>
    <w:p w14:paraId="3C79A0F9" w14:textId="77777777" w:rsidR="00C30EE0" w:rsidRPr="00F84A15" w:rsidRDefault="00940D08" w:rsidP="00F84A15">
      <w:pPr>
        <w:pStyle w:val="Heading2"/>
      </w:pPr>
      <w:bookmarkStart w:id="88" w:name="_Toc241259380"/>
      <w:r w:rsidRPr="00F84A15">
        <w:t>3.10 Limitations of the Research</w:t>
      </w:r>
      <w:bookmarkEnd w:id="88"/>
    </w:p>
    <w:p w14:paraId="3550332F" w14:textId="48A54999" w:rsidR="00F84A15" w:rsidRPr="00F84A15" w:rsidRDefault="00F84A15" w:rsidP="00F84A15">
      <w:pPr>
        <w:pStyle w:val="BodyText"/>
        <w:spacing w:before="0" w:after="160"/>
      </w:pPr>
      <w:r w:rsidRPr="00F84A15">
        <w:t>There are some limitations in the methodology. First, the cross-sectional design can only find correlations between variables, not be sure of a cause and effect relationship, as all of the data is gathered at the same time. Second, self-reported information can have response biases. Some respondents might, for instance, give responses that are more pro-socially desirable or express more criticism of greenwashing than they actually do. Third, purposive sampling is a non-probability sampling technique and, therefore, the data cannot be extended to the whole UK fast fashion consumers. Fourth, the regulatory awareness scale was created specifically for this research and has not been validated previously. It is reported and discussed openly as being in its preliminary stage, but future research is required to further develop its psychometric properties. Last but not least, the sectoral focus in any one country reduces the generalisability of the results. These restrictions lead to the conclusions of the study being limited to a certain degree. They are also brought back as areas for future research at the end of the chapter.</w:t>
      </w:r>
    </w:p>
    <w:p w14:paraId="13436D45" w14:textId="77777777" w:rsidR="00C30EE0" w:rsidRPr="00F84A15" w:rsidRDefault="00940D08" w:rsidP="00F84A15">
      <w:pPr>
        <w:pStyle w:val="Heading2"/>
      </w:pPr>
      <w:bookmarkStart w:id="89" w:name="_Toc241259381"/>
      <w:r w:rsidRPr="00F84A15">
        <w:t>3.11 Research Ethics</w:t>
      </w:r>
      <w:bookmarkEnd w:id="89"/>
    </w:p>
    <w:p w14:paraId="085506EF" w14:textId="77777777" w:rsidR="00F84A15" w:rsidRPr="00F84A15" w:rsidRDefault="00F84A15" w:rsidP="00F84A15">
      <w:pPr>
        <w:pStyle w:val="BodyText"/>
        <w:spacing w:before="0" w:after="160"/>
      </w:pPr>
      <w:r w:rsidRPr="00F84A15">
        <w:t>The research is conducted in line with the UWTSD Research Ethics and Integrity Code of Practice and ethical approval was granted prior to data collection. The filled in ethics form is attached as an Appendix. The research also complies with the UK General Data Protection Regulation (UK GDPR) and the Data Protection Act 2018.</w:t>
      </w:r>
    </w:p>
    <w:p w14:paraId="4BBC7AA7" w14:textId="28473952" w:rsidR="00F84A15" w:rsidRDefault="00F84A15" w:rsidP="00F84A15">
      <w:pPr>
        <w:pStyle w:val="BodyText"/>
        <w:spacing w:before="0" w:after="160"/>
      </w:pPr>
      <w:r w:rsidRPr="00F84A15">
        <w:t xml:space="preserve">There are multiple safeguards for participants. All potential respondents are provided with a participant information sheet prior to participation detailing the purpose of the study, what participation entails, how the data will be used and the option to withdraw from the study. Informed consent is achieved by signing a compulsory tick box declaration at the beginning of the questionnaire. Survey questions are only displayed once the consent has been granted. The participation is voluntary and respondents are free to withdraw from the questionnaire at any time without having to provide a reason for their withdrawal or suffer any consequences. Data cannot be withdrawn after it has been submitted, as it is fully anonymous. Consent is appropriately sought after in advance in the information sheet. No name, email addresses, IP information is gathered at </w:t>
      </w:r>
      <w:r w:rsidRPr="00F84A15">
        <w:lastRenderedPageBreak/>
        <w:t>any time. The data are anonymous from the beginning of collection and the study does not use deception. Data is stored securely in a password protected account on UWTSD approved systems. They are only available to the researcher and, if necessary, the supervisor, consistent with the University of Sydney's Research Data Management Policy. The results are only reported as aggregated data, and no participant could be identified in any of the research outputs.</w:t>
      </w:r>
    </w:p>
    <w:p w14:paraId="4F6ECB84" w14:textId="07A8B7A5" w:rsidR="00F84A15" w:rsidRDefault="00F84A15" w:rsidP="00F84A15">
      <w:pPr>
        <w:pStyle w:val="BodyText"/>
        <w:spacing w:before="0" w:after="160"/>
      </w:pPr>
    </w:p>
    <w:p w14:paraId="6E99E14C" w14:textId="17A47A4D" w:rsidR="00F84A15" w:rsidRDefault="00F84A15">
      <w:pPr>
        <w:spacing w:after="200" w:line="240" w:lineRule="auto"/>
        <w:jc w:val="left"/>
      </w:pPr>
      <w:r>
        <w:br w:type="page"/>
      </w:r>
    </w:p>
    <w:p w14:paraId="3A178604" w14:textId="77777777" w:rsidR="00C30EE0" w:rsidRPr="00F84A15" w:rsidRDefault="00940D08" w:rsidP="00F84A15">
      <w:pPr>
        <w:pStyle w:val="Heading1"/>
      </w:pPr>
      <w:bookmarkStart w:id="90" w:name="chapter-four-data-analysis-and-findings"/>
      <w:bookmarkStart w:id="91" w:name="_Toc241259382"/>
      <w:bookmarkEnd w:id="77"/>
      <w:r w:rsidRPr="00F84A15">
        <w:lastRenderedPageBreak/>
        <w:t>4.0 CHAPTER F</w:t>
      </w:r>
      <w:r w:rsidRPr="00F84A15">
        <w:t>OUR: DATA ANALYSIS AND FINDINGS</w:t>
      </w:r>
      <w:bookmarkEnd w:id="91"/>
    </w:p>
    <w:p w14:paraId="337D1F45" w14:textId="77777777" w:rsidR="00C30EE0" w:rsidRPr="00F84A15" w:rsidRDefault="00940D08" w:rsidP="00F84A15">
      <w:pPr>
        <w:pStyle w:val="Heading2"/>
      </w:pPr>
      <w:bookmarkStart w:id="92" w:name="introduction-1"/>
      <w:bookmarkStart w:id="93" w:name="_Toc241259383"/>
      <w:r w:rsidRPr="00F84A15">
        <w:t>4.1 Introduction</w:t>
      </w:r>
      <w:bookmarkEnd w:id="93"/>
    </w:p>
    <w:p w14:paraId="28904EF5" w14:textId="456BA2DA" w:rsidR="00F84A15" w:rsidRPr="00F84A15" w:rsidRDefault="00F84A15" w:rsidP="00F84A15">
      <w:pPr>
        <w:pStyle w:val="BodyText"/>
        <w:spacing w:before="0" w:after="160"/>
      </w:pPr>
      <w:r w:rsidRPr="00F84A15">
        <w:t>The results of the quantitative analysis of the data obtained from this survey are presented in this chapter. The analysis has tested the five hypotheses of the study as well as the research questions presented in Chapter One. The chapter is dealt in an order. It starts with data screening and response profile and outlines the demographics of the sample. Then, it summarizes the reliability of the measurement scales, descriptive statistics for each construct, and correlations between constructs. It then reports the multiple regression analysis and mediation and moderation test which are the major test of the conceptual model. Lastly, it presents the group comparison tests and association (chi-square) tests, and then concludes with a summary of the results for each hypothesis. The results for each individual set are discussed with the results and related to the literature reviewed in Chapter Two.</w:t>
      </w:r>
    </w:p>
    <w:p w14:paraId="512FE4B6" w14:textId="77777777" w:rsidR="00C30EE0" w:rsidRPr="00F84A15" w:rsidRDefault="00940D08" w:rsidP="00F84A15">
      <w:pPr>
        <w:pStyle w:val="Heading2"/>
      </w:pPr>
      <w:bookmarkStart w:id="94" w:name="data-screening-and-response-profile"/>
      <w:bookmarkStart w:id="95" w:name="_Toc241259384"/>
      <w:bookmarkEnd w:id="92"/>
      <w:r w:rsidRPr="00F84A15">
        <w:t>4.2 Data Screening and Response Profile</w:t>
      </w:r>
      <w:bookmarkEnd w:id="95"/>
    </w:p>
    <w:p w14:paraId="35660497" w14:textId="47F22154" w:rsidR="00C30EE0" w:rsidRPr="00F84A15" w:rsidRDefault="000F3DF4" w:rsidP="00F84A15">
      <w:pPr>
        <w:pStyle w:val="FirstParagraph"/>
        <w:spacing w:before="0" w:after="160"/>
      </w:pPr>
      <w:r w:rsidRPr="00F84A15">
        <w:t>A total of 222 responses were collected through the online questionnaire. Before analysis, the data were checked for eligibility, careless answers, and multivariate outliers. Every respondent met all four eligibility criteria: they had given consent, were aged 18 or over, lived in the United Kingdom, and had purchased from a fast fashion retailer within the previous 12 months. No respondent gave an identical (straight-line) answer across all 22 scale items, so there was no obvious sign of careless responding. Multivariate outliers were checked using Mahalanobis distance across the four composite variables. With four degrees of freedom and a p &lt; .001 criterion (critical value = 18.47), no case exceeded the threshold. SPSS recorded 222 valid cases and zero missing values in every procedure. No cases were removed, leaving a final analytic sample of 222. Table 4.1 summarises the screening funnel.</w:t>
      </w:r>
    </w:p>
    <w:p w14:paraId="25CAF2F8" w14:textId="77777777" w:rsidR="00C30EE0" w:rsidRPr="00F84A15" w:rsidRDefault="00940D08" w:rsidP="00F84A15">
      <w:pPr>
        <w:pStyle w:val="BodyText"/>
        <w:spacing w:before="0" w:after="160"/>
        <w:jc w:val="center"/>
      </w:pPr>
      <w:r w:rsidRPr="00F84A15">
        <w:t>Table 4.1: Data screening funnel</w:t>
      </w:r>
    </w:p>
    <w:tbl>
      <w:tblPr>
        <w:tblStyle w:val="Table"/>
        <w:tblW w:w="4865" w:type="pct"/>
        <w:tblLook w:val="0020" w:firstRow="1" w:lastRow="0" w:firstColumn="0" w:lastColumn="0" w:noHBand="0" w:noVBand="0"/>
      </w:tblPr>
      <w:tblGrid>
        <w:gridCol w:w="5514"/>
        <w:gridCol w:w="1728"/>
        <w:gridCol w:w="1865"/>
      </w:tblGrid>
      <w:tr w:rsidR="00C30EE0" w:rsidRPr="00F84A15" w14:paraId="7A207FDD"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75D7CCF6" w14:textId="77777777" w:rsidR="00C30EE0" w:rsidRPr="00F84A15" w:rsidRDefault="00940D08" w:rsidP="00F84A15">
            <w:pPr>
              <w:pStyle w:val="Compact"/>
              <w:spacing w:before="0" w:after="160"/>
            </w:pPr>
            <w:r w:rsidRPr="00F84A15">
              <w:t>Screening stage</w:t>
            </w:r>
          </w:p>
        </w:tc>
        <w:tc>
          <w:tcPr>
            <w:tcW w:w="0" w:type="auto"/>
          </w:tcPr>
          <w:p w14:paraId="72DEF466" w14:textId="77777777" w:rsidR="00C30EE0" w:rsidRPr="00F84A15" w:rsidRDefault="00940D08" w:rsidP="00F84A15">
            <w:pPr>
              <w:pStyle w:val="Compact"/>
              <w:spacing w:before="0" w:after="160"/>
            </w:pPr>
            <w:r w:rsidRPr="00F84A15">
              <w:t>Cases removed</w:t>
            </w:r>
          </w:p>
        </w:tc>
        <w:tc>
          <w:tcPr>
            <w:tcW w:w="0" w:type="auto"/>
          </w:tcPr>
          <w:p w14:paraId="6E52D0C8" w14:textId="77777777" w:rsidR="00C30EE0" w:rsidRPr="00F84A15" w:rsidRDefault="00940D08" w:rsidP="00F84A15">
            <w:pPr>
              <w:pStyle w:val="Compact"/>
              <w:spacing w:before="0" w:after="160"/>
            </w:pPr>
            <w:r w:rsidRPr="00F84A15">
              <w:t>Cases remaining</w:t>
            </w:r>
          </w:p>
        </w:tc>
      </w:tr>
      <w:tr w:rsidR="00C30EE0" w:rsidRPr="00F84A15" w14:paraId="6BA25445" w14:textId="77777777">
        <w:tc>
          <w:tcPr>
            <w:tcW w:w="0" w:type="auto"/>
          </w:tcPr>
          <w:p w14:paraId="4BD64130" w14:textId="77777777" w:rsidR="00C30EE0" w:rsidRPr="00F84A15" w:rsidRDefault="00940D08" w:rsidP="00F84A15">
            <w:pPr>
              <w:pStyle w:val="Compact"/>
              <w:spacing w:before="0" w:after="160"/>
            </w:pPr>
            <w:r w:rsidRPr="00F84A15">
              <w:t>Responses collected</w:t>
            </w:r>
          </w:p>
        </w:tc>
        <w:tc>
          <w:tcPr>
            <w:tcW w:w="0" w:type="auto"/>
          </w:tcPr>
          <w:p w14:paraId="758FAAAC" w14:textId="17425D74" w:rsidR="00C30EE0" w:rsidRPr="00F84A15" w:rsidRDefault="0096789A" w:rsidP="00F84A15">
            <w:pPr>
              <w:pStyle w:val="Compact"/>
              <w:spacing w:before="0" w:after="160"/>
            </w:pPr>
            <w:r>
              <w:t>-</w:t>
            </w:r>
          </w:p>
        </w:tc>
        <w:tc>
          <w:tcPr>
            <w:tcW w:w="0" w:type="auto"/>
          </w:tcPr>
          <w:p w14:paraId="23937954" w14:textId="77777777" w:rsidR="00C30EE0" w:rsidRPr="00F84A15" w:rsidRDefault="00940D08" w:rsidP="00F84A15">
            <w:pPr>
              <w:pStyle w:val="Compact"/>
              <w:spacing w:before="0" w:after="160"/>
            </w:pPr>
            <w:r w:rsidRPr="00F84A15">
              <w:t>222</w:t>
            </w:r>
          </w:p>
        </w:tc>
      </w:tr>
      <w:tr w:rsidR="00C30EE0" w:rsidRPr="00F84A15" w14:paraId="2CDDAECB" w14:textId="77777777">
        <w:tc>
          <w:tcPr>
            <w:tcW w:w="0" w:type="auto"/>
          </w:tcPr>
          <w:p w14:paraId="4D87C337" w14:textId="77777777" w:rsidR="00C30EE0" w:rsidRPr="00F84A15" w:rsidRDefault="00940D08" w:rsidP="00F84A15">
            <w:pPr>
              <w:pStyle w:val="Compact"/>
              <w:spacing w:before="0" w:after="160"/>
            </w:pPr>
            <w:r w:rsidRPr="00F84A15">
              <w:t>Ineligible (failed consent / age / residence / purchase)</w:t>
            </w:r>
          </w:p>
        </w:tc>
        <w:tc>
          <w:tcPr>
            <w:tcW w:w="0" w:type="auto"/>
          </w:tcPr>
          <w:p w14:paraId="6C590166" w14:textId="77777777" w:rsidR="00C30EE0" w:rsidRPr="00F84A15" w:rsidRDefault="00940D08" w:rsidP="00F84A15">
            <w:pPr>
              <w:pStyle w:val="Compact"/>
              <w:spacing w:before="0" w:after="160"/>
            </w:pPr>
            <w:r w:rsidRPr="00F84A15">
              <w:t>0</w:t>
            </w:r>
          </w:p>
        </w:tc>
        <w:tc>
          <w:tcPr>
            <w:tcW w:w="0" w:type="auto"/>
          </w:tcPr>
          <w:p w14:paraId="2D979FE4" w14:textId="77777777" w:rsidR="00C30EE0" w:rsidRPr="00F84A15" w:rsidRDefault="00940D08" w:rsidP="00F84A15">
            <w:pPr>
              <w:pStyle w:val="Compact"/>
              <w:spacing w:before="0" w:after="160"/>
            </w:pPr>
            <w:r w:rsidRPr="00F84A15">
              <w:t>222</w:t>
            </w:r>
          </w:p>
        </w:tc>
      </w:tr>
      <w:tr w:rsidR="00C30EE0" w:rsidRPr="00F84A15" w14:paraId="3702CFCC" w14:textId="77777777">
        <w:tc>
          <w:tcPr>
            <w:tcW w:w="0" w:type="auto"/>
          </w:tcPr>
          <w:p w14:paraId="4F8767BA" w14:textId="77777777" w:rsidR="00C30EE0" w:rsidRPr="00F84A15" w:rsidRDefault="00940D08" w:rsidP="00F84A15">
            <w:pPr>
              <w:pStyle w:val="Compact"/>
              <w:spacing w:before="0" w:after="160"/>
            </w:pPr>
            <w:r w:rsidRPr="00F84A15">
              <w:lastRenderedPageBreak/>
              <w:t>Careless straight-line responses</w:t>
            </w:r>
          </w:p>
        </w:tc>
        <w:tc>
          <w:tcPr>
            <w:tcW w:w="0" w:type="auto"/>
          </w:tcPr>
          <w:p w14:paraId="18A33D70" w14:textId="77777777" w:rsidR="00C30EE0" w:rsidRPr="00F84A15" w:rsidRDefault="00940D08" w:rsidP="00F84A15">
            <w:pPr>
              <w:pStyle w:val="Compact"/>
              <w:spacing w:before="0" w:after="160"/>
            </w:pPr>
            <w:r w:rsidRPr="00F84A15">
              <w:t>0</w:t>
            </w:r>
          </w:p>
        </w:tc>
        <w:tc>
          <w:tcPr>
            <w:tcW w:w="0" w:type="auto"/>
          </w:tcPr>
          <w:p w14:paraId="4978B69F" w14:textId="77777777" w:rsidR="00C30EE0" w:rsidRPr="00F84A15" w:rsidRDefault="00940D08" w:rsidP="00F84A15">
            <w:pPr>
              <w:pStyle w:val="Compact"/>
              <w:spacing w:before="0" w:after="160"/>
            </w:pPr>
            <w:r w:rsidRPr="00F84A15">
              <w:t>222</w:t>
            </w:r>
          </w:p>
        </w:tc>
      </w:tr>
      <w:tr w:rsidR="00C30EE0" w:rsidRPr="00F84A15" w14:paraId="4CF6B117" w14:textId="77777777">
        <w:tc>
          <w:tcPr>
            <w:tcW w:w="0" w:type="auto"/>
          </w:tcPr>
          <w:p w14:paraId="01EA9D61" w14:textId="77777777" w:rsidR="00C30EE0" w:rsidRPr="00F84A15" w:rsidRDefault="00940D08" w:rsidP="00F84A15">
            <w:pPr>
              <w:pStyle w:val="Compact"/>
              <w:spacing w:before="0" w:after="160"/>
            </w:pPr>
            <w:r w:rsidRPr="00F84A15">
              <w:t>Multivariate outliers (Mahalanobis, p &lt; .001)</w:t>
            </w:r>
          </w:p>
        </w:tc>
        <w:tc>
          <w:tcPr>
            <w:tcW w:w="0" w:type="auto"/>
          </w:tcPr>
          <w:p w14:paraId="20A444AB" w14:textId="77777777" w:rsidR="00C30EE0" w:rsidRPr="00F84A15" w:rsidRDefault="00940D08" w:rsidP="00F84A15">
            <w:pPr>
              <w:pStyle w:val="Compact"/>
              <w:spacing w:before="0" w:after="160"/>
            </w:pPr>
            <w:r w:rsidRPr="00F84A15">
              <w:t>0</w:t>
            </w:r>
          </w:p>
        </w:tc>
        <w:tc>
          <w:tcPr>
            <w:tcW w:w="0" w:type="auto"/>
          </w:tcPr>
          <w:p w14:paraId="58EB10F7" w14:textId="77777777" w:rsidR="00C30EE0" w:rsidRPr="00F84A15" w:rsidRDefault="00940D08" w:rsidP="00F84A15">
            <w:pPr>
              <w:pStyle w:val="Compact"/>
              <w:spacing w:before="0" w:after="160"/>
            </w:pPr>
            <w:r w:rsidRPr="00F84A15">
              <w:t>222</w:t>
            </w:r>
          </w:p>
        </w:tc>
      </w:tr>
      <w:tr w:rsidR="00C30EE0" w:rsidRPr="00F84A15" w14:paraId="18554B50" w14:textId="77777777" w:rsidTr="00F84A15">
        <w:tc>
          <w:tcPr>
            <w:tcW w:w="0" w:type="auto"/>
            <w:tcBorders>
              <w:bottom w:val="single" w:sz="4" w:space="0" w:color="auto"/>
            </w:tcBorders>
          </w:tcPr>
          <w:p w14:paraId="2EF4A5A2" w14:textId="77777777" w:rsidR="00C30EE0" w:rsidRPr="00F84A15" w:rsidRDefault="00940D08" w:rsidP="00F84A15">
            <w:pPr>
              <w:pStyle w:val="Compact"/>
              <w:spacing w:before="0" w:after="160"/>
            </w:pPr>
            <w:r w:rsidRPr="00F84A15">
              <w:t>Final analytic sample</w:t>
            </w:r>
          </w:p>
        </w:tc>
        <w:tc>
          <w:tcPr>
            <w:tcW w:w="0" w:type="auto"/>
            <w:tcBorders>
              <w:bottom w:val="single" w:sz="4" w:space="0" w:color="auto"/>
            </w:tcBorders>
          </w:tcPr>
          <w:p w14:paraId="7A830F5D" w14:textId="77777777" w:rsidR="00C30EE0" w:rsidRPr="00F84A15" w:rsidRDefault="00940D08" w:rsidP="00F84A15">
            <w:pPr>
              <w:pStyle w:val="Compact"/>
              <w:spacing w:before="0" w:after="160"/>
            </w:pPr>
            <w:r w:rsidRPr="00F84A15">
              <w:t>0</w:t>
            </w:r>
          </w:p>
        </w:tc>
        <w:tc>
          <w:tcPr>
            <w:tcW w:w="0" w:type="auto"/>
            <w:tcBorders>
              <w:bottom w:val="single" w:sz="4" w:space="0" w:color="auto"/>
            </w:tcBorders>
          </w:tcPr>
          <w:p w14:paraId="10F168FC" w14:textId="77777777" w:rsidR="00C30EE0" w:rsidRPr="00F84A15" w:rsidRDefault="00940D08" w:rsidP="00F84A15">
            <w:pPr>
              <w:pStyle w:val="Compact"/>
              <w:spacing w:before="0" w:after="160"/>
            </w:pPr>
            <w:r w:rsidRPr="00F84A15">
              <w:t>222</w:t>
            </w:r>
          </w:p>
        </w:tc>
      </w:tr>
    </w:tbl>
    <w:p w14:paraId="1B3705A5" w14:textId="77777777" w:rsidR="00C30EE0" w:rsidRPr="00F84A15" w:rsidRDefault="00940D08" w:rsidP="00F84A15">
      <w:pPr>
        <w:pStyle w:val="BodyText"/>
        <w:spacing w:before="0" w:after="160"/>
      </w:pPr>
      <w:r w:rsidRPr="00F84A15">
        <w:t xml:space="preserve">Because the dataset was complete and free of outliers, and the constructs were measured on multi-item scales, the data were </w:t>
      </w:r>
      <w:r w:rsidRPr="00F84A15">
        <w:t>considered suitable for parametric analysis (Field, 2018).</w:t>
      </w:r>
    </w:p>
    <w:p w14:paraId="28E04CA8" w14:textId="77777777" w:rsidR="00C30EE0" w:rsidRPr="00F84A15" w:rsidRDefault="00940D08" w:rsidP="00F84A15">
      <w:pPr>
        <w:pStyle w:val="Heading2"/>
      </w:pPr>
      <w:bookmarkStart w:id="96" w:name="demographic-profile-of-respondents"/>
      <w:bookmarkStart w:id="97" w:name="_Toc241259385"/>
      <w:bookmarkEnd w:id="94"/>
      <w:r w:rsidRPr="00F84A15">
        <w:t>4.3 Demographic Profile of Respondents</w:t>
      </w:r>
      <w:bookmarkEnd w:id="97"/>
    </w:p>
    <w:p w14:paraId="3FE987F9" w14:textId="3A971125" w:rsidR="00C30EE0" w:rsidRPr="00F84A15" w:rsidRDefault="000F3DF4" w:rsidP="00F84A15">
      <w:pPr>
        <w:pStyle w:val="FirstParagraph"/>
        <w:spacing w:before="0" w:after="160"/>
      </w:pPr>
      <w:r w:rsidRPr="00F84A15">
        <w:t>The demographic profile of the 222 respondents appears in Table 4.2. The sample was mostly female (62.2%) and fairly young, with 59.4% under 35 (28.8% aged 18</w:t>
      </w:r>
      <w:r w:rsidR="0096789A">
        <w:t>-</w:t>
      </w:r>
      <w:r w:rsidRPr="00F84A15">
        <w:t>24 and 30.6% aged 25</w:t>
      </w:r>
      <w:r w:rsidR="0096789A">
        <w:t>-</w:t>
      </w:r>
      <w:r w:rsidRPr="00F84A15">
        <w:t>34). Most respondents bought fast fashion every few months (37.8%) or monthly (32.4%). SHEIN was chosen most often (27.9%), followed by Primark (18.0%) and H&amp;M (17.6%). This pattern is consistent with research describing fast fashion consumption as concentrated among younger, often female, consumers (Niinimäki et al., 2020; Rausch and Kopplin, 2021).</w:t>
      </w:r>
    </w:p>
    <w:p w14:paraId="7D12251C" w14:textId="77777777" w:rsidR="00C30EE0" w:rsidRPr="00F84A15" w:rsidRDefault="00940D08" w:rsidP="00F84A15">
      <w:pPr>
        <w:pStyle w:val="BodyText"/>
        <w:spacing w:before="0" w:after="160"/>
        <w:jc w:val="center"/>
      </w:pPr>
      <w:r w:rsidRPr="00F84A15">
        <w:t>Table 4.2: Demographic profile of respondents (N = 222)</w:t>
      </w:r>
    </w:p>
    <w:tbl>
      <w:tblPr>
        <w:tblStyle w:val="Table"/>
        <w:tblW w:w="4878" w:type="pct"/>
        <w:tblLook w:val="0020" w:firstRow="1" w:lastRow="0" w:firstColumn="0" w:lastColumn="0" w:noHBand="0" w:noVBand="0"/>
      </w:tblPr>
      <w:tblGrid>
        <w:gridCol w:w="2907"/>
        <w:gridCol w:w="3230"/>
        <w:gridCol w:w="1700"/>
        <w:gridCol w:w="1295"/>
      </w:tblGrid>
      <w:tr w:rsidR="00C30EE0" w:rsidRPr="00F84A15" w14:paraId="7C5348FA"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3C269237" w14:textId="77777777" w:rsidR="00C30EE0" w:rsidRPr="00F84A15" w:rsidRDefault="00940D08" w:rsidP="00F84A15">
            <w:pPr>
              <w:pStyle w:val="Compact"/>
              <w:spacing w:before="0" w:after="160"/>
            </w:pPr>
            <w:r w:rsidRPr="00F84A15">
              <w:t>Characteristic</w:t>
            </w:r>
          </w:p>
        </w:tc>
        <w:tc>
          <w:tcPr>
            <w:tcW w:w="0" w:type="auto"/>
          </w:tcPr>
          <w:p w14:paraId="2EC42950" w14:textId="77777777" w:rsidR="00C30EE0" w:rsidRPr="00F84A15" w:rsidRDefault="00940D08" w:rsidP="00F84A15">
            <w:pPr>
              <w:pStyle w:val="Compact"/>
              <w:spacing w:before="0" w:after="160"/>
            </w:pPr>
            <w:r w:rsidRPr="00F84A15">
              <w:t>Category</w:t>
            </w:r>
          </w:p>
        </w:tc>
        <w:tc>
          <w:tcPr>
            <w:tcW w:w="0" w:type="auto"/>
          </w:tcPr>
          <w:p w14:paraId="3671BA07" w14:textId="77777777" w:rsidR="00C30EE0" w:rsidRPr="00F84A15" w:rsidRDefault="00940D08" w:rsidP="00F84A15">
            <w:pPr>
              <w:pStyle w:val="Compact"/>
              <w:spacing w:before="0" w:after="160"/>
            </w:pPr>
            <w:r w:rsidRPr="00F84A15">
              <w:t>Frequency</w:t>
            </w:r>
          </w:p>
        </w:tc>
        <w:tc>
          <w:tcPr>
            <w:tcW w:w="0" w:type="auto"/>
          </w:tcPr>
          <w:p w14:paraId="43FA81D3" w14:textId="77777777" w:rsidR="00C30EE0" w:rsidRPr="00F84A15" w:rsidRDefault="00940D08" w:rsidP="00F84A15">
            <w:pPr>
              <w:pStyle w:val="Compact"/>
              <w:spacing w:before="0" w:after="160"/>
            </w:pPr>
            <w:r w:rsidRPr="00F84A15">
              <w:t>Percent</w:t>
            </w:r>
          </w:p>
        </w:tc>
      </w:tr>
      <w:tr w:rsidR="00C30EE0" w:rsidRPr="00F84A15" w14:paraId="0B854D7C" w14:textId="77777777">
        <w:tc>
          <w:tcPr>
            <w:tcW w:w="0" w:type="auto"/>
          </w:tcPr>
          <w:p w14:paraId="22238A0B" w14:textId="77777777" w:rsidR="00C30EE0" w:rsidRPr="00F84A15" w:rsidRDefault="00940D08" w:rsidP="00F84A15">
            <w:pPr>
              <w:pStyle w:val="Compact"/>
              <w:spacing w:before="0" w:after="160"/>
            </w:pPr>
            <w:r w:rsidRPr="00F84A15">
              <w:t>Age group</w:t>
            </w:r>
          </w:p>
        </w:tc>
        <w:tc>
          <w:tcPr>
            <w:tcW w:w="0" w:type="auto"/>
          </w:tcPr>
          <w:p w14:paraId="48739F23" w14:textId="6019466B" w:rsidR="00C30EE0" w:rsidRPr="00F84A15" w:rsidRDefault="00940D08" w:rsidP="00F84A15">
            <w:pPr>
              <w:pStyle w:val="Compact"/>
              <w:spacing w:before="0" w:after="160"/>
            </w:pPr>
            <w:r w:rsidRPr="00F84A15">
              <w:t>18</w:t>
            </w:r>
            <w:r w:rsidR="0096789A">
              <w:t>-</w:t>
            </w:r>
            <w:r w:rsidRPr="00F84A15">
              <w:t>24</w:t>
            </w:r>
          </w:p>
        </w:tc>
        <w:tc>
          <w:tcPr>
            <w:tcW w:w="0" w:type="auto"/>
          </w:tcPr>
          <w:p w14:paraId="16ACE513" w14:textId="77777777" w:rsidR="00C30EE0" w:rsidRPr="00F84A15" w:rsidRDefault="00940D08" w:rsidP="00F84A15">
            <w:pPr>
              <w:pStyle w:val="Compact"/>
              <w:spacing w:before="0" w:after="160"/>
            </w:pPr>
            <w:r w:rsidRPr="00F84A15">
              <w:t>64</w:t>
            </w:r>
          </w:p>
        </w:tc>
        <w:tc>
          <w:tcPr>
            <w:tcW w:w="0" w:type="auto"/>
          </w:tcPr>
          <w:p w14:paraId="01DCB7D6" w14:textId="77777777" w:rsidR="00C30EE0" w:rsidRPr="00F84A15" w:rsidRDefault="00940D08" w:rsidP="00F84A15">
            <w:pPr>
              <w:pStyle w:val="Compact"/>
              <w:spacing w:before="0" w:after="160"/>
            </w:pPr>
            <w:r w:rsidRPr="00F84A15">
              <w:t>28.8</w:t>
            </w:r>
          </w:p>
        </w:tc>
      </w:tr>
      <w:tr w:rsidR="00C30EE0" w:rsidRPr="00F84A15" w14:paraId="018953C0" w14:textId="77777777">
        <w:tc>
          <w:tcPr>
            <w:tcW w:w="0" w:type="auto"/>
          </w:tcPr>
          <w:p w14:paraId="13FA3F21" w14:textId="77777777" w:rsidR="00C30EE0" w:rsidRPr="00F84A15" w:rsidRDefault="00C30EE0" w:rsidP="00F84A15">
            <w:pPr>
              <w:pStyle w:val="Compact"/>
              <w:spacing w:before="0" w:after="160"/>
            </w:pPr>
          </w:p>
        </w:tc>
        <w:tc>
          <w:tcPr>
            <w:tcW w:w="0" w:type="auto"/>
          </w:tcPr>
          <w:p w14:paraId="02549E7D" w14:textId="150E63EA" w:rsidR="00C30EE0" w:rsidRPr="00F84A15" w:rsidRDefault="00940D08" w:rsidP="00F84A15">
            <w:pPr>
              <w:pStyle w:val="Compact"/>
              <w:spacing w:before="0" w:after="160"/>
            </w:pPr>
            <w:r w:rsidRPr="00F84A15">
              <w:t>25</w:t>
            </w:r>
            <w:r w:rsidR="0096789A">
              <w:t>-</w:t>
            </w:r>
            <w:r w:rsidRPr="00F84A15">
              <w:t>34</w:t>
            </w:r>
          </w:p>
        </w:tc>
        <w:tc>
          <w:tcPr>
            <w:tcW w:w="0" w:type="auto"/>
          </w:tcPr>
          <w:p w14:paraId="0350CCE9" w14:textId="77777777" w:rsidR="00C30EE0" w:rsidRPr="00F84A15" w:rsidRDefault="00940D08" w:rsidP="00F84A15">
            <w:pPr>
              <w:pStyle w:val="Compact"/>
              <w:spacing w:before="0" w:after="160"/>
            </w:pPr>
            <w:r w:rsidRPr="00F84A15">
              <w:t>68</w:t>
            </w:r>
          </w:p>
        </w:tc>
        <w:tc>
          <w:tcPr>
            <w:tcW w:w="0" w:type="auto"/>
          </w:tcPr>
          <w:p w14:paraId="4DD1B7E9" w14:textId="77777777" w:rsidR="00C30EE0" w:rsidRPr="00F84A15" w:rsidRDefault="00940D08" w:rsidP="00F84A15">
            <w:pPr>
              <w:pStyle w:val="Compact"/>
              <w:spacing w:before="0" w:after="160"/>
            </w:pPr>
            <w:r w:rsidRPr="00F84A15">
              <w:t>30.6</w:t>
            </w:r>
          </w:p>
        </w:tc>
      </w:tr>
      <w:tr w:rsidR="00C30EE0" w:rsidRPr="00F84A15" w14:paraId="7324DA54" w14:textId="77777777">
        <w:tc>
          <w:tcPr>
            <w:tcW w:w="0" w:type="auto"/>
          </w:tcPr>
          <w:p w14:paraId="0C5EA8C5" w14:textId="77777777" w:rsidR="00C30EE0" w:rsidRPr="00F84A15" w:rsidRDefault="00C30EE0" w:rsidP="00F84A15">
            <w:pPr>
              <w:pStyle w:val="Compact"/>
              <w:spacing w:before="0" w:after="160"/>
            </w:pPr>
          </w:p>
        </w:tc>
        <w:tc>
          <w:tcPr>
            <w:tcW w:w="0" w:type="auto"/>
          </w:tcPr>
          <w:p w14:paraId="267D5401" w14:textId="159B653E" w:rsidR="00C30EE0" w:rsidRPr="00F84A15" w:rsidRDefault="00940D08" w:rsidP="00F84A15">
            <w:pPr>
              <w:pStyle w:val="Compact"/>
              <w:spacing w:before="0" w:after="160"/>
            </w:pPr>
            <w:r w:rsidRPr="00F84A15">
              <w:t>35</w:t>
            </w:r>
            <w:r w:rsidR="0096789A">
              <w:t>-</w:t>
            </w:r>
            <w:r w:rsidRPr="00F84A15">
              <w:t>44</w:t>
            </w:r>
          </w:p>
        </w:tc>
        <w:tc>
          <w:tcPr>
            <w:tcW w:w="0" w:type="auto"/>
          </w:tcPr>
          <w:p w14:paraId="310C5F74" w14:textId="77777777" w:rsidR="00C30EE0" w:rsidRPr="00F84A15" w:rsidRDefault="00940D08" w:rsidP="00F84A15">
            <w:pPr>
              <w:pStyle w:val="Compact"/>
              <w:spacing w:before="0" w:after="160"/>
            </w:pPr>
            <w:r w:rsidRPr="00F84A15">
              <w:t>44</w:t>
            </w:r>
          </w:p>
        </w:tc>
        <w:tc>
          <w:tcPr>
            <w:tcW w:w="0" w:type="auto"/>
          </w:tcPr>
          <w:p w14:paraId="42B69FFF" w14:textId="77777777" w:rsidR="00C30EE0" w:rsidRPr="00F84A15" w:rsidRDefault="00940D08" w:rsidP="00F84A15">
            <w:pPr>
              <w:pStyle w:val="Compact"/>
              <w:spacing w:before="0" w:after="160"/>
            </w:pPr>
            <w:r w:rsidRPr="00F84A15">
              <w:t>19.8</w:t>
            </w:r>
          </w:p>
        </w:tc>
      </w:tr>
      <w:tr w:rsidR="00C30EE0" w:rsidRPr="00F84A15" w14:paraId="1C8AC192" w14:textId="77777777">
        <w:tc>
          <w:tcPr>
            <w:tcW w:w="0" w:type="auto"/>
          </w:tcPr>
          <w:p w14:paraId="67D8C532" w14:textId="77777777" w:rsidR="00C30EE0" w:rsidRPr="00F84A15" w:rsidRDefault="00C30EE0" w:rsidP="00F84A15">
            <w:pPr>
              <w:pStyle w:val="Compact"/>
              <w:spacing w:before="0" w:after="160"/>
            </w:pPr>
          </w:p>
        </w:tc>
        <w:tc>
          <w:tcPr>
            <w:tcW w:w="0" w:type="auto"/>
          </w:tcPr>
          <w:p w14:paraId="0211F299" w14:textId="409F2CB1" w:rsidR="00C30EE0" w:rsidRPr="00F84A15" w:rsidRDefault="00940D08" w:rsidP="00F84A15">
            <w:pPr>
              <w:pStyle w:val="Compact"/>
              <w:spacing w:before="0" w:after="160"/>
            </w:pPr>
            <w:r w:rsidRPr="00F84A15">
              <w:t>45</w:t>
            </w:r>
            <w:r w:rsidR="0096789A">
              <w:t>-</w:t>
            </w:r>
            <w:r w:rsidRPr="00F84A15">
              <w:t>54</w:t>
            </w:r>
          </w:p>
        </w:tc>
        <w:tc>
          <w:tcPr>
            <w:tcW w:w="0" w:type="auto"/>
          </w:tcPr>
          <w:p w14:paraId="05948C7C" w14:textId="77777777" w:rsidR="00C30EE0" w:rsidRPr="00F84A15" w:rsidRDefault="00940D08" w:rsidP="00F84A15">
            <w:pPr>
              <w:pStyle w:val="Compact"/>
              <w:spacing w:before="0" w:after="160"/>
            </w:pPr>
            <w:r w:rsidRPr="00F84A15">
              <w:t>25</w:t>
            </w:r>
          </w:p>
        </w:tc>
        <w:tc>
          <w:tcPr>
            <w:tcW w:w="0" w:type="auto"/>
          </w:tcPr>
          <w:p w14:paraId="2EDE2DAB" w14:textId="77777777" w:rsidR="00C30EE0" w:rsidRPr="00F84A15" w:rsidRDefault="00940D08" w:rsidP="00F84A15">
            <w:pPr>
              <w:pStyle w:val="Compact"/>
              <w:spacing w:before="0" w:after="160"/>
            </w:pPr>
            <w:r w:rsidRPr="00F84A15">
              <w:t>11.3</w:t>
            </w:r>
          </w:p>
        </w:tc>
      </w:tr>
      <w:tr w:rsidR="00C30EE0" w:rsidRPr="00F84A15" w14:paraId="3120EAD2" w14:textId="77777777">
        <w:tc>
          <w:tcPr>
            <w:tcW w:w="0" w:type="auto"/>
          </w:tcPr>
          <w:p w14:paraId="1230BB12" w14:textId="77777777" w:rsidR="00C30EE0" w:rsidRPr="00F84A15" w:rsidRDefault="00C30EE0" w:rsidP="00F84A15">
            <w:pPr>
              <w:pStyle w:val="Compact"/>
              <w:spacing w:before="0" w:after="160"/>
            </w:pPr>
          </w:p>
        </w:tc>
        <w:tc>
          <w:tcPr>
            <w:tcW w:w="0" w:type="auto"/>
          </w:tcPr>
          <w:p w14:paraId="72856622" w14:textId="77777777" w:rsidR="00C30EE0" w:rsidRPr="00F84A15" w:rsidRDefault="00940D08" w:rsidP="00F84A15">
            <w:pPr>
              <w:pStyle w:val="Compact"/>
              <w:spacing w:before="0" w:after="160"/>
            </w:pPr>
            <w:r w:rsidRPr="00F84A15">
              <w:t>55 or over</w:t>
            </w:r>
          </w:p>
        </w:tc>
        <w:tc>
          <w:tcPr>
            <w:tcW w:w="0" w:type="auto"/>
          </w:tcPr>
          <w:p w14:paraId="02AC1E94" w14:textId="77777777" w:rsidR="00C30EE0" w:rsidRPr="00F84A15" w:rsidRDefault="00940D08" w:rsidP="00F84A15">
            <w:pPr>
              <w:pStyle w:val="Compact"/>
              <w:spacing w:before="0" w:after="160"/>
            </w:pPr>
            <w:r w:rsidRPr="00F84A15">
              <w:t>21</w:t>
            </w:r>
          </w:p>
        </w:tc>
        <w:tc>
          <w:tcPr>
            <w:tcW w:w="0" w:type="auto"/>
          </w:tcPr>
          <w:p w14:paraId="201DC525" w14:textId="77777777" w:rsidR="00C30EE0" w:rsidRPr="00F84A15" w:rsidRDefault="00940D08" w:rsidP="00F84A15">
            <w:pPr>
              <w:pStyle w:val="Compact"/>
              <w:spacing w:before="0" w:after="160"/>
            </w:pPr>
            <w:r w:rsidRPr="00F84A15">
              <w:t>9.5</w:t>
            </w:r>
          </w:p>
        </w:tc>
      </w:tr>
      <w:tr w:rsidR="00C30EE0" w:rsidRPr="00F84A15" w14:paraId="68712AC2" w14:textId="77777777">
        <w:tc>
          <w:tcPr>
            <w:tcW w:w="0" w:type="auto"/>
          </w:tcPr>
          <w:p w14:paraId="56DD449E" w14:textId="77777777" w:rsidR="00C30EE0" w:rsidRPr="00F84A15" w:rsidRDefault="00940D08" w:rsidP="00F84A15">
            <w:pPr>
              <w:pStyle w:val="Compact"/>
              <w:spacing w:before="0" w:after="160"/>
            </w:pPr>
            <w:r w:rsidRPr="00F84A15">
              <w:t>Gender</w:t>
            </w:r>
          </w:p>
        </w:tc>
        <w:tc>
          <w:tcPr>
            <w:tcW w:w="0" w:type="auto"/>
          </w:tcPr>
          <w:p w14:paraId="019E426F" w14:textId="77777777" w:rsidR="00C30EE0" w:rsidRPr="00F84A15" w:rsidRDefault="00940D08" w:rsidP="00F84A15">
            <w:pPr>
              <w:pStyle w:val="Compact"/>
              <w:spacing w:before="0" w:after="160"/>
            </w:pPr>
            <w:r w:rsidRPr="00F84A15">
              <w:t>Male</w:t>
            </w:r>
          </w:p>
        </w:tc>
        <w:tc>
          <w:tcPr>
            <w:tcW w:w="0" w:type="auto"/>
          </w:tcPr>
          <w:p w14:paraId="2F67586B" w14:textId="77777777" w:rsidR="00C30EE0" w:rsidRPr="00F84A15" w:rsidRDefault="00940D08" w:rsidP="00F84A15">
            <w:pPr>
              <w:pStyle w:val="Compact"/>
              <w:spacing w:before="0" w:after="160"/>
            </w:pPr>
            <w:r w:rsidRPr="00F84A15">
              <w:t>74</w:t>
            </w:r>
          </w:p>
        </w:tc>
        <w:tc>
          <w:tcPr>
            <w:tcW w:w="0" w:type="auto"/>
          </w:tcPr>
          <w:p w14:paraId="2AB7CE46" w14:textId="77777777" w:rsidR="00C30EE0" w:rsidRPr="00F84A15" w:rsidRDefault="00940D08" w:rsidP="00F84A15">
            <w:pPr>
              <w:pStyle w:val="Compact"/>
              <w:spacing w:before="0" w:after="160"/>
            </w:pPr>
            <w:r w:rsidRPr="00F84A15">
              <w:t>33.3</w:t>
            </w:r>
          </w:p>
        </w:tc>
      </w:tr>
      <w:tr w:rsidR="00C30EE0" w:rsidRPr="00F84A15" w14:paraId="3D8BF09F" w14:textId="77777777">
        <w:tc>
          <w:tcPr>
            <w:tcW w:w="0" w:type="auto"/>
          </w:tcPr>
          <w:p w14:paraId="58823612" w14:textId="77777777" w:rsidR="00C30EE0" w:rsidRPr="00F84A15" w:rsidRDefault="00C30EE0" w:rsidP="00F84A15">
            <w:pPr>
              <w:pStyle w:val="Compact"/>
              <w:spacing w:before="0" w:after="160"/>
            </w:pPr>
          </w:p>
        </w:tc>
        <w:tc>
          <w:tcPr>
            <w:tcW w:w="0" w:type="auto"/>
          </w:tcPr>
          <w:p w14:paraId="16612DC1" w14:textId="77777777" w:rsidR="00C30EE0" w:rsidRPr="00F84A15" w:rsidRDefault="00940D08" w:rsidP="00F84A15">
            <w:pPr>
              <w:pStyle w:val="Compact"/>
              <w:spacing w:before="0" w:after="160"/>
            </w:pPr>
            <w:r w:rsidRPr="00F84A15">
              <w:t>Female</w:t>
            </w:r>
          </w:p>
        </w:tc>
        <w:tc>
          <w:tcPr>
            <w:tcW w:w="0" w:type="auto"/>
          </w:tcPr>
          <w:p w14:paraId="2924F718" w14:textId="77777777" w:rsidR="00C30EE0" w:rsidRPr="00F84A15" w:rsidRDefault="00940D08" w:rsidP="00F84A15">
            <w:pPr>
              <w:pStyle w:val="Compact"/>
              <w:spacing w:before="0" w:after="160"/>
            </w:pPr>
            <w:r w:rsidRPr="00F84A15">
              <w:t>138</w:t>
            </w:r>
          </w:p>
        </w:tc>
        <w:tc>
          <w:tcPr>
            <w:tcW w:w="0" w:type="auto"/>
          </w:tcPr>
          <w:p w14:paraId="0A280D1E" w14:textId="77777777" w:rsidR="00C30EE0" w:rsidRPr="00F84A15" w:rsidRDefault="00940D08" w:rsidP="00F84A15">
            <w:pPr>
              <w:pStyle w:val="Compact"/>
              <w:spacing w:before="0" w:after="160"/>
            </w:pPr>
            <w:r w:rsidRPr="00F84A15">
              <w:t>62.2</w:t>
            </w:r>
          </w:p>
        </w:tc>
      </w:tr>
      <w:tr w:rsidR="00C30EE0" w:rsidRPr="00F84A15" w14:paraId="3FF5A855" w14:textId="77777777">
        <w:tc>
          <w:tcPr>
            <w:tcW w:w="0" w:type="auto"/>
          </w:tcPr>
          <w:p w14:paraId="3C9ACA7F" w14:textId="77777777" w:rsidR="00C30EE0" w:rsidRPr="00F84A15" w:rsidRDefault="00C30EE0" w:rsidP="00F84A15">
            <w:pPr>
              <w:pStyle w:val="Compact"/>
              <w:spacing w:before="0" w:after="160"/>
            </w:pPr>
          </w:p>
        </w:tc>
        <w:tc>
          <w:tcPr>
            <w:tcW w:w="0" w:type="auto"/>
          </w:tcPr>
          <w:p w14:paraId="19572F99" w14:textId="77777777" w:rsidR="00C30EE0" w:rsidRPr="00F84A15" w:rsidRDefault="00940D08" w:rsidP="00F84A15">
            <w:pPr>
              <w:pStyle w:val="Compact"/>
              <w:spacing w:before="0" w:after="160"/>
            </w:pPr>
            <w:r w:rsidRPr="00F84A15">
              <w:t>Prefer to self-describe</w:t>
            </w:r>
          </w:p>
        </w:tc>
        <w:tc>
          <w:tcPr>
            <w:tcW w:w="0" w:type="auto"/>
          </w:tcPr>
          <w:p w14:paraId="40C9C2AB" w14:textId="77777777" w:rsidR="00C30EE0" w:rsidRPr="00F84A15" w:rsidRDefault="00940D08" w:rsidP="00F84A15">
            <w:pPr>
              <w:pStyle w:val="Compact"/>
              <w:spacing w:before="0" w:after="160"/>
            </w:pPr>
            <w:r w:rsidRPr="00F84A15">
              <w:t>3</w:t>
            </w:r>
          </w:p>
        </w:tc>
        <w:tc>
          <w:tcPr>
            <w:tcW w:w="0" w:type="auto"/>
          </w:tcPr>
          <w:p w14:paraId="173DFBE8" w14:textId="77777777" w:rsidR="00C30EE0" w:rsidRPr="00F84A15" w:rsidRDefault="00940D08" w:rsidP="00F84A15">
            <w:pPr>
              <w:pStyle w:val="Compact"/>
              <w:spacing w:before="0" w:after="160"/>
            </w:pPr>
            <w:r w:rsidRPr="00F84A15">
              <w:t>1.4</w:t>
            </w:r>
          </w:p>
        </w:tc>
      </w:tr>
      <w:tr w:rsidR="00C30EE0" w:rsidRPr="00F84A15" w14:paraId="047D4BA5" w14:textId="77777777">
        <w:tc>
          <w:tcPr>
            <w:tcW w:w="0" w:type="auto"/>
          </w:tcPr>
          <w:p w14:paraId="4E478F6F" w14:textId="77777777" w:rsidR="00C30EE0" w:rsidRPr="00F84A15" w:rsidRDefault="00C30EE0" w:rsidP="00F84A15">
            <w:pPr>
              <w:pStyle w:val="Compact"/>
              <w:spacing w:before="0" w:after="160"/>
            </w:pPr>
          </w:p>
        </w:tc>
        <w:tc>
          <w:tcPr>
            <w:tcW w:w="0" w:type="auto"/>
          </w:tcPr>
          <w:p w14:paraId="2A5664E6" w14:textId="77777777" w:rsidR="00C30EE0" w:rsidRPr="00F84A15" w:rsidRDefault="00940D08" w:rsidP="00F84A15">
            <w:pPr>
              <w:pStyle w:val="Compact"/>
              <w:spacing w:before="0" w:after="160"/>
            </w:pPr>
            <w:r w:rsidRPr="00F84A15">
              <w:t>Prefer not to say</w:t>
            </w:r>
          </w:p>
        </w:tc>
        <w:tc>
          <w:tcPr>
            <w:tcW w:w="0" w:type="auto"/>
          </w:tcPr>
          <w:p w14:paraId="4F69A1A6" w14:textId="77777777" w:rsidR="00C30EE0" w:rsidRPr="00F84A15" w:rsidRDefault="00940D08" w:rsidP="00F84A15">
            <w:pPr>
              <w:pStyle w:val="Compact"/>
              <w:spacing w:before="0" w:after="160"/>
            </w:pPr>
            <w:r w:rsidRPr="00F84A15">
              <w:t>7</w:t>
            </w:r>
          </w:p>
        </w:tc>
        <w:tc>
          <w:tcPr>
            <w:tcW w:w="0" w:type="auto"/>
          </w:tcPr>
          <w:p w14:paraId="226B2BD5" w14:textId="77777777" w:rsidR="00C30EE0" w:rsidRPr="00F84A15" w:rsidRDefault="00940D08" w:rsidP="00F84A15">
            <w:pPr>
              <w:pStyle w:val="Compact"/>
              <w:spacing w:before="0" w:after="160"/>
            </w:pPr>
            <w:r w:rsidRPr="00F84A15">
              <w:t>3.2</w:t>
            </w:r>
          </w:p>
        </w:tc>
      </w:tr>
      <w:tr w:rsidR="00C30EE0" w:rsidRPr="00F84A15" w14:paraId="2E153A8A" w14:textId="77777777">
        <w:tc>
          <w:tcPr>
            <w:tcW w:w="0" w:type="auto"/>
          </w:tcPr>
          <w:p w14:paraId="55CBB46F" w14:textId="77777777" w:rsidR="00C30EE0" w:rsidRPr="00F84A15" w:rsidRDefault="00940D08" w:rsidP="00F84A15">
            <w:pPr>
              <w:pStyle w:val="Compact"/>
              <w:spacing w:before="0" w:after="160"/>
            </w:pPr>
            <w:r w:rsidRPr="00F84A15">
              <w:lastRenderedPageBreak/>
              <w:t>Purchase frequency</w:t>
            </w:r>
          </w:p>
        </w:tc>
        <w:tc>
          <w:tcPr>
            <w:tcW w:w="0" w:type="auto"/>
          </w:tcPr>
          <w:p w14:paraId="02D5E8B6" w14:textId="77777777" w:rsidR="00C30EE0" w:rsidRPr="00F84A15" w:rsidRDefault="00940D08" w:rsidP="00F84A15">
            <w:pPr>
              <w:pStyle w:val="Compact"/>
              <w:spacing w:before="0" w:after="160"/>
            </w:pPr>
            <w:r w:rsidRPr="00F84A15">
              <w:t>Once or twice a year</w:t>
            </w:r>
          </w:p>
        </w:tc>
        <w:tc>
          <w:tcPr>
            <w:tcW w:w="0" w:type="auto"/>
          </w:tcPr>
          <w:p w14:paraId="634D2E2F" w14:textId="77777777" w:rsidR="00C30EE0" w:rsidRPr="00F84A15" w:rsidRDefault="00940D08" w:rsidP="00F84A15">
            <w:pPr>
              <w:pStyle w:val="Compact"/>
              <w:spacing w:before="0" w:after="160"/>
            </w:pPr>
            <w:r w:rsidRPr="00F84A15">
              <w:t>38</w:t>
            </w:r>
          </w:p>
        </w:tc>
        <w:tc>
          <w:tcPr>
            <w:tcW w:w="0" w:type="auto"/>
          </w:tcPr>
          <w:p w14:paraId="22F1B764" w14:textId="77777777" w:rsidR="00C30EE0" w:rsidRPr="00F84A15" w:rsidRDefault="00940D08" w:rsidP="00F84A15">
            <w:pPr>
              <w:pStyle w:val="Compact"/>
              <w:spacing w:before="0" w:after="160"/>
            </w:pPr>
            <w:r w:rsidRPr="00F84A15">
              <w:t>17.1</w:t>
            </w:r>
          </w:p>
        </w:tc>
      </w:tr>
      <w:tr w:rsidR="00C30EE0" w:rsidRPr="00F84A15" w14:paraId="4A9129F5" w14:textId="77777777">
        <w:tc>
          <w:tcPr>
            <w:tcW w:w="0" w:type="auto"/>
          </w:tcPr>
          <w:p w14:paraId="7F739759" w14:textId="77777777" w:rsidR="00C30EE0" w:rsidRPr="00F84A15" w:rsidRDefault="00C30EE0" w:rsidP="00F84A15">
            <w:pPr>
              <w:pStyle w:val="Compact"/>
              <w:spacing w:before="0" w:after="160"/>
            </w:pPr>
          </w:p>
        </w:tc>
        <w:tc>
          <w:tcPr>
            <w:tcW w:w="0" w:type="auto"/>
          </w:tcPr>
          <w:p w14:paraId="10821BA9" w14:textId="77777777" w:rsidR="00C30EE0" w:rsidRPr="00F84A15" w:rsidRDefault="00940D08" w:rsidP="00F84A15">
            <w:pPr>
              <w:pStyle w:val="Compact"/>
              <w:spacing w:before="0" w:after="160"/>
            </w:pPr>
            <w:r w:rsidRPr="00F84A15">
              <w:t>Every few months</w:t>
            </w:r>
          </w:p>
        </w:tc>
        <w:tc>
          <w:tcPr>
            <w:tcW w:w="0" w:type="auto"/>
          </w:tcPr>
          <w:p w14:paraId="6A6BCC47" w14:textId="77777777" w:rsidR="00C30EE0" w:rsidRPr="00F84A15" w:rsidRDefault="00940D08" w:rsidP="00F84A15">
            <w:pPr>
              <w:pStyle w:val="Compact"/>
              <w:spacing w:before="0" w:after="160"/>
            </w:pPr>
            <w:r w:rsidRPr="00F84A15">
              <w:t>84</w:t>
            </w:r>
          </w:p>
        </w:tc>
        <w:tc>
          <w:tcPr>
            <w:tcW w:w="0" w:type="auto"/>
          </w:tcPr>
          <w:p w14:paraId="4488AE3D" w14:textId="77777777" w:rsidR="00C30EE0" w:rsidRPr="00F84A15" w:rsidRDefault="00940D08" w:rsidP="00F84A15">
            <w:pPr>
              <w:pStyle w:val="Compact"/>
              <w:spacing w:before="0" w:after="160"/>
            </w:pPr>
            <w:r w:rsidRPr="00F84A15">
              <w:t>37.8</w:t>
            </w:r>
          </w:p>
        </w:tc>
      </w:tr>
      <w:tr w:rsidR="00C30EE0" w:rsidRPr="00F84A15" w14:paraId="7A72138A" w14:textId="77777777">
        <w:tc>
          <w:tcPr>
            <w:tcW w:w="0" w:type="auto"/>
          </w:tcPr>
          <w:p w14:paraId="3E038700" w14:textId="77777777" w:rsidR="00C30EE0" w:rsidRPr="00F84A15" w:rsidRDefault="00C30EE0" w:rsidP="00F84A15">
            <w:pPr>
              <w:pStyle w:val="Compact"/>
              <w:spacing w:before="0" w:after="160"/>
            </w:pPr>
          </w:p>
        </w:tc>
        <w:tc>
          <w:tcPr>
            <w:tcW w:w="0" w:type="auto"/>
          </w:tcPr>
          <w:p w14:paraId="285EF387" w14:textId="77777777" w:rsidR="00C30EE0" w:rsidRPr="00F84A15" w:rsidRDefault="00940D08" w:rsidP="00F84A15">
            <w:pPr>
              <w:pStyle w:val="Compact"/>
              <w:spacing w:before="0" w:after="160"/>
            </w:pPr>
            <w:r w:rsidRPr="00F84A15">
              <w:t>Monthly</w:t>
            </w:r>
          </w:p>
        </w:tc>
        <w:tc>
          <w:tcPr>
            <w:tcW w:w="0" w:type="auto"/>
          </w:tcPr>
          <w:p w14:paraId="5DB1446E" w14:textId="77777777" w:rsidR="00C30EE0" w:rsidRPr="00F84A15" w:rsidRDefault="00940D08" w:rsidP="00F84A15">
            <w:pPr>
              <w:pStyle w:val="Compact"/>
              <w:spacing w:before="0" w:after="160"/>
            </w:pPr>
            <w:r w:rsidRPr="00F84A15">
              <w:t>72</w:t>
            </w:r>
          </w:p>
        </w:tc>
        <w:tc>
          <w:tcPr>
            <w:tcW w:w="0" w:type="auto"/>
          </w:tcPr>
          <w:p w14:paraId="749B0740" w14:textId="77777777" w:rsidR="00C30EE0" w:rsidRPr="00F84A15" w:rsidRDefault="00940D08" w:rsidP="00F84A15">
            <w:pPr>
              <w:pStyle w:val="Compact"/>
              <w:spacing w:before="0" w:after="160"/>
            </w:pPr>
            <w:r w:rsidRPr="00F84A15">
              <w:t>32.4</w:t>
            </w:r>
          </w:p>
        </w:tc>
      </w:tr>
      <w:tr w:rsidR="00C30EE0" w:rsidRPr="00F84A15" w14:paraId="24FF17F6" w14:textId="77777777">
        <w:tc>
          <w:tcPr>
            <w:tcW w:w="0" w:type="auto"/>
          </w:tcPr>
          <w:p w14:paraId="0564878D" w14:textId="77777777" w:rsidR="00C30EE0" w:rsidRPr="00F84A15" w:rsidRDefault="00C30EE0" w:rsidP="00F84A15">
            <w:pPr>
              <w:pStyle w:val="Compact"/>
              <w:spacing w:before="0" w:after="160"/>
            </w:pPr>
          </w:p>
        </w:tc>
        <w:tc>
          <w:tcPr>
            <w:tcW w:w="0" w:type="auto"/>
          </w:tcPr>
          <w:p w14:paraId="7CB0EDC8" w14:textId="77777777" w:rsidR="00C30EE0" w:rsidRPr="00F84A15" w:rsidRDefault="00940D08" w:rsidP="00F84A15">
            <w:pPr>
              <w:pStyle w:val="Compact"/>
              <w:spacing w:before="0" w:after="160"/>
            </w:pPr>
            <w:r w:rsidRPr="00F84A15">
              <w:t>Weekly</w:t>
            </w:r>
          </w:p>
        </w:tc>
        <w:tc>
          <w:tcPr>
            <w:tcW w:w="0" w:type="auto"/>
          </w:tcPr>
          <w:p w14:paraId="2A9F0F63" w14:textId="77777777" w:rsidR="00C30EE0" w:rsidRPr="00F84A15" w:rsidRDefault="00940D08" w:rsidP="00F84A15">
            <w:pPr>
              <w:pStyle w:val="Compact"/>
              <w:spacing w:before="0" w:after="160"/>
            </w:pPr>
            <w:r w:rsidRPr="00F84A15">
              <w:t>28</w:t>
            </w:r>
          </w:p>
        </w:tc>
        <w:tc>
          <w:tcPr>
            <w:tcW w:w="0" w:type="auto"/>
          </w:tcPr>
          <w:p w14:paraId="331E1B03" w14:textId="77777777" w:rsidR="00C30EE0" w:rsidRPr="00F84A15" w:rsidRDefault="00940D08" w:rsidP="00F84A15">
            <w:pPr>
              <w:pStyle w:val="Compact"/>
              <w:spacing w:before="0" w:after="160"/>
            </w:pPr>
            <w:r w:rsidRPr="00F84A15">
              <w:t>12.6</w:t>
            </w:r>
          </w:p>
        </w:tc>
      </w:tr>
      <w:tr w:rsidR="00C30EE0" w:rsidRPr="00F84A15" w14:paraId="62A3BE4C" w14:textId="77777777">
        <w:tc>
          <w:tcPr>
            <w:tcW w:w="0" w:type="auto"/>
          </w:tcPr>
          <w:p w14:paraId="6946F1FC" w14:textId="77777777" w:rsidR="00C30EE0" w:rsidRPr="00F84A15" w:rsidRDefault="00940D08" w:rsidP="00F84A15">
            <w:pPr>
              <w:pStyle w:val="Compact"/>
              <w:spacing w:before="0" w:after="160"/>
            </w:pPr>
            <w:r w:rsidRPr="00F84A15">
              <w:t>Chosen brand</w:t>
            </w:r>
          </w:p>
        </w:tc>
        <w:tc>
          <w:tcPr>
            <w:tcW w:w="0" w:type="auto"/>
          </w:tcPr>
          <w:p w14:paraId="61BE4489" w14:textId="77777777" w:rsidR="00C30EE0" w:rsidRPr="00F84A15" w:rsidRDefault="00940D08" w:rsidP="00F84A15">
            <w:pPr>
              <w:pStyle w:val="Compact"/>
              <w:spacing w:before="0" w:after="160"/>
            </w:pPr>
            <w:r w:rsidRPr="00F84A15">
              <w:t>ASOS</w:t>
            </w:r>
          </w:p>
        </w:tc>
        <w:tc>
          <w:tcPr>
            <w:tcW w:w="0" w:type="auto"/>
          </w:tcPr>
          <w:p w14:paraId="5B581C80" w14:textId="77777777" w:rsidR="00C30EE0" w:rsidRPr="00F84A15" w:rsidRDefault="00940D08" w:rsidP="00F84A15">
            <w:pPr>
              <w:pStyle w:val="Compact"/>
              <w:spacing w:before="0" w:after="160"/>
            </w:pPr>
            <w:r w:rsidRPr="00F84A15">
              <w:t>15</w:t>
            </w:r>
          </w:p>
        </w:tc>
        <w:tc>
          <w:tcPr>
            <w:tcW w:w="0" w:type="auto"/>
          </w:tcPr>
          <w:p w14:paraId="5E4A4772" w14:textId="77777777" w:rsidR="00C30EE0" w:rsidRPr="00F84A15" w:rsidRDefault="00940D08" w:rsidP="00F84A15">
            <w:pPr>
              <w:pStyle w:val="Compact"/>
              <w:spacing w:before="0" w:after="160"/>
            </w:pPr>
            <w:r w:rsidRPr="00F84A15">
              <w:t>6.8</w:t>
            </w:r>
          </w:p>
        </w:tc>
      </w:tr>
      <w:tr w:rsidR="00C30EE0" w:rsidRPr="00F84A15" w14:paraId="4A773C34" w14:textId="77777777">
        <w:tc>
          <w:tcPr>
            <w:tcW w:w="0" w:type="auto"/>
          </w:tcPr>
          <w:p w14:paraId="3EC85A4D" w14:textId="77777777" w:rsidR="00C30EE0" w:rsidRPr="00F84A15" w:rsidRDefault="00C30EE0" w:rsidP="00F84A15">
            <w:pPr>
              <w:pStyle w:val="Compact"/>
              <w:spacing w:before="0" w:after="160"/>
            </w:pPr>
          </w:p>
        </w:tc>
        <w:tc>
          <w:tcPr>
            <w:tcW w:w="0" w:type="auto"/>
          </w:tcPr>
          <w:p w14:paraId="273D1D02" w14:textId="77777777" w:rsidR="00C30EE0" w:rsidRPr="00F84A15" w:rsidRDefault="00940D08" w:rsidP="00F84A15">
            <w:pPr>
              <w:pStyle w:val="Compact"/>
              <w:spacing w:before="0" w:after="160"/>
            </w:pPr>
            <w:r w:rsidRPr="00F84A15">
              <w:t>Boohoo</w:t>
            </w:r>
          </w:p>
        </w:tc>
        <w:tc>
          <w:tcPr>
            <w:tcW w:w="0" w:type="auto"/>
          </w:tcPr>
          <w:p w14:paraId="6E8E91D1" w14:textId="77777777" w:rsidR="00C30EE0" w:rsidRPr="00F84A15" w:rsidRDefault="00940D08" w:rsidP="00F84A15">
            <w:pPr>
              <w:pStyle w:val="Compact"/>
              <w:spacing w:before="0" w:after="160"/>
            </w:pPr>
            <w:r w:rsidRPr="00F84A15">
              <w:t>27</w:t>
            </w:r>
          </w:p>
        </w:tc>
        <w:tc>
          <w:tcPr>
            <w:tcW w:w="0" w:type="auto"/>
          </w:tcPr>
          <w:p w14:paraId="6E7CF2B0" w14:textId="77777777" w:rsidR="00C30EE0" w:rsidRPr="00F84A15" w:rsidRDefault="00940D08" w:rsidP="00F84A15">
            <w:pPr>
              <w:pStyle w:val="Compact"/>
              <w:spacing w:before="0" w:after="160"/>
            </w:pPr>
            <w:r w:rsidRPr="00F84A15">
              <w:t>12.2</w:t>
            </w:r>
          </w:p>
        </w:tc>
      </w:tr>
      <w:tr w:rsidR="00C30EE0" w:rsidRPr="00F84A15" w14:paraId="5D0A431A" w14:textId="77777777">
        <w:tc>
          <w:tcPr>
            <w:tcW w:w="0" w:type="auto"/>
          </w:tcPr>
          <w:p w14:paraId="5B4D70E1" w14:textId="77777777" w:rsidR="00C30EE0" w:rsidRPr="00F84A15" w:rsidRDefault="00C30EE0" w:rsidP="00F84A15">
            <w:pPr>
              <w:pStyle w:val="Compact"/>
              <w:spacing w:before="0" w:after="160"/>
            </w:pPr>
          </w:p>
        </w:tc>
        <w:tc>
          <w:tcPr>
            <w:tcW w:w="0" w:type="auto"/>
          </w:tcPr>
          <w:p w14:paraId="44F04759" w14:textId="77777777" w:rsidR="00C30EE0" w:rsidRPr="00F84A15" w:rsidRDefault="00940D08" w:rsidP="00F84A15">
            <w:pPr>
              <w:pStyle w:val="Compact"/>
              <w:spacing w:before="0" w:after="160"/>
            </w:pPr>
            <w:r w:rsidRPr="00F84A15">
              <w:t>H&amp;M</w:t>
            </w:r>
          </w:p>
        </w:tc>
        <w:tc>
          <w:tcPr>
            <w:tcW w:w="0" w:type="auto"/>
          </w:tcPr>
          <w:p w14:paraId="50EDF27B" w14:textId="77777777" w:rsidR="00C30EE0" w:rsidRPr="00F84A15" w:rsidRDefault="00940D08" w:rsidP="00F84A15">
            <w:pPr>
              <w:pStyle w:val="Compact"/>
              <w:spacing w:before="0" w:after="160"/>
            </w:pPr>
            <w:r w:rsidRPr="00F84A15">
              <w:t>39</w:t>
            </w:r>
          </w:p>
        </w:tc>
        <w:tc>
          <w:tcPr>
            <w:tcW w:w="0" w:type="auto"/>
          </w:tcPr>
          <w:p w14:paraId="537C27A8" w14:textId="77777777" w:rsidR="00C30EE0" w:rsidRPr="00F84A15" w:rsidRDefault="00940D08" w:rsidP="00F84A15">
            <w:pPr>
              <w:pStyle w:val="Compact"/>
              <w:spacing w:before="0" w:after="160"/>
            </w:pPr>
            <w:r w:rsidRPr="00F84A15">
              <w:t>17.6</w:t>
            </w:r>
          </w:p>
        </w:tc>
      </w:tr>
      <w:tr w:rsidR="00C30EE0" w:rsidRPr="00F84A15" w14:paraId="7B246AD3" w14:textId="77777777">
        <w:tc>
          <w:tcPr>
            <w:tcW w:w="0" w:type="auto"/>
          </w:tcPr>
          <w:p w14:paraId="6DBD2BF0" w14:textId="77777777" w:rsidR="00C30EE0" w:rsidRPr="00F84A15" w:rsidRDefault="00C30EE0" w:rsidP="00F84A15">
            <w:pPr>
              <w:pStyle w:val="Compact"/>
              <w:spacing w:before="0" w:after="160"/>
            </w:pPr>
          </w:p>
        </w:tc>
        <w:tc>
          <w:tcPr>
            <w:tcW w:w="0" w:type="auto"/>
          </w:tcPr>
          <w:p w14:paraId="0D4B7AD2" w14:textId="77777777" w:rsidR="00C30EE0" w:rsidRPr="00F84A15" w:rsidRDefault="00940D08" w:rsidP="00F84A15">
            <w:pPr>
              <w:pStyle w:val="Compact"/>
              <w:spacing w:before="0" w:after="160"/>
            </w:pPr>
            <w:r w:rsidRPr="00F84A15">
              <w:t>Primark</w:t>
            </w:r>
          </w:p>
        </w:tc>
        <w:tc>
          <w:tcPr>
            <w:tcW w:w="0" w:type="auto"/>
          </w:tcPr>
          <w:p w14:paraId="23B37BAB" w14:textId="77777777" w:rsidR="00C30EE0" w:rsidRPr="00F84A15" w:rsidRDefault="00940D08" w:rsidP="00F84A15">
            <w:pPr>
              <w:pStyle w:val="Compact"/>
              <w:spacing w:before="0" w:after="160"/>
            </w:pPr>
            <w:r w:rsidRPr="00F84A15">
              <w:t>40</w:t>
            </w:r>
          </w:p>
        </w:tc>
        <w:tc>
          <w:tcPr>
            <w:tcW w:w="0" w:type="auto"/>
          </w:tcPr>
          <w:p w14:paraId="379C1D7F" w14:textId="77777777" w:rsidR="00C30EE0" w:rsidRPr="00F84A15" w:rsidRDefault="00940D08" w:rsidP="00F84A15">
            <w:pPr>
              <w:pStyle w:val="Compact"/>
              <w:spacing w:before="0" w:after="160"/>
            </w:pPr>
            <w:r w:rsidRPr="00F84A15">
              <w:t>18.0</w:t>
            </w:r>
          </w:p>
        </w:tc>
      </w:tr>
      <w:tr w:rsidR="00C30EE0" w:rsidRPr="00F84A15" w14:paraId="3BC210A3" w14:textId="77777777">
        <w:tc>
          <w:tcPr>
            <w:tcW w:w="0" w:type="auto"/>
          </w:tcPr>
          <w:p w14:paraId="3F230AC0" w14:textId="77777777" w:rsidR="00C30EE0" w:rsidRPr="00F84A15" w:rsidRDefault="00C30EE0" w:rsidP="00F84A15">
            <w:pPr>
              <w:pStyle w:val="Compact"/>
              <w:spacing w:before="0" w:after="160"/>
            </w:pPr>
          </w:p>
        </w:tc>
        <w:tc>
          <w:tcPr>
            <w:tcW w:w="0" w:type="auto"/>
          </w:tcPr>
          <w:p w14:paraId="3E604962" w14:textId="77777777" w:rsidR="00C30EE0" w:rsidRPr="00F84A15" w:rsidRDefault="00940D08" w:rsidP="00F84A15">
            <w:pPr>
              <w:pStyle w:val="Compact"/>
              <w:spacing w:before="0" w:after="160"/>
            </w:pPr>
            <w:r w:rsidRPr="00F84A15">
              <w:t>SHEIN</w:t>
            </w:r>
          </w:p>
        </w:tc>
        <w:tc>
          <w:tcPr>
            <w:tcW w:w="0" w:type="auto"/>
          </w:tcPr>
          <w:p w14:paraId="0EEC0215" w14:textId="77777777" w:rsidR="00C30EE0" w:rsidRPr="00F84A15" w:rsidRDefault="00940D08" w:rsidP="00F84A15">
            <w:pPr>
              <w:pStyle w:val="Compact"/>
              <w:spacing w:before="0" w:after="160"/>
            </w:pPr>
            <w:r w:rsidRPr="00F84A15">
              <w:t>62</w:t>
            </w:r>
          </w:p>
        </w:tc>
        <w:tc>
          <w:tcPr>
            <w:tcW w:w="0" w:type="auto"/>
          </w:tcPr>
          <w:p w14:paraId="0F188C11" w14:textId="77777777" w:rsidR="00C30EE0" w:rsidRPr="00F84A15" w:rsidRDefault="00940D08" w:rsidP="00F84A15">
            <w:pPr>
              <w:pStyle w:val="Compact"/>
              <w:spacing w:before="0" w:after="160"/>
            </w:pPr>
            <w:r w:rsidRPr="00F84A15">
              <w:t>27.9</w:t>
            </w:r>
          </w:p>
        </w:tc>
      </w:tr>
      <w:tr w:rsidR="00C30EE0" w:rsidRPr="00F84A15" w14:paraId="5C27C75D" w14:textId="77777777">
        <w:tc>
          <w:tcPr>
            <w:tcW w:w="0" w:type="auto"/>
          </w:tcPr>
          <w:p w14:paraId="1F051A5A" w14:textId="77777777" w:rsidR="00C30EE0" w:rsidRPr="00F84A15" w:rsidRDefault="00C30EE0" w:rsidP="00F84A15">
            <w:pPr>
              <w:pStyle w:val="Compact"/>
              <w:spacing w:before="0" w:after="160"/>
            </w:pPr>
          </w:p>
        </w:tc>
        <w:tc>
          <w:tcPr>
            <w:tcW w:w="0" w:type="auto"/>
          </w:tcPr>
          <w:p w14:paraId="21D0C012" w14:textId="77777777" w:rsidR="00C30EE0" w:rsidRPr="00F84A15" w:rsidRDefault="00940D08" w:rsidP="00F84A15">
            <w:pPr>
              <w:pStyle w:val="Compact"/>
              <w:spacing w:before="0" w:after="160"/>
            </w:pPr>
            <w:r w:rsidRPr="00F84A15">
              <w:t>Zara</w:t>
            </w:r>
          </w:p>
        </w:tc>
        <w:tc>
          <w:tcPr>
            <w:tcW w:w="0" w:type="auto"/>
          </w:tcPr>
          <w:p w14:paraId="6065300E" w14:textId="77777777" w:rsidR="00C30EE0" w:rsidRPr="00F84A15" w:rsidRDefault="00940D08" w:rsidP="00F84A15">
            <w:pPr>
              <w:pStyle w:val="Compact"/>
              <w:spacing w:before="0" w:after="160"/>
            </w:pPr>
            <w:r w:rsidRPr="00F84A15">
              <w:t>30</w:t>
            </w:r>
          </w:p>
        </w:tc>
        <w:tc>
          <w:tcPr>
            <w:tcW w:w="0" w:type="auto"/>
          </w:tcPr>
          <w:p w14:paraId="24F167CC" w14:textId="77777777" w:rsidR="00C30EE0" w:rsidRPr="00F84A15" w:rsidRDefault="00940D08" w:rsidP="00F84A15">
            <w:pPr>
              <w:pStyle w:val="Compact"/>
              <w:spacing w:before="0" w:after="160"/>
            </w:pPr>
            <w:r w:rsidRPr="00F84A15">
              <w:t>13.5</w:t>
            </w:r>
          </w:p>
        </w:tc>
      </w:tr>
      <w:tr w:rsidR="00C30EE0" w:rsidRPr="00F84A15" w14:paraId="57727552" w14:textId="77777777" w:rsidTr="00F84A15">
        <w:tc>
          <w:tcPr>
            <w:tcW w:w="0" w:type="auto"/>
            <w:tcBorders>
              <w:bottom w:val="single" w:sz="4" w:space="0" w:color="auto"/>
            </w:tcBorders>
          </w:tcPr>
          <w:p w14:paraId="7D1814D8" w14:textId="77777777" w:rsidR="00C30EE0" w:rsidRPr="00F84A15" w:rsidRDefault="00C30EE0" w:rsidP="00F84A15">
            <w:pPr>
              <w:pStyle w:val="Compact"/>
              <w:spacing w:before="0" w:after="160"/>
            </w:pPr>
          </w:p>
        </w:tc>
        <w:tc>
          <w:tcPr>
            <w:tcW w:w="0" w:type="auto"/>
            <w:tcBorders>
              <w:bottom w:val="single" w:sz="4" w:space="0" w:color="auto"/>
            </w:tcBorders>
          </w:tcPr>
          <w:p w14:paraId="1FE4AF69" w14:textId="77777777" w:rsidR="00C30EE0" w:rsidRPr="00F84A15" w:rsidRDefault="00940D08" w:rsidP="00F84A15">
            <w:pPr>
              <w:pStyle w:val="Compact"/>
              <w:spacing w:before="0" w:after="160"/>
            </w:pPr>
            <w:r w:rsidRPr="00F84A15">
              <w:t>Other</w:t>
            </w:r>
          </w:p>
        </w:tc>
        <w:tc>
          <w:tcPr>
            <w:tcW w:w="0" w:type="auto"/>
            <w:tcBorders>
              <w:bottom w:val="single" w:sz="4" w:space="0" w:color="auto"/>
            </w:tcBorders>
          </w:tcPr>
          <w:p w14:paraId="232A1C3F" w14:textId="77777777" w:rsidR="00C30EE0" w:rsidRPr="00F84A15" w:rsidRDefault="00940D08" w:rsidP="00F84A15">
            <w:pPr>
              <w:pStyle w:val="Compact"/>
              <w:spacing w:before="0" w:after="160"/>
            </w:pPr>
            <w:r w:rsidRPr="00F84A15">
              <w:t>9</w:t>
            </w:r>
          </w:p>
        </w:tc>
        <w:tc>
          <w:tcPr>
            <w:tcW w:w="0" w:type="auto"/>
            <w:tcBorders>
              <w:bottom w:val="single" w:sz="4" w:space="0" w:color="auto"/>
            </w:tcBorders>
          </w:tcPr>
          <w:p w14:paraId="218A7335" w14:textId="77777777" w:rsidR="00C30EE0" w:rsidRPr="00F84A15" w:rsidRDefault="00940D08" w:rsidP="00F84A15">
            <w:pPr>
              <w:pStyle w:val="Compact"/>
              <w:spacing w:before="0" w:after="160"/>
            </w:pPr>
            <w:r w:rsidRPr="00F84A15">
              <w:t>4.1</w:t>
            </w:r>
          </w:p>
        </w:tc>
      </w:tr>
    </w:tbl>
    <w:p w14:paraId="5D0BA60D" w14:textId="77777777" w:rsidR="00C30EE0" w:rsidRPr="00F84A15" w:rsidRDefault="00940D08" w:rsidP="00F84A15">
      <w:pPr>
        <w:pStyle w:val="BodyText"/>
        <w:spacing w:before="0" w:after="160"/>
        <w:jc w:val="center"/>
      </w:pPr>
      <w:r w:rsidRPr="00F84A15">
        <w:rPr>
          <w:noProof/>
        </w:rPr>
        <w:drawing>
          <wp:inline distT="0" distB="0" distL="0" distR="0" wp14:anchorId="0EEB3554" wp14:editId="706982E5">
            <wp:extent cx="4381500" cy="2581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1"/>
                    <a:stretch>
                      <a:fillRect/>
                    </a:stretch>
                  </pic:blipFill>
                  <pic:spPr>
                    <a:xfrm>
                      <a:off x="0" y="0"/>
                      <a:ext cx="4381500" cy="2581275"/>
                    </a:xfrm>
                    <a:prstGeom prst="rect">
                      <a:avLst/>
                    </a:prstGeom>
                  </pic:spPr>
                </pic:pic>
              </a:graphicData>
            </a:graphic>
          </wp:inline>
        </w:drawing>
      </w:r>
    </w:p>
    <w:p w14:paraId="22EE23B4" w14:textId="77777777" w:rsidR="00C30EE0" w:rsidRPr="00F84A15" w:rsidRDefault="00940D08" w:rsidP="00F84A15">
      <w:pPr>
        <w:pStyle w:val="BodyText"/>
        <w:spacing w:before="0" w:after="160"/>
        <w:jc w:val="center"/>
      </w:pPr>
      <w:r w:rsidRPr="00F84A15">
        <w:t>Figure 4.1: Age group distribution of respondents</w:t>
      </w:r>
    </w:p>
    <w:p w14:paraId="24DC8835" w14:textId="77777777" w:rsidR="00C30EE0" w:rsidRPr="00F84A15" w:rsidRDefault="00940D08" w:rsidP="00F84A15">
      <w:pPr>
        <w:pStyle w:val="BodyText"/>
        <w:spacing w:before="0" w:after="160"/>
        <w:jc w:val="center"/>
      </w:pPr>
      <w:r w:rsidRPr="00F84A15">
        <w:rPr>
          <w:noProof/>
        </w:rPr>
        <w:lastRenderedPageBreak/>
        <w:drawing>
          <wp:inline distT="0" distB="0" distL="0" distR="0" wp14:anchorId="1ACF91EA" wp14:editId="281D8843">
            <wp:extent cx="4381500" cy="2581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2"/>
                    <a:stretch>
                      <a:fillRect/>
                    </a:stretch>
                  </pic:blipFill>
                  <pic:spPr>
                    <a:xfrm>
                      <a:off x="0" y="0"/>
                      <a:ext cx="4381500" cy="2581275"/>
                    </a:xfrm>
                    <a:prstGeom prst="rect">
                      <a:avLst/>
                    </a:prstGeom>
                  </pic:spPr>
                </pic:pic>
              </a:graphicData>
            </a:graphic>
          </wp:inline>
        </w:drawing>
      </w:r>
    </w:p>
    <w:p w14:paraId="3B622E99" w14:textId="77777777" w:rsidR="00C30EE0" w:rsidRPr="00F84A15" w:rsidRDefault="00940D08" w:rsidP="00F84A15">
      <w:pPr>
        <w:pStyle w:val="BodyText"/>
        <w:spacing w:before="0" w:after="160"/>
        <w:jc w:val="center"/>
      </w:pPr>
      <w:r w:rsidRPr="00F84A15">
        <w:t>Figure 4.2: Gender distribution of respondents</w:t>
      </w:r>
    </w:p>
    <w:p w14:paraId="40A27927" w14:textId="77777777" w:rsidR="00C30EE0" w:rsidRPr="00F84A15" w:rsidRDefault="00940D08" w:rsidP="00F84A15">
      <w:pPr>
        <w:pStyle w:val="BodyText"/>
        <w:spacing w:before="0" w:after="160"/>
        <w:jc w:val="center"/>
      </w:pPr>
      <w:r w:rsidRPr="00F84A15">
        <w:rPr>
          <w:noProof/>
        </w:rPr>
        <w:drawing>
          <wp:inline distT="0" distB="0" distL="0" distR="0" wp14:anchorId="10014C68" wp14:editId="1CDCF1FF">
            <wp:extent cx="4381500" cy="2581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3"/>
                    <a:stretch>
                      <a:fillRect/>
                    </a:stretch>
                  </pic:blipFill>
                  <pic:spPr>
                    <a:xfrm>
                      <a:off x="0" y="0"/>
                      <a:ext cx="4381500" cy="2581275"/>
                    </a:xfrm>
                    <a:prstGeom prst="rect">
                      <a:avLst/>
                    </a:prstGeom>
                  </pic:spPr>
                </pic:pic>
              </a:graphicData>
            </a:graphic>
          </wp:inline>
        </w:drawing>
      </w:r>
    </w:p>
    <w:p w14:paraId="340E9147" w14:textId="77777777" w:rsidR="00C30EE0" w:rsidRPr="00F84A15" w:rsidRDefault="00940D08" w:rsidP="00F84A15">
      <w:pPr>
        <w:pStyle w:val="BodyText"/>
        <w:spacing w:before="0" w:after="160"/>
        <w:jc w:val="center"/>
      </w:pPr>
      <w:r w:rsidRPr="00F84A15">
        <w:t xml:space="preserve">Figure 4.3: </w:t>
      </w:r>
      <w:r w:rsidRPr="00F84A15">
        <w:t>Purchase frequency distribution of respondents</w:t>
      </w:r>
    </w:p>
    <w:p w14:paraId="2DE82EE8" w14:textId="77777777" w:rsidR="00C30EE0" w:rsidRPr="00F84A15" w:rsidRDefault="00940D08" w:rsidP="00F84A15">
      <w:pPr>
        <w:pStyle w:val="BodyText"/>
        <w:spacing w:before="0" w:after="160"/>
        <w:jc w:val="center"/>
      </w:pPr>
      <w:r w:rsidRPr="00F84A15">
        <w:rPr>
          <w:noProof/>
        </w:rPr>
        <w:lastRenderedPageBreak/>
        <w:drawing>
          <wp:inline distT="0" distB="0" distL="0" distR="0" wp14:anchorId="633C90A9" wp14:editId="2586991C">
            <wp:extent cx="4381500" cy="2581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4"/>
                    <a:stretch>
                      <a:fillRect/>
                    </a:stretch>
                  </pic:blipFill>
                  <pic:spPr>
                    <a:xfrm>
                      <a:off x="0" y="0"/>
                      <a:ext cx="4381500" cy="2581275"/>
                    </a:xfrm>
                    <a:prstGeom prst="rect">
                      <a:avLst/>
                    </a:prstGeom>
                  </pic:spPr>
                </pic:pic>
              </a:graphicData>
            </a:graphic>
          </wp:inline>
        </w:drawing>
      </w:r>
    </w:p>
    <w:p w14:paraId="3F5C3327" w14:textId="77777777" w:rsidR="00C30EE0" w:rsidRPr="00F84A15" w:rsidRDefault="00940D08" w:rsidP="00F84A15">
      <w:pPr>
        <w:pStyle w:val="BodyText"/>
        <w:spacing w:before="0" w:after="160"/>
        <w:jc w:val="center"/>
      </w:pPr>
      <w:r w:rsidRPr="00F84A15">
        <w:t>Figure 4.4: Chosen fast fashion brand distribution</w:t>
      </w:r>
    </w:p>
    <w:p w14:paraId="4F2333D6" w14:textId="77777777" w:rsidR="00C30EE0" w:rsidRPr="00F84A15" w:rsidRDefault="00940D08" w:rsidP="00F84A15">
      <w:pPr>
        <w:pStyle w:val="Heading2"/>
      </w:pPr>
      <w:bookmarkStart w:id="98" w:name="reliability-of-the-measurement-scales"/>
      <w:bookmarkStart w:id="99" w:name="_Toc241259386"/>
      <w:bookmarkEnd w:id="96"/>
      <w:r w:rsidRPr="00F84A15">
        <w:t>4.4 Reliability of the Measurement Scales</w:t>
      </w:r>
      <w:bookmarkEnd w:id="99"/>
    </w:p>
    <w:p w14:paraId="27A06A27" w14:textId="77777777" w:rsidR="00F84A15" w:rsidRPr="00F84A15" w:rsidRDefault="00F84A15" w:rsidP="00F84A15">
      <w:pPr>
        <w:pStyle w:val="BodyText"/>
        <w:spacing w:before="0" w:after="160"/>
      </w:pPr>
      <w:r w:rsidRPr="00F84A15">
        <w:t>The internal consistency for the four multi-item scales was determined using Cronbach's alpha. The value of 0.70 or above is considered acceptable (Hair et al., 2010; Field, 2018). All four scales fulfilled this standard (table 4.3). The values of α for perceived greenwashing, consumer trust, brand loyalty and regulatory awareness were good at .800, .795, .774 and .727, respectively. All item-total correlations were higher than .30. The deletion of an item would have been of little value in improving the alpha of a scale. Later analyses proceeded with the composite mean scores which were judged reliable.</w:t>
      </w:r>
    </w:p>
    <w:p w14:paraId="53163EFD" w14:textId="77777777" w:rsidR="00C30EE0" w:rsidRPr="00F84A15" w:rsidRDefault="00940D08" w:rsidP="00F84A15">
      <w:pPr>
        <w:pStyle w:val="BodyText"/>
        <w:spacing w:before="0" w:after="160"/>
        <w:jc w:val="center"/>
      </w:pPr>
      <w:r w:rsidRPr="00F84A15">
        <w:t>Table 4.3</w:t>
      </w:r>
      <w:r w:rsidRPr="00F84A15">
        <w:t>: Reliability of the measurement scales</w:t>
      </w:r>
    </w:p>
    <w:tbl>
      <w:tblPr>
        <w:tblStyle w:val="Table"/>
        <w:tblW w:w="4873" w:type="pct"/>
        <w:tblLook w:val="0020" w:firstRow="1" w:lastRow="0" w:firstColumn="0" w:lastColumn="0" w:noHBand="0" w:noVBand="0"/>
      </w:tblPr>
      <w:tblGrid>
        <w:gridCol w:w="3332"/>
        <w:gridCol w:w="1838"/>
        <w:gridCol w:w="1967"/>
        <w:gridCol w:w="1985"/>
      </w:tblGrid>
      <w:tr w:rsidR="00C30EE0" w:rsidRPr="00F84A15" w14:paraId="4E34BCBF"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177B4AA7" w14:textId="77777777" w:rsidR="00C30EE0" w:rsidRPr="00F84A15" w:rsidRDefault="00940D08" w:rsidP="00F84A15">
            <w:pPr>
              <w:pStyle w:val="Compact"/>
              <w:spacing w:before="0" w:after="160"/>
            </w:pPr>
            <w:r w:rsidRPr="00F84A15">
              <w:t>Construct</w:t>
            </w:r>
          </w:p>
        </w:tc>
        <w:tc>
          <w:tcPr>
            <w:tcW w:w="0" w:type="auto"/>
          </w:tcPr>
          <w:p w14:paraId="6FEB9ADE" w14:textId="77777777" w:rsidR="00C30EE0" w:rsidRPr="00F84A15" w:rsidRDefault="00940D08" w:rsidP="00F84A15">
            <w:pPr>
              <w:pStyle w:val="Compact"/>
              <w:spacing w:before="0" w:after="160"/>
            </w:pPr>
            <w:r w:rsidRPr="00F84A15">
              <w:t>No. of items</w:t>
            </w:r>
          </w:p>
        </w:tc>
        <w:tc>
          <w:tcPr>
            <w:tcW w:w="0" w:type="auto"/>
          </w:tcPr>
          <w:p w14:paraId="3CA12B50" w14:textId="77777777" w:rsidR="00C30EE0" w:rsidRPr="00F84A15" w:rsidRDefault="00940D08" w:rsidP="00F84A15">
            <w:pPr>
              <w:pStyle w:val="Compact"/>
              <w:spacing w:before="0" w:after="160"/>
            </w:pPr>
            <w:r w:rsidRPr="00F84A15">
              <w:t>Cronbach’s α</w:t>
            </w:r>
          </w:p>
        </w:tc>
        <w:tc>
          <w:tcPr>
            <w:tcW w:w="0" w:type="auto"/>
          </w:tcPr>
          <w:p w14:paraId="0E076EDD" w14:textId="77777777" w:rsidR="00C30EE0" w:rsidRPr="00F84A15" w:rsidRDefault="00940D08" w:rsidP="00F84A15">
            <w:pPr>
              <w:pStyle w:val="Compact"/>
              <w:spacing w:before="0" w:after="160"/>
            </w:pPr>
            <w:r w:rsidRPr="00F84A15">
              <w:t>Interpretation</w:t>
            </w:r>
          </w:p>
        </w:tc>
      </w:tr>
      <w:tr w:rsidR="00C30EE0" w:rsidRPr="00F84A15" w14:paraId="3DBDAD49" w14:textId="77777777">
        <w:tc>
          <w:tcPr>
            <w:tcW w:w="0" w:type="auto"/>
          </w:tcPr>
          <w:p w14:paraId="5839C885" w14:textId="77777777" w:rsidR="00C30EE0" w:rsidRPr="00F84A15" w:rsidRDefault="00940D08" w:rsidP="00F84A15">
            <w:pPr>
              <w:pStyle w:val="Compact"/>
              <w:spacing w:before="0" w:after="160"/>
            </w:pPr>
            <w:r w:rsidRPr="00F84A15">
              <w:t>Perceived greenwashing</w:t>
            </w:r>
          </w:p>
        </w:tc>
        <w:tc>
          <w:tcPr>
            <w:tcW w:w="0" w:type="auto"/>
          </w:tcPr>
          <w:p w14:paraId="3BCE8E0D" w14:textId="77777777" w:rsidR="00C30EE0" w:rsidRPr="00F84A15" w:rsidRDefault="00940D08" w:rsidP="00F84A15">
            <w:pPr>
              <w:pStyle w:val="Compact"/>
              <w:spacing w:before="0" w:after="160"/>
            </w:pPr>
            <w:r w:rsidRPr="00F84A15">
              <w:t>5</w:t>
            </w:r>
          </w:p>
        </w:tc>
        <w:tc>
          <w:tcPr>
            <w:tcW w:w="0" w:type="auto"/>
          </w:tcPr>
          <w:p w14:paraId="7E2C6C99" w14:textId="77777777" w:rsidR="00C30EE0" w:rsidRPr="00F84A15" w:rsidRDefault="00940D08" w:rsidP="00F84A15">
            <w:pPr>
              <w:pStyle w:val="Compact"/>
              <w:spacing w:before="0" w:after="160"/>
            </w:pPr>
            <w:r w:rsidRPr="00F84A15">
              <w:t>.800</w:t>
            </w:r>
          </w:p>
        </w:tc>
        <w:tc>
          <w:tcPr>
            <w:tcW w:w="0" w:type="auto"/>
          </w:tcPr>
          <w:p w14:paraId="094F2EA9" w14:textId="77777777" w:rsidR="00C30EE0" w:rsidRPr="00F84A15" w:rsidRDefault="00940D08" w:rsidP="00F84A15">
            <w:pPr>
              <w:pStyle w:val="Compact"/>
              <w:spacing w:before="0" w:after="160"/>
            </w:pPr>
            <w:r w:rsidRPr="00F84A15">
              <w:t>Good</w:t>
            </w:r>
          </w:p>
        </w:tc>
      </w:tr>
      <w:tr w:rsidR="00C30EE0" w:rsidRPr="00F84A15" w14:paraId="083336EB" w14:textId="77777777">
        <w:tc>
          <w:tcPr>
            <w:tcW w:w="0" w:type="auto"/>
          </w:tcPr>
          <w:p w14:paraId="30ADA396" w14:textId="77777777" w:rsidR="00C30EE0" w:rsidRPr="00F84A15" w:rsidRDefault="00940D08" w:rsidP="00F84A15">
            <w:pPr>
              <w:pStyle w:val="Compact"/>
              <w:spacing w:before="0" w:after="160"/>
            </w:pPr>
            <w:r w:rsidRPr="00F84A15">
              <w:t>Consumer trust</w:t>
            </w:r>
          </w:p>
        </w:tc>
        <w:tc>
          <w:tcPr>
            <w:tcW w:w="0" w:type="auto"/>
          </w:tcPr>
          <w:p w14:paraId="106971B5" w14:textId="77777777" w:rsidR="00C30EE0" w:rsidRPr="00F84A15" w:rsidRDefault="00940D08" w:rsidP="00F84A15">
            <w:pPr>
              <w:pStyle w:val="Compact"/>
              <w:spacing w:before="0" w:after="160"/>
            </w:pPr>
            <w:r w:rsidRPr="00F84A15">
              <w:t>5</w:t>
            </w:r>
          </w:p>
        </w:tc>
        <w:tc>
          <w:tcPr>
            <w:tcW w:w="0" w:type="auto"/>
          </w:tcPr>
          <w:p w14:paraId="383BF9C8" w14:textId="77777777" w:rsidR="00C30EE0" w:rsidRPr="00F84A15" w:rsidRDefault="00940D08" w:rsidP="00F84A15">
            <w:pPr>
              <w:pStyle w:val="Compact"/>
              <w:spacing w:before="0" w:after="160"/>
            </w:pPr>
            <w:r w:rsidRPr="00F84A15">
              <w:t>.795</w:t>
            </w:r>
          </w:p>
        </w:tc>
        <w:tc>
          <w:tcPr>
            <w:tcW w:w="0" w:type="auto"/>
          </w:tcPr>
          <w:p w14:paraId="6FEA3D01" w14:textId="77777777" w:rsidR="00C30EE0" w:rsidRPr="00F84A15" w:rsidRDefault="00940D08" w:rsidP="00F84A15">
            <w:pPr>
              <w:pStyle w:val="Compact"/>
              <w:spacing w:before="0" w:after="160"/>
            </w:pPr>
            <w:r w:rsidRPr="00F84A15">
              <w:t>Acceptable</w:t>
            </w:r>
          </w:p>
        </w:tc>
      </w:tr>
      <w:tr w:rsidR="00C30EE0" w:rsidRPr="00F84A15" w14:paraId="0AAECCC4" w14:textId="77777777">
        <w:tc>
          <w:tcPr>
            <w:tcW w:w="0" w:type="auto"/>
          </w:tcPr>
          <w:p w14:paraId="2FCE8A0C" w14:textId="77777777" w:rsidR="00C30EE0" w:rsidRPr="00F84A15" w:rsidRDefault="00940D08" w:rsidP="00F84A15">
            <w:pPr>
              <w:pStyle w:val="Compact"/>
              <w:spacing w:before="0" w:after="160"/>
            </w:pPr>
            <w:r w:rsidRPr="00F84A15">
              <w:t>Brand loyalty</w:t>
            </w:r>
          </w:p>
        </w:tc>
        <w:tc>
          <w:tcPr>
            <w:tcW w:w="0" w:type="auto"/>
          </w:tcPr>
          <w:p w14:paraId="2192BC70" w14:textId="77777777" w:rsidR="00C30EE0" w:rsidRPr="00F84A15" w:rsidRDefault="00940D08" w:rsidP="00F84A15">
            <w:pPr>
              <w:pStyle w:val="Compact"/>
              <w:spacing w:before="0" w:after="160"/>
            </w:pPr>
            <w:r w:rsidRPr="00F84A15">
              <w:t>6</w:t>
            </w:r>
          </w:p>
        </w:tc>
        <w:tc>
          <w:tcPr>
            <w:tcW w:w="0" w:type="auto"/>
          </w:tcPr>
          <w:p w14:paraId="1553D282" w14:textId="77777777" w:rsidR="00C30EE0" w:rsidRPr="00F84A15" w:rsidRDefault="00940D08" w:rsidP="00F84A15">
            <w:pPr>
              <w:pStyle w:val="Compact"/>
              <w:spacing w:before="0" w:after="160"/>
            </w:pPr>
            <w:r w:rsidRPr="00F84A15">
              <w:t>.774</w:t>
            </w:r>
          </w:p>
        </w:tc>
        <w:tc>
          <w:tcPr>
            <w:tcW w:w="0" w:type="auto"/>
          </w:tcPr>
          <w:p w14:paraId="4BBF7315" w14:textId="77777777" w:rsidR="00C30EE0" w:rsidRPr="00F84A15" w:rsidRDefault="00940D08" w:rsidP="00F84A15">
            <w:pPr>
              <w:pStyle w:val="Compact"/>
              <w:spacing w:before="0" w:after="160"/>
            </w:pPr>
            <w:r w:rsidRPr="00F84A15">
              <w:t>Acceptable</w:t>
            </w:r>
          </w:p>
        </w:tc>
      </w:tr>
      <w:tr w:rsidR="00C30EE0" w:rsidRPr="00F84A15" w14:paraId="284E3022" w14:textId="77777777" w:rsidTr="00F84A15">
        <w:tc>
          <w:tcPr>
            <w:tcW w:w="0" w:type="auto"/>
            <w:tcBorders>
              <w:bottom w:val="single" w:sz="4" w:space="0" w:color="auto"/>
            </w:tcBorders>
          </w:tcPr>
          <w:p w14:paraId="6EF23066" w14:textId="77777777" w:rsidR="00C30EE0" w:rsidRPr="00F84A15" w:rsidRDefault="00940D08" w:rsidP="00F84A15">
            <w:pPr>
              <w:pStyle w:val="Compact"/>
              <w:spacing w:before="0" w:after="160"/>
            </w:pPr>
            <w:r w:rsidRPr="00F84A15">
              <w:t>Regulatory awareness</w:t>
            </w:r>
          </w:p>
        </w:tc>
        <w:tc>
          <w:tcPr>
            <w:tcW w:w="0" w:type="auto"/>
            <w:tcBorders>
              <w:bottom w:val="single" w:sz="4" w:space="0" w:color="auto"/>
            </w:tcBorders>
          </w:tcPr>
          <w:p w14:paraId="5C37B7E8" w14:textId="77777777" w:rsidR="00C30EE0" w:rsidRPr="00F84A15" w:rsidRDefault="00940D08" w:rsidP="00F84A15">
            <w:pPr>
              <w:pStyle w:val="Compact"/>
              <w:spacing w:before="0" w:after="160"/>
            </w:pPr>
            <w:r w:rsidRPr="00F84A15">
              <w:t>6</w:t>
            </w:r>
          </w:p>
        </w:tc>
        <w:tc>
          <w:tcPr>
            <w:tcW w:w="0" w:type="auto"/>
            <w:tcBorders>
              <w:bottom w:val="single" w:sz="4" w:space="0" w:color="auto"/>
            </w:tcBorders>
          </w:tcPr>
          <w:p w14:paraId="60972D0D" w14:textId="77777777" w:rsidR="00C30EE0" w:rsidRPr="00F84A15" w:rsidRDefault="00940D08" w:rsidP="00F84A15">
            <w:pPr>
              <w:pStyle w:val="Compact"/>
              <w:spacing w:before="0" w:after="160"/>
            </w:pPr>
            <w:r w:rsidRPr="00F84A15">
              <w:t>.727</w:t>
            </w:r>
          </w:p>
        </w:tc>
        <w:tc>
          <w:tcPr>
            <w:tcW w:w="0" w:type="auto"/>
            <w:tcBorders>
              <w:bottom w:val="single" w:sz="4" w:space="0" w:color="auto"/>
            </w:tcBorders>
          </w:tcPr>
          <w:p w14:paraId="22A82989" w14:textId="77777777" w:rsidR="00C30EE0" w:rsidRPr="00F84A15" w:rsidRDefault="00940D08" w:rsidP="00F84A15">
            <w:pPr>
              <w:pStyle w:val="Compact"/>
              <w:spacing w:before="0" w:after="160"/>
            </w:pPr>
            <w:r w:rsidRPr="00F84A15">
              <w:t>Acceptable</w:t>
            </w:r>
          </w:p>
        </w:tc>
      </w:tr>
    </w:tbl>
    <w:p w14:paraId="5A994724" w14:textId="77777777" w:rsidR="00C30EE0" w:rsidRPr="00F84A15" w:rsidRDefault="00940D08" w:rsidP="00F84A15">
      <w:pPr>
        <w:pStyle w:val="Heading2"/>
      </w:pPr>
      <w:bookmarkStart w:id="100" w:name="descriptive-statistics-of-the-constructs"/>
      <w:bookmarkStart w:id="101" w:name="_Toc241259387"/>
      <w:bookmarkEnd w:id="98"/>
      <w:r w:rsidRPr="00F84A15">
        <w:lastRenderedPageBreak/>
        <w:t xml:space="preserve">4.5 </w:t>
      </w:r>
      <w:r w:rsidRPr="00F84A15">
        <w:t>Descriptive Statistics of the Constructs</w:t>
      </w:r>
      <w:bookmarkEnd w:id="101"/>
    </w:p>
    <w:p w14:paraId="06240087" w14:textId="7F46B2AC" w:rsidR="00F84A15" w:rsidRPr="00F84A15" w:rsidRDefault="00F84A15" w:rsidP="00F84A15">
      <w:pPr>
        <w:pStyle w:val="BodyText"/>
        <w:spacing w:before="0" w:after="160"/>
      </w:pPr>
      <w:r w:rsidRPr="00F84A15">
        <w:t>Table 4.4 gives descriptive statistics for the four composite variables. The overall levels in all four means were moderate, with scores in the middle of the 5-point scale. The mean scores for greenwashing, trust in the brand, brand loyalty and awareness of the rules for green claims were moderate level (M = 2.98, SD = 0.92), (M = 3.02, SD = 0.90), (M = 2.98, SD = 0.82) and (M = 3.06, SD = 0.76), respectively. The skewness values (from −.11 to .11) and kurtosis values (from −.72 to −.17) were all within the ±1 range typically considered to be indicative of approximate normality (Field, 2018; Tabachnick and Fidell, 2019). The histograms in the figures 4.5 to 4.8 and normal Q</w:t>
      </w:r>
      <w:r w:rsidR="0096789A">
        <w:t>-</w:t>
      </w:r>
      <w:r w:rsidRPr="00F84A15">
        <w:t>Q plots performed during screening also exhibited approximately normal distribution. The large sample size and these results justified using parametric tests.</w:t>
      </w:r>
    </w:p>
    <w:p w14:paraId="6C047FD1" w14:textId="77777777" w:rsidR="00C30EE0" w:rsidRPr="00F84A15" w:rsidRDefault="00940D08" w:rsidP="00F84A15">
      <w:pPr>
        <w:pStyle w:val="BodyText"/>
        <w:spacing w:before="0" w:after="160"/>
        <w:jc w:val="center"/>
      </w:pPr>
      <w:r w:rsidRPr="00F84A15">
        <w:t>Table 4.4: Descriptive statistics for the composite variables (N = 222)</w:t>
      </w:r>
    </w:p>
    <w:tbl>
      <w:tblPr>
        <w:tblStyle w:val="Table"/>
        <w:tblW w:w="4884" w:type="pct"/>
        <w:tblLook w:val="0020" w:firstRow="1" w:lastRow="0" w:firstColumn="0" w:lastColumn="0" w:noHBand="0" w:noVBand="0"/>
      </w:tblPr>
      <w:tblGrid>
        <w:gridCol w:w="3512"/>
        <w:gridCol w:w="873"/>
        <w:gridCol w:w="902"/>
        <w:gridCol w:w="1049"/>
        <w:gridCol w:w="874"/>
        <w:gridCol w:w="1031"/>
        <w:gridCol w:w="902"/>
      </w:tblGrid>
      <w:tr w:rsidR="00C30EE0" w:rsidRPr="00F84A15" w14:paraId="36134FE3"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03A8555D" w14:textId="77777777" w:rsidR="00C30EE0" w:rsidRPr="00F84A15" w:rsidRDefault="00940D08" w:rsidP="00F84A15">
            <w:pPr>
              <w:pStyle w:val="Compact"/>
              <w:spacing w:before="0" w:after="160"/>
              <w:jc w:val="center"/>
            </w:pPr>
            <w:r w:rsidRPr="00F84A15">
              <w:t>Construct</w:t>
            </w:r>
          </w:p>
        </w:tc>
        <w:tc>
          <w:tcPr>
            <w:tcW w:w="0" w:type="auto"/>
          </w:tcPr>
          <w:p w14:paraId="6BDF7B91" w14:textId="77777777" w:rsidR="00C30EE0" w:rsidRPr="00F84A15" w:rsidRDefault="00940D08" w:rsidP="00F84A15">
            <w:pPr>
              <w:pStyle w:val="Compact"/>
              <w:spacing w:before="0" w:after="160"/>
              <w:jc w:val="center"/>
            </w:pPr>
            <w:r w:rsidRPr="00F84A15">
              <w:t>Min</w:t>
            </w:r>
          </w:p>
        </w:tc>
        <w:tc>
          <w:tcPr>
            <w:tcW w:w="0" w:type="auto"/>
          </w:tcPr>
          <w:p w14:paraId="77945F03" w14:textId="77777777" w:rsidR="00C30EE0" w:rsidRPr="00F84A15" w:rsidRDefault="00940D08" w:rsidP="00F84A15">
            <w:pPr>
              <w:pStyle w:val="Compact"/>
              <w:spacing w:before="0" w:after="160"/>
              <w:jc w:val="center"/>
            </w:pPr>
            <w:r w:rsidRPr="00F84A15">
              <w:t>Max</w:t>
            </w:r>
          </w:p>
        </w:tc>
        <w:tc>
          <w:tcPr>
            <w:tcW w:w="0" w:type="auto"/>
          </w:tcPr>
          <w:p w14:paraId="120DE151" w14:textId="77777777" w:rsidR="00C30EE0" w:rsidRPr="00F84A15" w:rsidRDefault="00940D08" w:rsidP="00F84A15">
            <w:pPr>
              <w:pStyle w:val="Compact"/>
              <w:spacing w:before="0" w:after="160"/>
              <w:jc w:val="center"/>
            </w:pPr>
            <w:r w:rsidRPr="00F84A15">
              <w:t>Mean</w:t>
            </w:r>
          </w:p>
        </w:tc>
        <w:tc>
          <w:tcPr>
            <w:tcW w:w="0" w:type="auto"/>
          </w:tcPr>
          <w:p w14:paraId="39899134" w14:textId="77777777" w:rsidR="00C30EE0" w:rsidRPr="00F84A15" w:rsidRDefault="00940D08" w:rsidP="00F84A15">
            <w:pPr>
              <w:pStyle w:val="Compact"/>
              <w:spacing w:before="0" w:after="160"/>
              <w:jc w:val="center"/>
            </w:pPr>
            <w:r w:rsidRPr="00F84A15">
              <w:t>SD</w:t>
            </w:r>
          </w:p>
        </w:tc>
        <w:tc>
          <w:tcPr>
            <w:tcW w:w="0" w:type="auto"/>
          </w:tcPr>
          <w:p w14:paraId="6D945B3E" w14:textId="77777777" w:rsidR="00C30EE0" w:rsidRPr="00F84A15" w:rsidRDefault="00940D08" w:rsidP="00F84A15">
            <w:pPr>
              <w:pStyle w:val="Compact"/>
              <w:spacing w:before="0" w:after="160"/>
              <w:jc w:val="center"/>
            </w:pPr>
            <w:r w:rsidRPr="00F84A15">
              <w:t>Skew</w:t>
            </w:r>
          </w:p>
        </w:tc>
        <w:tc>
          <w:tcPr>
            <w:tcW w:w="0" w:type="auto"/>
          </w:tcPr>
          <w:p w14:paraId="6F7D542E" w14:textId="77777777" w:rsidR="00C30EE0" w:rsidRPr="00F84A15" w:rsidRDefault="00940D08" w:rsidP="00F84A15">
            <w:pPr>
              <w:pStyle w:val="Compact"/>
              <w:spacing w:before="0" w:after="160"/>
              <w:jc w:val="center"/>
            </w:pPr>
            <w:r w:rsidRPr="00F84A15">
              <w:t>Kurt</w:t>
            </w:r>
          </w:p>
        </w:tc>
      </w:tr>
      <w:tr w:rsidR="00C30EE0" w:rsidRPr="00F84A15" w14:paraId="104455CD" w14:textId="77777777">
        <w:tc>
          <w:tcPr>
            <w:tcW w:w="0" w:type="auto"/>
          </w:tcPr>
          <w:p w14:paraId="1DEC95F4" w14:textId="77777777" w:rsidR="00C30EE0" w:rsidRPr="00F84A15" w:rsidRDefault="00940D08" w:rsidP="00F84A15">
            <w:pPr>
              <w:pStyle w:val="Compact"/>
              <w:spacing w:before="0" w:after="160"/>
              <w:jc w:val="center"/>
            </w:pPr>
            <w:r w:rsidRPr="00F84A15">
              <w:t>Perceived greenwashing</w:t>
            </w:r>
          </w:p>
        </w:tc>
        <w:tc>
          <w:tcPr>
            <w:tcW w:w="0" w:type="auto"/>
          </w:tcPr>
          <w:p w14:paraId="184166FE" w14:textId="77777777" w:rsidR="00C30EE0" w:rsidRPr="00F84A15" w:rsidRDefault="00940D08" w:rsidP="00F84A15">
            <w:pPr>
              <w:pStyle w:val="Compact"/>
              <w:spacing w:before="0" w:after="160"/>
              <w:jc w:val="center"/>
            </w:pPr>
            <w:r w:rsidRPr="00F84A15">
              <w:t>1.00</w:t>
            </w:r>
          </w:p>
        </w:tc>
        <w:tc>
          <w:tcPr>
            <w:tcW w:w="0" w:type="auto"/>
          </w:tcPr>
          <w:p w14:paraId="2018DE57" w14:textId="77777777" w:rsidR="00C30EE0" w:rsidRPr="00F84A15" w:rsidRDefault="00940D08" w:rsidP="00F84A15">
            <w:pPr>
              <w:pStyle w:val="Compact"/>
              <w:spacing w:before="0" w:after="160"/>
              <w:jc w:val="center"/>
            </w:pPr>
            <w:r w:rsidRPr="00F84A15">
              <w:t>5.00</w:t>
            </w:r>
          </w:p>
        </w:tc>
        <w:tc>
          <w:tcPr>
            <w:tcW w:w="0" w:type="auto"/>
          </w:tcPr>
          <w:p w14:paraId="75166EB1" w14:textId="77777777" w:rsidR="00C30EE0" w:rsidRPr="00F84A15" w:rsidRDefault="00940D08" w:rsidP="00F84A15">
            <w:pPr>
              <w:pStyle w:val="Compact"/>
              <w:spacing w:before="0" w:after="160"/>
              <w:jc w:val="center"/>
            </w:pPr>
            <w:r w:rsidRPr="00F84A15">
              <w:t>2.98</w:t>
            </w:r>
          </w:p>
        </w:tc>
        <w:tc>
          <w:tcPr>
            <w:tcW w:w="0" w:type="auto"/>
          </w:tcPr>
          <w:p w14:paraId="78A17A41" w14:textId="77777777" w:rsidR="00C30EE0" w:rsidRPr="00F84A15" w:rsidRDefault="00940D08" w:rsidP="00F84A15">
            <w:pPr>
              <w:pStyle w:val="Compact"/>
              <w:spacing w:before="0" w:after="160"/>
              <w:jc w:val="center"/>
            </w:pPr>
            <w:r w:rsidRPr="00F84A15">
              <w:t>0.92</w:t>
            </w:r>
          </w:p>
        </w:tc>
        <w:tc>
          <w:tcPr>
            <w:tcW w:w="0" w:type="auto"/>
          </w:tcPr>
          <w:p w14:paraId="65DBF67D" w14:textId="77777777" w:rsidR="00C30EE0" w:rsidRPr="00F84A15" w:rsidRDefault="00940D08" w:rsidP="00F84A15">
            <w:pPr>
              <w:pStyle w:val="Compact"/>
              <w:spacing w:before="0" w:after="160"/>
              <w:jc w:val="center"/>
            </w:pPr>
            <w:r w:rsidRPr="00F84A15">
              <w:t>−.11</w:t>
            </w:r>
          </w:p>
        </w:tc>
        <w:tc>
          <w:tcPr>
            <w:tcW w:w="0" w:type="auto"/>
          </w:tcPr>
          <w:p w14:paraId="428C0263" w14:textId="77777777" w:rsidR="00C30EE0" w:rsidRPr="00F84A15" w:rsidRDefault="00940D08" w:rsidP="00F84A15">
            <w:pPr>
              <w:pStyle w:val="Compact"/>
              <w:spacing w:before="0" w:after="160"/>
              <w:jc w:val="center"/>
            </w:pPr>
            <w:r w:rsidRPr="00F84A15">
              <w:t>−.58</w:t>
            </w:r>
          </w:p>
        </w:tc>
      </w:tr>
      <w:tr w:rsidR="00C30EE0" w:rsidRPr="00F84A15" w14:paraId="2257DCDA" w14:textId="77777777">
        <w:tc>
          <w:tcPr>
            <w:tcW w:w="0" w:type="auto"/>
          </w:tcPr>
          <w:p w14:paraId="289C580A" w14:textId="77777777" w:rsidR="00C30EE0" w:rsidRPr="00F84A15" w:rsidRDefault="00940D08" w:rsidP="00F84A15">
            <w:pPr>
              <w:pStyle w:val="Compact"/>
              <w:spacing w:before="0" w:after="160"/>
              <w:jc w:val="center"/>
            </w:pPr>
            <w:r w:rsidRPr="00F84A15">
              <w:t>Consumer trust</w:t>
            </w:r>
          </w:p>
        </w:tc>
        <w:tc>
          <w:tcPr>
            <w:tcW w:w="0" w:type="auto"/>
          </w:tcPr>
          <w:p w14:paraId="10EA44D0" w14:textId="77777777" w:rsidR="00C30EE0" w:rsidRPr="00F84A15" w:rsidRDefault="00940D08" w:rsidP="00F84A15">
            <w:pPr>
              <w:pStyle w:val="Compact"/>
              <w:spacing w:before="0" w:after="160"/>
              <w:jc w:val="center"/>
            </w:pPr>
            <w:r w:rsidRPr="00F84A15">
              <w:t>1.20</w:t>
            </w:r>
          </w:p>
        </w:tc>
        <w:tc>
          <w:tcPr>
            <w:tcW w:w="0" w:type="auto"/>
          </w:tcPr>
          <w:p w14:paraId="065E967D" w14:textId="77777777" w:rsidR="00C30EE0" w:rsidRPr="00F84A15" w:rsidRDefault="00940D08" w:rsidP="00F84A15">
            <w:pPr>
              <w:pStyle w:val="Compact"/>
              <w:spacing w:before="0" w:after="160"/>
              <w:jc w:val="center"/>
            </w:pPr>
            <w:r w:rsidRPr="00F84A15">
              <w:t>5.00</w:t>
            </w:r>
          </w:p>
        </w:tc>
        <w:tc>
          <w:tcPr>
            <w:tcW w:w="0" w:type="auto"/>
          </w:tcPr>
          <w:p w14:paraId="75BFF25A" w14:textId="77777777" w:rsidR="00C30EE0" w:rsidRPr="00F84A15" w:rsidRDefault="00940D08" w:rsidP="00F84A15">
            <w:pPr>
              <w:pStyle w:val="Compact"/>
              <w:spacing w:before="0" w:after="160"/>
              <w:jc w:val="center"/>
            </w:pPr>
            <w:r w:rsidRPr="00F84A15">
              <w:t>3.02</w:t>
            </w:r>
          </w:p>
        </w:tc>
        <w:tc>
          <w:tcPr>
            <w:tcW w:w="0" w:type="auto"/>
          </w:tcPr>
          <w:p w14:paraId="5FC168B2" w14:textId="77777777" w:rsidR="00C30EE0" w:rsidRPr="00F84A15" w:rsidRDefault="00940D08" w:rsidP="00F84A15">
            <w:pPr>
              <w:pStyle w:val="Compact"/>
              <w:spacing w:before="0" w:after="160"/>
              <w:jc w:val="center"/>
            </w:pPr>
            <w:r w:rsidRPr="00F84A15">
              <w:t>0.90</w:t>
            </w:r>
          </w:p>
        </w:tc>
        <w:tc>
          <w:tcPr>
            <w:tcW w:w="0" w:type="auto"/>
          </w:tcPr>
          <w:p w14:paraId="19DA5433" w14:textId="77777777" w:rsidR="00C30EE0" w:rsidRPr="00F84A15" w:rsidRDefault="00940D08" w:rsidP="00F84A15">
            <w:pPr>
              <w:pStyle w:val="Compact"/>
              <w:spacing w:before="0" w:after="160"/>
              <w:jc w:val="center"/>
            </w:pPr>
            <w:r w:rsidRPr="00F84A15">
              <w:t>.11</w:t>
            </w:r>
          </w:p>
        </w:tc>
        <w:tc>
          <w:tcPr>
            <w:tcW w:w="0" w:type="auto"/>
          </w:tcPr>
          <w:p w14:paraId="67DCF2B4" w14:textId="77777777" w:rsidR="00C30EE0" w:rsidRPr="00F84A15" w:rsidRDefault="00940D08" w:rsidP="00F84A15">
            <w:pPr>
              <w:pStyle w:val="Compact"/>
              <w:spacing w:before="0" w:after="160"/>
              <w:jc w:val="center"/>
            </w:pPr>
            <w:r w:rsidRPr="00F84A15">
              <w:t>−.72</w:t>
            </w:r>
          </w:p>
        </w:tc>
      </w:tr>
      <w:tr w:rsidR="00C30EE0" w:rsidRPr="00F84A15" w14:paraId="26885D37" w14:textId="77777777">
        <w:tc>
          <w:tcPr>
            <w:tcW w:w="0" w:type="auto"/>
          </w:tcPr>
          <w:p w14:paraId="1FC05B88" w14:textId="77777777" w:rsidR="00C30EE0" w:rsidRPr="00F84A15" w:rsidRDefault="00940D08" w:rsidP="00F84A15">
            <w:pPr>
              <w:pStyle w:val="Compact"/>
              <w:spacing w:before="0" w:after="160"/>
              <w:jc w:val="center"/>
            </w:pPr>
            <w:r w:rsidRPr="00F84A15">
              <w:t>Brand loyalty</w:t>
            </w:r>
          </w:p>
        </w:tc>
        <w:tc>
          <w:tcPr>
            <w:tcW w:w="0" w:type="auto"/>
          </w:tcPr>
          <w:p w14:paraId="31843D0F" w14:textId="77777777" w:rsidR="00C30EE0" w:rsidRPr="00F84A15" w:rsidRDefault="00940D08" w:rsidP="00F84A15">
            <w:pPr>
              <w:pStyle w:val="Compact"/>
              <w:spacing w:before="0" w:after="160"/>
              <w:jc w:val="center"/>
            </w:pPr>
            <w:r w:rsidRPr="00F84A15">
              <w:t>1.17</w:t>
            </w:r>
          </w:p>
        </w:tc>
        <w:tc>
          <w:tcPr>
            <w:tcW w:w="0" w:type="auto"/>
          </w:tcPr>
          <w:p w14:paraId="39273B52" w14:textId="77777777" w:rsidR="00C30EE0" w:rsidRPr="00F84A15" w:rsidRDefault="00940D08" w:rsidP="00F84A15">
            <w:pPr>
              <w:pStyle w:val="Compact"/>
              <w:spacing w:before="0" w:after="160"/>
              <w:jc w:val="center"/>
            </w:pPr>
            <w:r w:rsidRPr="00F84A15">
              <w:t>4.83</w:t>
            </w:r>
          </w:p>
        </w:tc>
        <w:tc>
          <w:tcPr>
            <w:tcW w:w="0" w:type="auto"/>
          </w:tcPr>
          <w:p w14:paraId="311B8E95" w14:textId="77777777" w:rsidR="00C30EE0" w:rsidRPr="00F84A15" w:rsidRDefault="00940D08" w:rsidP="00F84A15">
            <w:pPr>
              <w:pStyle w:val="Compact"/>
              <w:spacing w:before="0" w:after="160"/>
              <w:jc w:val="center"/>
            </w:pPr>
            <w:r w:rsidRPr="00F84A15">
              <w:t>2.98</w:t>
            </w:r>
          </w:p>
        </w:tc>
        <w:tc>
          <w:tcPr>
            <w:tcW w:w="0" w:type="auto"/>
          </w:tcPr>
          <w:p w14:paraId="0939C326" w14:textId="77777777" w:rsidR="00C30EE0" w:rsidRPr="00F84A15" w:rsidRDefault="00940D08" w:rsidP="00F84A15">
            <w:pPr>
              <w:pStyle w:val="Compact"/>
              <w:spacing w:before="0" w:after="160"/>
              <w:jc w:val="center"/>
            </w:pPr>
            <w:r w:rsidRPr="00F84A15">
              <w:t>0.82</w:t>
            </w:r>
          </w:p>
        </w:tc>
        <w:tc>
          <w:tcPr>
            <w:tcW w:w="0" w:type="auto"/>
          </w:tcPr>
          <w:p w14:paraId="08003431" w14:textId="77777777" w:rsidR="00C30EE0" w:rsidRPr="00F84A15" w:rsidRDefault="00940D08" w:rsidP="00F84A15">
            <w:pPr>
              <w:pStyle w:val="Compact"/>
              <w:spacing w:before="0" w:after="160"/>
              <w:jc w:val="center"/>
            </w:pPr>
            <w:r w:rsidRPr="00F84A15">
              <w:t>.05</w:t>
            </w:r>
          </w:p>
        </w:tc>
        <w:tc>
          <w:tcPr>
            <w:tcW w:w="0" w:type="auto"/>
          </w:tcPr>
          <w:p w14:paraId="0ADEF5CD" w14:textId="77777777" w:rsidR="00C30EE0" w:rsidRPr="00F84A15" w:rsidRDefault="00940D08" w:rsidP="00F84A15">
            <w:pPr>
              <w:pStyle w:val="Compact"/>
              <w:spacing w:before="0" w:after="160"/>
              <w:jc w:val="center"/>
            </w:pPr>
            <w:r w:rsidRPr="00F84A15">
              <w:t>−.58</w:t>
            </w:r>
          </w:p>
        </w:tc>
      </w:tr>
      <w:tr w:rsidR="00C30EE0" w:rsidRPr="00F84A15" w14:paraId="170ACFB5" w14:textId="77777777" w:rsidTr="00F84A15">
        <w:tc>
          <w:tcPr>
            <w:tcW w:w="0" w:type="auto"/>
            <w:tcBorders>
              <w:bottom w:val="single" w:sz="4" w:space="0" w:color="auto"/>
            </w:tcBorders>
          </w:tcPr>
          <w:p w14:paraId="586CD31B" w14:textId="77777777" w:rsidR="00C30EE0" w:rsidRPr="00F84A15" w:rsidRDefault="00940D08" w:rsidP="00F84A15">
            <w:pPr>
              <w:pStyle w:val="Compact"/>
              <w:spacing w:before="0" w:after="160"/>
              <w:jc w:val="center"/>
            </w:pPr>
            <w:r w:rsidRPr="00F84A15">
              <w:t>Regulatory awareness</w:t>
            </w:r>
          </w:p>
        </w:tc>
        <w:tc>
          <w:tcPr>
            <w:tcW w:w="0" w:type="auto"/>
            <w:tcBorders>
              <w:bottom w:val="single" w:sz="4" w:space="0" w:color="auto"/>
            </w:tcBorders>
          </w:tcPr>
          <w:p w14:paraId="61EBA1A0" w14:textId="77777777" w:rsidR="00C30EE0" w:rsidRPr="00F84A15" w:rsidRDefault="00940D08" w:rsidP="00F84A15">
            <w:pPr>
              <w:pStyle w:val="Compact"/>
              <w:spacing w:before="0" w:after="160"/>
              <w:jc w:val="center"/>
            </w:pPr>
            <w:r w:rsidRPr="00F84A15">
              <w:t>1.00</w:t>
            </w:r>
          </w:p>
        </w:tc>
        <w:tc>
          <w:tcPr>
            <w:tcW w:w="0" w:type="auto"/>
            <w:tcBorders>
              <w:bottom w:val="single" w:sz="4" w:space="0" w:color="auto"/>
            </w:tcBorders>
          </w:tcPr>
          <w:p w14:paraId="27A469C4" w14:textId="77777777" w:rsidR="00C30EE0" w:rsidRPr="00F84A15" w:rsidRDefault="00940D08" w:rsidP="00F84A15">
            <w:pPr>
              <w:pStyle w:val="Compact"/>
              <w:spacing w:before="0" w:after="160"/>
              <w:jc w:val="center"/>
            </w:pPr>
            <w:r w:rsidRPr="00F84A15">
              <w:t>5.00</w:t>
            </w:r>
          </w:p>
        </w:tc>
        <w:tc>
          <w:tcPr>
            <w:tcW w:w="0" w:type="auto"/>
            <w:tcBorders>
              <w:bottom w:val="single" w:sz="4" w:space="0" w:color="auto"/>
            </w:tcBorders>
          </w:tcPr>
          <w:p w14:paraId="697A5A98" w14:textId="77777777" w:rsidR="00C30EE0" w:rsidRPr="00F84A15" w:rsidRDefault="00940D08" w:rsidP="00F84A15">
            <w:pPr>
              <w:pStyle w:val="Compact"/>
              <w:spacing w:before="0" w:after="160"/>
              <w:jc w:val="center"/>
            </w:pPr>
            <w:r w:rsidRPr="00F84A15">
              <w:t>3.06</w:t>
            </w:r>
          </w:p>
        </w:tc>
        <w:tc>
          <w:tcPr>
            <w:tcW w:w="0" w:type="auto"/>
            <w:tcBorders>
              <w:bottom w:val="single" w:sz="4" w:space="0" w:color="auto"/>
            </w:tcBorders>
          </w:tcPr>
          <w:p w14:paraId="15F2639F" w14:textId="77777777" w:rsidR="00C30EE0" w:rsidRPr="00F84A15" w:rsidRDefault="00940D08" w:rsidP="00F84A15">
            <w:pPr>
              <w:pStyle w:val="Compact"/>
              <w:spacing w:before="0" w:after="160"/>
              <w:jc w:val="center"/>
            </w:pPr>
            <w:r w:rsidRPr="00F84A15">
              <w:t>0.76</w:t>
            </w:r>
          </w:p>
        </w:tc>
        <w:tc>
          <w:tcPr>
            <w:tcW w:w="0" w:type="auto"/>
            <w:tcBorders>
              <w:bottom w:val="single" w:sz="4" w:space="0" w:color="auto"/>
            </w:tcBorders>
          </w:tcPr>
          <w:p w14:paraId="0EE47B8B" w14:textId="77777777" w:rsidR="00C30EE0" w:rsidRPr="00F84A15" w:rsidRDefault="00940D08" w:rsidP="00F84A15">
            <w:pPr>
              <w:pStyle w:val="Compact"/>
              <w:spacing w:before="0" w:after="160"/>
              <w:jc w:val="center"/>
            </w:pPr>
            <w:r w:rsidRPr="00F84A15">
              <w:t>−.09</w:t>
            </w:r>
          </w:p>
        </w:tc>
        <w:tc>
          <w:tcPr>
            <w:tcW w:w="0" w:type="auto"/>
            <w:tcBorders>
              <w:bottom w:val="single" w:sz="4" w:space="0" w:color="auto"/>
            </w:tcBorders>
          </w:tcPr>
          <w:p w14:paraId="6E64407C" w14:textId="77777777" w:rsidR="00C30EE0" w:rsidRPr="00F84A15" w:rsidRDefault="00940D08" w:rsidP="00F84A15">
            <w:pPr>
              <w:pStyle w:val="Compact"/>
              <w:spacing w:before="0" w:after="160"/>
              <w:jc w:val="center"/>
            </w:pPr>
            <w:r w:rsidRPr="00F84A15">
              <w:t>−.17</w:t>
            </w:r>
          </w:p>
        </w:tc>
      </w:tr>
    </w:tbl>
    <w:p w14:paraId="14CF1392" w14:textId="77777777" w:rsidR="00C30EE0" w:rsidRPr="00F84A15" w:rsidRDefault="00940D08" w:rsidP="00F84A15">
      <w:pPr>
        <w:pStyle w:val="BodyText"/>
        <w:spacing w:before="0" w:after="160"/>
        <w:jc w:val="center"/>
      </w:pPr>
      <w:r w:rsidRPr="00F84A15">
        <w:rPr>
          <w:noProof/>
        </w:rPr>
        <w:drawing>
          <wp:inline distT="0" distB="0" distL="0" distR="0" wp14:anchorId="37AC885C" wp14:editId="70F80C4F">
            <wp:extent cx="4381500" cy="2581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5"/>
                    <a:stretch>
                      <a:fillRect/>
                    </a:stretch>
                  </pic:blipFill>
                  <pic:spPr>
                    <a:xfrm>
                      <a:off x="0" y="0"/>
                      <a:ext cx="4381500" cy="2581275"/>
                    </a:xfrm>
                    <a:prstGeom prst="rect">
                      <a:avLst/>
                    </a:prstGeom>
                  </pic:spPr>
                </pic:pic>
              </a:graphicData>
            </a:graphic>
          </wp:inline>
        </w:drawing>
      </w:r>
    </w:p>
    <w:p w14:paraId="672E8015" w14:textId="77777777" w:rsidR="00C30EE0" w:rsidRPr="00F84A15" w:rsidRDefault="00940D08" w:rsidP="00F84A15">
      <w:pPr>
        <w:pStyle w:val="BodyText"/>
        <w:spacing w:before="0" w:after="160"/>
        <w:jc w:val="center"/>
      </w:pPr>
      <w:r w:rsidRPr="00F84A15">
        <w:t>Figure 4.5: Distribution of perceived greenwashing scores</w:t>
      </w:r>
    </w:p>
    <w:p w14:paraId="7DF4A0BC" w14:textId="77777777" w:rsidR="00C30EE0" w:rsidRPr="00F84A15" w:rsidRDefault="00940D08" w:rsidP="00F84A15">
      <w:pPr>
        <w:pStyle w:val="BodyText"/>
        <w:spacing w:before="0" w:after="160"/>
        <w:jc w:val="center"/>
      </w:pPr>
      <w:r w:rsidRPr="00F84A15">
        <w:rPr>
          <w:noProof/>
        </w:rPr>
        <w:lastRenderedPageBreak/>
        <w:drawing>
          <wp:inline distT="0" distB="0" distL="0" distR="0" wp14:anchorId="76FD1933" wp14:editId="66BCA5F2">
            <wp:extent cx="4381500" cy="2581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6"/>
                    <a:stretch>
                      <a:fillRect/>
                    </a:stretch>
                  </pic:blipFill>
                  <pic:spPr>
                    <a:xfrm>
                      <a:off x="0" y="0"/>
                      <a:ext cx="4381500" cy="2581275"/>
                    </a:xfrm>
                    <a:prstGeom prst="rect">
                      <a:avLst/>
                    </a:prstGeom>
                  </pic:spPr>
                </pic:pic>
              </a:graphicData>
            </a:graphic>
          </wp:inline>
        </w:drawing>
      </w:r>
    </w:p>
    <w:p w14:paraId="2CC736D9" w14:textId="77777777" w:rsidR="00C30EE0" w:rsidRPr="00F84A15" w:rsidRDefault="00940D08" w:rsidP="00F84A15">
      <w:pPr>
        <w:pStyle w:val="BodyText"/>
        <w:spacing w:before="0" w:after="160"/>
        <w:jc w:val="center"/>
      </w:pPr>
      <w:r w:rsidRPr="00F84A15">
        <w:t xml:space="preserve">Figure 4.6: Distribution of consumer trust </w:t>
      </w:r>
      <w:r w:rsidRPr="00F84A15">
        <w:t>scores</w:t>
      </w:r>
    </w:p>
    <w:p w14:paraId="718FE1B2" w14:textId="77777777" w:rsidR="00C30EE0" w:rsidRPr="00F84A15" w:rsidRDefault="00940D08" w:rsidP="00F84A15">
      <w:pPr>
        <w:pStyle w:val="BodyText"/>
        <w:spacing w:before="0" w:after="160"/>
        <w:jc w:val="center"/>
      </w:pPr>
      <w:r w:rsidRPr="00F84A15">
        <w:rPr>
          <w:noProof/>
        </w:rPr>
        <w:drawing>
          <wp:inline distT="0" distB="0" distL="0" distR="0" wp14:anchorId="6E372ED2" wp14:editId="560C1C6F">
            <wp:extent cx="4381500" cy="2581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7"/>
                    <a:stretch>
                      <a:fillRect/>
                    </a:stretch>
                  </pic:blipFill>
                  <pic:spPr>
                    <a:xfrm>
                      <a:off x="0" y="0"/>
                      <a:ext cx="4381500" cy="2581275"/>
                    </a:xfrm>
                    <a:prstGeom prst="rect">
                      <a:avLst/>
                    </a:prstGeom>
                  </pic:spPr>
                </pic:pic>
              </a:graphicData>
            </a:graphic>
          </wp:inline>
        </w:drawing>
      </w:r>
    </w:p>
    <w:p w14:paraId="37D252B7" w14:textId="77777777" w:rsidR="00C30EE0" w:rsidRPr="00F84A15" w:rsidRDefault="00940D08" w:rsidP="00F84A15">
      <w:pPr>
        <w:pStyle w:val="BodyText"/>
        <w:spacing w:before="0" w:after="160"/>
        <w:jc w:val="center"/>
      </w:pPr>
      <w:r w:rsidRPr="00F84A15">
        <w:t>Figure 4.7: Distribution of brand loyalty scores</w:t>
      </w:r>
    </w:p>
    <w:p w14:paraId="1ABC036F" w14:textId="77777777" w:rsidR="00C30EE0" w:rsidRPr="00F84A15" w:rsidRDefault="00940D08" w:rsidP="00F84A15">
      <w:pPr>
        <w:pStyle w:val="BodyText"/>
        <w:spacing w:before="0" w:after="160"/>
        <w:jc w:val="center"/>
      </w:pPr>
      <w:r w:rsidRPr="00F84A15">
        <w:rPr>
          <w:noProof/>
        </w:rPr>
        <w:lastRenderedPageBreak/>
        <w:drawing>
          <wp:inline distT="0" distB="0" distL="0" distR="0" wp14:anchorId="29ABA8C4" wp14:editId="397623E5">
            <wp:extent cx="4381500" cy="2581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18"/>
                    <a:stretch>
                      <a:fillRect/>
                    </a:stretch>
                  </pic:blipFill>
                  <pic:spPr>
                    <a:xfrm>
                      <a:off x="0" y="0"/>
                      <a:ext cx="4381500" cy="2581275"/>
                    </a:xfrm>
                    <a:prstGeom prst="rect">
                      <a:avLst/>
                    </a:prstGeom>
                  </pic:spPr>
                </pic:pic>
              </a:graphicData>
            </a:graphic>
          </wp:inline>
        </w:drawing>
      </w:r>
    </w:p>
    <w:p w14:paraId="39DC81B5" w14:textId="77777777" w:rsidR="00C30EE0" w:rsidRPr="00F84A15" w:rsidRDefault="00940D08" w:rsidP="00F84A15">
      <w:pPr>
        <w:pStyle w:val="BodyText"/>
        <w:spacing w:before="0" w:after="160"/>
        <w:jc w:val="center"/>
      </w:pPr>
      <w:r w:rsidRPr="00F84A15">
        <w:t>Figure 4.8: Distribution of regulatory awareness scores</w:t>
      </w:r>
    </w:p>
    <w:p w14:paraId="5B68C210" w14:textId="77777777" w:rsidR="00C30EE0" w:rsidRPr="00F84A15" w:rsidRDefault="00940D08" w:rsidP="00F84A15">
      <w:pPr>
        <w:pStyle w:val="Heading2"/>
      </w:pPr>
      <w:bookmarkStart w:id="102" w:name="correlation-analysis"/>
      <w:bookmarkStart w:id="103" w:name="_Toc241259388"/>
      <w:bookmarkEnd w:id="100"/>
      <w:r w:rsidRPr="00F84A15">
        <w:t>4.6 Correlation Analysis</w:t>
      </w:r>
      <w:bookmarkEnd w:id="103"/>
    </w:p>
    <w:p w14:paraId="5CE9BA53" w14:textId="3155DAF0" w:rsidR="00C30EE0" w:rsidRPr="00F84A15" w:rsidRDefault="000F3DF4" w:rsidP="00F84A15">
      <w:pPr>
        <w:pStyle w:val="FirstParagraph"/>
        <w:spacing w:before="0" w:after="160"/>
      </w:pPr>
      <w:r w:rsidRPr="00F84A15">
        <w:t>Pearson correlations were calculated to assess the bivariate relationships between the four constructs (Table 4.5). Perceived greenwashing had statistically significant negative correlations with consumer trust (r = −.416, p &lt; .001) and brand loyalty (r = −.303, p &lt; .001), giving initial support to H1 and H2. Consumer trust had a statistically significant positive correlation with brand loyalty (r = .488, p &lt; .001), giving initial support to H3. Regulatory awareness had almost no relationship with consumer trust (r = −.003, p = .970) or brand loyalty (r = .006, p = .926). Its correlation with perceived greenwashing was weak and positive (r = .185, p = .006). Taken alone, regulatory awareness appears to have little direct role in shaping trust or loyalty. Figures 4.9 and 4.10 show the relationships between greenwashing, trust, and loyalty in scatterplots.</w:t>
      </w:r>
    </w:p>
    <w:p w14:paraId="0D9DEC2E" w14:textId="77777777" w:rsidR="00C30EE0" w:rsidRPr="00F84A15" w:rsidRDefault="00940D08" w:rsidP="00F84A15">
      <w:pPr>
        <w:pStyle w:val="BodyText"/>
        <w:spacing w:before="0" w:after="160"/>
        <w:jc w:val="center"/>
      </w:pPr>
      <w:r w:rsidRPr="00F84A15">
        <w:t>Table 4.5: Pears</w:t>
      </w:r>
      <w:r w:rsidRPr="00F84A15">
        <w:t>on correlations between constructs (N = 222)</w:t>
      </w:r>
    </w:p>
    <w:tbl>
      <w:tblPr>
        <w:tblStyle w:val="Table"/>
        <w:tblW w:w="4865" w:type="pct"/>
        <w:tblLook w:val="0020" w:firstRow="1" w:lastRow="0" w:firstColumn="0" w:lastColumn="0" w:noHBand="0" w:noVBand="0"/>
      </w:tblPr>
      <w:tblGrid>
        <w:gridCol w:w="4503"/>
        <w:gridCol w:w="1629"/>
        <w:gridCol w:w="1410"/>
        <w:gridCol w:w="1024"/>
        <w:gridCol w:w="541"/>
      </w:tblGrid>
      <w:tr w:rsidR="00C30EE0" w:rsidRPr="00F84A15" w14:paraId="52C0559D"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7E7A5502" w14:textId="77777777" w:rsidR="00C30EE0" w:rsidRPr="00F84A15" w:rsidRDefault="00940D08" w:rsidP="00F84A15">
            <w:pPr>
              <w:pStyle w:val="Compact"/>
              <w:spacing w:before="0" w:after="160"/>
              <w:jc w:val="center"/>
            </w:pPr>
            <w:r w:rsidRPr="00F84A15">
              <w:t>Construct</w:t>
            </w:r>
          </w:p>
        </w:tc>
        <w:tc>
          <w:tcPr>
            <w:tcW w:w="0" w:type="auto"/>
          </w:tcPr>
          <w:p w14:paraId="361C25B0" w14:textId="77777777" w:rsidR="00C30EE0" w:rsidRPr="00F84A15" w:rsidRDefault="00940D08" w:rsidP="00F84A15">
            <w:pPr>
              <w:pStyle w:val="Compact"/>
              <w:spacing w:before="0" w:after="160"/>
              <w:jc w:val="center"/>
            </w:pPr>
            <w:r w:rsidRPr="00F84A15">
              <w:t>1</w:t>
            </w:r>
          </w:p>
        </w:tc>
        <w:tc>
          <w:tcPr>
            <w:tcW w:w="0" w:type="auto"/>
          </w:tcPr>
          <w:p w14:paraId="70DEA36E" w14:textId="77777777" w:rsidR="00C30EE0" w:rsidRPr="00F84A15" w:rsidRDefault="00940D08" w:rsidP="00F84A15">
            <w:pPr>
              <w:pStyle w:val="Compact"/>
              <w:spacing w:before="0" w:after="160"/>
              <w:jc w:val="center"/>
            </w:pPr>
            <w:r w:rsidRPr="00F84A15">
              <w:t>2</w:t>
            </w:r>
          </w:p>
        </w:tc>
        <w:tc>
          <w:tcPr>
            <w:tcW w:w="0" w:type="auto"/>
          </w:tcPr>
          <w:p w14:paraId="2830B2A4" w14:textId="77777777" w:rsidR="00C30EE0" w:rsidRPr="00F84A15" w:rsidRDefault="00940D08" w:rsidP="00F84A15">
            <w:pPr>
              <w:pStyle w:val="Compact"/>
              <w:spacing w:before="0" w:after="160"/>
              <w:jc w:val="center"/>
            </w:pPr>
            <w:r w:rsidRPr="00F84A15">
              <w:t>3</w:t>
            </w:r>
          </w:p>
        </w:tc>
        <w:tc>
          <w:tcPr>
            <w:tcW w:w="0" w:type="auto"/>
          </w:tcPr>
          <w:p w14:paraId="6F4204D5" w14:textId="77777777" w:rsidR="00C30EE0" w:rsidRPr="00F84A15" w:rsidRDefault="00940D08" w:rsidP="00F84A15">
            <w:pPr>
              <w:pStyle w:val="Compact"/>
              <w:spacing w:before="0" w:after="160"/>
              <w:jc w:val="center"/>
            </w:pPr>
            <w:r w:rsidRPr="00F84A15">
              <w:t>4</w:t>
            </w:r>
          </w:p>
        </w:tc>
      </w:tr>
      <w:tr w:rsidR="00C30EE0" w:rsidRPr="00F84A15" w14:paraId="11B31F12" w14:textId="77777777">
        <w:tc>
          <w:tcPr>
            <w:tcW w:w="0" w:type="auto"/>
          </w:tcPr>
          <w:p w14:paraId="37A15A27" w14:textId="77777777" w:rsidR="00C30EE0" w:rsidRPr="00F84A15" w:rsidRDefault="00940D08" w:rsidP="00F84A15">
            <w:pPr>
              <w:pStyle w:val="Compact"/>
              <w:spacing w:before="0" w:after="160"/>
              <w:jc w:val="center"/>
            </w:pPr>
            <w:r w:rsidRPr="00F84A15">
              <w:t>1. Perceived greenwashing</w:t>
            </w:r>
          </w:p>
        </w:tc>
        <w:tc>
          <w:tcPr>
            <w:tcW w:w="0" w:type="auto"/>
          </w:tcPr>
          <w:p w14:paraId="440C5625" w14:textId="77777777" w:rsidR="00C30EE0" w:rsidRPr="00F84A15" w:rsidRDefault="00940D08" w:rsidP="00F84A15">
            <w:pPr>
              <w:pStyle w:val="Compact"/>
              <w:spacing w:before="0" w:after="160"/>
              <w:jc w:val="center"/>
            </w:pPr>
            <w:r w:rsidRPr="00F84A15">
              <w:t>1</w:t>
            </w:r>
          </w:p>
        </w:tc>
        <w:tc>
          <w:tcPr>
            <w:tcW w:w="0" w:type="auto"/>
          </w:tcPr>
          <w:p w14:paraId="2851AA53" w14:textId="77777777" w:rsidR="00C30EE0" w:rsidRPr="00F84A15" w:rsidRDefault="00C30EE0" w:rsidP="00F84A15">
            <w:pPr>
              <w:pStyle w:val="Compact"/>
              <w:spacing w:before="0" w:after="160"/>
              <w:jc w:val="center"/>
            </w:pPr>
          </w:p>
        </w:tc>
        <w:tc>
          <w:tcPr>
            <w:tcW w:w="0" w:type="auto"/>
          </w:tcPr>
          <w:p w14:paraId="600006AB" w14:textId="77777777" w:rsidR="00C30EE0" w:rsidRPr="00F84A15" w:rsidRDefault="00C30EE0" w:rsidP="00F84A15">
            <w:pPr>
              <w:pStyle w:val="Compact"/>
              <w:spacing w:before="0" w:after="160"/>
              <w:jc w:val="center"/>
            </w:pPr>
          </w:p>
        </w:tc>
        <w:tc>
          <w:tcPr>
            <w:tcW w:w="0" w:type="auto"/>
          </w:tcPr>
          <w:p w14:paraId="7C0CCA20" w14:textId="77777777" w:rsidR="00C30EE0" w:rsidRPr="00F84A15" w:rsidRDefault="00C30EE0" w:rsidP="00F84A15">
            <w:pPr>
              <w:pStyle w:val="Compact"/>
              <w:spacing w:before="0" w:after="160"/>
              <w:jc w:val="center"/>
            </w:pPr>
          </w:p>
        </w:tc>
      </w:tr>
      <w:tr w:rsidR="00C30EE0" w:rsidRPr="00F84A15" w14:paraId="02CDD33A" w14:textId="77777777">
        <w:tc>
          <w:tcPr>
            <w:tcW w:w="0" w:type="auto"/>
          </w:tcPr>
          <w:p w14:paraId="1FBBA951" w14:textId="77777777" w:rsidR="00C30EE0" w:rsidRPr="00F84A15" w:rsidRDefault="00940D08" w:rsidP="00F84A15">
            <w:pPr>
              <w:pStyle w:val="Compact"/>
              <w:spacing w:before="0" w:after="160"/>
              <w:jc w:val="center"/>
            </w:pPr>
            <w:r w:rsidRPr="00F84A15">
              <w:t>2. Consumer trust</w:t>
            </w:r>
          </w:p>
        </w:tc>
        <w:tc>
          <w:tcPr>
            <w:tcW w:w="0" w:type="auto"/>
          </w:tcPr>
          <w:p w14:paraId="7D5B4F9B" w14:textId="77777777" w:rsidR="00C30EE0" w:rsidRPr="00F84A15" w:rsidRDefault="00940D08" w:rsidP="00F84A15">
            <w:pPr>
              <w:pStyle w:val="Compact"/>
              <w:spacing w:before="0" w:after="160"/>
              <w:jc w:val="center"/>
            </w:pPr>
            <w:r w:rsidRPr="00F84A15">
              <w:t>−.416**</w:t>
            </w:r>
          </w:p>
        </w:tc>
        <w:tc>
          <w:tcPr>
            <w:tcW w:w="0" w:type="auto"/>
          </w:tcPr>
          <w:p w14:paraId="3309DC94" w14:textId="77777777" w:rsidR="00C30EE0" w:rsidRPr="00F84A15" w:rsidRDefault="00940D08" w:rsidP="00F84A15">
            <w:pPr>
              <w:pStyle w:val="Compact"/>
              <w:spacing w:before="0" w:after="160"/>
              <w:jc w:val="center"/>
            </w:pPr>
            <w:r w:rsidRPr="00F84A15">
              <w:t>1</w:t>
            </w:r>
          </w:p>
        </w:tc>
        <w:tc>
          <w:tcPr>
            <w:tcW w:w="0" w:type="auto"/>
          </w:tcPr>
          <w:p w14:paraId="1C5FE991" w14:textId="77777777" w:rsidR="00C30EE0" w:rsidRPr="00F84A15" w:rsidRDefault="00C30EE0" w:rsidP="00F84A15">
            <w:pPr>
              <w:pStyle w:val="Compact"/>
              <w:spacing w:before="0" w:after="160"/>
              <w:jc w:val="center"/>
            </w:pPr>
          </w:p>
        </w:tc>
        <w:tc>
          <w:tcPr>
            <w:tcW w:w="0" w:type="auto"/>
          </w:tcPr>
          <w:p w14:paraId="26902450" w14:textId="77777777" w:rsidR="00C30EE0" w:rsidRPr="00F84A15" w:rsidRDefault="00C30EE0" w:rsidP="00F84A15">
            <w:pPr>
              <w:pStyle w:val="Compact"/>
              <w:spacing w:before="0" w:after="160"/>
              <w:jc w:val="center"/>
            </w:pPr>
          </w:p>
        </w:tc>
      </w:tr>
      <w:tr w:rsidR="00C30EE0" w:rsidRPr="00F84A15" w14:paraId="65B4A63E" w14:textId="77777777">
        <w:tc>
          <w:tcPr>
            <w:tcW w:w="0" w:type="auto"/>
          </w:tcPr>
          <w:p w14:paraId="2D2D1A75" w14:textId="77777777" w:rsidR="00C30EE0" w:rsidRPr="00F84A15" w:rsidRDefault="00940D08" w:rsidP="00F84A15">
            <w:pPr>
              <w:pStyle w:val="Compact"/>
              <w:spacing w:before="0" w:after="160"/>
              <w:jc w:val="center"/>
            </w:pPr>
            <w:r w:rsidRPr="00F84A15">
              <w:t>3. Brand loyalty</w:t>
            </w:r>
          </w:p>
        </w:tc>
        <w:tc>
          <w:tcPr>
            <w:tcW w:w="0" w:type="auto"/>
          </w:tcPr>
          <w:p w14:paraId="365CD1CC" w14:textId="77777777" w:rsidR="00C30EE0" w:rsidRPr="00F84A15" w:rsidRDefault="00940D08" w:rsidP="00F84A15">
            <w:pPr>
              <w:pStyle w:val="Compact"/>
              <w:spacing w:before="0" w:after="160"/>
              <w:jc w:val="center"/>
            </w:pPr>
            <w:r w:rsidRPr="00F84A15">
              <w:t>−.303**</w:t>
            </w:r>
          </w:p>
        </w:tc>
        <w:tc>
          <w:tcPr>
            <w:tcW w:w="0" w:type="auto"/>
          </w:tcPr>
          <w:p w14:paraId="21E9610B" w14:textId="77777777" w:rsidR="00C30EE0" w:rsidRPr="00F84A15" w:rsidRDefault="00940D08" w:rsidP="00F84A15">
            <w:pPr>
              <w:pStyle w:val="Compact"/>
              <w:spacing w:before="0" w:after="160"/>
              <w:jc w:val="center"/>
            </w:pPr>
            <w:r w:rsidRPr="00F84A15">
              <w:t>.488**</w:t>
            </w:r>
          </w:p>
        </w:tc>
        <w:tc>
          <w:tcPr>
            <w:tcW w:w="0" w:type="auto"/>
          </w:tcPr>
          <w:p w14:paraId="113CA5FC" w14:textId="77777777" w:rsidR="00C30EE0" w:rsidRPr="00F84A15" w:rsidRDefault="00940D08" w:rsidP="00F84A15">
            <w:pPr>
              <w:pStyle w:val="Compact"/>
              <w:spacing w:before="0" w:after="160"/>
              <w:jc w:val="center"/>
            </w:pPr>
            <w:r w:rsidRPr="00F84A15">
              <w:t>1</w:t>
            </w:r>
          </w:p>
        </w:tc>
        <w:tc>
          <w:tcPr>
            <w:tcW w:w="0" w:type="auto"/>
          </w:tcPr>
          <w:p w14:paraId="5EB876DB" w14:textId="77777777" w:rsidR="00C30EE0" w:rsidRPr="00F84A15" w:rsidRDefault="00C30EE0" w:rsidP="00F84A15">
            <w:pPr>
              <w:pStyle w:val="Compact"/>
              <w:spacing w:before="0" w:after="160"/>
              <w:jc w:val="center"/>
            </w:pPr>
          </w:p>
        </w:tc>
      </w:tr>
      <w:tr w:rsidR="00C30EE0" w:rsidRPr="00F84A15" w14:paraId="0E4A4EAD" w14:textId="77777777" w:rsidTr="00F84A15">
        <w:tc>
          <w:tcPr>
            <w:tcW w:w="0" w:type="auto"/>
            <w:tcBorders>
              <w:bottom w:val="single" w:sz="4" w:space="0" w:color="auto"/>
            </w:tcBorders>
          </w:tcPr>
          <w:p w14:paraId="5E5A8DEF" w14:textId="77777777" w:rsidR="00C30EE0" w:rsidRPr="00F84A15" w:rsidRDefault="00940D08" w:rsidP="00F84A15">
            <w:pPr>
              <w:pStyle w:val="Compact"/>
              <w:spacing w:before="0" w:after="160"/>
              <w:jc w:val="center"/>
            </w:pPr>
            <w:r w:rsidRPr="00F84A15">
              <w:t>4. Regulatory awareness</w:t>
            </w:r>
          </w:p>
        </w:tc>
        <w:tc>
          <w:tcPr>
            <w:tcW w:w="0" w:type="auto"/>
            <w:tcBorders>
              <w:bottom w:val="single" w:sz="4" w:space="0" w:color="auto"/>
            </w:tcBorders>
          </w:tcPr>
          <w:p w14:paraId="5303FBDD" w14:textId="77777777" w:rsidR="00C30EE0" w:rsidRPr="00F84A15" w:rsidRDefault="00940D08" w:rsidP="00F84A15">
            <w:pPr>
              <w:pStyle w:val="Compact"/>
              <w:spacing w:before="0" w:after="160"/>
              <w:jc w:val="center"/>
            </w:pPr>
            <w:r w:rsidRPr="00F84A15">
              <w:t>.185**</w:t>
            </w:r>
          </w:p>
        </w:tc>
        <w:tc>
          <w:tcPr>
            <w:tcW w:w="0" w:type="auto"/>
            <w:tcBorders>
              <w:bottom w:val="single" w:sz="4" w:space="0" w:color="auto"/>
            </w:tcBorders>
          </w:tcPr>
          <w:p w14:paraId="5AE238A8" w14:textId="77777777" w:rsidR="00C30EE0" w:rsidRPr="00F84A15" w:rsidRDefault="00940D08" w:rsidP="00F84A15">
            <w:pPr>
              <w:pStyle w:val="Compact"/>
              <w:spacing w:before="0" w:after="160"/>
              <w:jc w:val="center"/>
            </w:pPr>
            <w:r w:rsidRPr="00F84A15">
              <w:t>−.003</w:t>
            </w:r>
          </w:p>
        </w:tc>
        <w:tc>
          <w:tcPr>
            <w:tcW w:w="0" w:type="auto"/>
            <w:tcBorders>
              <w:bottom w:val="single" w:sz="4" w:space="0" w:color="auto"/>
            </w:tcBorders>
          </w:tcPr>
          <w:p w14:paraId="33A46A09" w14:textId="77777777" w:rsidR="00C30EE0" w:rsidRPr="00F84A15" w:rsidRDefault="00940D08" w:rsidP="00F84A15">
            <w:pPr>
              <w:pStyle w:val="Compact"/>
              <w:spacing w:before="0" w:after="160"/>
              <w:jc w:val="center"/>
            </w:pPr>
            <w:r w:rsidRPr="00F84A15">
              <w:t>.006</w:t>
            </w:r>
          </w:p>
        </w:tc>
        <w:tc>
          <w:tcPr>
            <w:tcW w:w="0" w:type="auto"/>
            <w:tcBorders>
              <w:bottom w:val="single" w:sz="4" w:space="0" w:color="auto"/>
            </w:tcBorders>
          </w:tcPr>
          <w:p w14:paraId="4584AF6A" w14:textId="77777777" w:rsidR="00C30EE0" w:rsidRPr="00F84A15" w:rsidRDefault="00940D08" w:rsidP="00F84A15">
            <w:pPr>
              <w:pStyle w:val="Compact"/>
              <w:spacing w:before="0" w:after="160"/>
              <w:jc w:val="center"/>
            </w:pPr>
            <w:r w:rsidRPr="00F84A15">
              <w:t>1</w:t>
            </w:r>
          </w:p>
        </w:tc>
      </w:tr>
    </w:tbl>
    <w:p w14:paraId="53B8FC2B" w14:textId="77777777" w:rsidR="00C30EE0" w:rsidRPr="00F84A15" w:rsidRDefault="00940D08" w:rsidP="00F84A15">
      <w:pPr>
        <w:pStyle w:val="BodyText"/>
        <w:spacing w:before="0" w:after="160"/>
        <w:jc w:val="center"/>
      </w:pPr>
      <w:r w:rsidRPr="00F84A15">
        <w:lastRenderedPageBreak/>
        <w:t xml:space="preserve">** Correlation is significant at the 0.01 </w:t>
      </w:r>
      <w:r w:rsidRPr="00F84A15">
        <w:t>level (2-tailed).</w:t>
      </w:r>
    </w:p>
    <w:p w14:paraId="7AAED5BC" w14:textId="77777777" w:rsidR="00C30EE0" w:rsidRPr="00F84A15" w:rsidRDefault="00940D08" w:rsidP="00F84A15">
      <w:pPr>
        <w:pStyle w:val="BodyText"/>
        <w:spacing w:before="0" w:after="160"/>
        <w:jc w:val="center"/>
      </w:pPr>
      <w:r w:rsidRPr="00F84A15">
        <w:rPr>
          <w:noProof/>
        </w:rPr>
        <w:drawing>
          <wp:inline distT="0" distB="0" distL="0" distR="0" wp14:anchorId="044BE6FB" wp14:editId="6EE8D60A">
            <wp:extent cx="4381500" cy="2581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19"/>
                    <a:stretch>
                      <a:fillRect/>
                    </a:stretch>
                  </pic:blipFill>
                  <pic:spPr>
                    <a:xfrm>
                      <a:off x="0" y="0"/>
                      <a:ext cx="4381500" cy="2581275"/>
                    </a:xfrm>
                    <a:prstGeom prst="rect">
                      <a:avLst/>
                    </a:prstGeom>
                  </pic:spPr>
                </pic:pic>
              </a:graphicData>
            </a:graphic>
          </wp:inline>
        </w:drawing>
      </w:r>
    </w:p>
    <w:p w14:paraId="204A7E84" w14:textId="77777777" w:rsidR="00C30EE0" w:rsidRPr="00F84A15" w:rsidRDefault="00940D08" w:rsidP="00F84A15">
      <w:pPr>
        <w:pStyle w:val="BodyText"/>
        <w:spacing w:before="0" w:after="160"/>
        <w:jc w:val="center"/>
      </w:pPr>
      <w:r w:rsidRPr="00F84A15">
        <w:t>Figure 4.9: Scatterplot of perceived greenwashing against brand loyalty</w:t>
      </w:r>
    </w:p>
    <w:p w14:paraId="64E4531C" w14:textId="77777777" w:rsidR="00C30EE0" w:rsidRPr="00F84A15" w:rsidRDefault="00940D08" w:rsidP="00F84A15">
      <w:pPr>
        <w:pStyle w:val="BodyText"/>
        <w:spacing w:before="0" w:after="160"/>
        <w:jc w:val="center"/>
      </w:pPr>
      <w:r w:rsidRPr="00F84A15">
        <w:rPr>
          <w:noProof/>
        </w:rPr>
        <w:drawing>
          <wp:inline distT="0" distB="0" distL="0" distR="0" wp14:anchorId="756839F0" wp14:editId="3A839337">
            <wp:extent cx="4381500" cy="2581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20"/>
                    <a:stretch>
                      <a:fillRect/>
                    </a:stretch>
                  </pic:blipFill>
                  <pic:spPr>
                    <a:xfrm>
                      <a:off x="0" y="0"/>
                      <a:ext cx="4381500" cy="2581275"/>
                    </a:xfrm>
                    <a:prstGeom prst="rect">
                      <a:avLst/>
                    </a:prstGeom>
                  </pic:spPr>
                </pic:pic>
              </a:graphicData>
            </a:graphic>
          </wp:inline>
        </w:drawing>
      </w:r>
    </w:p>
    <w:p w14:paraId="26554C1D" w14:textId="77777777" w:rsidR="00C30EE0" w:rsidRPr="00F84A15" w:rsidRDefault="00940D08" w:rsidP="00F84A15">
      <w:pPr>
        <w:pStyle w:val="BodyText"/>
        <w:spacing w:before="0" w:after="160"/>
        <w:jc w:val="center"/>
      </w:pPr>
      <w:r w:rsidRPr="00F84A15">
        <w:t>Figure 4.10: Scatterplot of consumer trust against brand loyalty</w:t>
      </w:r>
    </w:p>
    <w:p w14:paraId="3155C070" w14:textId="77777777" w:rsidR="00C30EE0" w:rsidRPr="00F84A15" w:rsidRDefault="00940D08" w:rsidP="00F84A15">
      <w:pPr>
        <w:pStyle w:val="Heading2"/>
      </w:pPr>
      <w:bookmarkStart w:id="104" w:name="X94718318bc54c485cea067f01efdcad0afae874"/>
      <w:bookmarkStart w:id="105" w:name="_Toc241259389"/>
      <w:bookmarkEnd w:id="102"/>
      <w:r w:rsidRPr="00F84A15">
        <w:t>4.7 Regression Analysis: Testing the Conceptual Model</w:t>
      </w:r>
      <w:bookmarkEnd w:id="105"/>
    </w:p>
    <w:p w14:paraId="41C4629A" w14:textId="77777777" w:rsidR="00C30EE0" w:rsidRPr="00F84A15" w:rsidRDefault="00940D08" w:rsidP="00F84A15">
      <w:pPr>
        <w:pStyle w:val="Heading3"/>
      </w:pPr>
      <w:bookmarkStart w:id="106" w:name="testing-the-regression-assumptions"/>
      <w:bookmarkStart w:id="107" w:name="_Toc241259390"/>
      <w:r w:rsidRPr="00F84A15">
        <w:t xml:space="preserve">4.7.1 Testing the regression </w:t>
      </w:r>
      <w:r w:rsidRPr="00F84A15">
        <w:t>assumptions</w:t>
      </w:r>
      <w:bookmarkEnd w:id="107"/>
    </w:p>
    <w:p w14:paraId="0A87E3B7" w14:textId="3686DE36" w:rsidR="00F84A15" w:rsidRPr="00F84A15" w:rsidRDefault="00F84A15" w:rsidP="00F84A15">
      <w:pPr>
        <w:pStyle w:val="BodyText"/>
        <w:spacing w:before="0" w:after="160"/>
      </w:pPr>
      <w:r w:rsidRPr="00F84A15">
        <w:t>Prior to interpretation of the results, the regression assumptions were checked. The normalised residuals' histogram (Figure 4.11) was close to a normal distribution. Normality of residuals was also supported by the fact that the points were near the diagonal in the normal P</w:t>
      </w:r>
      <w:r w:rsidR="0096789A">
        <w:t>-</w:t>
      </w:r>
      <w:r w:rsidRPr="00F84A15">
        <w:t xml:space="preserve">P plot (Figure </w:t>
      </w:r>
      <w:r w:rsidRPr="00F84A15">
        <w:lastRenderedPageBreak/>
        <w:t>4.12). There was no funnel-shaped pattern and the random even spread of the scatterplot of the standardised residuals vs the standardised predicted values (Figure 4.13) indicated that there was no evidence of a funnel shape. This endorsed the assumption of linearity and homoscedasticity. There were no problem with multicollinearity as all variance inflation factors (VIF) were near unity and were quite below the 10-fold common limit (Field, 2018). The assumptions for multiple regression were met.</w:t>
      </w:r>
    </w:p>
    <w:p w14:paraId="09C2FDC4" w14:textId="77777777" w:rsidR="00C30EE0" w:rsidRPr="00F84A15" w:rsidRDefault="00940D08" w:rsidP="00F84A15">
      <w:pPr>
        <w:pStyle w:val="BodyText"/>
        <w:spacing w:before="0" w:after="160"/>
        <w:jc w:val="center"/>
      </w:pPr>
      <w:r w:rsidRPr="00F84A15">
        <w:rPr>
          <w:noProof/>
        </w:rPr>
        <w:drawing>
          <wp:inline distT="0" distB="0" distL="0" distR="0" wp14:anchorId="64B37587" wp14:editId="53B09FFF">
            <wp:extent cx="4381500" cy="2581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21"/>
                    <a:stretch>
                      <a:fillRect/>
                    </a:stretch>
                  </pic:blipFill>
                  <pic:spPr>
                    <a:xfrm>
                      <a:off x="0" y="0"/>
                      <a:ext cx="4381500" cy="2581275"/>
                    </a:xfrm>
                    <a:prstGeom prst="rect">
                      <a:avLst/>
                    </a:prstGeom>
                  </pic:spPr>
                </pic:pic>
              </a:graphicData>
            </a:graphic>
          </wp:inline>
        </w:drawing>
      </w:r>
    </w:p>
    <w:p w14:paraId="188DF071" w14:textId="77777777" w:rsidR="00C30EE0" w:rsidRPr="00F84A15" w:rsidRDefault="00940D08" w:rsidP="00F84A15">
      <w:pPr>
        <w:pStyle w:val="BodyText"/>
        <w:spacing w:before="0" w:after="160"/>
        <w:jc w:val="center"/>
      </w:pPr>
      <w:r w:rsidRPr="00F84A15">
        <w:t>Figure 4.11: Histogram of standardised residuals (dependent varia</w:t>
      </w:r>
      <w:r w:rsidRPr="00F84A15">
        <w:t>ble: brand loyalty)</w:t>
      </w:r>
    </w:p>
    <w:p w14:paraId="184DE749" w14:textId="77777777" w:rsidR="00C30EE0" w:rsidRPr="00F84A15" w:rsidRDefault="00940D08" w:rsidP="00F84A15">
      <w:pPr>
        <w:pStyle w:val="BodyText"/>
        <w:spacing w:before="0" w:after="160"/>
        <w:jc w:val="center"/>
      </w:pPr>
      <w:r w:rsidRPr="00F84A15">
        <w:rPr>
          <w:noProof/>
        </w:rPr>
        <w:drawing>
          <wp:inline distT="0" distB="0" distL="0" distR="0" wp14:anchorId="39F6DF51" wp14:editId="4EE1EC8F">
            <wp:extent cx="4381500" cy="2581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pic:nvPicPr>
                  <pic:blipFill>
                    <a:blip r:embed="rId22"/>
                    <a:stretch>
                      <a:fillRect/>
                    </a:stretch>
                  </pic:blipFill>
                  <pic:spPr>
                    <a:xfrm>
                      <a:off x="0" y="0"/>
                      <a:ext cx="4381500" cy="2581275"/>
                    </a:xfrm>
                    <a:prstGeom prst="rect">
                      <a:avLst/>
                    </a:prstGeom>
                  </pic:spPr>
                </pic:pic>
              </a:graphicData>
            </a:graphic>
          </wp:inline>
        </w:drawing>
      </w:r>
    </w:p>
    <w:p w14:paraId="7FAE92E3" w14:textId="0D310462" w:rsidR="00C30EE0" w:rsidRPr="00F84A15" w:rsidRDefault="00940D08" w:rsidP="00F84A15">
      <w:pPr>
        <w:pStyle w:val="BodyText"/>
        <w:spacing w:before="0" w:after="160"/>
        <w:jc w:val="center"/>
      </w:pPr>
      <w:r w:rsidRPr="00F84A15">
        <w:t>Figure 4.12: Normal P</w:t>
      </w:r>
      <w:r w:rsidR="0096789A">
        <w:t>-</w:t>
      </w:r>
      <w:r w:rsidRPr="00F84A15">
        <w:t>P plot of standardised residuals</w:t>
      </w:r>
    </w:p>
    <w:p w14:paraId="67461795" w14:textId="77777777" w:rsidR="00C30EE0" w:rsidRPr="00F84A15" w:rsidRDefault="00940D08" w:rsidP="00F84A15">
      <w:pPr>
        <w:pStyle w:val="BodyText"/>
        <w:spacing w:before="0" w:after="160"/>
        <w:jc w:val="center"/>
      </w:pPr>
      <w:r w:rsidRPr="00F84A15">
        <w:rPr>
          <w:noProof/>
        </w:rPr>
        <w:lastRenderedPageBreak/>
        <w:drawing>
          <wp:inline distT="0" distB="0" distL="0" distR="0" wp14:anchorId="4C3D0463" wp14:editId="5BDE2D05">
            <wp:extent cx="4381500" cy="2581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23"/>
                    <a:stretch>
                      <a:fillRect/>
                    </a:stretch>
                  </pic:blipFill>
                  <pic:spPr>
                    <a:xfrm>
                      <a:off x="0" y="0"/>
                      <a:ext cx="4381500" cy="2581275"/>
                    </a:xfrm>
                    <a:prstGeom prst="rect">
                      <a:avLst/>
                    </a:prstGeom>
                  </pic:spPr>
                </pic:pic>
              </a:graphicData>
            </a:graphic>
          </wp:inline>
        </w:drawing>
      </w:r>
    </w:p>
    <w:p w14:paraId="0703988F" w14:textId="77777777" w:rsidR="00C30EE0" w:rsidRPr="00F84A15" w:rsidRDefault="00940D08" w:rsidP="00F84A15">
      <w:pPr>
        <w:pStyle w:val="BodyText"/>
        <w:spacing w:before="0" w:after="160"/>
        <w:jc w:val="center"/>
      </w:pPr>
      <w:r w:rsidRPr="00F84A15">
        <w:t>Figure 4.13: Scatterplot of standardised residuals against predicted values</w:t>
      </w:r>
    </w:p>
    <w:p w14:paraId="300048DE" w14:textId="77777777" w:rsidR="00C30EE0" w:rsidRPr="00F84A15" w:rsidRDefault="00940D08" w:rsidP="00F84A15">
      <w:pPr>
        <w:pStyle w:val="Heading3"/>
      </w:pPr>
      <w:bookmarkStart w:id="108" w:name="X9a431a99fa31ae590b2e0cb47682a4e355c5793"/>
      <w:bookmarkStart w:id="109" w:name="_Toc241259391"/>
      <w:bookmarkEnd w:id="106"/>
      <w:r w:rsidRPr="00F84A15">
        <w:t>4.7.2 Multiple regression predicting brand loyalty</w:t>
      </w:r>
      <w:bookmarkEnd w:id="109"/>
    </w:p>
    <w:p w14:paraId="1F68B7C2" w14:textId="00FDEF98" w:rsidR="00F84A15" w:rsidRPr="00F84A15" w:rsidRDefault="00F84A15" w:rsidP="00F84A15">
      <w:pPr>
        <w:pStyle w:val="BodyText"/>
        <w:spacing w:before="0" w:after="160"/>
      </w:pPr>
      <w:r w:rsidRPr="00F84A15">
        <w:t>The dependent variable in a multiple regression was the brand loyalty, and the predictors were perceived greenwashing, consumer trust and regulatory awareness. The model was statistically significant, F(3, 218) = 24.368, p &lt; .001. It accounted for 25.1% of the variance in brand loyalty (R² = .251, adjusted R² = .241), which is considered to be a moderate level in attitudinal research (Table 4.6 and 4.7). Consumer trust was by far the strongest predictor and was highly significant (β = .435, p &lt; .001). The negative coefficient for perceived greenwashing was near the threshold for statistical significance when controlling for trust and awareness (β = −.128, p = .052). Regulatory awareness was not found to be a significant predictor of loyalty (β = .031, p = .604). Greenwashing is not strongly related to involvement, and there is strong direct correlation of involvement with the target, which suggests a mediator role, and tests are presented in the following section.</w:t>
      </w:r>
    </w:p>
    <w:p w14:paraId="6EA9D29E" w14:textId="77777777" w:rsidR="00C30EE0" w:rsidRPr="00F84A15" w:rsidRDefault="00940D08" w:rsidP="00F84A15">
      <w:pPr>
        <w:pStyle w:val="BodyText"/>
        <w:spacing w:before="0" w:after="160"/>
        <w:jc w:val="center"/>
      </w:pPr>
      <w:r w:rsidRPr="00F84A15">
        <w:t>Table 4.6: Regression model summary and ANOVA (DV: brand loyalty)</w:t>
      </w:r>
    </w:p>
    <w:tbl>
      <w:tblPr>
        <w:tblStyle w:val="Table"/>
        <w:tblW w:w="4865" w:type="pct"/>
        <w:tblLook w:val="0020" w:firstRow="1" w:lastRow="0" w:firstColumn="0" w:lastColumn="0" w:noHBand="0" w:noVBand="0"/>
      </w:tblPr>
      <w:tblGrid>
        <w:gridCol w:w="6809"/>
        <w:gridCol w:w="2298"/>
      </w:tblGrid>
      <w:tr w:rsidR="00C30EE0" w:rsidRPr="00F84A15" w14:paraId="042BE877"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0401E5EC" w14:textId="77777777" w:rsidR="00C30EE0" w:rsidRPr="00F84A15" w:rsidRDefault="00940D08" w:rsidP="00F84A15">
            <w:pPr>
              <w:pStyle w:val="Compact"/>
              <w:spacing w:before="0" w:after="160"/>
            </w:pPr>
            <w:r w:rsidRPr="00F84A15">
              <w:t>Statistic</w:t>
            </w:r>
          </w:p>
        </w:tc>
        <w:tc>
          <w:tcPr>
            <w:tcW w:w="0" w:type="auto"/>
          </w:tcPr>
          <w:p w14:paraId="57DE3F36" w14:textId="77777777" w:rsidR="00C30EE0" w:rsidRPr="00F84A15" w:rsidRDefault="00940D08" w:rsidP="00F84A15">
            <w:pPr>
              <w:pStyle w:val="Compact"/>
              <w:spacing w:before="0" w:after="160"/>
            </w:pPr>
            <w:r w:rsidRPr="00F84A15">
              <w:t>Value</w:t>
            </w:r>
          </w:p>
        </w:tc>
      </w:tr>
      <w:tr w:rsidR="00C30EE0" w:rsidRPr="00F84A15" w14:paraId="320A7006" w14:textId="77777777">
        <w:tc>
          <w:tcPr>
            <w:tcW w:w="0" w:type="auto"/>
          </w:tcPr>
          <w:p w14:paraId="2381DBA6" w14:textId="77777777" w:rsidR="00C30EE0" w:rsidRPr="00F84A15" w:rsidRDefault="00940D08" w:rsidP="00F84A15">
            <w:pPr>
              <w:pStyle w:val="Compact"/>
              <w:spacing w:before="0" w:after="160"/>
            </w:pPr>
            <w:r w:rsidRPr="00F84A15">
              <w:t>R</w:t>
            </w:r>
          </w:p>
        </w:tc>
        <w:tc>
          <w:tcPr>
            <w:tcW w:w="0" w:type="auto"/>
          </w:tcPr>
          <w:p w14:paraId="47D42E8B" w14:textId="77777777" w:rsidR="00C30EE0" w:rsidRPr="00F84A15" w:rsidRDefault="00940D08" w:rsidP="00F84A15">
            <w:pPr>
              <w:pStyle w:val="Compact"/>
              <w:spacing w:before="0" w:after="160"/>
            </w:pPr>
            <w:r w:rsidRPr="00F84A15">
              <w:t>.501</w:t>
            </w:r>
          </w:p>
        </w:tc>
      </w:tr>
      <w:tr w:rsidR="00C30EE0" w:rsidRPr="00F84A15" w14:paraId="2C2740EA" w14:textId="77777777">
        <w:tc>
          <w:tcPr>
            <w:tcW w:w="0" w:type="auto"/>
          </w:tcPr>
          <w:p w14:paraId="557874BD" w14:textId="77777777" w:rsidR="00C30EE0" w:rsidRPr="00F84A15" w:rsidRDefault="00940D08" w:rsidP="00F84A15">
            <w:pPr>
              <w:pStyle w:val="Compact"/>
              <w:spacing w:before="0" w:after="160"/>
            </w:pPr>
            <w:r w:rsidRPr="00F84A15">
              <w:t>R Square</w:t>
            </w:r>
          </w:p>
        </w:tc>
        <w:tc>
          <w:tcPr>
            <w:tcW w:w="0" w:type="auto"/>
          </w:tcPr>
          <w:p w14:paraId="09235958" w14:textId="77777777" w:rsidR="00C30EE0" w:rsidRPr="00F84A15" w:rsidRDefault="00940D08" w:rsidP="00F84A15">
            <w:pPr>
              <w:pStyle w:val="Compact"/>
              <w:spacing w:before="0" w:after="160"/>
            </w:pPr>
            <w:r w:rsidRPr="00F84A15">
              <w:t>.251</w:t>
            </w:r>
          </w:p>
        </w:tc>
      </w:tr>
      <w:tr w:rsidR="00C30EE0" w:rsidRPr="00F84A15" w14:paraId="29AFCCE4" w14:textId="77777777">
        <w:tc>
          <w:tcPr>
            <w:tcW w:w="0" w:type="auto"/>
          </w:tcPr>
          <w:p w14:paraId="78F21078" w14:textId="77777777" w:rsidR="00C30EE0" w:rsidRPr="00F84A15" w:rsidRDefault="00940D08" w:rsidP="00F84A15">
            <w:pPr>
              <w:pStyle w:val="Compact"/>
              <w:spacing w:before="0" w:after="160"/>
            </w:pPr>
            <w:r w:rsidRPr="00F84A15">
              <w:lastRenderedPageBreak/>
              <w:t>Adjusted R Square</w:t>
            </w:r>
          </w:p>
        </w:tc>
        <w:tc>
          <w:tcPr>
            <w:tcW w:w="0" w:type="auto"/>
          </w:tcPr>
          <w:p w14:paraId="796EC606" w14:textId="77777777" w:rsidR="00C30EE0" w:rsidRPr="00F84A15" w:rsidRDefault="00940D08" w:rsidP="00F84A15">
            <w:pPr>
              <w:pStyle w:val="Compact"/>
              <w:spacing w:before="0" w:after="160"/>
            </w:pPr>
            <w:r w:rsidRPr="00F84A15">
              <w:t>.241</w:t>
            </w:r>
          </w:p>
        </w:tc>
      </w:tr>
      <w:tr w:rsidR="00C30EE0" w:rsidRPr="00F84A15" w14:paraId="4DC60721" w14:textId="77777777">
        <w:tc>
          <w:tcPr>
            <w:tcW w:w="0" w:type="auto"/>
          </w:tcPr>
          <w:p w14:paraId="58541248" w14:textId="77777777" w:rsidR="00C30EE0" w:rsidRPr="00F84A15" w:rsidRDefault="00940D08" w:rsidP="00F84A15">
            <w:pPr>
              <w:pStyle w:val="Compact"/>
              <w:spacing w:before="0" w:after="160"/>
            </w:pPr>
            <w:r w:rsidRPr="00F84A15">
              <w:t>Std. error of the estimate</w:t>
            </w:r>
          </w:p>
        </w:tc>
        <w:tc>
          <w:tcPr>
            <w:tcW w:w="0" w:type="auto"/>
          </w:tcPr>
          <w:p w14:paraId="2C4E2AA0" w14:textId="77777777" w:rsidR="00C30EE0" w:rsidRPr="00F84A15" w:rsidRDefault="00940D08" w:rsidP="00F84A15">
            <w:pPr>
              <w:pStyle w:val="Compact"/>
              <w:spacing w:before="0" w:after="160"/>
            </w:pPr>
            <w:r w:rsidRPr="00F84A15">
              <w:t>.711</w:t>
            </w:r>
          </w:p>
        </w:tc>
      </w:tr>
      <w:tr w:rsidR="00C30EE0" w:rsidRPr="00F84A15" w14:paraId="3DC39947" w14:textId="77777777">
        <w:tc>
          <w:tcPr>
            <w:tcW w:w="0" w:type="auto"/>
          </w:tcPr>
          <w:p w14:paraId="410C5002" w14:textId="77777777" w:rsidR="00C30EE0" w:rsidRPr="00F84A15" w:rsidRDefault="00940D08" w:rsidP="00F84A15">
            <w:pPr>
              <w:pStyle w:val="Compact"/>
              <w:spacing w:before="0" w:after="160"/>
            </w:pPr>
            <w:r w:rsidRPr="00F84A15">
              <w:t>F (df = 3, 218)</w:t>
            </w:r>
          </w:p>
        </w:tc>
        <w:tc>
          <w:tcPr>
            <w:tcW w:w="0" w:type="auto"/>
          </w:tcPr>
          <w:p w14:paraId="10664076" w14:textId="77777777" w:rsidR="00C30EE0" w:rsidRPr="00F84A15" w:rsidRDefault="00940D08" w:rsidP="00F84A15">
            <w:pPr>
              <w:pStyle w:val="Compact"/>
              <w:spacing w:before="0" w:after="160"/>
            </w:pPr>
            <w:r w:rsidRPr="00F84A15">
              <w:t>24.368</w:t>
            </w:r>
          </w:p>
        </w:tc>
      </w:tr>
      <w:tr w:rsidR="00C30EE0" w:rsidRPr="00F84A15" w14:paraId="414A3EC9" w14:textId="77777777" w:rsidTr="00F84A15">
        <w:tc>
          <w:tcPr>
            <w:tcW w:w="0" w:type="auto"/>
            <w:tcBorders>
              <w:bottom w:val="single" w:sz="4" w:space="0" w:color="auto"/>
            </w:tcBorders>
          </w:tcPr>
          <w:p w14:paraId="13DC0B4B" w14:textId="77777777" w:rsidR="00C30EE0" w:rsidRPr="00F84A15" w:rsidRDefault="00940D08" w:rsidP="00F84A15">
            <w:pPr>
              <w:pStyle w:val="Compact"/>
              <w:spacing w:before="0" w:after="160"/>
            </w:pPr>
            <w:r w:rsidRPr="00F84A15">
              <w:t>Significance (p)</w:t>
            </w:r>
          </w:p>
        </w:tc>
        <w:tc>
          <w:tcPr>
            <w:tcW w:w="0" w:type="auto"/>
            <w:tcBorders>
              <w:bottom w:val="single" w:sz="4" w:space="0" w:color="auto"/>
            </w:tcBorders>
          </w:tcPr>
          <w:p w14:paraId="7BA9EF32" w14:textId="77777777" w:rsidR="00C30EE0" w:rsidRPr="00F84A15" w:rsidRDefault="00940D08" w:rsidP="00F84A15">
            <w:pPr>
              <w:pStyle w:val="Compact"/>
              <w:spacing w:before="0" w:after="160"/>
            </w:pPr>
            <w:r w:rsidRPr="00F84A15">
              <w:t>&lt; .001</w:t>
            </w:r>
          </w:p>
        </w:tc>
      </w:tr>
    </w:tbl>
    <w:p w14:paraId="5FC70565" w14:textId="77777777" w:rsidR="00F84A15" w:rsidRDefault="00F84A15" w:rsidP="00F84A15">
      <w:pPr>
        <w:pStyle w:val="BodyText"/>
        <w:spacing w:before="0" w:after="160"/>
      </w:pPr>
    </w:p>
    <w:p w14:paraId="585774F8" w14:textId="16CD5F20" w:rsidR="00C30EE0" w:rsidRPr="00F84A15" w:rsidRDefault="00940D08" w:rsidP="00F84A15">
      <w:pPr>
        <w:pStyle w:val="BodyText"/>
        <w:spacing w:before="0" w:after="160"/>
        <w:jc w:val="center"/>
      </w:pPr>
      <w:r w:rsidRPr="00F84A15">
        <w:t>Table 4.7: Regression coefficients (DV: brand loyalty)</w:t>
      </w:r>
    </w:p>
    <w:tbl>
      <w:tblPr>
        <w:tblStyle w:val="Table"/>
        <w:tblW w:w="4873" w:type="pct"/>
        <w:tblLook w:val="0020" w:firstRow="1" w:lastRow="0" w:firstColumn="0" w:lastColumn="0" w:noHBand="0" w:noVBand="0"/>
      </w:tblPr>
      <w:tblGrid>
        <w:gridCol w:w="3196"/>
        <w:gridCol w:w="965"/>
        <w:gridCol w:w="896"/>
        <w:gridCol w:w="965"/>
        <w:gridCol w:w="1115"/>
        <w:gridCol w:w="1040"/>
        <w:gridCol w:w="945"/>
      </w:tblGrid>
      <w:tr w:rsidR="00C30EE0" w:rsidRPr="00F84A15" w14:paraId="5B3D8340"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2E2F20AB" w14:textId="77777777" w:rsidR="00C30EE0" w:rsidRPr="00F84A15" w:rsidRDefault="00940D08" w:rsidP="00F84A15">
            <w:pPr>
              <w:pStyle w:val="Compact"/>
              <w:spacing w:before="0" w:after="160"/>
            </w:pPr>
            <w:r w:rsidRPr="00F84A15">
              <w:t>Predictor</w:t>
            </w:r>
          </w:p>
        </w:tc>
        <w:tc>
          <w:tcPr>
            <w:tcW w:w="0" w:type="auto"/>
          </w:tcPr>
          <w:p w14:paraId="6104FA0A" w14:textId="77777777" w:rsidR="00C30EE0" w:rsidRPr="00F84A15" w:rsidRDefault="00940D08" w:rsidP="00F84A15">
            <w:pPr>
              <w:pStyle w:val="Compact"/>
              <w:spacing w:before="0" w:after="160"/>
            </w:pPr>
            <w:r w:rsidRPr="00F84A15">
              <w:t>B</w:t>
            </w:r>
          </w:p>
        </w:tc>
        <w:tc>
          <w:tcPr>
            <w:tcW w:w="0" w:type="auto"/>
          </w:tcPr>
          <w:p w14:paraId="16F93B22" w14:textId="77777777" w:rsidR="00C30EE0" w:rsidRPr="00F84A15" w:rsidRDefault="00940D08" w:rsidP="00F84A15">
            <w:pPr>
              <w:pStyle w:val="Compact"/>
              <w:spacing w:before="0" w:after="160"/>
            </w:pPr>
            <w:r w:rsidRPr="00F84A15">
              <w:t>SE B</w:t>
            </w:r>
          </w:p>
        </w:tc>
        <w:tc>
          <w:tcPr>
            <w:tcW w:w="0" w:type="auto"/>
          </w:tcPr>
          <w:p w14:paraId="725E5799" w14:textId="77777777" w:rsidR="00C30EE0" w:rsidRPr="00F84A15" w:rsidRDefault="00940D08" w:rsidP="00F84A15">
            <w:pPr>
              <w:pStyle w:val="Compact"/>
              <w:spacing w:before="0" w:after="160"/>
            </w:pPr>
            <w:r w:rsidRPr="00F84A15">
              <w:t>β</w:t>
            </w:r>
          </w:p>
        </w:tc>
        <w:tc>
          <w:tcPr>
            <w:tcW w:w="0" w:type="auto"/>
          </w:tcPr>
          <w:p w14:paraId="28537707" w14:textId="77777777" w:rsidR="00C30EE0" w:rsidRPr="00F84A15" w:rsidRDefault="00940D08" w:rsidP="00F84A15">
            <w:pPr>
              <w:pStyle w:val="Compact"/>
              <w:spacing w:before="0" w:after="160"/>
            </w:pPr>
            <w:r w:rsidRPr="00F84A15">
              <w:t>t</w:t>
            </w:r>
          </w:p>
        </w:tc>
        <w:tc>
          <w:tcPr>
            <w:tcW w:w="0" w:type="auto"/>
          </w:tcPr>
          <w:p w14:paraId="250A177E" w14:textId="77777777" w:rsidR="00C30EE0" w:rsidRPr="00F84A15" w:rsidRDefault="00940D08" w:rsidP="00F84A15">
            <w:pPr>
              <w:pStyle w:val="Compact"/>
              <w:spacing w:before="0" w:after="160"/>
            </w:pPr>
            <w:r w:rsidRPr="00F84A15">
              <w:t>p</w:t>
            </w:r>
          </w:p>
        </w:tc>
        <w:tc>
          <w:tcPr>
            <w:tcW w:w="0" w:type="auto"/>
          </w:tcPr>
          <w:p w14:paraId="0F340F59" w14:textId="77777777" w:rsidR="00C30EE0" w:rsidRPr="00F84A15" w:rsidRDefault="00940D08" w:rsidP="00F84A15">
            <w:pPr>
              <w:pStyle w:val="Compact"/>
              <w:spacing w:before="0" w:after="160"/>
            </w:pPr>
            <w:r w:rsidRPr="00F84A15">
              <w:t>VIF</w:t>
            </w:r>
          </w:p>
        </w:tc>
      </w:tr>
      <w:tr w:rsidR="00C30EE0" w:rsidRPr="00F84A15" w14:paraId="55311D38" w14:textId="77777777">
        <w:tc>
          <w:tcPr>
            <w:tcW w:w="0" w:type="auto"/>
          </w:tcPr>
          <w:p w14:paraId="61E117BF" w14:textId="77777777" w:rsidR="00C30EE0" w:rsidRPr="00F84A15" w:rsidRDefault="00940D08" w:rsidP="00F84A15">
            <w:pPr>
              <w:pStyle w:val="Compact"/>
              <w:spacing w:before="0" w:after="160"/>
            </w:pPr>
            <w:r w:rsidRPr="00F84A15">
              <w:t>(Constant)</w:t>
            </w:r>
          </w:p>
        </w:tc>
        <w:tc>
          <w:tcPr>
            <w:tcW w:w="0" w:type="auto"/>
          </w:tcPr>
          <w:p w14:paraId="1358F100" w14:textId="77777777" w:rsidR="00C30EE0" w:rsidRPr="00F84A15" w:rsidRDefault="00940D08" w:rsidP="00F84A15">
            <w:pPr>
              <w:pStyle w:val="Compact"/>
              <w:spacing w:before="0" w:after="160"/>
            </w:pPr>
            <w:r w:rsidRPr="00F84A15">
              <w:t>2.030</w:t>
            </w:r>
          </w:p>
        </w:tc>
        <w:tc>
          <w:tcPr>
            <w:tcW w:w="0" w:type="auto"/>
          </w:tcPr>
          <w:p w14:paraId="56225514" w14:textId="77777777" w:rsidR="00C30EE0" w:rsidRPr="00F84A15" w:rsidRDefault="00940D08" w:rsidP="00F84A15">
            <w:pPr>
              <w:pStyle w:val="Compact"/>
              <w:spacing w:before="0" w:after="160"/>
            </w:pPr>
            <w:r w:rsidRPr="00F84A15">
              <w:t>.329</w:t>
            </w:r>
          </w:p>
        </w:tc>
        <w:tc>
          <w:tcPr>
            <w:tcW w:w="0" w:type="auto"/>
          </w:tcPr>
          <w:p w14:paraId="7E26D66D" w14:textId="07DF2AB9" w:rsidR="00C30EE0" w:rsidRPr="00F84A15" w:rsidRDefault="0096789A" w:rsidP="00F84A15">
            <w:pPr>
              <w:pStyle w:val="Compact"/>
              <w:spacing w:before="0" w:after="160"/>
            </w:pPr>
            <w:r>
              <w:t>-</w:t>
            </w:r>
          </w:p>
        </w:tc>
        <w:tc>
          <w:tcPr>
            <w:tcW w:w="0" w:type="auto"/>
          </w:tcPr>
          <w:p w14:paraId="32FCFE99" w14:textId="77777777" w:rsidR="00C30EE0" w:rsidRPr="00F84A15" w:rsidRDefault="00940D08" w:rsidP="00F84A15">
            <w:pPr>
              <w:pStyle w:val="Compact"/>
              <w:spacing w:before="0" w:after="160"/>
            </w:pPr>
            <w:r w:rsidRPr="00F84A15">
              <w:t>6.173</w:t>
            </w:r>
          </w:p>
        </w:tc>
        <w:tc>
          <w:tcPr>
            <w:tcW w:w="0" w:type="auto"/>
          </w:tcPr>
          <w:p w14:paraId="2EBFF5BF" w14:textId="77777777" w:rsidR="00C30EE0" w:rsidRPr="00F84A15" w:rsidRDefault="00940D08" w:rsidP="00F84A15">
            <w:pPr>
              <w:pStyle w:val="Compact"/>
              <w:spacing w:before="0" w:after="160"/>
            </w:pPr>
            <w:r w:rsidRPr="00F84A15">
              <w:t>&lt; .001</w:t>
            </w:r>
          </w:p>
        </w:tc>
        <w:tc>
          <w:tcPr>
            <w:tcW w:w="0" w:type="auto"/>
          </w:tcPr>
          <w:p w14:paraId="154362C7" w14:textId="3ECD849C" w:rsidR="00C30EE0" w:rsidRPr="00F84A15" w:rsidRDefault="0096789A" w:rsidP="00F84A15">
            <w:pPr>
              <w:pStyle w:val="Compact"/>
              <w:spacing w:before="0" w:after="160"/>
            </w:pPr>
            <w:r>
              <w:t>-</w:t>
            </w:r>
          </w:p>
        </w:tc>
      </w:tr>
      <w:tr w:rsidR="00C30EE0" w:rsidRPr="00F84A15" w14:paraId="1EE47232" w14:textId="77777777">
        <w:tc>
          <w:tcPr>
            <w:tcW w:w="0" w:type="auto"/>
          </w:tcPr>
          <w:p w14:paraId="583ADEA2" w14:textId="77777777" w:rsidR="00C30EE0" w:rsidRPr="00F84A15" w:rsidRDefault="00940D08" w:rsidP="00F84A15">
            <w:pPr>
              <w:pStyle w:val="Compact"/>
              <w:spacing w:before="0" w:after="160"/>
            </w:pPr>
            <w:r w:rsidRPr="00F84A15">
              <w:t>Perceived greenwashing</w:t>
            </w:r>
          </w:p>
        </w:tc>
        <w:tc>
          <w:tcPr>
            <w:tcW w:w="0" w:type="auto"/>
          </w:tcPr>
          <w:p w14:paraId="657BDF44" w14:textId="77777777" w:rsidR="00C30EE0" w:rsidRPr="00F84A15" w:rsidRDefault="00940D08" w:rsidP="00F84A15">
            <w:pPr>
              <w:pStyle w:val="Compact"/>
              <w:spacing w:before="0" w:after="160"/>
            </w:pPr>
            <w:r w:rsidRPr="00F84A15">
              <w:t>−.113</w:t>
            </w:r>
          </w:p>
        </w:tc>
        <w:tc>
          <w:tcPr>
            <w:tcW w:w="0" w:type="auto"/>
          </w:tcPr>
          <w:p w14:paraId="5C311B8D" w14:textId="77777777" w:rsidR="00C30EE0" w:rsidRPr="00F84A15" w:rsidRDefault="00940D08" w:rsidP="00F84A15">
            <w:pPr>
              <w:pStyle w:val="Compact"/>
              <w:spacing w:before="0" w:after="160"/>
            </w:pPr>
            <w:r w:rsidRPr="00F84A15">
              <w:t>.058</w:t>
            </w:r>
          </w:p>
        </w:tc>
        <w:tc>
          <w:tcPr>
            <w:tcW w:w="0" w:type="auto"/>
          </w:tcPr>
          <w:p w14:paraId="62FAE6FB" w14:textId="77777777" w:rsidR="00C30EE0" w:rsidRPr="00F84A15" w:rsidRDefault="00940D08" w:rsidP="00F84A15">
            <w:pPr>
              <w:pStyle w:val="Compact"/>
              <w:spacing w:before="0" w:after="160"/>
            </w:pPr>
            <w:r w:rsidRPr="00F84A15">
              <w:t>−.128</w:t>
            </w:r>
          </w:p>
        </w:tc>
        <w:tc>
          <w:tcPr>
            <w:tcW w:w="0" w:type="auto"/>
          </w:tcPr>
          <w:p w14:paraId="4E7C2790" w14:textId="77777777" w:rsidR="00C30EE0" w:rsidRPr="00F84A15" w:rsidRDefault="00940D08" w:rsidP="00F84A15">
            <w:pPr>
              <w:pStyle w:val="Compact"/>
              <w:spacing w:before="0" w:after="160"/>
            </w:pPr>
            <w:r w:rsidRPr="00F84A15">
              <w:t>−1.950</w:t>
            </w:r>
          </w:p>
        </w:tc>
        <w:tc>
          <w:tcPr>
            <w:tcW w:w="0" w:type="auto"/>
          </w:tcPr>
          <w:p w14:paraId="0C06AD3C" w14:textId="77777777" w:rsidR="00C30EE0" w:rsidRPr="00F84A15" w:rsidRDefault="00940D08" w:rsidP="00F84A15">
            <w:pPr>
              <w:pStyle w:val="Compact"/>
              <w:spacing w:before="0" w:after="160"/>
            </w:pPr>
            <w:r w:rsidRPr="00F84A15">
              <w:t>.052</w:t>
            </w:r>
          </w:p>
        </w:tc>
        <w:tc>
          <w:tcPr>
            <w:tcW w:w="0" w:type="auto"/>
          </w:tcPr>
          <w:p w14:paraId="77309C2D" w14:textId="77777777" w:rsidR="00C30EE0" w:rsidRPr="00F84A15" w:rsidRDefault="00940D08" w:rsidP="00F84A15">
            <w:pPr>
              <w:pStyle w:val="Compact"/>
              <w:spacing w:before="0" w:after="160"/>
            </w:pPr>
            <w:r w:rsidRPr="00F84A15">
              <w:t>1.260</w:t>
            </w:r>
          </w:p>
        </w:tc>
      </w:tr>
      <w:tr w:rsidR="00C30EE0" w:rsidRPr="00F84A15" w14:paraId="33B0FB67" w14:textId="77777777">
        <w:tc>
          <w:tcPr>
            <w:tcW w:w="0" w:type="auto"/>
          </w:tcPr>
          <w:p w14:paraId="3CFDA7C7" w14:textId="77777777" w:rsidR="00C30EE0" w:rsidRPr="00F84A15" w:rsidRDefault="00940D08" w:rsidP="00F84A15">
            <w:pPr>
              <w:pStyle w:val="Compact"/>
              <w:spacing w:before="0" w:after="160"/>
            </w:pPr>
            <w:r w:rsidRPr="00F84A15">
              <w:t>Consumer trust</w:t>
            </w:r>
          </w:p>
        </w:tc>
        <w:tc>
          <w:tcPr>
            <w:tcW w:w="0" w:type="auto"/>
          </w:tcPr>
          <w:p w14:paraId="6A1A5F4C" w14:textId="77777777" w:rsidR="00C30EE0" w:rsidRPr="00F84A15" w:rsidRDefault="00940D08" w:rsidP="00F84A15">
            <w:pPr>
              <w:pStyle w:val="Compact"/>
              <w:spacing w:before="0" w:after="160"/>
            </w:pPr>
            <w:r w:rsidRPr="00F84A15">
              <w:t>.392</w:t>
            </w:r>
          </w:p>
        </w:tc>
        <w:tc>
          <w:tcPr>
            <w:tcW w:w="0" w:type="auto"/>
          </w:tcPr>
          <w:p w14:paraId="10C6D6EE" w14:textId="77777777" w:rsidR="00C30EE0" w:rsidRPr="00F84A15" w:rsidRDefault="00940D08" w:rsidP="00F84A15">
            <w:pPr>
              <w:pStyle w:val="Compact"/>
              <w:spacing w:before="0" w:after="160"/>
            </w:pPr>
            <w:r w:rsidRPr="00F84A15">
              <w:t>.058</w:t>
            </w:r>
          </w:p>
        </w:tc>
        <w:tc>
          <w:tcPr>
            <w:tcW w:w="0" w:type="auto"/>
          </w:tcPr>
          <w:p w14:paraId="373026A7" w14:textId="77777777" w:rsidR="00C30EE0" w:rsidRPr="00F84A15" w:rsidRDefault="00940D08" w:rsidP="00F84A15">
            <w:pPr>
              <w:pStyle w:val="Compact"/>
              <w:spacing w:before="0" w:after="160"/>
            </w:pPr>
            <w:r w:rsidRPr="00F84A15">
              <w:t>.435</w:t>
            </w:r>
          </w:p>
        </w:tc>
        <w:tc>
          <w:tcPr>
            <w:tcW w:w="0" w:type="auto"/>
          </w:tcPr>
          <w:p w14:paraId="4D47A55E" w14:textId="77777777" w:rsidR="00C30EE0" w:rsidRPr="00F84A15" w:rsidRDefault="00940D08" w:rsidP="00F84A15">
            <w:pPr>
              <w:pStyle w:val="Compact"/>
              <w:spacing w:before="0" w:after="160"/>
            </w:pPr>
            <w:r w:rsidRPr="00F84A15">
              <w:t>6.721</w:t>
            </w:r>
          </w:p>
        </w:tc>
        <w:tc>
          <w:tcPr>
            <w:tcW w:w="0" w:type="auto"/>
          </w:tcPr>
          <w:p w14:paraId="509FD2AD" w14:textId="77777777" w:rsidR="00C30EE0" w:rsidRPr="00F84A15" w:rsidRDefault="00940D08" w:rsidP="00F84A15">
            <w:pPr>
              <w:pStyle w:val="Compact"/>
              <w:spacing w:before="0" w:after="160"/>
            </w:pPr>
            <w:r w:rsidRPr="00F84A15">
              <w:t>&lt; .001</w:t>
            </w:r>
          </w:p>
        </w:tc>
        <w:tc>
          <w:tcPr>
            <w:tcW w:w="0" w:type="auto"/>
          </w:tcPr>
          <w:p w14:paraId="1E621449" w14:textId="77777777" w:rsidR="00C30EE0" w:rsidRPr="00F84A15" w:rsidRDefault="00940D08" w:rsidP="00F84A15">
            <w:pPr>
              <w:pStyle w:val="Compact"/>
              <w:spacing w:before="0" w:after="160"/>
            </w:pPr>
            <w:r w:rsidRPr="00F84A15">
              <w:t>1.217</w:t>
            </w:r>
          </w:p>
        </w:tc>
      </w:tr>
      <w:tr w:rsidR="00C30EE0" w:rsidRPr="00F84A15" w14:paraId="62AF516E" w14:textId="77777777" w:rsidTr="00F84A15">
        <w:tc>
          <w:tcPr>
            <w:tcW w:w="0" w:type="auto"/>
            <w:tcBorders>
              <w:bottom w:val="single" w:sz="4" w:space="0" w:color="auto"/>
            </w:tcBorders>
          </w:tcPr>
          <w:p w14:paraId="27A971D1" w14:textId="77777777" w:rsidR="00C30EE0" w:rsidRPr="00F84A15" w:rsidRDefault="00940D08" w:rsidP="00F84A15">
            <w:pPr>
              <w:pStyle w:val="Compact"/>
              <w:spacing w:before="0" w:after="160"/>
            </w:pPr>
            <w:r w:rsidRPr="00F84A15">
              <w:t xml:space="preserve">Regulatory </w:t>
            </w:r>
            <w:r w:rsidRPr="00F84A15">
              <w:t>awareness</w:t>
            </w:r>
          </w:p>
        </w:tc>
        <w:tc>
          <w:tcPr>
            <w:tcW w:w="0" w:type="auto"/>
            <w:tcBorders>
              <w:bottom w:val="single" w:sz="4" w:space="0" w:color="auto"/>
            </w:tcBorders>
          </w:tcPr>
          <w:p w14:paraId="2A8018C6" w14:textId="77777777" w:rsidR="00C30EE0" w:rsidRPr="00F84A15" w:rsidRDefault="00940D08" w:rsidP="00F84A15">
            <w:pPr>
              <w:pStyle w:val="Compact"/>
              <w:spacing w:before="0" w:after="160"/>
            </w:pPr>
            <w:r w:rsidRPr="00F84A15">
              <w:t>.034</w:t>
            </w:r>
          </w:p>
        </w:tc>
        <w:tc>
          <w:tcPr>
            <w:tcW w:w="0" w:type="auto"/>
            <w:tcBorders>
              <w:bottom w:val="single" w:sz="4" w:space="0" w:color="auto"/>
            </w:tcBorders>
          </w:tcPr>
          <w:p w14:paraId="0F43201A" w14:textId="77777777" w:rsidR="00C30EE0" w:rsidRPr="00F84A15" w:rsidRDefault="00940D08" w:rsidP="00F84A15">
            <w:pPr>
              <w:pStyle w:val="Compact"/>
              <w:spacing w:before="0" w:after="160"/>
            </w:pPr>
            <w:r w:rsidRPr="00F84A15">
              <w:t>.065</w:t>
            </w:r>
          </w:p>
        </w:tc>
        <w:tc>
          <w:tcPr>
            <w:tcW w:w="0" w:type="auto"/>
            <w:tcBorders>
              <w:bottom w:val="single" w:sz="4" w:space="0" w:color="auto"/>
            </w:tcBorders>
          </w:tcPr>
          <w:p w14:paraId="1D333374" w14:textId="77777777" w:rsidR="00C30EE0" w:rsidRPr="00F84A15" w:rsidRDefault="00940D08" w:rsidP="00F84A15">
            <w:pPr>
              <w:pStyle w:val="Compact"/>
              <w:spacing w:before="0" w:after="160"/>
            </w:pPr>
            <w:r w:rsidRPr="00F84A15">
              <w:t>.031</w:t>
            </w:r>
          </w:p>
        </w:tc>
        <w:tc>
          <w:tcPr>
            <w:tcW w:w="0" w:type="auto"/>
            <w:tcBorders>
              <w:bottom w:val="single" w:sz="4" w:space="0" w:color="auto"/>
            </w:tcBorders>
          </w:tcPr>
          <w:p w14:paraId="5049B0D9" w14:textId="77777777" w:rsidR="00C30EE0" w:rsidRPr="00F84A15" w:rsidRDefault="00940D08" w:rsidP="00F84A15">
            <w:pPr>
              <w:pStyle w:val="Compact"/>
              <w:spacing w:before="0" w:after="160"/>
            </w:pPr>
            <w:r w:rsidRPr="00F84A15">
              <w:t>.520</w:t>
            </w:r>
          </w:p>
        </w:tc>
        <w:tc>
          <w:tcPr>
            <w:tcW w:w="0" w:type="auto"/>
            <w:tcBorders>
              <w:bottom w:val="single" w:sz="4" w:space="0" w:color="auto"/>
            </w:tcBorders>
          </w:tcPr>
          <w:p w14:paraId="36124827" w14:textId="77777777" w:rsidR="00C30EE0" w:rsidRPr="00F84A15" w:rsidRDefault="00940D08" w:rsidP="00F84A15">
            <w:pPr>
              <w:pStyle w:val="Compact"/>
              <w:spacing w:before="0" w:after="160"/>
            </w:pPr>
            <w:r w:rsidRPr="00F84A15">
              <w:t>.604</w:t>
            </w:r>
          </w:p>
        </w:tc>
        <w:tc>
          <w:tcPr>
            <w:tcW w:w="0" w:type="auto"/>
            <w:tcBorders>
              <w:bottom w:val="single" w:sz="4" w:space="0" w:color="auto"/>
            </w:tcBorders>
          </w:tcPr>
          <w:p w14:paraId="7666D968" w14:textId="77777777" w:rsidR="00C30EE0" w:rsidRPr="00F84A15" w:rsidRDefault="00940D08" w:rsidP="00F84A15">
            <w:pPr>
              <w:pStyle w:val="Compact"/>
              <w:spacing w:before="0" w:after="160"/>
            </w:pPr>
            <w:r w:rsidRPr="00F84A15">
              <w:t>1.043</w:t>
            </w:r>
          </w:p>
        </w:tc>
      </w:tr>
    </w:tbl>
    <w:p w14:paraId="46883FBA" w14:textId="77777777" w:rsidR="00F84A15" w:rsidRDefault="00F84A15" w:rsidP="00F84A15">
      <w:bookmarkStart w:id="110" w:name="mediation-the-role-of-consumer-trust-h4"/>
      <w:bookmarkEnd w:id="108"/>
    </w:p>
    <w:p w14:paraId="7AD3E377" w14:textId="209D1DAD" w:rsidR="00C30EE0" w:rsidRPr="00F84A15" w:rsidRDefault="00940D08" w:rsidP="00F84A15">
      <w:pPr>
        <w:pStyle w:val="Heading3"/>
      </w:pPr>
      <w:bookmarkStart w:id="111" w:name="_Toc241259392"/>
      <w:r w:rsidRPr="00F84A15">
        <w:t xml:space="preserve">4.7.3 Mediation: the </w:t>
      </w:r>
      <w:r w:rsidRPr="00F84A15">
        <w:t>role</w:t>
      </w:r>
      <w:r w:rsidRPr="00F84A15">
        <w:t xml:space="preserve"> of consumer trust (H4)</w:t>
      </w:r>
      <w:bookmarkEnd w:id="111"/>
    </w:p>
    <w:p w14:paraId="55677E7A" w14:textId="2C1B52E9" w:rsidR="00F84A15" w:rsidRPr="00F84A15" w:rsidRDefault="00F84A15" w:rsidP="00F84A15">
      <w:pPr>
        <w:pStyle w:val="BodyText"/>
        <w:spacing w:before="0" w:after="160"/>
      </w:pPr>
      <w:r w:rsidRPr="00F84A15">
        <w:t xml:space="preserve">In the three-step regression approach, the test of mediation was performed on consumer trust as a mediator (Table 4.8). First, the perceived greenwashing had a significant total effect on the brand loyalty which was mediated by the significant effect of perceived greenwashing on brand loyalty (β = −.303, p &lt; .001). Second, consumer trust was highly and significantly predicted by perceived greenwashing (β = −0.416, p &lt; .001). Third, when greenwashing and trust were added together as predictors of loyalty, the measure of trust was found to be a strong significant predictor (β = .437, p &lt; .001), whereas greenwashing became non-significant (β = −.121, p = .060). After the inclusion of trust, the impact of greenwashing on loyalty was no longer significant. The results suggest complete mediation: greenwashing reduces loyalty primarily through a decrease in trust. This provides strong evidence for support of H4 as it is found that the effect of green perceptions on consumer outcomes is fully mediated through green trust, which aligns with Guerreiro and Pacheco (2021) that found green trust is the complete mediator between the effect of green </w:t>
      </w:r>
      <w:r w:rsidRPr="00F84A15">
        <w:lastRenderedPageBreak/>
        <w:t>perceptions to consumer outcomes. It also aligns with the trust</w:t>
      </w:r>
      <w:r w:rsidR="0096789A">
        <w:t>-</w:t>
      </w:r>
      <w:r w:rsidRPr="00F84A15">
        <w:t>loyalty chain proposed by Chaudhuri and Holbrook (2001). Similarly, recent sustainable fashion studies revealed that the construct of green brand trust acts as a mediator link between the antecedents and outcomes of brand loyalty (Dash, 2026). The association between deceptive sustainability claims and consumer trust and purchasing decisions also applies to evidence specific to fashion (Zhao et al., 2026).</w:t>
      </w:r>
    </w:p>
    <w:p w14:paraId="44C9314F" w14:textId="09A6A9BA" w:rsidR="00C30EE0" w:rsidRPr="00F84A15" w:rsidRDefault="00940D08" w:rsidP="00F84A15">
      <w:pPr>
        <w:pStyle w:val="BodyText"/>
        <w:spacing w:before="0" w:after="160"/>
        <w:jc w:val="center"/>
      </w:pPr>
      <w:r w:rsidRPr="00F84A15">
        <w:t xml:space="preserve">Table 4.8: Mediation analysis </w:t>
      </w:r>
      <w:r w:rsidR="0096789A">
        <w:t>-</w:t>
      </w:r>
      <w:r w:rsidRPr="00F84A15">
        <w:t xml:space="preserve"> effect of greenwashing on loyalty through trust</w:t>
      </w:r>
    </w:p>
    <w:tbl>
      <w:tblPr>
        <w:tblStyle w:val="Table"/>
        <w:tblW w:w="4873" w:type="pct"/>
        <w:tblLook w:val="0020" w:firstRow="1" w:lastRow="0" w:firstColumn="0" w:lastColumn="0" w:noHBand="0" w:noVBand="0"/>
      </w:tblPr>
      <w:tblGrid>
        <w:gridCol w:w="2721"/>
        <w:gridCol w:w="2891"/>
        <w:gridCol w:w="915"/>
        <w:gridCol w:w="981"/>
        <w:gridCol w:w="915"/>
        <w:gridCol w:w="699"/>
      </w:tblGrid>
      <w:tr w:rsidR="00C30EE0" w:rsidRPr="00F84A15" w14:paraId="2FD87B24"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757589C0" w14:textId="77777777" w:rsidR="00C30EE0" w:rsidRPr="00F84A15" w:rsidRDefault="00940D08" w:rsidP="00F84A15">
            <w:pPr>
              <w:pStyle w:val="Compact"/>
              <w:spacing w:before="0" w:after="160"/>
            </w:pPr>
            <w:r w:rsidRPr="00F84A15">
              <w:t>Step / path</w:t>
            </w:r>
          </w:p>
        </w:tc>
        <w:tc>
          <w:tcPr>
            <w:tcW w:w="0" w:type="auto"/>
          </w:tcPr>
          <w:p w14:paraId="393273BA" w14:textId="77777777" w:rsidR="00C30EE0" w:rsidRPr="00F84A15" w:rsidRDefault="00940D08" w:rsidP="00F84A15">
            <w:pPr>
              <w:pStyle w:val="Compact"/>
              <w:spacing w:before="0" w:after="160"/>
            </w:pPr>
            <w:r w:rsidRPr="00F84A15">
              <w:t>Predictor → outcome</w:t>
            </w:r>
          </w:p>
        </w:tc>
        <w:tc>
          <w:tcPr>
            <w:tcW w:w="0" w:type="auto"/>
          </w:tcPr>
          <w:p w14:paraId="5F8E6C7A" w14:textId="77777777" w:rsidR="00C30EE0" w:rsidRPr="00F84A15" w:rsidRDefault="00940D08" w:rsidP="00F84A15">
            <w:pPr>
              <w:pStyle w:val="Compact"/>
              <w:spacing w:before="0" w:after="160"/>
            </w:pPr>
            <w:r w:rsidRPr="00F84A15">
              <w:t>β</w:t>
            </w:r>
          </w:p>
        </w:tc>
        <w:tc>
          <w:tcPr>
            <w:tcW w:w="0" w:type="auto"/>
          </w:tcPr>
          <w:p w14:paraId="75E47037" w14:textId="77777777" w:rsidR="00C30EE0" w:rsidRPr="00F84A15" w:rsidRDefault="00940D08" w:rsidP="00F84A15">
            <w:pPr>
              <w:pStyle w:val="Compact"/>
              <w:spacing w:before="0" w:after="160"/>
            </w:pPr>
            <w:r w:rsidRPr="00F84A15">
              <w:t>t</w:t>
            </w:r>
          </w:p>
        </w:tc>
        <w:tc>
          <w:tcPr>
            <w:tcW w:w="0" w:type="auto"/>
          </w:tcPr>
          <w:p w14:paraId="57B1DD66" w14:textId="77777777" w:rsidR="00C30EE0" w:rsidRPr="00F84A15" w:rsidRDefault="00940D08" w:rsidP="00F84A15">
            <w:pPr>
              <w:pStyle w:val="Compact"/>
              <w:spacing w:before="0" w:after="160"/>
            </w:pPr>
            <w:r w:rsidRPr="00F84A15">
              <w:t>p</w:t>
            </w:r>
          </w:p>
        </w:tc>
        <w:tc>
          <w:tcPr>
            <w:tcW w:w="0" w:type="auto"/>
          </w:tcPr>
          <w:p w14:paraId="5D876FCA" w14:textId="77777777" w:rsidR="00C30EE0" w:rsidRPr="00F84A15" w:rsidRDefault="00940D08" w:rsidP="00F84A15">
            <w:pPr>
              <w:pStyle w:val="Compact"/>
              <w:spacing w:before="0" w:after="160"/>
            </w:pPr>
            <w:r w:rsidRPr="00F84A15">
              <w:t>R²</w:t>
            </w:r>
          </w:p>
        </w:tc>
      </w:tr>
      <w:tr w:rsidR="00C30EE0" w:rsidRPr="00F84A15" w14:paraId="33BA84EF" w14:textId="77777777">
        <w:tc>
          <w:tcPr>
            <w:tcW w:w="0" w:type="auto"/>
          </w:tcPr>
          <w:p w14:paraId="1EF8D6FE" w14:textId="77777777" w:rsidR="00C30EE0" w:rsidRPr="00F84A15" w:rsidRDefault="00940D08" w:rsidP="00F84A15">
            <w:pPr>
              <w:pStyle w:val="Compact"/>
              <w:spacing w:before="0" w:after="160"/>
            </w:pPr>
            <w:r w:rsidRPr="00F84A15">
              <w:t>Step 1 (total effect, c)</w:t>
            </w:r>
          </w:p>
        </w:tc>
        <w:tc>
          <w:tcPr>
            <w:tcW w:w="0" w:type="auto"/>
          </w:tcPr>
          <w:p w14:paraId="4B5C899E" w14:textId="77777777" w:rsidR="00C30EE0" w:rsidRPr="00F84A15" w:rsidRDefault="00940D08" w:rsidP="00F84A15">
            <w:pPr>
              <w:pStyle w:val="Compact"/>
              <w:spacing w:before="0" w:after="160"/>
            </w:pPr>
            <w:r w:rsidRPr="00F84A15">
              <w:t>Greenwashing → loyalty</w:t>
            </w:r>
          </w:p>
        </w:tc>
        <w:tc>
          <w:tcPr>
            <w:tcW w:w="0" w:type="auto"/>
          </w:tcPr>
          <w:p w14:paraId="381846D8" w14:textId="77777777" w:rsidR="00C30EE0" w:rsidRPr="00F84A15" w:rsidRDefault="00940D08" w:rsidP="00F84A15">
            <w:pPr>
              <w:pStyle w:val="Compact"/>
              <w:spacing w:before="0" w:after="160"/>
            </w:pPr>
            <w:r w:rsidRPr="00F84A15">
              <w:t>−.303</w:t>
            </w:r>
          </w:p>
        </w:tc>
        <w:tc>
          <w:tcPr>
            <w:tcW w:w="0" w:type="auto"/>
          </w:tcPr>
          <w:p w14:paraId="16629B25" w14:textId="77777777" w:rsidR="00C30EE0" w:rsidRPr="00F84A15" w:rsidRDefault="00940D08" w:rsidP="00F84A15">
            <w:pPr>
              <w:pStyle w:val="Compact"/>
              <w:spacing w:before="0" w:after="160"/>
            </w:pPr>
            <w:r w:rsidRPr="00F84A15">
              <w:t>−4.719</w:t>
            </w:r>
          </w:p>
        </w:tc>
        <w:tc>
          <w:tcPr>
            <w:tcW w:w="0" w:type="auto"/>
          </w:tcPr>
          <w:p w14:paraId="5FE6A9A4" w14:textId="77777777" w:rsidR="00C30EE0" w:rsidRPr="00F84A15" w:rsidRDefault="00940D08" w:rsidP="00F84A15">
            <w:pPr>
              <w:pStyle w:val="Compact"/>
              <w:spacing w:before="0" w:after="160"/>
            </w:pPr>
            <w:r w:rsidRPr="00F84A15">
              <w:t>&lt; .001</w:t>
            </w:r>
          </w:p>
        </w:tc>
        <w:tc>
          <w:tcPr>
            <w:tcW w:w="0" w:type="auto"/>
          </w:tcPr>
          <w:p w14:paraId="2F06D232" w14:textId="77777777" w:rsidR="00C30EE0" w:rsidRPr="00F84A15" w:rsidRDefault="00940D08" w:rsidP="00F84A15">
            <w:pPr>
              <w:pStyle w:val="Compact"/>
              <w:spacing w:before="0" w:after="160"/>
            </w:pPr>
            <w:r w:rsidRPr="00F84A15">
              <w:t>.092</w:t>
            </w:r>
          </w:p>
        </w:tc>
      </w:tr>
      <w:tr w:rsidR="00C30EE0" w:rsidRPr="00F84A15" w14:paraId="15FBB067" w14:textId="77777777">
        <w:tc>
          <w:tcPr>
            <w:tcW w:w="0" w:type="auto"/>
          </w:tcPr>
          <w:p w14:paraId="158A8437" w14:textId="77777777" w:rsidR="00C30EE0" w:rsidRPr="00F84A15" w:rsidRDefault="00940D08" w:rsidP="00F84A15">
            <w:pPr>
              <w:pStyle w:val="Compact"/>
              <w:spacing w:before="0" w:after="160"/>
            </w:pPr>
            <w:r w:rsidRPr="00F84A15">
              <w:t>Step 2 (path a)</w:t>
            </w:r>
          </w:p>
        </w:tc>
        <w:tc>
          <w:tcPr>
            <w:tcW w:w="0" w:type="auto"/>
          </w:tcPr>
          <w:p w14:paraId="7DFEFF14" w14:textId="77777777" w:rsidR="00C30EE0" w:rsidRPr="00F84A15" w:rsidRDefault="00940D08" w:rsidP="00F84A15">
            <w:pPr>
              <w:pStyle w:val="Compact"/>
              <w:spacing w:before="0" w:after="160"/>
            </w:pPr>
            <w:r w:rsidRPr="00F84A15">
              <w:t>Greenwashing → trust</w:t>
            </w:r>
          </w:p>
        </w:tc>
        <w:tc>
          <w:tcPr>
            <w:tcW w:w="0" w:type="auto"/>
          </w:tcPr>
          <w:p w14:paraId="3A8C9EF2" w14:textId="77777777" w:rsidR="00C30EE0" w:rsidRPr="00F84A15" w:rsidRDefault="00940D08" w:rsidP="00F84A15">
            <w:pPr>
              <w:pStyle w:val="Compact"/>
              <w:spacing w:before="0" w:after="160"/>
            </w:pPr>
            <w:r w:rsidRPr="00F84A15">
              <w:t>−.416</w:t>
            </w:r>
          </w:p>
        </w:tc>
        <w:tc>
          <w:tcPr>
            <w:tcW w:w="0" w:type="auto"/>
          </w:tcPr>
          <w:p w14:paraId="3FBA8D58" w14:textId="77777777" w:rsidR="00C30EE0" w:rsidRPr="00F84A15" w:rsidRDefault="00940D08" w:rsidP="00F84A15">
            <w:pPr>
              <w:pStyle w:val="Compact"/>
              <w:spacing w:before="0" w:after="160"/>
            </w:pPr>
            <w:r w:rsidRPr="00F84A15">
              <w:t>−6.776</w:t>
            </w:r>
          </w:p>
        </w:tc>
        <w:tc>
          <w:tcPr>
            <w:tcW w:w="0" w:type="auto"/>
          </w:tcPr>
          <w:p w14:paraId="72CD443B" w14:textId="77777777" w:rsidR="00C30EE0" w:rsidRPr="00F84A15" w:rsidRDefault="00940D08" w:rsidP="00F84A15">
            <w:pPr>
              <w:pStyle w:val="Compact"/>
              <w:spacing w:before="0" w:after="160"/>
            </w:pPr>
            <w:r w:rsidRPr="00F84A15">
              <w:t>&lt; .001</w:t>
            </w:r>
          </w:p>
        </w:tc>
        <w:tc>
          <w:tcPr>
            <w:tcW w:w="0" w:type="auto"/>
          </w:tcPr>
          <w:p w14:paraId="47BF6E6A" w14:textId="77777777" w:rsidR="00C30EE0" w:rsidRPr="00F84A15" w:rsidRDefault="00940D08" w:rsidP="00F84A15">
            <w:pPr>
              <w:pStyle w:val="Compact"/>
              <w:spacing w:before="0" w:after="160"/>
            </w:pPr>
            <w:r w:rsidRPr="00F84A15">
              <w:t>.173</w:t>
            </w:r>
          </w:p>
        </w:tc>
      </w:tr>
      <w:tr w:rsidR="00C30EE0" w:rsidRPr="00F84A15" w14:paraId="282B6D06" w14:textId="77777777">
        <w:tc>
          <w:tcPr>
            <w:tcW w:w="0" w:type="auto"/>
          </w:tcPr>
          <w:p w14:paraId="73AB155D" w14:textId="77777777" w:rsidR="00C30EE0" w:rsidRPr="00F84A15" w:rsidRDefault="00940D08" w:rsidP="00F84A15">
            <w:pPr>
              <w:pStyle w:val="Compact"/>
              <w:spacing w:before="0" w:after="160"/>
            </w:pPr>
            <w:r w:rsidRPr="00F84A15">
              <w:t>Step 3 (path b)</w:t>
            </w:r>
          </w:p>
        </w:tc>
        <w:tc>
          <w:tcPr>
            <w:tcW w:w="0" w:type="auto"/>
          </w:tcPr>
          <w:p w14:paraId="055F8899" w14:textId="77777777" w:rsidR="00C30EE0" w:rsidRPr="00F84A15" w:rsidRDefault="00940D08" w:rsidP="00F84A15">
            <w:pPr>
              <w:pStyle w:val="Compact"/>
              <w:spacing w:before="0" w:after="160"/>
            </w:pPr>
            <w:r w:rsidRPr="00F84A15">
              <w:t>Trust → loyalty</w:t>
            </w:r>
          </w:p>
        </w:tc>
        <w:tc>
          <w:tcPr>
            <w:tcW w:w="0" w:type="auto"/>
          </w:tcPr>
          <w:p w14:paraId="3D081A24" w14:textId="77777777" w:rsidR="00C30EE0" w:rsidRPr="00F84A15" w:rsidRDefault="00940D08" w:rsidP="00F84A15">
            <w:pPr>
              <w:pStyle w:val="Compact"/>
              <w:spacing w:before="0" w:after="160"/>
            </w:pPr>
            <w:r w:rsidRPr="00F84A15">
              <w:t>− .437</w:t>
            </w:r>
          </w:p>
        </w:tc>
        <w:tc>
          <w:tcPr>
            <w:tcW w:w="0" w:type="auto"/>
          </w:tcPr>
          <w:p w14:paraId="7ADFB8A2" w14:textId="77777777" w:rsidR="00C30EE0" w:rsidRPr="00F84A15" w:rsidRDefault="00940D08" w:rsidP="00F84A15">
            <w:pPr>
              <w:pStyle w:val="Compact"/>
              <w:spacing w:before="0" w:after="160"/>
            </w:pPr>
            <w:r w:rsidRPr="00F84A15">
              <w:t>6.800</w:t>
            </w:r>
          </w:p>
        </w:tc>
        <w:tc>
          <w:tcPr>
            <w:tcW w:w="0" w:type="auto"/>
          </w:tcPr>
          <w:p w14:paraId="73BB0BB8" w14:textId="77777777" w:rsidR="00C30EE0" w:rsidRPr="00F84A15" w:rsidRDefault="00940D08" w:rsidP="00F84A15">
            <w:pPr>
              <w:pStyle w:val="Compact"/>
              <w:spacing w:before="0" w:after="160"/>
            </w:pPr>
            <w:r w:rsidRPr="00F84A15">
              <w:t>&lt; .001</w:t>
            </w:r>
          </w:p>
        </w:tc>
        <w:tc>
          <w:tcPr>
            <w:tcW w:w="0" w:type="auto"/>
          </w:tcPr>
          <w:p w14:paraId="69BD8F32" w14:textId="77777777" w:rsidR="00C30EE0" w:rsidRPr="00F84A15" w:rsidRDefault="00940D08" w:rsidP="00F84A15">
            <w:pPr>
              <w:pStyle w:val="Compact"/>
              <w:spacing w:before="0" w:after="160"/>
            </w:pPr>
            <w:r w:rsidRPr="00F84A15">
              <w:t>.250</w:t>
            </w:r>
          </w:p>
        </w:tc>
      </w:tr>
      <w:tr w:rsidR="00C30EE0" w:rsidRPr="00F84A15" w14:paraId="48EF4EA7" w14:textId="77777777" w:rsidTr="00F84A15">
        <w:tc>
          <w:tcPr>
            <w:tcW w:w="0" w:type="auto"/>
            <w:tcBorders>
              <w:bottom w:val="single" w:sz="4" w:space="0" w:color="auto"/>
            </w:tcBorders>
          </w:tcPr>
          <w:p w14:paraId="25023C53" w14:textId="77777777" w:rsidR="00C30EE0" w:rsidRPr="00F84A15" w:rsidRDefault="00940D08" w:rsidP="00F84A15">
            <w:pPr>
              <w:pStyle w:val="Compact"/>
              <w:spacing w:before="0" w:after="160"/>
            </w:pPr>
            <w:r w:rsidRPr="00F84A15">
              <w:t>Step 3 (direct effect, c′)</w:t>
            </w:r>
          </w:p>
        </w:tc>
        <w:tc>
          <w:tcPr>
            <w:tcW w:w="0" w:type="auto"/>
            <w:tcBorders>
              <w:bottom w:val="single" w:sz="4" w:space="0" w:color="auto"/>
            </w:tcBorders>
          </w:tcPr>
          <w:p w14:paraId="61D0F805" w14:textId="77777777" w:rsidR="00C30EE0" w:rsidRPr="00F84A15" w:rsidRDefault="00940D08" w:rsidP="00F84A15">
            <w:pPr>
              <w:pStyle w:val="Compact"/>
              <w:spacing w:before="0" w:after="160"/>
            </w:pPr>
            <w:r w:rsidRPr="00F84A15">
              <w:t>Greenwashing → loyalty</w:t>
            </w:r>
          </w:p>
        </w:tc>
        <w:tc>
          <w:tcPr>
            <w:tcW w:w="0" w:type="auto"/>
            <w:tcBorders>
              <w:bottom w:val="single" w:sz="4" w:space="0" w:color="auto"/>
            </w:tcBorders>
          </w:tcPr>
          <w:p w14:paraId="28C7B6AD" w14:textId="77777777" w:rsidR="00C30EE0" w:rsidRPr="00F84A15" w:rsidRDefault="00940D08" w:rsidP="00F84A15">
            <w:pPr>
              <w:pStyle w:val="Compact"/>
              <w:spacing w:before="0" w:after="160"/>
            </w:pPr>
            <w:r w:rsidRPr="00F84A15">
              <w:t>−.121</w:t>
            </w:r>
          </w:p>
        </w:tc>
        <w:tc>
          <w:tcPr>
            <w:tcW w:w="0" w:type="auto"/>
            <w:tcBorders>
              <w:bottom w:val="single" w:sz="4" w:space="0" w:color="auto"/>
            </w:tcBorders>
          </w:tcPr>
          <w:p w14:paraId="10B7E30B" w14:textId="77777777" w:rsidR="00C30EE0" w:rsidRPr="00F84A15" w:rsidRDefault="00940D08" w:rsidP="00F84A15">
            <w:pPr>
              <w:pStyle w:val="Compact"/>
              <w:spacing w:before="0" w:after="160"/>
            </w:pPr>
            <w:r w:rsidRPr="00F84A15">
              <w:t>−1.887</w:t>
            </w:r>
          </w:p>
        </w:tc>
        <w:tc>
          <w:tcPr>
            <w:tcW w:w="0" w:type="auto"/>
            <w:tcBorders>
              <w:bottom w:val="single" w:sz="4" w:space="0" w:color="auto"/>
            </w:tcBorders>
          </w:tcPr>
          <w:p w14:paraId="798DC874" w14:textId="77777777" w:rsidR="00C30EE0" w:rsidRPr="00F84A15" w:rsidRDefault="00940D08" w:rsidP="00F84A15">
            <w:pPr>
              <w:pStyle w:val="Compact"/>
              <w:spacing w:before="0" w:after="160"/>
            </w:pPr>
            <w:r w:rsidRPr="00F84A15">
              <w:t>.060</w:t>
            </w:r>
          </w:p>
        </w:tc>
        <w:tc>
          <w:tcPr>
            <w:tcW w:w="0" w:type="auto"/>
            <w:tcBorders>
              <w:bottom w:val="single" w:sz="4" w:space="0" w:color="auto"/>
            </w:tcBorders>
          </w:tcPr>
          <w:p w14:paraId="4F4FF177" w14:textId="77777777" w:rsidR="00C30EE0" w:rsidRPr="00F84A15" w:rsidRDefault="00C30EE0" w:rsidP="00F84A15">
            <w:pPr>
              <w:pStyle w:val="Compact"/>
              <w:spacing w:before="0" w:after="160"/>
            </w:pPr>
          </w:p>
        </w:tc>
      </w:tr>
    </w:tbl>
    <w:p w14:paraId="1FA93024" w14:textId="7126EB6D" w:rsidR="00C30EE0" w:rsidRDefault="00940D08" w:rsidP="00F84A15">
      <w:pPr>
        <w:pStyle w:val="BodyText"/>
        <w:spacing w:before="0" w:after="160"/>
      </w:pPr>
      <w:r w:rsidRPr="00F84A15">
        <w:t xml:space="preserve">Note: In Step 3 the coefficient for trust (path b) is positive (β = .437). Full mediation is </w:t>
      </w:r>
      <w:r w:rsidRPr="00F84A15">
        <w:t>indicated because the significant total effect (c) becomes non-significant (c′) once trust is included.</w:t>
      </w:r>
    </w:p>
    <w:p w14:paraId="38A895E4" w14:textId="77777777" w:rsidR="00C30EE0" w:rsidRPr="00F84A15" w:rsidRDefault="00940D08" w:rsidP="00F84A15">
      <w:pPr>
        <w:pStyle w:val="Heading3"/>
      </w:pPr>
      <w:bookmarkStart w:id="112" w:name="Xd7acf8e7fa305221ff9d3faf68f7b8e8cb40e62"/>
      <w:bookmarkStart w:id="113" w:name="_Toc241259393"/>
      <w:bookmarkEnd w:id="110"/>
      <w:r w:rsidRPr="00F84A15">
        <w:t>4.7.4 Moderation: the role of regulatory awareness (H5)</w:t>
      </w:r>
      <w:bookmarkEnd w:id="113"/>
    </w:p>
    <w:p w14:paraId="641F2F7E" w14:textId="2F8B8080" w:rsidR="00F84A15" w:rsidRPr="00F84A15" w:rsidRDefault="00F84A15" w:rsidP="00F84A15">
      <w:pPr>
        <w:pStyle w:val="BodyText"/>
        <w:spacing w:before="0" w:after="160"/>
      </w:pPr>
      <w:r w:rsidRPr="00F84A15">
        <w:t xml:space="preserve">A hierarchical regression model with mean centred predictors and an interaction term was used to examine whether there was a relationship between greenwashing and trust which was moderated by regulatory awareness (Table 4.9). The difference in explained variance was very small but statistically significant (ΔR² = .016, ΔF(1, 218) = 4.418, p = .037) when the interaction term was added to the regression equation. Also the interaction coefficient was significant (β = .128, p = .037). The relationship between perceived greenwashing and consumer trust is indeed moderated by regulatory awareness, but is in a direction opposite of what is predicted in H5. The positive interaction coefficient indicates that the negative impact of greenwashing on trust is reduced with greater regulatory awareness. For consumers with higher awareness, however, the consequences of their negative reaction to greenwashing were somewhat smaller, which indicates that they were not as punitive as they were angry. H5 is not supported as it predicted a stronger negative effect. Chapter Five considers this unexpected result further. The direction is important because of recent research, which sees regulatory awareness as an emerging theme in tackling greenwashing (Cherono et al., 2025); and experimental evidence, which shows that awareness prompts can raise </w:t>
      </w:r>
      <w:r w:rsidRPr="00F84A15">
        <w:lastRenderedPageBreak/>
        <w:t>consumer scepticism (Fella and Bausa, 2024). Awareness might behave differently in the real-world, fast-fashion situations, than it does in experiments.</w:t>
      </w:r>
    </w:p>
    <w:p w14:paraId="13E03AE8" w14:textId="556FFA5C" w:rsidR="00C30EE0" w:rsidRPr="00F84A15" w:rsidRDefault="00940D08" w:rsidP="00F84A15">
      <w:pPr>
        <w:pStyle w:val="BodyText"/>
        <w:spacing w:before="0" w:after="160"/>
        <w:jc w:val="center"/>
      </w:pPr>
      <w:r w:rsidRPr="00F84A15">
        <w:t xml:space="preserve">Table 4.9: Moderation analysis </w:t>
      </w:r>
      <w:r w:rsidR="0096789A">
        <w:t>-</w:t>
      </w:r>
      <w:r w:rsidRPr="00F84A15">
        <w:t xml:space="preserve"> regulatory </w:t>
      </w:r>
      <w:r w:rsidRPr="00F84A15">
        <w:t>awareness on the greenwashing</w:t>
      </w:r>
      <w:r w:rsidR="0096789A">
        <w:t>-</w:t>
      </w:r>
      <w:r w:rsidRPr="00F84A15">
        <w:t>trust relationship (DV: trust)</w:t>
      </w:r>
    </w:p>
    <w:tbl>
      <w:tblPr>
        <w:tblStyle w:val="Table"/>
        <w:tblW w:w="4868" w:type="pct"/>
        <w:tblLook w:val="0020" w:firstRow="1" w:lastRow="0" w:firstColumn="0" w:lastColumn="0" w:noHBand="0" w:noVBand="0"/>
      </w:tblPr>
      <w:tblGrid>
        <w:gridCol w:w="5112"/>
        <w:gridCol w:w="775"/>
        <w:gridCol w:w="720"/>
        <w:gridCol w:w="775"/>
        <w:gridCol w:w="896"/>
        <w:gridCol w:w="835"/>
      </w:tblGrid>
      <w:tr w:rsidR="00C30EE0" w:rsidRPr="00F84A15" w14:paraId="3EEB7EA3"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1C409A78" w14:textId="77777777" w:rsidR="00C30EE0" w:rsidRPr="00F84A15" w:rsidRDefault="00940D08" w:rsidP="00F84A15">
            <w:pPr>
              <w:pStyle w:val="Compact"/>
              <w:spacing w:before="0" w:after="160"/>
            </w:pPr>
            <w:r w:rsidRPr="00F84A15">
              <w:t>Model / term</w:t>
            </w:r>
          </w:p>
        </w:tc>
        <w:tc>
          <w:tcPr>
            <w:tcW w:w="0" w:type="auto"/>
          </w:tcPr>
          <w:p w14:paraId="7572AC4E" w14:textId="77777777" w:rsidR="00C30EE0" w:rsidRPr="00F84A15" w:rsidRDefault="00940D08" w:rsidP="00F84A15">
            <w:pPr>
              <w:pStyle w:val="Compact"/>
              <w:spacing w:before="0" w:after="160"/>
            </w:pPr>
            <w:r w:rsidRPr="00F84A15">
              <w:t>B</w:t>
            </w:r>
          </w:p>
        </w:tc>
        <w:tc>
          <w:tcPr>
            <w:tcW w:w="0" w:type="auto"/>
          </w:tcPr>
          <w:p w14:paraId="4B492DD0" w14:textId="77777777" w:rsidR="00C30EE0" w:rsidRPr="00F84A15" w:rsidRDefault="00940D08" w:rsidP="00F84A15">
            <w:pPr>
              <w:pStyle w:val="Compact"/>
              <w:spacing w:before="0" w:after="160"/>
            </w:pPr>
            <w:r w:rsidRPr="00F84A15">
              <w:t>SE B</w:t>
            </w:r>
          </w:p>
        </w:tc>
        <w:tc>
          <w:tcPr>
            <w:tcW w:w="0" w:type="auto"/>
          </w:tcPr>
          <w:p w14:paraId="516F599B" w14:textId="77777777" w:rsidR="00C30EE0" w:rsidRPr="00F84A15" w:rsidRDefault="00940D08" w:rsidP="00F84A15">
            <w:pPr>
              <w:pStyle w:val="Compact"/>
              <w:spacing w:before="0" w:after="160"/>
            </w:pPr>
            <w:r w:rsidRPr="00F84A15">
              <w:t>β</w:t>
            </w:r>
          </w:p>
        </w:tc>
        <w:tc>
          <w:tcPr>
            <w:tcW w:w="0" w:type="auto"/>
          </w:tcPr>
          <w:p w14:paraId="37CD6F5E" w14:textId="77777777" w:rsidR="00C30EE0" w:rsidRPr="00F84A15" w:rsidRDefault="00940D08" w:rsidP="00F84A15">
            <w:pPr>
              <w:pStyle w:val="Compact"/>
              <w:spacing w:before="0" w:after="160"/>
            </w:pPr>
            <w:r w:rsidRPr="00F84A15">
              <w:t>t</w:t>
            </w:r>
          </w:p>
        </w:tc>
        <w:tc>
          <w:tcPr>
            <w:tcW w:w="0" w:type="auto"/>
          </w:tcPr>
          <w:p w14:paraId="5F363DBE" w14:textId="77777777" w:rsidR="00C30EE0" w:rsidRPr="00F84A15" w:rsidRDefault="00940D08" w:rsidP="00F84A15">
            <w:pPr>
              <w:pStyle w:val="Compact"/>
              <w:spacing w:before="0" w:after="160"/>
            </w:pPr>
            <w:r w:rsidRPr="00F84A15">
              <w:t>p</w:t>
            </w:r>
          </w:p>
        </w:tc>
      </w:tr>
      <w:tr w:rsidR="00C30EE0" w:rsidRPr="00F84A15" w14:paraId="450D0A35" w14:textId="77777777">
        <w:tc>
          <w:tcPr>
            <w:tcW w:w="0" w:type="auto"/>
          </w:tcPr>
          <w:p w14:paraId="6B65FA2B" w14:textId="77777777" w:rsidR="00C30EE0" w:rsidRPr="00F84A15" w:rsidRDefault="00940D08" w:rsidP="00F84A15">
            <w:pPr>
              <w:pStyle w:val="Compact"/>
              <w:spacing w:before="0" w:after="160"/>
            </w:pPr>
            <w:r w:rsidRPr="00F84A15">
              <w:t>Model 1: R² = .178, F(2, 219) = 23.776, p &lt; .001</w:t>
            </w:r>
          </w:p>
        </w:tc>
        <w:tc>
          <w:tcPr>
            <w:tcW w:w="0" w:type="auto"/>
          </w:tcPr>
          <w:p w14:paraId="423B4459" w14:textId="77777777" w:rsidR="00C30EE0" w:rsidRPr="00F84A15" w:rsidRDefault="00C30EE0" w:rsidP="00F84A15">
            <w:pPr>
              <w:pStyle w:val="Compact"/>
              <w:spacing w:before="0" w:after="160"/>
            </w:pPr>
          </w:p>
        </w:tc>
        <w:tc>
          <w:tcPr>
            <w:tcW w:w="0" w:type="auto"/>
          </w:tcPr>
          <w:p w14:paraId="76B9E691" w14:textId="77777777" w:rsidR="00C30EE0" w:rsidRPr="00F84A15" w:rsidRDefault="00C30EE0" w:rsidP="00F84A15">
            <w:pPr>
              <w:pStyle w:val="Compact"/>
              <w:spacing w:before="0" w:after="160"/>
            </w:pPr>
          </w:p>
        </w:tc>
        <w:tc>
          <w:tcPr>
            <w:tcW w:w="0" w:type="auto"/>
          </w:tcPr>
          <w:p w14:paraId="54CF3984" w14:textId="77777777" w:rsidR="00C30EE0" w:rsidRPr="00F84A15" w:rsidRDefault="00C30EE0" w:rsidP="00F84A15">
            <w:pPr>
              <w:pStyle w:val="Compact"/>
              <w:spacing w:before="0" w:after="160"/>
            </w:pPr>
          </w:p>
        </w:tc>
        <w:tc>
          <w:tcPr>
            <w:tcW w:w="0" w:type="auto"/>
          </w:tcPr>
          <w:p w14:paraId="2CDE6C13" w14:textId="77777777" w:rsidR="00C30EE0" w:rsidRPr="00F84A15" w:rsidRDefault="00C30EE0" w:rsidP="00F84A15">
            <w:pPr>
              <w:pStyle w:val="Compact"/>
              <w:spacing w:before="0" w:after="160"/>
            </w:pPr>
          </w:p>
        </w:tc>
        <w:tc>
          <w:tcPr>
            <w:tcW w:w="0" w:type="auto"/>
          </w:tcPr>
          <w:p w14:paraId="6BE4D6B0" w14:textId="77777777" w:rsidR="00C30EE0" w:rsidRPr="00F84A15" w:rsidRDefault="00C30EE0" w:rsidP="00F84A15">
            <w:pPr>
              <w:pStyle w:val="Compact"/>
              <w:spacing w:before="0" w:after="160"/>
            </w:pPr>
          </w:p>
        </w:tc>
      </w:tr>
      <w:tr w:rsidR="00C30EE0" w:rsidRPr="00F84A15" w14:paraId="3FA8A8C0" w14:textId="77777777">
        <w:tc>
          <w:tcPr>
            <w:tcW w:w="0" w:type="auto"/>
          </w:tcPr>
          <w:p w14:paraId="204D7F3A" w14:textId="77777777" w:rsidR="00C30EE0" w:rsidRPr="00F84A15" w:rsidRDefault="00940D08" w:rsidP="00F84A15">
            <w:pPr>
              <w:pStyle w:val="Compact"/>
              <w:spacing w:before="0" w:after="160"/>
            </w:pPr>
            <w:r w:rsidRPr="00F84A15">
              <w:t>Greenwashing (centred)</w:t>
            </w:r>
          </w:p>
        </w:tc>
        <w:tc>
          <w:tcPr>
            <w:tcW w:w="0" w:type="auto"/>
          </w:tcPr>
          <w:p w14:paraId="5816A418" w14:textId="77777777" w:rsidR="00C30EE0" w:rsidRPr="00F84A15" w:rsidRDefault="00940D08" w:rsidP="00F84A15">
            <w:pPr>
              <w:pStyle w:val="Compact"/>
              <w:spacing w:before="0" w:after="160"/>
            </w:pPr>
            <w:r w:rsidRPr="00F84A15">
              <w:t>−.421</w:t>
            </w:r>
          </w:p>
        </w:tc>
        <w:tc>
          <w:tcPr>
            <w:tcW w:w="0" w:type="auto"/>
          </w:tcPr>
          <w:p w14:paraId="77A20641" w14:textId="77777777" w:rsidR="00C30EE0" w:rsidRPr="00F84A15" w:rsidRDefault="00940D08" w:rsidP="00F84A15">
            <w:pPr>
              <w:pStyle w:val="Compact"/>
              <w:spacing w:before="0" w:after="160"/>
            </w:pPr>
            <w:r w:rsidRPr="00F84A15">
              <w:t>.061</w:t>
            </w:r>
          </w:p>
        </w:tc>
        <w:tc>
          <w:tcPr>
            <w:tcW w:w="0" w:type="auto"/>
          </w:tcPr>
          <w:p w14:paraId="1DD6EE24" w14:textId="77777777" w:rsidR="00C30EE0" w:rsidRPr="00F84A15" w:rsidRDefault="00940D08" w:rsidP="00F84A15">
            <w:pPr>
              <w:pStyle w:val="Compact"/>
              <w:spacing w:before="0" w:after="160"/>
            </w:pPr>
            <w:r w:rsidRPr="00F84A15">
              <w:t>−.430</w:t>
            </w:r>
          </w:p>
        </w:tc>
        <w:tc>
          <w:tcPr>
            <w:tcW w:w="0" w:type="auto"/>
          </w:tcPr>
          <w:p w14:paraId="597A9EBD" w14:textId="77777777" w:rsidR="00C30EE0" w:rsidRPr="00F84A15" w:rsidRDefault="00940D08" w:rsidP="00F84A15">
            <w:pPr>
              <w:pStyle w:val="Compact"/>
              <w:spacing w:before="0" w:after="160"/>
            </w:pPr>
            <w:r w:rsidRPr="00F84A15">
              <w:t>−6.896</w:t>
            </w:r>
          </w:p>
        </w:tc>
        <w:tc>
          <w:tcPr>
            <w:tcW w:w="0" w:type="auto"/>
          </w:tcPr>
          <w:p w14:paraId="50289353" w14:textId="77777777" w:rsidR="00C30EE0" w:rsidRPr="00F84A15" w:rsidRDefault="00940D08" w:rsidP="00F84A15">
            <w:pPr>
              <w:pStyle w:val="Compact"/>
              <w:spacing w:before="0" w:after="160"/>
            </w:pPr>
            <w:r w:rsidRPr="00F84A15">
              <w:t>&lt; .001</w:t>
            </w:r>
          </w:p>
        </w:tc>
      </w:tr>
      <w:tr w:rsidR="00C30EE0" w:rsidRPr="00F84A15" w14:paraId="1441671C" w14:textId="77777777">
        <w:tc>
          <w:tcPr>
            <w:tcW w:w="0" w:type="auto"/>
          </w:tcPr>
          <w:p w14:paraId="445EA02C" w14:textId="77777777" w:rsidR="00C30EE0" w:rsidRPr="00F84A15" w:rsidRDefault="00940D08" w:rsidP="00F84A15">
            <w:pPr>
              <w:pStyle w:val="Compact"/>
              <w:spacing w:before="0" w:after="160"/>
            </w:pPr>
            <w:r w:rsidRPr="00F84A15">
              <w:t>Regulatory awareness (centred)</w:t>
            </w:r>
          </w:p>
        </w:tc>
        <w:tc>
          <w:tcPr>
            <w:tcW w:w="0" w:type="auto"/>
          </w:tcPr>
          <w:p w14:paraId="7D338A54" w14:textId="77777777" w:rsidR="00C30EE0" w:rsidRPr="00F84A15" w:rsidRDefault="00940D08" w:rsidP="00F84A15">
            <w:pPr>
              <w:pStyle w:val="Compact"/>
              <w:spacing w:before="0" w:after="160"/>
            </w:pPr>
            <w:r w:rsidRPr="00F84A15">
              <w:t>.092</w:t>
            </w:r>
          </w:p>
        </w:tc>
        <w:tc>
          <w:tcPr>
            <w:tcW w:w="0" w:type="auto"/>
          </w:tcPr>
          <w:p w14:paraId="3D4EAA42" w14:textId="77777777" w:rsidR="00C30EE0" w:rsidRPr="00F84A15" w:rsidRDefault="00940D08" w:rsidP="00F84A15">
            <w:pPr>
              <w:pStyle w:val="Compact"/>
              <w:spacing w:before="0" w:after="160"/>
            </w:pPr>
            <w:r w:rsidRPr="00F84A15">
              <w:t>.075</w:t>
            </w:r>
          </w:p>
        </w:tc>
        <w:tc>
          <w:tcPr>
            <w:tcW w:w="0" w:type="auto"/>
          </w:tcPr>
          <w:p w14:paraId="0DE675A1" w14:textId="77777777" w:rsidR="00C30EE0" w:rsidRPr="00F84A15" w:rsidRDefault="00940D08" w:rsidP="00F84A15">
            <w:pPr>
              <w:pStyle w:val="Compact"/>
              <w:spacing w:before="0" w:after="160"/>
            </w:pPr>
            <w:r w:rsidRPr="00F84A15">
              <w:t>.077</w:t>
            </w:r>
          </w:p>
        </w:tc>
        <w:tc>
          <w:tcPr>
            <w:tcW w:w="0" w:type="auto"/>
          </w:tcPr>
          <w:p w14:paraId="5D3B582F" w14:textId="77777777" w:rsidR="00C30EE0" w:rsidRPr="00F84A15" w:rsidRDefault="00940D08" w:rsidP="00F84A15">
            <w:pPr>
              <w:pStyle w:val="Compact"/>
              <w:spacing w:before="0" w:after="160"/>
            </w:pPr>
            <w:r w:rsidRPr="00F84A15">
              <w:t>1.237</w:t>
            </w:r>
          </w:p>
        </w:tc>
        <w:tc>
          <w:tcPr>
            <w:tcW w:w="0" w:type="auto"/>
          </w:tcPr>
          <w:p w14:paraId="48B2F3D7" w14:textId="77777777" w:rsidR="00C30EE0" w:rsidRPr="00F84A15" w:rsidRDefault="00940D08" w:rsidP="00F84A15">
            <w:pPr>
              <w:pStyle w:val="Compact"/>
              <w:spacing w:before="0" w:after="160"/>
            </w:pPr>
            <w:r w:rsidRPr="00F84A15">
              <w:t>.218</w:t>
            </w:r>
          </w:p>
        </w:tc>
      </w:tr>
      <w:tr w:rsidR="00C30EE0" w:rsidRPr="00F84A15" w14:paraId="569E2200" w14:textId="77777777">
        <w:tc>
          <w:tcPr>
            <w:tcW w:w="0" w:type="auto"/>
          </w:tcPr>
          <w:p w14:paraId="2C1D5525" w14:textId="77777777" w:rsidR="00C30EE0" w:rsidRPr="00F84A15" w:rsidRDefault="00940D08" w:rsidP="00F84A15">
            <w:pPr>
              <w:pStyle w:val="Compact"/>
              <w:spacing w:before="0" w:after="160"/>
            </w:pPr>
            <w:r w:rsidRPr="00F84A15">
              <w:t>Model 2: ΔR² = .016, ΔF(1, 218) = 4.418, p = .037</w:t>
            </w:r>
          </w:p>
        </w:tc>
        <w:tc>
          <w:tcPr>
            <w:tcW w:w="0" w:type="auto"/>
          </w:tcPr>
          <w:p w14:paraId="7C583A37" w14:textId="77777777" w:rsidR="00C30EE0" w:rsidRPr="00F84A15" w:rsidRDefault="00C30EE0" w:rsidP="00F84A15">
            <w:pPr>
              <w:pStyle w:val="Compact"/>
              <w:spacing w:before="0" w:after="160"/>
            </w:pPr>
          </w:p>
        </w:tc>
        <w:tc>
          <w:tcPr>
            <w:tcW w:w="0" w:type="auto"/>
          </w:tcPr>
          <w:p w14:paraId="5FBE3EA6" w14:textId="77777777" w:rsidR="00C30EE0" w:rsidRPr="00F84A15" w:rsidRDefault="00C30EE0" w:rsidP="00F84A15">
            <w:pPr>
              <w:pStyle w:val="Compact"/>
              <w:spacing w:before="0" w:after="160"/>
            </w:pPr>
          </w:p>
        </w:tc>
        <w:tc>
          <w:tcPr>
            <w:tcW w:w="0" w:type="auto"/>
          </w:tcPr>
          <w:p w14:paraId="20764B16" w14:textId="77777777" w:rsidR="00C30EE0" w:rsidRPr="00F84A15" w:rsidRDefault="00C30EE0" w:rsidP="00F84A15">
            <w:pPr>
              <w:pStyle w:val="Compact"/>
              <w:spacing w:before="0" w:after="160"/>
            </w:pPr>
          </w:p>
        </w:tc>
        <w:tc>
          <w:tcPr>
            <w:tcW w:w="0" w:type="auto"/>
          </w:tcPr>
          <w:p w14:paraId="752B4A3B" w14:textId="77777777" w:rsidR="00C30EE0" w:rsidRPr="00F84A15" w:rsidRDefault="00C30EE0" w:rsidP="00F84A15">
            <w:pPr>
              <w:pStyle w:val="Compact"/>
              <w:spacing w:before="0" w:after="160"/>
            </w:pPr>
          </w:p>
        </w:tc>
        <w:tc>
          <w:tcPr>
            <w:tcW w:w="0" w:type="auto"/>
          </w:tcPr>
          <w:p w14:paraId="18CB9EF7" w14:textId="77777777" w:rsidR="00C30EE0" w:rsidRPr="00F84A15" w:rsidRDefault="00C30EE0" w:rsidP="00F84A15">
            <w:pPr>
              <w:pStyle w:val="Compact"/>
              <w:spacing w:before="0" w:after="160"/>
            </w:pPr>
          </w:p>
        </w:tc>
      </w:tr>
      <w:tr w:rsidR="00C30EE0" w:rsidRPr="00F84A15" w14:paraId="099D92BA" w14:textId="77777777">
        <w:tc>
          <w:tcPr>
            <w:tcW w:w="0" w:type="auto"/>
          </w:tcPr>
          <w:p w14:paraId="0B8B43A7" w14:textId="77777777" w:rsidR="00C30EE0" w:rsidRPr="00F84A15" w:rsidRDefault="00940D08" w:rsidP="00F84A15">
            <w:pPr>
              <w:pStyle w:val="Compact"/>
              <w:spacing w:before="0" w:after="160"/>
            </w:pPr>
            <w:r w:rsidRPr="00F84A15">
              <w:t>Greenwashing (centred)</w:t>
            </w:r>
          </w:p>
        </w:tc>
        <w:tc>
          <w:tcPr>
            <w:tcW w:w="0" w:type="auto"/>
          </w:tcPr>
          <w:p w14:paraId="78AF157D" w14:textId="77777777" w:rsidR="00C30EE0" w:rsidRPr="00F84A15" w:rsidRDefault="00940D08" w:rsidP="00F84A15">
            <w:pPr>
              <w:pStyle w:val="Compact"/>
              <w:spacing w:before="0" w:after="160"/>
            </w:pPr>
            <w:r w:rsidRPr="00F84A15">
              <w:t>−.428</w:t>
            </w:r>
          </w:p>
        </w:tc>
        <w:tc>
          <w:tcPr>
            <w:tcW w:w="0" w:type="auto"/>
          </w:tcPr>
          <w:p w14:paraId="6FD8429C" w14:textId="77777777" w:rsidR="00C30EE0" w:rsidRPr="00F84A15" w:rsidRDefault="00940D08" w:rsidP="00F84A15">
            <w:pPr>
              <w:pStyle w:val="Compact"/>
              <w:spacing w:before="0" w:after="160"/>
            </w:pPr>
            <w:r w:rsidRPr="00F84A15">
              <w:t>.061</w:t>
            </w:r>
          </w:p>
        </w:tc>
        <w:tc>
          <w:tcPr>
            <w:tcW w:w="0" w:type="auto"/>
          </w:tcPr>
          <w:p w14:paraId="56805195" w14:textId="77777777" w:rsidR="00C30EE0" w:rsidRPr="00F84A15" w:rsidRDefault="00940D08" w:rsidP="00F84A15">
            <w:pPr>
              <w:pStyle w:val="Compact"/>
              <w:spacing w:before="0" w:after="160"/>
            </w:pPr>
            <w:r w:rsidRPr="00F84A15">
              <w:t>−.437</w:t>
            </w:r>
          </w:p>
        </w:tc>
        <w:tc>
          <w:tcPr>
            <w:tcW w:w="0" w:type="auto"/>
          </w:tcPr>
          <w:p w14:paraId="13C6A529" w14:textId="77777777" w:rsidR="00C30EE0" w:rsidRPr="00F84A15" w:rsidRDefault="00940D08" w:rsidP="00F84A15">
            <w:pPr>
              <w:pStyle w:val="Compact"/>
              <w:spacing w:before="0" w:after="160"/>
            </w:pPr>
            <w:r w:rsidRPr="00F84A15">
              <w:t>−7.055</w:t>
            </w:r>
          </w:p>
        </w:tc>
        <w:tc>
          <w:tcPr>
            <w:tcW w:w="0" w:type="auto"/>
          </w:tcPr>
          <w:p w14:paraId="46BADC2D" w14:textId="77777777" w:rsidR="00C30EE0" w:rsidRPr="00F84A15" w:rsidRDefault="00940D08" w:rsidP="00F84A15">
            <w:pPr>
              <w:pStyle w:val="Compact"/>
              <w:spacing w:before="0" w:after="160"/>
            </w:pPr>
            <w:r w:rsidRPr="00F84A15">
              <w:t>&lt; .001</w:t>
            </w:r>
          </w:p>
        </w:tc>
      </w:tr>
      <w:tr w:rsidR="00C30EE0" w:rsidRPr="00F84A15" w14:paraId="702B97AA" w14:textId="77777777">
        <w:tc>
          <w:tcPr>
            <w:tcW w:w="0" w:type="auto"/>
          </w:tcPr>
          <w:p w14:paraId="7D129E04" w14:textId="77777777" w:rsidR="00C30EE0" w:rsidRPr="00F84A15" w:rsidRDefault="00940D08" w:rsidP="00F84A15">
            <w:pPr>
              <w:pStyle w:val="Compact"/>
              <w:spacing w:before="0" w:after="160"/>
            </w:pPr>
            <w:r w:rsidRPr="00F84A15">
              <w:t>Regulatory awareness (centred)</w:t>
            </w:r>
          </w:p>
        </w:tc>
        <w:tc>
          <w:tcPr>
            <w:tcW w:w="0" w:type="auto"/>
          </w:tcPr>
          <w:p w14:paraId="4E450559" w14:textId="77777777" w:rsidR="00C30EE0" w:rsidRPr="00F84A15" w:rsidRDefault="00940D08" w:rsidP="00F84A15">
            <w:pPr>
              <w:pStyle w:val="Compact"/>
              <w:spacing w:before="0" w:after="160"/>
            </w:pPr>
            <w:r w:rsidRPr="00F84A15">
              <w:t>.102</w:t>
            </w:r>
          </w:p>
        </w:tc>
        <w:tc>
          <w:tcPr>
            <w:tcW w:w="0" w:type="auto"/>
          </w:tcPr>
          <w:p w14:paraId="48EB17F3" w14:textId="77777777" w:rsidR="00C30EE0" w:rsidRPr="00F84A15" w:rsidRDefault="00940D08" w:rsidP="00F84A15">
            <w:pPr>
              <w:pStyle w:val="Compact"/>
              <w:spacing w:before="0" w:after="160"/>
            </w:pPr>
            <w:r w:rsidRPr="00F84A15">
              <w:t>.074</w:t>
            </w:r>
          </w:p>
        </w:tc>
        <w:tc>
          <w:tcPr>
            <w:tcW w:w="0" w:type="auto"/>
          </w:tcPr>
          <w:p w14:paraId="7E029F56" w14:textId="77777777" w:rsidR="00C30EE0" w:rsidRPr="00F84A15" w:rsidRDefault="00940D08" w:rsidP="00F84A15">
            <w:pPr>
              <w:pStyle w:val="Compact"/>
              <w:spacing w:before="0" w:after="160"/>
            </w:pPr>
            <w:r w:rsidRPr="00F84A15">
              <w:t>.085</w:t>
            </w:r>
          </w:p>
        </w:tc>
        <w:tc>
          <w:tcPr>
            <w:tcW w:w="0" w:type="auto"/>
          </w:tcPr>
          <w:p w14:paraId="45A7B32F" w14:textId="77777777" w:rsidR="00C30EE0" w:rsidRPr="00F84A15" w:rsidRDefault="00940D08" w:rsidP="00F84A15">
            <w:pPr>
              <w:pStyle w:val="Compact"/>
              <w:spacing w:before="0" w:after="160"/>
            </w:pPr>
            <w:r w:rsidRPr="00F84A15">
              <w:t>1.375</w:t>
            </w:r>
          </w:p>
        </w:tc>
        <w:tc>
          <w:tcPr>
            <w:tcW w:w="0" w:type="auto"/>
          </w:tcPr>
          <w:p w14:paraId="4D91DF2D" w14:textId="77777777" w:rsidR="00C30EE0" w:rsidRPr="00F84A15" w:rsidRDefault="00940D08" w:rsidP="00F84A15">
            <w:pPr>
              <w:pStyle w:val="Compact"/>
              <w:spacing w:before="0" w:after="160"/>
            </w:pPr>
            <w:r w:rsidRPr="00F84A15">
              <w:t>.171</w:t>
            </w:r>
          </w:p>
        </w:tc>
      </w:tr>
      <w:tr w:rsidR="00C30EE0" w:rsidRPr="00F84A15" w14:paraId="4AED3BDD" w14:textId="77777777" w:rsidTr="00F84A15">
        <w:tc>
          <w:tcPr>
            <w:tcW w:w="0" w:type="auto"/>
            <w:tcBorders>
              <w:bottom w:val="single" w:sz="4" w:space="0" w:color="auto"/>
            </w:tcBorders>
          </w:tcPr>
          <w:p w14:paraId="53663830" w14:textId="77777777" w:rsidR="00C30EE0" w:rsidRPr="00F84A15" w:rsidRDefault="00940D08" w:rsidP="00F84A15">
            <w:pPr>
              <w:pStyle w:val="Compact"/>
              <w:spacing w:before="0" w:after="160"/>
            </w:pPr>
            <w:r w:rsidRPr="00F84A15">
              <w:t>Greenwashing × Regulatory awareness</w:t>
            </w:r>
          </w:p>
        </w:tc>
        <w:tc>
          <w:tcPr>
            <w:tcW w:w="0" w:type="auto"/>
            <w:tcBorders>
              <w:bottom w:val="single" w:sz="4" w:space="0" w:color="auto"/>
            </w:tcBorders>
          </w:tcPr>
          <w:p w14:paraId="138664C7" w14:textId="77777777" w:rsidR="00C30EE0" w:rsidRPr="00F84A15" w:rsidRDefault="00940D08" w:rsidP="00F84A15">
            <w:pPr>
              <w:pStyle w:val="Compact"/>
              <w:spacing w:before="0" w:after="160"/>
            </w:pPr>
            <w:r w:rsidRPr="00F84A15">
              <w:t>.160</w:t>
            </w:r>
          </w:p>
        </w:tc>
        <w:tc>
          <w:tcPr>
            <w:tcW w:w="0" w:type="auto"/>
            <w:tcBorders>
              <w:bottom w:val="single" w:sz="4" w:space="0" w:color="auto"/>
            </w:tcBorders>
          </w:tcPr>
          <w:p w14:paraId="25D4E9E1" w14:textId="77777777" w:rsidR="00C30EE0" w:rsidRPr="00F84A15" w:rsidRDefault="00940D08" w:rsidP="00F84A15">
            <w:pPr>
              <w:pStyle w:val="Compact"/>
              <w:spacing w:before="0" w:after="160"/>
            </w:pPr>
            <w:r w:rsidRPr="00F84A15">
              <w:t>.076</w:t>
            </w:r>
          </w:p>
        </w:tc>
        <w:tc>
          <w:tcPr>
            <w:tcW w:w="0" w:type="auto"/>
            <w:tcBorders>
              <w:bottom w:val="single" w:sz="4" w:space="0" w:color="auto"/>
            </w:tcBorders>
          </w:tcPr>
          <w:p w14:paraId="741D306E" w14:textId="77777777" w:rsidR="00C30EE0" w:rsidRPr="00F84A15" w:rsidRDefault="00940D08" w:rsidP="00F84A15">
            <w:pPr>
              <w:pStyle w:val="Compact"/>
              <w:spacing w:before="0" w:after="160"/>
            </w:pPr>
            <w:r w:rsidRPr="00F84A15">
              <w:t>.128</w:t>
            </w:r>
          </w:p>
        </w:tc>
        <w:tc>
          <w:tcPr>
            <w:tcW w:w="0" w:type="auto"/>
            <w:tcBorders>
              <w:bottom w:val="single" w:sz="4" w:space="0" w:color="auto"/>
            </w:tcBorders>
          </w:tcPr>
          <w:p w14:paraId="1ED7E80B" w14:textId="77777777" w:rsidR="00C30EE0" w:rsidRPr="00F84A15" w:rsidRDefault="00940D08" w:rsidP="00F84A15">
            <w:pPr>
              <w:pStyle w:val="Compact"/>
              <w:spacing w:before="0" w:after="160"/>
            </w:pPr>
            <w:r w:rsidRPr="00F84A15">
              <w:t>2.102</w:t>
            </w:r>
          </w:p>
        </w:tc>
        <w:tc>
          <w:tcPr>
            <w:tcW w:w="0" w:type="auto"/>
            <w:tcBorders>
              <w:bottom w:val="single" w:sz="4" w:space="0" w:color="auto"/>
            </w:tcBorders>
          </w:tcPr>
          <w:p w14:paraId="5BEDC00B" w14:textId="77777777" w:rsidR="00C30EE0" w:rsidRPr="00F84A15" w:rsidRDefault="00940D08" w:rsidP="00F84A15">
            <w:pPr>
              <w:pStyle w:val="Compact"/>
              <w:spacing w:before="0" w:after="160"/>
            </w:pPr>
            <w:r w:rsidRPr="00F84A15">
              <w:t>.037</w:t>
            </w:r>
          </w:p>
        </w:tc>
      </w:tr>
    </w:tbl>
    <w:p w14:paraId="7D69F359" w14:textId="77777777" w:rsidR="00F84A15" w:rsidRDefault="00F84A15" w:rsidP="00F84A15">
      <w:bookmarkStart w:id="114" w:name="group-comparisons"/>
      <w:bookmarkEnd w:id="104"/>
      <w:bookmarkEnd w:id="112"/>
    </w:p>
    <w:p w14:paraId="0A1E6D46" w14:textId="7401A027" w:rsidR="00C30EE0" w:rsidRPr="00F84A15" w:rsidRDefault="00940D08" w:rsidP="00F84A15">
      <w:pPr>
        <w:pStyle w:val="Heading2"/>
      </w:pPr>
      <w:bookmarkStart w:id="115" w:name="_Toc241259394"/>
      <w:r w:rsidRPr="00F84A15">
        <w:t xml:space="preserve">4.8 Group </w:t>
      </w:r>
      <w:r w:rsidRPr="00F84A15">
        <w:t>Comparisons</w:t>
      </w:r>
      <w:bookmarkEnd w:id="115"/>
    </w:p>
    <w:p w14:paraId="7CD51D8F" w14:textId="64A98ED9" w:rsidR="00F84A15" w:rsidRDefault="00F84A15" w:rsidP="00F84A15">
      <w:pPr>
        <w:pStyle w:val="BodyText"/>
        <w:spacing w:before="0" w:after="160"/>
      </w:pPr>
      <w:r w:rsidRPr="00F84A15">
        <w:t>An independent-samples t-test and one-way ANOVA were used to determine if the four constructs were different across the demographic groups. Levene's test was used to test equal variances for age group (Table 4.10) and purchase frequency (Table 4.11) and both tests were accepted. There were no significant differences between these groups for any of the constructs (p &gt; .05). The gender comparison also only showed significant differences in the Male and Female subgroups (n = 212) (Table 4.12). Attitudes toward greenwashing, trust, loyalty and regulatory awareness were found to be more or less the same among all of the sampled groups. There do not seem to be differences in this study related to age, gender or frequency of shopping.</w:t>
      </w:r>
    </w:p>
    <w:p w14:paraId="57D9FBDD" w14:textId="60A02FBD" w:rsidR="00F84A15" w:rsidRDefault="00F84A15" w:rsidP="00F84A15">
      <w:pPr>
        <w:pStyle w:val="BodyText"/>
        <w:spacing w:before="0" w:after="160"/>
      </w:pPr>
    </w:p>
    <w:p w14:paraId="7C54596C" w14:textId="4AF7766D" w:rsidR="00F84A15" w:rsidRDefault="00F84A15" w:rsidP="00F84A15">
      <w:pPr>
        <w:pStyle w:val="BodyText"/>
        <w:spacing w:before="0" w:after="160"/>
      </w:pPr>
    </w:p>
    <w:p w14:paraId="1287068C" w14:textId="77777777" w:rsidR="00F84A15" w:rsidRPr="00F84A15" w:rsidRDefault="00F84A15" w:rsidP="00F84A15">
      <w:pPr>
        <w:pStyle w:val="BodyText"/>
        <w:spacing w:before="0" w:after="160"/>
      </w:pPr>
    </w:p>
    <w:p w14:paraId="1D441009" w14:textId="77777777" w:rsidR="00C30EE0" w:rsidRPr="00F84A15" w:rsidRDefault="00940D08" w:rsidP="00F84A15">
      <w:pPr>
        <w:pStyle w:val="BodyText"/>
        <w:spacing w:before="0" w:after="160"/>
        <w:jc w:val="center"/>
      </w:pPr>
      <w:r w:rsidRPr="00F84A15">
        <w:lastRenderedPageBreak/>
        <w:t>Table 4.10: One-way ANOVA by age group</w:t>
      </w:r>
    </w:p>
    <w:tbl>
      <w:tblPr>
        <w:tblStyle w:val="Table"/>
        <w:tblW w:w="4865" w:type="pct"/>
        <w:tblLook w:val="0020" w:firstRow="1" w:lastRow="0" w:firstColumn="0" w:lastColumn="0" w:noHBand="0" w:noVBand="0"/>
      </w:tblPr>
      <w:tblGrid>
        <w:gridCol w:w="4121"/>
        <w:gridCol w:w="2621"/>
        <w:gridCol w:w="1026"/>
        <w:gridCol w:w="1339"/>
      </w:tblGrid>
      <w:tr w:rsidR="00C30EE0" w:rsidRPr="00F84A15" w14:paraId="4B46E6CD"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5727EFDA" w14:textId="77777777" w:rsidR="00C30EE0" w:rsidRPr="00F84A15" w:rsidRDefault="00940D08" w:rsidP="00F84A15">
            <w:pPr>
              <w:pStyle w:val="Compact"/>
              <w:spacing w:before="0" w:after="160"/>
            </w:pPr>
            <w:r w:rsidRPr="00F84A15">
              <w:t>Construct</w:t>
            </w:r>
          </w:p>
        </w:tc>
        <w:tc>
          <w:tcPr>
            <w:tcW w:w="0" w:type="auto"/>
          </w:tcPr>
          <w:p w14:paraId="32295C15" w14:textId="77777777" w:rsidR="00C30EE0" w:rsidRPr="00F84A15" w:rsidRDefault="00940D08" w:rsidP="00F84A15">
            <w:pPr>
              <w:pStyle w:val="Compact"/>
              <w:spacing w:before="0" w:after="160"/>
            </w:pPr>
            <w:r w:rsidRPr="00F84A15">
              <w:t>F (df = 4, 217)</w:t>
            </w:r>
          </w:p>
        </w:tc>
        <w:tc>
          <w:tcPr>
            <w:tcW w:w="0" w:type="auto"/>
          </w:tcPr>
          <w:p w14:paraId="77BE5BF4" w14:textId="77777777" w:rsidR="00C30EE0" w:rsidRPr="00F84A15" w:rsidRDefault="00940D08" w:rsidP="00F84A15">
            <w:pPr>
              <w:pStyle w:val="Compact"/>
              <w:spacing w:before="0" w:after="160"/>
            </w:pPr>
            <w:r w:rsidRPr="00F84A15">
              <w:t>p</w:t>
            </w:r>
          </w:p>
        </w:tc>
        <w:tc>
          <w:tcPr>
            <w:tcW w:w="0" w:type="auto"/>
          </w:tcPr>
          <w:p w14:paraId="5CDAA709" w14:textId="77777777" w:rsidR="00C30EE0" w:rsidRPr="00F84A15" w:rsidRDefault="00940D08" w:rsidP="00F84A15">
            <w:pPr>
              <w:pStyle w:val="Compact"/>
              <w:spacing w:before="0" w:after="160"/>
            </w:pPr>
            <w:r w:rsidRPr="00F84A15">
              <w:t>Result</w:t>
            </w:r>
          </w:p>
        </w:tc>
      </w:tr>
      <w:tr w:rsidR="00C30EE0" w:rsidRPr="00F84A15" w14:paraId="68BBBFD5" w14:textId="77777777">
        <w:tc>
          <w:tcPr>
            <w:tcW w:w="0" w:type="auto"/>
          </w:tcPr>
          <w:p w14:paraId="7A111AD7" w14:textId="77777777" w:rsidR="00C30EE0" w:rsidRPr="00F84A15" w:rsidRDefault="00940D08" w:rsidP="00F84A15">
            <w:pPr>
              <w:pStyle w:val="Compact"/>
              <w:spacing w:before="0" w:after="160"/>
            </w:pPr>
            <w:r w:rsidRPr="00F84A15">
              <w:t>Perceived greenwashing</w:t>
            </w:r>
          </w:p>
        </w:tc>
        <w:tc>
          <w:tcPr>
            <w:tcW w:w="0" w:type="auto"/>
          </w:tcPr>
          <w:p w14:paraId="7D3F982C" w14:textId="77777777" w:rsidR="00C30EE0" w:rsidRPr="00F84A15" w:rsidRDefault="00940D08" w:rsidP="00F84A15">
            <w:pPr>
              <w:pStyle w:val="Compact"/>
              <w:spacing w:before="0" w:after="160"/>
            </w:pPr>
            <w:r w:rsidRPr="00F84A15">
              <w:t>.895</w:t>
            </w:r>
          </w:p>
        </w:tc>
        <w:tc>
          <w:tcPr>
            <w:tcW w:w="0" w:type="auto"/>
          </w:tcPr>
          <w:p w14:paraId="0BBDC9BF" w14:textId="77777777" w:rsidR="00C30EE0" w:rsidRPr="00F84A15" w:rsidRDefault="00940D08" w:rsidP="00F84A15">
            <w:pPr>
              <w:pStyle w:val="Compact"/>
              <w:spacing w:before="0" w:after="160"/>
            </w:pPr>
            <w:r w:rsidRPr="00F84A15">
              <w:t>.468</w:t>
            </w:r>
          </w:p>
        </w:tc>
        <w:tc>
          <w:tcPr>
            <w:tcW w:w="0" w:type="auto"/>
          </w:tcPr>
          <w:p w14:paraId="0AF15E4F" w14:textId="77777777" w:rsidR="00C30EE0" w:rsidRPr="00F84A15" w:rsidRDefault="00940D08" w:rsidP="00F84A15">
            <w:pPr>
              <w:pStyle w:val="Compact"/>
              <w:spacing w:before="0" w:after="160"/>
            </w:pPr>
            <w:r w:rsidRPr="00F84A15">
              <w:t>n.s.</w:t>
            </w:r>
          </w:p>
        </w:tc>
      </w:tr>
      <w:tr w:rsidR="00C30EE0" w:rsidRPr="00F84A15" w14:paraId="6F9499FB" w14:textId="77777777">
        <w:tc>
          <w:tcPr>
            <w:tcW w:w="0" w:type="auto"/>
          </w:tcPr>
          <w:p w14:paraId="05BB44FF" w14:textId="77777777" w:rsidR="00C30EE0" w:rsidRPr="00F84A15" w:rsidRDefault="00940D08" w:rsidP="00F84A15">
            <w:pPr>
              <w:pStyle w:val="Compact"/>
              <w:spacing w:before="0" w:after="160"/>
            </w:pPr>
            <w:r w:rsidRPr="00F84A15">
              <w:t>Consumer trust</w:t>
            </w:r>
          </w:p>
        </w:tc>
        <w:tc>
          <w:tcPr>
            <w:tcW w:w="0" w:type="auto"/>
          </w:tcPr>
          <w:p w14:paraId="7C528C5A" w14:textId="77777777" w:rsidR="00C30EE0" w:rsidRPr="00F84A15" w:rsidRDefault="00940D08" w:rsidP="00F84A15">
            <w:pPr>
              <w:pStyle w:val="Compact"/>
              <w:spacing w:before="0" w:after="160"/>
            </w:pPr>
            <w:r w:rsidRPr="00F84A15">
              <w:t>.783</w:t>
            </w:r>
          </w:p>
        </w:tc>
        <w:tc>
          <w:tcPr>
            <w:tcW w:w="0" w:type="auto"/>
          </w:tcPr>
          <w:p w14:paraId="05DF4EDC" w14:textId="77777777" w:rsidR="00C30EE0" w:rsidRPr="00F84A15" w:rsidRDefault="00940D08" w:rsidP="00F84A15">
            <w:pPr>
              <w:pStyle w:val="Compact"/>
              <w:spacing w:before="0" w:after="160"/>
            </w:pPr>
            <w:r w:rsidRPr="00F84A15">
              <w:t>.537</w:t>
            </w:r>
          </w:p>
        </w:tc>
        <w:tc>
          <w:tcPr>
            <w:tcW w:w="0" w:type="auto"/>
          </w:tcPr>
          <w:p w14:paraId="62E112A1" w14:textId="77777777" w:rsidR="00C30EE0" w:rsidRPr="00F84A15" w:rsidRDefault="00940D08" w:rsidP="00F84A15">
            <w:pPr>
              <w:pStyle w:val="Compact"/>
              <w:spacing w:before="0" w:after="160"/>
            </w:pPr>
            <w:r w:rsidRPr="00F84A15">
              <w:t>n.s.</w:t>
            </w:r>
          </w:p>
        </w:tc>
      </w:tr>
      <w:tr w:rsidR="00C30EE0" w:rsidRPr="00F84A15" w14:paraId="3EE3BEAD" w14:textId="77777777">
        <w:tc>
          <w:tcPr>
            <w:tcW w:w="0" w:type="auto"/>
          </w:tcPr>
          <w:p w14:paraId="32E416D0" w14:textId="77777777" w:rsidR="00C30EE0" w:rsidRPr="00F84A15" w:rsidRDefault="00940D08" w:rsidP="00F84A15">
            <w:pPr>
              <w:pStyle w:val="Compact"/>
              <w:spacing w:before="0" w:after="160"/>
            </w:pPr>
            <w:r w:rsidRPr="00F84A15">
              <w:t>Brand loyalty</w:t>
            </w:r>
          </w:p>
        </w:tc>
        <w:tc>
          <w:tcPr>
            <w:tcW w:w="0" w:type="auto"/>
          </w:tcPr>
          <w:p w14:paraId="734C014D" w14:textId="77777777" w:rsidR="00C30EE0" w:rsidRPr="00F84A15" w:rsidRDefault="00940D08" w:rsidP="00F84A15">
            <w:pPr>
              <w:pStyle w:val="Compact"/>
              <w:spacing w:before="0" w:after="160"/>
            </w:pPr>
            <w:r w:rsidRPr="00F84A15">
              <w:t>1.047</w:t>
            </w:r>
          </w:p>
        </w:tc>
        <w:tc>
          <w:tcPr>
            <w:tcW w:w="0" w:type="auto"/>
          </w:tcPr>
          <w:p w14:paraId="45DADBB6" w14:textId="77777777" w:rsidR="00C30EE0" w:rsidRPr="00F84A15" w:rsidRDefault="00940D08" w:rsidP="00F84A15">
            <w:pPr>
              <w:pStyle w:val="Compact"/>
              <w:spacing w:before="0" w:after="160"/>
            </w:pPr>
            <w:r w:rsidRPr="00F84A15">
              <w:t>.384</w:t>
            </w:r>
          </w:p>
        </w:tc>
        <w:tc>
          <w:tcPr>
            <w:tcW w:w="0" w:type="auto"/>
          </w:tcPr>
          <w:p w14:paraId="782BAEF4" w14:textId="77777777" w:rsidR="00C30EE0" w:rsidRPr="00F84A15" w:rsidRDefault="00940D08" w:rsidP="00F84A15">
            <w:pPr>
              <w:pStyle w:val="Compact"/>
              <w:spacing w:before="0" w:after="160"/>
            </w:pPr>
            <w:r w:rsidRPr="00F84A15">
              <w:t>n.s.</w:t>
            </w:r>
          </w:p>
        </w:tc>
      </w:tr>
      <w:tr w:rsidR="00C30EE0" w:rsidRPr="00F84A15" w14:paraId="14CBBCDC" w14:textId="77777777" w:rsidTr="00F84A15">
        <w:tc>
          <w:tcPr>
            <w:tcW w:w="0" w:type="auto"/>
            <w:tcBorders>
              <w:bottom w:val="single" w:sz="4" w:space="0" w:color="auto"/>
            </w:tcBorders>
          </w:tcPr>
          <w:p w14:paraId="4216CC63" w14:textId="77777777" w:rsidR="00C30EE0" w:rsidRPr="00F84A15" w:rsidRDefault="00940D08" w:rsidP="00F84A15">
            <w:pPr>
              <w:pStyle w:val="Compact"/>
              <w:spacing w:before="0" w:after="160"/>
            </w:pPr>
            <w:r w:rsidRPr="00F84A15">
              <w:t>Regulatory awareness</w:t>
            </w:r>
          </w:p>
        </w:tc>
        <w:tc>
          <w:tcPr>
            <w:tcW w:w="0" w:type="auto"/>
            <w:tcBorders>
              <w:bottom w:val="single" w:sz="4" w:space="0" w:color="auto"/>
            </w:tcBorders>
          </w:tcPr>
          <w:p w14:paraId="7FABCE20" w14:textId="77777777" w:rsidR="00C30EE0" w:rsidRPr="00F84A15" w:rsidRDefault="00940D08" w:rsidP="00F84A15">
            <w:pPr>
              <w:pStyle w:val="Compact"/>
              <w:spacing w:before="0" w:after="160"/>
            </w:pPr>
            <w:r w:rsidRPr="00F84A15">
              <w:t>.677</w:t>
            </w:r>
          </w:p>
        </w:tc>
        <w:tc>
          <w:tcPr>
            <w:tcW w:w="0" w:type="auto"/>
            <w:tcBorders>
              <w:bottom w:val="single" w:sz="4" w:space="0" w:color="auto"/>
            </w:tcBorders>
          </w:tcPr>
          <w:p w14:paraId="7D0F8B7F" w14:textId="77777777" w:rsidR="00C30EE0" w:rsidRPr="00F84A15" w:rsidRDefault="00940D08" w:rsidP="00F84A15">
            <w:pPr>
              <w:pStyle w:val="Compact"/>
              <w:spacing w:before="0" w:after="160"/>
            </w:pPr>
            <w:r w:rsidRPr="00F84A15">
              <w:t>.608</w:t>
            </w:r>
          </w:p>
        </w:tc>
        <w:tc>
          <w:tcPr>
            <w:tcW w:w="0" w:type="auto"/>
            <w:tcBorders>
              <w:bottom w:val="single" w:sz="4" w:space="0" w:color="auto"/>
            </w:tcBorders>
          </w:tcPr>
          <w:p w14:paraId="58677A4D" w14:textId="77777777" w:rsidR="00C30EE0" w:rsidRPr="00F84A15" w:rsidRDefault="00940D08" w:rsidP="00F84A15">
            <w:pPr>
              <w:pStyle w:val="Compact"/>
              <w:spacing w:before="0" w:after="160"/>
            </w:pPr>
            <w:r w:rsidRPr="00F84A15">
              <w:t>n.s.</w:t>
            </w:r>
          </w:p>
        </w:tc>
      </w:tr>
    </w:tbl>
    <w:p w14:paraId="6718F213" w14:textId="77777777" w:rsidR="00C30EE0" w:rsidRPr="00F84A15" w:rsidRDefault="00940D08" w:rsidP="00F84A15">
      <w:pPr>
        <w:pStyle w:val="BodyText"/>
        <w:spacing w:before="0" w:after="160"/>
      </w:pPr>
      <w:r w:rsidRPr="00F84A15">
        <w:t>Tukey HSD post-hoc comparisons found no significant differences between any pair of age groups (all p &gt; .05).</w:t>
      </w:r>
    </w:p>
    <w:p w14:paraId="430BBEE9" w14:textId="77777777" w:rsidR="00C30EE0" w:rsidRPr="00F84A15" w:rsidRDefault="00940D08" w:rsidP="00F84A15">
      <w:pPr>
        <w:pStyle w:val="BodyText"/>
        <w:spacing w:before="0" w:after="160"/>
        <w:jc w:val="center"/>
      </w:pPr>
      <w:r w:rsidRPr="00F84A15">
        <w:t xml:space="preserve">Table 4.11: One-way ANOVA by purchase </w:t>
      </w:r>
      <w:r w:rsidRPr="00F84A15">
        <w:t>frequency</w:t>
      </w:r>
    </w:p>
    <w:tbl>
      <w:tblPr>
        <w:tblStyle w:val="Table"/>
        <w:tblW w:w="4865" w:type="pct"/>
        <w:tblLook w:val="0020" w:firstRow="1" w:lastRow="0" w:firstColumn="0" w:lastColumn="0" w:noHBand="0" w:noVBand="0"/>
      </w:tblPr>
      <w:tblGrid>
        <w:gridCol w:w="4121"/>
        <w:gridCol w:w="2621"/>
        <w:gridCol w:w="1026"/>
        <w:gridCol w:w="1339"/>
      </w:tblGrid>
      <w:tr w:rsidR="00C30EE0" w:rsidRPr="00F84A15" w14:paraId="3382C63E"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34A7BBB9" w14:textId="77777777" w:rsidR="00C30EE0" w:rsidRPr="00F84A15" w:rsidRDefault="00940D08" w:rsidP="00F84A15">
            <w:pPr>
              <w:pStyle w:val="Compact"/>
              <w:spacing w:before="0" w:after="160"/>
            </w:pPr>
            <w:r w:rsidRPr="00F84A15">
              <w:t>Construct</w:t>
            </w:r>
          </w:p>
        </w:tc>
        <w:tc>
          <w:tcPr>
            <w:tcW w:w="0" w:type="auto"/>
          </w:tcPr>
          <w:p w14:paraId="21D98233" w14:textId="77777777" w:rsidR="00C30EE0" w:rsidRPr="00F84A15" w:rsidRDefault="00940D08" w:rsidP="00F84A15">
            <w:pPr>
              <w:pStyle w:val="Compact"/>
              <w:spacing w:before="0" w:after="160"/>
            </w:pPr>
            <w:r w:rsidRPr="00F84A15">
              <w:t>F (df = 3, 218)</w:t>
            </w:r>
          </w:p>
        </w:tc>
        <w:tc>
          <w:tcPr>
            <w:tcW w:w="0" w:type="auto"/>
          </w:tcPr>
          <w:p w14:paraId="306497C6" w14:textId="77777777" w:rsidR="00C30EE0" w:rsidRPr="00F84A15" w:rsidRDefault="00940D08" w:rsidP="00F84A15">
            <w:pPr>
              <w:pStyle w:val="Compact"/>
              <w:spacing w:before="0" w:after="160"/>
            </w:pPr>
            <w:r w:rsidRPr="00F84A15">
              <w:t>p</w:t>
            </w:r>
          </w:p>
        </w:tc>
        <w:tc>
          <w:tcPr>
            <w:tcW w:w="0" w:type="auto"/>
          </w:tcPr>
          <w:p w14:paraId="1E1F5814" w14:textId="77777777" w:rsidR="00C30EE0" w:rsidRPr="00F84A15" w:rsidRDefault="00940D08" w:rsidP="00F84A15">
            <w:pPr>
              <w:pStyle w:val="Compact"/>
              <w:spacing w:before="0" w:after="160"/>
            </w:pPr>
            <w:r w:rsidRPr="00F84A15">
              <w:t>Result</w:t>
            </w:r>
          </w:p>
        </w:tc>
      </w:tr>
      <w:tr w:rsidR="00C30EE0" w:rsidRPr="00F84A15" w14:paraId="18785971" w14:textId="77777777">
        <w:tc>
          <w:tcPr>
            <w:tcW w:w="0" w:type="auto"/>
          </w:tcPr>
          <w:p w14:paraId="3AFBFD3C" w14:textId="77777777" w:rsidR="00C30EE0" w:rsidRPr="00F84A15" w:rsidRDefault="00940D08" w:rsidP="00F84A15">
            <w:pPr>
              <w:pStyle w:val="Compact"/>
              <w:spacing w:before="0" w:after="160"/>
            </w:pPr>
            <w:r w:rsidRPr="00F84A15">
              <w:t>Perceived greenwashing</w:t>
            </w:r>
          </w:p>
        </w:tc>
        <w:tc>
          <w:tcPr>
            <w:tcW w:w="0" w:type="auto"/>
          </w:tcPr>
          <w:p w14:paraId="702EAFED" w14:textId="77777777" w:rsidR="00C30EE0" w:rsidRPr="00F84A15" w:rsidRDefault="00940D08" w:rsidP="00F84A15">
            <w:pPr>
              <w:pStyle w:val="Compact"/>
              <w:spacing w:before="0" w:after="160"/>
            </w:pPr>
            <w:r w:rsidRPr="00F84A15">
              <w:t>2.135</w:t>
            </w:r>
          </w:p>
        </w:tc>
        <w:tc>
          <w:tcPr>
            <w:tcW w:w="0" w:type="auto"/>
          </w:tcPr>
          <w:p w14:paraId="4A1FFBBA" w14:textId="77777777" w:rsidR="00C30EE0" w:rsidRPr="00F84A15" w:rsidRDefault="00940D08" w:rsidP="00F84A15">
            <w:pPr>
              <w:pStyle w:val="Compact"/>
              <w:spacing w:before="0" w:after="160"/>
            </w:pPr>
            <w:r w:rsidRPr="00F84A15">
              <w:t>.097</w:t>
            </w:r>
          </w:p>
        </w:tc>
        <w:tc>
          <w:tcPr>
            <w:tcW w:w="0" w:type="auto"/>
          </w:tcPr>
          <w:p w14:paraId="4808E650" w14:textId="77777777" w:rsidR="00C30EE0" w:rsidRPr="00F84A15" w:rsidRDefault="00940D08" w:rsidP="00F84A15">
            <w:pPr>
              <w:pStyle w:val="Compact"/>
              <w:spacing w:before="0" w:after="160"/>
            </w:pPr>
            <w:r w:rsidRPr="00F84A15">
              <w:t>n.s.</w:t>
            </w:r>
          </w:p>
        </w:tc>
      </w:tr>
      <w:tr w:rsidR="00C30EE0" w:rsidRPr="00F84A15" w14:paraId="65CF062C" w14:textId="77777777">
        <w:tc>
          <w:tcPr>
            <w:tcW w:w="0" w:type="auto"/>
          </w:tcPr>
          <w:p w14:paraId="5C0BF760" w14:textId="77777777" w:rsidR="00C30EE0" w:rsidRPr="00F84A15" w:rsidRDefault="00940D08" w:rsidP="00F84A15">
            <w:pPr>
              <w:pStyle w:val="Compact"/>
              <w:spacing w:before="0" w:after="160"/>
            </w:pPr>
            <w:r w:rsidRPr="00F84A15">
              <w:t>Consumer trust</w:t>
            </w:r>
          </w:p>
        </w:tc>
        <w:tc>
          <w:tcPr>
            <w:tcW w:w="0" w:type="auto"/>
          </w:tcPr>
          <w:p w14:paraId="521E07F9" w14:textId="77777777" w:rsidR="00C30EE0" w:rsidRPr="00F84A15" w:rsidRDefault="00940D08" w:rsidP="00F84A15">
            <w:pPr>
              <w:pStyle w:val="Compact"/>
              <w:spacing w:before="0" w:after="160"/>
            </w:pPr>
            <w:r w:rsidRPr="00F84A15">
              <w:t>.109</w:t>
            </w:r>
          </w:p>
        </w:tc>
        <w:tc>
          <w:tcPr>
            <w:tcW w:w="0" w:type="auto"/>
          </w:tcPr>
          <w:p w14:paraId="6524BD16" w14:textId="77777777" w:rsidR="00C30EE0" w:rsidRPr="00F84A15" w:rsidRDefault="00940D08" w:rsidP="00F84A15">
            <w:pPr>
              <w:pStyle w:val="Compact"/>
              <w:spacing w:before="0" w:after="160"/>
            </w:pPr>
            <w:r w:rsidRPr="00F84A15">
              <w:t>.955</w:t>
            </w:r>
          </w:p>
        </w:tc>
        <w:tc>
          <w:tcPr>
            <w:tcW w:w="0" w:type="auto"/>
          </w:tcPr>
          <w:p w14:paraId="4D76E8D5" w14:textId="77777777" w:rsidR="00C30EE0" w:rsidRPr="00F84A15" w:rsidRDefault="00940D08" w:rsidP="00F84A15">
            <w:pPr>
              <w:pStyle w:val="Compact"/>
              <w:spacing w:before="0" w:after="160"/>
            </w:pPr>
            <w:r w:rsidRPr="00F84A15">
              <w:t>n.s.</w:t>
            </w:r>
          </w:p>
        </w:tc>
      </w:tr>
      <w:tr w:rsidR="00C30EE0" w:rsidRPr="00F84A15" w14:paraId="4A43C0A5" w14:textId="77777777">
        <w:tc>
          <w:tcPr>
            <w:tcW w:w="0" w:type="auto"/>
          </w:tcPr>
          <w:p w14:paraId="522CBB2C" w14:textId="77777777" w:rsidR="00C30EE0" w:rsidRPr="00F84A15" w:rsidRDefault="00940D08" w:rsidP="00F84A15">
            <w:pPr>
              <w:pStyle w:val="Compact"/>
              <w:spacing w:before="0" w:after="160"/>
            </w:pPr>
            <w:r w:rsidRPr="00F84A15">
              <w:t>Brand loyalty</w:t>
            </w:r>
          </w:p>
        </w:tc>
        <w:tc>
          <w:tcPr>
            <w:tcW w:w="0" w:type="auto"/>
          </w:tcPr>
          <w:p w14:paraId="1915641F" w14:textId="77777777" w:rsidR="00C30EE0" w:rsidRPr="00F84A15" w:rsidRDefault="00940D08" w:rsidP="00F84A15">
            <w:pPr>
              <w:pStyle w:val="Compact"/>
              <w:spacing w:before="0" w:after="160"/>
            </w:pPr>
            <w:r w:rsidRPr="00F84A15">
              <w:t>.137</w:t>
            </w:r>
          </w:p>
        </w:tc>
        <w:tc>
          <w:tcPr>
            <w:tcW w:w="0" w:type="auto"/>
          </w:tcPr>
          <w:p w14:paraId="64AECAA2" w14:textId="77777777" w:rsidR="00C30EE0" w:rsidRPr="00F84A15" w:rsidRDefault="00940D08" w:rsidP="00F84A15">
            <w:pPr>
              <w:pStyle w:val="Compact"/>
              <w:spacing w:before="0" w:after="160"/>
            </w:pPr>
            <w:r w:rsidRPr="00F84A15">
              <w:t>.938</w:t>
            </w:r>
          </w:p>
        </w:tc>
        <w:tc>
          <w:tcPr>
            <w:tcW w:w="0" w:type="auto"/>
          </w:tcPr>
          <w:p w14:paraId="20A08CBC" w14:textId="77777777" w:rsidR="00C30EE0" w:rsidRPr="00F84A15" w:rsidRDefault="00940D08" w:rsidP="00F84A15">
            <w:pPr>
              <w:pStyle w:val="Compact"/>
              <w:spacing w:before="0" w:after="160"/>
            </w:pPr>
            <w:r w:rsidRPr="00F84A15">
              <w:t>n.s.</w:t>
            </w:r>
          </w:p>
        </w:tc>
      </w:tr>
      <w:tr w:rsidR="00C30EE0" w:rsidRPr="00F84A15" w14:paraId="2481303B" w14:textId="77777777" w:rsidTr="00F84A15">
        <w:tc>
          <w:tcPr>
            <w:tcW w:w="0" w:type="auto"/>
            <w:tcBorders>
              <w:bottom w:val="single" w:sz="4" w:space="0" w:color="auto"/>
            </w:tcBorders>
          </w:tcPr>
          <w:p w14:paraId="24424433" w14:textId="77777777" w:rsidR="00C30EE0" w:rsidRPr="00F84A15" w:rsidRDefault="00940D08" w:rsidP="00F84A15">
            <w:pPr>
              <w:pStyle w:val="Compact"/>
              <w:spacing w:before="0" w:after="160"/>
            </w:pPr>
            <w:r w:rsidRPr="00F84A15">
              <w:t>Regulatory awareness</w:t>
            </w:r>
          </w:p>
        </w:tc>
        <w:tc>
          <w:tcPr>
            <w:tcW w:w="0" w:type="auto"/>
            <w:tcBorders>
              <w:bottom w:val="single" w:sz="4" w:space="0" w:color="auto"/>
            </w:tcBorders>
          </w:tcPr>
          <w:p w14:paraId="1D3F0C3B" w14:textId="77777777" w:rsidR="00C30EE0" w:rsidRPr="00F84A15" w:rsidRDefault="00940D08" w:rsidP="00F84A15">
            <w:pPr>
              <w:pStyle w:val="Compact"/>
              <w:spacing w:before="0" w:after="160"/>
            </w:pPr>
            <w:r w:rsidRPr="00F84A15">
              <w:t>1.858</w:t>
            </w:r>
          </w:p>
        </w:tc>
        <w:tc>
          <w:tcPr>
            <w:tcW w:w="0" w:type="auto"/>
            <w:tcBorders>
              <w:bottom w:val="single" w:sz="4" w:space="0" w:color="auto"/>
            </w:tcBorders>
          </w:tcPr>
          <w:p w14:paraId="16C4F3A6" w14:textId="77777777" w:rsidR="00C30EE0" w:rsidRPr="00F84A15" w:rsidRDefault="00940D08" w:rsidP="00F84A15">
            <w:pPr>
              <w:pStyle w:val="Compact"/>
              <w:spacing w:before="0" w:after="160"/>
            </w:pPr>
            <w:r w:rsidRPr="00F84A15">
              <w:t>.138</w:t>
            </w:r>
          </w:p>
        </w:tc>
        <w:tc>
          <w:tcPr>
            <w:tcW w:w="0" w:type="auto"/>
            <w:tcBorders>
              <w:bottom w:val="single" w:sz="4" w:space="0" w:color="auto"/>
            </w:tcBorders>
          </w:tcPr>
          <w:p w14:paraId="1CC3F455" w14:textId="77777777" w:rsidR="00C30EE0" w:rsidRPr="00F84A15" w:rsidRDefault="00940D08" w:rsidP="00F84A15">
            <w:pPr>
              <w:pStyle w:val="Compact"/>
              <w:spacing w:before="0" w:after="160"/>
            </w:pPr>
            <w:r w:rsidRPr="00F84A15">
              <w:t>n.s.</w:t>
            </w:r>
          </w:p>
        </w:tc>
      </w:tr>
    </w:tbl>
    <w:p w14:paraId="0B2408A0" w14:textId="77777777" w:rsidR="00C30EE0" w:rsidRPr="00F84A15" w:rsidRDefault="00940D08" w:rsidP="00F84A15">
      <w:pPr>
        <w:pStyle w:val="BodyText"/>
        <w:spacing w:before="0" w:after="160"/>
      </w:pPr>
      <w:r w:rsidRPr="00F84A15">
        <w:t xml:space="preserve">Tukey HSD post-hoc comparisons found no significant </w:t>
      </w:r>
      <w:r w:rsidRPr="00F84A15">
        <w:t>differences between any pair of frequency groups (all p &gt; .05).</w:t>
      </w:r>
    </w:p>
    <w:p w14:paraId="006B96A7" w14:textId="77777777" w:rsidR="00C30EE0" w:rsidRPr="00F84A15" w:rsidRDefault="00940D08" w:rsidP="00F84A15">
      <w:pPr>
        <w:pStyle w:val="BodyText"/>
        <w:spacing w:before="0" w:after="160"/>
        <w:jc w:val="center"/>
      </w:pPr>
      <w:r w:rsidRPr="00F84A15">
        <w:t>Table 4.12: Independent-samples t-test by gender (Male vs Female, n = 212)</w:t>
      </w:r>
    </w:p>
    <w:tbl>
      <w:tblPr>
        <w:tblStyle w:val="Table"/>
        <w:tblW w:w="4870" w:type="pct"/>
        <w:tblLook w:val="0020" w:firstRow="1" w:lastRow="0" w:firstColumn="0" w:lastColumn="0" w:noHBand="0" w:noVBand="0"/>
      </w:tblPr>
      <w:tblGrid>
        <w:gridCol w:w="3320"/>
        <w:gridCol w:w="1277"/>
        <w:gridCol w:w="1553"/>
        <w:gridCol w:w="1159"/>
        <w:gridCol w:w="982"/>
        <w:gridCol w:w="826"/>
      </w:tblGrid>
      <w:tr w:rsidR="00C30EE0" w:rsidRPr="00F84A15" w14:paraId="1DEA256C"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3A7F44CF" w14:textId="77777777" w:rsidR="00C30EE0" w:rsidRPr="00F84A15" w:rsidRDefault="00940D08" w:rsidP="00F84A15">
            <w:pPr>
              <w:pStyle w:val="Compact"/>
              <w:spacing w:before="0" w:after="160"/>
            </w:pPr>
            <w:r w:rsidRPr="00F84A15">
              <w:t>Construct</w:t>
            </w:r>
          </w:p>
        </w:tc>
        <w:tc>
          <w:tcPr>
            <w:tcW w:w="0" w:type="auto"/>
          </w:tcPr>
          <w:p w14:paraId="3F7F7F42" w14:textId="77777777" w:rsidR="00C30EE0" w:rsidRPr="00F84A15" w:rsidRDefault="00940D08" w:rsidP="00F84A15">
            <w:pPr>
              <w:pStyle w:val="Compact"/>
              <w:spacing w:before="0" w:after="160"/>
            </w:pPr>
            <w:r w:rsidRPr="00F84A15">
              <w:t>Male M</w:t>
            </w:r>
          </w:p>
        </w:tc>
        <w:tc>
          <w:tcPr>
            <w:tcW w:w="0" w:type="auto"/>
          </w:tcPr>
          <w:p w14:paraId="1941E5EA" w14:textId="77777777" w:rsidR="00C30EE0" w:rsidRPr="00F84A15" w:rsidRDefault="00940D08" w:rsidP="00F84A15">
            <w:pPr>
              <w:pStyle w:val="Compact"/>
              <w:spacing w:before="0" w:after="160"/>
            </w:pPr>
            <w:r w:rsidRPr="00F84A15">
              <w:t>Female M</w:t>
            </w:r>
          </w:p>
        </w:tc>
        <w:tc>
          <w:tcPr>
            <w:tcW w:w="0" w:type="auto"/>
          </w:tcPr>
          <w:p w14:paraId="101DFACF" w14:textId="77777777" w:rsidR="00C30EE0" w:rsidRPr="00F84A15" w:rsidRDefault="00940D08" w:rsidP="00F84A15">
            <w:pPr>
              <w:pStyle w:val="Compact"/>
              <w:spacing w:before="0" w:after="160"/>
            </w:pPr>
            <w:r w:rsidRPr="00F84A15">
              <w:t>t</w:t>
            </w:r>
          </w:p>
        </w:tc>
        <w:tc>
          <w:tcPr>
            <w:tcW w:w="0" w:type="auto"/>
          </w:tcPr>
          <w:p w14:paraId="692B7E89" w14:textId="77777777" w:rsidR="00C30EE0" w:rsidRPr="00F84A15" w:rsidRDefault="00940D08" w:rsidP="00F84A15">
            <w:pPr>
              <w:pStyle w:val="Compact"/>
              <w:spacing w:before="0" w:after="160"/>
            </w:pPr>
            <w:r w:rsidRPr="00F84A15">
              <w:t>df</w:t>
            </w:r>
          </w:p>
        </w:tc>
        <w:tc>
          <w:tcPr>
            <w:tcW w:w="0" w:type="auto"/>
          </w:tcPr>
          <w:p w14:paraId="44A23578" w14:textId="77777777" w:rsidR="00C30EE0" w:rsidRPr="00F84A15" w:rsidRDefault="00940D08" w:rsidP="00F84A15">
            <w:pPr>
              <w:pStyle w:val="Compact"/>
              <w:spacing w:before="0" w:after="160"/>
            </w:pPr>
            <w:r w:rsidRPr="00F84A15">
              <w:t>p</w:t>
            </w:r>
          </w:p>
        </w:tc>
      </w:tr>
      <w:tr w:rsidR="00C30EE0" w:rsidRPr="00F84A15" w14:paraId="2DCF5E35" w14:textId="77777777">
        <w:tc>
          <w:tcPr>
            <w:tcW w:w="0" w:type="auto"/>
          </w:tcPr>
          <w:p w14:paraId="3AAA5822" w14:textId="77777777" w:rsidR="00C30EE0" w:rsidRPr="00F84A15" w:rsidRDefault="00940D08" w:rsidP="00F84A15">
            <w:pPr>
              <w:pStyle w:val="Compact"/>
              <w:spacing w:before="0" w:after="160"/>
            </w:pPr>
            <w:r w:rsidRPr="00F84A15">
              <w:t>Perceived greenwashing</w:t>
            </w:r>
          </w:p>
        </w:tc>
        <w:tc>
          <w:tcPr>
            <w:tcW w:w="0" w:type="auto"/>
          </w:tcPr>
          <w:p w14:paraId="3403D729" w14:textId="77777777" w:rsidR="00C30EE0" w:rsidRPr="00F84A15" w:rsidRDefault="00940D08" w:rsidP="00F84A15">
            <w:pPr>
              <w:pStyle w:val="Compact"/>
              <w:spacing w:before="0" w:after="160"/>
            </w:pPr>
            <w:r w:rsidRPr="00F84A15">
              <w:t>2.99</w:t>
            </w:r>
          </w:p>
        </w:tc>
        <w:tc>
          <w:tcPr>
            <w:tcW w:w="0" w:type="auto"/>
          </w:tcPr>
          <w:p w14:paraId="12620C53" w14:textId="77777777" w:rsidR="00C30EE0" w:rsidRPr="00F84A15" w:rsidRDefault="00940D08" w:rsidP="00F84A15">
            <w:pPr>
              <w:pStyle w:val="Compact"/>
              <w:spacing w:before="0" w:after="160"/>
            </w:pPr>
            <w:r w:rsidRPr="00F84A15">
              <w:t>2.97</w:t>
            </w:r>
          </w:p>
        </w:tc>
        <w:tc>
          <w:tcPr>
            <w:tcW w:w="0" w:type="auto"/>
          </w:tcPr>
          <w:p w14:paraId="567F8A1E" w14:textId="77777777" w:rsidR="00C30EE0" w:rsidRPr="00F84A15" w:rsidRDefault="00940D08" w:rsidP="00F84A15">
            <w:pPr>
              <w:pStyle w:val="Compact"/>
              <w:spacing w:before="0" w:after="160"/>
            </w:pPr>
            <w:r w:rsidRPr="00F84A15">
              <w:t>.115</w:t>
            </w:r>
          </w:p>
        </w:tc>
        <w:tc>
          <w:tcPr>
            <w:tcW w:w="0" w:type="auto"/>
          </w:tcPr>
          <w:p w14:paraId="75E2830D" w14:textId="77777777" w:rsidR="00C30EE0" w:rsidRPr="00F84A15" w:rsidRDefault="00940D08" w:rsidP="00F84A15">
            <w:pPr>
              <w:pStyle w:val="Compact"/>
              <w:spacing w:before="0" w:after="160"/>
            </w:pPr>
            <w:r w:rsidRPr="00F84A15">
              <w:t>210</w:t>
            </w:r>
          </w:p>
        </w:tc>
        <w:tc>
          <w:tcPr>
            <w:tcW w:w="0" w:type="auto"/>
          </w:tcPr>
          <w:p w14:paraId="0DCA87FB" w14:textId="77777777" w:rsidR="00C30EE0" w:rsidRPr="00F84A15" w:rsidRDefault="00940D08" w:rsidP="00F84A15">
            <w:pPr>
              <w:pStyle w:val="Compact"/>
              <w:spacing w:before="0" w:after="160"/>
            </w:pPr>
            <w:r w:rsidRPr="00F84A15">
              <w:t>.909</w:t>
            </w:r>
          </w:p>
        </w:tc>
      </w:tr>
      <w:tr w:rsidR="00C30EE0" w:rsidRPr="00F84A15" w14:paraId="76D0D0A7" w14:textId="77777777">
        <w:tc>
          <w:tcPr>
            <w:tcW w:w="0" w:type="auto"/>
          </w:tcPr>
          <w:p w14:paraId="075DEFAC" w14:textId="77777777" w:rsidR="00C30EE0" w:rsidRPr="00F84A15" w:rsidRDefault="00940D08" w:rsidP="00F84A15">
            <w:pPr>
              <w:pStyle w:val="Compact"/>
              <w:spacing w:before="0" w:after="160"/>
            </w:pPr>
            <w:r w:rsidRPr="00F84A15">
              <w:t>Consumer trust</w:t>
            </w:r>
          </w:p>
        </w:tc>
        <w:tc>
          <w:tcPr>
            <w:tcW w:w="0" w:type="auto"/>
          </w:tcPr>
          <w:p w14:paraId="39C059D9" w14:textId="77777777" w:rsidR="00C30EE0" w:rsidRPr="00F84A15" w:rsidRDefault="00940D08" w:rsidP="00F84A15">
            <w:pPr>
              <w:pStyle w:val="Compact"/>
              <w:spacing w:before="0" w:after="160"/>
            </w:pPr>
            <w:r w:rsidRPr="00F84A15">
              <w:t>2.95</w:t>
            </w:r>
          </w:p>
        </w:tc>
        <w:tc>
          <w:tcPr>
            <w:tcW w:w="0" w:type="auto"/>
          </w:tcPr>
          <w:p w14:paraId="2343B4CC" w14:textId="77777777" w:rsidR="00C30EE0" w:rsidRPr="00F84A15" w:rsidRDefault="00940D08" w:rsidP="00F84A15">
            <w:pPr>
              <w:pStyle w:val="Compact"/>
              <w:spacing w:before="0" w:after="160"/>
            </w:pPr>
            <w:r w:rsidRPr="00F84A15">
              <w:t>3.06</w:t>
            </w:r>
          </w:p>
        </w:tc>
        <w:tc>
          <w:tcPr>
            <w:tcW w:w="0" w:type="auto"/>
          </w:tcPr>
          <w:p w14:paraId="777BBD37" w14:textId="77777777" w:rsidR="00C30EE0" w:rsidRPr="00F84A15" w:rsidRDefault="00940D08" w:rsidP="00F84A15">
            <w:pPr>
              <w:pStyle w:val="Compact"/>
              <w:spacing w:before="0" w:after="160"/>
            </w:pPr>
            <w:r w:rsidRPr="00F84A15">
              <w:t>−.802</w:t>
            </w:r>
          </w:p>
        </w:tc>
        <w:tc>
          <w:tcPr>
            <w:tcW w:w="0" w:type="auto"/>
          </w:tcPr>
          <w:p w14:paraId="6116CF47" w14:textId="77777777" w:rsidR="00C30EE0" w:rsidRPr="00F84A15" w:rsidRDefault="00940D08" w:rsidP="00F84A15">
            <w:pPr>
              <w:pStyle w:val="Compact"/>
              <w:spacing w:before="0" w:after="160"/>
            </w:pPr>
            <w:r w:rsidRPr="00F84A15">
              <w:t>122.4</w:t>
            </w:r>
          </w:p>
        </w:tc>
        <w:tc>
          <w:tcPr>
            <w:tcW w:w="0" w:type="auto"/>
          </w:tcPr>
          <w:p w14:paraId="431AD100" w14:textId="77777777" w:rsidR="00C30EE0" w:rsidRPr="00F84A15" w:rsidRDefault="00940D08" w:rsidP="00F84A15">
            <w:pPr>
              <w:pStyle w:val="Compact"/>
              <w:spacing w:before="0" w:after="160"/>
            </w:pPr>
            <w:r w:rsidRPr="00F84A15">
              <w:t>.424</w:t>
            </w:r>
          </w:p>
        </w:tc>
      </w:tr>
      <w:tr w:rsidR="00C30EE0" w:rsidRPr="00F84A15" w14:paraId="009EFFEC" w14:textId="77777777">
        <w:tc>
          <w:tcPr>
            <w:tcW w:w="0" w:type="auto"/>
          </w:tcPr>
          <w:p w14:paraId="43E186D6" w14:textId="77777777" w:rsidR="00C30EE0" w:rsidRPr="00F84A15" w:rsidRDefault="00940D08" w:rsidP="00F84A15">
            <w:pPr>
              <w:pStyle w:val="Compact"/>
              <w:spacing w:before="0" w:after="160"/>
            </w:pPr>
            <w:r w:rsidRPr="00F84A15">
              <w:t>Brand loyalty</w:t>
            </w:r>
          </w:p>
        </w:tc>
        <w:tc>
          <w:tcPr>
            <w:tcW w:w="0" w:type="auto"/>
          </w:tcPr>
          <w:p w14:paraId="3DFE966F" w14:textId="77777777" w:rsidR="00C30EE0" w:rsidRPr="00F84A15" w:rsidRDefault="00940D08" w:rsidP="00F84A15">
            <w:pPr>
              <w:pStyle w:val="Compact"/>
              <w:spacing w:before="0" w:after="160"/>
            </w:pPr>
            <w:r w:rsidRPr="00F84A15">
              <w:t>3.00</w:t>
            </w:r>
          </w:p>
        </w:tc>
        <w:tc>
          <w:tcPr>
            <w:tcW w:w="0" w:type="auto"/>
          </w:tcPr>
          <w:p w14:paraId="6ADE003B" w14:textId="77777777" w:rsidR="00C30EE0" w:rsidRPr="00F84A15" w:rsidRDefault="00940D08" w:rsidP="00F84A15">
            <w:pPr>
              <w:pStyle w:val="Compact"/>
              <w:spacing w:before="0" w:after="160"/>
            </w:pPr>
            <w:r w:rsidRPr="00F84A15">
              <w:t>2.97</w:t>
            </w:r>
          </w:p>
        </w:tc>
        <w:tc>
          <w:tcPr>
            <w:tcW w:w="0" w:type="auto"/>
          </w:tcPr>
          <w:p w14:paraId="61BBC474" w14:textId="77777777" w:rsidR="00C30EE0" w:rsidRPr="00F84A15" w:rsidRDefault="00940D08" w:rsidP="00F84A15">
            <w:pPr>
              <w:pStyle w:val="Compact"/>
              <w:spacing w:before="0" w:after="160"/>
            </w:pPr>
            <w:r w:rsidRPr="00F84A15">
              <w:t>.195</w:t>
            </w:r>
          </w:p>
        </w:tc>
        <w:tc>
          <w:tcPr>
            <w:tcW w:w="0" w:type="auto"/>
          </w:tcPr>
          <w:p w14:paraId="7B6C7B11" w14:textId="77777777" w:rsidR="00C30EE0" w:rsidRPr="00F84A15" w:rsidRDefault="00940D08" w:rsidP="00F84A15">
            <w:pPr>
              <w:pStyle w:val="Compact"/>
              <w:spacing w:before="0" w:after="160"/>
            </w:pPr>
            <w:r w:rsidRPr="00F84A15">
              <w:t>210</w:t>
            </w:r>
          </w:p>
        </w:tc>
        <w:tc>
          <w:tcPr>
            <w:tcW w:w="0" w:type="auto"/>
          </w:tcPr>
          <w:p w14:paraId="0BBA2EB8" w14:textId="77777777" w:rsidR="00C30EE0" w:rsidRPr="00F84A15" w:rsidRDefault="00940D08" w:rsidP="00F84A15">
            <w:pPr>
              <w:pStyle w:val="Compact"/>
              <w:spacing w:before="0" w:after="160"/>
            </w:pPr>
            <w:r w:rsidRPr="00F84A15">
              <w:t>.846</w:t>
            </w:r>
          </w:p>
        </w:tc>
      </w:tr>
      <w:tr w:rsidR="00C30EE0" w:rsidRPr="00F84A15" w14:paraId="34B7D46B" w14:textId="77777777" w:rsidTr="00F84A15">
        <w:tc>
          <w:tcPr>
            <w:tcW w:w="0" w:type="auto"/>
            <w:tcBorders>
              <w:bottom w:val="single" w:sz="4" w:space="0" w:color="auto"/>
            </w:tcBorders>
          </w:tcPr>
          <w:p w14:paraId="6ECCA140" w14:textId="77777777" w:rsidR="00C30EE0" w:rsidRPr="00F84A15" w:rsidRDefault="00940D08" w:rsidP="00F84A15">
            <w:pPr>
              <w:pStyle w:val="Compact"/>
              <w:spacing w:before="0" w:after="160"/>
            </w:pPr>
            <w:r w:rsidRPr="00F84A15">
              <w:t>Regulatory awareness</w:t>
            </w:r>
          </w:p>
        </w:tc>
        <w:tc>
          <w:tcPr>
            <w:tcW w:w="0" w:type="auto"/>
            <w:tcBorders>
              <w:bottom w:val="single" w:sz="4" w:space="0" w:color="auto"/>
            </w:tcBorders>
          </w:tcPr>
          <w:p w14:paraId="3B530E03" w14:textId="77777777" w:rsidR="00C30EE0" w:rsidRPr="00F84A15" w:rsidRDefault="00940D08" w:rsidP="00F84A15">
            <w:pPr>
              <w:pStyle w:val="Compact"/>
              <w:spacing w:before="0" w:after="160"/>
            </w:pPr>
            <w:r w:rsidRPr="00F84A15">
              <w:t>2.97</w:t>
            </w:r>
          </w:p>
        </w:tc>
        <w:tc>
          <w:tcPr>
            <w:tcW w:w="0" w:type="auto"/>
            <w:tcBorders>
              <w:bottom w:val="single" w:sz="4" w:space="0" w:color="auto"/>
            </w:tcBorders>
          </w:tcPr>
          <w:p w14:paraId="7C4D4E8C" w14:textId="77777777" w:rsidR="00C30EE0" w:rsidRPr="00F84A15" w:rsidRDefault="00940D08" w:rsidP="00F84A15">
            <w:pPr>
              <w:pStyle w:val="Compact"/>
              <w:spacing w:before="0" w:after="160"/>
            </w:pPr>
            <w:r w:rsidRPr="00F84A15">
              <w:t>3.09</w:t>
            </w:r>
          </w:p>
        </w:tc>
        <w:tc>
          <w:tcPr>
            <w:tcW w:w="0" w:type="auto"/>
            <w:tcBorders>
              <w:bottom w:val="single" w:sz="4" w:space="0" w:color="auto"/>
            </w:tcBorders>
          </w:tcPr>
          <w:p w14:paraId="3CCB394F" w14:textId="77777777" w:rsidR="00C30EE0" w:rsidRPr="00F84A15" w:rsidRDefault="00940D08" w:rsidP="00F84A15">
            <w:pPr>
              <w:pStyle w:val="Compact"/>
              <w:spacing w:before="0" w:after="160"/>
            </w:pPr>
            <w:r w:rsidRPr="00F84A15">
              <w:t>−1.089</w:t>
            </w:r>
          </w:p>
        </w:tc>
        <w:tc>
          <w:tcPr>
            <w:tcW w:w="0" w:type="auto"/>
            <w:tcBorders>
              <w:bottom w:val="single" w:sz="4" w:space="0" w:color="auto"/>
            </w:tcBorders>
          </w:tcPr>
          <w:p w14:paraId="5B626DA1" w14:textId="77777777" w:rsidR="00C30EE0" w:rsidRPr="00F84A15" w:rsidRDefault="00940D08" w:rsidP="00F84A15">
            <w:pPr>
              <w:pStyle w:val="Compact"/>
              <w:spacing w:before="0" w:after="160"/>
            </w:pPr>
            <w:r w:rsidRPr="00F84A15">
              <w:t>210</w:t>
            </w:r>
          </w:p>
        </w:tc>
        <w:tc>
          <w:tcPr>
            <w:tcW w:w="0" w:type="auto"/>
            <w:tcBorders>
              <w:bottom w:val="single" w:sz="4" w:space="0" w:color="auto"/>
            </w:tcBorders>
          </w:tcPr>
          <w:p w14:paraId="6A14A2D6" w14:textId="77777777" w:rsidR="00C30EE0" w:rsidRPr="00F84A15" w:rsidRDefault="00940D08" w:rsidP="00F84A15">
            <w:pPr>
              <w:pStyle w:val="Compact"/>
              <w:spacing w:before="0" w:after="160"/>
            </w:pPr>
            <w:r w:rsidRPr="00F84A15">
              <w:t>.277</w:t>
            </w:r>
          </w:p>
        </w:tc>
      </w:tr>
    </w:tbl>
    <w:p w14:paraId="0B5CDD33" w14:textId="77777777" w:rsidR="00C30EE0" w:rsidRPr="00F84A15" w:rsidRDefault="00940D08" w:rsidP="00F84A15">
      <w:pPr>
        <w:pStyle w:val="BodyText"/>
        <w:spacing w:before="0" w:after="160"/>
      </w:pPr>
      <w:r w:rsidRPr="00F84A15">
        <w:lastRenderedPageBreak/>
        <w:t>Note: For consumer trust, Levene’s test was significant, so the ‘equal variances not assumed’ row is reported.</w:t>
      </w:r>
    </w:p>
    <w:p w14:paraId="049E9638" w14:textId="77777777" w:rsidR="00C30EE0" w:rsidRPr="00F84A15" w:rsidRDefault="00940D08" w:rsidP="00F84A15">
      <w:pPr>
        <w:pStyle w:val="Heading2"/>
      </w:pPr>
      <w:bookmarkStart w:id="116" w:name="association-tests-chi-square"/>
      <w:bookmarkStart w:id="117" w:name="_Toc241259395"/>
      <w:bookmarkEnd w:id="114"/>
      <w:r w:rsidRPr="00F84A15">
        <w:t>4.9 Association Tests (Chi-Square)</w:t>
      </w:r>
      <w:bookmarkEnd w:id="117"/>
    </w:p>
    <w:p w14:paraId="5FDE638A" w14:textId="3382BCC9" w:rsidR="00F84A15" w:rsidRPr="00F84A15" w:rsidRDefault="00F84A15" w:rsidP="00F84A15">
      <w:pPr>
        <w:pStyle w:val="BodyText"/>
        <w:spacing w:before="0" w:after="160"/>
      </w:pPr>
      <w:r w:rsidRPr="00F84A15">
        <w:t xml:space="preserve">Table 4.13 shows relationships between categorical variables, which were </w:t>
      </w:r>
      <w:r w:rsidR="00E80C29" w:rsidRPr="00F84A15">
        <w:t>analysed</w:t>
      </w:r>
      <w:r w:rsidRPr="00F84A15">
        <w:t xml:space="preserve"> using chi-square tests of independence. No significant association was found between gender and purchase frequency (χ²(3) = 2.479, p = .479), age group and purchase frequency (χ²(12) = 4.009, p = .983), or gender and chosen brand (χ²(6) = 4.432, p = .618). The expected-count assumption was met for the gender-by-frequency and gender-by-brand tests. In the age-by-frequency test, 20% of the cells expect less than 5 frequencies and therefore it should be treated with caution. Collectively, the tests suggest that there were no differences among the demographic groups in shopping frequency or brand choice.</w:t>
      </w:r>
    </w:p>
    <w:p w14:paraId="30622368" w14:textId="77777777" w:rsidR="00C30EE0" w:rsidRPr="00F84A15" w:rsidRDefault="00940D08" w:rsidP="00F84A15">
      <w:pPr>
        <w:pStyle w:val="BodyText"/>
        <w:spacing w:before="0" w:after="160"/>
        <w:jc w:val="center"/>
      </w:pPr>
      <w:r w:rsidRPr="00F84A15">
        <w:t>Table 4.13: Chi-square tests of independence</w:t>
      </w:r>
    </w:p>
    <w:tbl>
      <w:tblPr>
        <w:tblStyle w:val="Table"/>
        <w:tblW w:w="4875" w:type="pct"/>
        <w:tblLook w:val="0020" w:firstRow="1" w:lastRow="0" w:firstColumn="0" w:lastColumn="0" w:noHBand="0" w:noVBand="0"/>
      </w:tblPr>
      <w:tblGrid>
        <w:gridCol w:w="3470"/>
        <w:gridCol w:w="777"/>
        <w:gridCol w:w="468"/>
        <w:gridCol w:w="653"/>
        <w:gridCol w:w="2242"/>
        <w:gridCol w:w="1516"/>
      </w:tblGrid>
      <w:tr w:rsidR="00C30EE0" w:rsidRPr="00F84A15" w14:paraId="585385B4"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3FF50B6C" w14:textId="77777777" w:rsidR="00C30EE0" w:rsidRPr="00F84A15" w:rsidRDefault="00940D08" w:rsidP="00F84A15">
            <w:pPr>
              <w:pStyle w:val="Compact"/>
              <w:spacing w:before="0" w:after="160"/>
            </w:pPr>
            <w:r w:rsidRPr="00F84A15">
              <w:t>Cross-tabulation</w:t>
            </w:r>
          </w:p>
        </w:tc>
        <w:tc>
          <w:tcPr>
            <w:tcW w:w="0" w:type="auto"/>
          </w:tcPr>
          <w:p w14:paraId="36C40261" w14:textId="77777777" w:rsidR="00C30EE0" w:rsidRPr="00F84A15" w:rsidRDefault="00940D08" w:rsidP="00F84A15">
            <w:pPr>
              <w:pStyle w:val="Compact"/>
              <w:spacing w:before="0" w:after="160"/>
            </w:pPr>
            <w:r w:rsidRPr="00F84A15">
              <w:t>χ²</w:t>
            </w:r>
          </w:p>
        </w:tc>
        <w:tc>
          <w:tcPr>
            <w:tcW w:w="0" w:type="auto"/>
          </w:tcPr>
          <w:p w14:paraId="189C1C68" w14:textId="77777777" w:rsidR="00C30EE0" w:rsidRPr="00F84A15" w:rsidRDefault="00940D08" w:rsidP="00F84A15">
            <w:pPr>
              <w:pStyle w:val="Compact"/>
              <w:spacing w:before="0" w:after="160"/>
            </w:pPr>
            <w:r w:rsidRPr="00F84A15">
              <w:t>df</w:t>
            </w:r>
          </w:p>
        </w:tc>
        <w:tc>
          <w:tcPr>
            <w:tcW w:w="0" w:type="auto"/>
          </w:tcPr>
          <w:p w14:paraId="37FA7B1A" w14:textId="77777777" w:rsidR="00C30EE0" w:rsidRPr="00F84A15" w:rsidRDefault="00940D08" w:rsidP="00F84A15">
            <w:pPr>
              <w:pStyle w:val="Compact"/>
              <w:spacing w:before="0" w:after="160"/>
            </w:pPr>
            <w:r w:rsidRPr="00F84A15">
              <w:t>p</w:t>
            </w:r>
          </w:p>
        </w:tc>
        <w:tc>
          <w:tcPr>
            <w:tcW w:w="0" w:type="auto"/>
          </w:tcPr>
          <w:p w14:paraId="1F516C90" w14:textId="77777777" w:rsidR="00C30EE0" w:rsidRPr="00F84A15" w:rsidRDefault="00940D08" w:rsidP="00F84A15">
            <w:pPr>
              <w:pStyle w:val="Compact"/>
              <w:spacing w:before="0" w:after="160"/>
            </w:pPr>
            <w:r w:rsidRPr="00F84A15">
              <w:t>Min. expected count</w:t>
            </w:r>
          </w:p>
        </w:tc>
        <w:tc>
          <w:tcPr>
            <w:tcW w:w="0" w:type="auto"/>
          </w:tcPr>
          <w:p w14:paraId="11BE9B2B" w14:textId="77777777" w:rsidR="00C30EE0" w:rsidRPr="00F84A15" w:rsidRDefault="00940D08" w:rsidP="00F84A15">
            <w:pPr>
              <w:pStyle w:val="Compact"/>
              <w:spacing w:before="0" w:after="160"/>
            </w:pPr>
            <w:r w:rsidRPr="00F84A15">
              <w:t>Result</w:t>
            </w:r>
          </w:p>
        </w:tc>
      </w:tr>
      <w:tr w:rsidR="00C30EE0" w:rsidRPr="00F84A15" w14:paraId="4E802763" w14:textId="77777777">
        <w:tc>
          <w:tcPr>
            <w:tcW w:w="0" w:type="auto"/>
          </w:tcPr>
          <w:p w14:paraId="173D365D" w14:textId="77777777" w:rsidR="00C30EE0" w:rsidRPr="00F84A15" w:rsidRDefault="00940D08" w:rsidP="00F84A15">
            <w:pPr>
              <w:pStyle w:val="Compact"/>
              <w:spacing w:before="0" w:after="160"/>
            </w:pPr>
            <w:r w:rsidRPr="00F84A15">
              <w:t>Gender × Purchase frequency</w:t>
            </w:r>
          </w:p>
        </w:tc>
        <w:tc>
          <w:tcPr>
            <w:tcW w:w="0" w:type="auto"/>
          </w:tcPr>
          <w:p w14:paraId="225B5DD0" w14:textId="77777777" w:rsidR="00C30EE0" w:rsidRPr="00F84A15" w:rsidRDefault="00940D08" w:rsidP="00F84A15">
            <w:pPr>
              <w:pStyle w:val="Compact"/>
              <w:spacing w:before="0" w:after="160"/>
            </w:pPr>
            <w:r w:rsidRPr="00F84A15">
              <w:t>2.479</w:t>
            </w:r>
          </w:p>
        </w:tc>
        <w:tc>
          <w:tcPr>
            <w:tcW w:w="0" w:type="auto"/>
          </w:tcPr>
          <w:p w14:paraId="262AA7BE" w14:textId="77777777" w:rsidR="00C30EE0" w:rsidRPr="00F84A15" w:rsidRDefault="00940D08" w:rsidP="00F84A15">
            <w:pPr>
              <w:pStyle w:val="Compact"/>
              <w:spacing w:before="0" w:after="160"/>
            </w:pPr>
            <w:r w:rsidRPr="00F84A15">
              <w:t>3</w:t>
            </w:r>
          </w:p>
        </w:tc>
        <w:tc>
          <w:tcPr>
            <w:tcW w:w="0" w:type="auto"/>
          </w:tcPr>
          <w:p w14:paraId="4D71D9D2" w14:textId="77777777" w:rsidR="00C30EE0" w:rsidRPr="00F84A15" w:rsidRDefault="00940D08" w:rsidP="00F84A15">
            <w:pPr>
              <w:pStyle w:val="Compact"/>
              <w:spacing w:before="0" w:after="160"/>
            </w:pPr>
            <w:r w:rsidRPr="00F84A15">
              <w:t>.479</w:t>
            </w:r>
          </w:p>
        </w:tc>
        <w:tc>
          <w:tcPr>
            <w:tcW w:w="0" w:type="auto"/>
          </w:tcPr>
          <w:p w14:paraId="23BE372A" w14:textId="77777777" w:rsidR="00C30EE0" w:rsidRPr="00F84A15" w:rsidRDefault="00940D08" w:rsidP="00F84A15">
            <w:pPr>
              <w:pStyle w:val="Compact"/>
              <w:spacing w:before="0" w:after="160"/>
            </w:pPr>
            <w:r w:rsidRPr="00F84A15">
              <w:t>9.42</w:t>
            </w:r>
          </w:p>
        </w:tc>
        <w:tc>
          <w:tcPr>
            <w:tcW w:w="0" w:type="auto"/>
          </w:tcPr>
          <w:p w14:paraId="535712FC" w14:textId="77777777" w:rsidR="00C30EE0" w:rsidRPr="00F84A15" w:rsidRDefault="00940D08" w:rsidP="00F84A15">
            <w:pPr>
              <w:pStyle w:val="Compact"/>
              <w:spacing w:before="0" w:after="160"/>
            </w:pPr>
            <w:r w:rsidRPr="00F84A15">
              <w:t>n.s.</w:t>
            </w:r>
          </w:p>
        </w:tc>
      </w:tr>
      <w:tr w:rsidR="00C30EE0" w:rsidRPr="00F84A15" w14:paraId="631AF586" w14:textId="77777777">
        <w:tc>
          <w:tcPr>
            <w:tcW w:w="0" w:type="auto"/>
          </w:tcPr>
          <w:p w14:paraId="2573D2A3" w14:textId="77777777" w:rsidR="00C30EE0" w:rsidRPr="00F84A15" w:rsidRDefault="00940D08" w:rsidP="00F84A15">
            <w:pPr>
              <w:pStyle w:val="Compact"/>
              <w:spacing w:before="0" w:after="160"/>
            </w:pPr>
            <w:r w:rsidRPr="00F84A15">
              <w:t>Age group × Purchase frequency</w:t>
            </w:r>
          </w:p>
        </w:tc>
        <w:tc>
          <w:tcPr>
            <w:tcW w:w="0" w:type="auto"/>
          </w:tcPr>
          <w:p w14:paraId="6764909A" w14:textId="77777777" w:rsidR="00C30EE0" w:rsidRPr="00F84A15" w:rsidRDefault="00940D08" w:rsidP="00F84A15">
            <w:pPr>
              <w:pStyle w:val="Compact"/>
              <w:spacing w:before="0" w:after="160"/>
            </w:pPr>
            <w:r w:rsidRPr="00F84A15">
              <w:t>4.009</w:t>
            </w:r>
          </w:p>
        </w:tc>
        <w:tc>
          <w:tcPr>
            <w:tcW w:w="0" w:type="auto"/>
          </w:tcPr>
          <w:p w14:paraId="180C5889" w14:textId="77777777" w:rsidR="00C30EE0" w:rsidRPr="00F84A15" w:rsidRDefault="00940D08" w:rsidP="00F84A15">
            <w:pPr>
              <w:pStyle w:val="Compact"/>
              <w:spacing w:before="0" w:after="160"/>
            </w:pPr>
            <w:r w:rsidRPr="00F84A15">
              <w:t>12</w:t>
            </w:r>
          </w:p>
        </w:tc>
        <w:tc>
          <w:tcPr>
            <w:tcW w:w="0" w:type="auto"/>
          </w:tcPr>
          <w:p w14:paraId="2CAD4B86" w14:textId="77777777" w:rsidR="00C30EE0" w:rsidRPr="00F84A15" w:rsidRDefault="00940D08" w:rsidP="00F84A15">
            <w:pPr>
              <w:pStyle w:val="Compact"/>
              <w:spacing w:before="0" w:after="160"/>
            </w:pPr>
            <w:r w:rsidRPr="00F84A15">
              <w:t>.983</w:t>
            </w:r>
          </w:p>
        </w:tc>
        <w:tc>
          <w:tcPr>
            <w:tcW w:w="0" w:type="auto"/>
          </w:tcPr>
          <w:p w14:paraId="0F371FA9" w14:textId="77777777" w:rsidR="00C30EE0" w:rsidRPr="00F84A15" w:rsidRDefault="00940D08" w:rsidP="00F84A15">
            <w:pPr>
              <w:pStyle w:val="Compact"/>
              <w:spacing w:before="0" w:after="160"/>
            </w:pPr>
            <w:r w:rsidRPr="00F84A15">
              <w:t>2.65</w:t>
            </w:r>
          </w:p>
        </w:tc>
        <w:tc>
          <w:tcPr>
            <w:tcW w:w="0" w:type="auto"/>
          </w:tcPr>
          <w:p w14:paraId="50C650EA" w14:textId="77777777" w:rsidR="00C30EE0" w:rsidRPr="00F84A15" w:rsidRDefault="00940D08" w:rsidP="00F84A15">
            <w:pPr>
              <w:pStyle w:val="Compact"/>
              <w:spacing w:before="0" w:after="160"/>
            </w:pPr>
            <w:r w:rsidRPr="00F84A15">
              <w:t>n.s. (caution)</w:t>
            </w:r>
          </w:p>
        </w:tc>
      </w:tr>
      <w:tr w:rsidR="00C30EE0" w:rsidRPr="00F84A15" w14:paraId="2AB6C2D1" w14:textId="77777777" w:rsidTr="00F84A15">
        <w:tc>
          <w:tcPr>
            <w:tcW w:w="0" w:type="auto"/>
            <w:tcBorders>
              <w:bottom w:val="single" w:sz="4" w:space="0" w:color="auto"/>
            </w:tcBorders>
          </w:tcPr>
          <w:p w14:paraId="1C4A11B0" w14:textId="77777777" w:rsidR="00C30EE0" w:rsidRPr="00F84A15" w:rsidRDefault="00940D08" w:rsidP="00F84A15">
            <w:pPr>
              <w:pStyle w:val="Compact"/>
              <w:spacing w:before="0" w:after="160"/>
            </w:pPr>
            <w:r w:rsidRPr="00F84A15">
              <w:t>Gender × Chosen brand</w:t>
            </w:r>
          </w:p>
        </w:tc>
        <w:tc>
          <w:tcPr>
            <w:tcW w:w="0" w:type="auto"/>
            <w:tcBorders>
              <w:bottom w:val="single" w:sz="4" w:space="0" w:color="auto"/>
            </w:tcBorders>
          </w:tcPr>
          <w:p w14:paraId="60955804" w14:textId="77777777" w:rsidR="00C30EE0" w:rsidRPr="00F84A15" w:rsidRDefault="00940D08" w:rsidP="00F84A15">
            <w:pPr>
              <w:pStyle w:val="Compact"/>
              <w:spacing w:before="0" w:after="160"/>
            </w:pPr>
            <w:r w:rsidRPr="00F84A15">
              <w:t>4.432</w:t>
            </w:r>
          </w:p>
        </w:tc>
        <w:tc>
          <w:tcPr>
            <w:tcW w:w="0" w:type="auto"/>
            <w:tcBorders>
              <w:bottom w:val="single" w:sz="4" w:space="0" w:color="auto"/>
            </w:tcBorders>
          </w:tcPr>
          <w:p w14:paraId="5C5E6B71" w14:textId="77777777" w:rsidR="00C30EE0" w:rsidRPr="00F84A15" w:rsidRDefault="00940D08" w:rsidP="00F84A15">
            <w:pPr>
              <w:pStyle w:val="Compact"/>
              <w:spacing w:before="0" w:after="160"/>
            </w:pPr>
            <w:r w:rsidRPr="00F84A15">
              <w:t>6</w:t>
            </w:r>
          </w:p>
        </w:tc>
        <w:tc>
          <w:tcPr>
            <w:tcW w:w="0" w:type="auto"/>
            <w:tcBorders>
              <w:bottom w:val="single" w:sz="4" w:space="0" w:color="auto"/>
            </w:tcBorders>
          </w:tcPr>
          <w:p w14:paraId="2D4CADA9" w14:textId="77777777" w:rsidR="00C30EE0" w:rsidRPr="00F84A15" w:rsidRDefault="00940D08" w:rsidP="00F84A15">
            <w:pPr>
              <w:pStyle w:val="Compact"/>
              <w:spacing w:before="0" w:after="160"/>
            </w:pPr>
            <w:r w:rsidRPr="00F84A15">
              <w:t>.618</w:t>
            </w:r>
          </w:p>
        </w:tc>
        <w:tc>
          <w:tcPr>
            <w:tcW w:w="0" w:type="auto"/>
            <w:tcBorders>
              <w:bottom w:val="single" w:sz="4" w:space="0" w:color="auto"/>
            </w:tcBorders>
          </w:tcPr>
          <w:p w14:paraId="71AEFD8A" w14:textId="77777777" w:rsidR="00C30EE0" w:rsidRPr="00F84A15" w:rsidRDefault="00940D08" w:rsidP="00F84A15">
            <w:pPr>
              <w:pStyle w:val="Compact"/>
              <w:spacing w:before="0" w:after="160"/>
            </w:pPr>
            <w:r w:rsidRPr="00F84A15">
              <w:t>3.14</w:t>
            </w:r>
          </w:p>
        </w:tc>
        <w:tc>
          <w:tcPr>
            <w:tcW w:w="0" w:type="auto"/>
            <w:tcBorders>
              <w:bottom w:val="single" w:sz="4" w:space="0" w:color="auto"/>
            </w:tcBorders>
          </w:tcPr>
          <w:p w14:paraId="61418C78" w14:textId="77777777" w:rsidR="00C30EE0" w:rsidRPr="00F84A15" w:rsidRDefault="00940D08" w:rsidP="00F84A15">
            <w:pPr>
              <w:pStyle w:val="Compact"/>
              <w:spacing w:before="0" w:after="160"/>
            </w:pPr>
            <w:r w:rsidRPr="00F84A15">
              <w:t>n.s.</w:t>
            </w:r>
          </w:p>
        </w:tc>
      </w:tr>
    </w:tbl>
    <w:p w14:paraId="2C0BBBDF" w14:textId="77777777" w:rsidR="00F84A15" w:rsidRDefault="00F84A15" w:rsidP="00F84A15">
      <w:bookmarkStart w:id="118" w:name="Xbcb6d0ed48622875af83b7ee01e8a8c711b65de"/>
      <w:bookmarkEnd w:id="116"/>
    </w:p>
    <w:p w14:paraId="405CA2FE" w14:textId="6112DF41" w:rsidR="00C30EE0" w:rsidRPr="00F84A15" w:rsidRDefault="00940D08" w:rsidP="00F84A15">
      <w:pPr>
        <w:pStyle w:val="Heading2"/>
      </w:pPr>
      <w:bookmarkStart w:id="119" w:name="_Toc241259396"/>
      <w:r w:rsidRPr="00F84A15">
        <w:t>4.10 Summary of Findings and Hypothesis Testing</w:t>
      </w:r>
      <w:bookmarkEnd w:id="119"/>
    </w:p>
    <w:p w14:paraId="5D6893D2" w14:textId="2F8D1057" w:rsidR="00F84A15" w:rsidRPr="00F84A15" w:rsidRDefault="00F84A15" w:rsidP="00F84A15">
      <w:pPr>
        <w:pStyle w:val="BodyText"/>
        <w:spacing w:before="0" w:after="160"/>
      </w:pPr>
      <w:r w:rsidRPr="00F84A15">
        <w:t>The analysis provides test results for the main relationships in the model and an unanticipated result for the moderation by regulatory awareness. Perceived greenwashing led to a decrease in brand loyalty (H1) and consumer trust (H2), which in turn led to an increase in consumer trust (H3). The effect of greenwashing on loyalty had a significant mediation role of trust (H4), which substantiates the mediation hypothesis. This reinforces the central argument in Chapter Two, which is based on Attribution Theory (Kelley, 1973) and the trust</w:t>
      </w:r>
      <w:r w:rsidR="0096789A">
        <w:t>-</w:t>
      </w:r>
      <w:r w:rsidRPr="00F84A15">
        <w:t>loyalty literature (Sirdeshmukh, Singh and Sabol, 2002; Chaudhuri and Holbrook, 2001) that consumers will infer self-serving motives for the brand when they see its environmental claims as deceptive. Trust falls, followed by loyalty.</w:t>
      </w:r>
    </w:p>
    <w:p w14:paraId="46C01F85" w14:textId="03272EEA" w:rsidR="00F84A15" w:rsidRPr="00F84A15" w:rsidRDefault="00F84A15" w:rsidP="00F84A15">
      <w:pPr>
        <w:pStyle w:val="BodyText"/>
        <w:spacing w:before="0" w:after="160"/>
      </w:pPr>
      <w:r w:rsidRPr="00F84A15">
        <w:lastRenderedPageBreak/>
        <w:t xml:space="preserve">The role of regulatory awareness was more complex. The moderation effect was found to be statistically significant but in a direction opposite to that predicted. When consumers became more aware of the issue, they were less likely to be damaged by </w:t>
      </w:r>
      <w:r w:rsidR="00E80C29" w:rsidRPr="00F84A15">
        <w:t>greenwashing. The</w:t>
      </w:r>
      <w:r w:rsidRPr="00F84A15">
        <w:t xml:space="preserve"> more people knew about the problem, the less they were hurt by greenwashing. This is in contrast to experimental evidence that shows that prompting consumers to consider greenwashing leads to scepticism (Fella and Bausa, 2024). Greenwashing may have a more nuanced reaction in buying natural products than in laboratories. There was no direct impact of regulatory awareness on trust or loyalty. As originally stated, H5 and H5a are not supported. This is an exception both from the expectation of this study and from the consumer protection rationale behind the CMA (2021) Green Claims Code and is covered in the final chapter. The results of each hypothesis are presented in Table 4.14.</w:t>
      </w:r>
    </w:p>
    <w:p w14:paraId="500200ED" w14:textId="77777777" w:rsidR="00C30EE0" w:rsidRPr="00F84A15" w:rsidRDefault="00940D08" w:rsidP="00F84A15">
      <w:pPr>
        <w:pStyle w:val="BodyText"/>
        <w:spacing w:before="0" w:after="160"/>
        <w:jc w:val="center"/>
      </w:pPr>
      <w:r w:rsidRPr="00F84A15">
        <w:t>Table 4.14: Summary of hypothesis testing</w:t>
      </w:r>
    </w:p>
    <w:tbl>
      <w:tblPr>
        <w:tblStyle w:val="Table"/>
        <w:tblW w:w="4875" w:type="pct"/>
        <w:tblLook w:val="0020" w:firstRow="1" w:lastRow="0" w:firstColumn="0" w:lastColumn="0" w:noHBand="0" w:noVBand="0"/>
      </w:tblPr>
      <w:tblGrid>
        <w:gridCol w:w="690"/>
        <w:gridCol w:w="3158"/>
        <w:gridCol w:w="3551"/>
        <w:gridCol w:w="1727"/>
      </w:tblGrid>
      <w:tr w:rsidR="00C30EE0" w:rsidRPr="00F84A15" w14:paraId="5A2C77EE" w14:textId="77777777" w:rsidTr="00C30EE0">
        <w:trPr>
          <w:cnfStyle w:val="100000000000" w:firstRow="1" w:lastRow="0" w:firstColumn="0" w:lastColumn="0" w:oddVBand="0" w:evenVBand="0" w:oddHBand="0" w:evenHBand="0" w:firstRowFirstColumn="0" w:firstRowLastColumn="0" w:lastRowFirstColumn="0" w:lastRowLastColumn="0"/>
          <w:tblHeader/>
        </w:trPr>
        <w:tc>
          <w:tcPr>
            <w:tcW w:w="0" w:type="auto"/>
          </w:tcPr>
          <w:p w14:paraId="77EA5F0F" w14:textId="77777777" w:rsidR="00C30EE0" w:rsidRPr="00F84A15" w:rsidRDefault="00940D08" w:rsidP="00F84A15">
            <w:pPr>
              <w:pStyle w:val="Compact"/>
              <w:spacing w:before="0" w:after="160"/>
            </w:pPr>
            <w:r w:rsidRPr="00F84A15">
              <w:t>Hyp.</w:t>
            </w:r>
          </w:p>
        </w:tc>
        <w:tc>
          <w:tcPr>
            <w:tcW w:w="0" w:type="auto"/>
          </w:tcPr>
          <w:p w14:paraId="754DAFEB" w14:textId="77777777" w:rsidR="00C30EE0" w:rsidRPr="00F84A15" w:rsidRDefault="00940D08" w:rsidP="00F84A15">
            <w:pPr>
              <w:pStyle w:val="Compact"/>
              <w:spacing w:before="0" w:after="160"/>
            </w:pPr>
            <w:r w:rsidRPr="00F84A15">
              <w:t>Statement</w:t>
            </w:r>
          </w:p>
        </w:tc>
        <w:tc>
          <w:tcPr>
            <w:tcW w:w="0" w:type="auto"/>
          </w:tcPr>
          <w:p w14:paraId="4062B2BF" w14:textId="77777777" w:rsidR="00C30EE0" w:rsidRPr="00F84A15" w:rsidRDefault="00940D08" w:rsidP="00F84A15">
            <w:pPr>
              <w:pStyle w:val="Compact"/>
              <w:spacing w:before="0" w:after="160"/>
            </w:pPr>
            <w:r w:rsidRPr="00F84A15">
              <w:t>Key evidence</w:t>
            </w:r>
          </w:p>
        </w:tc>
        <w:tc>
          <w:tcPr>
            <w:tcW w:w="0" w:type="auto"/>
          </w:tcPr>
          <w:p w14:paraId="25702447" w14:textId="77777777" w:rsidR="00C30EE0" w:rsidRPr="00F84A15" w:rsidRDefault="00940D08" w:rsidP="00F84A15">
            <w:pPr>
              <w:pStyle w:val="Compact"/>
              <w:spacing w:before="0" w:after="160"/>
            </w:pPr>
            <w:r w:rsidRPr="00F84A15">
              <w:t>Outcome</w:t>
            </w:r>
          </w:p>
        </w:tc>
      </w:tr>
      <w:tr w:rsidR="00C30EE0" w:rsidRPr="00F84A15" w14:paraId="0D36EEDB" w14:textId="77777777">
        <w:tc>
          <w:tcPr>
            <w:tcW w:w="0" w:type="auto"/>
          </w:tcPr>
          <w:p w14:paraId="7701D1E1" w14:textId="77777777" w:rsidR="00C30EE0" w:rsidRPr="00F84A15" w:rsidRDefault="00940D08" w:rsidP="00F84A15">
            <w:pPr>
              <w:pStyle w:val="Compact"/>
              <w:spacing w:before="0" w:after="160"/>
            </w:pPr>
            <w:r w:rsidRPr="00F84A15">
              <w:t>H1</w:t>
            </w:r>
          </w:p>
        </w:tc>
        <w:tc>
          <w:tcPr>
            <w:tcW w:w="0" w:type="auto"/>
          </w:tcPr>
          <w:p w14:paraId="1BDD9E93" w14:textId="77777777" w:rsidR="00C30EE0" w:rsidRPr="00F84A15" w:rsidRDefault="00940D08" w:rsidP="00F84A15">
            <w:pPr>
              <w:pStyle w:val="Compact"/>
              <w:spacing w:before="0" w:after="160"/>
            </w:pPr>
            <w:r w:rsidRPr="00F84A15">
              <w:t>Greenwashing is negatively associated with brand loyalty</w:t>
            </w:r>
          </w:p>
        </w:tc>
        <w:tc>
          <w:tcPr>
            <w:tcW w:w="0" w:type="auto"/>
          </w:tcPr>
          <w:p w14:paraId="20192E5E" w14:textId="77777777" w:rsidR="00C30EE0" w:rsidRPr="00F84A15" w:rsidRDefault="00940D08" w:rsidP="00F84A15">
            <w:pPr>
              <w:pStyle w:val="Compact"/>
              <w:spacing w:before="0" w:after="160"/>
            </w:pPr>
            <w:r w:rsidRPr="00F84A15">
              <w:t xml:space="preserve">r = </w:t>
            </w:r>
            <w:r w:rsidRPr="00F84A15">
              <w:t>−.303, p &lt; .001; total effect β = −.303 (direct effect fully mediated by trust)</w:t>
            </w:r>
          </w:p>
        </w:tc>
        <w:tc>
          <w:tcPr>
            <w:tcW w:w="0" w:type="auto"/>
          </w:tcPr>
          <w:p w14:paraId="01149223" w14:textId="77777777" w:rsidR="00C30EE0" w:rsidRPr="00F84A15" w:rsidRDefault="00940D08" w:rsidP="00F84A15">
            <w:pPr>
              <w:pStyle w:val="Compact"/>
              <w:spacing w:before="0" w:after="160"/>
            </w:pPr>
            <w:r w:rsidRPr="00F84A15">
              <w:t>Supported</w:t>
            </w:r>
          </w:p>
        </w:tc>
      </w:tr>
      <w:tr w:rsidR="00C30EE0" w:rsidRPr="00F84A15" w14:paraId="37EB8C5D" w14:textId="77777777">
        <w:tc>
          <w:tcPr>
            <w:tcW w:w="0" w:type="auto"/>
          </w:tcPr>
          <w:p w14:paraId="0F760C7F" w14:textId="77777777" w:rsidR="00C30EE0" w:rsidRPr="00F84A15" w:rsidRDefault="00940D08" w:rsidP="00F84A15">
            <w:pPr>
              <w:pStyle w:val="Compact"/>
              <w:spacing w:before="0" w:after="160"/>
            </w:pPr>
            <w:r w:rsidRPr="00F84A15">
              <w:t>H2</w:t>
            </w:r>
          </w:p>
        </w:tc>
        <w:tc>
          <w:tcPr>
            <w:tcW w:w="0" w:type="auto"/>
          </w:tcPr>
          <w:p w14:paraId="3ECA274F" w14:textId="77777777" w:rsidR="00C30EE0" w:rsidRPr="00F84A15" w:rsidRDefault="00940D08" w:rsidP="00F84A15">
            <w:pPr>
              <w:pStyle w:val="Compact"/>
              <w:spacing w:before="0" w:after="160"/>
            </w:pPr>
            <w:r w:rsidRPr="00F84A15">
              <w:t>Greenwashing is negatively associated with consumer trust</w:t>
            </w:r>
          </w:p>
        </w:tc>
        <w:tc>
          <w:tcPr>
            <w:tcW w:w="0" w:type="auto"/>
          </w:tcPr>
          <w:p w14:paraId="6C52E89C" w14:textId="77777777" w:rsidR="00C30EE0" w:rsidRPr="00F84A15" w:rsidRDefault="00940D08" w:rsidP="00F84A15">
            <w:pPr>
              <w:pStyle w:val="Compact"/>
              <w:spacing w:before="0" w:after="160"/>
            </w:pPr>
            <w:r w:rsidRPr="00F84A15">
              <w:t>r = −.416, p &lt; .001; β = −.416, p &lt; .001</w:t>
            </w:r>
          </w:p>
        </w:tc>
        <w:tc>
          <w:tcPr>
            <w:tcW w:w="0" w:type="auto"/>
          </w:tcPr>
          <w:p w14:paraId="43B2A833" w14:textId="77777777" w:rsidR="00C30EE0" w:rsidRPr="00F84A15" w:rsidRDefault="00940D08" w:rsidP="00F84A15">
            <w:pPr>
              <w:pStyle w:val="Compact"/>
              <w:spacing w:before="0" w:after="160"/>
            </w:pPr>
            <w:r w:rsidRPr="00F84A15">
              <w:t>Supported</w:t>
            </w:r>
          </w:p>
        </w:tc>
      </w:tr>
      <w:tr w:rsidR="00C30EE0" w:rsidRPr="00F84A15" w14:paraId="6AED4A8B" w14:textId="77777777">
        <w:tc>
          <w:tcPr>
            <w:tcW w:w="0" w:type="auto"/>
          </w:tcPr>
          <w:p w14:paraId="62748B79" w14:textId="77777777" w:rsidR="00C30EE0" w:rsidRPr="00F84A15" w:rsidRDefault="00940D08" w:rsidP="00F84A15">
            <w:pPr>
              <w:pStyle w:val="Compact"/>
              <w:spacing w:before="0" w:after="160"/>
            </w:pPr>
            <w:r w:rsidRPr="00F84A15">
              <w:t>H3</w:t>
            </w:r>
          </w:p>
        </w:tc>
        <w:tc>
          <w:tcPr>
            <w:tcW w:w="0" w:type="auto"/>
          </w:tcPr>
          <w:p w14:paraId="2C1789EF" w14:textId="77777777" w:rsidR="00C30EE0" w:rsidRPr="00F84A15" w:rsidRDefault="00940D08" w:rsidP="00F84A15">
            <w:pPr>
              <w:pStyle w:val="Compact"/>
              <w:spacing w:before="0" w:after="160"/>
            </w:pPr>
            <w:r w:rsidRPr="00F84A15">
              <w:t xml:space="preserve">Consumer trust is positively associated with </w:t>
            </w:r>
            <w:r w:rsidRPr="00F84A15">
              <w:t>brand loyalty</w:t>
            </w:r>
          </w:p>
        </w:tc>
        <w:tc>
          <w:tcPr>
            <w:tcW w:w="0" w:type="auto"/>
          </w:tcPr>
          <w:p w14:paraId="1E135BA9" w14:textId="77777777" w:rsidR="00C30EE0" w:rsidRPr="00F84A15" w:rsidRDefault="00940D08" w:rsidP="00F84A15">
            <w:pPr>
              <w:pStyle w:val="Compact"/>
              <w:spacing w:before="0" w:after="160"/>
            </w:pPr>
            <w:r w:rsidRPr="00F84A15">
              <w:t>r = .488, p &lt; .001; β = .435, p &lt; .001</w:t>
            </w:r>
          </w:p>
        </w:tc>
        <w:tc>
          <w:tcPr>
            <w:tcW w:w="0" w:type="auto"/>
          </w:tcPr>
          <w:p w14:paraId="67B020F5" w14:textId="77777777" w:rsidR="00C30EE0" w:rsidRPr="00F84A15" w:rsidRDefault="00940D08" w:rsidP="00F84A15">
            <w:pPr>
              <w:pStyle w:val="Compact"/>
              <w:spacing w:before="0" w:after="160"/>
            </w:pPr>
            <w:r w:rsidRPr="00F84A15">
              <w:t>Supported</w:t>
            </w:r>
          </w:p>
        </w:tc>
      </w:tr>
      <w:tr w:rsidR="00C30EE0" w:rsidRPr="00F84A15" w14:paraId="19F0C217" w14:textId="77777777">
        <w:tc>
          <w:tcPr>
            <w:tcW w:w="0" w:type="auto"/>
          </w:tcPr>
          <w:p w14:paraId="2C5193C9" w14:textId="77777777" w:rsidR="00C30EE0" w:rsidRPr="00F84A15" w:rsidRDefault="00940D08" w:rsidP="00F84A15">
            <w:pPr>
              <w:pStyle w:val="Compact"/>
              <w:spacing w:before="0" w:after="160"/>
            </w:pPr>
            <w:r w:rsidRPr="00F84A15">
              <w:t>H4</w:t>
            </w:r>
          </w:p>
        </w:tc>
        <w:tc>
          <w:tcPr>
            <w:tcW w:w="0" w:type="auto"/>
          </w:tcPr>
          <w:p w14:paraId="509F3F0A" w14:textId="77777777" w:rsidR="00C30EE0" w:rsidRPr="00F84A15" w:rsidRDefault="00940D08" w:rsidP="00F84A15">
            <w:pPr>
              <w:pStyle w:val="Compact"/>
              <w:spacing w:before="0" w:after="160"/>
            </w:pPr>
            <w:r w:rsidRPr="00F84A15">
              <w:t>Consumer trust mediates greenwashing → loyalty</w:t>
            </w:r>
          </w:p>
        </w:tc>
        <w:tc>
          <w:tcPr>
            <w:tcW w:w="0" w:type="auto"/>
          </w:tcPr>
          <w:p w14:paraId="0842453E" w14:textId="77777777" w:rsidR="00C30EE0" w:rsidRPr="00F84A15" w:rsidRDefault="00940D08" w:rsidP="00F84A15">
            <w:pPr>
              <w:pStyle w:val="Compact"/>
              <w:spacing w:before="0" w:after="160"/>
            </w:pPr>
            <w:r w:rsidRPr="00F84A15">
              <w:t>Full mediation: c′ non-significant (p = .060) once trust included</w:t>
            </w:r>
          </w:p>
        </w:tc>
        <w:tc>
          <w:tcPr>
            <w:tcW w:w="0" w:type="auto"/>
          </w:tcPr>
          <w:p w14:paraId="7167107F" w14:textId="77777777" w:rsidR="00C30EE0" w:rsidRPr="00F84A15" w:rsidRDefault="00940D08" w:rsidP="00F84A15">
            <w:pPr>
              <w:pStyle w:val="Compact"/>
              <w:spacing w:before="0" w:after="160"/>
            </w:pPr>
            <w:r w:rsidRPr="00F84A15">
              <w:t>Supported</w:t>
            </w:r>
          </w:p>
        </w:tc>
      </w:tr>
      <w:tr w:rsidR="00C30EE0" w:rsidRPr="00F84A15" w14:paraId="70F43112" w14:textId="77777777">
        <w:tc>
          <w:tcPr>
            <w:tcW w:w="0" w:type="auto"/>
          </w:tcPr>
          <w:p w14:paraId="445299D6" w14:textId="77777777" w:rsidR="00C30EE0" w:rsidRPr="00F84A15" w:rsidRDefault="00940D08" w:rsidP="00F84A15">
            <w:pPr>
              <w:pStyle w:val="Compact"/>
              <w:spacing w:before="0" w:after="160"/>
            </w:pPr>
            <w:r w:rsidRPr="00F84A15">
              <w:t>H5</w:t>
            </w:r>
          </w:p>
        </w:tc>
        <w:tc>
          <w:tcPr>
            <w:tcW w:w="0" w:type="auto"/>
          </w:tcPr>
          <w:p w14:paraId="2FE48A66" w14:textId="77777777" w:rsidR="00C30EE0" w:rsidRPr="00F84A15" w:rsidRDefault="00940D08" w:rsidP="00F84A15">
            <w:pPr>
              <w:pStyle w:val="Compact"/>
              <w:spacing w:before="0" w:after="160"/>
            </w:pPr>
            <w:r w:rsidRPr="00F84A15">
              <w:t xml:space="preserve">Regulatory awareness moderates greenwashing → trust (stronger </w:t>
            </w:r>
            <w:r w:rsidRPr="00F84A15">
              <w:t>at higher awareness)</w:t>
            </w:r>
          </w:p>
        </w:tc>
        <w:tc>
          <w:tcPr>
            <w:tcW w:w="0" w:type="auto"/>
          </w:tcPr>
          <w:p w14:paraId="6D9E34DB" w14:textId="32AF91C8" w:rsidR="00C30EE0" w:rsidRPr="00F84A15" w:rsidRDefault="00940D08" w:rsidP="00F84A15">
            <w:pPr>
              <w:pStyle w:val="Compact"/>
              <w:spacing w:before="0" w:after="160"/>
            </w:pPr>
            <w:r w:rsidRPr="00F84A15">
              <w:t xml:space="preserve">Interaction significant (p = .037) but positive </w:t>
            </w:r>
            <w:r w:rsidR="0096789A">
              <w:t>-</w:t>
            </w:r>
            <w:r w:rsidRPr="00F84A15">
              <w:t xml:space="preserve"> effect weaker at higher awareness</w:t>
            </w:r>
          </w:p>
        </w:tc>
        <w:tc>
          <w:tcPr>
            <w:tcW w:w="0" w:type="auto"/>
          </w:tcPr>
          <w:p w14:paraId="695EB289" w14:textId="77777777" w:rsidR="00C30EE0" w:rsidRPr="00F84A15" w:rsidRDefault="00940D08" w:rsidP="00F84A15">
            <w:pPr>
              <w:pStyle w:val="Compact"/>
              <w:spacing w:before="0" w:after="160"/>
            </w:pPr>
            <w:r w:rsidRPr="00F84A15">
              <w:t>Not supported (opposite direction)</w:t>
            </w:r>
          </w:p>
        </w:tc>
      </w:tr>
      <w:tr w:rsidR="00C30EE0" w:rsidRPr="00F84A15" w14:paraId="162C920E" w14:textId="77777777" w:rsidTr="00F84A15">
        <w:tc>
          <w:tcPr>
            <w:tcW w:w="0" w:type="auto"/>
            <w:tcBorders>
              <w:bottom w:val="single" w:sz="4" w:space="0" w:color="auto"/>
            </w:tcBorders>
          </w:tcPr>
          <w:p w14:paraId="630B70AE" w14:textId="77777777" w:rsidR="00C30EE0" w:rsidRPr="00F84A15" w:rsidRDefault="00940D08" w:rsidP="00F84A15">
            <w:pPr>
              <w:pStyle w:val="Compact"/>
              <w:spacing w:before="0" w:after="160"/>
            </w:pPr>
            <w:r w:rsidRPr="00F84A15">
              <w:lastRenderedPageBreak/>
              <w:t>H5a</w:t>
            </w:r>
          </w:p>
        </w:tc>
        <w:tc>
          <w:tcPr>
            <w:tcW w:w="0" w:type="auto"/>
            <w:tcBorders>
              <w:bottom w:val="single" w:sz="4" w:space="0" w:color="auto"/>
            </w:tcBorders>
          </w:tcPr>
          <w:p w14:paraId="48EEA7D7" w14:textId="77777777" w:rsidR="00C30EE0" w:rsidRPr="00F84A15" w:rsidRDefault="00940D08" w:rsidP="00F84A15">
            <w:pPr>
              <w:pStyle w:val="Compact"/>
              <w:spacing w:before="0" w:after="160"/>
            </w:pPr>
            <w:r w:rsidRPr="00F84A15">
              <w:t>Regulatory awareness moderates the indirect effect (moderated mediation)</w:t>
            </w:r>
          </w:p>
        </w:tc>
        <w:tc>
          <w:tcPr>
            <w:tcW w:w="0" w:type="auto"/>
            <w:tcBorders>
              <w:bottom w:val="single" w:sz="4" w:space="0" w:color="auto"/>
            </w:tcBorders>
          </w:tcPr>
          <w:p w14:paraId="06A9BAC7" w14:textId="77777777" w:rsidR="00C30EE0" w:rsidRPr="00F84A15" w:rsidRDefault="00940D08" w:rsidP="00F84A15">
            <w:pPr>
              <w:pStyle w:val="Compact"/>
              <w:spacing w:before="0" w:after="160"/>
            </w:pPr>
            <w:r w:rsidRPr="00F84A15">
              <w:t xml:space="preserve">First-stage moderation </w:t>
            </w:r>
            <w:r w:rsidRPr="00F84A15">
              <w:t>significant but opposite direction; not formally tested with an index of moderated mediation</w:t>
            </w:r>
          </w:p>
        </w:tc>
        <w:tc>
          <w:tcPr>
            <w:tcW w:w="0" w:type="auto"/>
            <w:tcBorders>
              <w:bottom w:val="single" w:sz="4" w:space="0" w:color="auto"/>
            </w:tcBorders>
          </w:tcPr>
          <w:p w14:paraId="386F0556" w14:textId="77777777" w:rsidR="00C30EE0" w:rsidRPr="00F84A15" w:rsidRDefault="00940D08" w:rsidP="00F84A15">
            <w:pPr>
              <w:pStyle w:val="Compact"/>
              <w:spacing w:before="0" w:after="160"/>
            </w:pPr>
            <w:r w:rsidRPr="00F84A15">
              <w:t>Not supported as stated</w:t>
            </w:r>
          </w:p>
        </w:tc>
      </w:tr>
    </w:tbl>
    <w:p w14:paraId="1BD52137" w14:textId="77777777" w:rsidR="00F84A15" w:rsidRDefault="00F84A15" w:rsidP="00F84A15">
      <w:pPr>
        <w:pStyle w:val="BodyText"/>
        <w:spacing w:before="0" w:after="160"/>
      </w:pPr>
    </w:p>
    <w:p w14:paraId="6707B0A2" w14:textId="5A67F25A" w:rsidR="00F84A15" w:rsidRDefault="00F84A15" w:rsidP="00F84A15">
      <w:pPr>
        <w:pStyle w:val="BodyText"/>
        <w:spacing w:before="0" w:after="160"/>
      </w:pPr>
      <w:r w:rsidRPr="00F84A15">
        <w:t>The research questions revealed that perceived greenwashing has a tangible negative impact on UK fast fashion consumers' loyalty, resulting from loss of trust. There was no increase in the effect through awareness of green-claims regulation as expected. At least it made it a bit more bearable. These findings are discussed in Chapter Five, their relationship with the previous literature and their practice and theory implications.</w:t>
      </w:r>
    </w:p>
    <w:p w14:paraId="60C94973" w14:textId="5FFD3A87" w:rsidR="00F84A15" w:rsidRDefault="00F84A15" w:rsidP="00F84A15">
      <w:pPr>
        <w:pStyle w:val="BodyText"/>
        <w:spacing w:before="0" w:after="160"/>
      </w:pPr>
    </w:p>
    <w:p w14:paraId="10BB4994" w14:textId="7B809BE4" w:rsidR="00F84A15" w:rsidRDefault="00F84A15">
      <w:pPr>
        <w:spacing w:after="200" w:line="240" w:lineRule="auto"/>
        <w:jc w:val="left"/>
      </w:pPr>
      <w:r>
        <w:br w:type="page"/>
      </w:r>
    </w:p>
    <w:p w14:paraId="4EF5B439" w14:textId="65FFF944" w:rsidR="00582FEC" w:rsidRPr="00F84A15" w:rsidRDefault="00940D08" w:rsidP="00F84A15">
      <w:pPr>
        <w:pStyle w:val="Heading1"/>
      </w:pPr>
      <w:bookmarkStart w:id="120" w:name="X68f3edf971a475a26693898d7e9f7a29e663969"/>
      <w:bookmarkStart w:id="121" w:name="_Toc241259397"/>
      <w:bookmarkEnd w:id="90"/>
      <w:bookmarkEnd w:id="118"/>
      <w:r w:rsidRPr="00F84A15">
        <w:lastRenderedPageBreak/>
        <w:t>5.0 CHAPTER</w:t>
      </w:r>
      <w:r w:rsidR="00582FEC" w:rsidRPr="00F84A15">
        <w:t xml:space="preserve"> </w:t>
      </w:r>
      <w:r w:rsidRPr="00F84A15">
        <w:t>FIVE: CONCLUSIONS AND</w:t>
      </w:r>
      <w:r w:rsidR="00BD71C2" w:rsidRPr="00F84A15">
        <w:t xml:space="preserve"> </w:t>
      </w:r>
      <w:r w:rsidRPr="00F84A15">
        <w:t>RECOMMENDATIONS</w:t>
      </w:r>
      <w:bookmarkEnd w:id="121"/>
      <w:r w:rsidR="000F3DF4" w:rsidRPr="00F84A15">
        <w:t xml:space="preserve"> </w:t>
      </w:r>
    </w:p>
    <w:p w14:paraId="4C4B5766" w14:textId="77777777" w:rsidR="00C30EE0" w:rsidRPr="00F84A15" w:rsidRDefault="00940D08" w:rsidP="00F84A15">
      <w:pPr>
        <w:pStyle w:val="Heading2"/>
      </w:pPr>
      <w:bookmarkStart w:id="122" w:name="introduction-2"/>
      <w:bookmarkStart w:id="123" w:name="_Toc241259398"/>
      <w:r w:rsidRPr="00F84A15">
        <w:t>5.1 Introduction</w:t>
      </w:r>
      <w:bookmarkEnd w:id="123"/>
    </w:p>
    <w:p w14:paraId="0164C47E" w14:textId="26D7AEEC" w:rsidR="00C30EE0" w:rsidRPr="00F84A15" w:rsidRDefault="00834270" w:rsidP="00F84A15">
      <w:pPr>
        <w:pStyle w:val="FirstParagraph"/>
        <w:spacing w:before="0" w:after="160"/>
      </w:pPr>
      <w:r w:rsidRPr="00F84A15">
        <w:t>The findings of the study are summarized in this last chapter and implications for theory and practice are discussed. It begins with an return to the research aim and question and summarises the key findings. It then details the findings in terms of the objectives and literature covered in Chapter Two. It also outlines the study's theoretical contributions and practical recommendations, as well as recognizes the study shortcomings and recommends future studies. It concludes with a quick recap of the thesis statement's main point.</w:t>
      </w:r>
    </w:p>
    <w:p w14:paraId="11D2C07C" w14:textId="77777777" w:rsidR="00C30EE0" w:rsidRPr="00F84A15" w:rsidRDefault="00940D08" w:rsidP="00F84A15">
      <w:pPr>
        <w:pStyle w:val="Heading2"/>
      </w:pPr>
      <w:bookmarkStart w:id="124" w:name="summary-of-key-findings"/>
      <w:bookmarkStart w:id="125" w:name="_Toc241259399"/>
      <w:bookmarkEnd w:id="122"/>
      <w:r w:rsidRPr="00F84A15">
        <w:t>5.2 Summary of Key Findings</w:t>
      </w:r>
      <w:bookmarkEnd w:id="125"/>
    </w:p>
    <w:p w14:paraId="3C1DBE3D" w14:textId="6BA954DC" w:rsidR="00C30EE0" w:rsidRPr="00F84A15" w:rsidRDefault="00E70AFC" w:rsidP="00F84A15">
      <w:pPr>
        <w:pStyle w:val="BodyText"/>
        <w:spacing w:before="0" w:after="160"/>
      </w:pPr>
      <w:r w:rsidRPr="00F84A15">
        <w:t xml:space="preserve">The purpose of this study is to investigate the effect of perceived greenwashing on brand loyalty in the fast fashion industry in the UK with trust as a mediator and regulatory awareness as a moderator. The cross-sectional survey interviewed 222 UK fast fashion adult consumers, and was analysed in SPSS Statistics using quantitative methods, to answer five research questions. The reliability coefficients (Cronbach's alpha) for all four measurement scales ranged from .73 to .80, which lends confidence in the findings that follow. For the first research question, “How much do you think there is greenwashing in fast fashion companies?” The respondents' answers in terms of perception were </w:t>
      </w:r>
      <w:r w:rsidR="00E80C29" w:rsidRPr="00F84A15">
        <w:t>moderate. Regarding</w:t>
      </w:r>
      <w:r w:rsidRPr="00F84A15">
        <w:t xml:space="preserve"> the first research question, “How much do you think there is greenwashing in fast fashion companies?” the perceived answers of the respondents were moderate. There was not a strong clustering of scores at either end of the scale. While some UK consumers seem to be concerned about greenwashing, others are not. The second and third questions had statistically significant negative correlations with brand loyalty (r = −.303) and consumer trust (r = −.416), respectively. Consumers who were stronger in their conviction that a brand 'overwhelmed' or 'misrepresented' its environmental claims were less trusting and less loyal to the brand. There was also a strong relationship between consumer trust and loyalty (β = .435), indicating the central role of consumer trust. The consumer trust fully mediated the relationship between perceived greenwashing and brand loyalty in the fourth question. When trust was added to the regression model, the previously significant direct effect of greenwashing on loyalty was no longer significant. This means that Greenwashing effectively works to undermine loyalty virtually </w:t>
      </w:r>
      <w:r w:rsidRPr="00F84A15">
        <w:lastRenderedPageBreak/>
        <w:t>as much as via a direct path as it does by undermining trust in the product. The 25.1% of the variance in brand loyalty explained by the full model was moderate for attitudinal research. The regulatory awareness significantly interacted with the greenwashing</w:t>
      </w:r>
      <w:r w:rsidR="0096789A">
        <w:t>-</w:t>
      </w:r>
      <w:r w:rsidRPr="00F84A15">
        <w:t xml:space="preserve">trust relationship in the fifth question, but in an opposite manner from the prediction. The more aware, the less impact on trust was found, in contrast to the more negative the impact. Finally, broadly similar patterns were found across age, gender and type of shopping frequency through analysis of variance and t-tests. Main relationships were not restricted to one consumer segment. </w:t>
      </w:r>
    </w:p>
    <w:p w14:paraId="5C17FC35" w14:textId="77777777" w:rsidR="00C30EE0" w:rsidRPr="00F84A15" w:rsidRDefault="00940D08" w:rsidP="00F84A15">
      <w:pPr>
        <w:pStyle w:val="Heading2"/>
      </w:pPr>
      <w:bookmarkStart w:id="126" w:name="Xc416c9b9eacc592c7e6a7c9193232036937d6b6"/>
      <w:bookmarkStart w:id="127" w:name="_Toc241259400"/>
      <w:bookmarkEnd w:id="124"/>
      <w:r w:rsidRPr="00F84A15">
        <w:t>5.3 Conclusions in Relation to the O</w:t>
      </w:r>
      <w:r w:rsidRPr="00F84A15">
        <w:t>bjectives and Literature</w:t>
      </w:r>
      <w:bookmarkEnd w:id="127"/>
    </w:p>
    <w:p w14:paraId="5AC4BA83" w14:textId="4AE8077F" w:rsidR="00C30EE0" w:rsidRPr="00F84A15" w:rsidRDefault="00E70AFC" w:rsidP="00F84A15">
      <w:pPr>
        <w:pStyle w:val="BodyText"/>
        <w:spacing w:before="0" w:after="160"/>
      </w:pPr>
      <w:r w:rsidRPr="00F84A15">
        <w:t>The findings are summarized and address the five objectives outlined in Chapter One and the main logic of the conceptual framework. Strong negative relationship between greenwashing and trust is in line with Attribution Theory (Kelley, 1973). Consumers lose trust if they feel that a brand is making a claim to be green in order to greenwash. Previous studies also show a relationship between perceived greenwashing, reduced green trust and increased consumer scepticism ( Chen and Chang, 2013; Szabo and Webster, 2021; De Jong, Huluba and Beldad, 2020; Nyilasy, Gangadharbatla and Paladino, 2014; Parguel, Benoît-Moreau and Larceneux, 2011). Loyalty was the most important predictor of trust and completely mediated the impact of greenwashing. This is consistent with the trust</w:t>
      </w:r>
      <w:r w:rsidR="0096789A">
        <w:t>-</w:t>
      </w:r>
      <w:r w:rsidRPr="00F84A15">
        <w:t xml:space="preserve">loyalty chain (Chaudhuri and Holbrook, 2001; Sirdeshmukh, Singh and Sabol, 2002), and with the green-marketing studies that include green trust as the mediator between green perceptions and consumer outcomes (Guerreiro and Pacheco, 2021). It also aligns with studies in recent years from other industries that show that greenwashing diminishes loyalty via lack of trust (Hossain, Hossain and Urme, 2025; Isac et al., 2024; Zaid et al., 2024). The findings of the present research contribute to this broader trend and identify trust as the primary bridge between sustainability communication and consumer action in respect of fast fashion in the UK. Trust is also a key element in the relationships between greenwashing and consumer </w:t>
      </w:r>
      <w:r w:rsidR="00E80C29">
        <w:t>behaviour</w:t>
      </w:r>
      <w:r w:rsidRPr="00F84A15">
        <w:t xml:space="preserve"> as evidenced by recent systematic reviews (Schiaroli, Fraccascia and Dangelico, 2024; Mathew and Spinelli, 2025). Other evidence demonstrates how consumers can develop brand trust through deciphering environmental cues and how they can lose trust (Riva et al., 2024). In the context of fast fashion, Niinimäki et al. (2020) identify a specific large disconnect between the environmental message and the actual performance, and where the brand image influences consumer reactions (Watson, Perrigot and Dada, 2024). The finding on regulatory awareness must be interpreted with </w:t>
      </w:r>
      <w:r w:rsidRPr="00F84A15">
        <w:lastRenderedPageBreak/>
        <w:t xml:space="preserve">caution as it was counter to the prediction. The study had participants who were more aware of the rules categorize greenwashing more severely, as in the consumer-protection rationale of the CMA (2021) Green Claims Code. The negative greenwashing </w:t>
      </w:r>
      <w:r w:rsidR="0096789A">
        <w:t>-</w:t>
      </w:r>
      <w:r w:rsidRPr="00F84A15">
        <w:t xml:space="preserve"> trust effect was anticipated to be enhanced by awareness. Rather, the greater the awareness, the less the effect. A possible reason is that consumers who have more knowledge about regulation believe that regulators will know and will correct misleading claims, which reduces their sharp reactions when they feel they have been greenwashed. Another is that the greater the awareness of how widespread greenwashing has become, the more scepticism or resignation sets in, resulting in less trust to be lost. This is in line with the attitude</w:t>
      </w:r>
      <w:r w:rsidR="0096789A">
        <w:t>-</w:t>
      </w:r>
      <w:r w:rsidRPr="00F84A15">
        <w:t xml:space="preserve">behaviour gap found in sustainable fashion research (Wiederhold and Martinez, 2018; Rausch and Kopplin, 2021; Witek, 2019). If consumers know there's a regulation in place, they might also have hope that that will be done, and that might moderate their response to the situation. This is supported by evidence that information interventions are able to reduce the attitude-behaviour gap in sustainable clothing consumption (Ries and Rese, 2025). The outcome is based on a novel measure and has not been expected by the authors of the study, hence this is a provisional result and further examination is warranted. </w:t>
      </w:r>
    </w:p>
    <w:p w14:paraId="48341452" w14:textId="77777777" w:rsidR="00C30EE0" w:rsidRPr="00F84A15" w:rsidRDefault="00940D08" w:rsidP="00F84A15">
      <w:pPr>
        <w:pStyle w:val="Heading2"/>
      </w:pPr>
      <w:bookmarkStart w:id="128" w:name="theoretical-contributions"/>
      <w:bookmarkStart w:id="129" w:name="_Toc241259401"/>
      <w:bookmarkEnd w:id="126"/>
      <w:r w:rsidRPr="00F84A15">
        <w:t>5.4 Theoretical Contributions</w:t>
      </w:r>
      <w:bookmarkEnd w:id="129"/>
    </w:p>
    <w:p w14:paraId="40FD5C2F" w14:textId="6BFA13AD" w:rsidR="00C30EE0" w:rsidRPr="00F84A15" w:rsidRDefault="00E70AFC" w:rsidP="00F84A15">
      <w:pPr>
        <w:pStyle w:val="BodyText"/>
        <w:spacing w:before="0" w:after="160"/>
      </w:pPr>
      <w:r w:rsidRPr="00F84A15">
        <w:t xml:space="preserve">The study contributes three modestly to the knowledge. First, it provides evidence from UK fast fashion that indirect damage to loyalty comes from perceived greenwashing, via trust. This makes the case of trust as the primary mediator between the various situations of green claims and consumer responses stronger for Attribution Theory accounts of consumer response to green claims. It also illustrates how it operates in a higher involvement context in addition to the high-volume, price-driven retail environment described above and the earlier studies. Second, the study presents and examines an individual-level moderator: regulatory awareness. The construct has received little empirical attention in greenwashing research, typically as an external, macro-level factor, rather than one with varying degrees of consumer awareness. Although unexpected, measuring awareness at the individual level and testing its moderating role yields another line of enquiry. Thirdly, the study combines factors of perception, trust, loyalty and regulatory awareness into one model. This provides a more comprehensive picture of the interconnections of the variables in a greenwashing context than studies that look at them individually. The model addresses the calls to study the interplay of consumer behaviour and greenwashing in a more </w:t>
      </w:r>
      <w:r w:rsidRPr="00F84A15">
        <w:lastRenderedPageBreak/>
        <w:t xml:space="preserve">specific and mediated way (Montgomery, Lyon and Barg, 2024). It is also a launching pad for research examining regulatory awareness and other consumer-level moderators. </w:t>
      </w:r>
    </w:p>
    <w:p w14:paraId="52C64167" w14:textId="77777777" w:rsidR="00C30EE0" w:rsidRPr="00F84A15" w:rsidRDefault="00940D08" w:rsidP="00F84A15">
      <w:pPr>
        <w:pStyle w:val="Heading2"/>
      </w:pPr>
      <w:bookmarkStart w:id="130" w:name="practical-recommendations"/>
      <w:bookmarkStart w:id="131" w:name="_Toc241259402"/>
      <w:bookmarkEnd w:id="128"/>
      <w:r w:rsidRPr="00F84A15">
        <w:t>5.5 Practical Recommendations</w:t>
      </w:r>
      <w:bookmarkEnd w:id="131"/>
    </w:p>
    <w:p w14:paraId="24FC5E5C" w14:textId="68447E2A" w:rsidR="00C30EE0" w:rsidRPr="00F84A15" w:rsidRDefault="00E70AFC" w:rsidP="00F84A15">
      <w:pPr>
        <w:pStyle w:val="BodyText"/>
        <w:spacing w:before="0" w:after="160"/>
      </w:pPr>
      <w:r w:rsidRPr="00F84A15">
        <w:t xml:space="preserve">Driving the clear lesson for fast fashion brands is the need to safeguard trust. The damage done to loyalty is virtually exclusive to greenwashing when it comes to loss of trust. Overstating or understating the environment impacts of their products and services can destroy trust for brands and stand to cost them repeat sales and recommendations that help their businesses. Environmental claims should be specific and supported by evidence and be independently verifiable, excluding claims that are general or unsubstantiated, following the six principles of the CMA (2021) Green Claims Code. As is clear from the CMA's own work, there are reputational and regulatory dangers that are close at hand, with the CMA already obtaining formal assurances from leading fashion brands on misleading claims (CMA, 2024a). Alongside its guidance for fashion brands for 2024, the company provides a roadmap to retailers. It demands evidence for criteria at collection level and against “sustainable” claims that are too vague (CMA, 2024b). Early alignment with these standards can help brands to steer clear of enforcement and loss of trust triggered by perceived greenwashing. The findings also suggest evidence-based real sustainability improvements and open discussion of what can and can't be improved. This is likely to retain loyal customers better than wide-spread green messages. It is hard and slow to restore the trust when it has been lost (Wang and Walker, 2023; Pham and Huynh, 2025) thus prevention is better. The result that consumer awareness did not obviously raise the price consumers are willing to pay for greenwashing is a concern for policy makers and regulators that rely on awareness campaigns as a tool to discipline the market. Clearly defining enforcement of responsibility on brands may be more effective to preserve consumer confidence. The findings highlight the need for consumers and consumer organizations to scrutinise environmental claims, it is important to note that these claims are not to be taken at face value. The descriptive findings provide yet another practical point. An average score for the Greenwashing perception was obtained, not at the negative end of the scale. The majority of consumers were not entirely convinced or convinced at all by fast fashion brands' environmental claims. This means a risk and an opportunity. When brands act with credibility and provide evidence that supports their claims, it can lead to greater trust and loyalty. Exaggerated claims can lose them both. Consumers' results (Chen and Chang, 2013; Guerreiro and </w:t>
      </w:r>
      <w:r w:rsidRPr="00F84A15">
        <w:lastRenderedPageBreak/>
        <w:t>Pacheco, 2021; Ronda, 2023) are driven by the credibility of green communication, rather than by the volume of it. In reality, there is no difference in the presence or absence of statistically significant differences among the age, gender and purchase frequency. It has implications for a similar greenwashing-trust-loyalty relationship among the various consumer groups but does not focus on a specific group. Brands are not to believe that it is only younger or more frequent shoppers who are paying attention to greenwashing. They must provide consistent and honest environmental communications to their customer base rather than a targeted communications program. In addition, through social media analysis of customer conversations, awareness and resistance to greenwashing are also discussed according to the demographic of fast-fashion consumers (Li, Cavender and Lee, 2025). The homogeneity among groups should reduce the influence of sampling on the key results of the study.</w:t>
      </w:r>
    </w:p>
    <w:p w14:paraId="00BCB303" w14:textId="77777777" w:rsidR="00C30EE0" w:rsidRPr="00F84A15" w:rsidRDefault="00940D08" w:rsidP="00F84A15">
      <w:pPr>
        <w:pStyle w:val="Heading2"/>
      </w:pPr>
      <w:bookmarkStart w:id="132" w:name="limitations-of-the-study"/>
      <w:bookmarkStart w:id="133" w:name="_Toc241259403"/>
      <w:bookmarkEnd w:id="130"/>
      <w:r w:rsidRPr="00F84A15">
        <w:t>5.6 Limitations of the Study</w:t>
      </w:r>
      <w:bookmarkEnd w:id="133"/>
    </w:p>
    <w:p w14:paraId="10389F13" w14:textId="77777777" w:rsidR="00F84A15" w:rsidRPr="00F84A15" w:rsidRDefault="00F84A15" w:rsidP="00F84A15">
      <w:pPr>
        <w:pStyle w:val="BodyText"/>
        <w:spacing w:before="0" w:after="160"/>
      </w:pPr>
      <w:r w:rsidRPr="00F84A15">
        <w:t>There are a number of caveats to be taken into account in interpreting these results. One of the cross sectional design's limitation is that it deals with association at one point in time and does not establish causation. There is a theoretical foundation to the model, but the direction of the relationships is assumed, not established. Second, self-reported answers may be affected by social-desirability bias. The respondent may come across as having a more positive attitude toward environmental issues or be more critical of greenwashing than they actually are. The common-method bias is also a risk if using one questionnaire. Finally, because this was a non-probability, purposive sample, the results may not be generalised to the wider population of fast fashion UK consumers. The sample achieved also had more younger and female respondents. This represents the average fast fashion consumer, but reduces the representativeness of the sample.</w:t>
      </w:r>
    </w:p>
    <w:p w14:paraId="3145D8A4" w14:textId="673B4A35" w:rsidR="00F84A15" w:rsidRPr="00F84A15" w:rsidRDefault="00F84A15" w:rsidP="00F84A15">
      <w:pPr>
        <w:pStyle w:val="BodyText"/>
        <w:spacing w:before="0" w:after="160"/>
      </w:pPr>
      <w:r w:rsidRPr="00F84A15">
        <w:t xml:space="preserve">Fourth, the development of regulatory awareness scale was performed in the present study. It showed acceptable internal consistency, but it was not validated previously, therefore, further testing of its psychometric properties is required. Fifth, standard regression procedures were used in SPSS rather than a special-purpose macro. The extended moderated-mediation hypothesis (H5a) could not be formally tested using a moderated-mediation index and was explored indirectly via the first stage interaction. The emphasis on one sector and one country further constrains the implications of the findings for other countries and sectors. Additionally, the study failed to assess the actual greenwashing or contrast consumer perceptions with a brand's environmental impact. </w:t>
      </w:r>
      <w:r w:rsidRPr="00F84A15">
        <w:lastRenderedPageBreak/>
        <w:t>The comparison could be done in the future with a third-party sustainability rating or data on regulatory enforcement (Montgomery, Lyon and Barg, 2024).</w:t>
      </w:r>
    </w:p>
    <w:p w14:paraId="09C98128" w14:textId="77777777" w:rsidR="00C30EE0" w:rsidRPr="00F84A15" w:rsidRDefault="00940D08" w:rsidP="00F84A15">
      <w:pPr>
        <w:pStyle w:val="Heading2"/>
      </w:pPr>
      <w:bookmarkStart w:id="134" w:name="recommendations-for-future-research"/>
      <w:bookmarkStart w:id="135" w:name="_Toc241259404"/>
      <w:bookmarkEnd w:id="132"/>
      <w:r w:rsidRPr="00F84A15">
        <w:t>5.7 Recommendations for Future Research</w:t>
      </w:r>
      <w:bookmarkEnd w:id="135"/>
    </w:p>
    <w:p w14:paraId="7C62168F" w14:textId="3E130E7E" w:rsidR="00F84A15" w:rsidRPr="00F84A15" w:rsidRDefault="00F84A15" w:rsidP="00F84A15">
      <w:r w:rsidRPr="00F84A15">
        <w:t>The above restrictions indicate future research directions. Longitudinal or experimental studies could be used to examine the direction of the greenwashing</w:t>
      </w:r>
      <w:r w:rsidR="0096789A">
        <w:t>-</w:t>
      </w:r>
      <w:r w:rsidRPr="00F84A15">
        <w:t>trust</w:t>
      </w:r>
      <w:r w:rsidR="0096789A">
        <w:t>-</w:t>
      </w:r>
      <w:r w:rsidRPr="00F84A15">
        <w:t>loyalty chain. They could also measure if trust and loyalty in their brands would differ over time when they experienced changes in greenwashing. Easier generalisations would be achieved if the results were drawn randomly from a larger and more representative population. A comparison of other sectors and other countries could help determine if the UK fast fashion results are applicable elsewhere.</w:t>
      </w:r>
    </w:p>
    <w:p w14:paraId="2C009861" w14:textId="5A0868B4" w:rsidR="00F84A15" w:rsidRPr="00F84A15" w:rsidRDefault="00F84A15" w:rsidP="00F84A15">
      <w:pPr>
        <w:pStyle w:val="BodyText"/>
        <w:spacing w:before="0" w:after="160"/>
      </w:pPr>
      <w:r w:rsidRPr="00F84A15">
        <w:t>A crucial aspect that requires special focus is the unexpected aspect of regulatory awareness. Researchers could investigate the reasons, using qualitative methods, why more people have become less attuned to the reactions of consumers to greenwashing. Mixed methods designs might also validate the results of the survey with other kinds of evidence. Before definitive statements can be made concerning the role of the regulatory awareness scale, it needs to be further refined and validated in multiple samples. Future studies should use bootstrapped moderated-mediation analysis to test formally the conditional indirect effect proposed in H5a. They should also look at other moderators that could influence the consumers' reactions to green claims, whether it is environmental involvement or their previous brand experience. Studies should be conducted to determine if trust mediation is found to follow the same principles in other consumer markets that are marketed as sustainable, such as the cosmetics industry where consumer judgment has been proposed to occur through a multi-level attributional process (Suphasomboon and Vassanadumrongdee, 2026).</w:t>
      </w:r>
    </w:p>
    <w:p w14:paraId="432120F0" w14:textId="77777777" w:rsidR="00C30EE0" w:rsidRPr="00F84A15" w:rsidRDefault="00940D08" w:rsidP="00F84A15">
      <w:pPr>
        <w:pStyle w:val="Heading2"/>
      </w:pPr>
      <w:bookmarkStart w:id="136" w:name="concluding-remarks"/>
      <w:bookmarkStart w:id="137" w:name="_Toc241259405"/>
      <w:bookmarkEnd w:id="134"/>
      <w:r w:rsidRPr="00F84A15">
        <w:t>5.8 Concluding Remarks</w:t>
      </w:r>
      <w:bookmarkEnd w:id="137"/>
    </w:p>
    <w:p w14:paraId="03519715" w14:textId="0B5B41AB" w:rsidR="00F84A15" w:rsidRDefault="00F84A15" w:rsidP="00F84A15">
      <w:pPr>
        <w:pStyle w:val="BodyText"/>
        <w:spacing w:before="0" w:after="160"/>
      </w:pPr>
      <w:r w:rsidRPr="00F84A15">
        <w:t xml:space="preserve">The current study explored the relationship between perceived greenwashing and brand loyalty within fast fashion consumers of the UK and the role of consumer trust and regulatory knowledge in this relationship. The harm to loyalty is primarily due to the loss of trust caused by greenwashing. Loyalty to a company is the path on which greenwashing tends to undermine, and also the best measure of loyalty. Brands have the power to safeguard and gain this kind of trust by communicating honestly and transparently about their environmental impact using evidence. It is </w:t>
      </w:r>
      <w:r w:rsidRPr="00F84A15">
        <w:lastRenderedPageBreak/>
        <w:t>this study's core theoretical result and the most immediate practical suggestion. The role of regulatory awareness was more complicated than anticipated and requires further research. The dissertation offers a scientific basis for discussion of brands, regulators and researchers who are interested in the perceived credibility of environmental claims in one of the most thoroughly scrutinized markets in the world.</w:t>
      </w:r>
    </w:p>
    <w:p w14:paraId="46F30367" w14:textId="02CB743B" w:rsidR="00F84A15" w:rsidRDefault="00F84A15" w:rsidP="00F84A15">
      <w:pPr>
        <w:pStyle w:val="BodyText"/>
        <w:spacing w:before="0" w:after="160"/>
      </w:pPr>
    </w:p>
    <w:p w14:paraId="5236A82A" w14:textId="1A8DF434" w:rsidR="00F84A15" w:rsidRDefault="00F84A15">
      <w:pPr>
        <w:spacing w:after="200" w:line="240" w:lineRule="auto"/>
        <w:jc w:val="left"/>
      </w:pPr>
      <w:r>
        <w:br w:type="page"/>
      </w:r>
    </w:p>
    <w:p w14:paraId="4538424B" w14:textId="77777777" w:rsidR="00C30EE0" w:rsidRPr="00F84A15" w:rsidRDefault="00940D08" w:rsidP="00F84A15">
      <w:pPr>
        <w:pStyle w:val="Heading1"/>
      </w:pPr>
      <w:bookmarkStart w:id="138" w:name="references"/>
      <w:bookmarkStart w:id="139" w:name="_Toc241259406"/>
      <w:bookmarkEnd w:id="120"/>
      <w:bookmarkEnd w:id="136"/>
      <w:r w:rsidRPr="00F84A15">
        <w:lastRenderedPageBreak/>
        <w:t>References</w:t>
      </w:r>
      <w:bookmarkEnd w:id="139"/>
    </w:p>
    <w:p w14:paraId="1F57D614" w14:textId="77777777" w:rsidR="00EE32BC" w:rsidRPr="00F84A15" w:rsidRDefault="00EE32BC" w:rsidP="00F84A15">
      <w:pPr>
        <w:ind w:left="720" w:hanging="720"/>
        <w:rPr>
          <w:color w:val="000000" w:themeColor="text1"/>
        </w:rPr>
      </w:pPr>
      <w:r w:rsidRPr="00F84A15">
        <w:rPr>
          <w:color w:val="000000" w:themeColor="text1"/>
        </w:rPr>
        <w:t xml:space="preserve">Adamkiewicz, J., Wojtyla-Buciora, P. and Hanyga-Janczak, P. (2022) 'Greenwashing and sustainable fashion industry', </w:t>
      </w:r>
      <w:r w:rsidRPr="00F84A15">
        <w:rPr>
          <w:i/>
          <w:iCs/>
          <w:color w:val="000000" w:themeColor="text1"/>
        </w:rPr>
        <w:t>Current Opinion in Green and Sustainable Chemistry</w:t>
      </w:r>
      <w:r w:rsidRPr="00F84A15">
        <w:rPr>
          <w:color w:val="000000" w:themeColor="text1"/>
        </w:rPr>
        <w:t xml:space="preserve">, 38, 100710. </w:t>
      </w:r>
      <w:hyperlink r:id="rId24" w:tgtFrame="_blank" w:history="1">
        <w:r w:rsidRPr="00F84A15">
          <w:rPr>
            <w:rStyle w:val="Hyperlink"/>
            <w:color w:val="000000" w:themeColor="text1"/>
          </w:rPr>
          <w:t>https://doi.org/10.1016/j.cogsc.2022.100710</w:t>
        </w:r>
      </w:hyperlink>
    </w:p>
    <w:p w14:paraId="07BC8BDF" w14:textId="6B8B47C6" w:rsidR="00EE32BC" w:rsidRPr="00F84A15" w:rsidRDefault="00EE32BC" w:rsidP="00F84A15">
      <w:pPr>
        <w:ind w:left="720" w:hanging="720"/>
        <w:rPr>
          <w:color w:val="000000" w:themeColor="text1"/>
        </w:rPr>
      </w:pPr>
      <w:r w:rsidRPr="00F84A15">
        <w:rPr>
          <w:color w:val="000000" w:themeColor="text1"/>
        </w:rPr>
        <w:t xml:space="preserve">Ahn, Y. (2026) 'Consumer participation in environmental CSR: The role of participation level and consumer attribution in perceived Green Innovation and greenwashing', </w:t>
      </w:r>
      <w:r w:rsidRPr="00F84A15">
        <w:rPr>
          <w:i/>
          <w:iCs/>
          <w:color w:val="000000" w:themeColor="text1"/>
        </w:rPr>
        <w:t>The Korean Journal of Advertising and Public Relations</w:t>
      </w:r>
      <w:r w:rsidRPr="00F84A15">
        <w:rPr>
          <w:color w:val="000000" w:themeColor="text1"/>
        </w:rPr>
        <w:t>, 28(2), pp.138</w:t>
      </w:r>
      <w:r w:rsidR="0096789A">
        <w:rPr>
          <w:color w:val="000000" w:themeColor="text1"/>
        </w:rPr>
        <w:t>-</w:t>
      </w:r>
      <w:r w:rsidRPr="00F84A15">
        <w:rPr>
          <w:color w:val="000000" w:themeColor="text1"/>
        </w:rPr>
        <w:t xml:space="preserve">167. </w:t>
      </w:r>
      <w:hyperlink r:id="rId25" w:tgtFrame="_blank" w:history="1">
        <w:r w:rsidRPr="00F84A15">
          <w:rPr>
            <w:rStyle w:val="Hyperlink"/>
            <w:color w:val="000000" w:themeColor="text1"/>
          </w:rPr>
          <w:t>https://doi.org/10.16914/kjapr.2026.28.2.138</w:t>
        </w:r>
      </w:hyperlink>
    </w:p>
    <w:p w14:paraId="674E8BE1" w14:textId="0A36B83E" w:rsidR="00EE32BC" w:rsidRPr="00F84A15" w:rsidRDefault="00EE32BC" w:rsidP="00F84A15">
      <w:pPr>
        <w:ind w:left="720" w:hanging="720"/>
        <w:rPr>
          <w:color w:val="000000" w:themeColor="text1"/>
        </w:rPr>
      </w:pPr>
      <w:r w:rsidRPr="00F84A15">
        <w:rPr>
          <w:color w:val="000000" w:themeColor="text1"/>
        </w:rPr>
        <w:t xml:space="preserve">Akturan, U. (2018) 'How does greenwashing affect green branding equity and purchase intention? An empirical research', </w:t>
      </w:r>
      <w:r w:rsidRPr="00F84A15">
        <w:rPr>
          <w:i/>
          <w:iCs/>
          <w:color w:val="000000" w:themeColor="text1"/>
        </w:rPr>
        <w:t>Marketing Intelligence &amp; Planning</w:t>
      </w:r>
      <w:r w:rsidRPr="00F84A15">
        <w:rPr>
          <w:color w:val="000000" w:themeColor="text1"/>
        </w:rPr>
        <w:t>, 36(7), pp.809</w:t>
      </w:r>
      <w:r w:rsidR="0096789A">
        <w:rPr>
          <w:color w:val="000000" w:themeColor="text1"/>
        </w:rPr>
        <w:t>-</w:t>
      </w:r>
      <w:r w:rsidRPr="00F84A15">
        <w:rPr>
          <w:color w:val="000000" w:themeColor="text1"/>
        </w:rPr>
        <w:t xml:space="preserve">824. </w:t>
      </w:r>
      <w:hyperlink r:id="rId26" w:tgtFrame="_blank" w:history="1">
        <w:r w:rsidRPr="00F84A15">
          <w:rPr>
            <w:rStyle w:val="Hyperlink"/>
            <w:color w:val="000000" w:themeColor="text1"/>
          </w:rPr>
          <w:t>https://doi.org/10.1108/mip-12-2017-0339</w:t>
        </w:r>
      </w:hyperlink>
    </w:p>
    <w:p w14:paraId="4B591479" w14:textId="68F12B25" w:rsidR="00EE32BC" w:rsidRPr="00F84A15" w:rsidRDefault="00EE32BC" w:rsidP="00F84A15">
      <w:pPr>
        <w:ind w:left="720" w:hanging="720"/>
        <w:rPr>
          <w:color w:val="000000" w:themeColor="text1"/>
        </w:rPr>
      </w:pPr>
      <w:r w:rsidRPr="00F84A15">
        <w:rPr>
          <w:color w:val="000000" w:themeColor="text1"/>
        </w:rPr>
        <w:t xml:space="preserve">Akturan, U. and Tezcan, N. (2019) 'How do firms' actions impact green scepticism: The effects of green brand associations, Green Brand Equity and greenwashing', </w:t>
      </w:r>
      <w:r w:rsidRPr="00F84A15">
        <w:rPr>
          <w:i/>
          <w:iCs/>
          <w:color w:val="000000" w:themeColor="text1"/>
        </w:rPr>
        <w:t>Pressacademia</w:t>
      </w:r>
      <w:r w:rsidRPr="00F84A15">
        <w:rPr>
          <w:color w:val="000000" w:themeColor="text1"/>
        </w:rPr>
        <w:t>, 6(4), pp.204</w:t>
      </w:r>
      <w:r w:rsidR="0096789A">
        <w:rPr>
          <w:color w:val="000000" w:themeColor="text1"/>
        </w:rPr>
        <w:t>-</w:t>
      </w:r>
      <w:r w:rsidRPr="00F84A15">
        <w:rPr>
          <w:color w:val="000000" w:themeColor="text1"/>
        </w:rPr>
        <w:t xml:space="preserve">211. </w:t>
      </w:r>
      <w:hyperlink r:id="rId27" w:tgtFrame="_blank" w:history="1">
        <w:r w:rsidRPr="00F84A15">
          <w:rPr>
            <w:rStyle w:val="Hyperlink"/>
            <w:color w:val="000000" w:themeColor="text1"/>
          </w:rPr>
          <w:t>https://doi.org/10.17261/pressacademia.2019.1172</w:t>
        </w:r>
      </w:hyperlink>
    </w:p>
    <w:p w14:paraId="337348B7" w14:textId="77777777" w:rsidR="00EE32BC" w:rsidRPr="00F84A15" w:rsidRDefault="00EE32BC" w:rsidP="00F84A15">
      <w:pPr>
        <w:ind w:left="720" w:hanging="720"/>
        <w:rPr>
          <w:color w:val="000000" w:themeColor="text1"/>
        </w:rPr>
      </w:pPr>
      <w:r w:rsidRPr="00F84A15">
        <w:rPr>
          <w:color w:val="000000" w:themeColor="text1"/>
        </w:rPr>
        <w:t xml:space="preserve">Alizadeh, L., Liscio, M.C. and Sospiro, P. (2024) 'The phenomenon of greenwashing in the fashion industry: A conceptual framework', </w:t>
      </w:r>
      <w:r w:rsidRPr="00F84A15">
        <w:rPr>
          <w:i/>
          <w:iCs/>
          <w:color w:val="000000" w:themeColor="text1"/>
        </w:rPr>
        <w:t>Sustainable Chemistry and Pharmacy</w:t>
      </w:r>
      <w:r w:rsidRPr="00F84A15">
        <w:rPr>
          <w:color w:val="000000" w:themeColor="text1"/>
        </w:rPr>
        <w:t xml:space="preserve">, 37, 101416. </w:t>
      </w:r>
      <w:hyperlink r:id="rId28" w:tgtFrame="_blank" w:history="1">
        <w:r w:rsidRPr="00F84A15">
          <w:rPr>
            <w:rStyle w:val="Hyperlink"/>
            <w:color w:val="000000" w:themeColor="text1"/>
          </w:rPr>
          <w:t>https://doi.org/10.1016/j.scp.2023.101416</w:t>
        </w:r>
      </w:hyperlink>
    </w:p>
    <w:p w14:paraId="68B95764" w14:textId="77777777" w:rsidR="00EE32BC" w:rsidRPr="00F84A15" w:rsidRDefault="00EE32BC" w:rsidP="00F84A15">
      <w:pPr>
        <w:ind w:left="720" w:hanging="720"/>
        <w:rPr>
          <w:color w:val="000000" w:themeColor="text1"/>
        </w:rPr>
      </w:pPr>
      <w:r w:rsidRPr="00F84A15">
        <w:rPr>
          <w:color w:val="000000" w:themeColor="text1"/>
        </w:rPr>
        <w:t xml:space="preserve">Anderson, T. and Kanuka, H. (2006) </w:t>
      </w:r>
      <w:r w:rsidRPr="00F84A15">
        <w:rPr>
          <w:i/>
          <w:iCs/>
          <w:color w:val="000000" w:themeColor="text1"/>
        </w:rPr>
        <w:t>E-research: Methods, Strategies and Issues</w:t>
      </w:r>
      <w:r w:rsidRPr="00F84A15">
        <w:rPr>
          <w:color w:val="000000" w:themeColor="text1"/>
        </w:rPr>
        <w:t>. Boston: Allyn and Bacon.</w:t>
      </w:r>
    </w:p>
    <w:p w14:paraId="295A7909" w14:textId="77777777" w:rsidR="00EE32BC" w:rsidRPr="00F84A15" w:rsidRDefault="00EE32BC" w:rsidP="00F84A15">
      <w:pPr>
        <w:ind w:left="720" w:hanging="720"/>
        <w:rPr>
          <w:color w:val="000000" w:themeColor="text1"/>
        </w:rPr>
      </w:pPr>
      <w:r w:rsidRPr="00F84A15">
        <w:rPr>
          <w:color w:val="000000" w:themeColor="text1"/>
        </w:rPr>
        <w:t xml:space="preserve">Badhwar, A., Islam, S., Tan, C.S.L., Panwar, T., Wigley, S. and Nayak, R. (2024) 'Unraveling green marketing and greenwashing: A systematic review in the context of the fashion and textiles industry', </w:t>
      </w:r>
      <w:r w:rsidRPr="00F84A15">
        <w:rPr>
          <w:i/>
          <w:iCs/>
          <w:color w:val="000000" w:themeColor="text1"/>
        </w:rPr>
        <w:t>Sustainability</w:t>
      </w:r>
      <w:r w:rsidRPr="00F84A15">
        <w:rPr>
          <w:color w:val="000000" w:themeColor="text1"/>
        </w:rPr>
        <w:t xml:space="preserve">, 16(7), 2738. </w:t>
      </w:r>
      <w:hyperlink r:id="rId29" w:tgtFrame="_blank" w:history="1">
        <w:r w:rsidRPr="00F84A15">
          <w:rPr>
            <w:rStyle w:val="Hyperlink"/>
            <w:color w:val="000000" w:themeColor="text1"/>
          </w:rPr>
          <w:t>https://doi.org/10.3390/su16072738</w:t>
        </w:r>
      </w:hyperlink>
    </w:p>
    <w:p w14:paraId="0EE222B8" w14:textId="34314092" w:rsidR="00EE32BC" w:rsidRPr="00F84A15" w:rsidRDefault="00EE32BC" w:rsidP="00F84A15">
      <w:pPr>
        <w:ind w:left="720" w:hanging="720"/>
        <w:rPr>
          <w:color w:val="000000" w:themeColor="text1"/>
        </w:rPr>
      </w:pPr>
      <w:r w:rsidRPr="00F84A15">
        <w:rPr>
          <w:color w:val="000000" w:themeColor="text1"/>
        </w:rPr>
        <w:t xml:space="preserve">Bernini, F., Giuliani, M. and La Rosa, F. (2023) 'Measuring greenwashing: A systematic methodological literature review', </w:t>
      </w:r>
      <w:r w:rsidRPr="00F84A15">
        <w:rPr>
          <w:i/>
          <w:iCs/>
          <w:color w:val="000000" w:themeColor="text1"/>
        </w:rPr>
        <w:t>Business Ethics, the Environment &amp; Responsibility</w:t>
      </w:r>
      <w:r w:rsidRPr="00F84A15">
        <w:rPr>
          <w:color w:val="000000" w:themeColor="text1"/>
        </w:rPr>
        <w:t>, 33(4), pp.649</w:t>
      </w:r>
      <w:r w:rsidR="0096789A">
        <w:rPr>
          <w:color w:val="000000" w:themeColor="text1"/>
        </w:rPr>
        <w:t>-</w:t>
      </w:r>
      <w:r w:rsidRPr="00F84A15">
        <w:rPr>
          <w:color w:val="000000" w:themeColor="text1"/>
        </w:rPr>
        <w:t xml:space="preserve">667. </w:t>
      </w:r>
      <w:hyperlink r:id="rId30" w:tgtFrame="_blank" w:history="1">
        <w:r w:rsidRPr="00F84A15">
          <w:rPr>
            <w:rStyle w:val="Hyperlink"/>
            <w:color w:val="000000" w:themeColor="text1"/>
          </w:rPr>
          <w:t>https://doi.org/10.1111/beer.12631</w:t>
        </w:r>
      </w:hyperlink>
    </w:p>
    <w:p w14:paraId="145A9528" w14:textId="315F88EF" w:rsidR="00EE32BC" w:rsidRPr="00F84A15" w:rsidRDefault="00EE32BC" w:rsidP="00F84A15">
      <w:pPr>
        <w:ind w:left="720" w:hanging="720"/>
        <w:rPr>
          <w:color w:val="000000" w:themeColor="text1"/>
        </w:rPr>
      </w:pPr>
      <w:r w:rsidRPr="00F84A15">
        <w:rPr>
          <w:color w:val="000000" w:themeColor="text1"/>
        </w:rPr>
        <w:lastRenderedPageBreak/>
        <w:t xml:space="preserve">Bingaman, J., Kipkoech, G. and Crowley, J.P. (2022) 'Inoculation &amp; greenwashing: Defending against misleading sustainability messaging', </w:t>
      </w:r>
      <w:r w:rsidRPr="00F84A15">
        <w:rPr>
          <w:i/>
          <w:iCs/>
          <w:color w:val="000000" w:themeColor="text1"/>
        </w:rPr>
        <w:t>Communication Reports</w:t>
      </w:r>
      <w:r w:rsidRPr="00F84A15">
        <w:rPr>
          <w:color w:val="000000" w:themeColor="text1"/>
        </w:rPr>
        <w:t>, 35(3), pp.1</w:t>
      </w:r>
      <w:r w:rsidR="0096789A">
        <w:rPr>
          <w:color w:val="000000" w:themeColor="text1"/>
        </w:rPr>
        <w:t>-</w:t>
      </w:r>
      <w:r w:rsidRPr="00F84A15">
        <w:rPr>
          <w:color w:val="000000" w:themeColor="text1"/>
        </w:rPr>
        <w:t xml:space="preserve">13. </w:t>
      </w:r>
      <w:hyperlink r:id="rId31" w:tgtFrame="_blank" w:history="1">
        <w:r w:rsidRPr="00F84A15">
          <w:rPr>
            <w:rStyle w:val="Hyperlink"/>
            <w:color w:val="000000" w:themeColor="text1"/>
          </w:rPr>
          <w:t>https://doi.org/10.1080/08934215.2022.2048877</w:t>
        </w:r>
      </w:hyperlink>
    </w:p>
    <w:p w14:paraId="7218EEBA" w14:textId="50C3F008" w:rsidR="00EE32BC" w:rsidRPr="00F84A15" w:rsidRDefault="00EE32BC" w:rsidP="00F84A15">
      <w:pPr>
        <w:ind w:left="720" w:hanging="720"/>
        <w:rPr>
          <w:color w:val="000000" w:themeColor="text1"/>
        </w:rPr>
      </w:pPr>
      <w:r w:rsidRPr="00F84A15">
        <w:rPr>
          <w:color w:val="000000" w:themeColor="text1"/>
        </w:rPr>
        <w:t xml:space="preserve">Borah, P.S., Dogbe, C.S.K. and Marwa, N. (2024) 'Generation Z's green purchase </w:t>
      </w:r>
      <w:r w:rsidR="00E80C29">
        <w:rPr>
          <w:color w:val="000000" w:themeColor="text1"/>
        </w:rPr>
        <w:t>behaviour</w:t>
      </w:r>
      <w:r w:rsidRPr="00F84A15">
        <w:rPr>
          <w:color w:val="000000" w:themeColor="text1"/>
        </w:rPr>
        <w:t xml:space="preserve">: Do green consumer knowledge, consumer social responsibility, Green Advertising, and Green Brand Equity matter?', </w:t>
      </w:r>
      <w:r w:rsidRPr="00F84A15">
        <w:rPr>
          <w:i/>
          <w:iCs/>
          <w:color w:val="000000" w:themeColor="text1"/>
        </w:rPr>
        <w:t>Business Strategy and the Environment</w:t>
      </w:r>
      <w:r w:rsidRPr="00F84A15">
        <w:rPr>
          <w:color w:val="000000" w:themeColor="text1"/>
        </w:rPr>
        <w:t xml:space="preserve">, 33(5). </w:t>
      </w:r>
      <w:hyperlink r:id="rId32" w:tgtFrame="_blank" w:history="1">
        <w:r w:rsidRPr="00F84A15">
          <w:rPr>
            <w:rStyle w:val="Hyperlink"/>
            <w:color w:val="000000" w:themeColor="text1"/>
          </w:rPr>
          <w:t>https://doi.org/10.1002/bse.3714</w:t>
        </w:r>
      </w:hyperlink>
    </w:p>
    <w:p w14:paraId="418B558C" w14:textId="77777777" w:rsidR="00EE32BC" w:rsidRPr="00F84A15" w:rsidRDefault="00EE32BC" w:rsidP="00F84A15">
      <w:pPr>
        <w:ind w:left="720" w:hanging="720"/>
        <w:rPr>
          <w:color w:val="000000" w:themeColor="text1"/>
        </w:rPr>
      </w:pPr>
      <w:r w:rsidRPr="00F84A15">
        <w:rPr>
          <w:color w:val="000000" w:themeColor="text1"/>
        </w:rPr>
        <w:t xml:space="preserve">Bryman, A. and Bell, E. (2007) </w:t>
      </w:r>
      <w:r w:rsidRPr="00F84A15">
        <w:rPr>
          <w:i/>
          <w:iCs/>
          <w:color w:val="000000" w:themeColor="text1"/>
        </w:rPr>
        <w:t>Business Research Methods</w:t>
      </w:r>
      <w:r w:rsidRPr="00F84A15">
        <w:rPr>
          <w:color w:val="000000" w:themeColor="text1"/>
        </w:rPr>
        <w:t>. 2nd ed. Oxford: Oxford University Press.</w:t>
      </w:r>
    </w:p>
    <w:p w14:paraId="195DBEFE" w14:textId="7754A29E" w:rsidR="00EE32BC" w:rsidRPr="00F84A15" w:rsidRDefault="00EE32BC" w:rsidP="00F84A15">
      <w:pPr>
        <w:ind w:left="720" w:hanging="720"/>
        <w:rPr>
          <w:color w:val="000000" w:themeColor="text1"/>
        </w:rPr>
      </w:pPr>
      <w:r w:rsidRPr="00F84A15">
        <w:rPr>
          <w:color w:val="000000" w:themeColor="text1"/>
        </w:rPr>
        <w:t xml:space="preserve">Chaudhuri, A. and Holbrook, M.B. (2001) 'The chain of effects from brand trust and brand affect to brand performance: The role of brand loyalty', </w:t>
      </w:r>
      <w:r w:rsidRPr="00F84A15">
        <w:rPr>
          <w:i/>
          <w:iCs/>
          <w:color w:val="000000" w:themeColor="text1"/>
        </w:rPr>
        <w:t>Journal of Marketing</w:t>
      </w:r>
      <w:r w:rsidRPr="00F84A15">
        <w:rPr>
          <w:color w:val="000000" w:themeColor="text1"/>
        </w:rPr>
        <w:t>, 65(2), pp.81</w:t>
      </w:r>
      <w:r w:rsidR="0096789A">
        <w:rPr>
          <w:color w:val="000000" w:themeColor="text1"/>
        </w:rPr>
        <w:t>-</w:t>
      </w:r>
      <w:r w:rsidRPr="00F84A15">
        <w:rPr>
          <w:color w:val="000000" w:themeColor="text1"/>
        </w:rPr>
        <w:t xml:space="preserve">93. </w:t>
      </w:r>
      <w:hyperlink r:id="rId33" w:tgtFrame="_blank" w:history="1">
        <w:r w:rsidRPr="00F84A15">
          <w:rPr>
            <w:rStyle w:val="Hyperlink"/>
            <w:color w:val="000000" w:themeColor="text1"/>
          </w:rPr>
          <w:t>https://doi.org/10.1509/jmkg.65.2.81.18255</w:t>
        </w:r>
      </w:hyperlink>
    </w:p>
    <w:p w14:paraId="3C74D5AA" w14:textId="73E1744F" w:rsidR="00EE32BC" w:rsidRPr="00F84A15" w:rsidRDefault="00EE32BC" w:rsidP="00F84A15">
      <w:pPr>
        <w:ind w:left="720" w:hanging="720"/>
        <w:rPr>
          <w:color w:val="000000" w:themeColor="text1"/>
        </w:rPr>
      </w:pPr>
      <w:r w:rsidRPr="00F84A15">
        <w:rPr>
          <w:color w:val="000000" w:themeColor="text1"/>
        </w:rPr>
        <w:t xml:space="preserve">Chen, N. and Petersen, F.E. (2022) 'Consumers' cooperation with sustainability programs: The role of luxury branding and profit motive attribution', </w:t>
      </w:r>
      <w:r w:rsidRPr="00F84A15">
        <w:rPr>
          <w:i/>
          <w:iCs/>
          <w:color w:val="000000" w:themeColor="text1"/>
        </w:rPr>
        <w:t>Journal of Macromarketing</w:t>
      </w:r>
      <w:r w:rsidRPr="00F84A15">
        <w:rPr>
          <w:color w:val="000000" w:themeColor="text1"/>
        </w:rPr>
        <w:t>, 42(4), pp.615</w:t>
      </w:r>
      <w:r w:rsidR="0096789A">
        <w:rPr>
          <w:color w:val="000000" w:themeColor="text1"/>
        </w:rPr>
        <w:t>-</w:t>
      </w:r>
      <w:r w:rsidRPr="00F84A15">
        <w:rPr>
          <w:color w:val="000000" w:themeColor="text1"/>
        </w:rPr>
        <w:t xml:space="preserve">632. </w:t>
      </w:r>
      <w:hyperlink r:id="rId34" w:tgtFrame="_blank" w:history="1">
        <w:r w:rsidRPr="00F84A15">
          <w:rPr>
            <w:rStyle w:val="Hyperlink"/>
            <w:color w:val="000000" w:themeColor="text1"/>
          </w:rPr>
          <w:t>https://doi.org/10.1177/02761467221111987</w:t>
        </w:r>
      </w:hyperlink>
    </w:p>
    <w:p w14:paraId="6935A7DB" w14:textId="1EA6D5F9" w:rsidR="00EE32BC" w:rsidRPr="00F84A15" w:rsidRDefault="00EE32BC" w:rsidP="00F84A15">
      <w:pPr>
        <w:ind w:left="720" w:hanging="720"/>
        <w:rPr>
          <w:color w:val="000000" w:themeColor="text1"/>
        </w:rPr>
      </w:pPr>
      <w:r w:rsidRPr="00F84A15">
        <w:rPr>
          <w:color w:val="000000" w:themeColor="text1"/>
        </w:rPr>
        <w:t xml:space="preserve">Chen, Y.S. and Chang, C.H. (2013) 'Greenwash and green trust: The mediation effects of green consumer confusion and green perceived risk', </w:t>
      </w:r>
      <w:r w:rsidRPr="00F84A15">
        <w:rPr>
          <w:i/>
          <w:iCs/>
          <w:color w:val="000000" w:themeColor="text1"/>
        </w:rPr>
        <w:t>Journal of Business Ethics</w:t>
      </w:r>
      <w:r w:rsidRPr="00F84A15">
        <w:rPr>
          <w:color w:val="000000" w:themeColor="text1"/>
        </w:rPr>
        <w:t>, 114(3), pp.489</w:t>
      </w:r>
      <w:r w:rsidR="0096789A">
        <w:rPr>
          <w:color w:val="000000" w:themeColor="text1"/>
        </w:rPr>
        <w:t>-</w:t>
      </w:r>
      <w:r w:rsidRPr="00F84A15">
        <w:rPr>
          <w:color w:val="000000" w:themeColor="text1"/>
        </w:rPr>
        <w:t xml:space="preserve">500. </w:t>
      </w:r>
      <w:hyperlink r:id="rId35" w:tgtFrame="_blank" w:history="1">
        <w:r w:rsidRPr="00F84A15">
          <w:rPr>
            <w:rStyle w:val="Hyperlink"/>
            <w:color w:val="000000" w:themeColor="text1"/>
          </w:rPr>
          <w:t>https://doi.org/10.1007/s10551-012-1360-0</w:t>
        </w:r>
      </w:hyperlink>
    </w:p>
    <w:p w14:paraId="4A75793D" w14:textId="77777777" w:rsidR="00EE32BC" w:rsidRPr="00F84A15" w:rsidRDefault="00EE32BC" w:rsidP="00F84A15">
      <w:pPr>
        <w:ind w:left="720" w:hanging="720"/>
        <w:rPr>
          <w:color w:val="000000" w:themeColor="text1"/>
        </w:rPr>
      </w:pPr>
      <w:r w:rsidRPr="00F84A15">
        <w:rPr>
          <w:color w:val="000000" w:themeColor="text1"/>
        </w:rPr>
        <w:t xml:space="preserve">Cherono, V., Miah, M.T., Rudnák, I. and Csaba, S. (2025) 'Beyond the Hype: A Systematic Exploration of Emerging Thematic Trends and Persistent Challenges in Combating Greenwashing Across Global Supply Chains', </w:t>
      </w:r>
      <w:r w:rsidRPr="00F84A15">
        <w:rPr>
          <w:i/>
          <w:iCs/>
          <w:color w:val="000000" w:themeColor="text1"/>
        </w:rPr>
        <w:t>Administrative Sciences</w:t>
      </w:r>
      <w:r w:rsidRPr="00F84A15">
        <w:rPr>
          <w:color w:val="000000" w:themeColor="text1"/>
        </w:rPr>
        <w:t xml:space="preserve">, 15(5), 173. </w:t>
      </w:r>
      <w:hyperlink r:id="rId36" w:tgtFrame="_blank" w:history="1">
        <w:r w:rsidRPr="00F84A15">
          <w:rPr>
            <w:rStyle w:val="Hyperlink"/>
            <w:color w:val="000000" w:themeColor="text1"/>
          </w:rPr>
          <w:t>https://doi.org/10.3390/admsci15050173</w:t>
        </w:r>
      </w:hyperlink>
    </w:p>
    <w:p w14:paraId="17B8FC98" w14:textId="135BF059" w:rsidR="00EE32BC" w:rsidRPr="00F84A15" w:rsidRDefault="00EE32BC" w:rsidP="00F84A15">
      <w:pPr>
        <w:ind w:left="720" w:hanging="720"/>
        <w:rPr>
          <w:color w:val="000000" w:themeColor="text1"/>
        </w:rPr>
      </w:pPr>
      <w:r w:rsidRPr="00F84A15">
        <w:rPr>
          <w:color w:val="000000" w:themeColor="text1"/>
        </w:rPr>
        <w:t xml:space="preserve">Cholilawati, Putrawan, I.M. and Nadiroh (2020) 'Personality on green consumer behaviour', </w:t>
      </w:r>
      <w:r w:rsidRPr="00F84A15">
        <w:rPr>
          <w:i/>
          <w:iCs/>
          <w:color w:val="000000" w:themeColor="text1"/>
        </w:rPr>
        <w:t>International Journal of Psychosocial Rehabilitation</w:t>
      </w:r>
      <w:r w:rsidRPr="00F84A15">
        <w:rPr>
          <w:color w:val="000000" w:themeColor="text1"/>
        </w:rPr>
        <w:t>, 24(02), pp.2374</w:t>
      </w:r>
      <w:r w:rsidR="0096789A">
        <w:rPr>
          <w:color w:val="000000" w:themeColor="text1"/>
        </w:rPr>
        <w:t>-</w:t>
      </w:r>
      <w:r w:rsidRPr="00F84A15">
        <w:rPr>
          <w:color w:val="000000" w:themeColor="text1"/>
        </w:rPr>
        <w:t xml:space="preserve">2379. </w:t>
      </w:r>
      <w:hyperlink r:id="rId37" w:tgtFrame="_blank" w:history="1">
        <w:r w:rsidRPr="00F84A15">
          <w:rPr>
            <w:rStyle w:val="Hyperlink"/>
            <w:color w:val="000000" w:themeColor="text1"/>
          </w:rPr>
          <w:t>https://doi.org/10.37200/ijpr/v24i2/pr200534</w:t>
        </w:r>
      </w:hyperlink>
    </w:p>
    <w:p w14:paraId="2EBF081F" w14:textId="77777777" w:rsidR="00EE32BC" w:rsidRPr="00F84A15" w:rsidRDefault="00EE32BC" w:rsidP="00F84A15">
      <w:pPr>
        <w:ind w:left="720" w:hanging="720"/>
        <w:rPr>
          <w:color w:val="000000" w:themeColor="text1"/>
        </w:rPr>
      </w:pPr>
      <w:r w:rsidRPr="00F84A15">
        <w:rPr>
          <w:color w:val="000000" w:themeColor="text1"/>
        </w:rPr>
        <w:t xml:space="preserve">Competition and Markets Authority (CMA) (2021) </w:t>
      </w:r>
      <w:r w:rsidRPr="00F84A15">
        <w:rPr>
          <w:i/>
          <w:iCs/>
          <w:color w:val="000000" w:themeColor="text1"/>
        </w:rPr>
        <w:t>Green Claims Code: Making Environmental Claims</w:t>
      </w:r>
      <w:r w:rsidRPr="00F84A15">
        <w:rPr>
          <w:color w:val="000000" w:themeColor="text1"/>
        </w:rPr>
        <w:t xml:space="preserve">. London: CMA. Available at: </w:t>
      </w:r>
      <w:hyperlink r:id="rId38" w:tgtFrame="_blank" w:history="1">
        <w:r w:rsidRPr="00F84A15">
          <w:rPr>
            <w:rStyle w:val="Hyperlink"/>
            <w:color w:val="000000" w:themeColor="text1"/>
          </w:rPr>
          <w:t>https://www.gov.uk/government/publications/green-claims-code-making-environmental-claims</w:t>
        </w:r>
      </w:hyperlink>
    </w:p>
    <w:p w14:paraId="71A749E0" w14:textId="77777777" w:rsidR="00EE32BC" w:rsidRPr="00F84A15" w:rsidRDefault="00EE32BC" w:rsidP="00F84A15">
      <w:pPr>
        <w:ind w:left="720" w:hanging="720"/>
        <w:rPr>
          <w:color w:val="000000" w:themeColor="text1"/>
        </w:rPr>
      </w:pPr>
      <w:r w:rsidRPr="00F84A15">
        <w:rPr>
          <w:color w:val="000000" w:themeColor="text1"/>
        </w:rPr>
        <w:lastRenderedPageBreak/>
        <w:t xml:space="preserve">Competition and Markets Authority (CMA) (2024a) </w:t>
      </w:r>
      <w:r w:rsidRPr="00F84A15">
        <w:rPr>
          <w:i/>
          <w:iCs/>
          <w:color w:val="000000" w:themeColor="text1"/>
        </w:rPr>
        <w:t>CMA Investigations: ASOS, Boohoo and Asda Greenwashing Case</w:t>
      </w:r>
      <w:r w:rsidRPr="00F84A15">
        <w:rPr>
          <w:color w:val="000000" w:themeColor="text1"/>
        </w:rPr>
        <w:t xml:space="preserve">. Available at: </w:t>
      </w:r>
      <w:hyperlink r:id="rId39" w:tgtFrame="_blank" w:history="1">
        <w:r w:rsidRPr="00F84A15">
          <w:rPr>
            <w:rStyle w:val="Hyperlink"/>
            <w:color w:val="000000" w:themeColor="text1"/>
          </w:rPr>
          <w:t>https://www.gov.uk/cma-cases/asos-boohoo-and-asda-greenwashing-investigation</w:t>
        </w:r>
      </w:hyperlink>
    </w:p>
    <w:p w14:paraId="39CA148E" w14:textId="77777777" w:rsidR="00EE32BC" w:rsidRPr="00F84A15" w:rsidRDefault="00EE32BC" w:rsidP="00F84A15">
      <w:pPr>
        <w:ind w:left="720" w:hanging="720"/>
        <w:rPr>
          <w:color w:val="000000" w:themeColor="text1"/>
        </w:rPr>
      </w:pPr>
      <w:r w:rsidRPr="00F84A15">
        <w:rPr>
          <w:color w:val="000000" w:themeColor="text1"/>
        </w:rPr>
        <w:t xml:space="preserve">Competition and Markets Authority (CMA) (2024b) </w:t>
      </w:r>
      <w:r w:rsidRPr="00F84A15">
        <w:rPr>
          <w:i/>
          <w:iCs/>
          <w:color w:val="000000" w:themeColor="text1"/>
        </w:rPr>
        <w:t>Complying with Consumer Law When Making Environmental Claims in the Fashion Retail Sector</w:t>
      </w:r>
      <w:r w:rsidRPr="00F84A15">
        <w:rPr>
          <w:color w:val="000000" w:themeColor="text1"/>
        </w:rPr>
        <w:t xml:space="preserve">. Available at: </w:t>
      </w:r>
      <w:hyperlink r:id="rId40" w:tgtFrame="_blank" w:history="1">
        <w:r w:rsidRPr="00F84A15">
          <w:rPr>
            <w:rStyle w:val="Hyperlink"/>
            <w:color w:val="000000" w:themeColor="text1"/>
          </w:rPr>
          <w:t>https://www.gov.uk/government/publications/complying-with-consumer-law-when-making-environmental-claims-in-the-fashion-retail-sector</w:t>
        </w:r>
      </w:hyperlink>
    </w:p>
    <w:p w14:paraId="188360EF" w14:textId="77777777" w:rsidR="00EE32BC" w:rsidRPr="00F84A15" w:rsidRDefault="00EE32BC" w:rsidP="00F84A15">
      <w:pPr>
        <w:ind w:left="720" w:hanging="720"/>
        <w:rPr>
          <w:color w:val="000000" w:themeColor="text1"/>
        </w:rPr>
      </w:pPr>
      <w:r w:rsidRPr="00F84A15">
        <w:rPr>
          <w:color w:val="000000" w:themeColor="text1"/>
        </w:rPr>
        <w:t xml:space="preserve">Competition and Markets Authority (CMA) (2024c) </w:t>
      </w:r>
      <w:r w:rsidRPr="00F84A15">
        <w:rPr>
          <w:i/>
          <w:iCs/>
          <w:color w:val="000000" w:themeColor="text1"/>
        </w:rPr>
        <w:t>Greenwashing: CMA Issues Tailored Guide for Fashion Brands</w:t>
      </w:r>
      <w:r w:rsidRPr="00F84A15">
        <w:rPr>
          <w:color w:val="000000" w:themeColor="text1"/>
        </w:rPr>
        <w:t xml:space="preserve">. London: CMA, 18 September 2024. Available at: </w:t>
      </w:r>
      <w:hyperlink r:id="rId41" w:tgtFrame="_blank" w:history="1">
        <w:r w:rsidRPr="00F84A15">
          <w:rPr>
            <w:rStyle w:val="Hyperlink"/>
            <w:color w:val="000000" w:themeColor="text1"/>
          </w:rPr>
          <w:t>https://www.gov.uk/government/news/greenwashing-cma-issues-tailored-guide-for-fashion-brands</w:t>
        </w:r>
      </w:hyperlink>
    </w:p>
    <w:p w14:paraId="032A6008" w14:textId="760E6395" w:rsidR="00EE32BC" w:rsidRPr="00F84A15" w:rsidRDefault="00EE32BC" w:rsidP="00F84A15">
      <w:pPr>
        <w:ind w:left="720" w:hanging="720"/>
        <w:rPr>
          <w:color w:val="000000" w:themeColor="text1"/>
        </w:rPr>
      </w:pPr>
      <w:r w:rsidRPr="00F84A15">
        <w:rPr>
          <w:color w:val="000000" w:themeColor="text1"/>
        </w:rPr>
        <w:t xml:space="preserve">Conny, C. (2026) 'Explaining brand loyalty through brand quality: Brand trust as mediator and brand love as moderator', </w:t>
      </w:r>
      <w:r w:rsidRPr="00F84A15">
        <w:rPr>
          <w:i/>
          <w:iCs/>
          <w:color w:val="000000" w:themeColor="text1"/>
        </w:rPr>
        <w:t>RIGGS: Journal of Artificial Intelligence and Digital Business</w:t>
      </w:r>
      <w:r w:rsidRPr="00F84A15">
        <w:rPr>
          <w:color w:val="000000" w:themeColor="text1"/>
        </w:rPr>
        <w:t>, 5(2), pp.12381</w:t>
      </w:r>
      <w:r w:rsidR="0096789A">
        <w:rPr>
          <w:color w:val="000000" w:themeColor="text1"/>
        </w:rPr>
        <w:t>-</w:t>
      </w:r>
      <w:r w:rsidRPr="00F84A15">
        <w:rPr>
          <w:color w:val="000000" w:themeColor="text1"/>
        </w:rPr>
        <w:t xml:space="preserve">12389. </w:t>
      </w:r>
      <w:hyperlink r:id="rId42" w:tgtFrame="_blank" w:history="1">
        <w:r w:rsidRPr="00F84A15">
          <w:rPr>
            <w:rStyle w:val="Hyperlink"/>
            <w:color w:val="000000" w:themeColor="text1"/>
          </w:rPr>
          <w:t>https://doi.org/10.31004/riggs.v5i2.10880</w:t>
        </w:r>
      </w:hyperlink>
    </w:p>
    <w:p w14:paraId="0BB2D705" w14:textId="269A827E" w:rsidR="00EE32BC" w:rsidRPr="00F84A15" w:rsidRDefault="00EE32BC" w:rsidP="00F84A15">
      <w:pPr>
        <w:ind w:left="720" w:hanging="720"/>
        <w:rPr>
          <w:color w:val="000000" w:themeColor="text1"/>
        </w:rPr>
      </w:pPr>
      <w:r w:rsidRPr="00F84A15">
        <w:rPr>
          <w:color w:val="000000" w:themeColor="text1"/>
        </w:rPr>
        <w:t xml:space="preserve">Dash, G. (2026) 'Determinants of Green Consumer Loyalty in Sustainable Fashion: The Mediating Role of Green Brand Trust', </w:t>
      </w:r>
      <w:r w:rsidR="00E80C29">
        <w:rPr>
          <w:i/>
          <w:iCs/>
          <w:color w:val="000000" w:themeColor="text1"/>
        </w:rPr>
        <w:t>Behaviour</w:t>
      </w:r>
      <w:r w:rsidRPr="00F84A15">
        <w:rPr>
          <w:i/>
          <w:iCs/>
          <w:color w:val="000000" w:themeColor="text1"/>
        </w:rPr>
        <w:t>al Sciences</w:t>
      </w:r>
      <w:r w:rsidRPr="00F84A15">
        <w:rPr>
          <w:color w:val="000000" w:themeColor="text1"/>
        </w:rPr>
        <w:t xml:space="preserve">, 16(7), 1207. </w:t>
      </w:r>
      <w:hyperlink r:id="rId43" w:tgtFrame="_blank" w:history="1">
        <w:r w:rsidRPr="00F84A15">
          <w:rPr>
            <w:rStyle w:val="Hyperlink"/>
            <w:color w:val="000000" w:themeColor="text1"/>
          </w:rPr>
          <w:t>https://doi.org/10.3390/bs16071207</w:t>
        </w:r>
      </w:hyperlink>
    </w:p>
    <w:p w14:paraId="66EF9290" w14:textId="626AF1F7" w:rsidR="00EE32BC" w:rsidRPr="00F84A15" w:rsidRDefault="00EE32BC" w:rsidP="00F84A15">
      <w:pPr>
        <w:ind w:left="720" w:hanging="720"/>
        <w:rPr>
          <w:color w:val="000000" w:themeColor="text1"/>
        </w:rPr>
      </w:pPr>
      <w:r w:rsidRPr="00F84A15">
        <w:rPr>
          <w:color w:val="000000" w:themeColor="text1"/>
        </w:rPr>
        <w:t xml:space="preserve">De Jong, M.D.T., Huluba, G. and Beldad, A.D. (2020) 'Different shades of greenwashing: Consumers' reactions to environmental lies, half-lies, and organizations taking credit for following legal obligations', </w:t>
      </w:r>
      <w:r w:rsidRPr="00F84A15">
        <w:rPr>
          <w:i/>
          <w:iCs/>
          <w:color w:val="000000" w:themeColor="text1"/>
        </w:rPr>
        <w:t>Journal of Business and Technical Communication</w:t>
      </w:r>
      <w:r w:rsidRPr="00F84A15">
        <w:rPr>
          <w:color w:val="000000" w:themeColor="text1"/>
        </w:rPr>
        <w:t>, 34(1), pp.38</w:t>
      </w:r>
      <w:r w:rsidR="0096789A">
        <w:rPr>
          <w:color w:val="000000" w:themeColor="text1"/>
        </w:rPr>
        <w:t>-</w:t>
      </w:r>
      <w:r w:rsidRPr="00F84A15">
        <w:rPr>
          <w:color w:val="000000" w:themeColor="text1"/>
        </w:rPr>
        <w:t xml:space="preserve">76. </w:t>
      </w:r>
      <w:hyperlink r:id="rId44" w:tgtFrame="_blank" w:history="1">
        <w:r w:rsidRPr="00F84A15">
          <w:rPr>
            <w:rStyle w:val="Hyperlink"/>
            <w:color w:val="000000" w:themeColor="text1"/>
          </w:rPr>
          <w:t>https://doi.org/10.1177/1050651919874105</w:t>
        </w:r>
      </w:hyperlink>
    </w:p>
    <w:p w14:paraId="0FD6948B" w14:textId="77777777" w:rsidR="00EE32BC" w:rsidRPr="00F84A15" w:rsidRDefault="00EE32BC" w:rsidP="00F84A15">
      <w:pPr>
        <w:ind w:left="720" w:hanging="720"/>
        <w:rPr>
          <w:color w:val="000000" w:themeColor="text1"/>
        </w:rPr>
      </w:pPr>
      <w:r w:rsidRPr="00F84A15">
        <w:rPr>
          <w:color w:val="000000" w:themeColor="text1"/>
        </w:rPr>
        <w:t xml:space="preserve">de Koning, J., Lavanga, M. and Spekkink, W. (2024) 'Exploring the clothing overconsumption of young adults: An experimental study with communication interventions', </w:t>
      </w:r>
      <w:r w:rsidRPr="00F84A15">
        <w:rPr>
          <w:i/>
          <w:iCs/>
          <w:color w:val="000000" w:themeColor="text1"/>
        </w:rPr>
        <w:t>Journal of Cleaner Production</w:t>
      </w:r>
      <w:r w:rsidRPr="00F84A15">
        <w:rPr>
          <w:color w:val="000000" w:themeColor="text1"/>
        </w:rPr>
        <w:t xml:space="preserve">, 467, 142970. </w:t>
      </w:r>
      <w:hyperlink r:id="rId45" w:tgtFrame="_blank" w:history="1">
        <w:r w:rsidRPr="00F84A15">
          <w:rPr>
            <w:rStyle w:val="Hyperlink"/>
            <w:color w:val="000000" w:themeColor="text1"/>
          </w:rPr>
          <w:t>https://doi.org/10.1016/j.jclepro.2024.142970</w:t>
        </w:r>
      </w:hyperlink>
    </w:p>
    <w:p w14:paraId="360D54D0" w14:textId="77777777" w:rsidR="00EE32BC" w:rsidRPr="00F84A15" w:rsidRDefault="00EE32BC" w:rsidP="00F84A15">
      <w:pPr>
        <w:ind w:left="720" w:hanging="720"/>
        <w:rPr>
          <w:color w:val="000000" w:themeColor="text1"/>
        </w:rPr>
      </w:pPr>
      <w:r w:rsidRPr="00F84A15">
        <w:rPr>
          <w:color w:val="000000" w:themeColor="text1"/>
        </w:rPr>
        <w:t xml:space="preserve">De Sio, S., Cedrone, F., Lulli, L.G., Gentile, L., Toffolutti, V. and Sentinelli, M. (2022) 'Green trust mediates the relationship between green advertising scepticism and intention to buy green food', </w:t>
      </w:r>
      <w:r w:rsidRPr="00F84A15">
        <w:rPr>
          <w:i/>
          <w:iCs/>
          <w:color w:val="000000" w:themeColor="text1"/>
        </w:rPr>
        <w:t>International Journal of Environmental Research and Public Health</w:t>
      </w:r>
      <w:r w:rsidRPr="00F84A15">
        <w:rPr>
          <w:color w:val="000000" w:themeColor="text1"/>
        </w:rPr>
        <w:t xml:space="preserve">, 19(24), 16524. </w:t>
      </w:r>
      <w:hyperlink r:id="rId46" w:tgtFrame="_blank" w:history="1">
        <w:r w:rsidRPr="00F84A15">
          <w:rPr>
            <w:rStyle w:val="Hyperlink"/>
            <w:color w:val="000000" w:themeColor="text1"/>
          </w:rPr>
          <w:t>https://www.ncbi.nlm.nih.gov/pmc/articles/PMC9779173/</w:t>
        </w:r>
      </w:hyperlink>
    </w:p>
    <w:p w14:paraId="387B91DF" w14:textId="77777777" w:rsidR="00EE32BC" w:rsidRPr="00F84A15" w:rsidRDefault="00EE32BC" w:rsidP="00F84A15">
      <w:pPr>
        <w:ind w:left="720" w:hanging="720"/>
        <w:rPr>
          <w:color w:val="000000" w:themeColor="text1"/>
        </w:rPr>
      </w:pPr>
      <w:r w:rsidRPr="00F84A15">
        <w:rPr>
          <w:color w:val="000000" w:themeColor="text1"/>
        </w:rPr>
        <w:lastRenderedPageBreak/>
        <w:t xml:space="preserve">de Freitas Netto, S.V., Sobral, M.F.F., Ribeiro, A.R.B. and Soares, G.R. da L. (2020) 'Concepts and forms of greenwashing: a systematic review', </w:t>
      </w:r>
      <w:r w:rsidRPr="00F84A15">
        <w:rPr>
          <w:i/>
          <w:iCs/>
          <w:color w:val="000000" w:themeColor="text1"/>
        </w:rPr>
        <w:t>Environmental Sciences Europe</w:t>
      </w:r>
      <w:r w:rsidRPr="00F84A15">
        <w:rPr>
          <w:color w:val="000000" w:themeColor="text1"/>
        </w:rPr>
        <w:t xml:space="preserve">, 32, 19. </w:t>
      </w:r>
      <w:hyperlink r:id="rId47" w:tgtFrame="_blank" w:history="1">
        <w:r w:rsidRPr="00F84A15">
          <w:rPr>
            <w:rStyle w:val="Hyperlink"/>
            <w:color w:val="000000" w:themeColor="text1"/>
          </w:rPr>
          <w:t>https://doi.org/10.1186/s12302-020-0300-3</w:t>
        </w:r>
      </w:hyperlink>
    </w:p>
    <w:p w14:paraId="7797D779" w14:textId="71199959" w:rsidR="00EE32BC" w:rsidRPr="00F84A15" w:rsidRDefault="00EE32BC" w:rsidP="00F84A15">
      <w:pPr>
        <w:ind w:left="720" w:hanging="720"/>
        <w:rPr>
          <w:color w:val="000000" w:themeColor="text1"/>
        </w:rPr>
      </w:pPr>
      <w:r w:rsidRPr="00F84A15">
        <w:rPr>
          <w:color w:val="000000" w:themeColor="text1"/>
        </w:rPr>
        <w:t xml:space="preserve">Dekhili, S., Achabou, M.A. and Alharbi, F. (2019) 'Could sustainability labelling be misleading?', </w:t>
      </w:r>
      <w:r w:rsidRPr="00F84A15">
        <w:rPr>
          <w:i/>
          <w:iCs/>
          <w:color w:val="000000" w:themeColor="text1"/>
        </w:rPr>
        <w:t>Business Strategy and the Environment</w:t>
      </w:r>
      <w:r w:rsidRPr="00F84A15">
        <w:rPr>
          <w:color w:val="000000" w:themeColor="text1"/>
        </w:rPr>
        <w:t>, 28(4), pp.628</w:t>
      </w:r>
      <w:r w:rsidR="0096789A">
        <w:rPr>
          <w:color w:val="000000" w:themeColor="text1"/>
        </w:rPr>
        <w:t>-</w:t>
      </w:r>
      <w:r w:rsidRPr="00F84A15">
        <w:rPr>
          <w:color w:val="000000" w:themeColor="text1"/>
        </w:rPr>
        <w:t xml:space="preserve">641. </w:t>
      </w:r>
      <w:hyperlink r:id="rId48" w:tgtFrame="_blank" w:history="1">
        <w:r w:rsidRPr="00F84A15">
          <w:rPr>
            <w:rStyle w:val="Hyperlink"/>
            <w:color w:val="000000" w:themeColor="text1"/>
          </w:rPr>
          <w:t>https://doi.org/10.1002/bse.2274</w:t>
        </w:r>
      </w:hyperlink>
    </w:p>
    <w:p w14:paraId="17323765" w14:textId="34B02D86" w:rsidR="00EE32BC" w:rsidRPr="00F84A15" w:rsidRDefault="00EE32BC" w:rsidP="00F84A15">
      <w:pPr>
        <w:ind w:left="720" w:hanging="720"/>
        <w:rPr>
          <w:color w:val="000000" w:themeColor="text1"/>
        </w:rPr>
      </w:pPr>
      <w:r w:rsidRPr="00F84A15">
        <w:rPr>
          <w:color w:val="000000" w:themeColor="text1"/>
        </w:rPr>
        <w:t xml:space="preserve">Delmas, M.A. and Burbano, V.C. (2011) 'The drivers of greenwashing', </w:t>
      </w:r>
      <w:r w:rsidRPr="00F84A15">
        <w:rPr>
          <w:i/>
          <w:iCs/>
          <w:color w:val="000000" w:themeColor="text1"/>
        </w:rPr>
        <w:t>California Management Review</w:t>
      </w:r>
      <w:r w:rsidRPr="00F84A15">
        <w:rPr>
          <w:color w:val="000000" w:themeColor="text1"/>
        </w:rPr>
        <w:t>, 54(1), pp.64</w:t>
      </w:r>
      <w:r w:rsidR="0096789A">
        <w:rPr>
          <w:color w:val="000000" w:themeColor="text1"/>
        </w:rPr>
        <w:t>-</w:t>
      </w:r>
      <w:r w:rsidRPr="00F84A15">
        <w:rPr>
          <w:color w:val="000000" w:themeColor="text1"/>
        </w:rPr>
        <w:t xml:space="preserve">87. </w:t>
      </w:r>
      <w:hyperlink r:id="rId49" w:tgtFrame="_blank" w:history="1">
        <w:r w:rsidRPr="00F84A15">
          <w:rPr>
            <w:rStyle w:val="Hyperlink"/>
            <w:color w:val="000000" w:themeColor="text1"/>
          </w:rPr>
          <w:t>https://doi.org/10.1525/cmr.2011.54.1.64</w:t>
        </w:r>
      </w:hyperlink>
    </w:p>
    <w:p w14:paraId="7C83C9AC" w14:textId="5917AC18" w:rsidR="00EE32BC" w:rsidRPr="00F84A15" w:rsidRDefault="00EE32BC" w:rsidP="00F84A15">
      <w:pPr>
        <w:ind w:left="720" w:hanging="720"/>
        <w:rPr>
          <w:color w:val="000000" w:themeColor="text1"/>
        </w:rPr>
      </w:pPr>
      <w:r w:rsidRPr="00F84A15">
        <w:rPr>
          <w:color w:val="000000" w:themeColor="text1"/>
        </w:rPr>
        <w:t xml:space="preserve">Diandra, P. and Aprilianty, F. (2024) 'The impact of greenwashing towards brand trust and brand loyalty: A study of Nike move to zero initiatives', </w:t>
      </w:r>
      <w:r w:rsidRPr="00F84A15">
        <w:rPr>
          <w:i/>
          <w:iCs/>
          <w:color w:val="000000" w:themeColor="text1"/>
        </w:rPr>
        <w:t>Mandalika Journal of Business and Management Studies</w:t>
      </w:r>
      <w:r w:rsidRPr="00F84A15">
        <w:rPr>
          <w:color w:val="000000" w:themeColor="text1"/>
        </w:rPr>
        <w:t>, 3(1), pp.85</w:t>
      </w:r>
      <w:r w:rsidR="0096789A">
        <w:rPr>
          <w:color w:val="000000" w:themeColor="text1"/>
        </w:rPr>
        <w:t>-</w:t>
      </w:r>
      <w:r w:rsidRPr="00F84A15">
        <w:rPr>
          <w:color w:val="000000" w:themeColor="text1"/>
        </w:rPr>
        <w:t xml:space="preserve">114. </w:t>
      </w:r>
      <w:hyperlink r:id="rId50" w:tgtFrame="_blank" w:history="1">
        <w:r w:rsidRPr="00F84A15">
          <w:rPr>
            <w:rStyle w:val="Hyperlink"/>
            <w:color w:val="000000" w:themeColor="text1"/>
          </w:rPr>
          <w:t>https://doi.org/10.59613/mjbms.v3i1.133</w:t>
        </w:r>
      </w:hyperlink>
    </w:p>
    <w:p w14:paraId="66DCBD39" w14:textId="07D77AD1" w:rsidR="00EE32BC" w:rsidRPr="00F84A15" w:rsidRDefault="00EE32BC" w:rsidP="00F84A15">
      <w:pPr>
        <w:ind w:left="720" w:hanging="720"/>
        <w:rPr>
          <w:color w:val="000000" w:themeColor="text1"/>
        </w:rPr>
      </w:pPr>
      <w:r w:rsidRPr="00F84A15">
        <w:rPr>
          <w:color w:val="000000" w:themeColor="text1"/>
        </w:rPr>
        <w:t xml:space="preserve">Elshaer, I.A., Azazz, A.M.S., Mansour, M.A. and Fayyad, S. (2025) 'Perceived greenwashing and employee non-green </w:t>
      </w:r>
      <w:r w:rsidR="00E80C29">
        <w:rPr>
          <w:color w:val="000000" w:themeColor="text1"/>
        </w:rPr>
        <w:t>behaviour</w:t>
      </w:r>
      <w:r w:rsidRPr="00F84A15">
        <w:rPr>
          <w:color w:val="000000" w:themeColor="text1"/>
        </w:rPr>
        <w:t xml:space="preserve">: the roles of prevention-focused green crafting and work alienation', </w:t>
      </w:r>
      <w:r w:rsidRPr="00F84A15">
        <w:rPr>
          <w:i/>
          <w:iCs/>
          <w:color w:val="000000" w:themeColor="text1"/>
        </w:rPr>
        <w:t>Cogent Business &amp; Management</w:t>
      </w:r>
      <w:r w:rsidRPr="00F84A15">
        <w:rPr>
          <w:color w:val="000000" w:themeColor="text1"/>
        </w:rPr>
        <w:t xml:space="preserve">, 12(1), 2449592. </w:t>
      </w:r>
      <w:hyperlink r:id="rId51" w:tgtFrame="_blank" w:history="1">
        <w:r w:rsidRPr="00F84A15">
          <w:rPr>
            <w:rStyle w:val="Hyperlink"/>
            <w:color w:val="000000" w:themeColor="text1"/>
          </w:rPr>
          <w:t>https://doi.org/10.1080/23311975.2025.2449592</w:t>
        </w:r>
      </w:hyperlink>
    </w:p>
    <w:p w14:paraId="3D5429B8" w14:textId="77777777" w:rsidR="00EE32BC" w:rsidRPr="00F84A15" w:rsidRDefault="00EE32BC" w:rsidP="00F84A15">
      <w:pPr>
        <w:ind w:left="720" w:hanging="720"/>
        <w:rPr>
          <w:color w:val="000000" w:themeColor="text1"/>
        </w:rPr>
      </w:pPr>
      <w:r w:rsidRPr="00F84A15">
        <w:rPr>
          <w:color w:val="000000" w:themeColor="text1"/>
        </w:rPr>
        <w:t xml:space="preserve">European Parliament (2023) </w:t>
      </w:r>
      <w:r w:rsidRPr="00F84A15">
        <w:rPr>
          <w:i/>
          <w:iCs/>
          <w:color w:val="000000" w:themeColor="text1"/>
        </w:rPr>
        <w:t>Green Claims Directive: Briefing</w:t>
      </w:r>
      <w:r w:rsidRPr="00F84A15">
        <w:rPr>
          <w:color w:val="000000" w:themeColor="text1"/>
        </w:rPr>
        <w:t xml:space="preserve">. Brussels: EPRS. Available at: </w:t>
      </w:r>
      <w:hyperlink r:id="rId52" w:tgtFrame="_blank" w:history="1">
        <w:r w:rsidRPr="00F84A15">
          <w:rPr>
            <w:rStyle w:val="Hyperlink"/>
            <w:color w:val="000000" w:themeColor="text1"/>
          </w:rPr>
          <w:t>https://www.europarl.europa.eu/RegData/etudes/BRIE/2023/753958/EPRS_BRI(2023)753958_EN.pdf</w:t>
        </w:r>
      </w:hyperlink>
    </w:p>
    <w:p w14:paraId="60D154E7" w14:textId="2568554B" w:rsidR="00EE32BC" w:rsidRPr="00F84A15" w:rsidRDefault="00EE32BC" w:rsidP="00F84A15">
      <w:pPr>
        <w:ind w:left="720" w:hanging="720"/>
        <w:rPr>
          <w:color w:val="000000" w:themeColor="text1"/>
        </w:rPr>
      </w:pPr>
      <w:r w:rsidRPr="00F84A15">
        <w:rPr>
          <w:color w:val="000000" w:themeColor="text1"/>
        </w:rPr>
        <w:t xml:space="preserve">Fathoni, A.F., Hanafi, M.M. and Tandelilin, E. (2025) 'The effects of ESG controversies and women on boards on ESG-washing </w:t>
      </w:r>
      <w:r w:rsidR="00E80C29">
        <w:rPr>
          <w:color w:val="000000" w:themeColor="text1"/>
        </w:rPr>
        <w:t>behaviour</w:t>
      </w:r>
      <w:r w:rsidRPr="00F84A15">
        <w:rPr>
          <w:color w:val="000000" w:themeColor="text1"/>
        </w:rPr>
        <w:t xml:space="preserve">: Global evidence from the banking industry', </w:t>
      </w:r>
      <w:r w:rsidRPr="00F84A15">
        <w:rPr>
          <w:i/>
          <w:iCs/>
          <w:color w:val="000000" w:themeColor="text1"/>
        </w:rPr>
        <w:t>Banks and Bank Systems</w:t>
      </w:r>
      <w:r w:rsidRPr="00F84A15">
        <w:rPr>
          <w:color w:val="000000" w:themeColor="text1"/>
        </w:rPr>
        <w:t>, 20(2), pp.1</w:t>
      </w:r>
      <w:r w:rsidR="0096789A">
        <w:rPr>
          <w:color w:val="000000" w:themeColor="text1"/>
        </w:rPr>
        <w:t>-</w:t>
      </w:r>
      <w:r w:rsidRPr="00F84A15">
        <w:rPr>
          <w:color w:val="000000" w:themeColor="text1"/>
        </w:rPr>
        <w:t xml:space="preserve">14. </w:t>
      </w:r>
      <w:hyperlink r:id="rId53" w:tgtFrame="_blank" w:history="1">
        <w:r w:rsidRPr="00F84A15">
          <w:rPr>
            <w:rStyle w:val="Hyperlink"/>
            <w:color w:val="000000" w:themeColor="text1"/>
          </w:rPr>
          <w:t>https://doi.org/10.21511/bbs.20(2).2025.01</w:t>
        </w:r>
      </w:hyperlink>
    </w:p>
    <w:p w14:paraId="59B312AF" w14:textId="77777777" w:rsidR="00EE32BC" w:rsidRPr="00F84A15" w:rsidRDefault="00EE32BC" w:rsidP="00F84A15">
      <w:pPr>
        <w:ind w:left="720" w:hanging="720"/>
        <w:rPr>
          <w:color w:val="000000" w:themeColor="text1"/>
        </w:rPr>
      </w:pPr>
      <w:r w:rsidRPr="00F84A15">
        <w:rPr>
          <w:color w:val="000000" w:themeColor="text1"/>
        </w:rPr>
        <w:t xml:space="preserve">Fatma, M. and Khan, I. (2023) 'CSR influence on brand loyalty in banking: The role of brand credibility and brand identification', </w:t>
      </w:r>
      <w:r w:rsidRPr="00F84A15">
        <w:rPr>
          <w:i/>
          <w:iCs/>
          <w:color w:val="000000" w:themeColor="text1"/>
        </w:rPr>
        <w:t>Sustainability</w:t>
      </w:r>
      <w:r w:rsidRPr="00F84A15">
        <w:rPr>
          <w:color w:val="000000" w:themeColor="text1"/>
        </w:rPr>
        <w:t xml:space="preserve">, 15(1), 802. </w:t>
      </w:r>
      <w:hyperlink r:id="rId54" w:tgtFrame="_blank" w:history="1">
        <w:r w:rsidRPr="00F84A15">
          <w:rPr>
            <w:rStyle w:val="Hyperlink"/>
            <w:color w:val="000000" w:themeColor="text1"/>
          </w:rPr>
          <w:t>https://doi.org/10.3390/su15010802</w:t>
        </w:r>
      </w:hyperlink>
    </w:p>
    <w:p w14:paraId="45E0AB93" w14:textId="77777777" w:rsidR="00EE32BC" w:rsidRPr="00F84A15" w:rsidRDefault="00EE32BC" w:rsidP="00F84A15">
      <w:pPr>
        <w:ind w:left="720" w:hanging="720"/>
        <w:rPr>
          <w:color w:val="000000" w:themeColor="text1"/>
        </w:rPr>
      </w:pPr>
      <w:r w:rsidRPr="00F84A15">
        <w:rPr>
          <w:color w:val="000000" w:themeColor="text1"/>
        </w:rPr>
        <w:t xml:space="preserve">Fella, S. and Bausa, E. (2024) 'Green or greenwashed? Examining consumers' ability to identify greenwashing', </w:t>
      </w:r>
      <w:r w:rsidRPr="00F84A15">
        <w:rPr>
          <w:i/>
          <w:iCs/>
          <w:color w:val="000000" w:themeColor="text1"/>
        </w:rPr>
        <w:t>Journal of Environmental Psychology</w:t>
      </w:r>
      <w:r w:rsidRPr="00F84A15">
        <w:rPr>
          <w:color w:val="000000" w:themeColor="text1"/>
        </w:rPr>
        <w:t xml:space="preserve">, 95, 102281. </w:t>
      </w:r>
      <w:hyperlink r:id="rId55" w:tgtFrame="_blank" w:history="1">
        <w:r w:rsidRPr="00F84A15">
          <w:rPr>
            <w:rStyle w:val="Hyperlink"/>
            <w:color w:val="000000" w:themeColor="text1"/>
          </w:rPr>
          <w:t>https://doi.org/10.1016/j.jenvp.2024.102281</w:t>
        </w:r>
      </w:hyperlink>
    </w:p>
    <w:p w14:paraId="572304BC" w14:textId="77777777" w:rsidR="00EE32BC" w:rsidRPr="00F84A15" w:rsidRDefault="00EE32BC" w:rsidP="00F84A15">
      <w:pPr>
        <w:ind w:left="720" w:hanging="720"/>
        <w:rPr>
          <w:color w:val="000000" w:themeColor="text1"/>
        </w:rPr>
      </w:pPr>
      <w:r w:rsidRPr="00F84A15">
        <w:rPr>
          <w:color w:val="000000" w:themeColor="text1"/>
        </w:rPr>
        <w:t>Field, A. (2018) Discovering Statistics Using IBM SPSS Statistics. 5th ed. London: Sage.</w:t>
      </w:r>
    </w:p>
    <w:p w14:paraId="7579946F" w14:textId="77777777" w:rsidR="00EE32BC" w:rsidRPr="00F84A15" w:rsidRDefault="00EE32BC" w:rsidP="00F84A15">
      <w:pPr>
        <w:ind w:left="720" w:hanging="720"/>
        <w:rPr>
          <w:color w:val="000000" w:themeColor="text1"/>
        </w:rPr>
      </w:pPr>
      <w:r w:rsidRPr="00F84A15">
        <w:rPr>
          <w:color w:val="000000" w:themeColor="text1"/>
        </w:rPr>
        <w:lastRenderedPageBreak/>
        <w:t xml:space="preserve">Ge, W., Bai, X., Zhang, Z. and Gao, Q. (2022) 'The impact of consumer participation certification on the trust of eco-agricultural products based on the mediating effects of information and identity', </w:t>
      </w:r>
      <w:r w:rsidRPr="00F84A15">
        <w:rPr>
          <w:i/>
          <w:iCs/>
          <w:color w:val="000000" w:themeColor="text1"/>
        </w:rPr>
        <w:t>Sustainability</w:t>
      </w:r>
      <w:r w:rsidRPr="00F84A15">
        <w:rPr>
          <w:color w:val="000000" w:themeColor="text1"/>
        </w:rPr>
        <w:t xml:space="preserve">, 14(7), 3825. </w:t>
      </w:r>
      <w:hyperlink r:id="rId56" w:tgtFrame="_blank" w:history="1">
        <w:r w:rsidRPr="00F84A15">
          <w:rPr>
            <w:rStyle w:val="Hyperlink"/>
            <w:color w:val="000000" w:themeColor="text1"/>
          </w:rPr>
          <w:t>https://doi.org/10.3390/su14073825</w:t>
        </w:r>
      </w:hyperlink>
    </w:p>
    <w:p w14:paraId="544054FE" w14:textId="77777777" w:rsidR="00EE32BC" w:rsidRPr="00F84A15" w:rsidRDefault="00EE32BC" w:rsidP="00F84A15">
      <w:pPr>
        <w:ind w:left="720" w:hanging="720"/>
        <w:rPr>
          <w:color w:val="000000" w:themeColor="text1"/>
        </w:rPr>
      </w:pPr>
      <w:r w:rsidRPr="00F84A15">
        <w:rPr>
          <w:color w:val="000000" w:themeColor="text1"/>
        </w:rPr>
        <w:t xml:space="preserve">Guerreiro, J. and Pacheco, M. (2021) 'How green trust, consumer brand engagement and green word-of-mouth mediate purchasing intentions', </w:t>
      </w:r>
      <w:r w:rsidRPr="00F84A15">
        <w:rPr>
          <w:i/>
          <w:iCs/>
          <w:color w:val="000000" w:themeColor="text1"/>
        </w:rPr>
        <w:t>Sustainability</w:t>
      </w:r>
      <w:r w:rsidRPr="00F84A15">
        <w:rPr>
          <w:color w:val="000000" w:themeColor="text1"/>
        </w:rPr>
        <w:t xml:space="preserve">, 13(14), 7877. </w:t>
      </w:r>
      <w:hyperlink r:id="rId57" w:tgtFrame="_blank" w:history="1">
        <w:r w:rsidRPr="00F84A15">
          <w:rPr>
            <w:rStyle w:val="Hyperlink"/>
            <w:color w:val="000000" w:themeColor="text1"/>
          </w:rPr>
          <w:t>https://doi.org/10.3390/su13147877</w:t>
        </w:r>
      </w:hyperlink>
    </w:p>
    <w:p w14:paraId="4309790D" w14:textId="51E9EF15" w:rsidR="00EE32BC" w:rsidRPr="00F84A15" w:rsidRDefault="00EE32BC" w:rsidP="00F84A15">
      <w:pPr>
        <w:ind w:left="720" w:hanging="720"/>
        <w:rPr>
          <w:color w:val="000000" w:themeColor="text1"/>
        </w:rPr>
      </w:pPr>
      <w:r w:rsidRPr="00F84A15">
        <w:rPr>
          <w:color w:val="000000" w:themeColor="text1"/>
        </w:rPr>
        <w:t xml:space="preserve">Ha, M.T., Ngan, V.T.K. and Nguyen, P.N.D. (2022) 'Greenwash and green brand equity: The mediating role of green brand image, green satisfaction and green trust and the moderating role of information and knowledge', </w:t>
      </w:r>
      <w:r w:rsidRPr="00F84A15">
        <w:rPr>
          <w:i/>
          <w:iCs/>
          <w:color w:val="000000" w:themeColor="text1"/>
        </w:rPr>
        <w:t>Business Ethics, the Environment &amp; Responsibility</w:t>
      </w:r>
      <w:r w:rsidRPr="00F84A15">
        <w:rPr>
          <w:color w:val="000000" w:themeColor="text1"/>
        </w:rPr>
        <w:t>, 31(4), pp.904</w:t>
      </w:r>
      <w:r w:rsidR="0096789A">
        <w:rPr>
          <w:color w:val="000000" w:themeColor="text1"/>
        </w:rPr>
        <w:t>-</w:t>
      </w:r>
      <w:r w:rsidRPr="00F84A15">
        <w:rPr>
          <w:color w:val="000000" w:themeColor="text1"/>
        </w:rPr>
        <w:t xml:space="preserve">922. </w:t>
      </w:r>
      <w:hyperlink r:id="rId58" w:tgtFrame="_blank" w:history="1">
        <w:r w:rsidRPr="00F84A15">
          <w:rPr>
            <w:rStyle w:val="Hyperlink"/>
            <w:color w:val="000000" w:themeColor="text1"/>
          </w:rPr>
          <w:t>https://doi.org/10.1111/beer.12462</w:t>
        </w:r>
      </w:hyperlink>
    </w:p>
    <w:p w14:paraId="5D75CD53" w14:textId="77777777" w:rsidR="00EE32BC" w:rsidRPr="00F84A15" w:rsidRDefault="00EE32BC" w:rsidP="00F84A15">
      <w:pPr>
        <w:ind w:left="720" w:hanging="720"/>
        <w:rPr>
          <w:color w:val="000000" w:themeColor="text1"/>
        </w:rPr>
      </w:pPr>
      <w:r w:rsidRPr="00F84A15">
        <w:rPr>
          <w:color w:val="000000" w:themeColor="text1"/>
        </w:rPr>
        <w:t xml:space="preserve">Hair, J.F., Black, W.C., Babin, B.J. and Anderson, R.E. (2010) </w:t>
      </w:r>
      <w:r w:rsidRPr="00F84A15">
        <w:rPr>
          <w:i/>
          <w:iCs/>
          <w:color w:val="000000" w:themeColor="text1"/>
        </w:rPr>
        <w:t>Multivariate Data Analysis</w:t>
      </w:r>
      <w:r w:rsidRPr="00F84A15">
        <w:rPr>
          <w:color w:val="000000" w:themeColor="text1"/>
        </w:rPr>
        <w:t>. 7th ed. Upper Saddle River: Pearson.</w:t>
      </w:r>
    </w:p>
    <w:p w14:paraId="0B52CEAF" w14:textId="2AD62A01" w:rsidR="00EE32BC" w:rsidRPr="00F84A15" w:rsidRDefault="00EE32BC" w:rsidP="00F84A15">
      <w:pPr>
        <w:ind w:left="720" w:hanging="720"/>
        <w:rPr>
          <w:color w:val="000000" w:themeColor="text1"/>
        </w:rPr>
      </w:pPr>
      <w:r w:rsidRPr="00F84A15">
        <w:rPr>
          <w:color w:val="000000" w:themeColor="text1"/>
        </w:rPr>
        <w:t xml:space="preserve">Hameed, I. and Waris, I. (2018) 'Eco labels and eco conscious consumer </w:t>
      </w:r>
      <w:r w:rsidR="00E80C29">
        <w:rPr>
          <w:color w:val="000000" w:themeColor="text1"/>
        </w:rPr>
        <w:t>behaviour</w:t>
      </w:r>
      <w:r w:rsidRPr="00F84A15">
        <w:rPr>
          <w:color w:val="000000" w:themeColor="text1"/>
        </w:rPr>
        <w:t xml:space="preserve">: The mediating effect of green trust and environmental concern', </w:t>
      </w:r>
      <w:r w:rsidRPr="00F84A15">
        <w:rPr>
          <w:i/>
          <w:iCs/>
          <w:color w:val="000000" w:themeColor="text1"/>
        </w:rPr>
        <w:t>Journal of Management Sciences</w:t>
      </w:r>
      <w:r w:rsidRPr="00F84A15">
        <w:rPr>
          <w:color w:val="000000" w:themeColor="text1"/>
        </w:rPr>
        <w:t>, 5(2), pp.86</w:t>
      </w:r>
      <w:r w:rsidR="0096789A">
        <w:rPr>
          <w:color w:val="000000" w:themeColor="text1"/>
        </w:rPr>
        <w:t>-</w:t>
      </w:r>
      <w:r w:rsidRPr="00F84A15">
        <w:rPr>
          <w:color w:val="000000" w:themeColor="text1"/>
        </w:rPr>
        <w:t xml:space="preserve">105. </w:t>
      </w:r>
      <w:hyperlink r:id="rId59" w:tgtFrame="_blank" w:history="1">
        <w:r w:rsidRPr="00F84A15">
          <w:rPr>
            <w:rStyle w:val="Hyperlink"/>
            <w:color w:val="000000" w:themeColor="text1"/>
          </w:rPr>
          <w:t>https://doi.org/10.20547/jms.2014.1805205</w:t>
        </w:r>
      </w:hyperlink>
    </w:p>
    <w:p w14:paraId="02CFC7C6" w14:textId="77777777" w:rsidR="00EE32BC" w:rsidRPr="00F84A15" w:rsidRDefault="00EE32BC" w:rsidP="00F84A15">
      <w:pPr>
        <w:ind w:left="720" w:hanging="720"/>
        <w:rPr>
          <w:color w:val="000000" w:themeColor="text1"/>
        </w:rPr>
      </w:pPr>
      <w:r w:rsidRPr="00F84A15">
        <w:rPr>
          <w:color w:val="000000" w:themeColor="text1"/>
        </w:rPr>
        <w:t xml:space="preserve">Hanh, T.T. (2026) 'Corporate social responsibility, greenwashing concerns, and consumer trust among Vietnamese university students', </w:t>
      </w:r>
      <w:r w:rsidRPr="00F84A15">
        <w:rPr>
          <w:i/>
          <w:iCs/>
          <w:color w:val="000000" w:themeColor="text1"/>
        </w:rPr>
        <w:t>International Journal of Social Science Humanity &amp; Management Research</w:t>
      </w:r>
      <w:r w:rsidRPr="00F84A15">
        <w:rPr>
          <w:color w:val="000000" w:themeColor="text1"/>
        </w:rPr>
        <w:t xml:space="preserve">, 05(06). </w:t>
      </w:r>
      <w:hyperlink r:id="rId60" w:tgtFrame="_blank" w:history="1">
        <w:r w:rsidRPr="00F84A15">
          <w:rPr>
            <w:rStyle w:val="Hyperlink"/>
            <w:color w:val="000000" w:themeColor="text1"/>
          </w:rPr>
          <w:t>https://doi.org/10.58806/ijsshmr.2026.v5i6n01</w:t>
        </w:r>
      </w:hyperlink>
    </w:p>
    <w:p w14:paraId="782FB33E" w14:textId="6E75BEE9" w:rsidR="00EE32BC" w:rsidRPr="00F84A15" w:rsidRDefault="00EE32BC" w:rsidP="00F84A15">
      <w:pPr>
        <w:ind w:left="720" w:hanging="720"/>
        <w:rPr>
          <w:color w:val="000000" w:themeColor="text1"/>
        </w:rPr>
      </w:pPr>
      <w:r w:rsidRPr="00F84A15">
        <w:rPr>
          <w:color w:val="000000" w:themeColor="text1"/>
        </w:rPr>
        <w:t xml:space="preserve">Hossain, M.Z., Hossain, S. and Urme, U.N. (2025) 'The impact of greenwashing on consumer trust and brand loyalty: The moderating role of industry type', </w:t>
      </w:r>
      <w:r w:rsidRPr="00F84A15">
        <w:rPr>
          <w:i/>
          <w:iCs/>
          <w:color w:val="000000" w:themeColor="text1"/>
        </w:rPr>
        <w:t>European Journal of Innovative Studies and Sustainability</w:t>
      </w:r>
      <w:r w:rsidRPr="00F84A15">
        <w:rPr>
          <w:color w:val="000000" w:themeColor="text1"/>
        </w:rPr>
        <w:t>, 1(3), pp.121</w:t>
      </w:r>
      <w:r w:rsidR="0096789A">
        <w:rPr>
          <w:color w:val="000000" w:themeColor="text1"/>
        </w:rPr>
        <w:t>-</w:t>
      </w:r>
      <w:r w:rsidRPr="00F84A15">
        <w:rPr>
          <w:color w:val="000000" w:themeColor="text1"/>
        </w:rPr>
        <w:t xml:space="preserve">133. </w:t>
      </w:r>
      <w:hyperlink r:id="rId61" w:tgtFrame="_blank" w:history="1">
        <w:r w:rsidRPr="00F84A15">
          <w:rPr>
            <w:rStyle w:val="Hyperlink"/>
            <w:color w:val="000000" w:themeColor="text1"/>
          </w:rPr>
          <w:t>https://ejiss.com/index.php/journal/article/view/23</w:t>
        </w:r>
      </w:hyperlink>
    </w:p>
    <w:p w14:paraId="58FC5A32" w14:textId="77777777" w:rsidR="00EE32BC" w:rsidRPr="00F84A15" w:rsidRDefault="00EE32BC" w:rsidP="00F84A15">
      <w:pPr>
        <w:ind w:left="720" w:hanging="720"/>
        <w:rPr>
          <w:color w:val="000000" w:themeColor="text1"/>
        </w:rPr>
      </w:pPr>
      <w:r w:rsidRPr="00F84A15">
        <w:rPr>
          <w:color w:val="000000" w:themeColor="text1"/>
        </w:rPr>
        <w:t xml:space="preserve">Isac, N., Javed, A., Radulescu, M., Cismasu, I.D., Yousaf, Z. and Serbu, R. (2024) 'Is greenwashing impacting on green brand trust and purchase intentions?', </w:t>
      </w:r>
      <w:r w:rsidRPr="00F84A15">
        <w:rPr>
          <w:i/>
          <w:iCs/>
          <w:color w:val="000000" w:themeColor="text1"/>
        </w:rPr>
        <w:t>Environment, Development and Sustainability</w:t>
      </w:r>
      <w:r w:rsidRPr="00F84A15">
        <w:rPr>
          <w:color w:val="000000" w:themeColor="text1"/>
        </w:rPr>
        <w:t xml:space="preserve">. </w:t>
      </w:r>
      <w:hyperlink r:id="rId62" w:tgtFrame="_blank" w:history="1">
        <w:r w:rsidRPr="00F84A15">
          <w:rPr>
            <w:rStyle w:val="Hyperlink"/>
            <w:color w:val="000000" w:themeColor="text1"/>
          </w:rPr>
          <w:t>https://doi.org/10.1007/s10668-023-04352-0</w:t>
        </w:r>
      </w:hyperlink>
    </w:p>
    <w:p w14:paraId="641D06B4" w14:textId="7F35272A" w:rsidR="00EE32BC" w:rsidRPr="00F84A15" w:rsidRDefault="00EE32BC" w:rsidP="00F84A15">
      <w:pPr>
        <w:ind w:left="720" w:hanging="720"/>
        <w:rPr>
          <w:color w:val="000000" w:themeColor="text1"/>
        </w:rPr>
      </w:pPr>
      <w:r w:rsidRPr="00F84A15">
        <w:rPr>
          <w:color w:val="000000" w:themeColor="text1"/>
        </w:rPr>
        <w:t xml:space="preserve">Jeong, G.-Y., Kim, M.-S. and Jang, Y.W. (2015) 'A study on the structural model of global fast fashion brand characteristics and global fast fashion brand experience', </w:t>
      </w:r>
      <w:r w:rsidRPr="00F84A15">
        <w:rPr>
          <w:i/>
          <w:iCs/>
          <w:color w:val="000000" w:themeColor="text1"/>
        </w:rPr>
        <w:t>Global Business Administration Review</w:t>
      </w:r>
      <w:r w:rsidRPr="00F84A15">
        <w:rPr>
          <w:color w:val="000000" w:themeColor="text1"/>
        </w:rPr>
        <w:t>, 12(1), pp.43</w:t>
      </w:r>
      <w:r w:rsidR="0096789A">
        <w:rPr>
          <w:color w:val="000000" w:themeColor="text1"/>
        </w:rPr>
        <w:t>-</w:t>
      </w:r>
      <w:r w:rsidRPr="00F84A15">
        <w:rPr>
          <w:color w:val="000000" w:themeColor="text1"/>
        </w:rPr>
        <w:t xml:space="preserve">76. </w:t>
      </w:r>
      <w:hyperlink r:id="rId63" w:tgtFrame="_blank" w:history="1">
        <w:r w:rsidRPr="00F84A15">
          <w:rPr>
            <w:rStyle w:val="Hyperlink"/>
            <w:color w:val="000000" w:themeColor="text1"/>
          </w:rPr>
          <w:t>https://doi.org/10.17092/jibr.2015.12.1.43</w:t>
        </w:r>
      </w:hyperlink>
    </w:p>
    <w:p w14:paraId="48971FBA" w14:textId="072AEEC9" w:rsidR="00EE32BC" w:rsidRPr="00F84A15" w:rsidRDefault="00EE32BC" w:rsidP="00F84A15">
      <w:pPr>
        <w:ind w:left="720" w:hanging="720"/>
        <w:rPr>
          <w:color w:val="000000" w:themeColor="text1"/>
        </w:rPr>
      </w:pPr>
      <w:r w:rsidRPr="00F84A15">
        <w:rPr>
          <w:color w:val="000000" w:themeColor="text1"/>
        </w:rPr>
        <w:lastRenderedPageBreak/>
        <w:t xml:space="preserve">Karayel Bilbil, E. and Güngör, S.S. (2023) 'The impact of corporate sustainability practices on consumers' brand loyalty', </w:t>
      </w:r>
      <w:r w:rsidRPr="00F84A15">
        <w:rPr>
          <w:i/>
          <w:iCs/>
          <w:color w:val="000000" w:themeColor="text1"/>
        </w:rPr>
        <w:t>The Journal of Academic Social Resources</w:t>
      </w:r>
      <w:r w:rsidRPr="00F84A15">
        <w:rPr>
          <w:color w:val="000000" w:themeColor="text1"/>
        </w:rPr>
        <w:t>, 8(51), pp.2931</w:t>
      </w:r>
      <w:r w:rsidR="0096789A">
        <w:rPr>
          <w:color w:val="000000" w:themeColor="text1"/>
        </w:rPr>
        <w:t>-</w:t>
      </w:r>
      <w:r w:rsidRPr="00F84A15">
        <w:rPr>
          <w:color w:val="000000" w:themeColor="text1"/>
        </w:rPr>
        <w:t xml:space="preserve">2941. </w:t>
      </w:r>
      <w:hyperlink r:id="rId64" w:tgtFrame="_blank" w:history="1">
        <w:r w:rsidRPr="00F84A15">
          <w:rPr>
            <w:rStyle w:val="Hyperlink"/>
            <w:color w:val="000000" w:themeColor="text1"/>
          </w:rPr>
          <w:t>https://doi.org/10.29228/asrjournal.70977</w:t>
        </w:r>
      </w:hyperlink>
    </w:p>
    <w:p w14:paraId="68A8F178" w14:textId="77777777" w:rsidR="00EE32BC" w:rsidRPr="00F84A15" w:rsidRDefault="00EE32BC" w:rsidP="00F84A15">
      <w:pPr>
        <w:ind w:left="720" w:hanging="720"/>
        <w:rPr>
          <w:color w:val="000000" w:themeColor="text1"/>
        </w:rPr>
      </w:pPr>
      <w:r w:rsidRPr="00F84A15">
        <w:rPr>
          <w:color w:val="000000" w:themeColor="text1"/>
        </w:rPr>
        <w:t xml:space="preserve">Kashyap, A.K. (2023) 'Study on purchase intention of sustainable fashion', </w:t>
      </w:r>
      <w:r w:rsidRPr="00F84A15">
        <w:rPr>
          <w:i/>
          <w:iCs/>
          <w:color w:val="000000" w:themeColor="text1"/>
        </w:rPr>
        <w:t>International Journal For Multidisciplinary Research</w:t>
      </w:r>
      <w:r w:rsidRPr="00F84A15">
        <w:rPr>
          <w:color w:val="000000" w:themeColor="text1"/>
        </w:rPr>
        <w:t xml:space="preserve">, 5(5). </w:t>
      </w:r>
      <w:hyperlink r:id="rId65" w:tgtFrame="_blank" w:history="1">
        <w:r w:rsidRPr="00F84A15">
          <w:rPr>
            <w:rStyle w:val="Hyperlink"/>
            <w:color w:val="000000" w:themeColor="text1"/>
          </w:rPr>
          <w:t>https://doi.org/10.36948/ijfmr.2023.v05i05.7159</w:t>
        </w:r>
      </w:hyperlink>
    </w:p>
    <w:p w14:paraId="34446CB3" w14:textId="3A1118A1" w:rsidR="00EE32BC" w:rsidRPr="00F84A15" w:rsidRDefault="00EE32BC" w:rsidP="00F84A15">
      <w:pPr>
        <w:ind w:left="720" w:hanging="720"/>
        <w:rPr>
          <w:color w:val="000000" w:themeColor="text1"/>
        </w:rPr>
      </w:pPr>
      <w:r w:rsidRPr="00F84A15">
        <w:rPr>
          <w:color w:val="000000" w:themeColor="text1"/>
        </w:rPr>
        <w:t xml:space="preserve">Kelley, H.H. (1973) 'The processes of causal attribution', </w:t>
      </w:r>
      <w:r w:rsidRPr="00F84A15">
        <w:rPr>
          <w:i/>
          <w:iCs/>
          <w:color w:val="000000" w:themeColor="text1"/>
        </w:rPr>
        <w:t>American Psychologist</w:t>
      </w:r>
      <w:r w:rsidRPr="00F84A15">
        <w:rPr>
          <w:color w:val="000000" w:themeColor="text1"/>
        </w:rPr>
        <w:t>, 28(2), pp.107</w:t>
      </w:r>
      <w:r w:rsidR="0096789A">
        <w:rPr>
          <w:color w:val="000000" w:themeColor="text1"/>
        </w:rPr>
        <w:t>-</w:t>
      </w:r>
      <w:r w:rsidRPr="00F84A15">
        <w:rPr>
          <w:color w:val="000000" w:themeColor="text1"/>
        </w:rPr>
        <w:t xml:space="preserve">128. </w:t>
      </w:r>
      <w:hyperlink r:id="rId66" w:tgtFrame="_blank" w:history="1">
        <w:r w:rsidRPr="00F84A15">
          <w:rPr>
            <w:rStyle w:val="Hyperlink"/>
            <w:color w:val="000000" w:themeColor="text1"/>
          </w:rPr>
          <w:t>https://doi.org/10.1037/h0034225</w:t>
        </w:r>
      </w:hyperlink>
    </w:p>
    <w:p w14:paraId="400ADC47" w14:textId="77777777" w:rsidR="00EE32BC" w:rsidRPr="00F84A15" w:rsidRDefault="00EE32BC" w:rsidP="00F84A15">
      <w:pPr>
        <w:ind w:left="720" w:hanging="720"/>
        <w:rPr>
          <w:color w:val="000000" w:themeColor="text1"/>
        </w:rPr>
      </w:pPr>
      <w:r w:rsidRPr="00F84A15">
        <w:rPr>
          <w:color w:val="000000" w:themeColor="text1"/>
        </w:rPr>
        <w:t xml:space="preserve">Kervyn, N., Fiske, S.T. and Malone, C. (2022) 'Social perception of brands: Warmth and competence define images of both brands and social groups', </w:t>
      </w:r>
      <w:r w:rsidRPr="00F84A15">
        <w:rPr>
          <w:i/>
          <w:iCs/>
          <w:color w:val="000000" w:themeColor="text1"/>
        </w:rPr>
        <w:t>Consumer Psychology Review</w:t>
      </w:r>
      <w:r w:rsidRPr="00F84A15">
        <w:rPr>
          <w:color w:val="000000" w:themeColor="text1"/>
        </w:rPr>
        <w:t xml:space="preserve">, 5(1). </w:t>
      </w:r>
      <w:hyperlink r:id="rId67" w:tgtFrame="_blank" w:history="1">
        <w:r w:rsidRPr="00F84A15">
          <w:rPr>
            <w:rStyle w:val="Hyperlink"/>
            <w:color w:val="000000" w:themeColor="text1"/>
          </w:rPr>
          <w:t>https://doi.org/10.1002/arcp.1074</w:t>
        </w:r>
      </w:hyperlink>
    </w:p>
    <w:p w14:paraId="7BB1740B" w14:textId="77777777" w:rsidR="00EE32BC" w:rsidRPr="00F84A15" w:rsidRDefault="00EE32BC" w:rsidP="00F84A15">
      <w:pPr>
        <w:ind w:left="720" w:hanging="720"/>
        <w:rPr>
          <w:color w:val="000000" w:themeColor="text1"/>
        </w:rPr>
      </w:pPr>
      <w:r w:rsidRPr="00F84A15">
        <w:rPr>
          <w:color w:val="000000" w:themeColor="text1"/>
        </w:rPr>
        <w:t xml:space="preserve">Koch, T. and Denner, N. (2025) 'Different shades of green deception. Greenwashing's adverse effects on corporate image and credibility', </w:t>
      </w:r>
      <w:r w:rsidRPr="00F84A15">
        <w:rPr>
          <w:i/>
          <w:iCs/>
          <w:color w:val="000000" w:themeColor="text1"/>
        </w:rPr>
        <w:t>Public Relations Review</w:t>
      </w:r>
      <w:r w:rsidRPr="00F84A15">
        <w:rPr>
          <w:color w:val="000000" w:themeColor="text1"/>
        </w:rPr>
        <w:t xml:space="preserve">, 51(1), 102521. </w:t>
      </w:r>
      <w:hyperlink r:id="rId68" w:tgtFrame="_blank" w:history="1">
        <w:r w:rsidRPr="00F84A15">
          <w:rPr>
            <w:rStyle w:val="Hyperlink"/>
            <w:color w:val="000000" w:themeColor="text1"/>
          </w:rPr>
          <w:t>https://doi.org/10.1016/j.pubrev.2024.102521</w:t>
        </w:r>
      </w:hyperlink>
    </w:p>
    <w:p w14:paraId="61BDCB8C" w14:textId="0F1C1C7B" w:rsidR="00EE32BC" w:rsidRPr="00F84A15" w:rsidRDefault="00EE32BC" w:rsidP="00F84A15">
      <w:pPr>
        <w:ind w:left="720" w:hanging="720"/>
        <w:rPr>
          <w:color w:val="000000" w:themeColor="text1"/>
        </w:rPr>
      </w:pPr>
      <w:r w:rsidRPr="00F84A15">
        <w:rPr>
          <w:color w:val="000000" w:themeColor="text1"/>
        </w:rPr>
        <w:t xml:space="preserve">Koch, T. and Denner, N. (2025) 'What is greenwashing </w:t>
      </w:r>
      <w:r w:rsidR="0096789A">
        <w:rPr>
          <w:color w:val="000000" w:themeColor="text1"/>
        </w:rPr>
        <w:t>-</w:t>
      </w:r>
      <w:r w:rsidRPr="00F84A15">
        <w:rPr>
          <w:color w:val="000000" w:themeColor="text1"/>
        </w:rPr>
        <w:t xml:space="preserve"> a scoping review of greenwashing definitions and development of the Need-for-Balance Model', </w:t>
      </w:r>
      <w:r w:rsidRPr="00F84A15">
        <w:rPr>
          <w:i/>
          <w:iCs/>
          <w:color w:val="000000" w:themeColor="text1"/>
        </w:rPr>
        <w:t>Journal of Sustainable Business</w:t>
      </w:r>
      <w:r w:rsidRPr="00F84A15">
        <w:rPr>
          <w:color w:val="000000" w:themeColor="text1"/>
        </w:rPr>
        <w:t xml:space="preserve">, 10, 17. </w:t>
      </w:r>
      <w:hyperlink r:id="rId69" w:tgtFrame="_blank" w:history="1">
        <w:r w:rsidRPr="00F84A15">
          <w:rPr>
            <w:rStyle w:val="Hyperlink"/>
            <w:color w:val="000000" w:themeColor="text1"/>
          </w:rPr>
          <w:t>https://doi.org/10.1186/s40991-025-00124-3</w:t>
        </w:r>
      </w:hyperlink>
    </w:p>
    <w:p w14:paraId="493695F2" w14:textId="16D5E4F0" w:rsidR="00EE32BC" w:rsidRPr="00F84A15" w:rsidRDefault="00EE32BC" w:rsidP="00F84A15">
      <w:pPr>
        <w:ind w:left="720" w:hanging="720"/>
        <w:rPr>
          <w:color w:val="000000" w:themeColor="text1"/>
        </w:rPr>
      </w:pPr>
      <w:r w:rsidRPr="00F84A15">
        <w:rPr>
          <w:color w:val="000000" w:themeColor="text1"/>
        </w:rPr>
        <w:t xml:space="preserve">Lalwani, D. and Kulkarni, H.S. (2026) 'Beyond green claims: A systematic literature review of Green Marketing Strategies and consumer purchase behaviour in the FMCG sector', </w:t>
      </w:r>
      <w:r w:rsidRPr="00F84A15">
        <w:rPr>
          <w:i/>
          <w:iCs/>
          <w:color w:val="000000" w:themeColor="text1"/>
        </w:rPr>
        <w:t>ShodhPrabandhan: Journal of Management Studies</w:t>
      </w:r>
      <w:r w:rsidRPr="00F84A15">
        <w:rPr>
          <w:color w:val="000000" w:themeColor="text1"/>
        </w:rPr>
        <w:t>, 3(1), pp.109</w:t>
      </w:r>
      <w:r w:rsidR="0096789A">
        <w:rPr>
          <w:color w:val="000000" w:themeColor="text1"/>
        </w:rPr>
        <w:t>-</w:t>
      </w:r>
      <w:r w:rsidRPr="00F84A15">
        <w:rPr>
          <w:color w:val="000000" w:themeColor="text1"/>
        </w:rPr>
        <w:t xml:space="preserve">124. </w:t>
      </w:r>
      <w:hyperlink r:id="rId70" w:tgtFrame="_blank" w:history="1">
        <w:r w:rsidRPr="00F84A15">
          <w:rPr>
            <w:rStyle w:val="Hyperlink"/>
            <w:color w:val="000000" w:themeColor="text1"/>
          </w:rPr>
          <w:t>https://doi.org/10.29121/shodhprabandhan.v3.i1.2026.92</w:t>
        </w:r>
      </w:hyperlink>
    </w:p>
    <w:p w14:paraId="4E2347D2" w14:textId="77777777" w:rsidR="00EE32BC" w:rsidRPr="00F84A15" w:rsidRDefault="00EE32BC" w:rsidP="00F84A15">
      <w:pPr>
        <w:ind w:left="720" w:hanging="720"/>
        <w:rPr>
          <w:color w:val="000000" w:themeColor="text1"/>
        </w:rPr>
      </w:pPr>
      <w:r w:rsidRPr="00F84A15">
        <w:rPr>
          <w:color w:val="000000" w:themeColor="text1"/>
        </w:rPr>
        <w:t xml:space="preserve">Li, M., Cavender, R. and Lee, M.-Y. (2025) 'Consumer Awareness of Fashion Greenwashing: Insights from Social Media Discussions', </w:t>
      </w:r>
      <w:r w:rsidRPr="00F84A15">
        <w:rPr>
          <w:i/>
          <w:iCs/>
          <w:color w:val="000000" w:themeColor="text1"/>
        </w:rPr>
        <w:t>Sustainability</w:t>
      </w:r>
      <w:r w:rsidRPr="00F84A15">
        <w:rPr>
          <w:color w:val="000000" w:themeColor="text1"/>
        </w:rPr>
        <w:t xml:space="preserve">, 17(7), 2982. </w:t>
      </w:r>
      <w:hyperlink r:id="rId71" w:tgtFrame="_blank" w:history="1">
        <w:r w:rsidRPr="00F84A15">
          <w:rPr>
            <w:rStyle w:val="Hyperlink"/>
            <w:color w:val="000000" w:themeColor="text1"/>
          </w:rPr>
          <w:t>https://doi.org/10.3390/su17072982</w:t>
        </w:r>
      </w:hyperlink>
    </w:p>
    <w:p w14:paraId="3A871423" w14:textId="77777777" w:rsidR="00EE32BC" w:rsidRPr="00F84A15" w:rsidRDefault="00EE32BC" w:rsidP="00F84A15">
      <w:pPr>
        <w:ind w:left="720" w:hanging="720"/>
        <w:rPr>
          <w:color w:val="000000" w:themeColor="text1"/>
        </w:rPr>
      </w:pPr>
      <w:r w:rsidRPr="00F84A15">
        <w:rPr>
          <w:color w:val="000000" w:themeColor="text1"/>
        </w:rPr>
        <w:t xml:space="preserve">Liang, Y. and Cheng, C. (2025) 'Greenwashing and consumer green perceived value: The mediation mechanism of green consumer confusion and green perceived risk', </w:t>
      </w:r>
      <w:r w:rsidRPr="00F84A15">
        <w:rPr>
          <w:i/>
          <w:iCs/>
          <w:color w:val="000000" w:themeColor="text1"/>
        </w:rPr>
        <w:t>Journal of Environmental Management and Tourism</w:t>
      </w:r>
      <w:r w:rsidRPr="00F84A15">
        <w:rPr>
          <w:color w:val="000000" w:themeColor="text1"/>
        </w:rPr>
        <w:t xml:space="preserve">, 16(2), 170. </w:t>
      </w:r>
      <w:hyperlink r:id="rId72" w:tgtFrame="_blank" w:history="1">
        <w:r w:rsidRPr="00F84A15">
          <w:rPr>
            <w:rStyle w:val="Hyperlink"/>
            <w:color w:val="000000" w:themeColor="text1"/>
          </w:rPr>
          <w:t>https://doi.org/10.14505/jemt.v16.2(78).07</w:t>
        </w:r>
      </w:hyperlink>
    </w:p>
    <w:p w14:paraId="6B1C5C2D" w14:textId="77777777" w:rsidR="00EE32BC" w:rsidRPr="00F84A15" w:rsidRDefault="00EE32BC" w:rsidP="00F84A15">
      <w:pPr>
        <w:ind w:left="720" w:hanging="720"/>
        <w:rPr>
          <w:color w:val="000000" w:themeColor="text1"/>
        </w:rPr>
      </w:pPr>
      <w:r w:rsidRPr="00F84A15">
        <w:rPr>
          <w:color w:val="000000" w:themeColor="text1"/>
        </w:rPr>
        <w:lastRenderedPageBreak/>
        <w:t xml:space="preserve">Lu, X., Sheng, T., Zhou, X., Shen, C. and Fang, B. (2022) 'How does young consumers' greenwashing perception impact their green purchase intention in the fast fashion industry?', </w:t>
      </w:r>
      <w:r w:rsidRPr="00F84A15">
        <w:rPr>
          <w:i/>
          <w:iCs/>
          <w:color w:val="000000" w:themeColor="text1"/>
        </w:rPr>
        <w:t>Sustainability</w:t>
      </w:r>
      <w:r w:rsidRPr="00F84A15">
        <w:rPr>
          <w:color w:val="000000" w:themeColor="text1"/>
        </w:rPr>
        <w:t xml:space="preserve">, 14(20), 13473. </w:t>
      </w:r>
      <w:hyperlink r:id="rId73" w:tgtFrame="_blank" w:history="1">
        <w:r w:rsidRPr="00F84A15">
          <w:rPr>
            <w:rStyle w:val="Hyperlink"/>
            <w:color w:val="000000" w:themeColor="text1"/>
          </w:rPr>
          <w:t>https://doi.org/10.3390/su142013473</w:t>
        </w:r>
      </w:hyperlink>
    </w:p>
    <w:p w14:paraId="3A0925E8" w14:textId="2C11465E" w:rsidR="00EE32BC" w:rsidRPr="00F84A15" w:rsidRDefault="00EE32BC" w:rsidP="00F84A15">
      <w:pPr>
        <w:ind w:left="720" w:hanging="720"/>
        <w:rPr>
          <w:color w:val="000000" w:themeColor="text1"/>
        </w:rPr>
      </w:pPr>
      <w:r w:rsidRPr="00F84A15">
        <w:rPr>
          <w:color w:val="000000" w:themeColor="text1"/>
        </w:rPr>
        <w:t xml:space="preserve">Lundblad, L. and Davies, I.A. (2015) 'The values and motivations behind sustainable fashion consumption', </w:t>
      </w:r>
      <w:r w:rsidRPr="00F84A15">
        <w:rPr>
          <w:i/>
          <w:iCs/>
          <w:color w:val="000000" w:themeColor="text1"/>
        </w:rPr>
        <w:t>Journal of Consumer Behaviour</w:t>
      </w:r>
      <w:r w:rsidRPr="00F84A15">
        <w:rPr>
          <w:color w:val="000000" w:themeColor="text1"/>
        </w:rPr>
        <w:t>, 15(2), pp.149</w:t>
      </w:r>
      <w:r w:rsidR="0096789A">
        <w:rPr>
          <w:color w:val="000000" w:themeColor="text1"/>
        </w:rPr>
        <w:t>-</w:t>
      </w:r>
      <w:r w:rsidRPr="00F84A15">
        <w:rPr>
          <w:color w:val="000000" w:themeColor="text1"/>
        </w:rPr>
        <w:t xml:space="preserve">162. </w:t>
      </w:r>
      <w:hyperlink r:id="rId74" w:tgtFrame="_blank" w:history="1">
        <w:r w:rsidRPr="00F84A15">
          <w:rPr>
            <w:rStyle w:val="Hyperlink"/>
            <w:color w:val="000000" w:themeColor="text1"/>
          </w:rPr>
          <w:t>https://doi.org/10.1002/cb.1559</w:t>
        </w:r>
      </w:hyperlink>
    </w:p>
    <w:p w14:paraId="0BFFFCFE" w14:textId="0332D872" w:rsidR="00EE32BC" w:rsidRPr="00F84A15" w:rsidRDefault="00EE32BC" w:rsidP="00F84A15">
      <w:pPr>
        <w:ind w:left="720" w:hanging="720"/>
        <w:rPr>
          <w:color w:val="000000" w:themeColor="text1"/>
        </w:rPr>
      </w:pPr>
      <w:r w:rsidRPr="00F84A15">
        <w:rPr>
          <w:color w:val="000000" w:themeColor="text1"/>
        </w:rPr>
        <w:t xml:space="preserve">MacLennan, J. and De Catelle, W. (2025) 'The Revision of EU Greenwashing Laws: A New Framework of Analysis', </w:t>
      </w:r>
      <w:r w:rsidRPr="00F84A15">
        <w:rPr>
          <w:i/>
          <w:iCs/>
          <w:color w:val="000000" w:themeColor="text1"/>
        </w:rPr>
        <w:t>Business and Human Rights Journal</w:t>
      </w:r>
      <w:r w:rsidRPr="00F84A15">
        <w:rPr>
          <w:color w:val="000000" w:themeColor="text1"/>
        </w:rPr>
        <w:t>, 10(2-3), pp.456</w:t>
      </w:r>
      <w:r w:rsidR="0096789A">
        <w:rPr>
          <w:color w:val="000000" w:themeColor="text1"/>
        </w:rPr>
        <w:t>-</w:t>
      </w:r>
      <w:r w:rsidRPr="00F84A15">
        <w:rPr>
          <w:color w:val="000000" w:themeColor="text1"/>
        </w:rPr>
        <w:t xml:space="preserve">462. </w:t>
      </w:r>
      <w:hyperlink r:id="rId75" w:tgtFrame="_blank" w:history="1">
        <w:r w:rsidRPr="00F84A15">
          <w:rPr>
            <w:rStyle w:val="Hyperlink"/>
            <w:color w:val="000000" w:themeColor="text1"/>
          </w:rPr>
          <w:t>https://doi.org/10.1017/bhj.2025.14</w:t>
        </w:r>
      </w:hyperlink>
    </w:p>
    <w:p w14:paraId="7699493A" w14:textId="1573183D" w:rsidR="00EE32BC" w:rsidRPr="00F84A15" w:rsidRDefault="00EE32BC" w:rsidP="00F84A15">
      <w:pPr>
        <w:ind w:left="720" w:hanging="720"/>
        <w:rPr>
          <w:color w:val="000000" w:themeColor="text1"/>
        </w:rPr>
      </w:pPr>
      <w:r w:rsidRPr="00F84A15">
        <w:rPr>
          <w:color w:val="000000" w:themeColor="text1"/>
        </w:rPr>
        <w:t xml:space="preserve">Marcatajo, G. (2021) 'Green claims, green washing and consumer protection in the European Union', </w:t>
      </w:r>
      <w:r w:rsidRPr="00F84A15">
        <w:rPr>
          <w:i/>
          <w:iCs/>
          <w:color w:val="000000" w:themeColor="text1"/>
        </w:rPr>
        <w:t>Journal of Financial Crime</w:t>
      </w:r>
      <w:r w:rsidRPr="00F84A15">
        <w:rPr>
          <w:color w:val="000000" w:themeColor="text1"/>
        </w:rPr>
        <w:t>, 30(1), pp.143</w:t>
      </w:r>
      <w:r w:rsidR="0096789A">
        <w:rPr>
          <w:color w:val="000000" w:themeColor="text1"/>
        </w:rPr>
        <w:t>-</w:t>
      </w:r>
      <w:r w:rsidRPr="00F84A15">
        <w:rPr>
          <w:color w:val="000000" w:themeColor="text1"/>
        </w:rPr>
        <w:t xml:space="preserve">153. </w:t>
      </w:r>
      <w:hyperlink r:id="rId76" w:tgtFrame="_blank" w:history="1">
        <w:r w:rsidRPr="00F84A15">
          <w:rPr>
            <w:rStyle w:val="Hyperlink"/>
            <w:color w:val="000000" w:themeColor="text1"/>
          </w:rPr>
          <w:t>https://doi.org/10.1108/jfc-11-2021-0240</w:t>
        </w:r>
      </w:hyperlink>
    </w:p>
    <w:p w14:paraId="719B35AC" w14:textId="68536F0A" w:rsidR="00EE32BC" w:rsidRPr="00F84A15" w:rsidRDefault="00EE32BC" w:rsidP="00F84A15">
      <w:pPr>
        <w:ind w:left="720" w:hanging="720"/>
        <w:rPr>
          <w:color w:val="000000" w:themeColor="text1"/>
        </w:rPr>
      </w:pPr>
      <w:r w:rsidRPr="00F84A15">
        <w:rPr>
          <w:color w:val="000000" w:themeColor="text1"/>
        </w:rPr>
        <w:t xml:space="preserve">Mathew, M. and Spinelli, R. (2025) 'Decoding sustainable drivers: A systematic literature review on sustainability-induced consumer behaviour in the fast fashion industry', </w:t>
      </w:r>
      <w:r w:rsidRPr="00F84A15">
        <w:rPr>
          <w:i/>
          <w:iCs/>
          <w:color w:val="000000" w:themeColor="text1"/>
        </w:rPr>
        <w:t>Sustainable Production and Consumption</w:t>
      </w:r>
      <w:r w:rsidRPr="00F84A15">
        <w:rPr>
          <w:color w:val="000000" w:themeColor="text1"/>
        </w:rPr>
        <w:t>, 55, pp.132</w:t>
      </w:r>
      <w:r w:rsidR="0096789A">
        <w:rPr>
          <w:color w:val="000000" w:themeColor="text1"/>
        </w:rPr>
        <w:t>-</w:t>
      </w:r>
      <w:r w:rsidRPr="00F84A15">
        <w:rPr>
          <w:color w:val="000000" w:themeColor="text1"/>
        </w:rPr>
        <w:t xml:space="preserve">145. </w:t>
      </w:r>
      <w:hyperlink r:id="rId77" w:tgtFrame="_blank" w:history="1">
        <w:r w:rsidRPr="00F84A15">
          <w:rPr>
            <w:rStyle w:val="Hyperlink"/>
            <w:color w:val="000000" w:themeColor="text1"/>
          </w:rPr>
          <w:t>https://doi.org/10.1016/j.spc.2025.02.011</w:t>
        </w:r>
      </w:hyperlink>
    </w:p>
    <w:p w14:paraId="6A66EE35" w14:textId="6798463E" w:rsidR="00EE32BC" w:rsidRPr="00F84A15" w:rsidRDefault="00EE32BC" w:rsidP="00F84A15">
      <w:pPr>
        <w:ind w:left="720" w:hanging="720"/>
        <w:rPr>
          <w:color w:val="000000" w:themeColor="text1"/>
        </w:rPr>
      </w:pPr>
      <w:r w:rsidRPr="00F84A15">
        <w:rPr>
          <w:color w:val="000000" w:themeColor="text1"/>
        </w:rPr>
        <w:t xml:space="preserve">Meral, P.S., Bozkurt, S. and Samav Ugursoy, A. (2026) 'Greenwashing awareness, perception, and brand trust relationship: An empirical study on university students in Turkey', </w:t>
      </w:r>
      <w:r w:rsidRPr="00F84A15">
        <w:rPr>
          <w:i/>
          <w:iCs/>
          <w:color w:val="000000" w:themeColor="text1"/>
        </w:rPr>
        <w:t>Beykoz Akademi Dergisi</w:t>
      </w:r>
      <w:r w:rsidRPr="00F84A15">
        <w:rPr>
          <w:color w:val="000000" w:themeColor="text1"/>
        </w:rPr>
        <w:t>, 14(1), pp.393</w:t>
      </w:r>
      <w:r w:rsidR="0096789A">
        <w:rPr>
          <w:color w:val="000000" w:themeColor="text1"/>
        </w:rPr>
        <w:t>-</w:t>
      </w:r>
      <w:r w:rsidRPr="00F84A15">
        <w:rPr>
          <w:color w:val="000000" w:themeColor="text1"/>
        </w:rPr>
        <w:t xml:space="preserve">415. </w:t>
      </w:r>
      <w:hyperlink r:id="rId78" w:tgtFrame="_blank" w:history="1">
        <w:r w:rsidRPr="00F84A15">
          <w:rPr>
            <w:rStyle w:val="Hyperlink"/>
            <w:color w:val="000000" w:themeColor="text1"/>
          </w:rPr>
          <w:t>https://doi.org/10.14514/beykozad.1901454</w:t>
        </w:r>
      </w:hyperlink>
    </w:p>
    <w:p w14:paraId="09CD68A9" w14:textId="77777777" w:rsidR="00EE32BC" w:rsidRPr="00F84A15" w:rsidRDefault="00EE32BC" w:rsidP="00F84A15">
      <w:pPr>
        <w:ind w:left="720" w:hanging="720"/>
        <w:rPr>
          <w:color w:val="000000" w:themeColor="text1"/>
        </w:rPr>
      </w:pPr>
      <w:r w:rsidRPr="00F84A15">
        <w:rPr>
          <w:color w:val="000000" w:themeColor="text1"/>
        </w:rPr>
        <w:t xml:space="preserve">Mohammed, A., Al-Swidi, A.K., Al-Hakimi, M.A. and Ferraris, A. (2025) 'From greenwashing to brand avoidance: The roles of perceived risk, trust and negative word-of-mouth', </w:t>
      </w:r>
      <w:r w:rsidRPr="00F84A15">
        <w:rPr>
          <w:i/>
          <w:iCs/>
          <w:color w:val="000000" w:themeColor="text1"/>
        </w:rPr>
        <w:t>International Journal of Bank Marketing</w:t>
      </w:r>
      <w:r w:rsidRPr="00F84A15">
        <w:rPr>
          <w:color w:val="000000" w:themeColor="text1"/>
        </w:rPr>
        <w:t xml:space="preserve">. </w:t>
      </w:r>
      <w:hyperlink r:id="rId79" w:tgtFrame="_blank" w:history="1">
        <w:r w:rsidRPr="00F84A15">
          <w:rPr>
            <w:rStyle w:val="Hyperlink"/>
            <w:color w:val="000000" w:themeColor="text1"/>
          </w:rPr>
          <w:t>https://doi.org/10.1108/ijbm-09-2024-0535</w:t>
        </w:r>
      </w:hyperlink>
    </w:p>
    <w:p w14:paraId="2834C31C" w14:textId="77777777" w:rsidR="00EE32BC" w:rsidRPr="00F84A15" w:rsidRDefault="00EE32BC" w:rsidP="00F84A15">
      <w:pPr>
        <w:ind w:left="720" w:hanging="720"/>
        <w:rPr>
          <w:color w:val="000000" w:themeColor="text1"/>
        </w:rPr>
      </w:pPr>
      <w:r w:rsidRPr="00F84A15">
        <w:rPr>
          <w:color w:val="000000" w:themeColor="text1"/>
        </w:rPr>
        <w:t xml:space="preserve">Monfort, A., López-Vázquez, B. and Sebastián-Morillas, A. (2025) 'Building trust in sustainable brands: Revisiting perceived value, satisfaction, customer service, and brand image', </w:t>
      </w:r>
      <w:r w:rsidRPr="00F84A15">
        <w:rPr>
          <w:i/>
          <w:iCs/>
          <w:color w:val="000000" w:themeColor="text1"/>
        </w:rPr>
        <w:t>Sustainable Technology and Entrepreneurship</w:t>
      </w:r>
      <w:r w:rsidRPr="00F84A15">
        <w:rPr>
          <w:color w:val="000000" w:themeColor="text1"/>
        </w:rPr>
        <w:t xml:space="preserve">, 4(3), 100105. </w:t>
      </w:r>
      <w:hyperlink r:id="rId80" w:tgtFrame="_blank" w:history="1">
        <w:r w:rsidRPr="00F84A15">
          <w:rPr>
            <w:rStyle w:val="Hyperlink"/>
            <w:color w:val="000000" w:themeColor="text1"/>
          </w:rPr>
          <w:t>https://doi.org/10.1016/j.stae.2025.100105</w:t>
        </w:r>
      </w:hyperlink>
    </w:p>
    <w:p w14:paraId="0B2DC6FE" w14:textId="77777777" w:rsidR="00EE32BC" w:rsidRPr="00F84A15" w:rsidRDefault="00EE32BC" w:rsidP="00F84A15">
      <w:pPr>
        <w:ind w:left="720" w:hanging="720"/>
        <w:rPr>
          <w:color w:val="000000" w:themeColor="text1"/>
        </w:rPr>
      </w:pPr>
      <w:r w:rsidRPr="00F84A15">
        <w:rPr>
          <w:color w:val="000000" w:themeColor="text1"/>
        </w:rPr>
        <w:t xml:space="preserve">Montgomery, A.W., Lyon, T.P. and Barg, J. (2024) 'No End in Sight? A Greenwash Review and Research Agenda', </w:t>
      </w:r>
      <w:r w:rsidRPr="00F84A15">
        <w:rPr>
          <w:i/>
          <w:iCs/>
          <w:color w:val="000000" w:themeColor="text1"/>
        </w:rPr>
        <w:t>Organization &amp; Environment</w:t>
      </w:r>
      <w:r w:rsidRPr="00F84A15">
        <w:rPr>
          <w:color w:val="000000" w:themeColor="text1"/>
        </w:rPr>
        <w:t xml:space="preserve">, 37(2). </w:t>
      </w:r>
      <w:hyperlink r:id="rId81" w:tgtFrame="_blank" w:history="1">
        <w:r w:rsidRPr="00F84A15">
          <w:rPr>
            <w:rStyle w:val="Hyperlink"/>
            <w:color w:val="000000" w:themeColor="text1"/>
          </w:rPr>
          <w:t>https://doi.org/10.1177/10860266231168905</w:t>
        </w:r>
      </w:hyperlink>
    </w:p>
    <w:p w14:paraId="7637AC20" w14:textId="77777777" w:rsidR="00EE32BC" w:rsidRPr="00F84A15" w:rsidRDefault="00EE32BC" w:rsidP="00F84A15">
      <w:pPr>
        <w:ind w:left="720" w:hanging="720"/>
        <w:rPr>
          <w:color w:val="000000" w:themeColor="text1"/>
        </w:rPr>
      </w:pPr>
      <w:r w:rsidRPr="00F84A15">
        <w:rPr>
          <w:color w:val="000000" w:themeColor="text1"/>
        </w:rPr>
        <w:lastRenderedPageBreak/>
        <w:t xml:space="preserve">Nagode, D. (2023) 'Sense and sustainability: Is the new green claims directive going to advance the cause of green consumerism?', </w:t>
      </w:r>
      <w:r w:rsidRPr="00F84A15">
        <w:rPr>
          <w:i/>
          <w:iCs/>
          <w:color w:val="000000" w:themeColor="text1"/>
        </w:rPr>
        <w:t>European Law Blog</w:t>
      </w:r>
      <w:r w:rsidRPr="00F84A15">
        <w:rPr>
          <w:color w:val="000000" w:themeColor="text1"/>
        </w:rPr>
        <w:t xml:space="preserve">. </w:t>
      </w:r>
      <w:hyperlink r:id="rId82" w:tgtFrame="_blank" w:history="1">
        <w:r w:rsidRPr="00F84A15">
          <w:rPr>
            <w:rStyle w:val="Hyperlink"/>
            <w:color w:val="000000" w:themeColor="text1"/>
          </w:rPr>
          <w:t>https://doi.org/10.21428/9885764c.a63b90a6</w:t>
        </w:r>
      </w:hyperlink>
    </w:p>
    <w:p w14:paraId="50D34E1F" w14:textId="77777777" w:rsidR="00EE32BC" w:rsidRPr="00F84A15" w:rsidRDefault="00EE32BC" w:rsidP="00F84A15">
      <w:pPr>
        <w:ind w:left="720" w:hanging="720"/>
        <w:rPr>
          <w:color w:val="000000" w:themeColor="text1"/>
        </w:rPr>
      </w:pPr>
      <w:r w:rsidRPr="00F84A15">
        <w:rPr>
          <w:color w:val="000000" w:themeColor="text1"/>
        </w:rPr>
        <w:t xml:space="preserve">Nature (2022) 'How fast fashion can cut its staggering environmental impact', </w:t>
      </w:r>
      <w:r w:rsidRPr="00F84A15">
        <w:rPr>
          <w:i/>
          <w:iCs/>
          <w:color w:val="000000" w:themeColor="text1"/>
        </w:rPr>
        <w:t>Nature</w:t>
      </w:r>
      <w:r w:rsidRPr="00F84A15">
        <w:rPr>
          <w:color w:val="000000" w:themeColor="text1"/>
        </w:rPr>
        <w:t xml:space="preserve">, 609. </w:t>
      </w:r>
      <w:hyperlink r:id="rId83" w:tgtFrame="_blank" w:history="1">
        <w:r w:rsidRPr="00F84A15">
          <w:rPr>
            <w:rStyle w:val="Hyperlink"/>
            <w:color w:val="000000" w:themeColor="text1"/>
          </w:rPr>
          <w:t>https://doi.org/10.1038/d41586-022-02914-2</w:t>
        </w:r>
      </w:hyperlink>
    </w:p>
    <w:p w14:paraId="5568D6E6" w14:textId="77777777" w:rsidR="00EE32BC" w:rsidRPr="00F84A15" w:rsidRDefault="00EE32BC" w:rsidP="00F84A15">
      <w:pPr>
        <w:ind w:left="720" w:hanging="720"/>
        <w:rPr>
          <w:color w:val="000000" w:themeColor="text1"/>
        </w:rPr>
      </w:pPr>
      <w:r w:rsidRPr="00F84A15">
        <w:rPr>
          <w:color w:val="000000" w:themeColor="text1"/>
        </w:rPr>
        <w:t xml:space="preserve">Nemes, N., Scanlan, S.J., Smith, P., Smith, T., Aronczyk, M., Hill, S., Lewis, S.L., Montgomery, A.W., Tubiello, F.N. and Stabinsky, D. (2022) 'An integrated framework to assess greenwashing', </w:t>
      </w:r>
      <w:r w:rsidRPr="00F84A15">
        <w:rPr>
          <w:i/>
          <w:iCs/>
          <w:color w:val="000000" w:themeColor="text1"/>
        </w:rPr>
        <w:t>Sustainability</w:t>
      </w:r>
      <w:r w:rsidRPr="00F84A15">
        <w:rPr>
          <w:color w:val="000000" w:themeColor="text1"/>
        </w:rPr>
        <w:t xml:space="preserve">, 14(8), 4431. </w:t>
      </w:r>
      <w:hyperlink r:id="rId84" w:tgtFrame="_blank" w:history="1">
        <w:r w:rsidRPr="00F84A15">
          <w:rPr>
            <w:rStyle w:val="Hyperlink"/>
            <w:color w:val="000000" w:themeColor="text1"/>
          </w:rPr>
          <w:t>https://doi.org/10.3390/su14084431</w:t>
        </w:r>
      </w:hyperlink>
    </w:p>
    <w:p w14:paraId="32091504" w14:textId="3B4162D9" w:rsidR="00EE32BC" w:rsidRPr="00F84A15" w:rsidRDefault="00EE32BC" w:rsidP="00F84A15">
      <w:pPr>
        <w:ind w:left="720" w:hanging="720"/>
        <w:rPr>
          <w:color w:val="000000" w:themeColor="text1"/>
        </w:rPr>
      </w:pPr>
      <w:r w:rsidRPr="00F84A15">
        <w:rPr>
          <w:color w:val="000000" w:themeColor="text1"/>
        </w:rPr>
        <w:t xml:space="preserve">Neureiter, A., Schrotter, S.-C., Matthes, J. and Biermayer, M. (2026) 'An eye-tracking study: Perceptions of greenwashing and the impact of greenwashing literacy', </w:t>
      </w:r>
      <w:r w:rsidRPr="00F84A15">
        <w:rPr>
          <w:i/>
          <w:iCs/>
          <w:color w:val="000000" w:themeColor="text1"/>
        </w:rPr>
        <w:t>Journal of Consumer Marketing</w:t>
      </w:r>
      <w:r w:rsidRPr="00F84A15">
        <w:rPr>
          <w:color w:val="000000" w:themeColor="text1"/>
        </w:rPr>
        <w:t>, pp.1</w:t>
      </w:r>
      <w:r w:rsidR="0096789A">
        <w:rPr>
          <w:color w:val="000000" w:themeColor="text1"/>
        </w:rPr>
        <w:t>-</w:t>
      </w:r>
      <w:r w:rsidRPr="00F84A15">
        <w:rPr>
          <w:color w:val="000000" w:themeColor="text1"/>
        </w:rPr>
        <w:t xml:space="preserve">12. </w:t>
      </w:r>
      <w:hyperlink r:id="rId85" w:tgtFrame="_blank" w:history="1">
        <w:r w:rsidRPr="00F84A15">
          <w:rPr>
            <w:rStyle w:val="Hyperlink"/>
            <w:color w:val="000000" w:themeColor="text1"/>
          </w:rPr>
          <w:t>https://doi.org/10.1108/jcm-04-2025-7842</w:t>
        </w:r>
      </w:hyperlink>
    </w:p>
    <w:p w14:paraId="2177FDAA" w14:textId="77777777" w:rsidR="00EE32BC" w:rsidRPr="00F84A15" w:rsidRDefault="00EE32BC" w:rsidP="00F84A15">
      <w:pPr>
        <w:ind w:left="720" w:hanging="720"/>
        <w:rPr>
          <w:color w:val="000000" w:themeColor="text1"/>
        </w:rPr>
      </w:pPr>
      <w:r w:rsidRPr="00F84A15">
        <w:rPr>
          <w:color w:val="000000" w:themeColor="text1"/>
        </w:rPr>
        <w:t xml:space="preserve">Nguyen, N., Priporas, C.-V., McPherson, M. and Manyiwa, S. (2023) 'CSR-related consumer scepticism: A review of the literature and future research directions', </w:t>
      </w:r>
      <w:r w:rsidRPr="00F84A15">
        <w:rPr>
          <w:i/>
          <w:iCs/>
          <w:color w:val="000000" w:themeColor="text1"/>
        </w:rPr>
        <w:t>Journal of Business Research</w:t>
      </w:r>
      <w:r w:rsidRPr="00F84A15">
        <w:rPr>
          <w:color w:val="000000" w:themeColor="text1"/>
        </w:rPr>
        <w:t xml:space="preserve">, 169, 114294. </w:t>
      </w:r>
      <w:hyperlink r:id="rId86" w:tgtFrame="_blank" w:history="1">
        <w:r w:rsidRPr="00F84A15">
          <w:rPr>
            <w:rStyle w:val="Hyperlink"/>
            <w:color w:val="000000" w:themeColor="text1"/>
          </w:rPr>
          <w:t>https://doi.org/10.1016/j.jbusres.2023.114294</w:t>
        </w:r>
      </w:hyperlink>
    </w:p>
    <w:p w14:paraId="134B39FA" w14:textId="77777777" w:rsidR="00EE32BC" w:rsidRPr="00F84A15" w:rsidRDefault="00EE32BC" w:rsidP="00F84A15">
      <w:pPr>
        <w:ind w:left="720" w:hanging="720"/>
        <w:rPr>
          <w:color w:val="000000" w:themeColor="text1"/>
        </w:rPr>
      </w:pPr>
      <w:r w:rsidRPr="00F84A15">
        <w:rPr>
          <w:color w:val="000000" w:themeColor="text1"/>
        </w:rPr>
        <w:t xml:space="preserve">Nguyen, N.B. and Duong, T.D. (2025) 'Examining the impact of greenwashing on customer boycott intentions: the mediating role of green confusion', </w:t>
      </w:r>
      <w:r w:rsidRPr="00F84A15">
        <w:rPr>
          <w:i/>
          <w:iCs/>
          <w:color w:val="000000" w:themeColor="text1"/>
        </w:rPr>
        <w:t>Discover Sustainability</w:t>
      </w:r>
      <w:r w:rsidRPr="00F84A15">
        <w:rPr>
          <w:color w:val="000000" w:themeColor="text1"/>
        </w:rPr>
        <w:t xml:space="preserve">, 6, 460. </w:t>
      </w:r>
      <w:hyperlink r:id="rId87" w:tgtFrame="_blank" w:history="1">
        <w:r w:rsidRPr="00F84A15">
          <w:rPr>
            <w:rStyle w:val="Hyperlink"/>
            <w:color w:val="000000" w:themeColor="text1"/>
          </w:rPr>
          <w:t>https://doi.org/10.1007/s43621-025-01337-z</w:t>
        </w:r>
      </w:hyperlink>
    </w:p>
    <w:p w14:paraId="47FBEFC8" w14:textId="21C11F16" w:rsidR="00EE32BC" w:rsidRPr="00F84A15" w:rsidRDefault="00EE32BC" w:rsidP="00F84A15">
      <w:pPr>
        <w:ind w:left="720" w:hanging="720"/>
        <w:rPr>
          <w:color w:val="000000" w:themeColor="text1"/>
        </w:rPr>
      </w:pPr>
      <w:r w:rsidRPr="00F84A15">
        <w:rPr>
          <w:color w:val="000000" w:themeColor="text1"/>
        </w:rPr>
        <w:t xml:space="preserve">Niinimäki, K., Peters, G., Dahlbo, H., Perry, P., Rissanen, T. and Gwilt, A. (2020) 'The environmental price of fast fashion', </w:t>
      </w:r>
      <w:r w:rsidRPr="00F84A15">
        <w:rPr>
          <w:i/>
          <w:iCs/>
          <w:color w:val="000000" w:themeColor="text1"/>
        </w:rPr>
        <w:t>Nature Reviews Earth and Environment</w:t>
      </w:r>
      <w:r w:rsidRPr="00F84A15">
        <w:rPr>
          <w:color w:val="000000" w:themeColor="text1"/>
        </w:rPr>
        <w:t>, 1, pp.189</w:t>
      </w:r>
      <w:r w:rsidR="0096789A">
        <w:rPr>
          <w:color w:val="000000" w:themeColor="text1"/>
        </w:rPr>
        <w:t>-</w:t>
      </w:r>
      <w:r w:rsidRPr="00F84A15">
        <w:rPr>
          <w:color w:val="000000" w:themeColor="text1"/>
        </w:rPr>
        <w:t xml:space="preserve">200. </w:t>
      </w:r>
      <w:hyperlink r:id="rId88" w:tgtFrame="_blank" w:history="1">
        <w:r w:rsidRPr="00F84A15">
          <w:rPr>
            <w:rStyle w:val="Hyperlink"/>
            <w:color w:val="000000" w:themeColor="text1"/>
          </w:rPr>
          <w:t>https://doi.org/10.1038/s43017-020-0039-9</w:t>
        </w:r>
      </w:hyperlink>
    </w:p>
    <w:p w14:paraId="272A9BD5" w14:textId="09F2D1BA" w:rsidR="00EE32BC" w:rsidRPr="00F84A15" w:rsidRDefault="00EE32BC" w:rsidP="00F84A15">
      <w:pPr>
        <w:ind w:left="720" w:hanging="720"/>
        <w:rPr>
          <w:color w:val="000000" w:themeColor="text1"/>
        </w:rPr>
      </w:pPr>
      <w:r w:rsidRPr="00F84A15">
        <w:rPr>
          <w:color w:val="000000" w:themeColor="text1"/>
        </w:rPr>
        <w:t xml:space="preserve">Nyilasy, G., Gangadharbatla, H. and Paladino, A. (2014) 'Perceived greenwashing: The interactive effects of Green Advertising and corporate environmental performance on consumer reactions', </w:t>
      </w:r>
      <w:r w:rsidRPr="00F84A15">
        <w:rPr>
          <w:i/>
          <w:iCs/>
          <w:color w:val="000000" w:themeColor="text1"/>
        </w:rPr>
        <w:t>Journal of Business Ethics</w:t>
      </w:r>
      <w:r w:rsidRPr="00F84A15">
        <w:rPr>
          <w:color w:val="000000" w:themeColor="text1"/>
        </w:rPr>
        <w:t>, 125(4), pp.693</w:t>
      </w:r>
      <w:r w:rsidR="0096789A">
        <w:rPr>
          <w:color w:val="000000" w:themeColor="text1"/>
        </w:rPr>
        <w:t>-</w:t>
      </w:r>
      <w:r w:rsidRPr="00F84A15">
        <w:rPr>
          <w:color w:val="000000" w:themeColor="text1"/>
        </w:rPr>
        <w:t xml:space="preserve">707. </w:t>
      </w:r>
      <w:hyperlink r:id="rId89" w:tgtFrame="_blank" w:history="1">
        <w:r w:rsidRPr="00F84A15">
          <w:rPr>
            <w:rStyle w:val="Hyperlink"/>
            <w:color w:val="000000" w:themeColor="text1"/>
          </w:rPr>
          <w:t>https://doi.org/10.1007/s10551-013-1944-3</w:t>
        </w:r>
      </w:hyperlink>
    </w:p>
    <w:p w14:paraId="28A8FB7E" w14:textId="0487FBE5" w:rsidR="00EE32BC" w:rsidRPr="00F84A15" w:rsidRDefault="00EE32BC" w:rsidP="00F84A15">
      <w:pPr>
        <w:ind w:left="720" w:hanging="720"/>
        <w:rPr>
          <w:color w:val="000000" w:themeColor="text1"/>
        </w:rPr>
      </w:pPr>
      <w:r w:rsidRPr="00F84A15">
        <w:rPr>
          <w:color w:val="000000" w:themeColor="text1"/>
        </w:rPr>
        <w:t xml:space="preserve">Oliver, R.L. (1999) 'Whence consumer loyalty?', </w:t>
      </w:r>
      <w:r w:rsidRPr="00F84A15">
        <w:rPr>
          <w:i/>
          <w:iCs/>
          <w:color w:val="000000" w:themeColor="text1"/>
        </w:rPr>
        <w:t>Journal of Marketing</w:t>
      </w:r>
      <w:r w:rsidRPr="00F84A15">
        <w:rPr>
          <w:color w:val="000000" w:themeColor="text1"/>
        </w:rPr>
        <w:t>, 63(Special Issue), pp.33</w:t>
      </w:r>
      <w:r w:rsidR="0096789A">
        <w:rPr>
          <w:color w:val="000000" w:themeColor="text1"/>
        </w:rPr>
        <w:t>-</w:t>
      </w:r>
      <w:r w:rsidRPr="00F84A15">
        <w:rPr>
          <w:color w:val="000000" w:themeColor="text1"/>
        </w:rPr>
        <w:t xml:space="preserve">44. </w:t>
      </w:r>
      <w:hyperlink r:id="rId90" w:tgtFrame="_blank" w:history="1">
        <w:r w:rsidRPr="00F84A15">
          <w:rPr>
            <w:rStyle w:val="Hyperlink"/>
            <w:color w:val="000000" w:themeColor="text1"/>
          </w:rPr>
          <w:t>https://doi.org/10.1177/00222429990634s105</w:t>
        </w:r>
      </w:hyperlink>
    </w:p>
    <w:p w14:paraId="75C4E4B1" w14:textId="2BC3D15E" w:rsidR="00EE32BC" w:rsidRPr="00F84A15" w:rsidRDefault="00EE32BC" w:rsidP="00F84A15">
      <w:pPr>
        <w:ind w:left="720" w:hanging="720"/>
        <w:rPr>
          <w:color w:val="000000" w:themeColor="text1"/>
        </w:rPr>
      </w:pPr>
      <w:r w:rsidRPr="00F84A15">
        <w:rPr>
          <w:color w:val="000000" w:themeColor="text1"/>
        </w:rPr>
        <w:lastRenderedPageBreak/>
        <w:t xml:space="preserve">Parguel, B., Benoît-Moreau, F. and Larceneux, F. (2011) 'How sustainability ratings might deter 'greenwashing': A closer look at ethical corporate communication', </w:t>
      </w:r>
      <w:r w:rsidRPr="00F84A15">
        <w:rPr>
          <w:i/>
          <w:iCs/>
          <w:color w:val="000000" w:themeColor="text1"/>
        </w:rPr>
        <w:t>Journal of Business Ethics</w:t>
      </w:r>
      <w:r w:rsidRPr="00F84A15">
        <w:rPr>
          <w:color w:val="000000" w:themeColor="text1"/>
        </w:rPr>
        <w:t>, 102(1), pp.15</w:t>
      </w:r>
      <w:r w:rsidR="0096789A">
        <w:rPr>
          <w:color w:val="000000" w:themeColor="text1"/>
        </w:rPr>
        <w:t>-</w:t>
      </w:r>
      <w:r w:rsidRPr="00F84A15">
        <w:rPr>
          <w:color w:val="000000" w:themeColor="text1"/>
        </w:rPr>
        <w:t xml:space="preserve">28. </w:t>
      </w:r>
      <w:hyperlink r:id="rId91" w:tgtFrame="_blank" w:history="1">
        <w:r w:rsidRPr="00F84A15">
          <w:rPr>
            <w:rStyle w:val="Hyperlink"/>
            <w:color w:val="000000" w:themeColor="text1"/>
          </w:rPr>
          <w:t>https://doi.org/10.1007/s10551-011-0901-2</w:t>
        </w:r>
      </w:hyperlink>
    </w:p>
    <w:p w14:paraId="1D8644ED" w14:textId="4D0C4F6A" w:rsidR="00EE32BC" w:rsidRPr="00F84A15" w:rsidRDefault="00EE32BC" w:rsidP="00F84A15">
      <w:pPr>
        <w:ind w:left="720" w:hanging="720"/>
        <w:rPr>
          <w:color w:val="000000" w:themeColor="text1"/>
        </w:rPr>
      </w:pPr>
      <w:r w:rsidRPr="00F84A15">
        <w:rPr>
          <w:color w:val="000000" w:themeColor="text1"/>
        </w:rPr>
        <w:t xml:space="preserve">Pham, B.T. and Huynh, T.H. (2025) 'Greenwashing and brand avoidance: Examining green scepticism, green perceived risk, and green consumer confusion', </w:t>
      </w:r>
      <w:r w:rsidRPr="00F84A15">
        <w:rPr>
          <w:i/>
          <w:iCs/>
          <w:color w:val="000000" w:themeColor="text1"/>
        </w:rPr>
        <w:t>Journal of Services Marketing</w:t>
      </w:r>
      <w:r w:rsidRPr="00F84A15">
        <w:rPr>
          <w:color w:val="000000" w:themeColor="text1"/>
        </w:rPr>
        <w:t>, 40(4), pp.493</w:t>
      </w:r>
      <w:r w:rsidR="0096789A">
        <w:rPr>
          <w:color w:val="000000" w:themeColor="text1"/>
        </w:rPr>
        <w:t>-</w:t>
      </w:r>
      <w:r w:rsidRPr="00F84A15">
        <w:rPr>
          <w:color w:val="000000" w:themeColor="text1"/>
        </w:rPr>
        <w:t xml:space="preserve">504. </w:t>
      </w:r>
      <w:hyperlink r:id="rId92" w:tgtFrame="_blank" w:history="1">
        <w:r w:rsidRPr="00F84A15">
          <w:rPr>
            <w:rStyle w:val="Hyperlink"/>
            <w:color w:val="000000" w:themeColor="text1"/>
          </w:rPr>
          <w:t>https://doi.org/10.1108/jsm-07-2025-0471</w:t>
        </w:r>
      </w:hyperlink>
    </w:p>
    <w:p w14:paraId="430EFDDB" w14:textId="3EDCB617" w:rsidR="00EE32BC" w:rsidRPr="00F84A15" w:rsidRDefault="00EE32BC" w:rsidP="00F84A15">
      <w:pPr>
        <w:ind w:left="720" w:hanging="720"/>
        <w:rPr>
          <w:color w:val="000000" w:themeColor="text1"/>
        </w:rPr>
      </w:pPr>
      <w:r w:rsidRPr="00F84A15">
        <w:rPr>
          <w:color w:val="000000" w:themeColor="text1"/>
        </w:rPr>
        <w:t xml:space="preserve">Podsakoff, P.M., MacKenzie, S.B. and Podsakoff, N.P. (2012) 'Sources of method bias in social science research and recommendations on how to control it', </w:t>
      </w:r>
      <w:r w:rsidRPr="00F84A15">
        <w:rPr>
          <w:i/>
          <w:iCs/>
          <w:color w:val="000000" w:themeColor="text1"/>
        </w:rPr>
        <w:t>Annual Review of Psychology</w:t>
      </w:r>
      <w:r w:rsidRPr="00F84A15">
        <w:rPr>
          <w:color w:val="000000" w:themeColor="text1"/>
        </w:rPr>
        <w:t>, 63, pp.539</w:t>
      </w:r>
      <w:r w:rsidR="0096789A">
        <w:rPr>
          <w:color w:val="000000" w:themeColor="text1"/>
        </w:rPr>
        <w:t>-</w:t>
      </w:r>
      <w:r w:rsidRPr="00F84A15">
        <w:rPr>
          <w:color w:val="000000" w:themeColor="text1"/>
        </w:rPr>
        <w:t xml:space="preserve">569. </w:t>
      </w:r>
      <w:hyperlink r:id="rId93" w:tgtFrame="_blank" w:history="1">
        <w:r w:rsidRPr="00F84A15">
          <w:rPr>
            <w:rStyle w:val="Hyperlink"/>
            <w:color w:val="000000" w:themeColor="text1"/>
          </w:rPr>
          <w:t>https://doi.org/10.1146/annurev-psych-120710-100452</w:t>
        </w:r>
      </w:hyperlink>
    </w:p>
    <w:p w14:paraId="312D9885" w14:textId="77777777" w:rsidR="00EE32BC" w:rsidRPr="00F84A15" w:rsidRDefault="00EE32BC" w:rsidP="00F84A15">
      <w:pPr>
        <w:ind w:left="720" w:hanging="720"/>
        <w:rPr>
          <w:color w:val="000000" w:themeColor="text1"/>
        </w:rPr>
      </w:pPr>
      <w:r w:rsidRPr="00F84A15">
        <w:rPr>
          <w:color w:val="000000" w:themeColor="text1"/>
        </w:rPr>
        <w:t xml:space="preserve">Poulis, A., Theodoridis, P. and Zacharatos, T. (2026) 'Green Branding in the Digital Era: The Role of Influencer Credibility and Greenwashing in Shaping Brand Authenticity, Trust and Purchase Intentions', </w:t>
      </w:r>
      <w:r w:rsidRPr="00F84A15">
        <w:rPr>
          <w:i/>
          <w:iCs/>
          <w:color w:val="000000" w:themeColor="text1"/>
        </w:rPr>
        <w:t>Sustainability</w:t>
      </w:r>
      <w:r w:rsidRPr="00F84A15">
        <w:rPr>
          <w:color w:val="000000" w:themeColor="text1"/>
        </w:rPr>
        <w:t xml:space="preserve">, 18(1), 451. </w:t>
      </w:r>
      <w:hyperlink r:id="rId94" w:tgtFrame="_blank" w:history="1">
        <w:r w:rsidRPr="00F84A15">
          <w:rPr>
            <w:rStyle w:val="Hyperlink"/>
            <w:color w:val="000000" w:themeColor="text1"/>
          </w:rPr>
          <w:t>https://doi.org/10.3390/su18010451</w:t>
        </w:r>
      </w:hyperlink>
    </w:p>
    <w:p w14:paraId="3D40F79D" w14:textId="77777777" w:rsidR="00EE32BC" w:rsidRPr="00F84A15" w:rsidRDefault="00EE32BC" w:rsidP="00F84A15">
      <w:pPr>
        <w:ind w:left="720" w:hanging="720"/>
        <w:rPr>
          <w:color w:val="000000" w:themeColor="text1"/>
        </w:rPr>
      </w:pPr>
      <w:r w:rsidRPr="00F84A15">
        <w:rPr>
          <w:color w:val="000000" w:themeColor="text1"/>
        </w:rPr>
        <w:t xml:space="preserve">Prakobpol, T. (2026) 'A Structural Equation Modeling of Loyalty Toward Sustainability Fashion Product Businesses on Social Media Platforms', </w:t>
      </w:r>
      <w:r w:rsidRPr="00F84A15">
        <w:rPr>
          <w:i/>
          <w:iCs/>
          <w:color w:val="000000" w:themeColor="text1"/>
        </w:rPr>
        <w:t>Sustainability</w:t>
      </w:r>
      <w:r w:rsidRPr="00F84A15">
        <w:rPr>
          <w:color w:val="000000" w:themeColor="text1"/>
        </w:rPr>
        <w:t xml:space="preserve">, 18(11), 5270. </w:t>
      </w:r>
      <w:hyperlink r:id="rId95" w:tgtFrame="_blank" w:history="1">
        <w:r w:rsidRPr="00F84A15">
          <w:rPr>
            <w:rStyle w:val="Hyperlink"/>
            <w:color w:val="000000" w:themeColor="text1"/>
          </w:rPr>
          <w:t>https://doi.org/10.3390/su18115270</w:t>
        </w:r>
      </w:hyperlink>
    </w:p>
    <w:p w14:paraId="00681EF3" w14:textId="77777777" w:rsidR="00EE32BC" w:rsidRPr="00F84A15" w:rsidRDefault="00EE32BC" w:rsidP="00F84A15">
      <w:pPr>
        <w:ind w:left="720" w:hanging="720"/>
        <w:rPr>
          <w:color w:val="000000" w:themeColor="text1"/>
        </w:rPr>
      </w:pPr>
      <w:r w:rsidRPr="00F84A15">
        <w:rPr>
          <w:color w:val="000000" w:themeColor="text1"/>
        </w:rPr>
        <w:t xml:space="preserve">Promalessy, R. and Handriana, T. (2024) 'How does greenwashing affect green word of mouth through green skepticism? Empirical research for fast fashion business', </w:t>
      </w:r>
      <w:r w:rsidRPr="00F84A15">
        <w:rPr>
          <w:i/>
          <w:iCs/>
          <w:color w:val="000000" w:themeColor="text1"/>
        </w:rPr>
        <w:t>Cogent Business &amp; Management</w:t>
      </w:r>
      <w:r w:rsidRPr="00F84A15">
        <w:rPr>
          <w:color w:val="000000" w:themeColor="text1"/>
        </w:rPr>
        <w:t xml:space="preserve">, 11(1). </w:t>
      </w:r>
      <w:hyperlink r:id="rId96" w:tgtFrame="_blank" w:history="1">
        <w:r w:rsidRPr="00F84A15">
          <w:rPr>
            <w:rStyle w:val="Hyperlink"/>
            <w:color w:val="000000" w:themeColor="text1"/>
          </w:rPr>
          <w:t>https://doi.org/10.1080/23311975.2024.2389467</w:t>
        </w:r>
      </w:hyperlink>
    </w:p>
    <w:p w14:paraId="35780CBF" w14:textId="192499B7" w:rsidR="00EE32BC" w:rsidRPr="00F84A15" w:rsidRDefault="00EE32BC" w:rsidP="00F84A15">
      <w:pPr>
        <w:ind w:left="720" w:hanging="720"/>
        <w:rPr>
          <w:color w:val="000000" w:themeColor="text1"/>
        </w:rPr>
      </w:pPr>
      <w:r w:rsidRPr="00F84A15">
        <w:rPr>
          <w:color w:val="000000" w:themeColor="text1"/>
        </w:rPr>
        <w:t xml:space="preserve">Rausch, T.M. and Kopplin, C.S. (2021) 'Bridge the gap: Consumers' purchase intention and </w:t>
      </w:r>
      <w:r w:rsidR="00E80C29">
        <w:rPr>
          <w:color w:val="000000" w:themeColor="text1"/>
        </w:rPr>
        <w:t>behaviour</w:t>
      </w:r>
      <w:r w:rsidRPr="00F84A15">
        <w:rPr>
          <w:color w:val="000000" w:themeColor="text1"/>
        </w:rPr>
        <w:t xml:space="preserve"> regarding sustainable clothing', </w:t>
      </w:r>
      <w:r w:rsidRPr="00F84A15">
        <w:rPr>
          <w:i/>
          <w:iCs/>
          <w:color w:val="000000" w:themeColor="text1"/>
        </w:rPr>
        <w:t>Journal of Cleaner Production</w:t>
      </w:r>
      <w:r w:rsidRPr="00F84A15">
        <w:rPr>
          <w:color w:val="000000" w:themeColor="text1"/>
        </w:rPr>
        <w:t xml:space="preserve">, 278, 123882. </w:t>
      </w:r>
      <w:hyperlink r:id="rId97" w:tgtFrame="_blank" w:history="1">
        <w:r w:rsidRPr="00F84A15">
          <w:rPr>
            <w:rStyle w:val="Hyperlink"/>
            <w:color w:val="000000" w:themeColor="text1"/>
          </w:rPr>
          <w:t>https://doi.org/10.1016/j.jclepro.2020.123882</w:t>
        </w:r>
      </w:hyperlink>
    </w:p>
    <w:p w14:paraId="598DC544" w14:textId="7266D80A" w:rsidR="00EE32BC" w:rsidRPr="00F84A15" w:rsidRDefault="00EE32BC" w:rsidP="00F84A15">
      <w:pPr>
        <w:ind w:left="720" w:hanging="720"/>
        <w:rPr>
          <w:color w:val="000000" w:themeColor="text1"/>
        </w:rPr>
      </w:pPr>
      <w:r w:rsidRPr="00F84A15">
        <w:rPr>
          <w:color w:val="000000" w:themeColor="text1"/>
        </w:rPr>
        <w:t xml:space="preserve">Rayasam, G. (2023) 'Consumer awareness: A key factor in global sustainability', </w:t>
      </w:r>
      <w:r w:rsidRPr="00F84A15">
        <w:rPr>
          <w:i/>
          <w:iCs/>
          <w:color w:val="000000" w:themeColor="text1"/>
        </w:rPr>
        <w:t>International Journal of Science and Research (IJSR)</w:t>
      </w:r>
      <w:r w:rsidRPr="00F84A15">
        <w:rPr>
          <w:color w:val="000000" w:themeColor="text1"/>
        </w:rPr>
        <w:t>, 12(6), pp.2540</w:t>
      </w:r>
      <w:r w:rsidR="0096789A">
        <w:rPr>
          <w:color w:val="000000" w:themeColor="text1"/>
        </w:rPr>
        <w:t>-</w:t>
      </w:r>
      <w:r w:rsidRPr="00F84A15">
        <w:rPr>
          <w:color w:val="000000" w:themeColor="text1"/>
        </w:rPr>
        <w:t xml:space="preserve">2544. </w:t>
      </w:r>
      <w:hyperlink r:id="rId98" w:tgtFrame="_blank" w:history="1">
        <w:r w:rsidRPr="00F84A15">
          <w:rPr>
            <w:rStyle w:val="Hyperlink"/>
            <w:color w:val="000000" w:themeColor="text1"/>
          </w:rPr>
          <w:t>https://doi.org/10.21275/sr23625124027</w:t>
        </w:r>
      </w:hyperlink>
    </w:p>
    <w:p w14:paraId="2ED5ADAD" w14:textId="7F5754EA" w:rsidR="00EE32BC" w:rsidRPr="00F84A15" w:rsidRDefault="00EE32BC" w:rsidP="00F84A15">
      <w:pPr>
        <w:ind w:left="720" w:hanging="720"/>
        <w:rPr>
          <w:color w:val="000000" w:themeColor="text1"/>
        </w:rPr>
      </w:pPr>
      <w:r w:rsidRPr="00F84A15">
        <w:rPr>
          <w:color w:val="000000" w:themeColor="text1"/>
        </w:rPr>
        <w:t>Ries, T. and Rese, A. (2025) 'Can information help bridge the attitude</w:t>
      </w:r>
      <w:r w:rsidR="0096789A">
        <w:rPr>
          <w:color w:val="000000" w:themeColor="text1"/>
        </w:rPr>
        <w:t>-</w:t>
      </w:r>
      <w:r w:rsidR="00E80C29">
        <w:rPr>
          <w:color w:val="000000" w:themeColor="text1"/>
        </w:rPr>
        <w:t>behaviour</w:t>
      </w:r>
      <w:r w:rsidRPr="00F84A15">
        <w:rPr>
          <w:color w:val="000000" w:themeColor="text1"/>
        </w:rPr>
        <w:t xml:space="preserve"> gap in sustainable clothing consumption?', </w:t>
      </w:r>
      <w:r w:rsidRPr="00F84A15">
        <w:rPr>
          <w:i/>
          <w:iCs/>
          <w:color w:val="000000" w:themeColor="text1"/>
        </w:rPr>
        <w:t>Cleaner and Responsible Consumption</w:t>
      </w:r>
      <w:r w:rsidRPr="00F84A15">
        <w:rPr>
          <w:color w:val="000000" w:themeColor="text1"/>
        </w:rPr>
        <w:t xml:space="preserve">, 17, 100278. </w:t>
      </w:r>
      <w:hyperlink r:id="rId99" w:tgtFrame="_blank" w:history="1">
        <w:r w:rsidRPr="00F84A15">
          <w:rPr>
            <w:rStyle w:val="Hyperlink"/>
            <w:color w:val="000000" w:themeColor="text1"/>
          </w:rPr>
          <w:t>https://doi.org/10.1016/j.clrc.2025.100278</w:t>
        </w:r>
      </w:hyperlink>
    </w:p>
    <w:p w14:paraId="567495DF" w14:textId="77777777" w:rsidR="00EE32BC" w:rsidRPr="00F84A15" w:rsidRDefault="00EE32BC" w:rsidP="00F84A15">
      <w:pPr>
        <w:ind w:left="720" w:hanging="720"/>
        <w:rPr>
          <w:color w:val="000000" w:themeColor="text1"/>
        </w:rPr>
      </w:pPr>
      <w:r w:rsidRPr="00F84A15">
        <w:rPr>
          <w:color w:val="000000" w:themeColor="text1"/>
        </w:rPr>
        <w:lastRenderedPageBreak/>
        <w:t xml:space="preserve">Rinaldi, F.R., Khatami, F., Cagno, E. and Ferraris, A. (2026) 'Perceived greenwashing: Where does scepticism come from?', </w:t>
      </w:r>
      <w:r w:rsidRPr="00F84A15">
        <w:rPr>
          <w:i/>
          <w:iCs/>
          <w:color w:val="000000" w:themeColor="text1"/>
        </w:rPr>
        <w:t>Journal of Cleaner Production</w:t>
      </w:r>
      <w:r w:rsidRPr="00F84A15">
        <w:rPr>
          <w:color w:val="000000" w:themeColor="text1"/>
        </w:rPr>
        <w:t xml:space="preserve">, 554, 148077. </w:t>
      </w:r>
      <w:hyperlink r:id="rId100" w:tgtFrame="_blank" w:history="1">
        <w:r w:rsidRPr="00F84A15">
          <w:rPr>
            <w:rStyle w:val="Hyperlink"/>
            <w:color w:val="000000" w:themeColor="text1"/>
          </w:rPr>
          <w:t>https://doi.org/10.1016/j.jclepro.2026.148077</w:t>
        </w:r>
      </w:hyperlink>
    </w:p>
    <w:p w14:paraId="51A6658D" w14:textId="77777777" w:rsidR="00EE32BC" w:rsidRPr="00F84A15" w:rsidRDefault="00EE32BC" w:rsidP="00F84A15">
      <w:pPr>
        <w:ind w:left="720" w:hanging="720"/>
        <w:rPr>
          <w:color w:val="000000" w:themeColor="text1"/>
        </w:rPr>
      </w:pPr>
      <w:r w:rsidRPr="00F84A15">
        <w:rPr>
          <w:color w:val="000000" w:themeColor="text1"/>
        </w:rPr>
        <w:t xml:space="preserve">Riva, F., Magrizos, S., Rizomyliotis, I. and Uddin, M.R. (2024) 'Beyond the hype: Deciphering brand trust amid sustainability skepticism', </w:t>
      </w:r>
      <w:r w:rsidRPr="00F84A15">
        <w:rPr>
          <w:i/>
          <w:iCs/>
          <w:color w:val="000000" w:themeColor="text1"/>
        </w:rPr>
        <w:t>Business Strategy and the Environment</w:t>
      </w:r>
      <w:r w:rsidRPr="00F84A15">
        <w:rPr>
          <w:color w:val="000000" w:themeColor="text1"/>
        </w:rPr>
        <w:t xml:space="preserve">, 33(8). </w:t>
      </w:r>
      <w:hyperlink r:id="rId101" w:tgtFrame="_blank" w:history="1">
        <w:r w:rsidRPr="00F84A15">
          <w:rPr>
            <w:rStyle w:val="Hyperlink"/>
            <w:color w:val="000000" w:themeColor="text1"/>
          </w:rPr>
          <w:t>https://doi.org/10.1002/bse.3829</w:t>
        </w:r>
      </w:hyperlink>
    </w:p>
    <w:p w14:paraId="7792AE62" w14:textId="77777777" w:rsidR="00EE32BC" w:rsidRPr="00F84A15" w:rsidRDefault="00EE32BC" w:rsidP="00F84A15">
      <w:pPr>
        <w:ind w:left="720" w:hanging="720"/>
        <w:rPr>
          <w:color w:val="000000" w:themeColor="text1"/>
        </w:rPr>
      </w:pPr>
      <w:r w:rsidRPr="00F84A15">
        <w:rPr>
          <w:color w:val="000000" w:themeColor="text1"/>
        </w:rPr>
        <w:t xml:space="preserve">Roh, E.K. (2025) 'A systematic framework for evaluating sustainability in the textile and apparel industry', </w:t>
      </w:r>
      <w:r w:rsidRPr="00F84A15">
        <w:rPr>
          <w:i/>
          <w:iCs/>
          <w:color w:val="000000" w:themeColor="text1"/>
        </w:rPr>
        <w:t>Sustainability</w:t>
      </w:r>
      <w:r w:rsidRPr="00F84A15">
        <w:rPr>
          <w:color w:val="000000" w:themeColor="text1"/>
        </w:rPr>
        <w:t xml:space="preserve">, 18(1), 131. </w:t>
      </w:r>
      <w:hyperlink r:id="rId102" w:tgtFrame="_blank" w:history="1">
        <w:r w:rsidRPr="00F84A15">
          <w:rPr>
            <w:rStyle w:val="Hyperlink"/>
            <w:color w:val="000000" w:themeColor="text1"/>
          </w:rPr>
          <w:t>https://doi.org/10.3390/su18010131</w:t>
        </w:r>
      </w:hyperlink>
    </w:p>
    <w:p w14:paraId="5138CF79" w14:textId="3FEDBB9F" w:rsidR="00EE32BC" w:rsidRPr="00F84A15" w:rsidRDefault="00EE32BC" w:rsidP="00F84A15">
      <w:pPr>
        <w:ind w:left="720" w:hanging="720"/>
        <w:rPr>
          <w:color w:val="000000" w:themeColor="text1"/>
        </w:rPr>
      </w:pPr>
      <w:r w:rsidRPr="00F84A15">
        <w:rPr>
          <w:color w:val="000000" w:themeColor="text1"/>
        </w:rPr>
        <w:t xml:space="preserve">Ronda, L. (2023) 'Overcoming barriers for sustainable fashion: Bridging attitude-behaviour gap in retail', </w:t>
      </w:r>
      <w:r w:rsidRPr="00F84A15">
        <w:rPr>
          <w:i/>
          <w:iCs/>
          <w:color w:val="000000" w:themeColor="text1"/>
        </w:rPr>
        <w:t>International Journal of Retail &amp; Distribution Management</w:t>
      </w:r>
      <w:r w:rsidRPr="00F84A15">
        <w:rPr>
          <w:color w:val="000000" w:themeColor="text1"/>
        </w:rPr>
        <w:t>, 52(1), pp.44</w:t>
      </w:r>
      <w:r w:rsidR="0096789A">
        <w:rPr>
          <w:color w:val="000000" w:themeColor="text1"/>
        </w:rPr>
        <w:t>-</w:t>
      </w:r>
      <w:r w:rsidRPr="00F84A15">
        <w:rPr>
          <w:color w:val="000000" w:themeColor="text1"/>
        </w:rPr>
        <w:t xml:space="preserve">61. </w:t>
      </w:r>
      <w:hyperlink r:id="rId103" w:tgtFrame="_blank" w:history="1">
        <w:r w:rsidRPr="00F84A15">
          <w:rPr>
            <w:rStyle w:val="Hyperlink"/>
            <w:color w:val="000000" w:themeColor="text1"/>
          </w:rPr>
          <w:t>https://doi.org/10.1108/ijrdm-02-2023-0056</w:t>
        </w:r>
      </w:hyperlink>
    </w:p>
    <w:p w14:paraId="0B7C4820" w14:textId="226B76AA" w:rsidR="00EE32BC" w:rsidRPr="00F84A15" w:rsidRDefault="00EE32BC" w:rsidP="00F84A15">
      <w:pPr>
        <w:ind w:left="720" w:hanging="720"/>
        <w:rPr>
          <w:color w:val="000000" w:themeColor="text1"/>
        </w:rPr>
      </w:pPr>
      <w:r w:rsidRPr="00F84A15">
        <w:rPr>
          <w:color w:val="000000" w:themeColor="text1"/>
        </w:rPr>
        <w:t xml:space="preserve">Santoso, S.A. and Hani'ah, I. (2026) 'The green-hushing paradox: A systematic review of strategic silence and its impact on brand authenticity and consumer trust', </w:t>
      </w:r>
      <w:r w:rsidRPr="00F84A15">
        <w:rPr>
          <w:i/>
          <w:iCs/>
          <w:color w:val="000000" w:themeColor="text1"/>
        </w:rPr>
        <w:t>Journal of Marketing Breakthroughs</w:t>
      </w:r>
      <w:r w:rsidRPr="00F84A15">
        <w:rPr>
          <w:color w:val="000000" w:themeColor="text1"/>
        </w:rPr>
        <w:t>, 2(1), pp.1</w:t>
      </w:r>
      <w:r w:rsidR="0096789A">
        <w:rPr>
          <w:color w:val="000000" w:themeColor="text1"/>
        </w:rPr>
        <w:t>-</w:t>
      </w:r>
      <w:r w:rsidRPr="00F84A15">
        <w:rPr>
          <w:color w:val="000000" w:themeColor="text1"/>
        </w:rPr>
        <w:t xml:space="preserve">15. </w:t>
      </w:r>
      <w:hyperlink r:id="rId104" w:tgtFrame="_blank" w:history="1">
        <w:r w:rsidRPr="00F84A15">
          <w:rPr>
            <w:rStyle w:val="Hyperlink"/>
            <w:color w:val="000000" w:themeColor="text1"/>
          </w:rPr>
          <w:t>https://doi.org/10.70764/gdpu-jmb.2025.2(1)-01</w:t>
        </w:r>
      </w:hyperlink>
    </w:p>
    <w:p w14:paraId="39E7AE12" w14:textId="0A2562B4" w:rsidR="00EE32BC" w:rsidRPr="00F84A15" w:rsidRDefault="00EE32BC" w:rsidP="00F84A15">
      <w:pPr>
        <w:ind w:left="720" w:hanging="720"/>
        <w:rPr>
          <w:color w:val="000000" w:themeColor="text1"/>
        </w:rPr>
      </w:pPr>
      <w:r w:rsidRPr="00F84A15">
        <w:rPr>
          <w:color w:val="000000" w:themeColor="text1"/>
        </w:rPr>
        <w:t xml:space="preserve">Saputra, D., Broek, M. van den and Marcelina, N. (2024) 'Navigating greenwashing: Exploring the impact of trust, perceived value, and green satisfaction on brand loyalty towards local sustainable cosmetic', </w:t>
      </w:r>
      <w:r w:rsidRPr="00F84A15">
        <w:rPr>
          <w:i/>
          <w:iCs/>
          <w:color w:val="000000" w:themeColor="text1"/>
        </w:rPr>
        <w:t>Asia Pacific Management and Business Application</w:t>
      </w:r>
      <w:r w:rsidRPr="00F84A15">
        <w:rPr>
          <w:color w:val="000000" w:themeColor="text1"/>
        </w:rPr>
        <w:t>, 13(2), pp.129</w:t>
      </w:r>
      <w:r w:rsidR="0096789A">
        <w:rPr>
          <w:color w:val="000000" w:themeColor="text1"/>
        </w:rPr>
        <w:t>-</w:t>
      </w:r>
      <w:r w:rsidRPr="00F84A15">
        <w:rPr>
          <w:color w:val="000000" w:themeColor="text1"/>
        </w:rPr>
        <w:t xml:space="preserve">144. </w:t>
      </w:r>
      <w:hyperlink r:id="rId105" w:tgtFrame="_blank" w:history="1">
        <w:r w:rsidRPr="00F84A15">
          <w:rPr>
            <w:rStyle w:val="Hyperlink"/>
            <w:color w:val="000000" w:themeColor="text1"/>
          </w:rPr>
          <w:t>https://doi.org/10.21776/ub.apmba.2024.013.02.3</w:t>
        </w:r>
      </w:hyperlink>
    </w:p>
    <w:p w14:paraId="080DB618" w14:textId="77777777" w:rsidR="00EE32BC" w:rsidRPr="00F84A15" w:rsidRDefault="00EE32BC" w:rsidP="00F84A15">
      <w:pPr>
        <w:ind w:left="720" w:hanging="720"/>
        <w:rPr>
          <w:color w:val="000000" w:themeColor="text1"/>
        </w:rPr>
      </w:pPr>
      <w:r w:rsidRPr="00F84A15">
        <w:rPr>
          <w:color w:val="000000" w:themeColor="text1"/>
        </w:rPr>
        <w:t xml:space="preserve">Saunders, M., Lewis, P. and Thornhill, A. (2019) </w:t>
      </w:r>
      <w:r w:rsidRPr="00F84A15">
        <w:rPr>
          <w:i/>
          <w:iCs/>
          <w:color w:val="000000" w:themeColor="text1"/>
        </w:rPr>
        <w:t>Research Methods for Business Students</w:t>
      </w:r>
      <w:r w:rsidRPr="00F84A15">
        <w:rPr>
          <w:color w:val="000000" w:themeColor="text1"/>
        </w:rPr>
        <w:t>. 8th ed. Harlow: Pearson.</w:t>
      </w:r>
    </w:p>
    <w:p w14:paraId="110F6A1F" w14:textId="77777777" w:rsidR="00EE32BC" w:rsidRPr="00F84A15" w:rsidRDefault="00EE32BC" w:rsidP="00F84A15">
      <w:pPr>
        <w:ind w:left="720" w:hanging="720"/>
        <w:rPr>
          <w:color w:val="000000" w:themeColor="text1"/>
        </w:rPr>
      </w:pPr>
      <w:r w:rsidRPr="00F84A15">
        <w:rPr>
          <w:color w:val="000000" w:themeColor="text1"/>
        </w:rPr>
        <w:t xml:space="preserve">Schiaroli, V., Fraccascia, L. and Dangelico, R.M. (2024) 'How can consumers behave sustainably in the fashion industry? A systematic literature review of determinants, drivers, and barriers across the consumption phases', </w:t>
      </w:r>
      <w:r w:rsidRPr="00F84A15">
        <w:rPr>
          <w:i/>
          <w:iCs/>
          <w:color w:val="000000" w:themeColor="text1"/>
        </w:rPr>
        <w:t>Journal of Cleaner Production</w:t>
      </w:r>
      <w:r w:rsidRPr="00F84A15">
        <w:rPr>
          <w:color w:val="000000" w:themeColor="text1"/>
        </w:rPr>
        <w:t xml:space="preserve">, 483, 144232. </w:t>
      </w:r>
      <w:hyperlink r:id="rId106" w:tgtFrame="_blank" w:history="1">
        <w:r w:rsidRPr="00F84A15">
          <w:rPr>
            <w:rStyle w:val="Hyperlink"/>
            <w:color w:val="000000" w:themeColor="text1"/>
          </w:rPr>
          <w:t>https://doi.org/10.1016/j.jclepro.2024.144232</w:t>
        </w:r>
      </w:hyperlink>
    </w:p>
    <w:p w14:paraId="1766F1F8" w14:textId="77777777" w:rsidR="00EE32BC" w:rsidRPr="00F84A15" w:rsidRDefault="00EE32BC" w:rsidP="00F84A15">
      <w:pPr>
        <w:ind w:left="720" w:hanging="720"/>
        <w:rPr>
          <w:color w:val="000000" w:themeColor="text1"/>
        </w:rPr>
      </w:pPr>
      <w:r w:rsidRPr="00F84A15">
        <w:rPr>
          <w:color w:val="000000" w:themeColor="text1"/>
        </w:rPr>
        <w:t xml:space="preserve">Shi, J. and Omar, N.A. (2024) 'The effect of greenwashing on green purchase intention: Perceived betrayal as a mediator and brand loyalty as a moderator', </w:t>
      </w:r>
      <w:r w:rsidRPr="00F84A15">
        <w:rPr>
          <w:i/>
          <w:iCs/>
          <w:color w:val="000000" w:themeColor="text1"/>
        </w:rPr>
        <w:t>Journal of Infrastructure Policy and Development</w:t>
      </w:r>
      <w:r w:rsidRPr="00F84A15">
        <w:rPr>
          <w:color w:val="000000" w:themeColor="text1"/>
        </w:rPr>
        <w:t xml:space="preserve">, 8(9), 7520. </w:t>
      </w:r>
      <w:hyperlink r:id="rId107" w:tgtFrame="_blank" w:history="1">
        <w:r w:rsidRPr="00F84A15">
          <w:rPr>
            <w:rStyle w:val="Hyperlink"/>
            <w:color w:val="000000" w:themeColor="text1"/>
          </w:rPr>
          <w:t>https://doi.org/10.24294/jipd.v8i9.7520</w:t>
        </w:r>
      </w:hyperlink>
    </w:p>
    <w:p w14:paraId="635D6E3D" w14:textId="77777777" w:rsidR="00EE32BC" w:rsidRPr="00F84A15" w:rsidRDefault="00EE32BC" w:rsidP="00F84A15">
      <w:pPr>
        <w:ind w:left="720" w:hanging="720"/>
        <w:rPr>
          <w:color w:val="000000" w:themeColor="text1"/>
        </w:rPr>
      </w:pPr>
      <w:r w:rsidRPr="00F84A15">
        <w:rPr>
          <w:color w:val="000000" w:themeColor="text1"/>
        </w:rPr>
        <w:lastRenderedPageBreak/>
        <w:t xml:space="preserve">Sidhad, R. (2026) 'From greenwashing to Green Trust: A conceptual review of consumer evaluation of sustainability claims', </w:t>
      </w:r>
      <w:r w:rsidRPr="00F84A15">
        <w:rPr>
          <w:i/>
          <w:iCs/>
          <w:color w:val="000000" w:themeColor="text1"/>
        </w:rPr>
        <w:t>International Journal For Multidisciplinary Research</w:t>
      </w:r>
      <w:r w:rsidRPr="00F84A15">
        <w:rPr>
          <w:color w:val="000000" w:themeColor="text1"/>
        </w:rPr>
        <w:t xml:space="preserve">, 8(4). </w:t>
      </w:r>
      <w:hyperlink r:id="rId108" w:tgtFrame="_blank" w:history="1">
        <w:r w:rsidRPr="00F84A15">
          <w:rPr>
            <w:rStyle w:val="Hyperlink"/>
            <w:color w:val="000000" w:themeColor="text1"/>
          </w:rPr>
          <w:t>https://doi.org/10.36948/ijfmr.2026.v08i04.84729</w:t>
        </w:r>
      </w:hyperlink>
    </w:p>
    <w:p w14:paraId="125B0E61" w14:textId="77777777" w:rsidR="00EE32BC" w:rsidRPr="00F84A15" w:rsidRDefault="00EE32BC" w:rsidP="00F84A15">
      <w:pPr>
        <w:ind w:left="720" w:hanging="720"/>
        <w:rPr>
          <w:color w:val="000000" w:themeColor="text1"/>
        </w:rPr>
      </w:pPr>
      <w:r w:rsidRPr="00F84A15">
        <w:rPr>
          <w:color w:val="000000" w:themeColor="text1"/>
        </w:rPr>
        <w:t xml:space="preserve">Singh, D. and Pal, D.I. (2026) 'Influencer marketing compliance and consumer trust in India: A secondary data assessment of ASCI disclosure guidelines and their impact', </w:t>
      </w:r>
      <w:r w:rsidRPr="00F84A15">
        <w:rPr>
          <w:i/>
          <w:iCs/>
          <w:color w:val="000000" w:themeColor="text1"/>
        </w:rPr>
        <w:t>International Journal of Social Science Humanity &amp; Management Research</w:t>
      </w:r>
      <w:r w:rsidRPr="00F84A15">
        <w:rPr>
          <w:color w:val="000000" w:themeColor="text1"/>
        </w:rPr>
        <w:t xml:space="preserve">, 05(08). </w:t>
      </w:r>
      <w:hyperlink r:id="rId109" w:tgtFrame="_blank" w:history="1">
        <w:r w:rsidRPr="00F84A15">
          <w:rPr>
            <w:rStyle w:val="Hyperlink"/>
            <w:color w:val="000000" w:themeColor="text1"/>
          </w:rPr>
          <w:t>https://doi.org/10.58806/ijsshmr.2026.v5i8n13</w:t>
        </w:r>
      </w:hyperlink>
    </w:p>
    <w:p w14:paraId="4A434826" w14:textId="0C0CD63A" w:rsidR="00EE32BC" w:rsidRPr="00F84A15" w:rsidRDefault="00EE32BC" w:rsidP="00F84A15">
      <w:pPr>
        <w:ind w:left="720" w:hanging="720"/>
        <w:rPr>
          <w:color w:val="000000" w:themeColor="text1"/>
        </w:rPr>
      </w:pPr>
      <w:r w:rsidRPr="00F84A15">
        <w:rPr>
          <w:color w:val="000000" w:themeColor="text1"/>
        </w:rPr>
        <w:t xml:space="preserve">Sirdeshmukh, D., Singh, J. and Sabol, B. (2002) 'Consumer trust, value, and loyalty in relational exchanges', </w:t>
      </w:r>
      <w:r w:rsidRPr="00F84A15">
        <w:rPr>
          <w:i/>
          <w:iCs/>
          <w:color w:val="000000" w:themeColor="text1"/>
        </w:rPr>
        <w:t>Journal of Marketing</w:t>
      </w:r>
      <w:r w:rsidRPr="00F84A15">
        <w:rPr>
          <w:color w:val="000000" w:themeColor="text1"/>
        </w:rPr>
        <w:t>, 66(1), pp.15</w:t>
      </w:r>
      <w:r w:rsidR="0096789A">
        <w:rPr>
          <w:color w:val="000000" w:themeColor="text1"/>
        </w:rPr>
        <w:t>-</w:t>
      </w:r>
      <w:r w:rsidRPr="00F84A15">
        <w:rPr>
          <w:color w:val="000000" w:themeColor="text1"/>
        </w:rPr>
        <w:t xml:space="preserve">37. </w:t>
      </w:r>
      <w:hyperlink r:id="rId110" w:tgtFrame="_blank" w:history="1">
        <w:r w:rsidRPr="00F84A15">
          <w:rPr>
            <w:rStyle w:val="Hyperlink"/>
            <w:color w:val="000000" w:themeColor="text1"/>
          </w:rPr>
          <w:t>https://doi.org/10.1509/jmkg.66.1.15.18449</w:t>
        </w:r>
      </w:hyperlink>
    </w:p>
    <w:p w14:paraId="1233BA64" w14:textId="3A6C340A" w:rsidR="00EE32BC" w:rsidRPr="00F84A15" w:rsidRDefault="00EE32BC" w:rsidP="00F84A15">
      <w:pPr>
        <w:ind w:left="720" w:hanging="720"/>
        <w:rPr>
          <w:color w:val="000000" w:themeColor="text1"/>
        </w:rPr>
      </w:pPr>
      <w:r w:rsidRPr="00F84A15">
        <w:rPr>
          <w:color w:val="000000" w:themeColor="text1"/>
        </w:rPr>
        <w:t xml:space="preserve">Siti Nur Rahmadhany and Lia Amalia (2023) 'The effect of brand image and brand experience on brand satisfaction and brand loyalty of Wardah Cosmetics', </w:t>
      </w:r>
      <w:r w:rsidRPr="00F84A15">
        <w:rPr>
          <w:i/>
          <w:iCs/>
          <w:color w:val="000000" w:themeColor="text1"/>
        </w:rPr>
        <w:t>Formosa Journal of Sustainable Research</w:t>
      </w:r>
      <w:r w:rsidRPr="00F84A15">
        <w:rPr>
          <w:color w:val="000000" w:themeColor="text1"/>
        </w:rPr>
        <w:t>, 2(9), pp.2203</w:t>
      </w:r>
      <w:r w:rsidR="0096789A">
        <w:rPr>
          <w:color w:val="000000" w:themeColor="text1"/>
        </w:rPr>
        <w:t>-</w:t>
      </w:r>
      <w:r w:rsidRPr="00F84A15">
        <w:rPr>
          <w:color w:val="000000" w:themeColor="text1"/>
        </w:rPr>
        <w:t xml:space="preserve">2218. </w:t>
      </w:r>
      <w:hyperlink r:id="rId111" w:tgtFrame="_blank" w:history="1">
        <w:r w:rsidRPr="00F84A15">
          <w:rPr>
            <w:rStyle w:val="Hyperlink"/>
            <w:color w:val="000000" w:themeColor="text1"/>
          </w:rPr>
          <w:t>https://doi.org/10.55927/fjsr.v2i9.5655</w:t>
        </w:r>
      </w:hyperlink>
    </w:p>
    <w:p w14:paraId="658246F9" w14:textId="77777777" w:rsidR="00EE32BC" w:rsidRPr="00F84A15" w:rsidRDefault="00EE32BC" w:rsidP="00F84A15">
      <w:pPr>
        <w:ind w:left="720" w:hanging="720"/>
        <w:rPr>
          <w:color w:val="000000" w:themeColor="text1"/>
        </w:rPr>
      </w:pPr>
      <w:r w:rsidRPr="00F84A15">
        <w:rPr>
          <w:color w:val="000000" w:themeColor="text1"/>
        </w:rPr>
        <w:t xml:space="preserve">Sun, Y. and Shi, B. (2022) 'Impact of greenwashing perception on consumers' green purchasing intentions: A moderated mediation model', </w:t>
      </w:r>
      <w:r w:rsidRPr="00F84A15">
        <w:rPr>
          <w:i/>
          <w:iCs/>
          <w:color w:val="000000" w:themeColor="text1"/>
        </w:rPr>
        <w:t>Sustainability</w:t>
      </w:r>
      <w:r w:rsidRPr="00F84A15">
        <w:rPr>
          <w:color w:val="000000" w:themeColor="text1"/>
        </w:rPr>
        <w:t xml:space="preserve">, 14(19), 12119. </w:t>
      </w:r>
      <w:hyperlink r:id="rId112" w:tgtFrame="_blank" w:history="1">
        <w:r w:rsidRPr="00F84A15">
          <w:rPr>
            <w:rStyle w:val="Hyperlink"/>
            <w:color w:val="000000" w:themeColor="text1"/>
          </w:rPr>
          <w:t>https://doi.org/10.3390/su141912119</w:t>
        </w:r>
      </w:hyperlink>
    </w:p>
    <w:p w14:paraId="51E9A495" w14:textId="19B8FF0B" w:rsidR="00EE32BC" w:rsidRPr="00F84A15" w:rsidRDefault="00EE32BC" w:rsidP="00F84A15">
      <w:pPr>
        <w:ind w:left="720" w:hanging="720"/>
        <w:rPr>
          <w:color w:val="000000" w:themeColor="text1"/>
        </w:rPr>
      </w:pPr>
      <w:r w:rsidRPr="00F84A15">
        <w:rPr>
          <w:color w:val="000000" w:themeColor="text1"/>
        </w:rPr>
        <w:t xml:space="preserve">Suphasomboon, T. and Vassanadumrongdee, S. (2026) 'Perceived greenwashing and its impact on consumer </w:t>
      </w:r>
      <w:r w:rsidR="00E80C29">
        <w:rPr>
          <w:color w:val="000000" w:themeColor="text1"/>
        </w:rPr>
        <w:t>behaviour</w:t>
      </w:r>
      <w:r w:rsidRPr="00F84A15">
        <w:rPr>
          <w:color w:val="000000" w:themeColor="text1"/>
        </w:rPr>
        <w:t xml:space="preserve"> in the cosmetic industry', </w:t>
      </w:r>
      <w:r w:rsidRPr="00F84A15">
        <w:rPr>
          <w:i/>
          <w:iCs/>
          <w:color w:val="000000" w:themeColor="text1"/>
        </w:rPr>
        <w:t>Cleaner and Responsible Consumption</w:t>
      </w:r>
      <w:r w:rsidRPr="00F84A15">
        <w:rPr>
          <w:color w:val="000000" w:themeColor="text1"/>
        </w:rPr>
        <w:t xml:space="preserve">, 20, 100377. </w:t>
      </w:r>
      <w:hyperlink r:id="rId113" w:tgtFrame="_blank" w:history="1">
        <w:r w:rsidRPr="00F84A15">
          <w:rPr>
            <w:rStyle w:val="Hyperlink"/>
            <w:color w:val="000000" w:themeColor="text1"/>
          </w:rPr>
          <w:t>https://doi.org/10.1016/j.clrc.2025.100377</w:t>
        </w:r>
      </w:hyperlink>
    </w:p>
    <w:p w14:paraId="0B5BD813" w14:textId="1BBF1555" w:rsidR="00EE32BC" w:rsidRPr="00F84A15" w:rsidRDefault="00EE32BC" w:rsidP="00F84A15">
      <w:pPr>
        <w:ind w:left="720" w:hanging="720"/>
        <w:rPr>
          <w:color w:val="000000" w:themeColor="text1"/>
        </w:rPr>
      </w:pPr>
      <w:r w:rsidRPr="00F84A15">
        <w:rPr>
          <w:color w:val="000000" w:themeColor="text1"/>
        </w:rPr>
        <w:t xml:space="preserve">Szabo, S. and Webster, J. (2021) 'Perceived greenwashing: The effects of green marketing on environmental and product perceptions', </w:t>
      </w:r>
      <w:r w:rsidRPr="00F84A15">
        <w:rPr>
          <w:i/>
          <w:iCs/>
          <w:color w:val="000000" w:themeColor="text1"/>
        </w:rPr>
        <w:t>Journal of Business Ethics</w:t>
      </w:r>
      <w:r w:rsidRPr="00F84A15">
        <w:rPr>
          <w:color w:val="000000" w:themeColor="text1"/>
        </w:rPr>
        <w:t>, 171, pp.719</w:t>
      </w:r>
      <w:r w:rsidR="0096789A">
        <w:rPr>
          <w:color w:val="000000" w:themeColor="text1"/>
        </w:rPr>
        <w:t>-</w:t>
      </w:r>
      <w:r w:rsidRPr="00F84A15">
        <w:rPr>
          <w:color w:val="000000" w:themeColor="text1"/>
        </w:rPr>
        <w:t xml:space="preserve">739. </w:t>
      </w:r>
      <w:hyperlink r:id="rId114" w:tgtFrame="_blank" w:history="1">
        <w:r w:rsidRPr="00F84A15">
          <w:rPr>
            <w:rStyle w:val="Hyperlink"/>
            <w:color w:val="000000" w:themeColor="text1"/>
          </w:rPr>
          <w:t>https://doi.org/10.1007/s10551-020-04461-0</w:t>
        </w:r>
      </w:hyperlink>
    </w:p>
    <w:p w14:paraId="5D7D129D" w14:textId="77777777" w:rsidR="00EE32BC" w:rsidRPr="00F84A15" w:rsidRDefault="00EE32BC" w:rsidP="00F84A15">
      <w:pPr>
        <w:ind w:left="720" w:hanging="720"/>
        <w:rPr>
          <w:color w:val="000000" w:themeColor="text1"/>
        </w:rPr>
      </w:pPr>
      <w:r w:rsidRPr="00F84A15">
        <w:rPr>
          <w:color w:val="000000" w:themeColor="text1"/>
        </w:rPr>
        <w:t xml:space="preserve">Tabachnick, B.G. and Fidell, L.S. (2019) </w:t>
      </w:r>
      <w:r w:rsidRPr="00F84A15">
        <w:rPr>
          <w:i/>
          <w:iCs/>
          <w:color w:val="000000" w:themeColor="text1"/>
        </w:rPr>
        <w:t>Using Multivariate Statistics</w:t>
      </w:r>
      <w:r w:rsidRPr="00F84A15">
        <w:rPr>
          <w:color w:val="000000" w:themeColor="text1"/>
        </w:rPr>
        <w:t>. 7th ed. Boston: Pearson.</w:t>
      </w:r>
    </w:p>
    <w:p w14:paraId="223FF657" w14:textId="4369203C" w:rsidR="00EE32BC" w:rsidRPr="00F84A15" w:rsidRDefault="00EE32BC" w:rsidP="00F84A15">
      <w:pPr>
        <w:ind w:left="720" w:hanging="720"/>
        <w:rPr>
          <w:color w:val="000000" w:themeColor="text1"/>
        </w:rPr>
      </w:pPr>
      <w:r w:rsidRPr="00F84A15">
        <w:rPr>
          <w:color w:val="000000" w:themeColor="text1"/>
        </w:rPr>
        <w:t xml:space="preserve">Tawde, S.G. and RV, S. (2024) 'How does green consumers' self-concept promote willingness to pay more? A sequential mediation effect of green product virtue and green perceived value', </w:t>
      </w:r>
      <w:r w:rsidRPr="00F84A15">
        <w:rPr>
          <w:i/>
          <w:iCs/>
          <w:color w:val="000000" w:themeColor="text1"/>
        </w:rPr>
        <w:t>Journal of Consumer Behaviour</w:t>
      </w:r>
      <w:r w:rsidRPr="00F84A15">
        <w:rPr>
          <w:color w:val="000000" w:themeColor="text1"/>
        </w:rPr>
        <w:t>, 23(4), pp.2110</w:t>
      </w:r>
      <w:r w:rsidR="0096789A">
        <w:rPr>
          <w:color w:val="000000" w:themeColor="text1"/>
        </w:rPr>
        <w:t>-</w:t>
      </w:r>
      <w:r w:rsidRPr="00F84A15">
        <w:rPr>
          <w:color w:val="000000" w:themeColor="text1"/>
        </w:rPr>
        <w:t xml:space="preserve">2129. </w:t>
      </w:r>
      <w:hyperlink r:id="rId115" w:tgtFrame="_blank" w:history="1">
        <w:r w:rsidRPr="00F84A15">
          <w:rPr>
            <w:rStyle w:val="Hyperlink"/>
            <w:color w:val="000000" w:themeColor="text1"/>
          </w:rPr>
          <w:t>https://doi.org/10.1002/cb.2328</w:t>
        </w:r>
      </w:hyperlink>
    </w:p>
    <w:p w14:paraId="0ADA3143" w14:textId="1B1CCEE6" w:rsidR="00EE32BC" w:rsidRPr="00F84A15" w:rsidRDefault="00EE32BC" w:rsidP="00F84A15">
      <w:pPr>
        <w:ind w:left="720" w:hanging="720"/>
        <w:rPr>
          <w:color w:val="000000" w:themeColor="text1"/>
        </w:rPr>
      </w:pPr>
      <w:r w:rsidRPr="00F84A15">
        <w:rPr>
          <w:color w:val="000000" w:themeColor="text1"/>
        </w:rPr>
        <w:lastRenderedPageBreak/>
        <w:t xml:space="preserve">Terlau, W. and Hirsch, D. (2015) 'Sustainable consumption and the attitude-behaviour-gap phenomenon: Causes and measurements towards a sustainable development', </w:t>
      </w:r>
      <w:r w:rsidRPr="00F84A15">
        <w:rPr>
          <w:i/>
          <w:iCs/>
          <w:color w:val="000000" w:themeColor="text1"/>
        </w:rPr>
        <w:t>International Journal on Food System Dynamics</w:t>
      </w:r>
      <w:r w:rsidRPr="00F84A15">
        <w:rPr>
          <w:color w:val="000000" w:themeColor="text1"/>
        </w:rPr>
        <w:t>, 6(3), pp.159</w:t>
      </w:r>
      <w:r w:rsidR="0096789A">
        <w:rPr>
          <w:color w:val="000000" w:themeColor="text1"/>
        </w:rPr>
        <w:t>-</w:t>
      </w:r>
      <w:r w:rsidRPr="00F84A15">
        <w:rPr>
          <w:color w:val="000000" w:themeColor="text1"/>
        </w:rPr>
        <w:t xml:space="preserve">174. </w:t>
      </w:r>
      <w:hyperlink r:id="rId116" w:tgtFrame="_blank" w:history="1">
        <w:r w:rsidRPr="00F84A15">
          <w:rPr>
            <w:rStyle w:val="Hyperlink"/>
            <w:color w:val="000000" w:themeColor="text1"/>
          </w:rPr>
          <w:t>https://doi.org/10.18461/ijfsd.v6i3.634</w:t>
        </w:r>
      </w:hyperlink>
    </w:p>
    <w:p w14:paraId="6FA0A005" w14:textId="3A748B05" w:rsidR="00EE32BC" w:rsidRPr="00F84A15" w:rsidRDefault="00EE32BC" w:rsidP="00F84A15">
      <w:pPr>
        <w:ind w:left="720" w:hanging="720"/>
        <w:rPr>
          <w:color w:val="000000" w:themeColor="text1"/>
        </w:rPr>
      </w:pPr>
      <w:r w:rsidRPr="00F84A15">
        <w:rPr>
          <w:color w:val="000000" w:themeColor="text1"/>
        </w:rPr>
        <w:t xml:space="preserve">Timmons, S., Whelan, A. and Kelly, C. (2024) 'An experimental test of a greenwashing inoculation intervention in Ireland: Effects of 'pre-bunking' on identification, consumer trust and purchase intentions', </w:t>
      </w:r>
      <w:r w:rsidRPr="00F84A15">
        <w:rPr>
          <w:i/>
          <w:iCs/>
          <w:color w:val="000000" w:themeColor="text1"/>
        </w:rPr>
        <w:t>Sustainable Production and Consumption</w:t>
      </w:r>
      <w:r w:rsidRPr="00F84A15">
        <w:rPr>
          <w:color w:val="000000" w:themeColor="text1"/>
        </w:rPr>
        <w:t>, 47, pp.318</w:t>
      </w:r>
      <w:r w:rsidR="0096789A">
        <w:rPr>
          <w:color w:val="000000" w:themeColor="text1"/>
        </w:rPr>
        <w:t>-</w:t>
      </w:r>
      <w:r w:rsidRPr="00F84A15">
        <w:rPr>
          <w:color w:val="000000" w:themeColor="text1"/>
        </w:rPr>
        <w:t xml:space="preserve">328. </w:t>
      </w:r>
      <w:hyperlink r:id="rId117" w:tgtFrame="_blank" w:history="1">
        <w:r w:rsidRPr="00F84A15">
          <w:rPr>
            <w:rStyle w:val="Hyperlink"/>
            <w:color w:val="000000" w:themeColor="text1"/>
          </w:rPr>
          <w:t>https://doi.org/10.1016/j.spc.2024.03.030</w:t>
        </w:r>
      </w:hyperlink>
    </w:p>
    <w:p w14:paraId="0027C101" w14:textId="77777777" w:rsidR="00EE32BC" w:rsidRPr="00F84A15" w:rsidRDefault="00EE32BC" w:rsidP="00F84A15">
      <w:pPr>
        <w:ind w:left="720" w:hanging="720"/>
        <w:rPr>
          <w:color w:val="000000" w:themeColor="text1"/>
        </w:rPr>
      </w:pPr>
      <w:r w:rsidRPr="00F84A15">
        <w:rPr>
          <w:color w:val="000000" w:themeColor="text1"/>
        </w:rPr>
        <w:t xml:space="preserve">Tu, J.-C., Cui, Y., Liu, L. and Yang, C. (2024) 'Perceived Greenwashing and Its Impact on the Green Image of Brands', </w:t>
      </w:r>
      <w:r w:rsidRPr="00F84A15">
        <w:rPr>
          <w:i/>
          <w:iCs/>
          <w:color w:val="000000" w:themeColor="text1"/>
        </w:rPr>
        <w:t>Sustainability</w:t>
      </w:r>
      <w:r w:rsidRPr="00F84A15">
        <w:rPr>
          <w:color w:val="000000" w:themeColor="text1"/>
        </w:rPr>
        <w:t xml:space="preserve">, 16(20), 9009. </w:t>
      </w:r>
      <w:hyperlink r:id="rId118" w:tgtFrame="_blank" w:history="1">
        <w:r w:rsidRPr="00F84A15">
          <w:rPr>
            <w:rStyle w:val="Hyperlink"/>
            <w:color w:val="000000" w:themeColor="text1"/>
          </w:rPr>
          <w:t>https://doi.org/10.3390/su16209009</w:t>
        </w:r>
      </w:hyperlink>
    </w:p>
    <w:p w14:paraId="1023E71B" w14:textId="77777777" w:rsidR="00EE32BC" w:rsidRPr="00F84A15" w:rsidRDefault="00EE32BC" w:rsidP="00F84A15">
      <w:pPr>
        <w:ind w:left="720" w:hanging="720"/>
        <w:rPr>
          <w:color w:val="000000" w:themeColor="text1"/>
        </w:rPr>
      </w:pPr>
      <w:r w:rsidRPr="00F84A15">
        <w:rPr>
          <w:color w:val="000000" w:themeColor="text1"/>
        </w:rPr>
        <w:t xml:space="preserve">Tuominen, J., Sormanen, N., Hietajärvi, L., Luoma-aho, V. and Wilska, T.-A. (2025) 'Young consumers' brand distrust model: Understanding the antecedents of young consumers' distrust of brands', </w:t>
      </w:r>
      <w:r w:rsidRPr="00F84A15">
        <w:rPr>
          <w:i/>
          <w:iCs/>
          <w:color w:val="000000" w:themeColor="text1"/>
        </w:rPr>
        <w:t>Journal of Business Research</w:t>
      </w:r>
      <w:r w:rsidRPr="00F84A15">
        <w:rPr>
          <w:color w:val="000000" w:themeColor="text1"/>
        </w:rPr>
        <w:t xml:space="preserve">, 190, 115250. </w:t>
      </w:r>
      <w:hyperlink r:id="rId119" w:tgtFrame="_blank" w:history="1">
        <w:r w:rsidRPr="00F84A15">
          <w:rPr>
            <w:rStyle w:val="Hyperlink"/>
            <w:color w:val="000000" w:themeColor="text1"/>
          </w:rPr>
          <w:t>https://doi.org/10.1016/j.jbusres.2025.115250</w:t>
        </w:r>
      </w:hyperlink>
    </w:p>
    <w:p w14:paraId="4C65C2F0" w14:textId="17F2A1F5" w:rsidR="00EE32BC" w:rsidRPr="00F84A15" w:rsidRDefault="00EE32BC" w:rsidP="00F84A15">
      <w:pPr>
        <w:ind w:left="720" w:hanging="720"/>
        <w:rPr>
          <w:color w:val="000000" w:themeColor="text1"/>
        </w:rPr>
      </w:pPr>
      <w:r w:rsidRPr="00F84A15">
        <w:rPr>
          <w:color w:val="000000" w:themeColor="text1"/>
        </w:rPr>
        <w:t xml:space="preserve">Van Dat, N., Ngoc Duong, P. and Thi Hoang Quanh, V. (2026) 'How does green perceived value drive green purchase intention? The parallel mediating roles of green trust and customer engagement', </w:t>
      </w:r>
      <w:r w:rsidRPr="00F84A15">
        <w:rPr>
          <w:i/>
          <w:iCs/>
          <w:color w:val="000000" w:themeColor="text1"/>
        </w:rPr>
        <w:t>Innovative Marketing</w:t>
      </w:r>
      <w:r w:rsidRPr="00F84A15">
        <w:rPr>
          <w:color w:val="000000" w:themeColor="text1"/>
        </w:rPr>
        <w:t>, 22(3), pp.335</w:t>
      </w:r>
      <w:r w:rsidR="0096789A">
        <w:rPr>
          <w:color w:val="000000" w:themeColor="text1"/>
        </w:rPr>
        <w:t>-</w:t>
      </w:r>
      <w:r w:rsidRPr="00F84A15">
        <w:rPr>
          <w:color w:val="000000" w:themeColor="text1"/>
        </w:rPr>
        <w:t xml:space="preserve">353. </w:t>
      </w:r>
      <w:hyperlink r:id="rId120" w:tgtFrame="_blank" w:history="1">
        <w:r w:rsidRPr="00F84A15">
          <w:rPr>
            <w:rStyle w:val="Hyperlink"/>
            <w:color w:val="000000" w:themeColor="text1"/>
          </w:rPr>
          <w:t>https://doi.org/10.21511/im.22(3).2026.21</w:t>
        </w:r>
      </w:hyperlink>
    </w:p>
    <w:p w14:paraId="76F44802" w14:textId="6117B53D" w:rsidR="00EE32BC" w:rsidRPr="00F84A15" w:rsidRDefault="00EE32BC" w:rsidP="00F84A15">
      <w:pPr>
        <w:ind w:left="720" w:hanging="720"/>
        <w:rPr>
          <w:color w:val="000000" w:themeColor="text1"/>
        </w:rPr>
      </w:pPr>
      <w:r w:rsidRPr="00F84A15">
        <w:rPr>
          <w:color w:val="000000" w:themeColor="text1"/>
        </w:rPr>
        <w:t xml:space="preserve">Varun, P. (2026) 'Greenwashing and consumer protection in India: A socio-legal study of university students' awareness and trust in environmental claims', </w:t>
      </w:r>
      <w:r w:rsidRPr="00F84A15">
        <w:rPr>
          <w:i/>
          <w:iCs/>
          <w:color w:val="000000" w:themeColor="text1"/>
        </w:rPr>
        <w:t>International Journal of Energy and Environmental Science</w:t>
      </w:r>
      <w:r w:rsidRPr="00F84A15">
        <w:rPr>
          <w:color w:val="000000" w:themeColor="text1"/>
        </w:rPr>
        <w:t>, 11(2), pp.38</w:t>
      </w:r>
      <w:r w:rsidR="0096789A">
        <w:rPr>
          <w:color w:val="000000" w:themeColor="text1"/>
        </w:rPr>
        <w:t>-</w:t>
      </w:r>
      <w:r w:rsidRPr="00F84A15">
        <w:rPr>
          <w:color w:val="000000" w:themeColor="text1"/>
        </w:rPr>
        <w:t xml:space="preserve">46. </w:t>
      </w:r>
      <w:hyperlink r:id="rId121" w:tgtFrame="_blank" w:history="1">
        <w:r w:rsidRPr="00F84A15">
          <w:rPr>
            <w:rStyle w:val="Hyperlink"/>
            <w:color w:val="000000" w:themeColor="text1"/>
          </w:rPr>
          <w:t>https://doi.org/10.11648/j.jees.20261102.12</w:t>
        </w:r>
      </w:hyperlink>
    </w:p>
    <w:p w14:paraId="147B6A71" w14:textId="77777777" w:rsidR="00EE32BC" w:rsidRPr="00F84A15" w:rsidRDefault="00EE32BC" w:rsidP="00F84A15">
      <w:pPr>
        <w:ind w:left="720" w:hanging="720"/>
        <w:rPr>
          <w:color w:val="000000" w:themeColor="text1"/>
        </w:rPr>
      </w:pPr>
      <w:r w:rsidRPr="00F84A15">
        <w:rPr>
          <w:color w:val="000000" w:themeColor="text1"/>
        </w:rPr>
        <w:t xml:space="preserve">Veal, A.J. (2011) </w:t>
      </w:r>
      <w:r w:rsidRPr="00F84A15">
        <w:rPr>
          <w:i/>
          <w:iCs/>
          <w:color w:val="000000" w:themeColor="text1"/>
        </w:rPr>
        <w:t>Research Methods for Leisure and Tourism</w:t>
      </w:r>
      <w:r w:rsidRPr="00F84A15">
        <w:rPr>
          <w:color w:val="000000" w:themeColor="text1"/>
        </w:rPr>
        <w:t>. 4th ed. Harlow: Prentice Hall.</w:t>
      </w:r>
    </w:p>
    <w:p w14:paraId="5DAF3250" w14:textId="77777777" w:rsidR="00EE32BC" w:rsidRPr="00F84A15" w:rsidRDefault="00EE32BC" w:rsidP="00F84A15">
      <w:pPr>
        <w:ind w:left="720" w:hanging="720"/>
        <w:rPr>
          <w:color w:val="000000" w:themeColor="text1"/>
        </w:rPr>
      </w:pPr>
      <w:r w:rsidRPr="00F84A15">
        <w:rPr>
          <w:color w:val="000000" w:themeColor="text1"/>
        </w:rPr>
        <w:t xml:space="preserve">Volschenk, J., Gerber, C. and Santos, B.A. (2022) 'The (in)ability of consumers to perceive greenwashing and its influence on purchase intent and willingness to pay', </w:t>
      </w:r>
      <w:r w:rsidRPr="00F84A15">
        <w:rPr>
          <w:i/>
          <w:iCs/>
          <w:color w:val="000000" w:themeColor="text1"/>
        </w:rPr>
        <w:t>South African Journal of Economic and Management Sciences</w:t>
      </w:r>
      <w:r w:rsidRPr="00F84A15">
        <w:rPr>
          <w:color w:val="000000" w:themeColor="text1"/>
        </w:rPr>
        <w:t xml:space="preserve">, 25(1). </w:t>
      </w:r>
      <w:hyperlink r:id="rId122" w:tgtFrame="_blank" w:history="1">
        <w:r w:rsidRPr="00F84A15">
          <w:rPr>
            <w:rStyle w:val="Hyperlink"/>
            <w:color w:val="000000" w:themeColor="text1"/>
          </w:rPr>
          <w:t>https://doi.org/10.4102/sajems.v25i1.4553</w:t>
        </w:r>
      </w:hyperlink>
    </w:p>
    <w:p w14:paraId="252A08EC" w14:textId="77777777" w:rsidR="00EE32BC" w:rsidRPr="00F84A15" w:rsidRDefault="00EE32BC" w:rsidP="00F84A15">
      <w:pPr>
        <w:ind w:left="720" w:hanging="720"/>
        <w:rPr>
          <w:color w:val="000000" w:themeColor="text1"/>
        </w:rPr>
      </w:pPr>
      <w:r w:rsidRPr="00F84A15">
        <w:rPr>
          <w:color w:val="000000" w:themeColor="text1"/>
        </w:rPr>
        <w:lastRenderedPageBreak/>
        <w:t xml:space="preserve">Wang, D. and Walker, T. (2023) 'How to regain green consumer trust after greenwashing: Experimental evidence from China', </w:t>
      </w:r>
      <w:r w:rsidRPr="00F84A15">
        <w:rPr>
          <w:i/>
          <w:iCs/>
          <w:color w:val="000000" w:themeColor="text1"/>
        </w:rPr>
        <w:t>Sustainability</w:t>
      </w:r>
      <w:r w:rsidRPr="00F84A15">
        <w:rPr>
          <w:color w:val="000000" w:themeColor="text1"/>
        </w:rPr>
        <w:t xml:space="preserve">, 15(19), 14161. </w:t>
      </w:r>
      <w:hyperlink r:id="rId123" w:tgtFrame="_blank" w:history="1">
        <w:r w:rsidRPr="00F84A15">
          <w:rPr>
            <w:rStyle w:val="Hyperlink"/>
            <w:color w:val="000000" w:themeColor="text1"/>
          </w:rPr>
          <w:t>https://doi.org/10.3390/su151914161</w:t>
        </w:r>
      </w:hyperlink>
    </w:p>
    <w:p w14:paraId="58A501C0" w14:textId="008B6BAE" w:rsidR="00EE32BC" w:rsidRPr="00F84A15" w:rsidRDefault="00EE32BC" w:rsidP="00F84A15">
      <w:pPr>
        <w:ind w:left="720" w:hanging="720"/>
        <w:rPr>
          <w:color w:val="000000" w:themeColor="text1"/>
        </w:rPr>
      </w:pPr>
      <w:r w:rsidRPr="00F84A15">
        <w:rPr>
          <w:color w:val="000000" w:themeColor="text1"/>
        </w:rPr>
        <w:t xml:space="preserve">Watson, A., Perrigot, R. and Dada, O. (2024) 'The effects of green brand image on brand loyalty: The case of mainstream fast food brands', </w:t>
      </w:r>
      <w:r w:rsidRPr="00F84A15">
        <w:rPr>
          <w:i/>
          <w:iCs/>
          <w:color w:val="000000" w:themeColor="text1"/>
        </w:rPr>
        <w:t>Business Strategy and the Environment</w:t>
      </w:r>
      <w:r w:rsidRPr="00F84A15">
        <w:rPr>
          <w:color w:val="000000" w:themeColor="text1"/>
        </w:rPr>
        <w:t>, 33(2), pp.806</w:t>
      </w:r>
      <w:r w:rsidR="0096789A">
        <w:rPr>
          <w:color w:val="000000" w:themeColor="text1"/>
        </w:rPr>
        <w:t>-</w:t>
      </w:r>
      <w:r w:rsidRPr="00F84A15">
        <w:rPr>
          <w:color w:val="000000" w:themeColor="text1"/>
        </w:rPr>
        <w:t xml:space="preserve">819. </w:t>
      </w:r>
      <w:hyperlink r:id="rId124" w:tgtFrame="_blank" w:history="1">
        <w:r w:rsidRPr="00F84A15">
          <w:rPr>
            <w:rStyle w:val="Hyperlink"/>
            <w:color w:val="000000" w:themeColor="text1"/>
          </w:rPr>
          <w:t>https://doi.org/10.1002/bse.3520</w:t>
        </w:r>
      </w:hyperlink>
    </w:p>
    <w:p w14:paraId="4D410F8C" w14:textId="69B846E0" w:rsidR="00EE32BC" w:rsidRPr="00F84A15" w:rsidRDefault="00EE32BC" w:rsidP="00F84A15">
      <w:pPr>
        <w:ind w:left="720" w:hanging="720"/>
        <w:rPr>
          <w:color w:val="000000" w:themeColor="text1"/>
        </w:rPr>
      </w:pPr>
      <w:r w:rsidRPr="00F84A15">
        <w:rPr>
          <w:color w:val="000000" w:themeColor="text1"/>
        </w:rPr>
        <w:t xml:space="preserve">Wiederhold, M. and Martinez, L.F. (2018) 'Ethical consumer behaviour in Germany: The attitude-behaviour gap in the green apparel industry', </w:t>
      </w:r>
      <w:r w:rsidRPr="00F84A15">
        <w:rPr>
          <w:i/>
          <w:iCs/>
          <w:color w:val="000000" w:themeColor="text1"/>
        </w:rPr>
        <w:t>International Journal of Consumer Studies</w:t>
      </w:r>
      <w:r w:rsidRPr="00F84A15">
        <w:rPr>
          <w:color w:val="000000" w:themeColor="text1"/>
        </w:rPr>
        <w:t>, 42(4), pp.419</w:t>
      </w:r>
      <w:r w:rsidR="0096789A">
        <w:rPr>
          <w:color w:val="000000" w:themeColor="text1"/>
        </w:rPr>
        <w:t>-</w:t>
      </w:r>
      <w:r w:rsidRPr="00F84A15">
        <w:rPr>
          <w:color w:val="000000" w:themeColor="text1"/>
        </w:rPr>
        <w:t xml:space="preserve">429. </w:t>
      </w:r>
      <w:hyperlink r:id="rId125" w:tgtFrame="_blank" w:history="1">
        <w:r w:rsidRPr="00F84A15">
          <w:rPr>
            <w:rStyle w:val="Hyperlink"/>
            <w:color w:val="000000" w:themeColor="text1"/>
          </w:rPr>
          <w:t>https://doi.org/10.1111/ijcs.12435</w:t>
        </w:r>
      </w:hyperlink>
    </w:p>
    <w:p w14:paraId="53FE3DCF" w14:textId="77777777" w:rsidR="00EE32BC" w:rsidRPr="00F84A15" w:rsidRDefault="00EE32BC" w:rsidP="00F84A15">
      <w:pPr>
        <w:ind w:left="720" w:hanging="720"/>
        <w:rPr>
          <w:color w:val="000000" w:themeColor="text1"/>
        </w:rPr>
      </w:pPr>
      <w:r w:rsidRPr="00F84A15">
        <w:rPr>
          <w:color w:val="000000" w:themeColor="text1"/>
        </w:rPr>
        <w:t xml:space="preserve">Willness, C.R. and Grygoryeva, A. (2026) 'A systematic review of negative reactions to corporate social responsibility', </w:t>
      </w:r>
      <w:r w:rsidRPr="00F84A15">
        <w:rPr>
          <w:i/>
          <w:iCs/>
          <w:color w:val="000000" w:themeColor="text1"/>
        </w:rPr>
        <w:t>Human Resource Management Review</w:t>
      </w:r>
      <w:r w:rsidRPr="00F84A15">
        <w:rPr>
          <w:color w:val="000000" w:themeColor="text1"/>
        </w:rPr>
        <w:t xml:space="preserve">, 36(2), 101130. </w:t>
      </w:r>
      <w:hyperlink r:id="rId126" w:tgtFrame="_blank" w:history="1">
        <w:r w:rsidRPr="00F84A15">
          <w:rPr>
            <w:rStyle w:val="Hyperlink"/>
            <w:color w:val="000000" w:themeColor="text1"/>
          </w:rPr>
          <w:t>https://doi.org/10.1016/j.hrmr.2025.101130</w:t>
        </w:r>
      </w:hyperlink>
    </w:p>
    <w:p w14:paraId="5B9600C5" w14:textId="2AFF2D4D" w:rsidR="00EE32BC" w:rsidRPr="00F84A15" w:rsidRDefault="00EE32BC" w:rsidP="00F84A15">
      <w:pPr>
        <w:ind w:left="720" w:hanging="720"/>
        <w:rPr>
          <w:color w:val="000000" w:themeColor="text1"/>
        </w:rPr>
      </w:pPr>
      <w:r w:rsidRPr="00F84A15">
        <w:rPr>
          <w:color w:val="000000" w:themeColor="text1"/>
        </w:rPr>
        <w:t xml:space="preserve">Witek, L. (2019) 'Attitude-behaviour gap among Polish consumers regarding green purchases', </w:t>
      </w:r>
      <w:r w:rsidRPr="00F84A15">
        <w:rPr>
          <w:i/>
          <w:iCs/>
          <w:color w:val="000000" w:themeColor="text1"/>
        </w:rPr>
        <w:t>Visegrad Journal on Bioeconomy and Sustainable Development</w:t>
      </w:r>
      <w:r w:rsidRPr="00F84A15">
        <w:rPr>
          <w:color w:val="000000" w:themeColor="text1"/>
        </w:rPr>
        <w:t>, 8(1), pp.31</w:t>
      </w:r>
      <w:r w:rsidR="0096789A">
        <w:rPr>
          <w:color w:val="000000" w:themeColor="text1"/>
        </w:rPr>
        <w:t>-</w:t>
      </w:r>
      <w:r w:rsidRPr="00F84A15">
        <w:rPr>
          <w:color w:val="000000" w:themeColor="text1"/>
        </w:rPr>
        <w:t xml:space="preserve">36. </w:t>
      </w:r>
      <w:hyperlink r:id="rId127" w:tgtFrame="_blank" w:history="1">
        <w:r w:rsidRPr="00F84A15">
          <w:rPr>
            <w:rStyle w:val="Hyperlink"/>
            <w:color w:val="000000" w:themeColor="text1"/>
          </w:rPr>
          <w:t>https://doi.org/10.2478/vjbsd-2019-0006</w:t>
        </w:r>
      </w:hyperlink>
    </w:p>
    <w:p w14:paraId="24A865DA" w14:textId="4B5E8875" w:rsidR="00EE32BC" w:rsidRPr="00F84A15" w:rsidRDefault="00EE32BC" w:rsidP="00F84A15">
      <w:pPr>
        <w:ind w:left="720" w:hanging="720"/>
        <w:rPr>
          <w:color w:val="000000" w:themeColor="text1"/>
        </w:rPr>
      </w:pPr>
      <w:r w:rsidRPr="00F84A15">
        <w:rPr>
          <w:color w:val="000000" w:themeColor="text1"/>
        </w:rPr>
        <w:t xml:space="preserve">Yu, J., Yang, Y. and Wang, H. (2025) 'The influence of greenwashing perceptions on consumer purchase intentions in the Chinese fashion industry', </w:t>
      </w:r>
      <w:r w:rsidRPr="00F84A15">
        <w:rPr>
          <w:i/>
          <w:iCs/>
          <w:color w:val="000000" w:themeColor="text1"/>
        </w:rPr>
        <w:t>Innovative Marketing</w:t>
      </w:r>
      <w:r w:rsidRPr="00F84A15">
        <w:rPr>
          <w:color w:val="000000" w:themeColor="text1"/>
        </w:rPr>
        <w:t>, 21(1), pp.65</w:t>
      </w:r>
      <w:r w:rsidR="0096789A">
        <w:rPr>
          <w:color w:val="000000" w:themeColor="text1"/>
        </w:rPr>
        <w:t>-</w:t>
      </w:r>
      <w:r w:rsidRPr="00F84A15">
        <w:rPr>
          <w:color w:val="000000" w:themeColor="text1"/>
        </w:rPr>
        <w:t xml:space="preserve">74. </w:t>
      </w:r>
      <w:hyperlink r:id="rId128" w:tgtFrame="_blank" w:history="1">
        <w:r w:rsidRPr="00F84A15">
          <w:rPr>
            <w:rStyle w:val="Hyperlink"/>
            <w:color w:val="000000" w:themeColor="text1"/>
          </w:rPr>
          <w:t>https://doi.org/10.21511/im.21(1).2025.06</w:t>
        </w:r>
      </w:hyperlink>
    </w:p>
    <w:p w14:paraId="6B581F54" w14:textId="694A4CE1" w:rsidR="00EE32BC" w:rsidRPr="00F84A15" w:rsidRDefault="00EE32BC" w:rsidP="00F84A15">
      <w:pPr>
        <w:ind w:left="720" w:hanging="720"/>
        <w:rPr>
          <w:color w:val="000000" w:themeColor="text1"/>
        </w:rPr>
      </w:pPr>
      <w:r w:rsidRPr="00F84A15">
        <w:rPr>
          <w:color w:val="000000" w:themeColor="text1"/>
        </w:rPr>
        <w:t xml:space="preserve">Zaid, A.A., Bawaqni, S., Shahwan, R. and Alnasr, F. (2024) 'Effects of greenwashing on green purchase intention: The mediating role of green skepticism, green brand love and green brand loyalty', </w:t>
      </w:r>
      <w:r w:rsidRPr="00F84A15">
        <w:rPr>
          <w:i/>
          <w:iCs/>
          <w:color w:val="000000" w:themeColor="text1"/>
        </w:rPr>
        <w:t>Journal of Foodservice Business Research</w:t>
      </w:r>
      <w:r w:rsidRPr="00F84A15">
        <w:rPr>
          <w:color w:val="000000" w:themeColor="text1"/>
        </w:rPr>
        <w:t>, 28(4), pp.927</w:t>
      </w:r>
      <w:r w:rsidR="0096789A">
        <w:rPr>
          <w:color w:val="000000" w:themeColor="text1"/>
        </w:rPr>
        <w:t>-</w:t>
      </w:r>
      <w:r w:rsidRPr="00F84A15">
        <w:rPr>
          <w:color w:val="000000" w:themeColor="text1"/>
        </w:rPr>
        <w:t xml:space="preserve">954. </w:t>
      </w:r>
      <w:hyperlink r:id="rId129" w:tgtFrame="_blank" w:history="1">
        <w:r w:rsidRPr="00F84A15">
          <w:rPr>
            <w:rStyle w:val="Hyperlink"/>
            <w:color w:val="000000" w:themeColor="text1"/>
          </w:rPr>
          <w:t>https://doi.org/10.1080/15378020.2024.2336184</w:t>
        </w:r>
      </w:hyperlink>
    </w:p>
    <w:p w14:paraId="2EB6D021" w14:textId="77777777" w:rsidR="00EE32BC" w:rsidRPr="00F84A15" w:rsidRDefault="00EE32BC" w:rsidP="00F84A15">
      <w:pPr>
        <w:ind w:left="720" w:hanging="720"/>
        <w:rPr>
          <w:color w:val="000000" w:themeColor="text1"/>
        </w:rPr>
      </w:pPr>
      <w:r w:rsidRPr="00F84A15">
        <w:rPr>
          <w:color w:val="000000" w:themeColor="text1"/>
        </w:rPr>
        <w:t xml:space="preserve">Zhang, C. and Wu, X. (2025) 'Can analyst coverage reduce corporate ESG greenwashing? Evidence from China', </w:t>
      </w:r>
      <w:r w:rsidRPr="00F84A15">
        <w:rPr>
          <w:i/>
          <w:iCs/>
          <w:color w:val="000000" w:themeColor="text1"/>
        </w:rPr>
        <w:t>Sustainability</w:t>
      </w:r>
      <w:r w:rsidRPr="00F84A15">
        <w:rPr>
          <w:color w:val="000000" w:themeColor="text1"/>
        </w:rPr>
        <w:t xml:space="preserve">, 17(24), 11138. </w:t>
      </w:r>
      <w:hyperlink r:id="rId130" w:tgtFrame="_blank" w:history="1">
        <w:r w:rsidRPr="00F84A15">
          <w:rPr>
            <w:rStyle w:val="Hyperlink"/>
            <w:color w:val="000000" w:themeColor="text1"/>
          </w:rPr>
          <w:t>https://doi.org/10.3390/su172411138</w:t>
        </w:r>
      </w:hyperlink>
    </w:p>
    <w:p w14:paraId="365B4A25" w14:textId="19227337" w:rsidR="00EE32BC" w:rsidRPr="00F84A15" w:rsidRDefault="00EE32BC" w:rsidP="00F84A15">
      <w:pPr>
        <w:ind w:left="720" w:hanging="720"/>
        <w:rPr>
          <w:color w:val="000000" w:themeColor="text1"/>
        </w:rPr>
      </w:pPr>
      <w:r w:rsidRPr="00F84A15">
        <w:rPr>
          <w:color w:val="000000" w:themeColor="text1"/>
        </w:rPr>
        <w:t xml:space="preserve">Zhao, J., Zhou, H., Zhou, M., Zheng, C., Zhou, L. and Yang, F. (2026) 'From greenwashing to green trust: Understanding the consumer </w:t>
      </w:r>
      <w:r w:rsidR="00E80C29">
        <w:rPr>
          <w:color w:val="000000" w:themeColor="text1"/>
        </w:rPr>
        <w:t>behaviour</w:t>
      </w:r>
      <w:r w:rsidRPr="00F84A15">
        <w:rPr>
          <w:color w:val="000000" w:themeColor="text1"/>
        </w:rPr>
        <w:t xml:space="preserve"> in the fashion industry', </w:t>
      </w:r>
      <w:r w:rsidRPr="00F84A15">
        <w:rPr>
          <w:i/>
          <w:iCs/>
          <w:color w:val="000000" w:themeColor="text1"/>
        </w:rPr>
        <w:t>Acta Psychologica</w:t>
      </w:r>
      <w:r w:rsidRPr="00F84A15">
        <w:rPr>
          <w:color w:val="000000" w:themeColor="text1"/>
        </w:rPr>
        <w:t xml:space="preserve">, 267, 106850. </w:t>
      </w:r>
      <w:hyperlink r:id="rId131" w:tgtFrame="_blank" w:history="1">
        <w:r w:rsidRPr="00F84A15">
          <w:rPr>
            <w:rStyle w:val="Hyperlink"/>
            <w:color w:val="000000" w:themeColor="text1"/>
          </w:rPr>
          <w:t>https://doi.org/10.1016/j.actpsy.2026.106850</w:t>
        </w:r>
      </w:hyperlink>
    </w:p>
    <w:p w14:paraId="67384435" w14:textId="77777777" w:rsidR="00EE32BC" w:rsidRPr="00F84A15" w:rsidRDefault="00EE32BC" w:rsidP="00F84A15">
      <w:pPr>
        <w:ind w:left="720" w:hanging="720"/>
        <w:rPr>
          <w:color w:val="000000" w:themeColor="text1"/>
        </w:rPr>
      </w:pPr>
      <w:r w:rsidRPr="00F84A15">
        <w:rPr>
          <w:color w:val="000000" w:themeColor="text1"/>
        </w:rPr>
        <w:lastRenderedPageBreak/>
        <w:t xml:space="preserve">Zhou, H., Tsai, Y.-C., Cheng, Y.-Y. and Chen, H.-S. (2026) 'Green food or greenwashing trap? The impact of greenwashing perception on brand trust and consumer food choices', </w:t>
      </w:r>
      <w:r w:rsidRPr="00F84A15">
        <w:rPr>
          <w:i/>
          <w:iCs/>
          <w:color w:val="000000" w:themeColor="text1"/>
        </w:rPr>
        <w:t>Foods</w:t>
      </w:r>
      <w:r w:rsidRPr="00F84A15">
        <w:rPr>
          <w:color w:val="000000" w:themeColor="text1"/>
        </w:rPr>
        <w:t xml:space="preserve">, 15(16), 2877. </w:t>
      </w:r>
      <w:hyperlink r:id="rId132" w:tgtFrame="_blank" w:history="1">
        <w:r w:rsidRPr="00F84A15">
          <w:rPr>
            <w:rStyle w:val="Hyperlink"/>
            <w:color w:val="000000" w:themeColor="text1"/>
          </w:rPr>
          <w:t>https://doi.org/10.3390/foods15162877</w:t>
        </w:r>
      </w:hyperlink>
    </w:p>
    <w:p w14:paraId="749D8C21" w14:textId="1E7E1302" w:rsidR="00EE32BC" w:rsidRPr="00F84A15" w:rsidRDefault="00EE32BC" w:rsidP="00F84A15">
      <w:pPr>
        <w:ind w:left="720" w:hanging="720"/>
        <w:rPr>
          <w:color w:val="000000" w:themeColor="text1"/>
        </w:rPr>
      </w:pPr>
      <w:r w:rsidRPr="00F84A15">
        <w:rPr>
          <w:color w:val="000000" w:themeColor="text1"/>
        </w:rPr>
        <w:t xml:space="preserve">Zhou, Y., Zhang, W. and Feng, Y. (2024) 'The impact of green brand trust repair strategies on trust repair after greenwashing: From a brand legitimacy perspective', </w:t>
      </w:r>
      <w:r w:rsidRPr="00F84A15">
        <w:rPr>
          <w:i/>
          <w:iCs/>
          <w:color w:val="000000" w:themeColor="text1"/>
        </w:rPr>
        <w:t>Business Ethics, the Environment &amp; Responsibility</w:t>
      </w:r>
      <w:r w:rsidRPr="00F84A15">
        <w:rPr>
          <w:color w:val="000000" w:themeColor="text1"/>
        </w:rPr>
        <w:t>, 34(4), pp.1141</w:t>
      </w:r>
      <w:r w:rsidR="0096789A">
        <w:rPr>
          <w:color w:val="000000" w:themeColor="text1"/>
        </w:rPr>
        <w:t>-</w:t>
      </w:r>
      <w:r w:rsidRPr="00F84A15">
        <w:rPr>
          <w:color w:val="000000" w:themeColor="text1"/>
        </w:rPr>
        <w:t xml:space="preserve">1155. </w:t>
      </w:r>
      <w:hyperlink r:id="rId133" w:tgtFrame="_blank" w:history="1">
        <w:r w:rsidRPr="00F84A15">
          <w:rPr>
            <w:rStyle w:val="Hyperlink"/>
            <w:color w:val="000000" w:themeColor="text1"/>
          </w:rPr>
          <w:t>https://doi.org/10.1111/beer.12699</w:t>
        </w:r>
      </w:hyperlink>
    </w:p>
    <w:p w14:paraId="5B15B6E3" w14:textId="118EE803" w:rsidR="00EE32BC" w:rsidRPr="00F84A15" w:rsidRDefault="00EE32BC" w:rsidP="00F84A15">
      <w:pPr>
        <w:ind w:left="720" w:hanging="720"/>
        <w:rPr>
          <w:color w:val="000000" w:themeColor="text1"/>
        </w:rPr>
      </w:pPr>
      <w:r w:rsidRPr="00F84A15">
        <w:rPr>
          <w:color w:val="000000" w:themeColor="text1"/>
        </w:rPr>
        <w:t xml:space="preserve">Zioło, M., Bąk, I., Cheba, K., Szaruga, E., Spoz, A. and Mazur-Wierzbicka, E. (2024) 'Literature review of greenwashing research: State of the art', </w:t>
      </w:r>
      <w:r w:rsidRPr="00F84A15">
        <w:rPr>
          <w:i/>
          <w:iCs/>
          <w:color w:val="000000" w:themeColor="text1"/>
        </w:rPr>
        <w:t>Corporate Social Responsibility and Environmental Management</w:t>
      </w:r>
      <w:r w:rsidRPr="00F84A15">
        <w:rPr>
          <w:color w:val="000000" w:themeColor="text1"/>
        </w:rPr>
        <w:t>, 31(4), pp.2904</w:t>
      </w:r>
      <w:r w:rsidR="0096789A">
        <w:rPr>
          <w:color w:val="000000" w:themeColor="text1"/>
        </w:rPr>
        <w:t>-</w:t>
      </w:r>
      <w:r w:rsidRPr="00F84A15">
        <w:rPr>
          <w:color w:val="000000" w:themeColor="text1"/>
        </w:rPr>
        <w:t xml:space="preserve">2924. </w:t>
      </w:r>
      <w:hyperlink r:id="rId134" w:tgtFrame="_blank" w:history="1">
        <w:r w:rsidRPr="00F84A15">
          <w:rPr>
            <w:rStyle w:val="Hyperlink"/>
            <w:color w:val="000000" w:themeColor="text1"/>
          </w:rPr>
          <w:t>https://doi.org/10.1002/csr.2842</w:t>
        </w:r>
      </w:hyperlink>
    </w:p>
    <w:p w14:paraId="43F60CFB" w14:textId="520967BC" w:rsidR="00C30EE0" w:rsidRPr="00F84A15" w:rsidRDefault="00EE32BC" w:rsidP="00F84A15">
      <w:pPr>
        <w:ind w:left="720" w:hanging="720"/>
        <w:rPr>
          <w:color w:val="000000" w:themeColor="text1"/>
        </w:rPr>
      </w:pPr>
      <w:r w:rsidRPr="00F84A15">
        <w:rPr>
          <w:color w:val="000000" w:themeColor="text1"/>
        </w:rPr>
        <w:t xml:space="preserve">Zukas, T. and Trafkowski, U. (2022) 'Sustainable finance: The regulatory concept of greenwashing under EU law', </w:t>
      </w:r>
      <w:r w:rsidRPr="00F84A15">
        <w:rPr>
          <w:i/>
          <w:iCs/>
          <w:color w:val="000000" w:themeColor="text1"/>
        </w:rPr>
        <w:t>EuZ - Zeitschrift für Europarecht</w:t>
      </w:r>
      <w:r w:rsidRPr="00F84A15">
        <w:rPr>
          <w:color w:val="000000" w:themeColor="text1"/>
        </w:rPr>
        <w:t xml:space="preserve">, 2022(02). </w:t>
      </w:r>
      <w:hyperlink r:id="rId135" w:tgtFrame="_blank" w:history="1">
        <w:r w:rsidRPr="00F84A15">
          <w:rPr>
            <w:rStyle w:val="Hyperlink"/>
            <w:color w:val="000000" w:themeColor="text1"/>
          </w:rPr>
          <w:t>https://doi.org/10.36862/eiz-euz003</w:t>
        </w:r>
      </w:hyperlink>
    </w:p>
    <w:p w14:paraId="2196C5D0" w14:textId="77777777" w:rsidR="00EE32BC" w:rsidRPr="00F84A15" w:rsidRDefault="00EE32BC" w:rsidP="00F84A15">
      <w:pPr>
        <w:rPr>
          <w:sz w:val="32"/>
          <w:szCs w:val="32"/>
        </w:rPr>
      </w:pPr>
      <w:bookmarkStart w:id="140" w:name="appendices"/>
      <w:bookmarkEnd w:id="138"/>
      <w:r w:rsidRPr="00F84A15">
        <w:br w:type="page"/>
      </w:r>
    </w:p>
    <w:p w14:paraId="515CCE3A" w14:textId="128F615C" w:rsidR="00C30EE0" w:rsidRPr="00F84A15" w:rsidRDefault="00940D08" w:rsidP="00F84A15">
      <w:pPr>
        <w:pStyle w:val="Heading1"/>
      </w:pPr>
      <w:bookmarkStart w:id="141" w:name="_Toc241259407"/>
      <w:r w:rsidRPr="00F84A15">
        <w:lastRenderedPageBreak/>
        <w:t>Appendices</w:t>
      </w:r>
      <w:bookmarkEnd w:id="141"/>
    </w:p>
    <w:p w14:paraId="70606720" w14:textId="77777777" w:rsidR="00C30EE0" w:rsidRPr="00F84A15" w:rsidRDefault="00940D08" w:rsidP="00F84A15">
      <w:pPr>
        <w:pStyle w:val="Heading2"/>
      </w:pPr>
      <w:bookmarkStart w:id="142" w:name="Xb66291e259aef8eb0d4f192ee07b581f02a5e8f"/>
      <w:bookmarkStart w:id="143" w:name="_Toc241259408"/>
      <w:r w:rsidRPr="00F84A15">
        <w:t>Appendix A: Survey Questionnaire (Research Instrum</w:t>
      </w:r>
      <w:r w:rsidRPr="00F84A15">
        <w:t>ent)</w:t>
      </w:r>
      <w:bookmarkEnd w:id="143"/>
    </w:p>
    <w:p w14:paraId="3D613195" w14:textId="77777777" w:rsidR="00C30EE0" w:rsidRPr="00F84A15" w:rsidRDefault="00940D08" w:rsidP="00F84A15">
      <w:pPr>
        <w:pStyle w:val="FirstParagraph"/>
        <w:spacing w:before="0" w:after="160"/>
      </w:pPr>
      <w:r w:rsidRPr="00F84A15">
        <w:t>Participant Information and Consent</w:t>
      </w:r>
    </w:p>
    <w:p w14:paraId="54B7FDD0" w14:textId="77777777" w:rsidR="00C30EE0" w:rsidRPr="00F84A15" w:rsidRDefault="00940D08" w:rsidP="00F84A15">
      <w:pPr>
        <w:pStyle w:val="BodyText"/>
        <w:spacing w:before="0" w:after="160"/>
      </w:pPr>
      <w:r w:rsidRPr="00F84A15">
        <w:t>You are invited to take part in a research study conducted as part of a Master’s dissertation at the University of Wales Trinity Saint David. The study examines how UK consumers respond to environmental (“green”) cl</w:t>
      </w:r>
      <w:r w:rsidRPr="00F84A15">
        <w:t>aims made by fast fashion brands. Participation is voluntary and anonymous, takes about eight to ten minutes, and you may stop at any time before submitting. No personally identifying information is collected. By ticking the consent box and continuing, you</w:t>
      </w:r>
      <w:r w:rsidRPr="00F84A15">
        <w:t xml:space="preserve"> confirm that you have read this information, that you are aged 18 or over, and that you agree to take part. Because responses are anonymous, data cannot be withdrawn after submission.</w:t>
      </w:r>
    </w:p>
    <w:p w14:paraId="319108DA" w14:textId="43C1D117" w:rsidR="00C30EE0" w:rsidRPr="00F84A15" w:rsidRDefault="00940D08" w:rsidP="00F84A15">
      <w:pPr>
        <w:pStyle w:val="BodyText"/>
        <w:spacing w:before="0" w:after="160"/>
      </w:pPr>
      <w:r w:rsidRPr="00F84A15">
        <w:t xml:space="preserve">Section 1 </w:t>
      </w:r>
      <w:r w:rsidR="0096789A">
        <w:t>-</w:t>
      </w:r>
      <w:r w:rsidRPr="00F84A15">
        <w:t xml:space="preserve"> Screening</w:t>
      </w:r>
    </w:p>
    <w:p w14:paraId="240D6971" w14:textId="77777777" w:rsidR="00C30EE0" w:rsidRPr="00F84A15" w:rsidRDefault="00940D08" w:rsidP="00F84A15">
      <w:pPr>
        <w:pStyle w:val="BodyText"/>
        <w:spacing w:before="0" w:after="160"/>
      </w:pPr>
      <w:r w:rsidRPr="00F84A15">
        <w:t>S1. Are you aged 18 or over? (Yes/No)</w:t>
      </w:r>
    </w:p>
    <w:p w14:paraId="3192CA26" w14:textId="77777777" w:rsidR="00C30EE0" w:rsidRPr="00F84A15" w:rsidRDefault="00940D08" w:rsidP="00F84A15">
      <w:pPr>
        <w:pStyle w:val="BodyText"/>
        <w:spacing w:before="0" w:after="160"/>
      </w:pPr>
      <w:r w:rsidRPr="00F84A15">
        <w:t xml:space="preserve">S2. Do you </w:t>
      </w:r>
      <w:r w:rsidRPr="00F84A15">
        <w:t>currently live in the United Kingdom? (Yes/No)</w:t>
      </w:r>
    </w:p>
    <w:p w14:paraId="6761F330" w14:textId="77777777" w:rsidR="00C30EE0" w:rsidRPr="00F84A15" w:rsidRDefault="00940D08" w:rsidP="00F84A15">
      <w:pPr>
        <w:pStyle w:val="BodyText"/>
        <w:spacing w:before="0" w:after="160"/>
      </w:pPr>
      <w:r w:rsidRPr="00F84A15">
        <w:t>S3. Have you bought clothing from a fast fashion retailer (e.g. SHEIN, Zara, H&amp;M, Primark, Boohoo, ASOS) in the past 12 months? (Yes/No)</w:t>
      </w:r>
    </w:p>
    <w:p w14:paraId="33BB5B0B" w14:textId="3659C1A7" w:rsidR="00C30EE0" w:rsidRPr="00F84A15" w:rsidRDefault="00940D08" w:rsidP="00F84A15">
      <w:pPr>
        <w:pStyle w:val="BodyText"/>
        <w:spacing w:before="0" w:after="160"/>
      </w:pPr>
      <w:r w:rsidRPr="00F84A15">
        <w:t>Sections 2</w:t>
      </w:r>
      <w:r w:rsidR="0096789A">
        <w:t>-</w:t>
      </w:r>
      <w:r w:rsidRPr="00F84A15">
        <w:t xml:space="preserve">5 </w:t>
      </w:r>
      <w:r w:rsidR="0096789A">
        <w:t>-</w:t>
      </w:r>
      <w:r w:rsidRPr="00F84A15">
        <w:t xml:space="preserve"> Construct items (five-point Likert: 1 = Strongly disagree</w:t>
      </w:r>
      <w:r w:rsidRPr="00F84A15">
        <w:t xml:space="preserve"> to 5 = Strongly agree). Respondents answer with reference to one fast fashion brand they have bought from.</w:t>
      </w:r>
    </w:p>
    <w:p w14:paraId="35A09056" w14:textId="77777777" w:rsidR="00C30EE0" w:rsidRPr="00F84A15" w:rsidRDefault="00940D08" w:rsidP="00F84A15">
      <w:pPr>
        <w:pStyle w:val="BodyText"/>
        <w:spacing w:before="0" w:after="160"/>
      </w:pPr>
      <w:r w:rsidRPr="00F84A15">
        <w:t>Perceived Greenwashing (adapted from Chen and Chang, 2013)</w:t>
      </w:r>
    </w:p>
    <w:p w14:paraId="6BCDF6D3" w14:textId="77777777" w:rsidR="00C30EE0" w:rsidRPr="00F84A15" w:rsidRDefault="00940D08" w:rsidP="00F84A15">
      <w:pPr>
        <w:pStyle w:val="BodyText"/>
        <w:spacing w:before="0" w:after="160"/>
      </w:pPr>
      <w:r w:rsidRPr="00F84A15">
        <w:t xml:space="preserve">GW1. This brand overstates how environmentally friendly it really is in its </w:t>
      </w:r>
      <w:r w:rsidRPr="00F84A15">
        <w:t>wording.</w:t>
      </w:r>
    </w:p>
    <w:p w14:paraId="5782F6B6" w14:textId="77777777" w:rsidR="00C30EE0" w:rsidRPr="00F84A15" w:rsidRDefault="00940D08" w:rsidP="00F84A15">
      <w:pPr>
        <w:pStyle w:val="BodyText"/>
        <w:spacing w:before="0" w:after="160"/>
      </w:pPr>
      <w:r w:rsidRPr="00F84A15">
        <w:t>GW2. This brand uses images or graphics that give a misleading impression of environmental responsibility.</w:t>
      </w:r>
    </w:p>
    <w:p w14:paraId="563F79E9" w14:textId="77777777" w:rsidR="00C30EE0" w:rsidRPr="00F84A15" w:rsidRDefault="00940D08" w:rsidP="00F84A15">
      <w:pPr>
        <w:pStyle w:val="BodyText"/>
        <w:spacing w:before="0" w:after="160"/>
      </w:pPr>
      <w:r w:rsidRPr="00F84A15">
        <w:t>GW3. This brand makes environmental claims that are vague or hard to verify.</w:t>
      </w:r>
    </w:p>
    <w:p w14:paraId="5C34B8A8" w14:textId="77777777" w:rsidR="00C30EE0" w:rsidRPr="00F84A15" w:rsidRDefault="00940D08" w:rsidP="00F84A15">
      <w:pPr>
        <w:pStyle w:val="BodyText"/>
        <w:spacing w:before="0" w:after="160"/>
      </w:pPr>
      <w:r w:rsidRPr="00F84A15">
        <w:t>GW4. This brand exaggerates the environmental benefits of its p</w:t>
      </w:r>
      <w:r w:rsidRPr="00F84A15">
        <w:t>roducts.</w:t>
      </w:r>
    </w:p>
    <w:p w14:paraId="6D9CFD24" w14:textId="77777777" w:rsidR="00C30EE0" w:rsidRPr="00F84A15" w:rsidRDefault="00940D08" w:rsidP="00F84A15">
      <w:pPr>
        <w:pStyle w:val="BodyText"/>
        <w:spacing w:before="0" w:after="160"/>
      </w:pPr>
      <w:r w:rsidRPr="00F84A15">
        <w:t>GW5. This brand leaves out important information so that its products appear greener than they are.</w:t>
      </w:r>
    </w:p>
    <w:p w14:paraId="3AA82E70" w14:textId="77777777" w:rsidR="00C30EE0" w:rsidRPr="00F84A15" w:rsidRDefault="00940D08" w:rsidP="00F84A15">
      <w:pPr>
        <w:pStyle w:val="BodyText"/>
        <w:spacing w:before="0" w:after="160"/>
      </w:pPr>
      <w:r w:rsidRPr="00F84A15">
        <w:lastRenderedPageBreak/>
        <w:t>Consumer Trust (adapted from Chen and Chang, 2013; Sirdeshmukh, Singh and Sabol, 2002)</w:t>
      </w:r>
    </w:p>
    <w:p w14:paraId="610A48F1" w14:textId="77777777" w:rsidR="00C30EE0" w:rsidRPr="00F84A15" w:rsidRDefault="00940D08" w:rsidP="00F84A15">
      <w:pPr>
        <w:pStyle w:val="BodyText"/>
        <w:spacing w:before="0" w:after="160"/>
      </w:pPr>
      <w:r w:rsidRPr="00F84A15">
        <w:t>TR1. I believe this brand’s environmental claims are reliabl</w:t>
      </w:r>
      <w:r w:rsidRPr="00F84A15">
        <w:t>e.</w:t>
      </w:r>
    </w:p>
    <w:p w14:paraId="629D1F9D" w14:textId="77777777" w:rsidR="00C30EE0" w:rsidRPr="00F84A15" w:rsidRDefault="00940D08" w:rsidP="00F84A15">
      <w:pPr>
        <w:pStyle w:val="BodyText"/>
        <w:spacing w:before="0" w:after="160"/>
      </w:pPr>
      <w:r w:rsidRPr="00F84A15">
        <w:t>TR2. This brand is honest about the environmental impact of its products.</w:t>
      </w:r>
    </w:p>
    <w:p w14:paraId="40D2B09D" w14:textId="77777777" w:rsidR="00C30EE0" w:rsidRPr="00F84A15" w:rsidRDefault="00940D08" w:rsidP="00F84A15">
      <w:pPr>
        <w:pStyle w:val="BodyText"/>
        <w:spacing w:before="0" w:after="160"/>
      </w:pPr>
      <w:r w:rsidRPr="00F84A15">
        <w:t>TR3. This brand keeps the environmental promises it makes.</w:t>
      </w:r>
    </w:p>
    <w:p w14:paraId="6DCE440F" w14:textId="77777777" w:rsidR="00C30EE0" w:rsidRPr="00F84A15" w:rsidRDefault="00940D08" w:rsidP="00F84A15">
      <w:pPr>
        <w:pStyle w:val="BodyText"/>
        <w:spacing w:before="0" w:after="160"/>
      </w:pPr>
      <w:r w:rsidRPr="00F84A15">
        <w:t>TR4. I can depend on this brand to act responsibly towards the environment.</w:t>
      </w:r>
    </w:p>
    <w:p w14:paraId="1D15E92A" w14:textId="77777777" w:rsidR="00C30EE0" w:rsidRPr="00F84A15" w:rsidRDefault="00940D08" w:rsidP="00F84A15">
      <w:pPr>
        <w:pStyle w:val="BodyText"/>
        <w:spacing w:before="0" w:after="160"/>
      </w:pPr>
      <w:r w:rsidRPr="00F84A15">
        <w:t xml:space="preserve">TR5. Overall, I trust this brand’s </w:t>
      </w:r>
      <w:r w:rsidRPr="00F84A15">
        <w:t>commitment to sustainability.</w:t>
      </w:r>
    </w:p>
    <w:p w14:paraId="6C9EB185" w14:textId="77777777" w:rsidR="00C30EE0" w:rsidRPr="00F84A15" w:rsidRDefault="00940D08" w:rsidP="00F84A15">
      <w:pPr>
        <w:pStyle w:val="BodyText"/>
        <w:spacing w:before="0" w:after="160"/>
      </w:pPr>
      <w:r w:rsidRPr="00F84A15">
        <w:t>Brand Loyalty (adapted from Oliver, 1999)</w:t>
      </w:r>
    </w:p>
    <w:p w14:paraId="1F0D1D2D" w14:textId="77777777" w:rsidR="00C30EE0" w:rsidRPr="00F84A15" w:rsidRDefault="00940D08" w:rsidP="00F84A15">
      <w:pPr>
        <w:pStyle w:val="BodyText"/>
        <w:spacing w:before="0" w:after="160"/>
      </w:pPr>
      <w:r w:rsidRPr="00F84A15">
        <w:t>BL1. This brand is my first choice when I buy fast fashion.</w:t>
      </w:r>
    </w:p>
    <w:p w14:paraId="55250384" w14:textId="77777777" w:rsidR="00C30EE0" w:rsidRPr="00F84A15" w:rsidRDefault="00940D08" w:rsidP="00F84A15">
      <w:pPr>
        <w:pStyle w:val="BodyText"/>
        <w:spacing w:before="0" w:after="160"/>
      </w:pPr>
      <w:r w:rsidRPr="00F84A15">
        <w:t>BL2. I intend to keep buying from this brand in the future.</w:t>
      </w:r>
    </w:p>
    <w:p w14:paraId="0804B353" w14:textId="77777777" w:rsidR="00C30EE0" w:rsidRPr="00F84A15" w:rsidRDefault="00940D08" w:rsidP="00F84A15">
      <w:pPr>
        <w:pStyle w:val="BodyText"/>
        <w:spacing w:before="0" w:after="160"/>
      </w:pPr>
      <w:r w:rsidRPr="00F84A15">
        <w:t>BL3. I would recommend this brand to friends and family.</w:t>
      </w:r>
    </w:p>
    <w:p w14:paraId="37603EDC" w14:textId="77777777" w:rsidR="00C30EE0" w:rsidRPr="00F84A15" w:rsidRDefault="00940D08" w:rsidP="00F84A15">
      <w:pPr>
        <w:pStyle w:val="BodyText"/>
        <w:spacing w:before="0" w:after="160"/>
      </w:pPr>
      <w:r w:rsidRPr="00F84A15">
        <w:t xml:space="preserve">BL4. I </w:t>
      </w:r>
      <w:r w:rsidRPr="00F84A15">
        <w:t>feel a sense of attachment to this brand.</w:t>
      </w:r>
    </w:p>
    <w:p w14:paraId="0258513F" w14:textId="77777777" w:rsidR="00C30EE0" w:rsidRPr="00F84A15" w:rsidRDefault="00940D08" w:rsidP="00F84A15">
      <w:pPr>
        <w:pStyle w:val="BodyText"/>
        <w:spacing w:before="0" w:after="160"/>
      </w:pPr>
      <w:r w:rsidRPr="00F84A15">
        <w:t>BL5. I would not easily switch to a competing brand.</w:t>
      </w:r>
    </w:p>
    <w:p w14:paraId="113190C4" w14:textId="77777777" w:rsidR="00C30EE0" w:rsidRPr="00F84A15" w:rsidRDefault="00940D08" w:rsidP="00F84A15">
      <w:pPr>
        <w:pStyle w:val="BodyText"/>
        <w:spacing w:before="0" w:after="160"/>
      </w:pPr>
      <w:r w:rsidRPr="00F84A15">
        <w:t>BL6. I am willing to pay slightly more for this brand than for similar brands.</w:t>
      </w:r>
    </w:p>
    <w:p w14:paraId="358B6F7F" w14:textId="77777777" w:rsidR="00C30EE0" w:rsidRPr="00F84A15" w:rsidRDefault="00940D08" w:rsidP="00F84A15">
      <w:pPr>
        <w:pStyle w:val="BodyText"/>
        <w:spacing w:before="0" w:after="160"/>
      </w:pPr>
      <w:r w:rsidRPr="00F84A15">
        <w:t>Regulatory Awareness (developed from the CMA Green Claims Code, 2021)</w:t>
      </w:r>
    </w:p>
    <w:p w14:paraId="41411FC5" w14:textId="77777777" w:rsidR="00C30EE0" w:rsidRPr="00F84A15" w:rsidRDefault="00940D08" w:rsidP="00F84A15">
      <w:pPr>
        <w:pStyle w:val="BodyText"/>
        <w:spacing w:before="0" w:after="160"/>
      </w:pPr>
      <w:r w:rsidRPr="00F84A15">
        <w:t>RA1. I am aw</w:t>
      </w:r>
      <w:r w:rsidRPr="00F84A15">
        <w:t>are that UK law regulates the environmental claims that businesses make.</w:t>
      </w:r>
    </w:p>
    <w:p w14:paraId="7A6CB117" w14:textId="77777777" w:rsidR="00C30EE0" w:rsidRPr="00F84A15" w:rsidRDefault="00940D08" w:rsidP="00F84A15">
      <w:pPr>
        <w:pStyle w:val="BodyText"/>
        <w:spacing w:before="0" w:after="160"/>
      </w:pPr>
      <w:r w:rsidRPr="00F84A15">
        <w:t>RA2. I am aware of the CMA Green Claims Code or similar rules on green claims.</w:t>
      </w:r>
    </w:p>
    <w:p w14:paraId="36D2A81B" w14:textId="77777777" w:rsidR="00C30EE0" w:rsidRPr="00F84A15" w:rsidRDefault="00940D08" w:rsidP="00F84A15">
      <w:pPr>
        <w:pStyle w:val="BodyText"/>
        <w:spacing w:before="0" w:after="160"/>
      </w:pPr>
      <w:r w:rsidRPr="00F84A15">
        <w:t>RA3. I know that companies must be able to prove (substantiate) their environmental claims.</w:t>
      </w:r>
    </w:p>
    <w:p w14:paraId="4A87EB40" w14:textId="77777777" w:rsidR="00C30EE0" w:rsidRPr="00F84A15" w:rsidRDefault="00940D08" w:rsidP="00F84A15">
      <w:pPr>
        <w:pStyle w:val="BodyText"/>
        <w:spacing w:before="0" w:after="160"/>
      </w:pPr>
      <w:r w:rsidRPr="00F84A15">
        <w:t>RA4. I am aw</w:t>
      </w:r>
      <w:r w:rsidRPr="00F84A15">
        <w:t>are that vague or unclear green claims can breach UK consumer protection rules.</w:t>
      </w:r>
    </w:p>
    <w:p w14:paraId="5B58CF1D" w14:textId="77777777" w:rsidR="00C30EE0" w:rsidRPr="00F84A15" w:rsidRDefault="00940D08" w:rsidP="00F84A15">
      <w:pPr>
        <w:pStyle w:val="BodyText"/>
        <w:spacing w:before="0" w:after="160"/>
      </w:pPr>
      <w:r w:rsidRPr="00F84A15">
        <w:t>RA5. I know that environmental claims must not leave out important information.</w:t>
      </w:r>
    </w:p>
    <w:p w14:paraId="790E75B5" w14:textId="77777777" w:rsidR="00C30EE0" w:rsidRPr="00F84A15" w:rsidRDefault="00940D08" w:rsidP="00F84A15">
      <w:pPr>
        <w:pStyle w:val="BodyText"/>
        <w:spacing w:before="0" w:after="160"/>
      </w:pPr>
      <w:r w:rsidRPr="00F84A15">
        <w:t>RA6. I am aware that UK regulators have investigated fashion retailers over misleading green cla</w:t>
      </w:r>
      <w:r w:rsidRPr="00F84A15">
        <w:t>ims.</w:t>
      </w:r>
    </w:p>
    <w:p w14:paraId="3AC6895B" w14:textId="02A89D7A" w:rsidR="00C30EE0" w:rsidRPr="00F84A15" w:rsidRDefault="00940D08" w:rsidP="00F84A15">
      <w:pPr>
        <w:pStyle w:val="BodyText"/>
        <w:spacing w:before="0" w:after="160"/>
      </w:pPr>
      <w:r w:rsidRPr="00F84A15">
        <w:t xml:space="preserve">Section 6 </w:t>
      </w:r>
      <w:r w:rsidR="0096789A">
        <w:t>-</w:t>
      </w:r>
      <w:r w:rsidRPr="00F84A15">
        <w:t xml:space="preserve"> Demographics</w:t>
      </w:r>
    </w:p>
    <w:p w14:paraId="6D903169" w14:textId="70EB1FF4" w:rsidR="00C30EE0" w:rsidRPr="00F84A15" w:rsidRDefault="00940D08" w:rsidP="00F84A15">
      <w:pPr>
        <w:pStyle w:val="BodyText"/>
        <w:spacing w:before="0" w:after="160"/>
      </w:pPr>
      <w:r w:rsidRPr="00F84A15">
        <w:t>D1. Age group: 18</w:t>
      </w:r>
      <w:r w:rsidR="0096789A">
        <w:t>-</w:t>
      </w:r>
      <w:r w:rsidRPr="00F84A15">
        <w:t>24 / 25</w:t>
      </w:r>
      <w:r w:rsidR="0096789A">
        <w:t>-</w:t>
      </w:r>
      <w:r w:rsidRPr="00F84A15">
        <w:t>34 / 35</w:t>
      </w:r>
      <w:r w:rsidR="0096789A">
        <w:t>-</w:t>
      </w:r>
      <w:r w:rsidRPr="00F84A15">
        <w:t>44 / 45</w:t>
      </w:r>
      <w:r w:rsidR="0096789A">
        <w:t>-</w:t>
      </w:r>
      <w:r w:rsidRPr="00F84A15">
        <w:t>54 / 55 or over</w:t>
      </w:r>
    </w:p>
    <w:p w14:paraId="4FC482AD" w14:textId="77777777" w:rsidR="00C30EE0" w:rsidRPr="00F84A15" w:rsidRDefault="00940D08" w:rsidP="00F84A15">
      <w:pPr>
        <w:pStyle w:val="BodyText"/>
        <w:spacing w:before="0" w:after="160"/>
      </w:pPr>
      <w:r w:rsidRPr="00F84A15">
        <w:lastRenderedPageBreak/>
        <w:t>D2. Gender: Male / Female / Prefer to self-describe / Prefer not to say</w:t>
      </w:r>
    </w:p>
    <w:p w14:paraId="40D618AA" w14:textId="77777777" w:rsidR="00C30EE0" w:rsidRPr="00F84A15" w:rsidRDefault="00940D08" w:rsidP="00F84A15">
      <w:pPr>
        <w:pStyle w:val="BodyText"/>
        <w:spacing w:before="0" w:after="160"/>
      </w:pPr>
      <w:r w:rsidRPr="00F84A15">
        <w:t>D3. How often do you buy fast fashion? Once or twice a year / Every few months / Monthly / Weekl</w:t>
      </w:r>
      <w:r w:rsidRPr="00F84A15">
        <w:t>y</w:t>
      </w:r>
    </w:p>
    <w:p w14:paraId="707D0839" w14:textId="5C9CA9EE" w:rsidR="00C30EE0" w:rsidRDefault="00940D08" w:rsidP="00F84A15">
      <w:pPr>
        <w:pStyle w:val="BodyText"/>
        <w:spacing w:before="0" w:after="160"/>
      </w:pPr>
      <w:r w:rsidRPr="00F84A15">
        <w:t>Respondents were thanked at the end of the questionnaire; the closing screen served as a debrief and provided contact details for requesting a summary of the findings.</w:t>
      </w:r>
    </w:p>
    <w:p w14:paraId="012FF7D7" w14:textId="77777777" w:rsidR="00815D20" w:rsidRPr="00F84A15" w:rsidRDefault="00815D20" w:rsidP="00F84A15">
      <w:pPr>
        <w:pStyle w:val="BodyText"/>
        <w:spacing w:before="0" w:after="160"/>
      </w:pPr>
    </w:p>
    <w:p w14:paraId="07B16414" w14:textId="77777777" w:rsidR="00C30EE0" w:rsidRPr="00F84A15" w:rsidRDefault="00940D08" w:rsidP="00F84A15">
      <w:pPr>
        <w:pStyle w:val="Heading2"/>
      </w:pPr>
      <w:bookmarkStart w:id="144" w:name="appendix-b-uwtsd-ethics-approval-form"/>
      <w:bookmarkStart w:id="145" w:name="_Toc241259409"/>
      <w:bookmarkEnd w:id="142"/>
      <w:r w:rsidRPr="00F84A15">
        <w:t>Appendix B: UWTSD Ethics Approval Form</w:t>
      </w:r>
      <w:bookmarkEnd w:id="145"/>
    </w:p>
    <w:p w14:paraId="3B590000" w14:textId="118162D1" w:rsidR="00C30EE0" w:rsidRDefault="00940D08" w:rsidP="00F84A15">
      <w:pPr>
        <w:pStyle w:val="FirstParagraph"/>
        <w:spacing w:before="0" w:after="160"/>
      </w:pPr>
      <w:r w:rsidRPr="00F84A15">
        <w:t xml:space="preserve">The completed and signed UWTSD Application for </w:t>
      </w:r>
      <w:r w:rsidRPr="00F84A15">
        <w:t xml:space="preserve">Ethical Approval form for this study </w:t>
      </w:r>
      <w:bookmarkEnd w:id="140"/>
      <w:bookmarkEnd w:id="144"/>
      <w:r w:rsidR="00815D20">
        <w:t>was approved and was submitted to the university portal</w:t>
      </w:r>
    </w:p>
    <w:p w14:paraId="2BB8A061" w14:textId="64ED6268" w:rsidR="00815D20" w:rsidRDefault="00815D20" w:rsidP="00815D20">
      <w:pPr>
        <w:pStyle w:val="BodyText"/>
      </w:pPr>
    </w:p>
    <w:p w14:paraId="5CA1B749" w14:textId="4980B8AC" w:rsidR="00815D20" w:rsidRDefault="00815D20" w:rsidP="00815D20">
      <w:pPr>
        <w:pStyle w:val="Heading2"/>
      </w:pPr>
      <w:bookmarkStart w:id="146" w:name="_Toc241259410"/>
      <w:r w:rsidRPr="00F84A15">
        <w:t xml:space="preserve">Appendix </w:t>
      </w:r>
      <w:r>
        <w:t>C</w:t>
      </w:r>
      <w:r w:rsidRPr="00F84A15">
        <w:t xml:space="preserve">: </w:t>
      </w:r>
      <w:r>
        <w:t>Supporting Files</w:t>
      </w:r>
      <w:bookmarkEnd w:id="146"/>
    </w:p>
    <w:bookmarkStart w:id="147" w:name="_MON_1851872367"/>
    <w:bookmarkEnd w:id="147"/>
    <w:p w14:paraId="6A396870" w14:textId="7D0CE7F6" w:rsidR="00815D20" w:rsidRDefault="00F73A3B" w:rsidP="00815D20">
      <w:pPr>
        <w:pStyle w:val="BodyText"/>
      </w:pPr>
      <w:r>
        <w:object w:dxaOrig="1543" w:dyaOrig="995" w14:anchorId="013F6F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5pt;height:49.5pt" o:ole="">
            <v:imagedata r:id="rId136" o:title=""/>
          </v:shape>
          <o:OLEObject Type="Embed" ProgID="Excel.SheetMacroEnabled.12" ShapeID="_x0000_i1028" DrawAspect="Icon" ObjectID="_1851872398" r:id="rId137"/>
        </w:object>
      </w:r>
    </w:p>
    <w:p w14:paraId="3D669C39" w14:textId="77777777" w:rsidR="00815D20" w:rsidRPr="00815D20" w:rsidRDefault="00815D20" w:rsidP="00815D20">
      <w:pPr>
        <w:pStyle w:val="BodyText"/>
      </w:pPr>
    </w:p>
    <w:sectPr w:rsidR="00815D20" w:rsidRPr="00815D20" w:rsidSect="00F84A15">
      <w:footerReference w:type="default" r:id="rId138"/>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55352" w14:textId="77777777" w:rsidR="00940D08" w:rsidRDefault="00940D08" w:rsidP="00F84A15">
      <w:r>
        <w:separator/>
      </w:r>
    </w:p>
  </w:endnote>
  <w:endnote w:type="continuationSeparator" w:id="0">
    <w:p w14:paraId="3A015BEC" w14:textId="77777777" w:rsidR="00940D08" w:rsidRDefault="00940D08" w:rsidP="00F84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080116"/>
      <w:docPartObj>
        <w:docPartGallery w:val="Page Numbers (Bottom of Page)"/>
        <w:docPartUnique/>
      </w:docPartObj>
    </w:sdtPr>
    <w:sdtEndPr>
      <w:rPr>
        <w:noProof/>
      </w:rPr>
    </w:sdtEndPr>
    <w:sdtContent>
      <w:p w14:paraId="7FA86A71" w14:textId="1D6B9A51" w:rsidR="00F84A15" w:rsidRDefault="00F84A15" w:rsidP="00F84A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480C2" w14:textId="77777777" w:rsidR="00940D08" w:rsidRDefault="00940D08" w:rsidP="00F84A15">
      <w:r>
        <w:separator/>
      </w:r>
    </w:p>
  </w:footnote>
  <w:footnote w:type="continuationSeparator" w:id="0">
    <w:p w14:paraId="0B4462C3" w14:textId="77777777" w:rsidR="00940D08" w:rsidRDefault="00940D08" w:rsidP="00F84A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A990"/>
    <w:multiLevelType w:val="multilevel"/>
    <w:tmpl w:val="C69857CC"/>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257D621C"/>
    <w:multiLevelType w:val="hybridMultilevel"/>
    <w:tmpl w:val="4A0C0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25E36"/>
    <w:multiLevelType w:val="hybridMultilevel"/>
    <w:tmpl w:val="104CA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F02C26"/>
    <w:multiLevelType w:val="hybridMultilevel"/>
    <w:tmpl w:val="88D4A12C"/>
    <w:lvl w:ilvl="0" w:tplc="19F65948">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91F7E29"/>
    <w:multiLevelType w:val="hybridMultilevel"/>
    <w:tmpl w:val="74A4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EE0"/>
    <w:rsid w:val="000925D1"/>
    <w:rsid w:val="000F3DF4"/>
    <w:rsid w:val="001036A1"/>
    <w:rsid w:val="002F3D90"/>
    <w:rsid w:val="003715F5"/>
    <w:rsid w:val="00384FD0"/>
    <w:rsid w:val="00405E5B"/>
    <w:rsid w:val="00480222"/>
    <w:rsid w:val="00492F58"/>
    <w:rsid w:val="004D27CC"/>
    <w:rsid w:val="00582FEC"/>
    <w:rsid w:val="005A4B23"/>
    <w:rsid w:val="00675A75"/>
    <w:rsid w:val="00761166"/>
    <w:rsid w:val="00771E00"/>
    <w:rsid w:val="00815D20"/>
    <w:rsid w:val="00834270"/>
    <w:rsid w:val="00880204"/>
    <w:rsid w:val="008C0C08"/>
    <w:rsid w:val="008F622B"/>
    <w:rsid w:val="00936ED2"/>
    <w:rsid w:val="00940D08"/>
    <w:rsid w:val="00954868"/>
    <w:rsid w:val="0096789A"/>
    <w:rsid w:val="009B15F6"/>
    <w:rsid w:val="00A3239A"/>
    <w:rsid w:val="00BD71C2"/>
    <w:rsid w:val="00C30EE0"/>
    <w:rsid w:val="00CA4DB9"/>
    <w:rsid w:val="00D33447"/>
    <w:rsid w:val="00DB213B"/>
    <w:rsid w:val="00E70AFC"/>
    <w:rsid w:val="00E80C29"/>
    <w:rsid w:val="00EE32BC"/>
    <w:rsid w:val="00F73A3B"/>
    <w:rsid w:val="00F84A15"/>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88E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84A15"/>
    <w:pPr>
      <w:spacing w:after="160" w:line="360" w:lineRule="auto"/>
      <w:jc w:val="both"/>
    </w:pPr>
    <w:rPr>
      <w:rFonts w:ascii="Times New Roman" w:eastAsia="Times New Roman" w:hAnsi="Times New Roman" w:cs="Times New Roman"/>
      <w:color w:val="000000"/>
      <w:lang w:val="en-GB"/>
    </w:rPr>
  </w:style>
  <w:style w:type="paragraph" w:styleId="Heading1">
    <w:name w:val="heading 1"/>
    <w:basedOn w:val="Normal"/>
    <w:next w:val="BodyText"/>
    <w:uiPriority w:val="9"/>
    <w:qFormat/>
    <w:rsid w:val="00F84A15"/>
    <w:pPr>
      <w:keepNext/>
      <w:keepLines/>
      <w:jc w:val="center"/>
      <w:outlineLvl w:val="0"/>
    </w:pPr>
    <w:rPr>
      <w:b/>
      <w:bCs/>
      <w:sz w:val="32"/>
      <w:szCs w:val="32"/>
    </w:rPr>
  </w:style>
  <w:style w:type="paragraph" w:styleId="Heading2">
    <w:name w:val="heading 2"/>
    <w:basedOn w:val="Normal"/>
    <w:next w:val="BodyText"/>
    <w:link w:val="Heading2Char"/>
    <w:uiPriority w:val="9"/>
    <w:unhideWhenUsed/>
    <w:qFormat/>
    <w:rsid w:val="00F84A15"/>
    <w:pPr>
      <w:keepNext/>
      <w:keepLines/>
      <w:outlineLvl w:val="1"/>
    </w:pPr>
    <w:rPr>
      <w:b/>
      <w:bCs/>
      <w:sz w:val="28"/>
      <w:szCs w:val="28"/>
    </w:rPr>
  </w:style>
  <w:style w:type="paragraph" w:styleId="Heading3">
    <w:name w:val="heading 3"/>
    <w:basedOn w:val="Normal"/>
    <w:next w:val="BodyText"/>
    <w:uiPriority w:val="9"/>
    <w:unhideWhenUsed/>
    <w:qFormat/>
    <w:rsid w:val="00F84A15"/>
    <w:pPr>
      <w:keepNext/>
      <w:keepLines/>
      <w:outlineLvl w:val="2"/>
    </w:pPr>
    <w:rPr>
      <w:b/>
      <w:bCs/>
      <w:sz w:val="26"/>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
      <w:bCs/>
      <w:i/>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b/>
      <w:iCs/>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b/>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b/>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b/>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style>
  <w:style w:type="paragraph" w:customStyle="1" w:styleId="Compact">
    <w:name w:val="Compact"/>
    <w:basedOn w:val="BodyText"/>
    <w:pPr>
      <w:spacing w:before="36" w:after="36"/>
    </w:pPr>
  </w:style>
  <w:style w:type="paragraph" w:styleId="Title">
    <w:name w:val="Title"/>
    <w:basedOn w:val="Normal"/>
    <w:next w:val="BodyText"/>
    <w:pPr>
      <w:keepNext/>
      <w:keepLines/>
      <w:spacing w:before="480" w:after="240"/>
      <w:jc w:val="center"/>
    </w:pPr>
    <w:rPr>
      <w:rFonts w:asciiTheme="majorHAnsi" w:eastAsiaTheme="majorEastAsia" w:hAnsiTheme="majorHAnsi" w:cstheme="majorBidi"/>
      <w:b/>
      <w:bCs/>
      <w:sz w:val="36"/>
      <w:szCs w:val="36"/>
    </w:rPr>
  </w:style>
  <w:style w:type="paragraph" w:styleId="Subtitle">
    <w:name w:val="Subtitle"/>
    <w:basedOn w:val="Title"/>
    <w:next w:val="BodyText"/>
    <w:pPr>
      <w:spacing w:before="240"/>
    </w:pPr>
    <w:rPr>
      <w:sz w:val="30"/>
      <w:szCs w:val="30"/>
    </w:rPr>
  </w:style>
  <w:style w:type="paragraph" w:customStyle="1" w:styleId="Author">
    <w:name w:val="Author"/>
    <w:next w:val="BodyText"/>
    <w:pPr>
      <w:keepNext/>
      <w:keepLines/>
      <w:jc w:val="center"/>
    </w:pPr>
  </w:style>
  <w:style w:type="paragraph" w:styleId="Date">
    <w:name w:val="Date"/>
    <w:next w:val="BodyText"/>
    <w:pPr>
      <w:keepNext/>
      <w:keepLines/>
      <w:jc w:val="center"/>
    </w:pPr>
  </w:style>
  <w:style w:type="paragraph" w:customStyle="1" w:styleId="AbstractTitle">
    <w:name w:val="Abstract Title"/>
    <w:basedOn w:val="Normal"/>
    <w:next w:val="Abstract"/>
    <w:pPr>
      <w:keepNext/>
      <w:keepLines/>
      <w:spacing w:before="300" w:after="0"/>
      <w:jc w:val="center"/>
    </w:pPr>
    <w:rPr>
      <w:b/>
      <w:color w:val="345A8A"/>
      <w:sz w:val="20"/>
      <w:szCs w:val="20"/>
    </w:rPr>
  </w:style>
  <w:style w:type="paragraph" w:customStyle="1" w:styleId="Abstract">
    <w:name w:val="Abstract"/>
    <w:basedOn w:val="Normal"/>
    <w:next w:val="BodyText"/>
    <w:pPr>
      <w:keepNext/>
      <w:keepLines/>
      <w:spacing w:before="100" w:after="300"/>
    </w:pPr>
    <w:rPr>
      <w:sz w:val="20"/>
      <w:szCs w:val="20"/>
    </w:rPr>
  </w:style>
  <w:style w:type="paragraph" w:styleId="Bibliography">
    <w:name w:val="Bibliography"/>
    <w:basedOn w:val="Normal"/>
  </w:style>
  <w:style w:type="paragraph" w:styleId="BlockText">
    <w:name w:val="Block Text"/>
    <w:basedOn w:val="BodyText"/>
    <w:next w:val="BodyText"/>
    <w:uiPriority w:val="9"/>
    <w:unhideWhenUsed/>
    <w:pPr>
      <w:spacing w:before="100" w:after="100"/>
      <w:ind w:left="480" w:right="480"/>
    </w:pPr>
  </w:style>
  <w:style w:type="paragraph" w:styleId="FootnoteText">
    <w:name w:val="footnote text"/>
    <w:basedOn w:val="Normal"/>
    <w:uiPriority w:val="9"/>
    <w:unhideWhenUsed/>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rsid w:val="009B15F6"/>
  </w:style>
  <w:style w:type="paragraph" w:styleId="Header">
    <w:name w:val="header"/>
    <w:basedOn w:val="Normal"/>
    <w:link w:val="HeaderChar"/>
    <w:rsid w:val="004D27CC"/>
    <w:pPr>
      <w:tabs>
        <w:tab w:val="center" w:pos="4680"/>
        <w:tab w:val="right" w:pos="9360"/>
      </w:tabs>
      <w:spacing w:after="0" w:line="240" w:lineRule="auto"/>
    </w:pPr>
  </w:style>
  <w:style w:type="character" w:customStyle="1" w:styleId="HeaderChar">
    <w:name w:val="Header Char"/>
    <w:basedOn w:val="DefaultParagraphFont"/>
    <w:link w:val="Header"/>
    <w:rsid w:val="004D27CC"/>
    <w:rPr>
      <w:rFonts w:ascii="Times New Roman" w:eastAsia="Times New Roman" w:hAnsi="Times New Roman"/>
      <w:color w:val="000000"/>
    </w:rPr>
  </w:style>
  <w:style w:type="paragraph" w:styleId="Footer">
    <w:name w:val="footer"/>
    <w:basedOn w:val="Normal"/>
    <w:link w:val="FooterChar"/>
    <w:uiPriority w:val="99"/>
    <w:rsid w:val="004D27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27CC"/>
    <w:rPr>
      <w:rFonts w:ascii="Times New Roman" w:eastAsia="Times New Roman" w:hAnsi="Times New Roman"/>
      <w:color w:val="000000"/>
    </w:rPr>
  </w:style>
  <w:style w:type="character" w:customStyle="1" w:styleId="BodyTextChar">
    <w:name w:val="Body Text Char"/>
    <w:basedOn w:val="DefaultParagraphFont"/>
    <w:link w:val="BodyText"/>
    <w:rsid w:val="00F84A15"/>
    <w:rPr>
      <w:rFonts w:ascii="Times New Roman" w:eastAsia="Times New Roman" w:hAnsi="Times New Roman" w:cs="Times New Roman"/>
      <w:color w:val="000000"/>
      <w:lang w:val="en-GB"/>
    </w:rPr>
  </w:style>
  <w:style w:type="character" w:customStyle="1" w:styleId="Heading2Char">
    <w:name w:val="Heading 2 Char"/>
    <w:basedOn w:val="DefaultParagraphFont"/>
    <w:link w:val="Heading2"/>
    <w:uiPriority w:val="9"/>
    <w:rsid w:val="00815D20"/>
    <w:rPr>
      <w:rFonts w:ascii="Times New Roman" w:eastAsia="Times New Roman" w:hAnsi="Times New Roman" w:cs="Times New Roman"/>
      <w:b/>
      <w:bCs/>
      <w:color w:val="000000"/>
      <w:sz w:val="28"/>
      <w:szCs w:val="28"/>
      <w:lang w:val="en-GB"/>
    </w:rPr>
  </w:style>
  <w:style w:type="paragraph" w:styleId="TOC1">
    <w:name w:val="toc 1"/>
    <w:basedOn w:val="Normal"/>
    <w:next w:val="Normal"/>
    <w:autoRedefine/>
    <w:uiPriority w:val="39"/>
    <w:rsid w:val="00815D20"/>
    <w:pPr>
      <w:spacing w:after="100"/>
    </w:pPr>
  </w:style>
  <w:style w:type="paragraph" w:styleId="TOC2">
    <w:name w:val="toc 2"/>
    <w:basedOn w:val="Normal"/>
    <w:next w:val="Normal"/>
    <w:autoRedefine/>
    <w:uiPriority w:val="39"/>
    <w:rsid w:val="00815D20"/>
    <w:pPr>
      <w:spacing w:after="100"/>
      <w:ind w:left="240"/>
    </w:pPr>
  </w:style>
  <w:style w:type="paragraph" w:styleId="TOC3">
    <w:name w:val="toc 3"/>
    <w:basedOn w:val="Normal"/>
    <w:next w:val="Normal"/>
    <w:autoRedefine/>
    <w:uiPriority w:val="39"/>
    <w:rsid w:val="00815D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spc.2024.03.030" TargetMode="External"/><Relationship Id="rId21" Type="http://schemas.openxmlformats.org/officeDocument/2006/relationships/image" Target="media/image14.png"/><Relationship Id="rId42" Type="http://schemas.openxmlformats.org/officeDocument/2006/relationships/hyperlink" Target="https://doi.org/10.31004/riggs.v5i2.10880" TargetMode="External"/><Relationship Id="rId63" Type="http://schemas.openxmlformats.org/officeDocument/2006/relationships/hyperlink" Target="https://doi.org/10.17092/jibr.2015.12.1.43" TargetMode="External"/><Relationship Id="rId84" Type="http://schemas.openxmlformats.org/officeDocument/2006/relationships/hyperlink" Target="https://doi.org/10.3390/su14084431" TargetMode="External"/><Relationship Id="rId138"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hyperlink" Target="https://doi.org/10.24294/jipd.v8i9.7520" TargetMode="External"/><Relationship Id="rId11" Type="http://schemas.openxmlformats.org/officeDocument/2006/relationships/image" Target="media/image4.png"/><Relationship Id="rId32" Type="http://schemas.openxmlformats.org/officeDocument/2006/relationships/hyperlink" Target="https://doi.org/10.1002/bse.3714" TargetMode="External"/><Relationship Id="rId37" Type="http://schemas.openxmlformats.org/officeDocument/2006/relationships/hyperlink" Target="https://doi.org/10.37200/ijpr/v24i2/pr200534" TargetMode="External"/><Relationship Id="rId53" Type="http://schemas.openxmlformats.org/officeDocument/2006/relationships/hyperlink" Target="https://doi.org/10.21511/bbs.20(2).2025.01" TargetMode="External"/><Relationship Id="rId58" Type="http://schemas.openxmlformats.org/officeDocument/2006/relationships/hyperlink" Target="https://doi.org/10.1111/beer.12462" TargetMode="External"/><Relationship Id="rId74" Type="http://schemas.openxmlformats.org/officeDocument/2006/relationships/hyperlink" Target="https://doi.org/10.1002/cb.1559" TargetMode="External"/><Relationship Id="rId79" Type="http://schemas.openxmlformats.org/officeDocument/2006/relationships/hyperlink" Target="https://doi.org/10.1108/ijbm-09-2024-0535" TargetMode="External"/><Relationship Id="rId102" Type="http://schemas.openxmlformats.org/officeDocument/2006/relationships/hyperlink" Target="https://doi.org/10.3390/su18010131" TargetMode="External"/><Relationship Id="rId123" Type="http://schemas.openxmlformats.org/officeDocument/2006/relationships/hyperlink" Target="https://doi.org/10.3390/su151914161" TargetMode="External"/><Relationship Id="rId128" Type="http://schemas.openxmlformats.org/officeDocument/2006/relationships/hyperlink" Target="https://doi.org/10.21511/im.21(1).2025.06" TargetMode="External"/><Relationship Id="rId5" Type="http://schemas.openxmlformats.org/officeDocument/2006/relationships/webSettings" Target="webSettings.xml"/><Relationship Id="rId90" Type="http://schemas.openxmlformats.org/officeDocument/2006/relationships/hyperlink" Target="https://doi.org/10.1177/00222429990634s105" TargetMode="External"/><Relationship Id="rId95" Type="http://schemas.openxmlformats.org/officeDocument/2006/relationships/hyperlink" Target="https://doi.org/10.3390/su18115270" TargetMode="External"/><Relationship Id="rId22" Type="http://schemas.openxmlformats.org/officeDocument/2006/relationships/image" Target="media/image15.png"/><Relationship Id="rId27" Type="http://schemas.openxmlformats.org/officeDocument/2006/relationships/hyperlink" Target="https://doi.org/10.17261/pressacademia.2019.1172" TargetMode="External"/><Relationship Id="rId43" Type="http://schemas.openxmlformats.org/officeDocument/2006/relationships/hyperlink" Target="https://doi.org/10.3390/bs16071207" TargetMode="External"/><Relationship Id="rId48" Type="http://schemas.openxmlformats.org/officeDocument/2006/relationships/hyperlink" Target="https://doi.org/10.1002/bse.2274" TargetMode="External"/><Relationship Id="rId64" Type="http://schemas.openxmlformats.org/officeDocument/2006/relationships/hyperlink" Target="https://doi.org/10.29228/asrjournal.70977" TargetMode="External"/><Relationship Id="rId69" Type="http://schemas.openxmlformats.org/officeDocument/2006/relationships/hyperlink" Target="https://doi.org/10.1186/s40991-025-00124-3" TargetMode="External"/><Relationship Id="rId113" Type="http://schemas.openxmlformats.org/officeDocument/2006/relationships/hyperlink" Target="https://doi.org/10.1016/j.clrc.2025.100377" TargetMode="External"/><Relationship Id="rId118" Type="http://schemas.openxmlformats.org/officeDocument/2006/relationships/hyperlink" Target="https://doi.org/10.3390/su16209009" TargetMode="External"/><Relationship Id="rId134" Type="http://schemas.openxmlformats.org/officeDocument/2006/relationships/hyperlink" Target="https://doi.org/10.1002/csr.2842" TargetMode="External"/><Relationship Id="rId139" Type="http://schemas.openxmlformats.org/officeDocument/2006/relationships/fontTable" Target="fontTable.xml"/><Relationship Id="rId80" Type="http://schemas.openxmlformats.org/officeDocument/2006/relationships/hyperlink" Target="https://doi.org/10.1016/j.stae.2025.100105" TargetMode="External"/><Relationship Id="rId85" Type="http://schemas.openxmlformats.org/officeDocument/2006/relationships/hyperlink" Target="https://doi.org/10.1108/jcm-04-2025-7842"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509/jmkg.65.2.81.18255" TargetMode="External"/><Relationship Id="rId38" Type="http://schemas.openxmlformats.org/officeDocument/2006/relationships/hyperlink" Target="https://www.gov.uk/government/publications/green-claims-code-making-environmental-claims" TargetMode="External"/><Relationship Id="rId59" Type="http://schemas.openxmlformats.org/officeDocument/2006/relationships/hyperlink" Target="https://doi.org/10.20547/jms.2014.1805205" TargetMode="External"/><Relationship Id="rId103" Type="http://schemas.openxmlformats.org/officeDocument/2006/relationships/hyperlink" Target="https://doi.org/10.1108/ijrdm-02-2023-0056" TargetMode="External"/><Relationship Id="rId108" Type="http://schemas.openxmlformats.org/officeDocument/2006/relationships/hyperlink" Target="https://doi.org/10.36948/ijfmr.2026.v08i04.84729" TargetMode="External"/><Relationship Id="rId124" Type="http://schemas.openxmlformats.org/officeDocument/2006/relationships/hyperlink" Target="https://doi.org/10.1002/bse.3520" TargetMode="External"/><Relationship Id="rId129" Type="http://schemas.openxmlformats.org/officeDocument/2006/relationships/hyperlink" Target="https://doi.org/10.1080/15378020.2024.2336184" TargetMode="External"/><Relationship Id="rId54" Type="http://schemas.openxmlformats.org/officeDocument/2006/relationships/hyperlink" Target="https://doi.org/10.3390/su15010802" TargetMode="External"/><Relationship Id="rId70" Type="http://schemas.openxmlformats.org/officeDocument/2006/relationships/hyperlink" Target="https://doi.org/10.29121/shodhprabandhan.v3.i1.2026.92" TargetMode="External"/><Relationship Id="rId75" Type="http://schemas.openxmlformats.org/officeDocument/2006/relationships/hyperlink" Target="https://doi.org/10.1017/bhj.2025.14" TargetMode="External"/><Relationship Id="rId91" Type="http://schemas.openxmlformats.org/officeDocument/2006/relationships/hyperlink" Target="https://doi.org/10.1007/s10551-011-0901-2" TargetMode="External"/><Relationship Id="rId96" Type="http://schemas.openxmlformats.org/officeDocument/2006/relationships/hyperlink" Target="https://doi.org/10.1080/23311975.2024.2389467"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hyperlink" Target="https://doi.org/10.1016/j.scp.2023.101416" TargetMode="External"/><Relationship Id="rId49" Type="http://schemas.openxmlformats.org/officeDocument/2006/relationships/hyperlink" Target="https://doi.org/10.1525/cmr.2011.54.1.64" TargetMode="External"/><Relationship Id="rId114" Type="http://schemas.openxmlformats.org/officeDocument/2006/relationships/hyperlink" Target="https://doi.org/10.1007/s10551-020-04461-0" TargetMode="External"/><Relationship Id="rId119" Type="http://schemas.openxmlformats.org/officeDocument/2006/relationships/hyperlink" Target="https://doi.org/10.1016/j.jbusres.2025.115250" TargetMode="External"/><Relationship Id="rId44" Type="http://schemas.openxmlformats.org/officeDocument/2006/relationships/hyperlink" Target="https://doi.org/10.1177/1050651919874105" TargetMode="External"/><Relationship Id="rId60" Type="http://schemas.openxmlformats.org/officeDocument/2006/relationships/hyperlink" Target="https://doi.org/10.58806/ijsshmr.2026.v5i6n01" TargetMode="External"/><Relationship Id="rId65" Type="http://schemas.openxmlformats.org/officeDocument/2006/relationships/hyperlink" Target="https://doi.org/10.36948/ijfmr.2023.v05i05.7159" TargetMode="External"/><Relationship Id="rId81" Type="http://schemas.openxmlformats.org/officeDocument/2006/relationships/hyperlink" Target="https://doi.org/10.1177/10860266231168905" TargetMode="External"/><Relationship Id="rId86" Type="http://schemas.openxmlformats.org/officeDocument/2006/relationships/hyperlink" Target="https://doi.org/10.1016/j.jbusres.2023.114294" TargetMode="External"/><Relationship Id="rId130" Type="http://schemas.openxmlformats.org/officeDocument/2006/relationships/hyperlink" Target="https://doi.org/10.3390/su172411138" TargetMode="External"/><Relationship Id="rId135" Type="http://schemas.openxmlformats.org/officeDocument/2006/relationships/hyperlink" Target="https://doi.org/10.36862/eiz-euz003"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gov.uk/cma-cases/asos-boohoo-and-asda-greenwashing-investigation" TargetMode="External"/><Relationship Id="rId109" Type="http://schemas.openxmlformats.org/officeDocument/2006/relationships/hyperlink" Target="https://doi.org/10.58806/ijsshmr.2026.v5i8n13" TargetMode="External"/><Relationship Id="rId34" Type="http://schemas.openxmlformats.org/officeDocument/2006/relationships/hyperlink" Target="https://doi.org/10.1177/02761467221111987" TargetMode="External"/><Relationship Id="rId50" Type="http://schemas.openxmlformats.org/officeDocument/2006/relationships/hyperlink" Target="https://doi.org/10.59613/mjbms.v3i1.133" TargetMode="External"/><Relationship Id="rId55" Type="http://schemas.openxmlformats.org/officeDocument/2006/relationships/hyperlink" Target="https://doi.org/10.1016/j.jenvp.2024.102281" TargetMode="External"/><Relationship Id="rId76" Type="http://schemas.openxmlformats.org/officeDocument/2006/relationships/hyperlink" Target="https://doi.org/10.1108/jfc-11-2021-0240" TargetMode="External"/><Relationship Id="rId97" Type="http://schemas.openxmlformats.org/officeDocument/2006/relationships/hyperlink" Target="https://doi.org/10.1016/j.jclepro.2020.123882" TargetMode="External"/><Relationship Id="rId104" Type="http://schemas.openxmlformats.org/officeDocument/2006/relationships/hyperlink" Target="https://doi.org/10.70764/gdpu-jmb.2025.2(1)-01" TargetMode="External"/><Relationship Id="rId120" Type="http://schemas.openxmlformats.org/officeDocument/2006/relationships/hyperlink" Target="https://doi.org/10.21511/im.22(3).2026.21" TargetMode="External"/><Relationship Id="rId125" Type="http://schemas.openxmlformats.org/officeDocument/2006/relationships/hyperlink" Target="https://doi.org/10.1111/ijcs.12435" TargetMode="External"/><Relationship Id="rId7" Type="http://schemas.openxmlformats.org/officeDocument/2006/relationships/endnotes" Target="endnotes.xml"/><Relationship Id="rId71" Type="http://schemas.openxmlformats.org/officeDocument/2006/relationships/hyperlink" Target="https://doi.org/10.3390/su17072982" TargetMode="External"/><Relationship Id="rId92" Type="http://schemas.openxmlformats.org/officeDocument/2006/relationships/hyperlink" Target="https://doi.org/10.1108/jsm-07-2025-0471" TargetMode="External"/><Relationship Id="rId2" Type="http://schemas.openxmlformats.org/officeDocument/2006/relationships/numbering" Target="numbering.xml"/><Relationship Id="rId29" Type="http://schemas.openxmlformats.org/officeDocument/2006/relationships/hyperlink" Target="https://doi.org/10.3390/su16072738" TargetMode="External"/><Relationship Id="rId24" Type="http://schemas.openxmlformats.org/officeDocument/2006/relationships/hyperlink" Target="https://doi.org/10.1016/j.cogsc.2022.100710" TargetMode="External"/><Relationship Id="rId40" Type="http://schemas.openxmlformats.org/officeDocument/2006/relationships/hyperlink" Target="https://www.gov.uk/government/publications/complying-with-consumer-law-when-making-environmental-claims-in-the-fashion-retail-sector" TargetMode="External"/><Relationship Id="rId45" Type="http://schemas.openxmlformats.org/officeDocument/2006/relationships/hyperlink" Target="https://doi.org/10.1016/j.jclepro.2024.142970" TargetMode="External"/><Relationship Id="rId66" Type="http://schemas.openxmlformats.org/officeDocument/2006/relationships/hyperlink" Target="https://doi.org/10.1037/h0034225" TargetMode="External"/><Relationship Id="rId87" Type="http://schemas.openxmlformats.org/officeDocument/2006/relationships/hyperlink" Target="https://doi.org/10.1007/s43621-025-01337-z" TargetMode="External"/><Relationship Id="rId110" Type="http://schemas.openxmlformats.org/officeDocument/2006/relationships/hyperlink" Target="https://doi.org/10.1509/jmkg.66.1.15.18449" TargetMode="External"/><Relationship Id="rId115" Type="http://schemas.openxmlformats.org/officeDocument/2006/relationships/hyperlink" Target="https://doi.org/10.1002/cb.2328" TargetMode="External"/><Relationship Id="rId131" Type="http://schemas.openxmlformats.org/officeDocument/2006/relationships/hyperlink" Target="https://doi.org/10.1016/j.actpsy.2026.106850" TargetMode="External"/><Relationship Id="rId136" Type="http://schemas.openxmlformats.org/officeDocument/2006/relationships/image" Target="media/image17.emf"/><Relationship Id="rId61" Type="http://schemas.openxmlformats.org/officeDocument/2006/relationships/hyperlink" Target="https://ejiss.com/index.php/journal/article/view/23" TargetMode="External"/><Relationship Id="rId82" Type="http://schemas.openxmlformats.org/officeDocument/2006/relationships/hyperlink" Target="https://doi.org/10.21428/9885764c.a63b90a6"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1111/beer.12631" TargetMode="External"/><Relationship Id="rId35" Type="http://schemas.openxmlformats.org/officeDocument/2006/relationships/hyperlink" Target="https://doi.org/10.1007/s10551-012-1360-0" TargetMode="External"/><Relationship Id="rId56" Type="http://schemas.openxmlformats.org/officeDocument/2006/relationships/hyperlink" Target="https://doi.org/10.3390/su14073825" TargetMode="External"/><Relationship Id="rId77" Type="http://schemas.openxmlformats.org/officeDocument/2006/relationships/hyperlink" Target="https://doi.org/10.1016/j.spc.2025.02.011" TargetMode="External"/><Relationship Id="rId100" Type="http://schemas.openxmlformats.org/officeDocument/2006/relationships/hyperlink" Target="https://doi.org/10.1016/j.jclepro.2026.148077" TargetMode="External"/><Relationship Id="rId105" Type="http://schemas.openxmlformats.org/officeDocument/2006/relationships/hyperlink" Target="https://doi.org/10.21776/ub.apmba.2024.013.02.3" TargetMode="External"/><Relationship Id="rId126" Type="http://schemas.openxmlformats.org/officeDocument/2006/relationships/hyperlink" Target="https://doi.org/10.1016/j.hrmr.2025.101130" TargetMode="External"/><Relationship Id="rId8" Type="http://schemas.openxmlformats.org/officeDocument/2006/relationships/image" Target="media/image1.jpeg"/><Relationship Id="rId51" Type="http://schemas.openxmlformats.org/officeDocument/2006/relationships/hyperlink" Target="https://doi.org/10.1080/23311975.2025.2449592" TargetMode="External"/><Relationship Id="rId72" Type="http://schemas.openxmlformats.org/officeDocument/2006/relationships/hyperlink" Target="https://doi.org/10.14505/jemt.v16.2(78).07" TargetMode="External"/><Relationship Id="rId93" Type="http://schemas.openxmlformats.org/officeDocument/2006/relationships/hyperlink" Target="https://doi.org/10.1146/annurev-psych-120710-100452" TargetMode="External"/><Relationship Id="rId98" Type="http://schemas.openxmlformats.org/officeDocument/2006/relationships/hyperlink" Target="https://doi.org/10.21275/sr23625124027" TargetMode="External"/><Relationship Id="rId121" Type="http://schemas.openxmlformats.org/officeDocument/2006/relationships/hyperlink" Target="https://doi.org/10.11648/j.jees.20261102.12" TargetMode="External"/><Relationship Id="rId3" Type="http://schemas.openxmlformats.org/officeDocument/2006/relationships/styles" Target="styles.xml"/><Relationship Id="rId25" Type="http://schemas.openxmlformats.org/officeDocument/2006/relationships/hyperlink" Target="https://doi.org/10.16914/kjapr.2026.28.2.138" TargetMode="External"/><Relationship Id="rId46" Type="http://schemas.openxmlformats.org/officeDocument/2006/relationships/hyperlink" Target="https://www.ncbi.nlm.nih.gov/pmc/articles/PMC9779173/" TargetMode="External"/><Relationship Id="rId67" Type="http://schemas.openxmlformats.org/officeDocument/2006/relationships/hyperlink" Target="https://doi.org/10.1002/arcp.1074" TargetMode="External"/><Relationship Id="rId116" Type="http://schemas.openxmlformats.org/officeDocument/2006/relationships/hyperlink" Target="https://doi.org/10.18461/ijfsd.v6i3.634" TargetMode="External"/><Relationship Id="rId137" Type="http://schemas.openxmlformats.org/officeDocument/2006/relationships/package" Target="embeddings/Microsoft_Excel_Macro-Enabled_Worksheet.xlsm"/><Relationship Id="rId20" Type="http://schemas.openxmlformats.org/officeDocument/2006/relationships/image" Target="media/image13.png"/><Relationship Id="rId41" Type="http://schemas.openxmlformats.org/officeDocument/2006/relationships/hyperlink" Target="https://www.gov.uk/government/news/greenwashing-cma-issues-tailored-guide-for-fashion-brands" TargetMode="External"/><Relationship Id="rId62" Type="http://schemas.openxmlformats.org/officeDocument/2006/relationships/hyperlink" Target="https://doi.org/10.1007/s10668-023-04352-0" TargetMode="External"/><Relationship Id="rId83" Type="http://schemas.openxmlformats.org/officeDocument/2006/relationships/hyperlink" Target="https://doi.org/10.1038/d41586-022-02914-2" TargetMode="External"/><Relationship Id="rId88" Type="http://schemas.openxmlformats.org/officeDocument/2006/relationships/hyperlink" Target="https://doi.org/10.1038/s43017-020-0039-9" TargetMode="External"/><Relationship Id="rId111" Type="http://schemas.openxmlformats.org/officeDocument/2006/relationships/hyperlink" Target="https://doi.org/10.55927/fjsr.v2i9.5655" TargetMode="External"/><Relationship Id="rId132" Type="http://schemas.openxmlformats.org/officeDocument/2006/relationships/hyperlink" Target="https://doi.org/10.3390/foods15162877" TargetMode="External"/><Relationship Id="rId15" Type="http://schemas.openxmlformats.org/officeDocument/2006/relationships/image" Target="media/image8.png"/><Relationship Id="rId36" Type="http://schemas.openxmlformats.org/officeDocument/2006/relationships/hyperlink" Target="https://doi.org/10.3390/admsci15050173" TargetMode="External"/><Relationship Id="rId57" Type="http://schemas.openxmlformats.org/officeDocument/2006/relationships/hyperlink" Target="https://doi.org/10.3390/su13147877" TargetMode="External"/><Relationship Id="rId106" Type="http://schemas.openxmlformats.org/officeDocument/2006/relationships/hyperlink" Target="https://doi.org/10.1016/j.jclepro.2024.144232" TargetMode="External"/><Relationship Id="rId127" Type="http://schemas.openxmlformats.org/officeDocument/2006/relationships/hyperlink" Target="https://doi.org/10.2478/vjbsd-2019-0006" TargetMode="External"/><Relationship Id="rId10" Type="http://schemas.openxmlformats.org/officeDocument/2006/relationships/image" Target="media/image3.png"/><Relationship Id="rId31" Type="http://schemas.openxmlformats.org/officeDocument/2006/relationships/hyperlink" Target="https://doi.org/10.1080/08934215.2022.2048877" TargetMode="External"/><Relationship Id="rId52" Type="http://schemas.openxmlformats.org/officeDocument/2006/relationships/hyperlink" Target="https://www.europarl.europa.eu/RegData/etudes/BRIE/2023/753958/EPRS_BRI(2023)753958_EN.pdf" TargetMode="External"/><Relationship Id="rId73" Type="http://schemas.openxmlformats.org/officeDocument/2006/relationships/hyperlink" Target="https://doi.org/10.3390/su142013473" TargetMode="External"/><Relationship Id="rId78" Type="http://schemas.openxmlformats.org/officeDocument/2006/relationships/hyperlink" Target="https://doi.org/10.14514/beykozad.1901454" TargetMode="External"/><Relationship Id="rId94" Type="http://schemas.openxmlformats.org/officeDocument/2006/relationships/hyperlink" Target="https://doi.org/10.3390/su18010451" TargetMode="External"/><Relationship Id="rId99" Type="http://schemas.openxmlformats.org/officeDocument/2006/relationships/hyperlink" Target="https://doi.org/10.1016/j.clrc.2025.100278" TargetMode="External"/><Relationship Id="rId101" Type="http://schemas.openxmlformats.org/officeDocument/2006/relationships/hyperlink" Target="https://doi.org/10.1002/bse.3829" TargetMode="External"/><Relationship Id="rId122" Type="http://schemas.openxmlformats.org/officeDocument/2006/relationships/hyperlink" Target="https://doi.org/10.4102/sajems.v25i1.4553"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1108/mip-12-2017-0339" TargetMode="External"/><Relationship Id="rId47" Type="http://schemas.openxmlformats.org/officeDocument/2006/relationships/hyperlink" Target="https://doi.org/10.1186/s12302-020-0300-3" TargetMode="External"/><Relationship Id="rId68" Type="http://schemas.openxmlformats.org/officeDocument/2006/relationships/hyperlink" Target="https://doi.org/10.1016/j.pubrev.2024.102521" TargetMode="External"/><Relationship Id="rId89" Type="http://schemas.openxmlformats.org/officeDocument/2006/relationships/hyperlink" Target="https://doi.org/10.1007/s10551-013-1944-3" TargetMode="External"/><Relationship Id="rId112" Type="http://schemas.openxmlformats.org/officeDocument/2006/relationships/hyperlink" Target="https://doi.org/10.3390/su141912119" TargetMode="External"/><Relationship Id="rId133" Type="http://schemas.openxmlformats.org/officeDocument/2006/relationships/hyperlink" Target="https://doi.org/10.1111/beer.126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59E7B-67EE-4A8C-87D3-75AD25F66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82</Pages>
  <Words>23682</Words>
  <Characters>134993</Characters>
  <Application>Microsoft Office Word</Application>
  <DocSecurity>0</DocSecurity>
  <Lines>1124</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2026-09-25T13:43:00Z</dcterms:created>
  <dcterms:modified xsi:type="dcterms:W3CDTF">2026-09-25T14:13:00Z</dcterms:modified>
</cp:coreProperties>
</file>