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87753" w14:textId="10DA2091" w:rsidR="006D7428" w:rsidRPr="006D7428" w:rsidRDefault="006D7428" w:rsidP="006D7428">
      <w:pPr>
        <w:spacing w:line="360" w:lineRule="auto"/>
        <w:jc w:val="both"/>
        <w:rPr>
          <w:rFonts w:ascii="Times New Roman" w:hAnsi="Times New Roman" w:cs="Times New Roman"/>
          <w:sz w:val="24"/>
          <w:szCs w:val="24"/>
        </w:rPr>
      </w:pPr>
      <w:r w:rsidRPr="006D7428">
        <w:rPr>
          <w:rFonts w:ascii="Times New Roman" w:hAnsi="Times New Roman" w:cs="Times New Roman"/>
          <w:sz w:val="24"/>
          <w:szCs w:val="24"/>
        </w:rPr>
        <w:t xml:space="preserve">The Family Rights Group (2024) suggests that a LAC review is a meeting that is held on a regular basis that takes place for every child that is ‘looked after’ in the care system (Family Rights Group, 2024, np) with Coram (2024) further stating that the </w:t>
      </w:r>
      <w:r w:rsidRPr="006D7428">
        <w:rPr>
          <w:rFonts w:ascii="Times New Roman" w:hAnsi="Times New Roman" w:cs="Times New Roman"/>
          <w:i/>
          <w:iCs/>
          <w:sz w:val="24"/>
          <w:szCs w:val="24"/>
        </w:rPr>
        <w:t xml:space="preserve">Childrens Act </w:t>
      </w:r>
      <w:r w:rsidRPr="006D7428">
        <w:rPr>
          <w:rFonts w:ascii="Times New Roman" w:hAnsi="Times New Roman" w:cs="Times New Roman"/>
          <w:sz w:val="24"/>
          <w:szCs w:val="24"/>
        </w:rPr>
        <w:t>(1989) has placed a legal duty on local authorities to ‘safeguard and promote the welfare of looked after children’ (Coram, 2024, np). It was evident within the review that this was a repeated process as at the beginning of the meeting points raised within previous meetings were readdressed and the changes made within the school environment were confirmed</w:t>
      </w:r>
      <w:r w:rsidRPr="006D7428">
        <w:rPr>
          <w:rFonts w:ascii="Times New Roman" w:hAnsi="Times New Roman" w:cs="Times New Roman"/>
          <w:sz w:val="24"/>
          <w:szCs w:val="24"/>
        </w:rPr>
        <w:t xml:space="preserve">. Considering the individuals that were present in the meeting, </w:t>
      </w:r>
      <w:r w:rsidRPr="006D7428">
        <w:rPr>
          <w:rFonts w:ascii="Times New Roman" w:hAnsi="Times New Roman" w:cs="Times New Roman"/>
          <w:sz w:val="24"/>
          <w:szCs w:val="24"/>
        </w:rPr>
        <w:t>Gomes (2021, p.1) further explores the relevance of multi-agency working when supporting the outcomes for looked after children, suggesting that ‘at risk children and their families will frequently interact with multiple agencies and services’ (Gomes, 2021, p.1). This is supported by research by (Jones, 2022, p.257) evidencing that multi-agency working in children’s services demonstrates positive outcomes for children in care due to the fluidity of the information, and first hand understanding of the practitioners involved with the case. Similar research has been conducted by Uni (2022, p.134) who further evidenced that it is not only beneficial for the child, but also for the practitioners, as it allows cohesion, resulting in faster action should it be required (Uni, 2022, p.134; Mapps, 2013, p.563). Following the meeting, the social worker, who was the main spokesperson for the meeting agreed to uniform the notes made and would email a copy to all at the meeting, demonstrating the cohesive and fluid nature described by Gomes (2021, p.1) and Uni (2022, p.134).</w:t>
      </w:r>
      <w:r w:rsidRPr="006D7428">
        <w:rPr>
          <w:rFonts w:ascii="Times New Roman" w:hAnsi="Times New Roman" w:cs="Times New Roman"/>
          <w:sz w:val="24"/>
          <w:szCs w:val="24"/>
        </w:rPr>
        <w:t xml:space="preserve"> Following the observation that the child was particularly fond of the teacher, evidence produced by </w:t>
      </w:r>
      <w:r w:rsidRPr="006D7428">
        <w:rPr>
          <w:rFonts w:ascii="Times New Roman" w:hAnsi="Times New Roman" w:cs="Times New Roman"/>
          <w:sz w:val="24"/>
          <w:szCs w:val="24"/>
        </w:rPr>
        <w:t xml:space="preserve">Ofsted (2008, p.9) focusses on the educational element of looked after children, highlighting the importance of children feeling safe in their learning environment, including the adults that they are in contact with (Crenshaw, 2017; Jones, 2019). Section 20 of the </w:t>
      </w:r>
      <w:r w:rsidRPr="006D7428">
        <w:rPr>
          <w:rFonts w:ascii="Times New Roman" w:hAnsi="Times New Roman" w:cs="Times New Roman"/>
          <w:i/>
          <w:iCs/>
          <w:sz w:val="24"/>
          <w:szCs w:val="24"/>
        </w:rPr>
        <w:t xml:space="preserve">Children and Young Persons Act </w:t>
      </w:r>
      <w:r w:rsidRPr="006D7428">
        <w:rPr>
          <w:rFonts w:ascii="Times New Roman" w:hAnsi="Times New Roman" w:cs="Times New Roman"/>
          <w:sz w:val="24"/>
          <w:szCs w:val="24"/>
        </w:rPr>
        <w:t>(2008) requires a designated member of staff at school for pupils looked after by the local authority, and published guidance by the Welsh Government’s Department for Education (2018) suggests that this person(s) should be available to the child as a ‘safe and friendly’ environment should they need it (Department for Education, 2018). Research by Verschueren and Koomen (2012) considers the teacher-child relationships from an attachment perspective, suggesting that attachment theory could be utilised to demonstrate the close bond observed between the teacher and the child. Coined by Bowlby (1969), attachment theory recognises the characterisation that is seen between the child and the teacher within the LAC meeting, suggesting that the child is seeking proximity to a person who has demonstrated kindness, Bowlby (1969) suggests that this is a ‘deep and enduring emotional bond that connects one person to another across time and space’ (Bowlby, 1969, p.73).</w:t>
      </w:r>
    </w:p>
    <w:sectPr w:rsidR="006D7428" w:rsidRPr="006D74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A564F"/>
    <w:multiLevelType w:val="hybridMultilevel"/>
    <w:tmpl w:val="9ED25526"/>
    <w:lvl w:ilvl="0" w:tplc="F61658A2">
      <w:start w:val="1"/>
      <w:numFmt w:val="bullet"/>
      <w:lvlText w:val="–"/>
      <w:lvlJc w:val="left"/>
      <w:pPr>
        <w:tabs>
          <w:tab w:val="num" w:pos="720"/>
        </w:tabs>
        <w:ind w:left="720" w:hanging="360"/>
      </w:pPr>
      <w:rPr>
        <w:rFonts w:ascii="Arial" w:hAnsi="Arial" w:hint="default"/>
      </w:rPr>
    </w:lvl>
    <w:lvl w:ilvl="1" w:tplc="B5CCEAD6">
      <w:start w:val="1"/>
      <w:numFmt w:val="bullet"/>
      <w:lvlText w:val="–"/>
      <w:lvlJc w:val="left"/>
      <w:pPr>
        <w:tabs>
          <w:tab w:val="num" w:pos="1440"/>
        </w:tabs>
        <w:ind w:left="1440" w:hanging="360"/>
      </w:pPr>
      <w:rPr>
        <w:rFonts w:ascii="Arial" w:hAnsi="Arial" w:hint="default"/>
      </w:rPr>
    </w:lvl>
    <w:lvl w:ilvl="2" w:tplc="C8D8A3A0" w:tentative="1">
      <w:start w:val="1"/>
      <w:numFmt w:val="bullet"/>
      <w:lvlText w:val="–"/>
      <w:lvlJc w:val="left"/>
      <w:pPr>
        <w:tabs>
          <w:tab w:val="num" w:pos="2160"/>
        </w:tabs>
        <w:ind w:left="2160" w:hanging="360"/>
      </w:pPr>
      <w:rPr>
        <w:rFonts w:ascii="Arial" w:hAnsi="Arial" w:hint="default"/>
      </w:rPr>
    </w:lvl>
    <w:lvl w:ilvl="3" w:tplc="C8446152" w:tentative="1">
      <w:start w:val="1"/>
      <w:numFmt w:val="bullet"/>
      <w:lvlText w:val="–"/>
      <w:lvlJc w:val="left"/>
      <w:pPr>
        <w:tabs>
          <w:tab w:val="num" w:pos="2880"/>
        </w:tabs>
        <w:ind w:left="2880" w:hanging="360"/>
      </w:pPr>
      <w:rPr>
        <w:rFonts w:ascii="Arial" w:hAnsi="Arial" w:hint="default"/>
      </w:rPr>
    </w:lvl>
    <w:lvl w:ilvl="4" w:tplc="0CF6B09A" w:tentative="1">
      <w:start w:val="1"/>
      <w:numFmt w:val="bullet"/>
      <w:lvlText w:val="–"/>
      <w:lvlJc w:val="left"/>
      <w:pPr>
        <w:tabs>
          <w:tab w:val="num" w:pos="3600"/>
        </w:tabs>
        <w:ind w:left="3600" w:hanging="360"/>
      </w:pPr>
      <w:rPr>
        <w:rFonts w:ascii="Arial" w:hAnsi="Arial" w:hint="default"/>
      </w:rPr>
    </w:lvl>
    <w:lvl w:ilvl="5" w:tplc="8A5682F8" w:tentative="1">
      <w:start w:val="1"/>
      <w:numFmt w:val="bullet"/>
      <w:lvlText w:val="–"/>
      <w:lvlJc w:val="left"/>
      <w:pPr>
        <w:tabs>
          <w:tab w:val="num" w:pos="4320"/>
        </w:tabs>
        <w:ind w:left="4320" w:hanging="360"/>
      </w:pPr>
      <w:rPr>
        <w:rFonts w:ascii="Arial" w:hAnsi="Arial" w:hint="default"/>
      </w:rPr>
    </w:lvl>
    <w:lvl w:ilvl="6" w:tplc="FFA8984C" w:tentative="1">
      <w:start w:val="1"/>
      <w:numFmt w:val="bullet"/>
      <w:lvlText w:val="–"/>
      <w:lvlJc w:val="left"/>
      <w:pPr>
        <w:tabs>
          <w:tab w:val="num" w:pos="5040"/>
        </w:tabs>
        <w:ind w:left="5040" w:hanging="360"/>
      </w:pPr>
      <w:rPr>
        <w:rFonts w:ascii="Arial" w:hAnsi="Arial" w:hint="default"/>
      </w:rPr>
    </w:lvl>
    <w:lvl w:ilvl="7" w:tplc="1A7C699E" w:tentative="1">
      <w:start w:val="1"/>
      <w:numFmt w:val="bullet"/>
      <w:lvlText w:val="–"/>
      <w:lvlJc w:val="left"/>
      <w:pPr>
        <w:tabs>
          <w:tab w:val="num" w:pos="5760"/>
        </w:tabs>
        <w:ind w:left="5760" w:hanging="360"/>
      </w:pPr>
      <w:rPr>
        <w:rFonts w:ascii="Arial" w:hAnsi="Arial" w:hint="default"/>
      </w:rPr>
    </w:lvl>
    <w:lvl w:ilvl="8" w:tplc="3F70FF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6FD4432"/>
    <w:multiLevelType w:val="hybridMultilevel"/>
    <w:tmpl w:val="C48CC294"/>
    <w:lvl w:ilvl="0" w:tplc="40EAAFFC">
      <w:start w:val="1"/>
      <w:numFmt w:val="bullet"/>
      <w:lvlText w:val="–"/>
      <w:lvlJc w:val="left"/>
      <w:pPr>
        <w:tabs>
          <w:tab w:val="num" w:pos="720"/>
        </w:tabs>
        <w:ind w:left="720" w:hanging="360"/>
      </w:pPr>
      <w:rPr>
        <w:rFonts w:ascii="Arial" w:hAnsi="Arial" w:hint="default"/>
      </w:rPr>
    </w:lvl>
    <w:lvl w:ilvl="1" w:tplc="D1AAF54A">
      <w:start w:val="1"/>
      <w:numFmt w:val="bullet"/>
      <w:lvlText w:val="–"/>
      <w:lvlJc w:val="left"/>
      <w:pPr>
        <w:tabs>
          <w:tab w:val="num" w:pos="1440"/>
        </w:tabs>
        <w:ind w:left="1440" w:hanging="360"/>
      </w:pPr>
      <w:rPr>
        <w:rFonts w:ascii="Arial" w:hAnsi="Arial" w:hint="default"/>
      </w:rPr>
    </w:lvl>
    <w:lvl w:ilvl="2" w:tplc="B22A7D4E" w:tentative="1">
      <w:start w:val="1"/>
      <w:numFmt w:val="bullet"/>
      <w:lvlText w:val="–"/>
      <w:lvlJc w:val="left"/>
      <w:pPr>
        <w:tabs>
          <w:tab w:val="num" w:pos="2160"/>
        </w:tabs>
        <w:ind w:left="2160" w:hanging="360"/>
      </w:pPr>
      <w:rPr>
        <w:rFonts w:ascii="Arial" w:hAnsi="Arial" w:hint="default"/>
      </w:rPr>
    </w:lvl>
    <w:lvl w:ilvl="3" w:tplc="ABFC90C8" w:tentative="1">
      <w:start w:val="1"/>
      <w:numFmt w:val="bullet"/>
      <w:lvlText w:val="–"/>
      <w:lvlJc w:val="left"/>
      <w:pPr>
        <w:tabs>
          <w:tab w:val="num" w:pos="2880"/>
        </w:tabs>
        <w:ind w:left="2880" w:hanging="360"/>
      </w:pPr>
      <w:rPr>
        <w:rFonts w:ascii="Arial" w:hAnsi="Arial" w:hint="default"/>
      </w:rPr>
    </w:lvl>
    <w:lvl w:ilvl="4" w:tplc="E9C2534A" w:tentative="1">
      <w:start w:val="1"/>
      <w:numFmt w:val="bullet"/>
      <w:lvlText w:val="–"/>
      <w:lvlJc w:val="left"/>
      <w:pPr>
        <w:tabs>
          <w:tab w:val="num" w:pos="3600"/>
        </w:tabs>
        <w:ind w:left="3600" w:hanging="360"/>
      </w:pPr>
      <w:rPr>
        <w:rFonts w:ascii="Arial" w:hAnsi="Arial" w:hint="default"/>
      </w:rPr>
    </w:lvl>
    <w:lvl w:ilvl="5" w:tplc="97E01B20" w:tentative="1">
      <w:start w:val="1"/>
      <w:numFmt w:val="bullet"/>
      <w:lvlText w:val="–"/>
      <w:lvlJc w:val="left"/>
      <w:pPr>
        <w:tabs>
          <w:tab w:val="num" w:pos="4320"/>
        </w:tabs>
        <w:ind w:left="4320" w:hanging="360"/>
      </w:pPr>
      <w:rPr>
        <w:rFonts w:ascii="Arial" w:hAnsi="Arial" w:hint="default"/>
      </w:rPr>
    </w:lvl>
    <w:lvl w:ilvl="6" w:tplc="049C330C" w:tentative="1">
      <w:start w:val="1"/>
      <w:numFmt w:val="bullet"/>
      <w:lvlText w:val="–"/>
      <w:lvlJc w:val="left"/>
      <w:pPr>
        <w:tabs>
          <w:tab w:val="num" w:pos="5040"/>
        </w:tabs>
        <w:ind w:left="5040" w:hanging="360"/>
      </w:pPr>
      <w:rPr>
        <w:rFonts w:ascii="Arial" w:hAnsi="Arial" w:hint="default"/>
      </w:rPr>
    </w:lvl>
    <w:lvl w:ilvl="7" w:tplc="DF86C460" w:tentative="1">
      <w:start w:val="1"/>
      <w:numFmt w:val="bullet"/>
      <w:lvlText w:val="–"/>
      <w:lvlJc w:val="left"/>
      <w:pPr>
        <w:tabs>
          <w:tab w:val="num" w:pos="5760"/>
        </w:tabs>
        <w:ind w:left="5760" w:hanging="360"/>
      </w:pPr>
      <w:rPr>
        <w:rFonts w:ascii="Arial" w:hAnsi="Arial" w:hint="default"/>
      </w:rPr>
    </w:lvl>
    <w:lvl w:ilvl="8" w:tplc="176C13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8D04E79"/>
    <w:multiLevelType w:val="hybridMultilevel"/>
    <w:tmpl w:val="94865628"/>
    <w:lvl w:ilvl="0" w:tplc="D69E2B3C">
      <w:start w:val="1"/>
      <w:numFmt w:val="bullet"/>
      <w:lvlText w:val="–"/>
      <w:lvlJc w:val="left"/>
      <w:pPr>
        <w:tabs>
          <w:tab w:val="num" w:pos="720"/>
        </w:tabs>
        <w:ind w:left="720" w:hanging="360"/>
      </w:pPr>
      <w:rPr>
        <w:rFonts w:ascii="Arial" w:hAnsi="Arial" w:hint="default"/>
      </w:rPr>
    </w:lvl>
    <w:lvl w:ilvl="1" w:tplc="F77022C4">
      <w:start w:val="1"/>
      <w:numFmt w:val="bullet"/>
      <w:lvlText w:val="–"/>
      <w:lvlJc w:val="left"/>
      <w:pPr>
        <w:tabs>
          <w:tab w:val="num" w:pos="1440"/>
        </w:tabs>
        <w:ind w:left="1440" w:hanging="360"/>
      </w:pPr>
      <w:rPr>
        <w:rFonts w:ascii="Arial" w:hAnsi="Arial" w:hint="default"/>
      </w:rPr>
    </w:lvl>
    <w:lvl w:ilvl="2" w:tplc="2A78AA0A" w:tentative="1">
      <w:start w:val="1"/>
      <w:numFmt w:val="bullet"/>
      <w:lvlText w:val="–"/>
      <w:lvlJc w:val="left"/>
      <w:pPr>
        <w:tabs>
          <w:tab w:val="num" w:pos="2160"/>
        </w:tabs>
        <w:ind w:left="2160" w:hanging="360"/>
      </w:pPr>
      <w:rPr>
        <w:rFonts w:ascii="Arial" w:hAnsi="Arial" w:hint="default"/>
      </w:rPr>
    </w:lvl>
    <w:lvl w:ilvl="3" w:tplc="BEE855CA" w:tentative="1">
      <w:start w:val="1"/>
      <w:numFmt w:val="bullet"/>
      <w:lvlText w:val="–"/>
      <w:lvlJc w:val="left"/>
      <w:pPr>
        <w:tabs>
          <w:tab w:val="num" w:pos="2880"/>
        </w:tabs>
        <w:ind w:left="2880" w:hanging="360"/>
      </w:pPr>
      <w:rPr>
        <w:rFonts w:ascii="Arial" w:hAnsi="Arial" w:hint="default"/>
      </w:rPr>
    </w:lvl>
    <w:lvl w:ilvl="4" w:tplc="B2BA09DA" w:tentative="1">
      <w:start w:val="1"/>
      <w:numFmt w:val="bullet"/>
      <w:lvlText w:val="–"/>
      <w:lvlJc w:val="left"/>
      <w:pPr>
        <w:tabs>
          <w:tab w:val="num" w:pos="3600"/>
        </w:tabs>
        <w:ind w:left="3600" w:hanging="360"/>
      </w:pPr>
      <w:rPr>
        <w:rFonts w:ascii="Arial" w:hAnsi="Arial" w:hint="default"/>
      </w:rPr>
    </w:lvl>
    <w:lvl w:ilvl="5" w:tplc="5A9A347C" w:tentative="1">
      <w:start w:val="1"/>
      <w:numFmt w:val="bullet"/>
      <w:lvlText w:val="–"/>
      <w:lvlJc w:val="left"/>
      <w:pPr>
        <w:tabs>
          <w:tab w:val="num" w:pos="4320"/>
        </w:tabs>
        <w:ind w:left="4320" w:hanging="360"/>
      </w:pPr>
      <w:rPr>
        <w:rFonts w:ascii="Arial" w:hAnsi="Arial" w:hint="default"/>
      </w:rPr>
    </w:lvl>
    <w:lvl w:ilvl="6" w:tplc="D9B0D98E" w:tentative="1">
      <w:start w:val="1"/>
      <w:numFmt w:val="bullet"/>
      <w:lvlText w:val="–"/>
      <w:lvlJc w:val="left"/>
      <w:pPr>
        <w:tabs>
          <w:tab w:val="num" w:pos="5040"/>
        </w:tabs>
        <w:ind w:left="5040" w:hanging="360"/>
      </w:pPr>
      <w:rPr>
        <w:rFonts w:ascii="Arial" w:hAnsi="Arial" w:hint="default"/>
      </w:rPr>
    </w:lvl>
    <w:lvl w:ilvl="7" w:tplc="CC100AA2" w:tentative="1">
      <w:start w:val="1"/>
      <w:numFmt w:val="bullet"/>
      <w:lvlText w:val="–"/>
      <w:lvlJc w:val="left"/>
      <w:pPr>
        <w:tabs>
          <w:tab w:val="num" w:pos="5760"/>
        </w:tabs>
        <w:ind w:left="5760" w:hanging="360"/>
      </w:pPr>
      <w:rPr>
        <w:rFonts w:ascii="Arial" w:hAnsi="Arial" w:hint="default"/>
      </w:rPr>
    </w:lvl>
    <w:lvl w:ilvl="8" w:tplc="53D0DBEA" w:tentative="1">
      <w:start w:val="1"/>
      <w:numFmt w:val="bullet"/>
      <w:lvlText w:val="–"/>
      <w:lvlJc w:val="left"/>
      <w:pPr>
        <w:tabs>
          <w:tab w:val="num" w:pos="6480"/>
        </w:tabs>
        <w:ind w:left="6480" w:hanging="360"/>
      </w:pPr>
      <w:rPr>
        <w:rFonts w:ascii="Arial" w:hAnsi="Arial" w:hint="default"/>
      </w:rPr>
    </w:lvl>
  </w:abstractNum>
  <w:num w:numId="1" w16cid:durableId="655571487">
    <w:abstractNumId w:val="0"/>
  </w:num>
  <w:num w:numId="2" w16cid:durableId="794562012">
    <w:abstractNumId w:val="2"/>
  </w:num>
  <w:num w:numId="3" w16cid:durableId="225646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428"/>
    <w:rsid w:val="006D7428"/>
    <w:rsid w:val="00C220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3A69"/>
  <w15:chartTrackingRefBased/>
  <w15:docId w15:val="{3307EF80-C4ED-4ED9-916F-CEDA6194E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445984">
      <w:bodyDiv w:val="1"/>
      <w:marLeft w:val="0"/>
      <w:marRight w:val="0"/>
      <w:marTop w:val="0"/>
      <w:marBottom w:val="0"/>
      <w:divBdr>
        <w:top w:val="none" w:sz="0" w:space="0" w:color="auto"/>
        <w:left w:val="none" w:sz="0" w:space="0" w:color="auto"/>
        <w:bottom w:val="none" w:sz="0" w:space="0" w:color="auto"/>
        <w:right w:val="none" w:sz="0" w:space="0" w:color="auto"/>
      </w:divBdr>
      <w:divsChild>
        <w:div w:id="255946508">
          <w:marLeft w:val="1166"/>
          <w:marRight w:val="0"/>
          <w:marTop w:val="58"/>
          <w:marBottom w:val="0"/>
          <w:divBdr>
            <w:top w:val="none" w:sz="0" w:space="0" w:color="auto"/>
            <w:left w:val="none" w:sz="0" w:space="0" w:color="auto"/>
            <w:bottom w:val="none" w:sz="0" w:space="0" w:color="auto"/>
            <w:right w:val="none" w:sz="0" w:space="0" w:color="auto"/>
          </w:divBdr>
        </w:div>
      </w:divsChild>
    </w:div>
    <w:div w:id="1385058507">
      <w:bodyDiv w:val="1"/>
      <w:marLeft w:val="0"/>
      <w:marRight w:val="0"/>
      <w:marTop w:val="0"/>
      <w:marBottom w:val="0"/>
      <w:divBdr>
        <w:top w:val="none" w:sz="0" w:space="0" w:color="auto"/>
        <w:left w:val="none" w:sz="0" w:space="0" w:color="auto"/>
        <w:bottom w:val="none" w:sz="0" w:space="0" w:color="auto"/>
        <w:right w:val="none" w:sz="0" w:space="0" w:color="auto"/>
      </w:divBdr>
      <w:divsChild>
        <w:div w:id="1103719183">
          <w:marLeft w:val="1166"/>
          <w:marRight w:val="0"/>
          <w:marTop w:val="58"/>
          <w:marBottom w:val="0"/>
          <w:divBdr>
            <w:top w:val="none" w:sz="0" w:space="0" w:color="auto"/>
            <w:left w:val="none" w:sz="0" w:space="0" w:color="auto"/>
            <w:bottom w:val="none" w:sz="0" w:space="0" w:color="auto"/>
            <w:right w:val="none" w:sz="0" w:space="0" w:color="auto"/>
          </w:divBdr>
        </w:div>
      </w:divsChild>
    </w:div>
    <w:div w:id="2000039414">
      <w:bodyDiv w:val="1"/>
      <w:marLeft w:val="0"/>
      <w:marRight w:val="0"/>
      <w:marTop w:val="0"/>
      <w:marBottom w:val="0"/>
      <w:divBdr>
        <w:top w:val="none" w:sz="0" w:space="0" w:color="auto"/>
        <w:left w:val="none" w:sz="0" w:space="0" w:color="auto"/>
        <w:bottom w:val="none" w:sz="0" w:space="0" w:color="auto"/>
        <w:right w:val="none" w:sz="0" w:space="0" w:color="auto"/>
      </w:divBdr>
      <w:divsChild>
        <w:div w:id="1170633812">
          <w:marLeft w:val="1166"/>
          <w:marRight w:val="0"/>
          <w:marTop w:val="5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dc:creator>
  <cp:keywords/>
  <dc:description/>
  <cp:lastModifiedBy>Laura Jenkins</cp:lastModifiedBy>
  <cp:revision>1</cp:revision>
  <dcterms:created xsi:type="dcterms:W3CDTF">2024-01-31T10:20:00Z</dcterms:created>
  <dcterms:modified xsi:type="dcterms:W3CDTF">2024-01-31T10:53:00Z</dcterms:modified>
</cp:coreProperties>
</file>