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A6613" w14:textId="660139A7" w:rsidR="007A7997" w:rsidRPr="00210496" w:rsidRDefault="00D33CC7" w:rsidP="00062A2D">
      <w:pPr>
        <w:spacing w:after="0" w:line="240" w:lineRule="auto"/>
        <w:jc w:val="both"/>
        <w:rPr>
          <w:rFonts w:ascii="Arial" w:hAnsi="Arial" w:cs="Arial"/>
          <w:b/>
          <w:bCs/>
          <w:sz w:val="24"/>
          <w:szCs w:val="24"/>
        </w:rPr>
      </w:pPr>
      <w:r w:rsidRPr="00210496">
        <w:rPr>
          <w:rFonts w:ascii="Arial" w:hAnsi="Arial" w:cs="Arial"/>
          <w:b/>
          <w:bCs/>
          <w:sz w:val="24"/>
          <w:szCs w:val="24"/>
        </w:rPr>
        <w:t xml:space="preserve">Supporting transgender individuals </w:t>
      </w:r>
      <w:r w:rsidR="00385C40" w:rsidRPr="00210496">
        <w:rPr>
          <w:rFonts w:ascii="Arial" w:hAnsi="Arial" w:cs="Arial"/>
          <w:b/>
          <w:bCs/>
          <w:sz w:val="24"/>
          <w:szCs w:val="24"/>
        </w:rPr>
        <w:t>in the workplace</w:t>
      </w:r>
    </w:p>
    <w:p w14:paraId="506A4D3D" w14:textId="585BF77D" w:rsidR="00261C16" w:rsidRPr="00210496" w:rsidRDefault="009D2CE2" w:rsidP="00062A2D">
      <w:pPr>
        <w:spacing w:after="0" w:line="240" w:lineRule="auto"/>
        <w:jc w:val="both"/>
        <w:rPr>
          <w:rFonts w:ascii="Arial" w:hAnsi="Arial" w:cs="Arial"/>
          <w:sz w:val="24"/>
          <w:szCs w:val="24"/>
        </w:rPr>
      </w:pPr>
      <w:r w:rsidRPr="00210496">
        <w:rPr>
          <w:rFonts w:ascii="Arial" w:hAnsi="Arial" w:cs="Arial"/>
          <w:sz w:val="24"/>
          <w:szCs w:val="24"/>
        </w:rPr>
        <w:t xml:space="preserve">Tyndall High School </w:t>
      </w:r>
      <w:r w:rsidR="006B2CBD" w:rsidRPr="00210496">
        <w:rPr>
          <w:rFonts w:ascii="Arial" w:hAnsi="Arial" w:cs="Arial"/>
          <w:sz w:val="24"/>
          <w:szCs w:val="24"/>
        </w:rPr>
        <w:t xml:space="preserve">will </w:t>
      </w:r>
      <w:r w:rsidR="003E3835" w:rsidRPr="00210496">
        <w:rPr>
          <w:rFonts w:ascii="Arial" w:hAnsi="Arial" w:cs="Arial"/>
          <w:sz w:val="24"/>
          <w:szCs w:val="24"/>
        </w:rPr>
        <w:t xml:space="preserve">show </w:t>
      </w:r>
      <w:r w:rsidR="008B0614" w:rsidRPr="00210496">
        <w:rPr>
          <w:rFonts w:ascii="Arial" w:hAnsi="Arial" w:cs="Arial"/>
          <w:sz w:val="24"/>
          <w:szCs w:val="24"/>
        </w:rPr>
        <w:t xml:space="preserve">that </w:t>
      </w:r>
      <w:r w:rsidR="006651BB" w:rsidRPr="00210496">
        <w:rPr>
          <w:rFonts w:ascii="Arial" w:hAnsi="Arial" w:cs="Arial"/>
          <w:sz w:val="24"/>
          <w:szCs w:val="24"/>
        </w:rPr>
        <w:t>we</w:t>
      </w:r>
      <w:r w:rsidR="008B0614" w:rsidRPr="00210496">
        <w:rPr>
          <w:rFonts w:ascii="Arial" w:hAnsi="Arial" w:cs="Arial"/>
          <w:sz w:val="24"/>
          <w:szCs w:val="24"/>
        </w:rPr>
        <w:t xml:space="preserve"> are</w:t>
      </w:r>
      <w:r w:rsidR="006B2CBD" w:rsidRPr="00210496">
        <w:rPr>
          <w:rFonts w:ascii="Arial" w:hAnsi="Arial" w:cs="Arial"/>
          <w:sz w:val="24"/>
          <w:szCs w:val="24"/>
        </w:rPr>
        <w:t xml:space="preserve"> a</w:t>
      </w:r>
      <w:r w:rsidR="006651BB" w:rsidRPr="00210496">
        <w:rPr>
          <w:rFonts w:ascii="Arial" w:hAnsi="Arial" w:cs="Arial"/>
          <w:sz w:val="24"/>
          <w:szCs w:val="24"/>
        </w:rPr>
        <w:t>n inclusive</w:t>
      </w:r>
      <w:r w:rsidR="006B2CBD" w:rsidRPr="00210496">
        <w:rPr>
          <w:rFonts w:ascii="Arial" w:hAnsi="Arial" w:cs="Arial"/>
          <w:sz w:val="24"/>
          <w:szCs w:val="24"/>
        </w:rPr>
        <w:t xml:space="preserve"> workplace where LGBTQ+ </w:t>
      </w:r>
      <w:r w:rsidR="00810039" w:rsidRPr="00210496">
        <w:rPr>
          <w:rFonts w:ascii="Arial" w:hAnsi="Arial" w:cs="Arial"/>
          <w:sz w:val="24"/>
          <w:szCs w:val="24"/>
        </w:rPr>
        <w:t>people can live their lives as freely as they wish (</w:t>
      </w:r>
      <w:r w:rsidR="008666BB" w:rsidRPr="00210496">
        <w:rPr>
          <w:rFonts w:ascii="Arial" w:hAnsi="Arial" w:cs="Arial"/>
          <w:sz w:val="24"/>
          <w:szCs w:val="24"/>
        </w:rPr>
        <w:t>Bachmann and Gooch</w:t>
      </w:r>
      <w:r w:rsidR="001D15D0" w:rsidRPr="00210496">
        <w:rPr>
          <w:rFonts w:ascii="Arial" w:hAnsi="Arial" w:cs="Arial"/>
          <w:sz w:val="24"/>
          <w:szCs w:val="24"/>
        </w:rPr>
        <w:t>, no date).</w:t>
      </w:r>
      <w:r w:rsidR="00290326" w:rsidRPr="00210496">
        <w:rPr>
          <w:rFonts w:ascii="Arial" w:hAnsi="Arial" w:cs="Arial"/>
          <w:sz w:val="24"/>
          <w:szCs w:val="24"/>
        </w:rPr>
        <w:t xml:space="preserve"> </w:t>
      </w:r>
    </w:p>
    <w:p w14:paraId="6C45FF90" w14:textId="52B951E5" w:rsidR="00845D08" w:rsidRPr="00210496" w:rsidRDefault="00290326" w:rsidP="00062A2D">
      <w:pPr>
        <w:spacing w:after="0" w:line="240" w:lineRule="auto"/>
        <w:jc w:val="both"/>
        <w:rPr>
          <w:rFonts w:ascii="Arial" w:hAnsi="Arial" w:cs="Arial"/>
          <w:sz w:val="24"/>
          <w:szCs w:val="24"/>
        </w:rPr>
      </w:pPr>
      <w:r w:rsidRPr="00210496">
        <w:rPr>
          <w:rFonts w:ascii="Arial" w:hAnsi="Arial" w:cs="Arial"/>
          <w:sz w:val="24"/>
          <w:szCs w:val="24"/>
        </w:rPr>
        <w:t>As Bachmann and Gooch (no date) outline in the Stonewall research</w:t>
      </w:r>
      <w:r w:rsidR="00C1704C" w:rsidRPr="00210496">
        <w:rPr>
          <w:rFonts w:ascii="Arial" w:hAnsi="Arial" w:cs="Arial"/>
          <w:sz w:val="24"/>
          <w:szCs w:val="24"/>
        </w:rPr>
        <w:t xml:space="preserve"> with 3,213 participant</w:t>
      </w:r>
      <w:r w:rsidR="003E3835" w:rsidRPr="00210496">
        <w:rPr>
          <w:rFonts w:ascii="Arial" w:hAnsi="Arial" w:cs="Arial"/>
          <w:sz w:val="24"/>
          <w:szCs w:val="24"/>
        </w:rPr>
        <w:t>s</w:t>
      </w:r>
      <w:r w:rsidR="00C1704C" w:rsidRPr="00210496">
        <w:rPr>
          <w:rFonts w:ascii="Arial" w:hAnsi="Arial" w:cs="Arial"/>
          <w:sz w:val="24"/>
          <w:szCs w:val="24"/>
        </w:rPr>
        <w:t xml:space="preserve"> who are LGBT and employed</w:t>
      </w:r>
      <w:r w:rsidRPr="00210496">
        <w:rPr>
          <w:rFonts w:ascii="Arial" w:hAnsi="Arial" w:cs="Arial"/>
          <w:sz w:val="24"/>
          <w:szCs w:val="24"/>
        </w:rPr>
        <w:t xml:space="preserve">, </w:t>
      </w:r>
      <w:r w:rsidR="001365C6" w:rsidRPr="00210496">
        <w:rPr>
          <w:rFonts w:ascii="Arial" w:hAnsi="Arial" w:cs="Arial"/>
          <w:sz w:val="24"/>
          <w:szCs w:val="24"/>
        </w:rPr>
        <w:t xml:space="preserve">almost one in every five </w:t>
      </w:r>
      <w:r w:rsidR="006B3711" w:rsidRPr="00210496">
        <w:rPr>
          <w:rFonts w:ascii="Arial" w:hAnsi="Arial" w:cs="Arial"/>
          <w:sz w:val="24"/>
          <w:szCs w:val="24"/>
        </w:rPr>
        <w:t xml:space="preserve">(18%) </w:t>
      </w:r>
      <w:r w:rsidR="001365C6" w:rsidRPr="00210496">
        <w:rPr>
          <w:rFonts w:ascii="Arial" w:hAnsi="Arial" w:cs="Arial"/>
          <w:sz w:val="24"/>
          <w:szCs w:val="24"/>
        </w:rPr>
        <w:t xml:space="preserve">of LGBT staff </w:t>
      </w:r>
      <w:r w:rsidR="00FA2538" w:rsidRPr="00210496">
        <w:rPr>
          <w:rFonts w:ascii="Arial" w:hAnsi="Arial" w:cs="Arial"/>
          <w:sz w:val="24"/>
          <w:szCs w:val="24"/>
        </w:rPr>
        <w:t xml:space="preserve">have received negative comments and unwanted conduct at work due </w:t>
      </w:r>
      <w:r w:rsidR="00F3680E" w:rsidRPr="00210496">
        <w:rPr>
          <w:rFonts w:ascii="Arial" w:hAnsi="Arial" w:cs="Arial"/>
          <w:sz w:val="24"/>
          <w:szCs w:val="24"/>
        </w:rPr>
        <w:t xml:space="preserve">to </w:t>
      </w:r>
      <w:r w:rsidR="00261C16" w:rsidRPr="00210496">
        <w:rPr>
          <w:rFonts w:ascii="Arial" w:hAnsi="Arial" w:cs="Arial"/>
          <w:sz w:val="24"/>
          <w:szCs w:val="24"/>
        </w:rPr>
        <w:t xml:space="preserve">being LGBT. </w:t>
      </w:r>
      <w:r w:rsidR="003351CF" w:rsidRPr="00210496">
        <w:rPr>
          <w:rFonts w:ascii="Arial" w:hAnsi="Arial" w:cs="Arial"/>
          <w:sz w:val="24"/>
          <w:szCs w:val="24"/>
        </w:rPr>
        <w:t>More than a third</w:t>
      </w:r>
      <w:r w:rsidR="006B3711" w:rsidRPr="00210496">
        <w:rPr>
          <w:rFonts w:ascii="Arial" w:hAnsi="Arial" w:cs="Arial"/>
          <w:sz w:val="24"/>
          <w:szCs w:val="24"/>
        </w:rPr>
        <w:t xml:space="preserve"> (35%)</w:t>
      </w:r>
      <w:r w:rsidR="003351CF" w:rsidRPr="00210496">
        <w:rPr>
          <w:rFonts w:ascii="Arial" w:hAnsi="Arial" w:cs="Arial"/>
          <w:sz w:val="24"/>
          <w:szCs w:val="24"/>
        </w:rPr>
        <w:t xml:space="preserve"> of L</w:t>
      </w:r>
      <w:r w:rsidR="006B3711" w:rsidRPr="00210496">
        <w:rPr>
          <w:rFonts w:ascii="Arial" w:hAnsi="Arial" w:cs="Arial"/>
          <w:sz w:val="24"/>
          <w:szCs w:val="24"/>
        </w:rPr>
        <w:t xml:space="preserve">GBT staff </w:t>
      </w:r>
      <w:r w:rsidR="00EF216B" w:rsidRPr="00210496">
        <w:rPr>
          <w:rFonts w:ascii="Arial" w:hAnsi="Arial" w:cs="Arial"/>
          <w:sz w:val="24"/>
          <w:szCs w:val="24"/>
        </w:rPr>
        <w:t>hide and disguise who they are in work due to the fear of being a target for discrimination.</w:t>
      </w:r>
    </w:p>
    <w:p w14:paraId="3297B1C6" w14:textId="77777777" w:rsidR="00F3680E" w:rsidRPr="00210496" w:rsidRDefault="00F3680E" w:rsidP="00062A2D">
      <w:pPr>
        <w:spacing w:after="0" w:line="240" w:lineRule="auto"/>
        <w:jc w:val="both"/>
        <w:rPr>
          <w:rFonts w:ascii="Arial" w:hAnsi="Arial" w:cs="Arial"/>
          <w:sz w:val="24"/>
          <w:szCs w:val="24"/>
        </w:rPr>
      </w:pPr>
    </w:p>
    <w:p w14:paraId="0BDD26E0" w14:textId="09A29382" w:rsidR="00F3680E" w:rsidRPr="00210496" w:rsidRDefault="00F3680E" w:rsidP="00062A2D">
      <w:pPr>
        <w:spacing w:after="0" w:line="240" w:lineRule="auto"/>
        <w:jc w:val="both"/>
        <w:rPr>
          <w:rFonts w:ascii="Arial" w:hAnsi="Arial" w:cs="Arial"/>
          <w:sz w:val="24"/>
          <w:szCs w:val="24"/>
        </w:rPr>
      </w:pPr>
      <w:r w:rsidRPr="00210496">
        <w:rPr>
          <w:rFonts w:ascii="Arial" w:hAnsi="Arial" w:cs="Arial"/>
          <w:sz w:val="24"/>
          <w:szCs w:val="24"/>
        </w:rPr>
        <w:t xml:space="preserve">Tyndall High School </w:t>
      </w:r>
      <w:r w:rsidR="00E83D66" w:rsidRPr="00210496">
        <w:rPr>
          <w:rFonts w:ascii="Arial" w:hAnsi="Arial" w:cs="Arial"/>
          <w:sz w:val="24"/>
          <w:szCs w:val="24"/>
        </w:rPr>
        <w:t xml:space="preserve">is an institution </w:t>
      </w:r>
      <w:r w:rsidR="00A83692" w:rsidRPr="00210496">
        <w:rPr>
          <w:rFonts w:ascii="Arial" w:hAnsi="Arial" w:cs="Arial"/>
          <w:sz w:val="24"/>
          <w:szCs w:val="24"/>
        </w:rPr>
        <w:t xml:space="preserve">whose standards include </w:t>
      </w:r>
      <w:r w:rsidR="00E83D66" w:rsidRPr="00210496">
        <w:rPr>
          <w:rFonts w:ascii="Arial" w:hAnsi="Arial" w:cs="Arial"/>
          <w:sz w:val="24"/>
          <w:szCs w:val="24"/>
        </w:rPr>
        <w:t>equality, diversity and inclusion</w:t>
      </w:r>
      <w:r w:rsidR="00A83692" w:rsidRPr="00210496">
        <w:rPr>
          <w:rFonts w:ascii="Arial" w:hAnsi="Arial" w:cs="Arial"/>
          <w:sz w:val="24"/>
          <w:szCs w:val="24"/>
        </w:rPr>
        <w:t xml:space="preserve"> to become the “best inclusive employer”</w:t>
      </w:r>
      <w:r w:rsidR="00E83D66" w:rsidRPr="00210496">
        <w:rPr>
          <w:rFonts w:ascii="Arial" w:hAnsi="Arial" w:cs="Arial"/>
          <w:sz w:val="24"/>
          <w:szCs w:val="24"/>
        </w:rPr>
        <w:t>.</w:t>
      </w:r>
    </w:p>
    <w:p w14:paraId="6D0B5DD5" w14:textId="77777777" w:rsidR="00E81A14" w:rsidRPr="00210496" w:rsidRDefault="00E81A14" w:rsidP="00062A2D">
      <w:pPr>
        <w:spacing w:after="0" w:line="240" w:lineRule="auto"/>
        <w:jc w:val="both"/>
        <w:rPr>
          <w:rFonts w:ascii="Arial" w:hAnsi="Arial" w:cs="Arial"/>
          <w:sz w:val="24"/>
          <w:szCs w:val="24"/>
        </w:rPr>
      </w:pPr>
    </w:p>
    <w:p w14:paraId="02A98781" w14:textId="58CB7483" w:rsidR="00961E82" w:rsidRPr="00210496" w:rsidRDefault="00D35E99" w:rsidP="00062A2D">
      <w:pPr>
        <w:spacing w:after="0" w:line="240" w:lineRule="auto"/>
        <w:jc w:val="both"/>
        <w:rPr>
          <w:rFonts w:ascii="Arial" w:hAnsi="Arial" w:cs="Arial"/>
          <w:sz w:val="24"/>
          <w:szCs w:val="24"/>
        </w:rPr>
      </w:pPr>
      <w:r w:rsidRPr="00210496">
        <w:rPr>
          <w:rFonts w:ascii="Arial" w:hAnsi="Arial" w:cs="Arial"/>
          <w:sz w:val="24"/>
          <w:szCs w:val="24"/>
        </w:rPr>
        <w:t xml:space="preserve">Outlined in guidance by LGBT Health and Wellbeing (2016), </w:t>
      </w:r>
      <w:r w:rsidR="00961E82" w:rsidRPr="00210496">
        <w:rPr>
          <w:rFonts w:ascii="Arial" w:hAnsi="Arial" w:cs="Arial"/>
          <w:sz w:val="24"/>
          <w:szCs w:val="24"/>
        </w:rPr>
        <w:t xml:space="preserve">Tyndall High School can </w:t>
      </w:r>
      <w:r w:rsidR="004C1723" w:rsidRPr="00210496">
        <w:rPr>
          <w:rFonts w:ascii="Arial" w:hAnsi="Arial" w:cs="Arial"/>
          <w:sz w:val="24"/>
          <w:szCs w:val="24"/>
        </w:rPr>
        <w:t>follow</w:t>
      </w:r>
      <w:r w:rsidR="00961E82" w:rsidRPr="00210496">
        <w:rPr>
          <w:rFonts w:ascii="Arial" w:hAnsi="Arial" w:cs="Arial"/>
          <w:sz w:val="24"/>
          <w:szCs w:val="24"/>
        </w:rPr>
        <w:t xml:space="preserve"> 10 top tips:</w:t>
      </w:r>
    </w:p>
    <w:p w14:paraId="4C04DBEB" w14:textId="033C1812" w:rsidR="00961E82" w:rsidRPr="00210496" w:rsidRDefault="00280FB3" w:rsidP="00062A2D">
      <w:pPr>
        <w:pStyle w:val="ListParagraph"/>
        <w:numPr>
          <w:ilvl w:val="0"/>
          <w:numId w:val="6"/>
        </w:numPr>
        <w:spacing w:after="0" w:line="240" w:lineRule="auto"/>
        <w:jc w:val="both"/>
        <w:rPr>
          <w:rFonts w:ascii="Arial" w:hAnsi="Arial" w:cs="Arial"/>
          <w:b/>
          <w:bCs/>
          <w:sz w:val="24"/>
          <w:szCs w:val="24"/>
        </w:rPr>
      </w:pPr>
      <w:r w:rsidRPr="00210496">
        <w:rPr>
          <w:rFonts w:ascii="Arial" w:hAnsi="Arial" w:cs="Arial"/>
          <w:b/>
          <w:bCs/>
          <w:sz w:val="24"/>
          <w:szCs w:val="24"/>
        </w:rPr>
        <w:t xml:space="preserve">Support </w:t>
      </w:r>
      <w:r w:rsidR="00EE1716" w:rsidRPr="00210496">
        <w:rPr>
          <w:rFonts w:ascii="Arial" w:hAnsi="Arial" w:cs="Arial"/>
          <w:b/>
          <w:bCs/>
          <w:sz w:val="24"/>
          <w:szCs w:val="24"/>
        </w:rPr>
        <w:t>those around you</w:t>
      </w:r>
    </w:p>
    <w:p w14:paraId="75461562" w14:textId="1C946228" w:rsidR="00EB729D" w:rsidRPr="00210496" w:rsidRDefault="002A2C9E" w:rsidP="00062A2D">
      <w:pPr>
        <w:spacing w:after="0" w:line="240" w:lineRule="auto"/>
        <w:jc w:val="both"/>
        <w:rPr>
          <w:rFonts w:ascii="Arial" w:hAnsi="Arial" w:cs="Arial"/>
          <w:sz w:val="24"/>
          <w:szCs w:val="24"/>
        </w:rPr>
      </w:pPr>
      <w:r w:rsidRPr="00210496">
        <w:rPr>
          <w:rFonts w:ascii="Arial" w:hAnsi="Arial" w:cs="Arial"/>
          <w:sz w:val="24"/>
          <w:szCs w:val="24"/>
        </w:rPr>
        <w:t>Tyndall High School will need to help promote participation</w:t>
      </w:r>
      <w:r w:rsidR="00207CE0" w:rsidRPr="00210496">
        <w:rPr>
          <w:rFonts w:ascii="Arial" w:hAnsi="Arial" w:cs="Arial"/>
          <w:sz w:val="24"/>
          <w:szCs w:val="24"/>
        </w:rPr>
        <w:t xml:space="preserve"> with all </w:t>
      </w:r>
      <w:r w:rsidR="00EE1716" w:rsidRPr="00210496">
        <w:rPr>
          <w:rFonts w:ascii="Arial" w:hAnsi="Arial" w:cs="Arial"/>
          <w:sz w:val="24"/>
          <w:szCs w:val="24"/>
        </w:rPr>
        <w:t>stakeholders</w:t>
      </w:r>
      <w:r w:rsidRPr="00210496">
        <w:rPr>
          <w:rFonts w:ascii="Arial" w:hAnsi="Arial" w:cs="Arial"/>
          <w:sz w:val="24"/>
          <w:szCs w:val="24"/>
        </w:rPr>
        <w:t>, help transitions and be</w:t>
      </w:r>
      <w:r w:rsidR="00207CE0" w:rsidRPr="00210496">
        <w:rPr>
          <w:rFonts w:ascii="Arial" w:hAnsi="Arial" w:cs="Arial"/>
          <w:sz w:val="24"/>
          <w:szCs w:val="24"/>
        </w:rPr>
        <w:t>come</w:t>
      </w:r>
      <w:r w:rsidRPr="00210496">
        <w:rPr>
          <w:rFonts w:ascii="Arial" w:hAnsi="Arial" w:cs="Arial"/>
          <w:sz w:val="24"/>
          <w:szCs w:val="24"/>
        </w:rPr>
        <w:t xml:space="preserve"> an </w:t>
      </w:r>
      <w:r w:rsidR="001E1EED" w:rsidRPr="00210496">
        <w:rPr>
          <w:rFonts w:ascii="Arial" w:hAnsi="Arial" w:cs="Arial"/>
          <w:sz w:val="24"/>
          <w:szCs w:val="24"/>
        </w:rPr>
        <w:t>institution</w:t>
      </w:r>
      <w:r w:rsidRPr="00210496">
        <w:rPr>
          <w:rFonts w:ascii="Arial" w:hAnsi="Arial" w:cs="Arial"/>
          <w:sz w:val="24"/>
          <w:szCs w:val="24"/>
        </w:rPr>
        <w:t xml:space="preserve"> to help support </w:t>
      </w:r>
      <w:r w:rsidR="004B1B85" w:rsidRPr="00210496">
        <w:rPr>
          <w:rFonts w:ascii="Arial" w:hAnsi="Arial" w:cs="Arial"/>
          <w:sz w:val="24"/>
          <w:szCs w:val="24"/>
        </w:rPr>
        <w:t>transgender ind</w:t>
      </w:r>
      <w:r w:rsidR="001E1EED" w:rsidRPr="00210496">
        <w:rPr>
          <w:rFonts w:ascii="Arial" w:hAnsi="Arial" w:cs="Arial"/>
          <w:sz w:val="24"/>
          <w:szCs w:val="24"/>
        </w:rPr>
        <w:t>ividuals</w:t>
      </w:r>
      <w:r w:rsidRPr="00210496">
        <w:rPr>
          <w:rFonts w:ascii="Arial" w:hAnsi="Arial" w:cs="Arial"/>
          <w:sz w:val="24"/>
          <w:szCs w:val="24"/>
        </w:rPr>
        <w:t xml:space="preserve"> (Inclusive Employers, 2023).</w:t>
      </w:r>
      <w:r w:rsidR="00EB729D" w:rsidRPr="00210496">
        <w:rPr>
          <w:rFonts w:ascii="Arial" w:hAnsi="Arial" w:cs="Arial"/>
          <w:sz w:val="24"/>
          <w:szCs w:val="24"/>
        </w:rPr>
        <w:t xml:space="preserve"> </w:t>
      </w:r>
    </w:p>
    <w:p w14:paraId="0678087A" w14:textId="77777777" w:rsidR="00207CE0" w:rsidRPr="00210496" w:rsidRDefault="00207CE0" w:rsidP="00062A2D">
      <w:pPr>
        <w:spacing w:after="0" w:line="240" w:lineRule="auto"/>
        <w:jc w:val="both"/>
        <w:rPr>
          <w:rFonts w:ascii="Arial" w:hAnsi="Arial" w:cs="Arial"/>
          <w:sz w:val="24"/>
          <w:szCs w:val="24"/>
        </w:rPr>
      </w:pPr>
    </w:p>
    <w:p w14:paraId="36B0EBEA" w14:textId="74870856" w:rsidR="00EB729D" w:rsidRPr="00210496" w:rsidRDefault="00EB729D" w:rsidP="00062A2D">
      <w:pPr>
        <w:spacing w:after="0" w:line="240" w:lineRule="auto"/>
        <w:jc w:val="both"/>
        <w:rPr>
          <w:rFonts w:ascii="Arial" w:hAnsi="Arial" w:cs="Arial"/>
          <w:sz w:val="24"/>
          <w:szCs w:val="24"/>
        </w:rPr>
      </w:pPr>
      <w:r w:rsidRPr="00210496">
        <w:rPr>
          <w:rFonts w:ascii="Arial" w:hAnsi="Arial" w:cs="Arial"/>
          <w:sz w:val="24"/>
          <w:szCs w:val="24"/>
        </w:rPr>
        <w:t>Tyndall high school can promote the institution as a “good employer” within the trans community</w:t>
      </w:r>
      <w:r w:rsidR="00207CE0" w:rsidRPr="00210496">
        <w:rPr>
          <w:rFonts w:ascii="Arial" w:hAnsi="Arial" w:cs="Arial"/>
          <w:sz w:val="24"/>
          <w:szCs w:val="24"/>
        </w:rPr>
        <w:t xml:space="preserve"> by </w:t>
      </w:r>
      <w:r w:rsidRPr="00210496">
        <w:rPr>
          <w:rFonts w:ascii="Arial" w:hAnsi="Arial" w:cs="Arial"/>
          <w:sz w:val="24"/>
          <w:szCs w:val="24"/>
        </w:rPr>
        <w:t>ensur</w:t>
      </w:r>
      <w:r w:rsidR="00A91E21" w:rsidRPr="00210496">
        <w:rPr>
          <w:rFonts w:ascii="Arial" w:hAnsi="Arial" w:cs="Arial"/>
          <w:sz w:val="24"/>
          <w:szCs w:val="24"/>
        </w:rPr>
        <w:t>ing</w:t>
      </w:r>
      <w:r w:rsidRPr="00210496">
        <w:rPr>
          <w:rFonts w:ascii="Arial" w:hAnsi="Arial" w:cs="Arial"/>
          <w:sz w:val="24"/>
          <w:szCs w:val="24"/>
        </w:rPr>
        <w:t xml:space="preserve"> that </w:t>
      </w:r>
      <w:r w:rsidR="00A91E21" w:rsidRPr="00210496">
        <w:rPr>
          <w:rFonts w:ascii="Arial" w:hAnsi="Arial" w:cs="Arial"/>
          <w:sz w:val="24"/>
          <w:szCs w:val="24"/>
        </w:rPr>
        <w:t xml:space="preserve">their </w:t>
      </w:r>
      <w:r w:rsidRPr="00210496">
        <w:rPr>
          <w:rFonts w:ascii="Arial" w:hAnsi="Arial" w:cs="Arial"/>
          <w:sz w:val="24"/>
          <w:szCs w:val="24"/>
        </w:rPr>
        <w:t xml:space="preserve">recruitment processes </w:t>
      </w:r>
      <w:r w:rsidR="00A91E21" w:rsidRPr="00210496">
        <w:rPr>
          <w:rFonts w:ascii="Arial" w:hAnsi="Arial" w:cs="Arial"/>
          <w:sz w:val="24"/>
          <w:szCs w:val="24"/>
        </w:rPr>
        <w:t>do</w:t>
      </w:r>
      <w:r w:rsidRPr="00210496">
        <w:rPr>
          <w:rFonts w:ascii="Arial" w:hAnsi="Arial" w:cs="Arial"/>
          <w:sz w:val="24"/>
          <w:szCs w:val="24"/>
        </w:rPr>
        <w:t xml:space="preserve"> not have barriers for trans candidates (Government Equalities Office, 2015).</w:t>
      </w:r>
    </w:p>
    <w:p w14:paraId="708A4E38" w14:textId="77777777" w:rsidR="002A2C9E" w:rsidRPr="00210496" w:rsidRDefault="002A2C9E" w:rsidP="00062A2D">
      <w:pPr>
        <w:pStyle w:val="ListParagraph"/>
        <w:spacing w:after="0" w:line="240" w:lineRule="auto"/>
        <w:jc w:val="both"/>
        <w:rPr>
          <w:rFonts w:ascii="Arial" w:hAnsi="Arial" w:cs="Arial"/>
          <w:sz w:val="24"/>
          <w:szCs w:val="24"/>
        </w:rPr>
      </w:pPr>
    </w:p>
    <w:p w14:paraId="6B6E2734" w14:textId="6D1F37F5" w:rsidR="00F12F73" w:rsidRPr="00210496" w:rsidRDefault="00EB1DFE" w:rsidP="00062A2D">
      <w:pPr>
        <w:pStyle w:val="ListParagraph"/>
        <w:numPr>
          <w:ilvl w:val="0"/>
          <w:numId w:val="6"/>
        </w:numPr>
        <w:spacing w:after="0" w:line="240" w:lineRule="auto"/>
        <w:jc w:val="both"/>
        <w:rPr>
          <w:rFonts w:ascii="Arial" w:hAnsi="Arial" w:cs="Arial"/>
          <w:b/>
          <w:bCs/>
          <w:sz w:val="24"/>
          <w:szCs w:val="24"/>
        </w:rPr>
      </w:pPr>
      <w:r w:rsidRPr="00210496">
        <w:rPr>
          <w:rFonts w:ascii="Arial" w:hAnsi="Arial" w:cs="Arial"/>
          <w:b/>
          <w:bCs/>
          <w:sz w:val="24"/>
          <w:szCs w:val="24"/>
        </w:rPr>
        <w:t xml:space="preserve">Plan a timeline with LGBT </w:t>
      </w:r>
      <w:r w:rsidR="00E60685" w:rsidRPr="00210496">
        <w:rPr>
          <w:rFonts w:ascii="Arial" w:hAnsi="Arial" w:cs="Arial"/>
          <w:b/>
          <w:bCs/>
          <w:sz w:val="24"/>
          <w:szCs w:val="24"/>
        </w:rPr>
        <w:t>individuals</w:t>
      </w:r>
    </w:p>
    <w:p w14:paraId="71746B82" w14:textId="2279F45C" w:rsidR="00280FB3" w:rsidRPr="00210496" w:rsidRDefault="00FE3D02" w:rsidP="00062A2D">
      <w:pPr>
        <w:spacing w:after="0" w:line="240" w:lineRule="auto"/>
        <w:jc w:val="both"/>
        <w:rPr>
          <w:rFonts w:ascii="Arial" w:hAnsi="Arial" w:cs="Arial"/>
          <w:sz w:val="24"/>
          <w:szCs w:val="24"/>
        </w:rPr>
      </w:pPr>
      <w:r w:rsidRPr="00210496">
        <w:rPr>
          <w:rFonts w:ascii="Arial" w:hAnsi="Arial" w:cs="Arial"/>
          <w:sz w:val="24"/>
          <w:szCs w:val="24"/>
        </w:rPr>
        <w:t xml:space="preserve">Understand when </w:t>
      </w:r>
      <w:r w:rsidR="000E3E4C" w:rsidRPr="00210496">
        <w:rPr>
          <w:rFonts w:ascii="Arial" w:hAnsi="Arial" w:cs="Arial"/>
          <w:sz w:val="24"/>
          <w:szCs w:val="24"/>
        </w:rPr>
        <w:t>someone</w:t>
      </w:r>
      <w:r w:rsidRPr="00210496">
        <w:rPr>
          <w:rFonts w:ascii="Arial" w:hAnsi="Arial" w:cs="Arial"/>
          <w:sz w:val="24"/>
          <w:szCs w:val="24"/>
        </w:rPr>
        <w:t xml:space="preserve"> will need time off work</w:t>
      </w:r>
      <w:r w:rsidR="00FF3057" w:rsidRPr="00210496">
        <w:rPr>
          <w:rFonts w:ascii="Arial" w:hAnsi="Arial" w:cs="Arial"/>
          <w:sz w:val="24"/>
          <w:szCs w:val="24"/>
        </w:rPr>
        <w:t xml:space="preserve"> for gender reassignment surgery</w:t>
      </w:r>
      <w:r w:rsidRPr="00210496">
        <w:rPr>
          <w:rFonts w:ascii="Arial" w:hAnsi="Arial" w:cs="Arial"/>
          <w:sz w:val="24"/>
          <w:szCs w:val="24"/>
        </w:rPr>
        <w:t xml:space="preserve">. </w:t>
      </w:r>
      <w:r w:rsidR="00F12F73" w:rsidRPr="00210496">
        <w:rPr>
          <w:rFonts w:ascii="Arial" w:hAnsi="Arial" w:cs="Arial"/>
          <w:sz w:val="24"/>
          <w:szCs w:val="24"/>
        </w:rPr>
        <w:t xml:space="preserve">Treating a transgender </w:t>
      </w:r>
      <w:r w:rsidR="009F1843" w:rsidRPr="00210496">
        <w:rPr>
          <w:rFonts w:ascii="Arial" w:hAnsi="Arial" w:cs="Arial"/>
          <w:sz w:val="24"/>
          <w:szCs w:val="24"/>
        </w:rPr>
        <w:t>person</w:t>
      </w:r>
      <w:r w:rsidR="00F12F73" w:rsidRPr="00210496">
        <w:rPr>
          <w:rFonts w:ascii="Arial" w:hAnsi="Arial" w:cs="Arial"/>
          <w:sz w:val="24"/>
          <w:szCs w:val="24"/>
        </w:rPr>
        <w:t xml:space="preserve"> less favourably </w:t>
      </w:r>
      <w:r w:rsidR="009F1843" w:rsidRPr="00210496">
        <w:rPr>
          <w:rFonts w:ascii="Arial" w:hAnsi="Arial" w:cs="Arial"/>
          <w:sz w:val="24"/>
          <w:szCs w:val="24"/>
        </w:rPr>
        <w:t>regarding</w:t>
      </w:r>
      <w:r w:rsidR="00E4037D" w:rsidRPr="00210496">
        <w:rPr>
          <w:rFonts w:ascii="Arial" w:hAnsi="Arial" w:cs="Arial"/>
          <w:sz w:val="24"/>
          <w:szCs w:val="24"/>
        </w:rPr>
        <w:t xml:space="preserve"> </w:t>
      </w:r>
      <w:r w:rsidR="00F12F73" w:rsidRPr="00210496">
        <w:rPr>
          <w:rFonts w:ascii="Arial" w:hAnsi="Arial" w:cs="Arial"/>
          <w:sz w:val="24"/>
          <w:szCs w:val="24"/>
        </w:rPr>
        <w:t xml:space="preserve">absences </w:t>
      </w:r>
      <w:r w:rsidR="00E4037D" w:rsidRPr="00210496">
        <w:rPr>
          <w:rFonts w:ascii="Arial" w:hAnsi="Arial" w:cs="Arial"/>
          <w:sz w:val="24"/>
          <w:szCs w:val="24"/>
        </w:rPr>
        <w:t xml:space="preserve">that they will require for </w:t>
      </w:r>
      <w:r w:rsidR="00F12F73" w:rsidRPr="00210496">
        <w:rPr>
          <w:rFonts w:ascii="Arial" w:hAnsi="Arial" w:cs="Arial"/>
          <w:sz w:val="24"/>
          <w:szCs w:val="24"/>
        </w:rPr>
        <w:t xml:space="preserve">gender reassignment </w:t>
      </w:r>
      <w:r w:rsidR="006C6A51" w:rsidRPr="00210496">
        <w:rPr>
          <w:rFonts w:ascii="Arial" w:hAnsi="Arial" w:cs="Arial"/>
          <w:sz w:val="24"/>
          <w:szCs w:val="24"/>
        </w:rPr>
        <w:t xml:space="preserve">will be </w:t>
      </w:r>
      <w:r w:rsidR="00F12F73" w:rsidRPr="00210496">
        <w:rPr>
          <w:rFonts w:ascii="Arial" w:hAnsi="Arial" w:cs="Arial"/>
          <w:sz w:val="24"/>
          <w:szCs w:val="24"/>
        </w:rPr>
        <w:t>deemed to be discriminat</w:t>
      </w:r>
      <w:r w:rsidR="00EF729A" w:rsidRPr="00210496">
        <w:rPr>
          <w:rFonts w:ascii="Arial" w:hAnsi="Arial" w:cs="Arial"/>
          <w:sz w:val="24"/>
          <w:szCs w:val="24"/>
        </w:rPr>
        <w:t>ory</w:t>
      </w:r>
      <w:r w:rsidR="00F12F73" w:rsidRPr="00210496">
        <w:rPr>
          <w:rFonts w:ascii="Arial" w:hAnsi="Arial" w:cs="Arial"/>
          <w:sz w:val="24"/>
          <w:szCs w:val="24"/>
        </w:rPr>
        <w:t xml:space="preserve"> (Equality and Human Rights Commission, 2018).</w:t>
      </w:r>
    </w:p>
    <w:p w14:paraId="6EBACD79" w14:textId="77777777" w:rsidR="00A91E21" w:rsidRPr="00210496" w:rsidRDefault="00A91E21" w:rsidP="00062A2D">
      <w:pPr>
        <w:spacing w:after="0" w:line="240" w:lineRule="auto"/>
        <w:jc w:val="both"/>
        <w:rPr>
          <w:rFonts w:ascii="Arial" w:hAnsi="Arial" w:cs="Arial"/>
          <w:sz w:val="24"/>
          <w:szCs w:val="24"/>
        </w:rPr>
      </w:pPr>
    </w:p>
    <w:p w14:paraId="283EF2C4" w14:textId="5A4F591F" w:rsidR="00E65173" w:rsidRPr="00210496" w:rsidRDefault="00E65173" w:rsidP="00062A2D">
      <w:pPr>
        <w:spacing w:after="0" w:line="240" w:lineRule="auto"/>
        <w:jc w:val="both"/>
        <w:rPr>
          <w:rFonts w:ascii="Arial" w:hAnsi="Arial" w:cs="Arial"/>
          <w:sz w:val="24"/>
          <w:szCs w:val="24"/>
        </w:rPr>
      </w:pPr>
      <w:r w:rsidRPr="00210496">
        <w:rPr>
          <w:rFonts w:ascii="Arial" w:hAnsi="Arial" w:cs="Arial"/>
          <w:sz w:val="24"/>
          <w:szCs w:val="24"/>
        </w:rPr>
        <w:t xml:space="preserve">The absence management policy will need to indicate that ‘time off for </w:t>
      </w:r>
      <w:r w:rsidR="007F3259" w:rsidRPr="00210496">
        <w:rPr>
          <w:rFonts w:ascii="Arial" w:hAnsi="Arial" w:cs="Arial"/>
          <w:sz w:val="24"/>
          <w:szCs w:val="24"/>
        </w:rPr>
        <w:t xml:space="preserve">medical and surgical procedures relating to sex reassignment’ is treated fairly in accordance </w:t>
      </w:r>
      <w:r w:rsidR="00E81A14" w:rsidRPr="00210496">
        <w:rPr>
          <w:rFonts w:ascii="Arial" w:hAnsi="Arial" w:cs="Arial"/>
          <w:sz w:val="24"/>
          <w:szCs w:val="24"/>
        </w:rPr>
        <w:t>with</w:t>
      </w:r>
      <w:r w:rsidR="007F3259" w:rsidRPr="00210496">
        <w:rPr>
          <w:rFonts w:ascii="Arial" w:hAnsi="Arial" w:cs="Arial"/>
          <w:sz w:val="24"/>
          <w:szCs w:val="24"/>
        </w:rPr>
        <w:t xml:space="preserve"> other illness or time taken off in the </w:t>
      </w:r>
      <w:r w:rsidR="00E81A14" w:rsidRPr="00210496">
        <w:rPr>
          <w:rFonts w:ascii="Arial" w:hAnsi="Arial" w:cs="Arial"/>
          <w:sz w:val="24"/>
          <w:szCs w:val="24"/>
        </w:rPr>
        <w:t>workplace</w:t>
      </w:r>
      <w:r w:rsidR="007F3259" w:rsidRPr="00210496">
        <w:rPr>
          <w:rFonts w:ascii="Arial" w:hAnsi="Arial" w:cs="Arial"/>
          <w:sz w:val="24"/>
          <w:szCs w:val="24"/>
        </w:rPr>
        <w:t xml:space="preserve"> (</w:t>
      </w:r>
      <w:r w:rsidR="00315CC4" w:rsidRPr="00210496">
        <w:rPr>
          <w:rFonts w:ascii="Arial" w:hAnsi="Arial" w:cs="Arial"/>
          <w:sz w:val="24"/>
          <w:szCs w:val="24"/>
        </w:rPr>
        <w:t>LGBT Health and Wellbeing, 2016).</w:t>
      </w:r>
    </w:p>
    <w:p w14:paraId="4DD6A9AA" w14:textId="77777777" w:rsidR="00E81A14" w:rsidRPr="00210496" w:rsidRDefault="00E81A14" w:rsidP="00062A2D">
      <w:pPr>
        <w:spacing w:after="0" w:line="240" w:lineRule="auto"/>
        <w:jc w:val="both"/>
        <w:rPr>
          <w:rFonts w:ascii="Arial" w:hAnsi="Arial" w:cs="Arial"/>
          <w:b/>
          <w:bCs/>
          <w:sz w:val="24"/>
          <w:szCs w:val="24"/>
        </w:rPr>
      </w:pPr>
    </w:p>
    <w:p w14:paraId="4E9D2CDF" w14:textId="3F4C2FDD" w:rsidR="006C6A51" w:rsidRPr="00210496" w:rsidRDefault="00621742" w:rsidP="00062A2D">
      <w:pPr>
        <w:pStyle w:val="ListParagraph"/>
        <w:numPr>
          <w:ilvl w:val="0"/>
          <w:numId w:val="6"/>
        </w:numPr>
        <w:spacing w:after="0" w:line="240" w:lineRule="auto"/>
        <w:jc w:val="both"/>
        <w:rPr>
          <w:rFonts w:ascii="Arial" w:hAnsi="Arial" w:cs="Arial"/>
          <w:b/>
          <w:bCs/>
          <w:sz w:val="24"/>
          <w:szCs w:val="24"/>
        </w:rPr>
      </w:pPr>
      <w:r w:rsidRPr="00210496">
        <w:rPr>
          <w:rFonts w:ascii="Arial" w:hAnsi="Arial" w:cs="Arial"/>
          <w:b/>
          <w:bCs/>
          <w:sz w:val="24"/>
          <w:szCs w:val="24"/>
        </w:rPr>
        <w:t xml:space="preserve">Consider whether Managers need to be informed </w:t>
      </w:r>
      <w:r w:rsidRPr="00210496">
        <w:rPr>
          <w:rFonts w:ascii="Arial" w:hAnsi="Arial" w:cs="Arial"/>
          <w:sz w:val="24"/>
          <w:szCs w:val="24"/>
        </w:rPr>
        <w:t xml:space="preserve">(it is illegal to disclose </w:t>
      </w:r>
      <w:r w:rsidR="00714592" w:rsidRPr="00210496">
        <w:rPr>
          <w:rFonts w:ascii="Arial" w:hAnsi="Arial" w:cs="Arial"/>
          <w:sz w:val="24"/>
          <w:szCs w:val="24"/>
        </w:rPr>
        <w:t>that someone is transgender without their consent)</w:t>
      </w:r>
    </w:p>
    <w:p w14:paraId="536A294E" w14:textId="68A8259C" w:rsidR="002A2B67" w:rsidRPr="00210496" w:rsidRDefault="0081494F" w:rsidP="00062A2D">
      <w:pPr>
        <w:pStyle w:val="ListParagraph"/>
        <w:spacing w:after="0" w:line="240" w:lineRule="auto"/>
        <w:ind w:left="0"/>
        <w:jc w:val="both"/>
        <w:rPr>
          <w:rFonts w:ascii="Arial" w:hAnsi="Arial" w:cs="Arial"/>
          <w:sz w:val="24"/>
          <w:szCs w:val="24"/>
        </w:rPr>
      </w:pPr>
      <w:r w:rsidRPr="00210496">
        <w:rPr>
          <w:rFonts w:ascii="Arial" w:hAnsi="Arial" w:cs="Arial"/>
          <w:sz w:val="24"/>
          <w:szCs w:val="24"/>
        </w:rPr>
        <w:t>A</w:t>
      </w:r>
      <w:r w:rsidR="00EF729A" w:rsidRPr="00210496">
        <w:rPr>
          <w:rFonts w:ascii="Arial" w:hAnsi="Arial" w:cs="Arial"/>
          <w:sz w:val="24"/>
          <w:szCs w:val="24"/>
        </w:rPr>
        <w:t>s a</w:t>
      </w:r>
      <w:r w:rsidRPr="00210496">
        <w:rPr>
          <w:rFonts w:ascii="Arial" w:hAnsi="Arial" w:cs="Arial"/>
          <w:sz w:val="24"/>
          <w:szCs w:val="24"/>
        </w:rPr>
        <w:t>n employer</w:t>
      </w:r>
      <w:r w:rsidR="00EF729A" w:rsidRPr="00210496">
        <w:rPr>
          <w:rFonts w:ascii="Arial" w:hAnsi="Arial" w:cs="Arial"/>
          <w:sz w:val="24"/>
          <w:szCs w:val="24"/>
        </w:rPr>
        <w:t>, Tyndall High School cannot</w:t>
      </w:r>
      <w:r w:rsidR="005720F1" w:rsidRPr="00210496">
        <w:rPr>
          <w:rFonts w:ascii="Arial" w:hAnsi="Arial" w:cs="Arial"/>
          <w:sz w:val="24"/>
          <w:szCs w:val="24"/>
        </w:rPr>
        <w:t xml:space="preserve"> inform other stakeholders relating to a transgender journey, any individual</w:t>
      </w:r>
      <w:r w:rsidRPr="00210496">
        <w:rPr>
          <w:rFonts w:ascii="Arial" w:hAnsi="Arial" w:cs="Arial"/>
          <w:sz w:val="24"/>
          <w:szCs w:val="24"/>
        </w:rPr>
        <w:t xml:space="preserve"> will need to gain consent from the transgender employee to share</w:t>
      </w:r>
      <w:r w:rsidR="00474018" w:rsidRPr="00210496">
        <w:rPr>
          <w:rFonts w:ascii="Arial" w:hAnsi="Arial" w:cs="Arial"/>
          <w:sz w:val="24"/>
          <w:szCs w:val="24"/>
        </w:rPr>
        <w:t xml:space="preserve"> their information </w:t>
      </w:r>
      <w:r w:rsidR="00CC4EAB" w:rsidRPr="00210496">
        <w:rPr>
          <w:rFonts w:ascii="Arial" w:hAnsi="Arial" w:cs="Arial"/>
          <w:sz w:val="24"/>
          <w:szCs w:val="24"/>
        </w:rPr>
        <w:t>(</w:t>
      </w:r>
      <w:r w:rsidR="004737C7" w:rsidRPr="00210496">
        <w:rPr>
          <w:rFonts w:ascii="Arial" w:hAnsi="Arial" w:cs="Arial"/>
          <w:sz w:val="24"/>
          <w:szCs w:val="24"/>
        </w:rPr>
        <w:t>Galop</w:t>
      </w:r>
      <w:r w:rsidR="00CC4EAB" w:rsidRPr="00210496">
        <w:rPr>
          <w:rFonts w:ascii="Arial" w:hAnsi="Arial" w:cs="Arial"/>
          <w:sz w:val="24"/>
          <w:szCs w:val="24"/>
        </w:rPr>
        <w:t>, 202</w:t>
      </w:r>
      <w:r w:rsidR="005C3689" w:rsidRPr="00210496">
        <w:rPr>
          <w:rFonts w:ascii="Arial" w:hAnsi="Arial" w:cs="Arial"/>
          <w:sz w:val="24"/>
          <w:szCs w:val="24"/>
        </w:rPr>
        <w:t>1</w:t>
      </w:r>
      <w:r w:rsidR="00CC4EAB" w:rsidRPr="00210496">
        <w:rPr>
          <w:rFonts w:ascii="Arial" w:hAnsi="Arial" w:cs="Arial"/>
          <w:sz w:val="24"/>
          <w:szCs w:val="24"/>
        </w:rPr>
        <w:t>)</w:t>
      </w:r>
      <w:r w:rsidR="005C3689" w:rsidRPr="00210496">
        <w:rPr>
          <w:rFonts w:ascii="Arial" w:hAnsi="Arial" w:cs="Arial"/>
          <w:sz w:val="24"/>
          <w:szCs w:val="24"/>
        </w:rPr>
        <w:t>, by agreeing to this information being disclosed</w:t>
      </w:r>
      <w:r w:rsidR="006C6A51" w:rsidRPr="00210496">
        <w:rPr>
          <w:rFonts w:ascii="Arial" w:hAnsi="Arial" w:cs="Arial"/>
          <w:sz w:val="24"/>
          <w:szCs w:val="24"/>
        </w:rPr>
        <w:t xml:space="preserve">, </w:t>
      </w:r>
      <w:r w:rsidR="002A2B67" w:rsidRPr="00210496">
        <w:rPr>
          <w:rFonts w:ascii="Arial" w:hAnsi="Arial" w:cs="Arial"/>
          <w:sz w:val="24"/>
          <w:szCs w:val="24"/>
        </w:rPr>
        <w:t xml:space="preserve">the support level at </w:t>
      </w:r>
      <w:r w:rsidR="005C3689" w:rsidRPr="00210496">
        <w:rPr>
          <w:rFonts w:ascii="Arial" w:hAnsi="Arial" w:cs="Arial"/>
          <w:sz w:val="24"/>
          <w:szCs w:val="24"/>
        </w:rPr>
        <w:t xml:space="preserve">Tyndall High School </w:t>
      </w:r>
      <w:r w:rsidR="007222C1" w:rsidRPr="00210496">
        <w:rPr>
          <w:rFonts w:ascii="Arial" w:hAnsi="Arial" w:cs="Arial"/>
          <w:sz w:val="24"/>
          <w:szCs w:val="24"/>
        </w:rPr>
        <w:t>may increase</w:t>
      </w:r>
      <w:r w:rsidR="000C460D" w:rsidRPr="00210496">
        <w:rPr>
          <w:rFonts w:ascii="Arial" w:hAnsi="Arial" w:cs="Arial"/>
          <w:sz w:val="24"/>
          <w:szCs w:val="24"/>
        </w:rPr>
        <w:t xml:space="preserve"> </w:t>
      </w:r>
      <w:r w:rsidR="002A2B67" w:rsidRPr="00210496">
        <w:rPr>
          <w:rFonts w:ascii="Arial" w:hAnsi="Arial" w:cs="Arial"/>
          <w:sz w:val="24"/>
          <w:szCs w:val="24"/>
        </w:rPr>
        <w:t xml:space="preserve">for transgender </w:t>
      </w:r>
      <w:r w:rsidR="00C04FCE" w:rsidRPr="00210496">
        <w:rPr>
          <w:rFonts w:ascii="Arial" w:hAnsi="Arial" w:cs="Arial"/>
          <w:sz w:val="24"/>
          <w:szCs w:val="24"/>
        </w:rPr>
        <w:t>individuals</w:t>
      </w:r>
      <w:r w:rsidR="002A2B67" w:rsidRPr="00210496">
        <w:rPr>
          <w:rFonts w:ascii="Arial" w:hAnsi="Arial" w:cs="Arial"/>
          <w:sz w:val="24"/>
          <w:szCs w:val="24"/>
        </w:rPr>
        <w:t>.</w:t>
      </w:r>
    </w:p>
    <w:p w14:paraId="782798E8" w14:textId="77777777" w:rsidR="0081494F" w:rsidRPr="00210496" w:rsidRDefault="0081494F" w:rsidP="00062A2D">
      <w:pPr>
        <w:pStyle w:val="ListParagraph"/>
        <w:spacing w:after="0" w:line="240" w:lineRule="auto"/>
        <w:jc w:val="both"/>
        <w:rPr>
          <w:rFonts w:ascii="Arial" w:hAnsi="Arial" w:cs="Arial"/>
          <w:b/>
          <w:bCs/>
          <w:sz w:val="24"/>
          <w:szCs w:val="24"/>
        </w:rPr>
      </w:pPr>
    </w:p>
    <w:p w14:paraId="5C32C45D" w14:textId="7635BA6B" w:rsidR="00714592" w:rsidRPr="00210496" w:rsidRDefault="00714592" w:rsidP="00062A2D">
      <w:pPr>
        <w:pStyle w:val="ListParagraph"/>
        <w:numPr>
          <w:ilvl w:val="0"/>
          <w:numId w:val="6"/>
        </w:numPr>
        <w:spacing w:after="0" w:line="240" w:lineRule="auto"/>
        <w:jc w:val="both"/>
        <w:rPr>
          <w:rFonts w:ascii="Arial" w:hAnsi="Arial" w:cs="Arial"/>
          <w:b/>
          <w:bCs/>
          <w:sz w:val="24"/>
          <w:szCs w:val="24"/>
        </w:rPr>
      </w:pPr>
      <w:r w:rsidRPr="00210496">
        <w:rPr>
          <w:rFonts w:ascii="Arial" w:hAnsi="Arial" w:cs="Arial"/>
          <w:b/>
          <w:bCs/>
          <w:sz w:val="24"/>
          <w:szCs w:val="24"/>
        </w:rPr>
        <w:t xml:space="preserve">Look at </w:t>
      </w:r>
      <w:r w:rsidR="006334FE" w:rsidRPr="00210496">
        <w:rPr>
          <w:rFonts w:ascii="Arial" w:hAnsi="Arial" w:cs="Arial"/>
          <w:b/>
          <w:bCs/>
          <w:sz w:val="24"/>
          <w:szCs w:val="24"/>
        </w:rPr>
        <w:t xml:space="preserve">relevant </w:t>
      </w:r>
      <w:r w:rsidRPr="00210496">
        <w:rPr>
          <w:rFonts w:ascii="Arial" w:hAnsi="Arial" w:cs="Arial"/>
          <w:b/>
          <w:bCs/>
          <w:sz w:val="24"/>
          <w:szCs w:val="24"/>
        </w:rPr>
        <w:t xml:space="preserve">policies </w:t>
      </w:r>
      <w:r w:rsidR="006334FE" w:rsidRPr="00210496">
        <w:rPr>
          <w:rFonts w:ascii="Arial" w:hAnsi="Arial" w:cs="Arial"/>
          <w:b/>
          <w:bCs/>
          <w:sz w:val="24"/>
          <w:szCs w:val="24"/>
        </w:rPr>
        <w:t>to help protect</w:t>
      </w:r>
    </w:p>
    <w:p w14:paraId="12527594" w14:textId="789F43EE" w:rsidR="003C4FBA" w:rsidRPr="00210496" w:rsidRDefault="0055548D" w:rsidP="00062A2D">
      <w:pPr>
        <w:pStyle w:val="ListParagraph"/>
        <w:spacing w:after="0" w:line="240" w:lineRule="auto"/>
        <w:ind w:left="0"/>
        <w:jc w:val="both"/>
        <w:rPr>
          <w:rFonts w:ascii="Arial" w:hAnsi="Arial" w:cs="Arial"/>
          <w:sz w:val="24"/>
          <w:szCs w:val="24"/>
        </w:rPr>
      </w:pPr>
      <w:r w:rsidRPr="00210496">
        <w:rPr>
          <w:rFonts w:ascii="Arial" w:hAnsi="Arial" w:cs="Arial"/>
          <w:sz w:val="24"/>
          <w:szCs w:val="24"/>
        </w:rPr>
        <w:t xml:space="preserve">Tyndall High School </w:t>
      </w:r>
      <w:r w:rsidR="006334FE" w:rsidRPr="00210496">
        <w:rPr>
          <w:rFonts w:ascii="Arial" w:hAnsi="Arial" w:cs="Arial"/>
          <w:sz w:val="24"/>
          <w:szCs w:val="24"/>
        </w:rPr>
        <w:t>have</w:t>
      </w:r>
      <w:r w:rsidRPr="00210496">
        <w:rPr>
          <w:rFonts w:ascii="Arial" w:hAnsi="Arial" w:cs="Arial"/>
          <w:sz w:val="24"/>
          <w:szCs w:val="24"/>
        </w:rPr>
        <w:t xml:space="preserve"> an Equal Opportunities Policy</w:t>
      </w:r>
      <w:r w:rsidR="001F7A07" w:rsidRPr="00210496">
        <w:rPr>
          <w:rFonts w:ascii="Arial" w:hAnsi="Arial" w:cs="Arial"/>
          <w:sz w:val="24"/>
          <w:szCs w:val="24"/>
        </w:rPr>
        <w:t xml:space="preserve"> as they recognise discrimination </w:t>
      </w:r>
      <w:r w:rsidR="00444BF9" w:rsidRPr="00210496">
        <w:rPr>
          <w:rFonts w:ascii="Arial" w:hAnsi="Arial" w:cs="Arial"/>
          <w:sz w:val="24"/>
          <w:szCs w:val="24"/>
        </w:rPr>
        <w:t>exists,</w:t>
      </w:r>
      <w:r w:rsidR="001F7A07" w:rsidRPr="00210496">
        <w:rPr>
          <w:rFonts w:ascii="Arial" w:hAnsi="Arial" w:cs="Arial"/>
          <w:sz w:val="24"/>
          <w:szCs w:val="24"/>
        </w:rPr>
        <w:t xml:space="preserve"> </w:t>
      </w:r>
      <w:r w:rsidR="00760357" w:rsidRPr="00210496">
        <w:rPr>
          <w:rFonts w:ascii="Arial" w:hAnsi="Arial" w:cs="Arial"/>
          <w:sz w:val="24"/>
          <w:szCs w:val="24"/>
        </w:rPr>
        <w:t xml:space="preserve">this </w:t>
      </w:r>
      <w:r w:rsidR="001F7A07" w:rsidRPr="00210496">
        <w:rPr>
          <w:rFonts w:ascii="Arial" w:hAnsi="Arial" w:cs="Arial"/>
          <w:sz w:val="24"/>
          <w:szCs w:val="24"/>
        </w:rPr>
        <w:t>will be the</w:t>
      </w:r>
      <w:r w:rsidR="00AA24AA" w:rsidRPr="00210496">
        <w:rPr>
          <w:rFonts w:ascii="Arial" w:hAnsi="Arial" w:cs="Arial"/>
          <w:sz w:val="24"/>
          <w:szCs w:val="24"/>
        </w:rPr>
        <w:t xml:space="preserve"> school’s</w:t>
      </w:r>
      <w:r w:rsidR="001F7A07" w:rsidRPr="00210496">
        <w:rPr>
          <w:rFonts w:ascii="Arial" w:hAnsi="Arial" w:cs="Arial"/>
          <w:sz w:val="24"/>
          <w:szCs w:val="24"/>
        </w:rPr>
        <w:t xml:space="preserve"> commitment </w:t>
      </w:r>
      <w:r w:rsidR="005148EB" w:rsidRPr="00210496">
        <w:rPr>
          <w:rFonts w:ascii="Arial" w:hAnsi="Arial" w:cs="Arial"/>
          <w:sz w:val="24"/>
          <w:szCs w:val="24"/>
        </w:rPr>
        <w:t xml:space="preserve">to eliminate </w:t>
      </w:r>
      <w:r w:rsidR="00FF3057" w:rsidRPr="00210496">
        <w:rPr>
          <w:rFonts w:ascii="Arial" w:hAnsi="Arial" w:cs="Arial"/>
          <w:sz w:val="24"/>
          <w:szCs w:val="24"/>
        </w:rPr>
        <w:t>anyone’s</w:t>
      </w:r>
      <w:r w:rsidR="005148EB" w:rsidRPr="00210496">
        <w:rPr>
          <w:rFonts w:ascii="Arial" w:hAnsi="Arial" w:cs="Arial"/>
          <w:sz w:val="24"/>
          <w:szCs w:val="24"/>
        </w:rPr>
        <w:t xml:space="preserve"> </w:t>
      </w:r>
      <w:r w:rsidR="00AA24AA" w:rsidRPr="00210496">
        <w:rPr>
          <w:rFonts w:ascii="Arial" w:hAnsi="Arial" w:cs="Arial"/>
          <w:sz w:val="24"/>
          <w:szCs w:val="24"/>
        </w:rPr>
        <w:t xml:space="preserve">less favoured </w:t>
      </w:r>
      <w:r w:rsidR="005148EB" w:rsidRPr="00210496">
        <w:rPr>
          <w:rFonts w:ascii="Arial" w:hAnsi="Arial" w:cs="Arial"/>
          <w:sz w:val="24"/>
          <w:szCs w:val="24"/>
        </w:rPr>
        <w:t>behaviour and attitude</w:t>
      </w:r>
      <w:r w:rsidR="00760357" w:rsidRPr="00210496">
        <w:rPr>
          <w:rFonts w:ascii="Arial" w:hAnsi="Arial" w:cs="Arial"/>
          <w:sz w:val="24"/>
          <w:szCs w:val="24"/>
        </w:rPr>
        <w:t xml:space="preserve"> </w:t>
      </w:r>
      <w:r w:rsidR="00AA24AA" w:rsidRPr="00210496">
        <w:rPr>
          <w:rFonts w:ascii="Arial" w:hAnsi="Arial" w:cs="Arial"/>
          <w:sz w:val="24"/>
          <w:szCs w:val="24"/>
        </w:rPr>
        <w:t>towards</w:t>
      </w:r>
      <w:r w:rsidR="003C4FBA" w:rsidRPr="00210496">
        <w:rPr>
          <w:rFonts w:ascii="Arial" w:hAnsi="Arial" w:cs="Arial"/>
          <w:sz w:val="24"/>
          <w:szCs w:val="24"/>
        </w:rPr>
        <w:t xml:space="preserve"> transgender employees</w:t>
      </w:r>
      <w:r w:rsidR="00AA24AA" w:rsidRPr="00210496">
        <w:rPr>
          <w:rFonts w:ascii="Arial" w:hAnsi="Arial" w:cs="Arial"/>
          <w:sz w:val="24"/>
          <w:szCs w:val="24"/>
        </w:rPr>
        <w:t xml:space="preserve"> and pupils</w:t>
      </w:r>
      <w:r w:rsidR="003C4FBA" w:rsidRPr="00210496">
        <w:rPr>
          <w:rFonts w:ascii="Arial" w:hAnsi="Arial" w:cs="Arial"/>
          <w:sz w:val="24"/>
          <w:szCs w:val="24"/>
        </w:rPr>
        <w:t xml:space="preserve"> (Government Actuary’s Department, 2014)</w:t>
      </w:r>
      <w:r w:rsidR="007468BD" w:rsidRPr="00210496">
        <w:rPr>
          <w:rFonts w:ascii="Arial" w:hAnsi="Arial" w:cs="Arial"/>
          <w:sz w:val="24"/>
          <w:szCs w:val="24"/>
        </w:rPr>
        <w:t>.</w:t>
      </w:r>
    </w:p>
    <w:p w14:paraId="190AD68B" w14:textId="77777777" w:rsidR="00896AE2" w:rsidRPr="00210496" w:rsidRDefault="00896AE2" w:rsidP="00062A2D">
      <w:pPr>
        <w:pStyle w:val="ListParagraph"/>
        <w:spacing w:after="0" w:line="240" w:lineRule="auto"/>
        <w:ind w:left="0"/>
        <w:jc w:val="both"/>
        <w:rPr>
          <w:rFonts w:ascii="Arial" w:hAnsi="Arial" w:cs="Arial"/>
          <w:sz w:val="24"/>
          <w:szCs w:val="24"/>
        </w:rPr>
      </w:pPr>
    </w:p>
    <w:p w14:paraId="479BE895" w14:textId="7855391B" w:rsidR="00896AE2" w:rsidRPr="00210496" w:rsidRDefault="00EC662E" w:rsidP="00062A2D">
      <w:pPr>
        <w:pStyle w:val="ListParagraph"/>
        <w:spacing w:after="0" w:line="240" w:lineRule="auto"/>
        <w:ind w:left="0"/>
        <w:jc w:val="both"/>
        <w:rPr>
          <w:rFonts w:ascii="Arial" w:hAnsi="Arial" w:cs="Arial"/>
          <w:sz w:val="24"/>
          <w:szCs w:val="24"/>
        </w:rPr>
      </w:pPr>
      <w:r w:rsidRPr="00210496">
        <w:rPr>
          <w:rFonts w:ascii="Arial" w:hAnsi="Arial" w:cs="Arial"/>
          <w:sz w:val="24"/>
          <w:szCs w:val="24"/>
        </w:rPr>
        <w:t>T</w:t>
      </w:r>
      <w:r w:rsidR="00896AE2" w:rsidRPr="00210496">
        <w:rPr>
          <w:rFonts w:ascii="Arial" w:hAnsi="Arial" w:cs="Arial"/>
          <w:sz w:val="24"/>
          <w:szCs w:val="24"/>
        </w:rPr>
        <w:t>he harassment, bullying and discrimination policy</w:t>
      </w:r>
      <w:r w:rsidR="009239A0" w:rsidRPr="00210496">
        <w:rPr>
          <w:rFonts w:ascii="Arial" w:hAnsi="Arial" w:cs="Arial"/>
          <w:sz w:val="24"/>
          <w:szCs w:val="24"/>
        </w:rPr>
        <w:t xml:space="preserve"> include</w:t>
      </w:r>
      <w:r w:rsidRPr="00210496">
        <w:rPr>
          <w:rFonts w:ascii="Arial" w:hAnsi="Arial" w:cs="Arial"/>
          <w:sz w:val="24"/>
          <w:szCs w:val="24"/>
        </w:rPr>
        <w:t>s</w:t>
      </w:r>
      <w:r w:rsidR="009239A0" w:rsidRPr="00210496">
        <w:rPr>
          <w:rFonts w:ascii="Arial" w:hAnsi="Arial" w:cs="Arial"/>
          <w:sz w:val="24"/>
          <w:szCs w:val="24"/>
        </w:rPr>
        <w:t xml:space="preserve"> transphobic behaviour and language</w:t>
      </w:r>
      <w:r w:rsidR="00FD78C6" w:rsidRPr="00210496">
        <w:rPr>
          <w:rFonts w:ascii="Arial" w:hAnsi="Arial" w:cs="Arial"/>
          <w:sz w:val="24"/>
          <w:szCs w:val="24"/>
        </w:rPr>
        <w:t xml:space="preserve"> so that Tyndall High School </w:t>
      </w:r>
      <w:r w:rsidR="00B205F3" w:rsidRPr="00210496">
        <w:rPr>
          <w:rFonts w:ascii="Arial" w:hAnsi="Arial" w:cs="Arial"/>
          <w:sz w:val="24"/>
          <w:szCs w:val="24"/>
        </w:rPr>
        <w:t xml:space="preserve">is “fully inclusive, </w:t>
      </w:r>
      <w:r w:rsidR="0078478A" w:rsidRPr="00210496">
        <w:rPr>
          <w:rFonts w:ascii="Arial" w:hAnsi="Arial" w:cs="Arial"/>
          <w:sz w:val="24"/>
          <w:szCs w:val="24"/>
        </w:rPr>
        <w:t>non-discriminatory</w:t>
      </w:r>
      <w:r w:rsidR="00B205F3" w:rsidRPr="00210496">
        <w:rPr>
          <w:rFonts w:ascii="Arial" w:hAnsi="Arial" w:cs="Arial"/>
          <w:sz w:val="24"/>
          <w:szCs w:val="24"/>
        </w:rPr>
        <w:t xml:space="preserve"> competitive environment” </w:t>
      </w:r>
      <w:r w:rsidR="0078478A" w:rsidRPr="00210496">
        <w:rPr>
          <w:rFonts w:ascii="Arial" w:hAnsi="Arial" w:cs="Arial"/>
          <w:sz w:val="24"/>
          <w:szCs w:val="24"/>
        </w:rPr>
        <w:t xml:space="preserve">as </w:t>
      </w:r>
      <w:r w:rsidR="00B205F3" w:rsidRPr="00210496">
        <w:rPr>
          <w:rFonts w:ascii="Arial" w:hAnsi="Arial" w:cs="Arial"/>
          <w:sz w:val="24"/>
          <w:szCs w:val="24"/>
        </w:rPr>
        <w:t>(</w:t>
      </w:r>
      <w:r w:rsidR="0078478A" w:rsidRPr="00210496">
        <w:rPr>
          <w:rFonts w:ascii="Arial" w:hAnsi="Arial" w:cs="Arial"/>
          <w:sz w:val="24"/>
          <w:szCs w:val="24"/>
        </w:rPr>
        <w:t>Swim England, 2023) have implemented in their</w:t>
      </w:r>
      <w:r w:rsidR="00C070C4" w:rsidRPr="00210496">
        <w:rPr>
          <w:rFonts w:ascii="Arial" w:hAnsi="Arial" w:cs="Arial"/>
          <w:sz w:val="24"/>
          <w:szCs w:val="24"/>
        </w:rPr>
        <w:t xml:space="preserve"> policies</w:t>
      </w:r>
      <w:r w:rsidR="0078478A" w:rsidRPr="00210496">
        <w:rPr>
          <w:rFonts w:ascii="Arial" w:hAnsi="Arial" w:cs="Arial"/>
          <w:sz w:val="24"/>
          <w:szCs w:val="24"/>
        </w:rPr>
        <w:t>.</w:t>
      </w:r>
    </w:p>
    <w:p w14:paraId="1B49D0C1" w14:textId="77777777" w:rsidR="0066285A" w:rsidRPr="00210496" w:rsidRDefault="0066285A" w:rsidP="00062A2D">
      <w:pPr>
        <w:pStyle w:val="ListParagraph"/>
        <w:spacing w:after="0" w:line="240" w:lineRule="auto"/>
        <w:ind w:left="0"/>
        <w:jc w:val="both"/>
        <w:rPr>
          <w:rFonts w:ascii="Arial" w:hAnsi="Arial" w:cs="Arial"/>
          <w:sz w:val="24"/>
          <w:szCs w:val="24"/>
        </w:rPr>
      </w:pPr>
    </w:p>
    <w:p w14:paraId="46151ADA" w14:textId="66CCCFBB" w:rsidR="0066285A" w:rsidRPr="00210496" w:rsidRDefault="00B7561E" w:rsidP="00062A2D">
      <w:pPr>
        <w:pStyle w:val="ListParagraph"/>
        <w:spacing w:after="0" w:line="240" w:lineRule="auto"/>
        <w:ind w:left="0"/>
        <w:jc w:val="both"/>
        <w:rPr>
          <w:rFonts w:ascii="Arial" w:hAnsi="Arial" w:cs="Arial"/>
          <w:sz w:val="24"/>
          <w:szCs w:val="24"/>
        </w:rPr>
      </w:pPr>
      <w:r w:rsidRPr="00210496">
        <w:rPr>
          <w:rFonts w:ascii="Arial" w:hAnsi="Arial" w:cs="Arial"/>
          <w:sz w:val="24"/>
          <w:szCs w:val="24"/>
        </w:rPr>
        <w:t xml:space="preserve">Data Protection - </w:t>
      </w:r>
      <w:r w:rsidR="0066285A" w:rsidRPr="00210496">
        <w:rPr>
          <w:rFonts w:ascii="Arial" w:hAnsi="Arial" w:cs="Arial"/>
          <w:sz w:val="24"/>
          <w:szCs w:val="24"/>
        </w:rPr>
        <w:t xml:space="preserve">THS will look at </w:t>
      </w:r>
      <w:r w:rsidR="001E447C" w:rsidRPr="00210496">
        <w:rPr>
          <w:rFonts w:ascii="Arial" w:hAnsi="Arial" w:cs="Arial"/>
          <w:sz w:val="24"/>
          <w:szCs w:val="24"/>
        </w:rPr>
        <w:t xml:space="preserve">the </w:t>
      </w:r>
      <w:r w:rsidR="00EC662E" w:rsidRPr="00210496">
        <w:rPr>
          <w:rFonts w:ascii="Arial" w:hAnsi="Arial" w:cs="Arial"/>
          <w:sz w:val="24"/>
          <w:szCs w:val="24"/>
        </w:rPr>
        <w:t>nouns and pronouns of individuals</w:t>
      </w:r>
      <w:r w:rsidR="009F049E" w:rsidRPr="00210496">
        <w:rPr>
          <w:rFonts w:ascii="Arial" w:hAnsi="Arial" w:cs="Arial"/>
          <w:sz w:val="24"/>
          <w:szCs w:val="24"/>
        </w:rPr>
        <w:t xml:space="preserve"> to help the transition smoothly, THS do not want to add any further stress on to individuals</w:t>
      </w:r>
      <w:r w:rsidR="008D23DB" w:rsidRPr="00210496">
        <w:rPr>
          <w:rFonts w:ascii="Arial" w:hAnsi="Arial" w:cs="Arial"/>
          <w:sz w:val="24"/>
          <w:szCs w:val="24"/>
        </w:rPr>
        <w:t xml:space="preserve">. </w:t>
      </w:r>
      <w:r w:rsidRPr="00210496">
        <w:rPr>
          <w:rFonts w:ascii="Arial" w:hAnsi="Arial" w:cs="Arial"/>
          <w:sz w:val="24"/>
          <w:szCs w:val="24"/>
        </w:rPr>
        <w:t xml:space="preserve">Understanding </w:t>
      </w:r>
      <w:r w:rsidR="0046723B" w:rsidRPr="00210496">
        <w:rPr>
          <w:rFonts w:ascii="Arial" w:hAnsi="Arial" w:cs="Arial"/>
          <w:sz w:val="24"/>
          <w:szCs w:val="24"/>
        </w:rPr>
        <w:t xml:space="preserve">what colleagues </w:t>
      </w:r>
      <w:r w:rsidR="008D23DB" w:rsidRPr="00210496">
        <w:rPr>
          <w:rFonts w:ascii="Arial" w:hAnsi="Arial" w:cs="Arial"/>
          <w:sz w:val="24"/>
          <w:szCs w:val="24"/>
        </w:rPr>
        <w:t xml:space="preserve">and pupils </w:t>
      </w:r>
      <w:r w:rsidR="0046723B" w:rsidRPr="00210496">
        <w:rPr>
          <w:rFonts w:ascii="Arial" w:hAnsi="Arial" w:cs="Arial"/>
          <w:sz w:val="24"/>
          <w:szCs w:val="24"/>
        </w:rPr>
        <w:t>call themselves</w:t>
      </w:r>
      <w:r w:rsidR="008D23DB" w:rsidRPr="00210496">
        <w:rPr>
          <w:rFonts w:ascii="Arial" w:hAnsi="Arial" w:cs="Arial"/>
          <w:sz w:val="24"/>
          <w:szCs w:val="24"/>
        </w:rPr>
        <w:t xml:space="preserve">, </w:t>
      </w:r>
      <w:r w:rsidR="0046723B" w:rsidRPr="00210496">
        <w:rPr>
          <w:rFonts w:ascii="Arial" w:hAnsi="Arial" w:cs="Arial"/>
          <w:sz w:val="24"/>
          <w:szCs w:val="24"/>
        </w:rPr>
        <w:t>listen</w:t>
      </w:r>
      <w:r w:rsidR="00E669EC" w:rsidRPr="00210496">
        <w:rPr>
          <w:rFonts w:ascii="Arial" w:hAnsi="Arial" w:cs="Arial"/>
          <w:sz w:val="24"/>
          <w:szCs w:val="24"/>
        </w:rPr>
        <w:t>ing</w:t>
      </w:r>
      <w:r w:rsidR="0046723B" w:rsidRPr="00210496">
        <w:rPr>
          <w:rFonts w:ascii="Arial" w:hAnsi="Arial" w:cs="Arial"/>
          <w:sz w:val="24"/>
          <w:szCs w:val="24"/>
        </w:rPr>
        <w:t xml:space="preserve"> out for the pronouns </w:t>
      </w:r>
      <w:r w:rsidR="008D23DB" w:rsidRPr="00210496">
        <w:rPr>
          <w:rFonts w:ascii="Arial" w:hAnsi="Arial" w:cs="Arial"/>
          <w:sz w:val="24"/>
          <w:szCs w:val="24"/>
        </w:rPr>
        <w:t>someone</w:t>
      </w:r>
      <w:r w:rsidR="0046723B" w:rsidRPr="00210496">
        <w:rPr>
          <w:rFonts w:ascii="Arial" w:hAnsi="Arial" w:cs="Arial"/>
          <w:sz w:val="24"/>
          <w:szCs w:val="24"/>
        </w:rPr>
        <w:t xml:space="preserve"> use</w:t>
      </w:r>
      <w:r w:rsidR="008D23DB" w:rsidRPr="00210496">
        <w:rPr>
          <w:rFonts w:ascii="Arial" w:hAnsi="Arial" w:cs="Arial"/>
          <w:sz w:val="24"/>
          <w:szCs w:val="24"/>
        </w:rPr>
        <w:t>s</w:t>
      </w:r>
      <w:r w:rsidR="0046723B" w:rsidRPr="00210496">
        <w:rPr>
          <w:rFonts w:ascii="Arial" w:hAnsi="Arial" w:cs="Arial"/>
          <w:sz w:val="24"/>
          <w:szCs w:val="24"/>
        </w:rPr>
        <w:t xml:space="preserve"> will help transgender </w:t>
      </w:r>
      <w:r w:rsidR="00104D16" w:rsidRPr="00210496">
        <w:rPr>
          <w:rFonts w:ascii="Arial" w:hAnsi="Arial" w:cs="Arial"/>
          <w:sz w:val="24"/>
          <w:szCs w:val="24"/>
        </w:rPr>
        <w:t>people</w:t>
      </w:r>
      <w:r w:rsidR="0046723B" w:rsidRPr="00210496">
        <w:rPr>
          <w:rFonts w:ascii="Arial" w:hAnsi="Arial" w:cs="Arial"/>
          <w:sz w:val="24"/>
          <w:szCs w:val="24"/>
        </w:rPr>
        <w:t xml:space="preserve"> feel included </w:t>
      </w:r>
      <w:r w:rsidR="00104D16" w:rsidRPr="00210496">
        <w:rPr>
          <w:rFonts w:ascii="Arial" w:hAnsi="Arial" w:cs="Arial"/>
          <w:sz w:val="24"/>
          <w:szCs w:val="24"/>
        </w:rPr>
        <w:t>within the environment</w:t>
      </w:r>
      <w:r w:rsidR="002520DD" w:rsidRPr="00210496">
        <w:rPr>
          <w:rFonts w:ascii="Arial" w:hAnsi="Arial" w:cs="Arial"/>
          <w:sz w:val="24"/>
          <w:szCs w:val="24"/>
        </w:rPr>
        <w:t xml:space="preserve"> </w:t>
      </w:r>
      <w:r w:rsidR="0046723B" w:rsidRPr="00210496">
        <w:rPr>
          <w:rFonts w:ascii="Arial" w:hAnsi="Arial" w:cs="Arial"/>
          <w:sz w:val="24"/>
          <w:szCs w:val="24"/>
        </w:rPr>
        <w:t xml:space="preserve">(Stonewall, </w:t>
      </w:r>
      <w:r w:rsidR="009C4A3D" w:rsidRPr="00210496">
        <w:rPr>
          <w:rFonts w:ascii="Arial" w:hAnsi="Arial" w:cs="Arial"/>
          <w:sz w:val="24"/>
          <w:szCs w:val="24"/>
        </w:rPr>
        <w:t>2023).</w:t>
      </w:r>
    </w:p>
    <w:p w14:paraId="2C1C6C0A" w14:textId="77777777" w:rsidR="00885213" w:rsidRPr="00210496" w:rsidRDefault="00885213" w:rsidP="00062A2D">
      <w:pPr>
        <w:pStyle w:val="ListParagraph"/>
        <w:spacing w:after="0" w:line="240" w:lineRule="auto"/>
        <w:ind w:left="0"/>
        <w:jc w:val="both"/>
        <w:rPr>
          <w:rFonts w:ascii="Arial" w:hAnsi="Arial" w:cs="Arial"/>
          <w:sz w:val="24"/>
          <w:szCs w:val="24"/>
        </w:rPr>
      </w:pPr>
    </w:p>
    <w:p w14:paraId="3E53C5C6" w14:textId="15128071" w:rsidR="00885213" w:rsidRPr="00210496" w:rsidRDefault="00B307F7" w:rsidP="00062A2D">
      <w:pPr>
        <w:pStyle w:val="ListParagraph"/>
        <w:spacing w:after="0" w:line="240" w:lineRule="auto"/>
        <w:ind w:left="0"/>
        <w:jc w:val="both"/>
        <w:rPr>
          <w:rFonts w:ascii="Arial" w:hAnsi="Arial" w:cs="Arial"/>
          <w:sz w:val="24"/>
          <w:szCs w:val="24"/>
        </w:rPr>
      </w:pPr>
      <w:r w:rsidRPr="00210496">
        <w:rPr>
          <w:rFonts w:ascii="Arial" w:hAnsi="Arial" w:cs="Arial"/>
          <w:sz w:val="24"/>
          <w:szCs w:val="24"/>
        </w:rPr>
        <w:t>The r</w:t>
      </w:r>
      <w:r w:rsidR="00885213" w:rsidRPr="00210496">
        <w:rPr>
          <w:rFonts w:ascii="Arial" w:hAnsi="Arial" w:cs="Arial"/>
          <w:sz w:val="24"/>
          <w:szCs w:val="24"/>
        </w:rPr>
        <w:t>ecruitment</w:t>
      </w:r>
      <w:r w:rsidR="002D7369" w:rsidRPr="00210496">
        <w:rPr>
          <w:rFonts w:ascii="Arial" w:hAnsi="Arial" w:cs="Arial"/>
          <w:sz w:val="24"/>
          <w:szCs w:val="24"/>
        </w:rPr>
        <w:t xml:space="preserve"> </w:t>
      </w:r>
      <w:r w:rsidRPr="00210496">
        <w:rPr>
          <w:rFonts w:ascii="Arial" w:hAnsi="Arial" w:cs="Arial"/>
          <w:sz w:val="24"/>
          <w:szCs w:val="24"/>
        </w:rPr>
        <w:t xml:space="preserve">processes </w:t>
      </w:r>
      <w:r w:rsidR="00A67172" w:rsidRPr="00210496">
        <w:rPr>
          <w:rFonts w:ascii="Arial" w:hAnsi="Arial" w:cs="Arial"/>
          <w:sz w:val="24"/>
          <w:szCs w:val="24"/>
        </w:rPr>
        <w:t>in</w:t>
      </w:r>
      <w:r w:rsidRPr="00210496">
        <w:rPr>
          <w:rFonts w:ascii="Arial" w:hAnsi="Arial" w:cs="Arial"/>
          <w:sz w:val="24"/>
          <w:szCs w:val="24"/>
        </w:rPr>
        <w:t xml:space="preserve"> Tyndall High School </w:t>
      </w:r>
      <w:r w:rsidR="00856709" w:rsidRPr="00210496">
        <w:rPr>
          <w:rFonts w:ascii="Arial" w:hAnsi="Arial" w:cs="Arial"/>
          <w:sz w:val="24"/>
          <w:szCs w:val="24"/>
        </w:rPr>
        <w:t>follow</w:t>
      </w:r>
      <w:r w:rsidR="00000655" w:rsidRPr="00210496">
        <w:rPr>
          <w:rFonts w:ascii="Arial" w:hAnsi="Arial" w:cs="Arial"/>
          <w:sz w:val="24"/>
          <w:szCs w:val="24"/>
        </w:rPr>
        <w:t xml:space="preserve"> </w:t>
      </w:r>
      <w:r w:rsidR="005801DB" w:rsidRPr="00210496">
        <w:rPr>
          <w:rFonts w:ascii="Arial" w:hAnsi="Arial" w:cs="Arial"/>
          <w:sz w:val="24"/>
          <w:szCs w:val="24"/>
        </w:rPr>
        <w:t xml:space="preserve">are </w:t>
      </w:r>
      <w:r w:rsidRPr="00210496">
        <w:rPr>
          <w:rFonts w:ascii="Arial" w:hAnsi="Arial" w:cs="Arial"/>
          <w:sz w:val="24"/>
          <w:szCs w:val="24"/>
        </w:rPr>
        <w:t xml:space="preserve">paramount to attracting the right candidates for the job, having robust </w:t>
      </w:r>
      <w:r w:rsidR="00747B6C" w:rsidRPr="00210496">
        <w:rPr>
          <w:rFonts w:ascii="Arial" w:hAnsi="Arial" w:cs="Arial"/>
          <w:sz w:val="24"/>
          <w:szCs w:val="24"/>
        </w:rPr>
        <w:t>process</w:t>
      </w:r>
      <w:r w:rsidR="005801DB" w:rsidRPr="00210496">
        <w:rPr>
          <w:rFonts w:ascii="Arial" w:hAnsi="Arial" w:cs="Arial"/>
          <w:sz w:val="24"/>
          <w:szCs w:val="24"/>
        </w:rPr>
        <w:t>es that are</w:t>
      </w:r>
      <w:r w:rsidR="00747B6C" w:rsidRPr="00210496">
        <w:rPr>
          <w:rFonts w:ascii="Arial" w:hAnsi="Arial" w:cs="Arial"/>
          <w:sz w:val="24"/>
          <w:szCs w:val="24"/>
        </w:rPr>
        <w:t xml:space="preserve"> inclusive of transgender individuals</w:t>
      </w:r>
      <w:r w:rsidR="005801DB" w:rsidRPr="00210496">
        <w:rPr>
          <w:rFonts w:ascii="Arial" w:hAnsi="Arial" w:cs="Arial"/>
          <w:sz w:val="24"/>
          <w:szCs w:val="24"/>
        </w:rPr>
        <w:t xml:space="preserve"> resulting in</w:t>
      </w:r>
      <w:r w:rsidR="00747B6C" w:rsidRPr="00210496">
        <w:rPr>
          <w:rFonts w:ascii="Arial" w:hAnsi="Arial" w:cs="Arial"/>
          <w:sz w:val="24"/>
          <w:szCs w:val="24"/>
        </w:rPr>
        <w:t xml:space="preserve"> research show</w:t>
      </w:r>
      <w:r w:rsidR="007A4AD3" w:rsidRPr="00210496">
        <w:rPr>
          <w:rFonts w:ascii="Arial" w:hAnsi="Arial" w:cs="Arial"/>
          <w:sz w:val="24"/>
          <w:szCs w:val="24"/>
        </w:rPr>
        <w:t>ing us</w:t>
      </w:r>
      <w:r w:rsidR="00747B6C" w:rsidRPr="00210496">
        <w:rPr>
          <w:rFonts w:ascii="Arial" w:hAnsi="Arial" w:cs="Arial"/>
          <w:sz w:val="24"/>
          <w:szCs w:val="24"/>
        </w:rPr>
        <w:t xml:space="preserve"> that </w:t>
      </w:r>
      <w:r w:rsidR="00BB511E" w:rsidRPr="00210496">
        <w:rPr>
          <w:rFonts w:ascii="Arial" w:hAnsi="Arial" w:cs="Arial"/>
          <w:sz w:val="24"/>
          <w:szCs w:val="24"/>
        </w:rPr>
        <w:t>workplaces are more productive</w:t>
      </w:r>
      <w:r w:rsidR="007A4AD3" w:rsidRPr="00210496">
        <w:rPr>
          <w:rFonts w:ascii="Arial" w:hAnsi="Arial" w:cs="Arial"/>
          <w:sz w:val="24"/>
          <w:szCs w:val="24"/>
        </w:rPr>
        <w:t xml:space="preserve"> when transgender individuals feel included</w:t>
      </w:r>
      <w:r w:rsidR="00BB511E" w:rsidRPr="00210496">
        <w:rPr>
          <w:rFonts w:ascii="Arial" w:hAnsi="Arial" w:cs="Arial"/>
          <w:sz w:val="24"/>
          <w:szCs w:val="24"/>
        </w:rPr>
        <w:t xml:space="preserve"> (Government Equalities Office, 2015).</w:t>
      </w:r>
      <w:r w:rsidR="00367D04" w:rsidRPr="00210496">
        <w:rPr>
          <w:rFonts w:ascii="Arial" w:hAnsi="Arial" w:cs="Arial"/>
          <w:sz w:val="24"/>
          <w:szCs w:val="24"/>
        </w:rPr>
        <w:t xml:space="preserve"> </w:t>
      </w:r>
      <w:r w:rsidR="006D651B" w:rsidRPr="00210496">
        <w:rPr>
          <w:rFonts w:ascii="Arial" w:hAnsi="Arial" w:cs="Arial"/>
          <w:sz w:val="24"/>
          <w:szCs w:val="24"/>
        </w:rPr>
        <w:t xml:space="preserve">Recruitment </w:t>
      </w:r>
      <w:r w:rsidR="00F90021" w:rsidRPr="00210496">
        <w:rPr>
          <w:rFonts w:ascii="Arial" w:hAnsi="Arial" w:cs="Arial"/>
          <w:sz w:val="24"/>
          <w:szCs w:val="24"/>
        </w:rPr>
        <w:t xml:space="preserve">advertisements should be fair and </w:t>
      </w:r>
      <w:r w:rsidR="003D54FB" w:rsidRPr="00210496">
        <w:rPr>
          <w:rFonts w:ascii="Arial" w:hAnsi="Arial" w:cs="Arial"/>
          <w:sz w:val="24"/>
          <w:szCs w:val="24"/>
        </w:rPr>
        <w:t>to avoid discrimination should not include any discriminatory language, images, or references to protected characteristics</w:t>
      </w:r>
      <w:r w:rsidR="00EE0358" w:rsidRPr="00210496">
        <w:rPr>
          <w:rFonts w:ascii="Arial" w:hAnsi="Arial" w:cs="Arial"/>
          <w:sz w:val="24"/>
          <w:szCs w:val="24"/>
        </w:rPr>
        <w:t xml:space="preserve"> so that THS can attract applicants from diverse backgrounds (CIPD, 2021).</w:t>
      </w:r>
    </w:p>
    <w:p w14:paraId="088BB571" w14:textId="77777777" w:rsidR="00157809" w:rsidRPr="00210496" w:rsidRDefault="00157809" w:rsidP="00062A2D">
      <w:pPr>
        <w:spacing w:after="0" w:line="240" w:lineRule="auto"/>
        <w:jc w:val="both"/>
        <w:rPr>
          <w:rFonts w:ascii="Arial" w:hAnsi="Arial" w:cs="Arial"/>
          <w:b/>
          <w:bCs/>
          <w:sz w:val="24"/>
          <w:szCs w:val="24"/>
        </w:rPr>
      </w:pPr>
    </w:p>
    <w:p w14:paraId="5968F23F" w14:textId="5FB4E8F7" w:rsidR="00DD11E7" w:rsidRPr="00210496" w:rsidRDefault="00DD11E7" w:rsidP="00062A2D">
      <w:pPr>
        <w:pStyle w:val="ListParagraph"/>
        <w:numPr>
          <w:ilvl w:val="0"/>
          <w:numId w:val="6"/>
        </w:numPr>
        <w:spacing w:after="0" w:line="240" w:lineRule="auto"/>
        <w:jc w:val="both"/>
        <w:rPr>
          <w:rFonts w:ascii="Arial" w:hAnsi="Arial" w:cs="Arial"/>
          <w:b/>
          <w:bCs/>
          <w:sz w:val="24"/>
          <w:szCs w:val="24"/>
        </w:rPr>
      </w:pPr>
      <w:r w:rsidRPr="00210496">
        <w:rPr>
          <w:rFonts w:ascii="Arial" w:hAnsi="Arial" w:cs="Arial"/>
          <w:b/>
          <w:bCs/>
          <w:sz w:val="24"/>
          <w:szCs w:val="24"/>
        </w:rPr>
        <w:t xml:space="preserve">Understand any legislation </w:t>
      </w:r>
      <w:r w:rsidR="00562D02" w:rsidRPr="00210496">
        <w:rPr>
          <w:rFonts w:ascii="Arial" w:hAnsi="Arial" w:cs="Arial"/>
          <w:b/>
          <w:bCs/>
          <w:sz w:val="24"/>
          <w:szCs w:val="24"/>
        </w:rPr>
        <w:t xml:space="preserve">to help LGBT </w:t>
      </w:r>
      <w:r w:rsidR="00A87319" w:rsidRPr="00210496">
        <w:rPr>
          <w:rFonts w:ascii="Arial" w:hAnsi="Arial" w:cs="Arial"/>
          <w:b/>
          <w:bCs/>
          <w:sz w:val="24"/>
          <w:szCs w:val="24"/>
        </w:rPr>
        <w:t>individuals</w:t>
      </w:r>
    </w:p>
    <w:p w14:paraId="51A98D18" w14:textId="20529046" w:rsidR="00B8031D" w:rsidRPr="00210496" w:rsidRDefault="008B47E3" w:rsidP="00062A2D">
      <w:pPr>
        <w:spacing w:after="0" w:line="240" w:lineRule="auto"/>
        <w:jc w:val="both"/>
        <w:rPr>
          <w:rFonts w:ascii="Arial" w:hAnsi="Arial" w:cs="Arial"/>
          <w:sz w:val="24"/>
          <w:szCs w:val="24"/>
        </w:rPr>
      </w:pPr>
      <w:r w:rsidRPr="00210496">
        <w:rPr>
          <w:rFonts w:ascii="Arial" w:hAnsi="Arial" w:cs="Arial"/>
          <w:sz w:val="24"/>
          <w:szCs w:val="24"/>
        </w:rPr>
        <w:t xml:space="preserve">The </w:t>
      </w:r>
      <w:r w:rsidRPr="00210496">
        <w:rPr>
          <w:rFonts w:ascii="Arial" w:hAnsi="Arial" w:cs="Arial"/>
          <w:i/>
          <w:iCs/>
          <w:sz w:val="24"/>
          <w:szCs w:val="24"/>
        </w:rPr>
        <w:t>Equality Act 201</w:t>
      </w:r>
      <w:r w:rsidR="00295962" w:rsidRPr="00210496">
        <w:rPr>
          <w:rFonts w:ascii="Arial" w:hAnsi="Arial" w:cs="Arial"/>
          <w:i/>
          <w:iCs/>
          <w:sz w:val="24"/>
          <w:szCs w:val="24"/>
        </w:rPr>
        <w:t>0</w:t>
      </w:r>
      <w:r w:rsidRPr="00210496">
        <w:rPr>
          <w:rFonts w:ascii="Arial" w:hAnsi="Arial" w:cs="Arial"/>
          <w:sz w:val="24"/>
          <w:szCs w:val="24"/>
        </w:rPr>
        <w:t xml:space="preserve"> </w:t>
      </w:r>
      <w:r w:rsidR="007F52F3" w:rsidRPr="00210496">
        <w:rPr>
          <w:rFonts w:ascii="Arial" w:hAnsi="Arial" w:cs="Arial"/>
          <w:sz w:val="24"/>
          <w:szCs w:val="24"/>
        </w:rPr>
        <w:t xml:space="preserve">protects transgender </w:t>
      </w:r>
      <w:r w:rsidR="00F66043" w:rsidRPr="00210496">
        <w:rPr>
          <w:rFonts w:ascii="Arial" w:hAnsi="Arial" w:cs="Arial"/>
          <w:sz w:val="24"/>
          <w:szCs w:val="24"/>
        </w:rPr>
        <w:t>people</w:t>
      </w:r>
      <w:r w:rsidR="00EE41BE" w:rsidRPr="00210496">
        <w:rPr>
          <w:rFonts w:ascii="Arial" w:hAnsi="Arial" w:cs="Arial"/>
          <w:sz w:val="24"/>
          <w:szCs w:val="24"/>
        </w:rPr>
        <w:t xml:space="preserve"> and aids freedom from discrimination</w:t>
      </w:r>
      <w:r w:rsidR="007F52F3" w:rsidRPr="00210496">
        <w:rPr>
          <w:rFonts w:ascii="Arial" w:hAnsi="Arial" w:cs="Arial"/>
          <w:sz w:val="24"/>
          <w:szCs w:val="24"/>
        </w:rPr>
        <w:t xml:space="preserve"> in education and employment</w:t>
      </w:r>
      <w:r w:rsidR="00890156" w:rsidRPr="00210496">
        <w:rPr>
          <w:rFonts w:ascii="Arial" w:hAnsi="Arial" w:cs="Arial"/>
          <w:sz w:val="24"/>
          <w:szCs w:val="24"/>
        </w:rPr>
        <w:t xml:space="preserve"> with all areas of employment </w:t>
      </w:r>
      <w:r w:rsidR="00E503E6" w:rsidRPr="00210496">
        <w:rPr>
          <w:rFonts w:ascii="Arial" w:hAnsi="Arial" w:cs="Arial"/>
          <w:sz w:val="24"/>
          <w:szCs w:val="24"/>
        </w:rPr>
        <w:t xml:space="preserve">protected. </w:t>
      </w:r>
      <w:r w:rsidR="00194A35" w:rsidRPr="00210496">
        <w:rPr>
          <w:rFonts w:ascii="Arial" w:hAnsi="Arial" w:cs="Arial"/>
          <w:sz w:val="24"/>
          <w:szCs w:val="24"/>
        </w:rPr>
        <w:t xml:space="preserve">The sex discrimination clause in the </w:t>
      </w:r>
      <w:r w:rsidR="00194A35" w:rsidRPr="00210496">
        <w:rPr>
          <w:rFonts w:ascii="Arial" w:hAnsi="Arial" w:cs="Arial"/>
          <w:i/>
          <w:iCs/>
          <w:sz w:val="24"/>
          <w:szCs w:val="24"/>
        </w:rPr>
        <w:t xml:space="preserve">Equality Act 2010 </w:t>
      </w:r>
      <w:r w:rsidR="00194A35" w:rsidRPr="00210496">
        <w:rPr>
          <w:rFonts w:ascii="Arial" w:hAnsi="Arial" w:cs="Arial"/>
          <w:sz w:val="24"/>
          <w:szCs w:val="24"/>
        </w:rPr>
        <w:t xml:space="preserve">protects transgender </w:t>
      </w:r>
      <w:r w:rsidR="00C82B70" w:rsidRPr="00210496">
        <w:rPr>
          <w:rFonts w:ascii="Arial" w:hAnsi="Arial" w:cs="Arial"/>
          <w:sz w:val="24"/>
          <w:szCs w:val="24"/>
        </w:rPr>
        <w:t xml:space="preserve">people as the provisions are to </w:t>
      </w:r>
      <w:r w:rsidR="00F66043" w:rsidRPr="00210496">
        <w:rPr>
          <w:rFonts w:ascii="Arial" w:hAnsi="Arial" w:cs="Arial"/>
          <w:sz w:val="24"/>
          <w:szCs w:val="24"/>
        </w:rPr>
        <w:t>align</w:t>
      </w:r>
      <w:r w:rsidR="00C82B70" w:rsidRPr="00210496">
        <w:rPr>
          <w:rFonts w:ascii="Arial" w:hAnsi="Arial" w:cs="Arial"/>
          <w:sz w:val="24"/>
          <w:szCs w:val="24"/>
        </w:rPr>
        <w:t xml:space="preserve"> with their legal sex (</w:t>
      </w:r>
      <w:proofErr w:type="spellStart"/>
      <w:r w:rsidR="00695DB7" w:rsidRPr="00210496">
        <w:rPr>
          <w:rFonts w:ascii="Arial" w:hAnsi="Arial" w:cs="Arial"/>
          <w:sz w:val="24"/>
          <w:szCs w:val="24"/>
        </w:rPr>
        <w:t>TransActual</w:t>
      </w:r>
      <w:proofErr w:type="spellEnd"/>
      <w:r w:rsidR="00695DB7" w:rsidRPr="00210496">
        <w:rPr>
          <w:rFonts w:ascii="Arial" w:hAnsi="Arial" w:cs="Arial"/>
          <w:sz w:val="24"/>
          <w:szCs w:val="24"/>
        </w:rPr>
        <w:t>, no date).</w:t>
      </w:r>
      <w:r w:rsidR="00B8031D" w:rsidRPr="00210496">
        <w:rPr>
          <w:rFonts w:ascii="Arial" w:hAnsi="Arial" w:cs="Arial"/>
          <w:sz w:val="24"/>
          <w:szCs w:val="24"/>
        </w:rPr>
        <w:t xml:space="preserve"> </w:t>
      </w:r>
    </w:p>
    <w:p w14:paraId="29F5F091" w14:textId="77777777" w:rsidR="00856709" w:rsidRPr="00210496" w:rsidRDefault="00856709" w:rsidP="00062A2D">
      <w:pPr>
        <w:spacing w:after="0" w:line="240" w:lineRule="auto"/>
        <w:jc w:val="both"/>
        <w:rPr>
          <w:rFonts w:ascii="Arial" w:hAnsi="Arial" w:cs="Arial"/>
          <w:sz w:val="24"/>
          <w:szCs w:val="24"/>
        </w:rPr>
      </w:pPr>
    </w:p>
    <w:p w14:paraId="6CFC55B3" w14:textId="7E112EFE" w:rsidR="00B8031D" w:rsidRPr="00210496" w:rsidRDefault="00B8031D" w:rsidP="00062A2D">
      <w:pPr>
        <w:spacing w:after="0" w:line="240" w:lineRule="auto"/>
        <w:jc w:val="both"/>
        <w:rPr>
          <w:rFonts w:ascii="Arial" w:hAnsi="Arial" w:cs="Arial"/>
          <w:sz w:val="24"/>
          <w:szCs w:val="24"/>
        </w:rPr>
      </w:pPr>
      <w:r w:rsidRPr="00210496">
        <w:rPr>
          <w:rFonts w:ascii="Arial" w:hAnsi="Arial" w:cs="Arial"/>
          <w:sz w:val="24"/>
          <w:szCs w:val="24"/>
        </w:rPr>
        <w:t xml:space="preserve">Gender reassignment is a protected characteristic under the </w:t>
      </w:r>
      <w:r w:rsidRPr="00210496">
        <w:rPr>
          <w:rFonts w:ascii="Arial" w:hAnsi="Arial" w:cs="Arial"/>
          <w:i/>
          <w:iCs/>
          <w:sz w:val="24"/>
          <w:szCs w:val="24"/>
        </w:rPr>
        <w:t>Equality Act 2010</w:t>
      </w:r>
      <w:r w:rsidRPr="00210496">
        <w:rPr>
          <w:rFonts w:ascii="Arial" w:hAnsi="Arial" w:cs="Arial"/>
          <w:sz w:val="24"/>
          <w:szCs w:val="24"/>
        </w:rPr>
        <w:t xml:space="preserve">. Gender reassignment </w:t>
      </w:r>
      <w:r w:rsidR="000201BD" w:rsidRPr="00210496">
        <w:rPr>
          <w:rFonts w:ascii="Arial" w:hAnsi="Arial" w:cs="Arial"/>
          <w:sz w:val="24"/>
          <w:szCs w:val="24"/>
        </w:rPr>
        <w:t>consists of</w:t>
      </w:r>
      <w:r w:rsidRPr="00210496">
        <w:rPr>
          <w:rFonts w:ascii="Arial" w:hAnsi="Arial" w:cs="Arial"/>
          <w:sz w:val="24"/>
          <w:szCs w:val="24"/>
        </w:rPr>
        <w:t xml:space="preserve"> a</w:t>
      </w:r>
      <w:r w:rsidR="000201BD" w:rsidRPr="00210496">
        <w:rPr>
          <w:rFonts w:ascii="Arial" w:hAnsi="Arial" w:cs="Arial"/>
          <w:sz w:val="24"/>
          <w:szCs w:val="24"/>
        </w:rPr>
        <w:t>ny</w:t>
      </w:r>
      <w:r w:rsidRPr="00210496">
        <w:rPr>
          <w:rFonts w:ascii="Arial" w:hAnsi="Arial" w:cs="Arial"/>
          <w:sz w:val="24"/>
          <w:szCs w:val="24"/>
        </w:rPr>
        <w:t xml:space="preserve"> person who has undergone, will undergo or is currently going through a process to reassign your sex (Equality and Human Rights Commission, 2023).</w:t>
      </w:r>
    </w:p>
    <w:p w14:paraId="2A5F8B3E" w14:textId="77777777" w:rsidR="00856709" w:rsidRPr="00210496" w:rsidRDefault="00856709" w:rsidP="00062A2D">
      <w:pPr>
        <w:spacing w:after="0" w:line="240" w:lineRule="auto"/>
        <w:jc w:val="both"/>
        <w:rPr>
          <w:rFonts w:ascii="Arial" w:hAnsi="Arial" w:cs="Arial"/>
          <w:sz w:val="24"/>
          <w:szCs w:val="24"/>
        </w:rPr>
      </w:pPr>
    </w:p>
    <w:p w14:paraId="3FE25EE5" w14:textId="0CEABF08" w:rsidR="00F5400A" w:rsidRPr="00210496" w:rsidRDefault="00C411F0" w:rsidP="00062A2D">
      <w:pPr>
        <w:spacing w:after="0" w:line="240" w:lineRule="auto"/>
        <w:jc w:val="both"/>
        <w:rPr>
          <w:rFonts w:ascii="Arial" w:hAnsi="Arial" w:cs="Arial"/>
          <w:sz w:val="24"/>
          <w:szCs w:val="24"/>
        </w:rPr>
      </w:pPr>
      <w:r w:rsidRPr="00210496">
        <w:rPr>
          <w:rFonts w:ascii="Arial" w:hAnsi="Arial" w:cs="Arial"/>
          <w:sz w:val="24"/>
          <w:szCs w:val="24"/>
        </w:rPr>
        <w:t>Th</w:t>
      </w:r>
      <w:r w:rsidR="00BA691E" w:rsidRPr="00210496">
        <w:rPr>
          <w:rFonts w:ascii="Arial" w:hAnsi="Arial" w:cs="Arial"/>
          <w:sz w:val="24"/>
          <w:szCs w:val="24"/>
        </w:rPr>
        <w:t xml:space="preserve">e </w:t>
      </w:r>
      <w:r w:rsidR="00BA691E" w:rsidRPr="00210496">
        <w:rPr>
          <w:rFonts w:ascii="Arial" w:hAnsi="Arial" w:cs="Arial"/>
          <w:i/>
          <w:iCs/>
          <w:sz w:val="24"/>
          <w:szCs w:val="24"/>
        </w:rPr>
        <w:t xml:space="preserve">Equality Act 2010 (Specific Duties) Regulations 2011 </w:t>
      </w:r>
      <w:r w:rsidR="00076BBA" w:rsidRPr="00210496">
        <w:rPr>
          <w:rFonts w:ascii="Arial" w:hAnsi="Arial" w:cs="Arial"/>
          <w:sz w:val="24"/>
          <w:szCs w:val="24"/>
        </w:rPr>
        <w:t xml:space="preserve">eliminates any discrimination that </w:t>
      </w:r>
      <w:r w:rsidR="00002D6F" w:rsidRPr="00210496">
        <w:rPr>
          <w:rFonts w:ascii="Arial" w:hAnsi="Arial" w:cs="Arial"/>
          <w:sz w:val="24"/>
          <w:szCs w:val="24"/>
        </w:rPr>
        <w:t>is</w:t>
      </w:r>
      <w:r w:rsidR="00076BBA" w:rsidRPr="00210496">
        <w:rPr>
          <w:rFonts w:ascii="Arial" w:hAnsi="Arial" w:cs="Arial"/>
          <w:sz w:val="24"/>
          <w:szCs w:val="24"/>
        </w:rPr>
        <w:t xml:space="preserve"> illegal</w:t>
      </w:r>
      <w:r w:rsidR="00002D6F" w:rsidRPr="00210496">
        <w:rPr>
          <w:rFonts w:ascii="Arial" w:hAnsi="Arial" w:cs="Arial"/>
          <w:sz w:val="24"/>
          <w:szCs w:val="24"/>
        </w:rPr>
        <w:t xml:space="preserve"> and will</w:t>
      </w:r>
      <w:r w:rsidR="00076BBA" w:rsidRPr="00210496">
        <w:rPr>
          <w:rFonts w:ascii="Arial" w:hAnsi="Arial" w:cs="Arial"/>
          <w:sz w:val="24"/>
          <w:szCs w:val="24"/>
        </w:rPr>
        <w:t xml:space="preserve"> advance equality for those </w:t>
      </w:r>
      <w:r w:rsidR="00F42CBA" w:rsidRPr="00210496">
        <w:rPr>
          <w:rFonts w:ascii="Arial" w:hAnsi="Arial" w:cs="Arial"/>
          <w:sz w:val="24"/>
          <w:szCs w:val="24"/>
        </w:rPr>
        <w:t>who have a protected characteristic and to encourage good relations between people who share a protected characteristic.</w:t>
      </w:r>
    </w:p>
    <w:p w14:paraId="3CC273BF" w14:textId="77777777" w:rsidR="00856709" w:rsidRPr="00210496" w:rsidRDefault="00856709" w:rsidP="00062A2D">
      <w:pPr>
        <w:spacing w:after="0" w:line="240" w:lineRule="auto"/>
        <w:jc w:val="both"/>
        <w:rPr>
          <w:rFonts w:ascii="Arial" w:hAnsi="Arial" w:cs="Arial"/>
          <w:sz w:val="24"/>
          <w:szCs w:val="24"/>
        </w:rPr>
      </w:pPr>
    </w:p>
    <w:p w14:paraId="42B193B9" w14:textId="09FDF87A" w:rsidR="009A0C9E" w:rsidRPr="00210496" w:rsidRDefault="005B0932" w:rsidP="00062A2D">
      <w:pPr>
        <w:spacing w:after="0" w:line="240" w:lineRule="auto"/>
        <w:jc w:val="both"/>
        <w:rPr>
          <w:rFonts w:ascii="Arial" w:hAnsi="Arial" w:cs="Arial"/>
          <w:sz w:val="24"/>
          <w:szCs w:val="24"/>
        </w:rPr>
      </w:pPr>
      <w:r w:rsidRPr="00210496">
        <w:rPr>
          <w:rFonts w:ascii="Arial" w:hAnsi="Arial" w:cs="Arial"/>
          <w:sz w:val="24"/>
          <w:szCs w:val="24"/>
        </w:rPr>
        <w:t xml:space="preserve">The </w:t>
      </w:r>
      <w:r w:rsidRPr="00210496">
        <w:rPr>
          <w:rFonts w:ascii="Arial" w:hAnsi="Arial" w:cs="Arial"/>
          <w:i/>
          <w:iCs/>
          <w:sz w:val="24"/>
          <w:szCs w:val="24"/>
        </w:rPr>
        <w:t>Gender Recognition Act 2004</w:t>
      </w:r>
      <w:r w:rsidRPr="00210496">
        <w:rPr>
          <w:rFonts w:ascii="Arial" w:hAnsi="Arial" w:cs="Arial"/>
          <w:sz w:val="24"/>
          <w:szCs w:val="24"/>
        </w:rPr>
        <w:t xml:space="preserve"> recognises the importance of legislations for transsexual </w:t>
      </w:r>
      <w:r w:rsidR="007D1AB1" w:rsidRPr="00210496">
        <w:rPr>
          <w:rFonts w:ascii="Arial" w:hAnsi="Arial" w:cs="Arial"/>
          <w:sz w:val="24"/>
          <w:szCs w:val="24"/>
        </w:rPr>
        <w:t>people</w:t>
      </w:r>
      <w:r w:rsidRPr="00210496">
        <w:rPr>
          <w:rFonts w:ascii="Arial" w:hAnsi="Arial" w:cs="Arial"/>
          <w:sz w:val="24"/>
          <w:szCs w:val="24"/>
        </w:rPr>
        <w:t xml:space="preserve"> (ACAS, 2017)</w:t>
      </w:r>
      <w:r w:rsidR="00F42CBA" w:rsidRPr="00210496">
        <w:rPr>
          <w:rFonts w:ascii="Arial" w:hAnsi="Arial" w:cs="Arial"/>
          <w:sz w:val="24"/>
          <w:szCs w:val="24"/>
        </w:rPr>
        <w:t xml:space="preserve"> and</w:t>
      </w:r>
      <w:r w:rsidRPr="00210496">
        <w:rPr>
          <w:rFonts w:ascii="Arial" w:hAnsi="Arial" w:cs="Arial"/>
          <w:sz w:val="24"/>
          <w:szCs w:val="24"/>
        </w:rPr>
        <w:t xml:space="preserve"> the legislation was developed </w:t>
      </w:r>
      <w:r w:rsidR="00F42CBA" w:rsidRPr="00210496">
        <w:rPr>
          <w:rFonts w:ascii="Arial" w:hAnsi="Arial" w:cs="Arial"/>
          <w:sz w:val="24"/>
          <w:szCs w:val="24"/>
        </w:rPr>
        <w:t>s</w:t>
      </w:r>
      <w:r w:rsidRPr="00210496">
        <w:rPr>
          <w:rFonts w:ascii="Arial" w:hAnsi="Arial" w:cs="Arial"/>
          <w:sz w:val="24"/>
          <w:szCs w:val="24"/>
        </w:rPr>
        <w:t xml:space="preserve">o individuals were able to legally change their gender, </w:t>
      </w:r>
      <w:r w:rsidR="00265396" w:rsidRPr="00210496">
        <w:rPr>
          <w:rFonts w:ascii="Arial" w:hAnsi="Arial" w:cs="Arial"/>
          <w:sz w:val="24"/>
          <w:szCs w:val="24"/>
        </w:rPr>
        <w:t>instead of</w:t>
      </w:r>
      <w:r w:rsidRPr="00210496">
        <w:rPr>
          <w:rFonts w:ascii="Arial" w:hAnsi="Arial" w:cs="Arial"/>
          <w:sz w:val="24"/>
          <w:szCs w:val="24"/>
        </w:rPr>
        <w:t xml:space="preserve"> the one on their birth certificate (LGBT Health and Wellbeing, 2016).</w:t>
      </w:r>
      <w:r w:rsidR="009A0C9E" w:rsidRPr="00210496">
        <w:rPr>
          <w:rFonts w:ascii="Arial" w:hAnsi="Arial" w:cs="Arial"/>
          <w:sz w:val="24"/>
          <w:szCs w:val="24"/>
        </w:rPr>
        <w:t xml:space="preserve"> </w:t>
      </w:r>
    </w:p>
    <w:p w14:paraId="0B24870B" w14:textId="678B73C3" w:rsidR="009A0C9E" w:rsidRPr="00210496" w:rsidRDefault="009A0C9E" w:rsidP="00062A2D">
      <w:pPr>
        <w:pStyle w:val="ListParagraph"/>
        <w:spacing w:after="0" w:line="240" w:lineRule="auto"/>
        <w:ind w:left="0"/>
        <w:jc w:val="both"/>
        <w:rPr>
          <w:rFonts w:ascii="Arial" w:hAnsi="Arial" w:cs="Arial"/>
          <w:sz w:val="24"/>
          <w:szCs w:val="24"/>
        </w:rPr>
      </w:pPr>
      <w:r w:rsidRPr="00210496">
        <w:rPr>
          <w:rFonts w:ascii="Arial" w:hAnsi="Arial" w:cs="Arial"/>
          <w:sz w:val="24"/>
          <w:szCs w:val="24"/>
        </w:rPr>
        <w:t xml:space="preserve">Further protection for transgender </w:t>
      </w:r>
      <w:r w:rsidR="009571CF" w:rsidRPr="00210496">
        <w:rPr>
          <w:rFonts w:ascii="Arial" w:hAnsi="Arial" w:cs="Arial"/>
          <w:sz w:val="24"/>
          <w:szCs w:val="24"/>
        </w:rPr>
        <w:t>people</w:t>
      </w:r>
      <w:r w:rsidRPr="00210496">
        <w:rPr>
          <w:rFonts w:ascii="Arial" w:hAnsi="Arial" w:cs="Arial"/>
          <w:sz w:val="24"/>
          <w:szCs w:val="24"/>
        </w:rPr>
        <w:t xml:space="preserve"> who have obtained a Gender Recognition Certificate (GRC) as employer</w:t>
      </w:r>
      <w:r w:rsidR="009571CF" w:rsidRPr="00210496">
        <w:rPr>
          <w:rFonts w:ascii="Arial" w:hAnsi="Arial" w:cs="Arial"/>
          <w:sz w:val="24"/>
          <w:szCs w:val="24"/>
        </w:rPr>
        <w:t xml:space="preserve"> and an education institution, THS</w:t>
      </w:r>
      <w:r w:rsidRPr="00210496">
        <w:rPr>
          <w:rFonts w:ascii="Arial" w:hAnsi="Arial" w:cs="Arial"/>
          <w:sz w:val="24"/>
          <w:szCs w:val="24"/>
        </w:rPr>
        <w:t xml:space="preserve"> should not ask if trans </w:t>
      </w:r>
      <w:r w:rsidR="009571CF" w:rsidRPr="00210496">
        <w:rPr>
          <w:rFonts w:ascii="Arial" w:hAnsi="Arial" w:cs="Arial"/>
          <w:sz w:val="24"/>
          <w:szCs w:val="24"/>
        </w:rPr>
        <w:t>people</w:t>
      </w:r>
      <w:r w:rsidRPr="00210496">
        <w:rPr>
          <w:rFonts w:ascii="Arial" w:hAnsi="Arial" w:cs="Arial"/>
          <w:sz w:val="24"/>
          <w:szCs w:val="24"/>
        </w:rPr>
        <w:t xml:space="preserve"> have a GRC (MacLellan, 2021).</w:t>
      </w:r>
    </w:p>
    <w:p w14:paraId="65B95A07" w14:textId="42E2BC00" w:rsidR="00B7462D" w:rsidRPr="00210496" w:rsidRDefault="00B7462D" w:rsidP="00062A2D">
      <w:pPr>
        <w:spacing w:after="0" w:line="240" w:lineRule="auto"/>
        <w:jc w:val="both"/>
        <w:rPr>
          <w:rFonts w:ascii="Arial" w:hAnsi="Arial" w:cs="Arial"/>
          <w:sz w:val="24"/>
          <w:szCs w:val="24"/>
        </w:rPr>
      </w:pPr>
      <w:r w:rsidRPr="00210496">
        <w:rPr>
          <w:rFonts w:ascii="Arial" w:hAnsi="Arial" w:cs="Arial"/>
          <w:sz w:val="24"/>
          <w:szCs w:val="24"/>
        </w:rPr>
        <w:t xml:space="preserve">Although legislation regarding legal and employment regulations </w:t>
      </w:r>
      <w:r w:rsidR="008A1CED" w:rsidRPr="00210496">
        <w:rPr>
          <w:rFonts w:ascii="Arial" w:hAnsi="Arial" w:cs="Arial"/>
          <w:sz w:val="24"/>
          <w:szCs w:val="24"/>
        </w:rPr>
        <w:t>protect</w:t>
      </w:r>
      <w:r w:rsidRPr="00210496">
        <w:rPr>
          <w:rFonts w:ascii="Arial" w:hAnsi="Arial" w:cs="Arial"/>
          <w:sz w:val="24"/>
          <w:szCs w:val="24"/>
        </w:rPr>
        <w:t xml:space="preserve"> trans </w:t>
      </w:r>
      <w:r w:rsidR="00A44C34" w:rsidRPr="00210496">
        <w:rPr>
          <w:rFonts w:ascii="Arial" w:hAnsi="Arial" w:cs="Arial"/>
          <w:sz w:val="24"/>
          <w:szCs w:val="24"/>
        </w:rPr>
        <w:t>people, discrimination</w:t>
      </w:r>
      <w:r w:rsidRPr="00210496">
        <w:rPr>
          <w:rFonts w:ascii="Arial" w:hAnsi="Arial" w:cs="Arial"/>
          <w:sz w:val="24"/>
          <w:szCs w:val="24"/>
        </w:rPr>
        <w:t xml:space="preserve"> </w:t>
      </w:r>
      <w:r w:rsidR="004B79EA" w:rsidRPr="00210496">
        <w:rPr>
          <w:rFonts w:ascii="Arial" w:hAnsi="Arial" w:cs="Arial"/>
          <w:sz w:val="24"/>
          <w:szCs w:val="24"/>
        </w:rPr>
        <w:t>continues</w:t>
      </w:r>
      <w:r w:rsidRPr="00210496">
        <w:rPr>
          <w:rFonts w:ascii="Arial" w:hAnsi="Arial" w:cs="Arial"/>
          <w:sz w:val="24"/>
          <w:szCs w:val="24"/>
        </w:rPr>
        <w:t xml:space="preserve"> in workplace</w:t>
      </w:r>
      <w:r w:rsidR="004B79EA" w:rsidRPr="00210496">
        <w:rPr>
          <w:rFonts w:ascii="Arial" w:hAnsi="Arial" w:cs="Arial"/>
          <w:sz w:val="24"/>
          <w:szCs w:val="24"/>
        </w:rPr>
        <w:t>s</w:t>
      </w:r>
      <w:r w:rsidRPr="00210496">
        <w:rPr>
          <w:rFonts w:ascii="Arial" w:hAnsi="Arial" w:cs="Arial"/>
          <w:sz w:val="24"/>
          <w:szCs w:val="24"/>
        </w:rPr>
        <w:t xml:space="preserve"> and the </w:t>
      </w:r>
      <w:r w:rsidR="00295057" w:rsidRPr="00210496">
        <w:rPr>
          <w:rFonts w:ascii="Arial" w:hAnsi="Arial" w:cs="Arial"/>
          <w:sz w:val="24"/>
          <w:szCs w:val="24"/>
        </w:rPr>
        <w:t>individual’s</w:t>
      </w:r>
      <w:r w:rsidRPr="00210496">
        <w:rPr>
          <w:rFonts w:ascii="Arial" w:hAnsi="Arial" w:cs="Arial"/>
          <w:sz w:val="24"/>
          <w:szCs w:val="24"/>
        </w:rPr>
        <w:t xml:space="preserve"> become targets for hate crime (NHS, 2007).</w:t>
      </w:r>
    </w:p>
    <w:p w14:paraId="69B99E4F" w14:textId="77777777" w:rsidR="00DC4098" w:rsidRPr="00210496" w:rsidRDefault="00DC4098" w:rsidP="00062A2D">
      <w:pPr>
        <w:spacing w:after="0" w:line="240" w:lineRule="auto"/>
        <w:jc w:val="both"/>
        <w:rPr>
          <w:rFonts w:ascii="Arial" w:hAnsi="Arial" w:cs="Arial"/>
          <w:sz w:val="24"/>
          <w:szCs w:val="24"/>
        </w:rPr>
      </w:pPr>
    </w:p>
    <w:p w14:paraId="6B458A59" w14:textId="241B3175" w:rsidR="00562D02" w:rsidRPr="00210496" w:rsidRDefault="00562D02" w:rsidP="00062A2D">
      <w:pPr>
        <w:pStyle w:val="ListParagraph"/>
        <w:numPr>
          <w:ilvl w:val="0"/>
          <w:numId w:val="6"/>
        </w:numPr>
        <w:spacing w:after="0" w:line="240" w:lineRule="auto"/>
        <w:ind w:left="284" w:hanging="284"/>
        <w:jc w:val="both"/>
        <w:rPr>
          <w:rFonts w:ascii="Arial" w:hAnsi="Arial" w:cs="Arial"/>
          <w:b/>
          <w:bCs/>
          <w:sz w:val="24"/>
          <w:szCs w:val="24"/>
        </w:rPr>
      </w:pPr>
      <w:r w:rsidRPr="00210496">
        <w:rPr>
          <w:rFonts w:ascii="Arial" w:hAnsi="Arial" w:cs="Arial"/>
          <w:b/>
          <w:bCs/>
          <w:sz w:val="24"/>
          <w:szCs w:val="24"/>
        </w:rPr>
        <w:t xml:space="preserve">Sharing with the team – </w:t>
      </w:r>
    </w:p>
    <w:p w14:paraId="7572DF11" w14:textId="74B1109C" w:rsidR="00111D2D" w:rsidRPr="00210496" w:rsidRDefault="00111D2D" w:rsidP="00062A2D">
      <w:pPr>
        <w:pStyle w:val="ListParagraph"/>
        <w:spacing w:after="0" w:line="240" w:lineRule="auto"/>
        <w:ind w:left="0"/>
        <w:jc w:val="both"/>
        <w:rPr>
          <w:rFonts w:ascii="Arial" w:hAnsi="Arial" w:cs="Arial"/>
          <w:sz w:val="24"/>
          <w:szCs w:val="24"/>
        </w:rPr>
      </w:pPr>
      <w:r w:rsidRPr="00210496">
        <w:rPr>
          <w:rFonts w:ascii="Arial" w:hAnsi="Arial" w:cs="Arial"/>
          <w:sz w:val="24"/>
          <w:szCs w:val="24"/>
        </w:rPr>
        <w:t>CIPD</w:t>
      </w:r>
      <w:r w:rsidR="00E0177F" w:rsidRPr="00210496">
        <w:rPr>
          <w:rFonts w:ascii="Arial" w:hAnsi="Arial" w:cs="Arial"/>
          <w:sz w:val="24"/>
          <w:szCs w:val="24"/>
        </w:rPr>
        <w:t xml:space="preserve"> (2021) </w:t>
      </w:r>
      <w:r w:rsidR="00114C03" w:rsidRPr="00210496">
        <w:rPr>
          <w:rFonts w:ascii="Arial" w:hAnsi="Arial" w:cs="Arial"/>
          <w:sz w:val="24"/>
          <w:szCs w:val="24"/>
        </w:rPr>
        <w:t>suggest that communicating a firm LGBT+ inclusion</w:t>
      </w:r>
      <w:r w:rsidR="00147E6D" w:rsidRPr="00210496">
        <w:rPr>
          <w:rFonts w:ascii="Arial" w:hAnsi="Arial" w:cs="Arial"/>
          <w:sz w:val="24"/>
          <w:szCs w:val="24"/>
        </w:rPr>
        <w:t xml:space="preserve"> to ensure equality and diversity resources are easily accessible, using a varied range of communication methods</w:t>
      </w:r>
      <w:r w:rsidR="008A14D8" w:rsidRPr="00210496">
        <w:rPr>
          <w:rFonts w:ascii="Arial" w:hAnsi="Arial" w:cs="Arial"/>
          <w:sz w:val="24"/>
          <w:szCs w:val="24"/>
        </w:rPr>
        <w:t xml:space="preserve"> will help the message and culture at T</w:t>
      </w:r>
      <w:r w:rsidR="00633EC0" w:rsidRPr="00210496">
        <w:rPr>
          <w:rFonts w:ascii="Arial" w:hAnsi="Arial" w:cs="Arial"/>
          <w:sz w:val="24"/>
          <w:szCs w:val="24"/>
        </w:rPr>
        <w:t xml:space="preserve">yndall </w:t>
      </w:r>
      <w:r w:rsidR="008A14D8" w:rsidRPr="00210496">
        <w:rPr>
          <w:rFonts w:ascii="Arial" w:hAnsi="Arial" w:cs="Arial"/>
          <w:sz w:val="24"/>
          <w:szCs w:val="24"/>
        </w:rPr>
        <w:t>H</w:t>
      </w:r>
      <w:r w:rsidR="00633EC0" w:rsidRPr="00210496">
        <w:rPr>
          <w:rFonts w:ascii="Arial" w:hAnsi="Arial" w:cs="Arial"/>
          <w:sz w:val="24"/>
          <w:szCs w:val="24"/>
        </w:rPr>
        <w:t xml:space="preserve">igh </w:t>
      </w:r>
      <w:r w:rsidR="008A14D8" w:rsidRPr="00210496">
        <w:rPr>
          <w:rFonts w:ascii="Arial" w:hAnsi="Arial" w:cs="Arial"/>
          <w:sz w:val="24"/>
          <w:szCs w:val="24"/>
        </w:rPr>
        <w:t>S</w:t>
      </w:r>
      <w:r w:rsidR="00633EC0" w:rsidRPr="00210496">
        <w:rPr>
          <w:rFonts w:ascii="Arial" w:hAnsi="Arial" w:cs="Arial"/>
          <w:sz w:val="24"/>
          <w:szCs w:val="24"/>
        </w:rPr>
        <w:t>chool</w:t>
      </w:r>
      <w:r w:rsidR="008A14D8" w:rsidRPr="00210496">
        <w:rPr>
          <w:rFonts w:ascii="Arial" w:hAnsi="Arial" w:cs="Arial"/>
          <w:sz w:val="24"/>
          <w:szCs w:val="24"/>
        </w:rPr>
        <w:t>.</w:t>
      </w:r>
    </w:p>
    <w:p w14:paraId="57C16550" w14:textId="77777777" w:rsidR="00235E83" w:rsidRPr="00210496" w:rsidRDefault="00235E83" w:rsidP="00062A2D">
      <w:pPr>
        <w:pStyle w:val="ListParagraph"/>
        <w:spacing w:after="0" w:line="240" w:lineRule="auto"/>
        <w:ind w:left="0"/>
        <w:jc w:val="both"/>
        <w:rPr>
          <w:rFonts w:ascii="Arial" w:hAnsi="Arial" w:cs="Arial"/>
          <w:sz w:val="24"/>
          <w:szCs w:val="24"/>
        </w:rPr>
      </w:pPr>
    </w:p>
    <w:p w14:paraId="2B2EE86E" w14:textId="35BEAB32" w:rsidR="00235E83" w:rsidRPr="00210496" w:rsidRDefault="00235E83" w:rsidP="00062A2D">
      <w:pPr>
        <w:pStyle w:val="ListParagraph"/>
        <w:spacing w:after="0" w:line="240" w:lineRule="auto"/>
        <w:ind w:left="0"/>
        <w:jc w:val="both"/>
        <w:rPr>
          <w:rFonts w:ascii="Arial" w:hAnsi="Arial" w:cs="Arial"/>
          <w:sz w:val="24"/>
          <w:szCs w:val="24"/>
        </w:rPr>
      </w:pPr>
      <w:r w:rsidRPr="00210496">
        <w:rPr>
          <w:rFonts w:ascii="Arial" w:hAnsi="Arial" w:cs="Arial"/>
          <w:sz w:val="24"/>
          <w:szCs w:val="24"/>
        </w:rPr>
        <w:lastRenderedPageBreak/>
        <w:t>Includ</w:t>
      </w:r>
      <w:r w:rsidR="00633EC0" w:rsidRPr="00210496">
        <w:rPr>
          <w:rFonts w:ascii="Arial" w:hAnsi="Arial" w:cs="Arial"/>
          <w:sz w:val="24"/>
          <w:szCs w:val="24"/>
        </w:rPr>
        <w:t>ing</w:t>
      </w:r>
      <w:r w:rsidRPr="00210496">
        <w:rPr>
          <w:rFonts w:ascii="Arial" w:hAnsi="Arial" w:cs="Arial"/>
          <w:sz w:val="24"/>
          <w:szCs w:val="24"/>
        </w:rPr>
        <w:t xml:space="preserve"> staff in the development of </w:t>
      </w:r>
      <w:r w:rsidR="00DD2E34" w:rsidRPr="00210496">
        <w:rPr>
          <w:rFonts w:ascii="Arial" w:hAnsi="Arial" w:cs="Arial"/>
          <w:sz w:val="24"/>
          <w:szCs w:val="24"/>
        </w:rPr>
        <w:t xml:space="preserve">LGBT+ networks where they are approached in a positive an active </w:t>
      </w:r>
      <w:r w:rsidR="000E39C6" w:rsidRPr="00210496">
        <w:rPr>
          <w:rFonts w:ascii="Arial" w:hAnsi="Arial" w:cs="Arial"/>
          <w:sz w:val="24"/>
          <w:szCs w:val="24"/>
        </w:rPr>
        <w:t>engagement</w:t>
      </w:r>
      <w:r w:rsidR="00DD2E34" w:rsidRPr="00210496">
        <w:rPr>
          <w:rFonts w:ascii="Arial" w:hAnsi="Arial" w:cs="Arial"/>
          <w:sz w:val="24"/>
          <w:szCs w:val="24"/>
        </w:rPr>
        <w:t>, this will ensure</w:t>
      </w:r>
      <w:r w:rsidR="004B79EA" w:rsidRPr="00210496">
        <w:rPr>
          <w:rFonts w:ascii="Arial" w:hAnsi="Arial" w:cs="Arial"/>
          <w:sz w:val="24"/>
          <w:szCs w:val="24"/>
        </w:rPr>
        <w:t xml:space="preserve"> the staff have expertise</w:t>
      </w:r>
      <w:r w:rsidR="00295057" w:rsidRPr="00210496">
        <w:rPr>
          <w:rFonts w:ascii="Arial" w:hAnsi="Arial" w:cs="Arial"/>
          <w:sz w:val="24"/>
          <w:szCs w:val="24"/>
        </w:rPr>
        <w:t xml:space="preserve"> to adapt</w:t>
      </w:r>
      <w:r w:rsidR="00DD2E34" w:rsidRPr="00210496">
        <w:rPr>
          <w:rFonts w:ascii="Arial" w:hAnsi="Arial" w:cs="Arial"/>
          <w:sz w:val="24"/>
          <w:szCs w:val="24"/>
        </w:rPr>
        <w:t xml:space="preserve"> </w:t>
      </w:r>
      <w:r w:rsidR="00295057" w:rsidRPr="00210496">
        <w:rPr>
          <w:rFonts w:ascii="Arial" w:hAnsi="Arial" w:cs="Arial"/>
          <w:sz w:val="24"/>
          <w:szCs w:val="24"/>
        </w:rPr>
        <w:t>and</w:t>
      </w:r>
      <w:r w:rsidR="00971B86" w:rsidRPr="00210496">
        <w:rPr>
          <w:rFonts w:ascii="Arial" w:hAnsi="Arial" w:cs="Arial"/>
          <w:sz w:val="24"/>
          <w:szCs w:val="24"/>
        </w:rPr>
        <w:t xml:space="preserve"> integrate equality, diversity and inclusion into all areas of the workplace (</w:t>
      </w:r>
      <w:r w:rsidR="00326B9E" w:rsidRPr="00210496">
        <w:rPr>
          <w:rFonts w:ascii="Arial" w:hAnsi="Arial" w:cs="Arial"/>
          <w:sz w:val="24"/>
          <w:szCs w:val="24"/>
        </w:rPr>
        <w:t>CIPD,2023).</w:t>
      </w:r>
    </w:p>
    <w:p w14:paraId="6027AA70" w14:textId="77777777" w:rsidR="00111D2D" w:rsidRPr="00210496" w:rsidRDefault="00111D2D" w:rsidP="00062A2D">
      <w:pPr>
        <w:pStyle w:val="ListParagraph"/>
        <w:spacing w:after="0" w:line="240" w:lineRule="auto"/>
        <w:ind w:left="0"/>
        <w:jc w:val="both"/>
        <w:rPr>
          <w:rFonts w:ascii="Arial" w:hAnsi="Arial" w:cs="Arial"/>
          <w:b/>
          <w:bCs/>
          <w:sz w:val="24"/>
          <w:szCs w:val="24"/>
        </w:rPr>
      </w:pPr>
    </w:p>
    <w:p w14:paraId="6A670CCE" w14:textId="7379CDAD" w:rsidR="00B615AD" w:rsidRPr="00210496" w:rsidRDefault="00B615AD" w:rsidP="00062A2D">
      <w:pPr>
        <w:pStyle w:val="ListParagraph"/>
        <w:numPr>
          <w:ilvl w:val="0"/>
          <w:numId w:val="6"/>
        </w:numPr>
        <w:spacing w:after="0" w:line="240" w:lineRule="auto"/>
        <w:ind w:left="284" w:hanging="284"/>
        <w:jc w:val="both"/>
        <w:rPr>
          <w:rFonts w:ascii="Arial" w:hAnsi="Arial" w:cs="Arial"/>
          <w:b/>
          <w:bCs/>
          <w:sz w:val="24"/>
          <w:szCs w:val="24"/>
        </w:rPr>
      </w:pPr>
      <w:r w:rsidRPr="00210496">
        <w:rPr>
          <w:rFonts w:ascii="Arial" w:hAnsi="Arial" w:cs="Arial"/>
          <w:b/>
          <w:bCs/>
          <w:sz w:val="24"/>
          <w:szCs w:val="24"/>
        </w:rPr>
        <w:t xml:space="preserve">Any additional resources? </w:t>
      </w:r>
    </w:p>
    <w:p w14:paraId="0D359884" w14:textId="1019650D" w:rsidR="004A0E76" w:rsidRPr="00210496" w:rsidRDefault="004A0E76" w:rsidP="00062A2D">
      <w:pPr>
        <w:spacing w:after="0" w:line="240" w:lineRule="auto"/>
        <w:jc w:val="both"/>
        <w:rPr>
          <w:rFonts w:ascii="Arial" w:hAnsi="Arial" w:cs="Arial"/>
          <w:sz w:val="24"/>
          <w:szCs w:val="24"/>
        </w:rPr>
      </w:pPr>
      <w:r w:rsidRPr="00210496">
        <w:rPr>
          <w:rFonts w:ascii="Arial" w:hAnsi="Arial" w:cs="Arial"/>
          <w:sz w:val="24"/>
          <w:szCs w:val="24"/>
        </w:rPr>
        <w:t xml:space="preserve">The </w:t>
      </w:r>
      <w:r w:rsidRPr="00210496">
        <w:rPr>
          <w:rFonts w:ascii="Arial" w:hAnsi="Arial" w:cs="Arial"/>
          <w:i/>
          <w:iCs/>
          <w:sz w:val="24"/>
          <w:szCs w:val="24"/>
        </w:rPr>
        <w:t>Equality Act 2010</w:t>
      </w:r>
      <w:r w:rsidRPr="00210496">
        <w:rPr>
          <w:rFonts w:ascii="Arial" w:hAnsi="Arial" w:cs="Arial"/>
          <w:sz w:val="24"/>
          <w:szCs w:val="24"/>
        </w:rPr>
        <w:t xml:space="preserve"> do not equip employers</w:t>
      </w:r>
      <w:r w:rsidR="000B2C98" w:rsidRPr="00210496">
        <w:rPr>
          <w:rFonts w:ascii="Arial" w:hAnsi="Arial" w:cs="Arial"/>
          <w:sz w:val="24"/>
          <w:szCs w:val="24"/>
        </w:rPr>
        <w:t xml:space="preserve"> and/or education institutions</w:t>
      </w:r>
      <w:r w:rsidRPr="00210496">
        <w:rPr>
          <w:rFonts w:ascii="Arial" w:hAnsi="Arial" w:cs="Arial"/>
          <w:sz w:val="24"/>
          <w:szCs w:val="24"/>
        </w:rPr>
        <w:t xml:space="preserve"> with the necessary skills to embed trans inclusion (ACAS, 2017).</w:t>
      </w:r>
    </w:p>
    <w:p w14:paraId="6DE2A590" w14:textId="77777777" w:rsidR="002D75E7" w:rsidRPr="00210496" w:rsidRDefault="002D75E7" w:rsidP="00062A2D">
      <w:pPr>
        <w:spacing w:after="0" w:line="240" w:lineRule="auto"/>
        <w:jc w:val="both"/>
        <w:rPr>
          <w:rFonts w:ascii="Arial" w:hAnsi="Arial" w:cs="Arial"/>
          <w:sz w:val="24"/>
          <w:szCs w:val="24"/>
        </w:rPr>
      </w:pPr>
    </w:p>
    <w:p w14:paraId="101D8FB3" w14:textId="173F4650" w:rsidR="007D4727" w:rsidRPr="00210496" w:rsidRDefault="00A01A01" w:rsidP="00062A2D">
      <w:pPr>
        <w:spacing w:after="0" w:line="240" w:lineRule="auto"/>
        <w:jc w:val="both"/>
        <w:rPr>
          <w:rFonts w:ascii="Arial" w:hAnsi="Arial" w:cs="Arial"/>
          <w:sz w:val="24"/>
          <w:szCs w:val="24"/>
        </w:rPr>
      </w:pPr>
      <w:r w:rsidRPr="00210496">
        <w:rPr>
          <w:rFonts w:ascii="Arial" w:hAnsi="Arial" w:cs="Arial"/>
          <w:sz w:val="24"/>
          <w:szCs w:val="24"/>
        </w:rPr>
        <w:t>THS will i</w:t>
      </w:r>
      <w:r w:rsidR="0066092F" w:rsidRPr="00210496">
        <w:rPr>
          <w:rFonts w:ascii="Arial" w:hAnsi="Arial" w:cs="Arial"/>
          <w:sz w:val="24"/>
          <w:szCs w:val="24"/>
        </w:rPr>
        <w:t xml:space="preserve">mplement </w:t>
      </w:r>
      <w:r w:rsidR="004941E8" w:rsidRPr="00210496">
        <w:rPr>
          <w:rFonts w:ascii="Arial" w:hAnsi="Arial" w:cs="Arial"/>
          <w:sz w:val="24"/>
          <w:szCs w:val="24"/>
        </w:rPr>
        <w:t xml:space="preserve">diversity and inclusion </w:t>
      </w:r>
      <w:r w:rsidRPr="00210496">
        <w:rPr>
          <w:rFonts w:ascii="Arial" w:hAnsi="Arial" w:cs="Arial"/>
          <w:sz w:val="24"/>
          <w:szCs w:val="24"/>
        </w:rPr>
        <w:t xml:space="preserve">training </w:t>
      </w:r>
      <w:r w:rsidR="00FF72E9" w:rsidRPr="00210496">
        <w:rPr>
          <w:rFonts w:ascii="Arial" w:hAnsi="Arial" w:cs="Arial"/>
          <w:sz w:val="24"/>
          <w:szCs w:val="24"/>
        </w:rPr>
        <w:t>practices</w:t>
      </w:r>
      <w:r w:rsidR="004941E8" w:rsidRPr="00210496">
        <w:rPr>
          <w:rFonts w:ascii="Arial" w:hAnsi="Arial" w:cs="Arial"/>
          <w:sz w:val="24"/>
          <w:szCs w:val="24"/>
        </w:rPr>
        <w:t xml:space="preserve"> </w:t>
      </w:r>
      <w:r w:rsidRPr="00210496">
        <w:rPr>
          <w:rFonts w:ascii="Arial" w:hAnsi="Arial" w:cs="Arial"/>
          <w:sz w:val="24"/>
          <w:szCs w:val="24"/>
        </w:rPr>
        <w:t xml:space="preserve">for </w:t>
      </w:r>
      <w:r w:rsidR="00FF72E9" w:rsidRPr="00210496">
        <w:rPr>
          <w:rFonts w:ascii="Arial" w:hAnsi="Arial" w:cs="Arial"/>
          <w:sz w:val="24"/>
          <w:szCs w:val="24"/>
        </w:rPr>
        <w:t xml:space="preserve">staff </w:t>
      </w:r>
      <w:r w:rsidR="0052531C" w:rsidRPr="00210496">
        <w:rPr>
          <w:rFonts w:ascii="Arial" w:hAnsi="Arial" w:cs="Arial"/>
          <w:sz w:val="24"/>
          <w:szCs w:val="24"/>
        </w:rPr>
        <w:t xml:space="preserve">so that this </w:t>
      </w:r>
      <w:r w:rsidR="00C0497C" w:rsidRPr="00210496">
        <w:rPr>
          <w:rFonts w:ascii="Arial" w:hAnsi="Arial" w:cs="Arial"/>
          <w:sz w:val="24"/>
          <w:szCs w:val="24"/>
        </w:rPr>
        <w:t>creates an open environment. T</w:t>
      </w:r>
      <w:r w:rsidR="004941E8" w:rsidRPr="00210496">
        <w:rPr>
          <w:rFonts w:ascii="Arial" w:hAnsi="Arial" w:cs="Arial"/>
          <w:sz w:val="24"/>
          <w:szCs w:val="24"/>
        </w:rPr>
        <w:t xml:space="preserve">his will help identify what discrimination and abuse may look </w:t>
      </w:r>
      <w:r w:rsidR="008A0A11" w:rsidRPr="00210496">
        <w:rPr>
          <w:rFonts w:ascii="Arial" w:hAnsi="Arial" w:cs="Arial"/>
          <w:sz w:val="24"/>
          <w:szCs w:val="24"/>
        </w:rPr>
        <w:t xml:space="preserve">like, why it will </w:t>
      </w:r>
      <w:r w:rsidR="0052531C" w:rsidRPr="00210496">
        <w:rPr>
          <w:rFonts w:ascii="Arial" w:hAnsi="Arial" w:cs="Arial"/>
          <w:sz w:val="24"/>
          <w:szCs w:val="24"/>
        </w:rPr>
        <w:t xml:space="preserve">give </w:t>
      </w:r>
      <w:r w:rsidR="00D67B8F" w:rsidRPr="00210496">
        <w:rPr>
          <w:rFonts w:ascii="Arial" w:hAnsi="Arial" w:cs="Arial"/>
          <w:sz w:val="24"/>
          <w:szCs w:val="24"/>
        </w:rPr>
        <w:t>T</w:t>
      </w:r>
      <w:r w:rsidR="0052531C" w:rsidRPr="00210496">
        <w:rPr>
          <w:rFonts w:ascii="Arial" w:hAnsi="Arial" w:cs="Arial"/>
          <w:sz w:val="24"/>
          <w:szCs w:val="24"/>
        </w:rPr>
        <w:t xml:space="preserve">yndall </w:t>
      </w:r>
      <w:r w:rsidR="00D67B8F" w:rsidRPr="00210496">
        <w:rPr>
          <w:rFonts w:ascii="Arial" w:hAnsi="Arial" w:cs="Arial"/>
          <w:sz w:val="24"/>
          <w:szCs w:val="24"/>
        </w:rPr>
        <w:t>H</w:t>
      </w:r>
      <w:r w:rsidR="0052531C" w:rsidRPr="00210496">
        <w:rPr>
          <w:rFonts w:ascii="Arial" w:hAnsi="Arial" w:cs="Arial"/>
          <w:sz w:val="24"/>
          <w:szCs w:val="24"/>
        </w:rPr>
        <w:t xml:space="preserve">igh </w:t>
      </w:r>
      <w:r w:rsidR="00D67B8F" w:rsidRPr="00210496">
        <w:rPr>
          <w:rFonts w:ascii="Arial" w:hAnsi="Arial" w:cs="Arial"/>
          <w:sz w:val="24"/>
          <w:szCs w:val="24"/>
        </w:rPr>
        <w:t>S</w:t>
      </w:r>
      <w:r w:rsidR="0052531C" w:rsidRPr="00210496">
        <w:rPr>
          <w:rFonts w:ascii="Arial" w:hAnsi="Arial" w:cs="Arial"/>
          <w:sz w:val="24"/>
          <w:szCs w:val="24"/>
        </w:rPr>
        <w:t>chool a</w:t>
      </w:r>
      <w:r w:rsidR="00D67B8F" w:rsidRPr="00210496">
        <w:rPr>
          <w:rFonts w:ascii="Arial" w:hAnsi="Arial" w:cs="Arial"/>
          <w:sz w:val="24"/>
          <w:szCs w:val="24"/>
        </w:rPr>
        <w:t xml:space="preserve"> bad</w:t>
      </w:r>
      <w:r w:rsidR="008A0A11" w:rsidRPr="00210496">
        <w:rPr>
          <w:rFonts w:ascii="Arial" w:hAnsi="Arial" w:cs="Arial"/>
          <w:sz w:val="24"/>
          <w:szCs w:val="24"/>
        </w:rPr>
        <w:t xml:space="preserve"> image and how to challeng</w:t>
      </w:r>
      <w:r w:rsidR="006E6B76" w:rsidRPr="00210496">
        <w:rPr>
          <w:rFonts w:ascii="Arial" w:hAnsi="Arial" w:cs="Arial"/>
          <w:sz w:val="24"/>
          <w:szCs w:val="24"/>
        </w:rPr>
        <w:t>e</w:t>
      </w:r>
      <w:r w:rsidR="008A0A11" w:rsidRPr="00210496">
        <w:rPr>
          <w:rFonts w:ascii="Arial" w:hAnsi="Arial" w:cs="Arial"/>
          <w:sz w:val="24"/>
          <w:szCs w:val="24"/>
        </w:rPr>
        <w:t xml:space="preserve"> behaviours and attitudes (Ba</w:t>
      </w:r>
      <w:r w:rsidR="00BE6C20" w:rsidRPr="00210496">
        <w:rPr>
          <w:rFonts w:ascii="Arial" w:hAnsi="Arial" w:cs="Arial"/>
          <w:sz w:val="24"/>
          <w:szCs w:val="24"/>
        </w:rPr>
        <w:t>c</w:t>
      </w:r>
      <w:r w:rsidR="008A0A11" w:rsidRPr="00210496">
        <w:rPr>
          <w:rFonts w:ascii="Arial" w:hAnsi="Arial" w:cs="Arial"/>
          <w:sz w:val="24"/>
          <w:szCs w:val="24"/>
        </w:rPr>
        <w:t>hmann and Gooch, no date)</w:t>
      </w:r>
      <w:r w:rsidR="00BE6C20" w:rsidRPr="00210496">
        <w:rPr>
          <w:rFonts w:ascii="Arial" w:hAnsi="Arial" w:cs="Arial"/>
          <w:sz w:val="24"/>
          <w:szCs w:val="24"/>
        </w:rPr>
        <w:t>.</w:t>
      </w:r>
    </w:p>
    <w:p w14:paraId="1B909263" w14:textId="77777777" w:rsidR="004A0E76" w:rsidRPr="00210496" w:rsidRDefault="004A0E76" w:rsidP="00062A2D">
      <w:pPr>
        <w:pStyle w:val="ListParagraph"/>
        <w:spacing w:after="0" w:line="240" w:lineRule="auto"/>
        <w:jc w:val="both"/>
        <w:rPr>
          <w:rFonts w:ascii="Arial" w:hAnsi="Arial" w:cs="Arial"/>
          <w:b/>
          <w:bCs/>
          <w:sz w:val="24"/>
          <w:szCs w:val="24"/>
        </w:rPr>
      </w:pPr>
    </w:p>
    <w:p w14:paraId="6FE71F67" w14:textId="77777777" w:rsidR="00C51DD2" w:rsidRPr="00210496" w:rsidRDefault="000C32B4" w:rsidP="00062A2D">
      <w:pPr>
        <w:pStyle w:val="ListParagraph"/>
        <w:numPr>
          <w:ilvl w:val="0"/>
          <w:numId w:val="6"/>
        </w:numPr>
        <w:spacing w:after="0" w:line="240" w:lineRule="auto"/>
        <w:ind w:left="426" w:hanging="425"/>
        <w:jc w:val="both"/>
        <w:rPr>
          <w:rFonts w:ascii="Arial" w:hAnsi="Arial" w:cs="Arial"/>
          <w:sz w:val="24"/>
          <w:szCs w:val="24"/>
        </w:rPr>
      </w:pPr>
      <w:r w:rsidRPr="00210496">
        <w:rPr>
          <w:rFonts w:ascii="Arial" w:hAnsi="Arial" w:cs="Arial"/>
          <w:b/>
          <w:bCs/>
          <w:sz w:val="24"/>
          <w:szCs w:val="24"/>
        </w:rPr>
        <w:t xml:space="preserve">Reflect </w:t>
      </w:r>
    </w:p>
    <w:p w14:paraId="674E2A3E" w14:textId="250A96A2" w:rsidR="00FF6FC4" w:rsidRPr="00210496" w:rsidRDefault="00FF6FC4" w:rsidP="00C51DD2">
      <w:pPr>
        <w:spacing w:after="0" w:line="240" w:lineRule="auto"/>
        <w:ind w:left="1"/>
        <w:jc w:val="both"/>
        <w:rPr>
          <w:rFonts w:ascii="Arial" w:hAnsi="Arial" w:cs="Arial"/>
          <w:sz w:val="24"/>
          <w:szCs w:val="24"/>
        </w:rPr>
      </w:pPr>
      <w:r w:rsidRPr="00210496">
        <w:rPr>
          <w:rFonts w:ascii="Arial" w:hAnsi="Arial" w:cs="Arial"/>
          <w:sz w:val="24"/>
          <w:szCs w:val="24"/>
        </w:rPr>
        <w:t xml:space="preserve">Misinterpretation of the act to </w:t>
      </w:r>
      <w:r w:rsidR="00343B2E" w:rsidRPr="00210496">
        <w:rPr>
          <w:rFonts w:ascii="Arial" w:hAnsi="Arial" w:cs="Arial"/>
          <w:sz w:val="24"/>
          <w:szCs w:val="24"/>
        </w:rPr>
        <w:t>individuals</w:t>
      </w:r>
      <w:r w:rsidRPr="00210496">
        <w:rPr>
          <w:rFonts w:ascii="Arial" w:hAnsi="Arial" w:cs="Arial"/>
          <w:sz w:val="24"/>
          <w:szCs w:val="24"/>
        </w:rPr>
        <w:t xml:space="preserve"> who have different opinions may find</w:t>
      </w:r>
      <w:r w:rsidR="00343B2E" w:rsidRPr="00210496">
        <w:rPr>
          <w:rFonts w:ascii="Arial" w:hAnsi="Arial" w:cs="Arial"/>
          <w:sz w:val="24"/>
          <w:szCs w:val="24"/>
        </w:rPr>
        <w:t xml:space="preserve"> that</w:t>
      </w:r>
      <w:r w:rsidRPr="00210496">
        <w:rPr>
          <w:rFonts w:ascii="Arial" w:hAnsi="Arial" w:cs="Arial"/>
          <w:sz w:val="24"/>
          <w:szCs w:val="24"/>
        </w:rPr>
        <w:t xml:space="preserve"> the school culture </w:t>
      </w:r>
      <w:r w:rsidR="00343B2E" w:rsidRPr="00210496">
        <w:rPr>
          <w:rFonts w:ascii="Arial" w:hAnsi="Arial" w:cs="Arial"/>
          <w:sz w:val="24"/>
          <w:szCs w:val="24"/>
        </w:rPr>
        <w:t xml:space="preserve">will be </w:t>
      </w:r>
      <w:r w:rsidRPr="00210496">
        <w:rPr>
          <w:rFonts w:ascii="Arial" w:hAnsi="Arial" w:cs="Arial"/>
          <w:sz w:val="24"/>
          <w:szCs w:val="24"/>
        </w:rPr>
        <w:t>less resistant to equality, diversity and inclusion.</w:t>
      </w:r>
      <w:r w:rsidR="005D7052" w:rsidRPr="00210496">
        <w:rPr>
          <w:rFonts w:ascii="Arial" w:hAnsi="Arial" w:cs="Arial"/>
          <w:sz w:val="24"/>
          <w:szCs w:val="24"/>
        </w:rPr>
        <w:t xml:space="preserve"> The </w:t>
      </w:r>
      <w:r w:rsidR="00282B60" w:rsidRPr="00210496">
        <w:rPr>
          <w:rFonts w:ascii="Arial" w:hAnsi="Arial" w:cs="Arial"/>
          <w:sz w:val="24"/>
          <w:szCs w:val="24"/>
        </w:rPr>
        <w:t>‘</w:t>
      </w:r>
      <w:proofErr w:type="spellStart"/>
      <w:r w:rsidR="005D7052" w:rsidRPr="00210496">
        <w:rPr>
          <w:rFonts w:ascii="Arial" w:hAnsi="Arial" w:cs="Arial"/>
          <w:i/>
          <w:iCs/>
          <w:sz w:val="24"/>
          <w:szCs w:val="24"/>
        </w:rPr>
        <w:t>Forstater</w:t>
      </w:r>
      <w:proofErr w:type="spellEnd"/>
      <w:r w:rsidR="005D7052" w:rsidRPr="00210496">
        <w:rPr>
          <w:rFonts w:ascii="Arial" w:hAnsi="Arial" w:cs="Arial"/>
          <w:i/>
          <w:iCs/>
          <w:sz w:val="24"/>
          <w:szCs w:val="24"/>
        </w:rPr>
        <w:t xml:space="preserve"> </w:t>
      </w:r>
      <w:r w:rsidR="006254B8" w:rsidRPr="00210496">
        <w:rPr>
          <w:rFonts w:ascii="Arial" w:hAnsi="Arial" w:cs="Arial"/>
          <w:i/>
          <w:iCs/>
          <w:sz w:val="24"/>
          <w:szCs w:val="24"/>
        </w:rPr>
        <w:t xml:space="preserve">v. </w:t>
      </w:r>
      <w:r w:rsidR="00282B60" w:rsidRPr="00210496">
        <w:rPr>
          <w:rFonts w:ascii="Arial" w:hAnsi="Arial" w:cs="Arial"/>
          <w:i/>
          <w:iCs/>
          <w:sz w:val="24"/>
          <w:szCs w:val="24"/>
        </w:rPr>
        <w:t xml:space="preserve">others’ </w:t>
      </w:r>
      <w:r w:rsidR="00282B60" w:rsidRPr="00210496">
        <w:rPr>
          <w:rFonts w:ascii="Arial" w:hAnsi="Arial" w:cs="Arial"/>
          <w:sz w:val="24"/>
          <w:szCs w:val="24"/>
        </w:rPr>
        <w:t>(2021)</w:t>
      </w:r>
      <w:r w:rsidR="006254B8" w:rsidRPr="00210496">
        <w:rPr>
          <w:rFonts w:ascii="Arial" w:hAnsi="Arial" w:cs="Arial"/>
          <w:i/>
          <w:iCs/>
          <w:sz w:val="24"/>
          <w:szCs w:val="24"/>
        </w:rPr>
        <w:t xml:space="preserve"> </w:t>
      </w:r>
      <w:r w:rsidR="00124CEE" w:rsidRPr="00210496">
        <w:rPr>
          <w:rFonts w:ascii="Arial" w:hAnsi="Arial" w:cs="Arial"/>
          <w:sz w:val="24"/>
          <w:szCs w:val="24"/>
        </w:rPr>
        <w:t>show</w:t>
      </w:r>
      <w:r w:rsidR="004E4CF7" w:rsidRPr="00210496">
        <w:rPr>
          <w:rFonts w:ascii="Arial" w:hAnsi="Arial" w:cs="Arial"/>
          <w:sz w:val="24"/>
          <w:szCs w:val="24"/>
        </w:rPr>
        <w:t>s</w:t>
      </w:r>
      <w:r w:rsidR="00124CEE" w:rsidRPr="00210496">
        <w:rPr>
          <w:rFonts w:ascii="Arial" w:hAnsi="Arial" w:cs="Arial"/>
          <w:sz w:val="24"/>
          <w:szCs w:val="24"/>
        </w:rPr>
        <w:t xml:space="preserve"> us that an employer will need </w:t>
      </w:r>
      <w:r w:rsidR="004E4CF7" w:rsidRPr="00210496">
        <w:rPr>
          <w:rFonts w:ascii="Arial" w:hAnsi="Arial" w:cs="Arial"/>
          <w:sz w:val="24"/>
          <w:szCs w:val="24"/>
        </w:rPr>
        <w:t>to act</w:t>
      </w:r>
      <w:r w:rsidR="00124CEE" w:rsidRPr="00210496">
        <w:rPr>
          <w:rFonts w:ascii="Arial" w:hAnsi="Arial" w:cs="Arial"/>
          <w:sz w:val="24"/>
          <w:szCs w:val="24"/>
        </w:rPr>
        <w:t xml:space="preserve"> carefully</w:t>
      </w:r>
      <w:r w:rsidR="004E4CF7" w:rsidRPr="00210496">
        <w:rPr>
          <w:rFonts w:ascii="Arial" w:hAnsi="Arial" w:cs="Arial"/>
          <w:sz w:val="24"/>
          <w:szCs w:val="24"/>
        </w:rPr>
        <w:t xml:space="preserve">, </w:t>
      </w:r>
      <w:r w:rsidR="007655AF" w:rsidRPr="00210496">
        <w:rPr>
          <w:rFonts w:ascii="Arial" w:hAnsi="Arial" w:cs="Arial"/>
          <w:sz w:val="24"/>
          <w:szCs w:val="24"/>
        </w:rPr>
        <w:t>many people</w:t>
      </w:r>
      <w:r w:rsidR="004E4CF7" w:rsidRPr="00210496">
        <w:rPr>
          <w:rFonts w:ascii="Arial" w:hAnsi="Arial" w:cs="Arial"/>
          <w:sz w:val="24"/>
          <w:szCs w:val="24"/>
        </w:rPr>
        <w:t xml:space="preserve"> may have certain beliefs and the Grainger criteria will need to be established</w:t>
      </w:r>
      <w:r w:rsidR="008C140F" w:rsidRPr="00210496">
        <w:rPr>
          <w:rFonts w:ascii="Arial" w:hAnsi="Arial" w:cs="Arial"/>
          <w:sz w:val="24"/>
          <w:szCs w:val="24"/>
        </w:rPr>
        <w:t xml:space="preserve"> to understand the stem of the problem. </w:t>
      </w:r>
      <w:r w:rsidR="007655AF" w:rsidRPr="00210496">
        <w:rPr>
          <w:rFonts w:ascii="Arial" w:hAnsi="Arial" w:cs="Arial"/>
          <w:sz w:val="24"/>
          <w:szCs w:val="24"/>
        </w:rPr>
        <w:t>People</w:t>
      </w:r>
      <w:r w:rsidR="000C15DB" w:rsidRPr="00210496">
        <w:rPr>
          <w:rFonts w:ascii="Arial" w:hAnsi="Arial" w:cs="Arial"/>
          <w:sz w:val="24"/>
          <w:szCs w:val="24"/>
        </w:rPr>
        <w:t xml:space="preserve"> may have </w:t>
      </w:r>
      <w:r w:rsidR="00250934" w:rsidRPr="00210496">
        <w:rPr>
          <w:rFonts w:ascii="Arial" w:hAnsi="Arial" w:cs="Arial"/>
          <w:sz w:val="24"/>
          <w:szCs w:val="24"/>
        </w:rPr>
        <w:t>religious belief</w:t>
      </w:r>
      <w:r w:rsidR="007655AF" w:rsidRPr="00210496">
        <w:rPr>
          <w:rFonts w:ascii="Arial" w:hAnsi="Arial" w:cs="Arial"/>
          <w:sz w:val="24"/>
          <w:szCs w:val="24"/>
        </w:rPr>
        <w:t>s</w:t>
      </w:r>
      <w:r w:rsidR="000C15DB" w:rsidRPr="00210496">
        <w:rPr>
          <w:rFonts w:ascii="Arial" w:hAnsi="Arial" w:cs="Arial"/>
          <w:sz w:val="24"/>
          <w:szCs w:val="24"/>
        </w:rPr>
        <w:t xml:space="preserve"> whereby their attitudes are </w:t>
      </w:r>
      <w:r w:rsidR="00C81E39" w:rsidRPr="00210496">
        <w:rPr>
          <w:rFonts w:ascii="Arial" w:hAnsi="Arial" w:cs="Arial"/>
          <w:sz w:val="24"/>
          <w:szCs w:val="24"/>
        </w:rPr>
        <w:t>transprejudice</w:t>
      </w:r>
      <w:r w:rsidR="00154246" w:rsidRPr="00210496">
        <w:rPr>
          <w:rFonts w:ascii="Arial" w:hAnsi="Arial" w:cs="Arial"/>
          <w:sz w:val="24"/>
          <w:szCs w:val="24"/>
        </w:rPr>
        <w:t xml:space="preserve"> are the root for their behaviour</w:t>
      </w:r>
      <w:r w:rsidR="00C81E39" w:rsidRPr="00210496">
        <w:rPr>
          <w:rFonts w:ascii="Arial" w:hAnsi="Arial" w:cs="Arial"/>
          <w:sz w:val="24"/>
          <w:szCs w:val="24"/>
        </w:rPr>
        <w:t xml:space="preserve"> </w:t>
      </w:r>
      <w:r w:rsidR="00DD003C" w:rsidRPr="00210496">
        <w:rPr>
          <w:rFonts w:ascii="Arial" w:hAnsi="Arial" w:cs="Arial"/>
          <w:sz w:val="24"/>
          <w:szCs w:val="24"/>
        </w:rPr>
        <w:t>(Campbell, Hinton and Anderson, 2019)</w:t>
      </w:r>
      <w:r w:rsidR="00D93438" w:rsidRPr="00210496">
        <w:rPr>
          <w:rFonts w:ascii="Arial" w:hAnsi="Arial" w:cs="Arial"/>
          <w:sz w:val="24"/>
          <w:szCs w:val="24"/>
        </w:rPr>
        <w:t xml:space="preserve">. </w:t>
      </w:r>
      <w:r w:rsidR="00E974DC" w:rsidRPr="00210496">
        <w:rPr>
          <w:rFonts w:ascii="Arial" w:hAnsi="Arial" w:cs="Arial"/>
          <w:sz w:val="24"/>
          <w:szCs w:val="24"/>
        </w:rPr>
        <w:t xml:space="preserve">As seen in the </w:t>
      </w:r>
      <w:r w:rsidR="00591728" w:rsidRPr="00210496">
        <w:rPr>
          <w:rFonts w:ascii="Arial" w:hAnsi="Arial" w:cs="Arial"/>
          <w:i/>
          <w:iCs/>
          <w:sz w:val="24"/>
          <w:szCs w:val="24"/>
        </w:rPr>
        <w:t>‘Bailey v Stonewall</w:t>
      </w:r>
      <w:r w:rsidR="00F011E7" w:rsidRPr="00210496">
        <w:rPr>
          <w:rFonts w:ascii="Arial" w:hAnsi="Arial" w:cs="Arial"/>
          <w:i/>
          <w:iCs/>
          <w:sz w:val="24"/>
          <w:szCs w:val="24"/>
        </w:rPr>
        <w:t xml:space="preserve"> and Garden Court Chambers’</w:t>
      </w:r>
      <w:r w:rsidR="00F011E7" w:rsidRPr="00210496">
        <w:rPr>
          <w:rFonts w:ascii="Arial" w:hAnsi="Arial" w:cs="Arial"/>
          <w:sz w:val="24"/>
          <w:szCs w:val="24"/>
        </w:rPr>
        <w:t xml:space="preserve"> (</w:t>
      </w:r>
      <w:r w:rsidR="00663588" w:rsidRPr="00210496">
        <w:rPr>
          <w:rFonts w:ascii="Arial" w:hAnsi="Arial" w:cs="Arial"/>
          <w:sz w:val="24"/>
          <w:szCs w:val="24"/>
        </w:rPr>
        <w:t>2022)</w:t>
      </w:r>
      <w:r w:rsidR="00154246" w:rsidRPr="00210496">
        <w:rPr>
          <w:rFonts w:ascii="Arial" w:hAnsi="Arial" w:cs="Arial"/>
          <w:sz w:val="24"/>
          <w:szCs w:val="24"/>
        </w:rPr>
        <w:t xml:space="preserve"> case, it</w:t>
      </w:r>
      <w:r w:rsidR="00663588" w:rsidRPr="00210496">
        <w:rPr>
          <w:rFonts w:ascii="Arial" w:hAnsi="Arial" w:cs="Arial"/>
          <w:sz w:val="24"/>
          <w:szCs w:val="24"/>
        </w:rPr>
        <w:t xml:space="preserve"> emphasises that tribunals are now looking at both sides of </w:t>
      </w:r>
      <w:r w:rsidR="00154246" w:rsidRPr="00210496">
        <w:rPr>
          <w:rFonts w:ascii="Arial" w:hAnsi="Arial" w:cs="Arial"/>
          <w:sz w:val="24"/>
          <w:szCs w:val="24"/>
        </w:rPr>
        <w:t>people’s</w:t>
      </w:r>
      <w:r w:rsidR="004C5336" w:rsidRPr="00210496">
        <w:rPr>
          <w:rFonts w:ascii="Arial" w:hAnsi="Arial" w:cs="Arial"/>
          <w:sz w:val="24"/>
          <w:szCs w:val="24"/>
        </w:rPr>
        <w:t xml:space="preserve"> beliefs</w:t>
      </w:r>
      <w:r w:rsidR="003D45F6" w:rsidRPr="00210496">
        <w:rPr>
          <w:rFonts w:ascii="Arial" w:hAnsi="Arial" w:cs="Arial"/>
          <w:sz w:val="24"/>
          <w:szCs w:val="24"/>
        </w:rPr>
        <w:t xml:space="preserve"> and ‘religion/belief’ is also a protected characteristics </w:t>
      </w:r>
      <w:r w:rsidR="00455697" w:rsidRPr="00210496">
        <w:rPr>
          <w:rFonts w:ascii="Arial" w:hAnsi="Arial" w:cs="Arial"/>
          <w:sz w:val="24"/>
          <w:szCs w:val="24"/>
        </w:rPr>
        <w:t xml:space="preserve">seemingly protected under the </w:t>
      </w:r>
      <w:r w:rsidR="00455697" w:rsidRPr="00210496">
        <w:rPr>
          <w:rFonts w:ascii="Arial" w:hAnsi="Arial" w:cs="Arial"/>
          <w:i/>
          <w:iCs/>
          <w:sz w:val="24"/>
          <w:szCs w:val="24"/>
        </w:rPr>
        <w:t>Equality Act 2010</w:t>
      </w:r>
      <w:r w:rsidR="00A37DEE" w:rsidRPr="00210496">
        <w:rPr>
          <w:rFonts w:ascii="Arial" w:hAnsi="Arial" w:cs="Arial"/>
          <w:i/>
          <w:iCs/>
          <w:sz w:val="24"/>
          <w:szCs w:val="24"/>
        </w:rPr>
        <w:t>.</w:t>
      </w:r>
      <w:r w:rsidR="00A37DEE" w:rsidRPr="00210496">
        <w:rPr>
          <w:rFonts w:ascii="Arial" w:hAnsi="Arial" w:cs="Arial"/>
          <w:sz w:val="24"/>
          <w:szCs w:val="24"/>
        </w:rPr>
        <w:t xml:space="preserve"> </w:t>
      </w:r>
    </w:p>
    <w:p w14:paraId="7459E16C" w14:textId="77777777" w:rsidR="00FF6FC4" w:rsidRPr="00210496" w:rsidRDefault="00FF6FC4" w:rsidP="00062A2D">
      <w:pPr>
        <w:pStyle w:val="ListParagraph"/>
        <w:spacing w:after="0" w:line="240" w:lineRule="auto"/>
        <w:jc w:val="both"/>
        <w:rPr>
          <w:rFonts w:ascii="Arial" w:hAnsi="Arial" w:cs="Arial"/>
          <w:b/>
          <w:bCs/>
          <w:sz w:val="24"/>
          <w:szCs w:val="24"/>
        </w:rPr>
      </w:pPr>
    </w:p>
    <w:p w14:paraId="3A6B6D0E" w14:textId="77777777" w:rsidR="00154246" w:rsidRPr="00210496" w:rsidRDefault="00D94C7B" w:rsidP="00154246">
      <w:pPr>
        <w:pStyle w:val="ListParagraph"/>
        <w:numPr>
          <w:ilvl w:val="0"/>
          <w:numId w:val="6"/>
        </w:numPr>
        <w:spacing w:after="0" w:line="240" w:lineRule="auto"/>
        <w:ind w:left="426"/>
        <w:jc w:val="both"/>
        <w:rPr>
          <w:rFonts w:ascii="Arial" w:hAnsi="Arial" w:cs="Arial"/>
          <w:sz w:val="24"/>
          <w:szCs w:val="24"/>
        </w:rPr>
      </w:pPr>
      <w:r w:rsidRPr="00210496">
        <w:rPr>
          <w:rFonts w:ascii="Arial" w:hAnsi="Arial" w:cs="Arial"/>
          <w:b/>
          <w:bCs/>
          <w:sz w:val="24"/>
          <w:szCs w:val="24"/>
        </w:rPr>
        <w:t xml:space="preserve">Understanding harassment, bullying and discrimination </w:t>
      </w:r>
    </w:p>
    <w:p w14:paraId="26305047" w14:textId="41920967" w:rsidR="00883804" w:rsidRPr="00210496" w:rsidRDefault="00250934" w:rsidP="00154246">
      <w:pPr>
        <w:spacing w:after="0" w:line="240" w:lineRule="auto"/>
        <w:jc w:val="both"/>
        <w:rPr>
          <w:rFonts w:ascii="Arial" w:hAnsi="Arial" w:cs="Arial"/>
          <w:sz w:val="24"/>
          <w:szCs w:val="24"/>
        </w:rPr>
      </w:pPr>
      <w:r w:rsidRPr="00210496">
        <w:rPr>
          <w:rFonts w:ascii="Arial" w:hAnsi="Arial" w:cs="Arial"/>
          <w:sz w:val="24"/>
          <w:szCs w:val="24"/>
        </w:rPr>
        <w:t>C</w:t>
      </w:r>
      <w:r w:rsidR="00883804" w:rsidRPr="00210496">
        <w:rPr>
          <w:rFonts w:ascii="Arial" w:hAnsi="Arial" w:cs="Arial"/>
          <w:sz w:val="24"/>
          <w:szCs w:val="24"/>
        </w:rPr>
        <w:t xml:space="preserve">onstructive dismissal and discrimination due to gender reassignment as seen in the </w:t>
      </w:r>
      <w:r w:rsidR="00883804" w:rsidRPr="00210496">
        <w:rPr>
          <w:rFonts w:ascii="Arial" w:hAnsi="Arial" w:cs="Arial"/>
          <w:i/>
          <w:iCs/>
          <w:sz w:val="24"/>
          <w:szCs w:val="24"/>
        </w:rPr>
        <w:t>‘Taylor v Land Rover’</w:t>
      </w:r>
      <w:r w:rsidR="00883804" w:rsidRPr="00210496">
        <w:rPr>
          <w:rFonts w:ascii="Arial" w:hAnsi="Arial" w:cs="Arial"/>
          <w:sz w:val="24"/>
          <w:szCs w:val="24"/>
        </w:rPr>
        <w:t xml:space="preserve"> (2020) </w:t>
      </w:r>
      <w:r w:rsidR="00D3559B" w:rsidRPr="00210496">
        <w:rPr>
          <w:rFonts w:ascii="Arial" w:hAnsi="Arial" w:cs="Arial"/>
          <w:sz w:val="24"/>
          <w:szCs w:val="24"/>
        </w:rPr>
        <w:t xml:space="preserve">case, </w:t>
      </w:r>
      <w:r w:rsidR="00883804" w:rsidRPr="00210496">
        <w:rPr>
          <w:rFonts w:ascii="Arial" w:hAnsi="Arial" w:cs="Arial"/>
          <w:sz w:val="24"/>
          <w:szCs w:val="24"/>
        </w:rPr>
        <w:t>Taylor was awarded £180,000.00. The tribunal comment</w:t>
      </w:r>
      <w:r w:rsidR="00960B05" w:rsidRPr="00210496">
        <w:rPr>
          <w:rFonts w:ascii="Arial" w:hAnsi="Arial" w:cs="Arial"/>
          <w:sz w:val="24"/>
          <w:szCs w:val="24"/>
        </w:rPr>
        <w:t>ed</w:t>
      </w:r>
      <w:r w:rsidR="00883804" w:rsidRPr="00210496">
        <w:rPr>
          <w:rFonts w:ascii="Arial" w:hAnsi="Arial" w:cs="Arial"/>
          <w:sz w:val="24"/>
          <w:szCs w:val="24"/>
        </w:rPr>
        <w:t xml:space="preserve"> and </w:t>
      </w:r>
      <w:r w:rsidR="00DA60C7" w:rsidRPr="00210496">
        <w:rPr>
          <w:rFonts w:ascii="Arial" w:hAnsi="Arial" w:cs="Arial"/>
          <w:sz w:val="24"/>
          <w:szCs w:val="24"/>
        </w:rPr>
        <w:t>solidified</w:t>
      </w:r>
      <w:r w:rsidR="00883804" w:rsidRPr="00210496">
        <w:rPr>
          <w:rFonts w:ascii="Arial" w:hAnsi="Arial" w:cs="Arial"/>
          <w:sz w:val="24"/>
          <w:szCs w:val="24"/>
        </w:rPr>
        <w:t xml:space="preserve"> the importance of having an Equal Opportunities Policy written for Land Rover Ltd, a particular concern was that the business employed 50,000 staff and could not present their Equal Opportunities Policy until the end of the tribunal hearing.</w:t>
      </w:r>
    </w:p>
    <w:p w14:paraId="0C0A3E12" w14:textId="77777777" w:rsidR="00DA60C7" w:rsidRPr="00210496" w:rsidRDefault="00DA60C7" w:rsidP="00062A2D">
      <w:pPr>
        <w:spacing w:after="0" w:line="240" w:lineRule="auto"/>
        <w:jc w:val="both"/>
        <w:rPr>
          <w:rFonts w:ascii="Arial" w:hAnsi="Arial" w:cs="Arial"/>
          <w:sz w:val="24"/>
          <w:szCs w:val="24"/>
        </w:rPr>
      </w:pPr>
    </w:p>
    <w:p w14:paraId="268475BB" w14:textId="52DED48F" w:rsidR="00883804" w:rsidRPr="00210496" w:rsidRDefault="00883804" w:rsidP="00062A2D">
      <w:pPr>
        <w:spacing w:after="0" w:line="240" w:lineRule="auto"/>
        <w:jc w:val="both"/>
        <w:rPr>
          <w:rFonts w:ascii="Arial" w:hAnsi="Arial" w:cs="Arial"/>
          <w:sz w:val="24"/>
          <w:szCs w:val="24"/>
        </w:rPr>
      </w:pPr>
      <w:r w:rsidRPr="00210496">
        <w:rPr>
          <w:rFonts w:ascii="Arial" w:hAnsi="Arial" w:cs="Arial"/>
          <w:sz w:val="24"/>
          <w:szCs w:val="24"/>
        </w:rPr>
        <w:t xml:space="preserve">Another case </w:t>
      </w:r>
      <w:r w:rsidRPr="00210496">
        <w:rPr>
          <w:rFonts w:ascii="Arial" w:hAnsi="Arial" w:cs="Arial"/>
          <w:i/>
          <w:iCs/>
          <w:sz w:val="24"/>
          <w:szCs w:val="24"/>
        </w:rPr>
        <w:t>‘de Souza v Primark’</w:t>
      </w:r>
      <w:r w:rsidRPr="00210496">
        <w:rPr>
          <w:rFonts w:ascii="Arial" w:hAnsi="Arial" w:cs="Arial"/>
          <w:sz w:val="24"/>
          <w:szCs w:val="24"/>
        </w:rPr>
        <w:t xml:space="preserve"> (2018)</w:t>
      </w:r>
      <w:r w:rsidR="00DA60C7" w:rsidRPr="00210496">
        <w:rPr>
          <w:rFonts w:ascii="Arial" w:hAnsi="Arial" w:cs="Arial"/>
          <w:sz w:val="24"/>
          <w:szCs w:val="24"/>
        </w:rPr>
        <w:t xml:space="preserve"> </w:t>
      </w:r>
      <w:r w:rsidR="00FF1083" w:rsidRPr="00210496">
        <w:rPr>
          <w:rFonts w:ascii="Arial" w:hAnsi="Arial" w:cs="Arial"/>
          <w:sz w:val="24"/>
          <w:szCs w:val="24"/>
        </w:rPr>
        <w:t xml:space="preserve">saw Souza </w:t>
      </w:r>
      <w:r w:rsidR="00DA60C7" w:rsidRPr="00210496">
        <w:rPr>
          <w:rFonts w:ascii="Arial" w:hAnsi="Arial" w:cs="Arial"/>
          <w:sz w:val="24"/>
          <w:szCs w:val="24"/>
        </w:rPr>
        <w:t xml:space="preserve">be </w:t>
      </w:r>
      <w:r w:rsidR="00FF1083" w:rsidRPr="00210496">
        <w:rPr>
          <w:rFonts w:ascii="Arial" w:hAnsi="Arial" w:cs="Arial"/>
          <w:sz w:val="24"/>
          <w:szCs w:val="24"/>
        </w:rPr>
        <w:t>the</w:t>
      </w:r>
      <w:r w:rsidR="00DA60C7" w:rsidRPr="00210496">
        <w:rPr>
          <w:rFonts w:ascii="Arial" w:hAnsi="Arial" w:cs="Arial"/>
          <w:sz w:val="24"/>
          <w:szCs w:val="24"/>
        </w:rPr>
        <w:t xml:space="preserve"> victim of</w:t>
      </w:r>
      <w:r w:rsidRPr="00210496">
        <w:rPr>
          <w:rFonts w:ascii="Arial" w:hAnsi="Arial" w:cs="Arial"/>
          <w:sz w:val="24"/>
          <w:szCs w:val="24"/>
        </w:rPr>
        <w:t xml:space="preserve"> many incidents happen</w:t>
      </w:r>
      <w:r w:rsidR="00DA60C7" w:rsidRPr="00210496">
        <w:rPr>
          <w:rFonts w:ascii="Arial" w:hAnsi="Arial" w:cs="Arial"/>
          <w:sz w:val="24"/>
          <w:szCs w:val="24"/>
        </w:rPr>
        <w:t>ing</w:t>
      </w:r>
      <w:r w:rsidRPr="00210496">
        <w:rPr>
          <w:rFonts w:ascii="Arial" w:hAnsi="Arial" w:cs="Arial"/>
          <w:sz w:val="24"/>
          <w:szCs w:val="24"/>
        </w:rPr>
        <w:t xml:space="preserve"> throughout </w:t>
      </w:r>
      <w:r w:rsidR="00DA60C7" w:rsidRPr="00210496">
        <w:rPr>
          <w:rFonts w:ascii="Arial" w:hAnsi="Arial" w:cs="Arial"/>
          <w:sz w:val="24"/>
          <w:szCs w:val="24"/>
        </w:rPr>
        <w:t xml:space="preserve">her </w:t>
      </w:r>
      <w:r w:rsidRPr="00210496">
        <w:rPr>
          <w:rFonts w:ascii="Arial" w:hAnsi="Arial" w:cs="Arial"/>
          <w:sz w:val="24"/>
          <w:szCs w:val="24"/>
        </w:rPr>
        <w:t>employment</w:t>
      </w:r>
      <w:r w:rsidR="00CF622D" w:rsidRPr="00210496">
        <w:rPr>
          <w:rFonts w:ascii="Arial" w:hAnsi="Arial" w:cs="Arial"/>
          <w:sz w:val="24"/>
          <w:szCs w:val="24"/>
        </w:rPr>
        <w:t>. D</w:t>
      </w:r>
      <w:r w:rsidRPr="00210496">
        <w:rPr>
          <w:rFonts w:ascii="Arial" w:hAnsi="Arial" w:cs="Arial"/>
          <w:sz w:val="24"/>
          <w:szCs w:val="24"/>
        </w:rPr>
        <w:t xml:space="preserve">e Souza is a trans </w:t>
      </w:r>
      <w:r w:rsidR="001B410F" w:rsidRPr="00210496">
        <w:rPr>
          <w:rFonts w:ascii="Arial" w:hAnsi="Arial" w:cs="Arial"/>
          <w:sz w:val="24"/>
          <w:szCs w:val="24"/>
        </w:rPr>
        <w:t>woman</w:t>
      </w:r>
      <w:r w:rsidRPr="00210496">
        <w:rPr>
          <w:rFonts w:ascii="Arial" w:hAnsi="Arial" w:cs="Arial"/>
          <w:sz w:val="24"/>
          <w:szCs w:val="24"/>
        </w:rPr>
        <w:t xml:space="preserve"> and was subject to gender reassignment discrimination, such as h</w:t>
      </w:r>
      <w:r w:rsidR="001B410F" w:rsidRPr="00210496">
        <w:rPr>
          <w:rFonts w:ascii="Arial" w:hAnsi="Arial" w:cs="Arial"/>
          <w:sz w:val="24"/>
          <w:szCs w:val="24"/>
        </w:rPr>
        <w:t>er</w:t>
      </w:r>
      <w:r w:rsidRPr="00210496">
        <w:rPr>
          <w:rFonts w:ascii="Arial" w:hAnsi="Arial" w:cs="Arial"/>
          <w:sz w:val="24"/>
          <w:szCs w:val="24"/>
        </w:rPr>
        <w:t xml:space="preserve"> legal name being used and not h</w:t>
      </w:r>
      <w:r w:rsidR="001B410F" w:rsidRPr="00210496">
        <w:rPr>
          <w:rFonts w:ascii="Arial" w:hAnsi="Arial" w:cs="Arial"/>
          <w:sz w:val="24"/>
          <w:szCs w:val="24"/>
        </w:rPr>
        <w:t>er</w:t>
      </w:r>
      <w:r w:rsidRPr="00210496">
        <w:rPr>
          <w:rFonts w:ascii="Arial" w:hAnsi="Arial" w:cs="Arial"/>
          <w:sz w:val="24"/>
          <w:szCs w:val="24"/>
        </w:rPr>
        <w:t xml:space="preserve"> preferred name, comments made on appearance and voice, de Souza had no other option than to resign. This case emphasised the importance of confidentiality and support for transgender employees as complaints were made by de Souza but Primark failed to comply to their policies and investigate the discrimination taking place</w:t>
      </w:r>
      <w:r w:rsidR="00723FDA" w:rsidRPr="00210496">
        <w:rPr>
          <w:rFonts w:ascii="Arial" w:hAnsi="Arial" w:cs="Arial"/>
          <w:sz w:val="24"/>
          <w:szCs w:val="24"/>
        </w:rPr>
        <w:t>,</w:t>
      </w:r>
      <w:r w:rsidRPr="00210496">
        <w:rPr>
          <w:rFonts w:ascii="Arial" w:hAnsi="Arial" w:cs="Arial"/>
          <w:sz w:val="24"/>
          <w:szCs w:val="24"/>
        </w:rPr>
        <w:t xml:space="preserve"> a statutory defence </w:t>
      </w:r>
      <w:r w:rsidR="001B410F" w:rsidRPr="00210496">
        <w:rPr>
          <w:rFonts w:ascii="Arial" w:hAnsi="Arial" w:cs="Arial"/>
          <w:sz w:val="24"/>
          <w:szCs w:val="24"/>
        </w:rPr>
        <w:t xml:space="preserve">in a tribunal </w:t>
      </w:r>
      <w:r w:rsidRPr="00210496">
        <w:rPr>
          <w:rFonts w:ascii="Arial" w:hAnsi="Arial" w:cs="Arial"/>
          <w:sz w:val="24"/>
          <w:szCs w:val="24"/>
        </w:rPr>
        <w:t>for an employer would be to show they have taken all reasonable steps.</w:t>
      </w:r>
    </w:p>
    <w:p w14:paraId="33487224" w14:textId="77777777" w:rsidR="00062A2D" w:rsidRPr="00210496" w:rsidRDefault="00062A2D" w:rsidP="00062A2D">
      <w:pPr>
        <w:spacing w:after="0" w:line="240" w:lineRule="auto"/>
        <w:jc w:val="both"/>
        <w:rPr>
          <w:rFonts w:ascii="Arial" w:hAnsi="Arial" w:cs="Arial"/>
          <w:sz w:val="24"/>
          <w:szCs w:val="24"/>
        </w:rPr>
      </w:pPr>
    </w:p>
    <w:p w14:paraId="25B841A8" w14:textId="3456104C" w:rsidR="00190915" w:rsidRPr="00210496" w:rsidRDefault="00190915" w:rsidP="00062A2D">
      <w:pPr>
        <w:pStyle w:val="ListParagraph"/>
        <w:numPr>
          <w:ilvl w:val="0"/>
          <w:numId w:val="6"/>
        </w:numPr>
        <w:spacing w:after="0" w:line="240" w:lineRule="auto"/>
        <w:jc w:val="both"/>
        <w:rPr>
          <w:rFonts w:ascii="Arial" w:hAnsi="Arial" w:cs="Arial"/>
          <w:b/>
          <w:bCs/>
          <w:sz w:val="24"/>
          <w:szCs w:val="24"/>
        </w:rPr>
      </w:pPr>
      <w:r w:rsidRPr="00210496">
        <w:rPr>
          <w:rFonts w:ascii="Arial" w:hAnsi="Arial" w:cs="Arial"/>
          <w:b/>
          <w:bCs/>
          <w:sz w:val="24"/>
          <w:szCs w:val="24"/>
        </w:rPr>
        <w:t>Follow up – maintain an open space for employees who are transgender</w:t>
      </w:r>
      <w:r w:rsidR="00175C9A" w:rsidRPr="00210496">
        <w:rPr>
          <w:rFonts w:ascii="Arial" w:hAnsi="Arial" w:cs="Arial"/>
          <w:b/>
          <w:bCs/>
          <w:sz w:val="24"/>
          <w:szCs w:val="24"/>
        </w:rPr>
        <w:t>. Is there additional support they may need</w:t>
      </w:r>
      <w:r w:rsidR="002C7955" w:rsidRPr="00210496">
        <w:rPr>
          <w:rFonts w:ascii="Arial" w:hAnsi="Arial" w:cs="Arial"/>
          <w:b/>
          <w:bCs/>
          <w:sz w:val="24"/>
          <w:szCs w:val="24"/>
        </w:rPr>
        <w:t xml:space="preserve"> through their journey?</w:t>
      </w:r>
    </w:p>
    <w:p w14:paraId="293B18D5" w14:textId="0B1E9E5C" w:rsidR="009D6218" w:rsidRPr="00210496" w:rsidRDefault="00983758" w:rsidP="00062A2D">
      <w:pPr>
        <w:pStyle w:val="ListParagraph"/>
        <w:spacing w:after="0" w:line="240" w:lineRule="auto"/>
        <w:ind w:left="0"/>
        <w:jc w:val="both"/>
        <w:rPr>
          <w:rFonts w:ascii="Arial" w:hAnsi="Arial" w:cs="Arial"/>
          <w:sz w:val="24"/>
          <w:szCs w:val="24"/>
        </w:rPr>
      </w:pPr>
      <w:r w:rsidRPr="00210496">
        <w:rPr>
          <w:rFonts w:ascii="Arial" w:hAnsi="Arial" w:cs="Arial"/>
          <w:sz w:val="24"/>
          <w:szCs w:val="24"/>
        </w:rPr>
        <w:t>The Government’s LGBT Business Champion</w:t>
      </w:r>
      <w:r w:rsidR="003B7E70" w:rsidRPr="00210496">
        <w:rPr>
          <w:rFonts w:ascii="Arial" w:hAnsi="Arial" w:cs="Arial"/>
          <w:sz w:val="24"/>
          <w:szCs w:val="24"/>
        </w:rPr>
        <w:t xml:space="preserve"> is working to bring organisations together to support people at work, Tyndall High School </w:t>
      </w:r>
      <w:r w:rsidR="00347E91" w:rsidRPr="00210496">
        <w:rPr>
          <w:rFonts w:ascii="Arial" w:hAnsi="Arial" w:cs="Arial"/>
          <w:sz w:val="24"/>
          <w:szCs w:val="24"/>
        </w:rPr>
        <w:t xml:space="preserve">may wish to elect a LGBT Business Champion as events are scheduled and </w:t>
      </w:r>
      <w:r w:rsidR="00B541FA" w:rsidRPr="00210496">
        <w:rPr>
          <w:rFonts w:ascii="Arial" w:hAnsi="Arial" w:cs="Arial"/>
          <w:sz w:val="24"/>
          <w:szCs w:val="24"/>
        </w:rPr>
        <w:t xml:space="preserve">then </w:t>
      </w:r>
      <w:r w:rsidR="00347E91" w:rsidRPr="00210496">
        <w:rPr>
          <w:rFonts w:ascii="Arial" w:hAnsi="Arial" w:cs="Arial"/>
          <w:sz w:val="24"/>
          <w:szCs w:val="24"/>
        </w:rPr>
        <w:t>a network is formed</w:t>
      </w:r>
      <w:r w:rsidR="001E55DD" w:rsidRPr="00210496">
        <w:rPr>
          <w:rFonts w:ascii="Arial" w:hAnsi="Arial" w:cs="Arial"/>
          <w:sz w:val="24"/>
          <w:szCs w:val="24"/>
        </w:rPr>
        <w:t xml:space="preserve"> (</w:t>
      </w:r>
      <w:r w:rsidR="00C76E57" w:rsidRPr="00210496">
        <w:rPr>
          <w:rFonts w:ascii="Arial" w:hAnsi="Arial" w:cs="Arial"/>
          <w:sz w:val="24"/>
          <w:szCs w:val="24"/>
        </w:rPr>
        <w:t>GOV.UK, 2021).</w:t>
      </w:r>
      <w:r w:rsidR="00050D22" w:rsidRPr="00210496">
        <w:rPr>
          <w:rFonts w:ascii="Arial" w:hAnsi="Arial" w:cs="Arial"/>
          <w:sz w:val="24"/>
          <w:szCs w:val="24"/>
        </w:rPr>
        <w:t xml:space="preserve"> This will help promote an inclusive </w:t>
      </w:r>
      <w:r w:rsidR="000811EC" w:rsidRPr="00210496">
        <w:rPr>
          <w:rFonts w:ascii="Arial" w:hAnsi="Arial" w:cs="Arial"/>
          <w:sz w:val="24"/>
          <w:szCs w:val="24"/>
        </w:rPr>
        <w:t>environment for both staff and students at THS.</w:t>
      </w:r>
    </w:p>
    <w:p w14:paraId="591A5E5C" w14:textId="77777777" w:rsidR="00FB0F7C" w:rsidRPr="00210496" w:rsidRDefault="00FB0F7C" w:rsidP="00062A2D">
      <w:pPr>
        <w:pStyle w:val="ListParagraph"/>
        <w:spacing w:after="0" w:line="240" w:lineRule="auto"/>
        <w:ind w:left="0"/>
        <w:jc w:val="both"/>
        <w:rPr>
          <w:rFonts w:ascii="Arial" w:hAnsi="Arial" w:cs="Arial"/>
          <w:sz w:val="24"/>
          <w:szCs w:val="24"/>
        </w:rPr>
      </w:pPr>
    </w:p>
    <w:p w14:paraId="77F133EC" w14:textId="387EAF19" w:rsidR="00BB4615" w:rsidRPr="00210496" w:rsidRDefault="006C5C21" w:rsidP="00062A2D">
      <w:pPr>
        <w:pStyle w:val="ListParagraph"/>
        <w:spacing w:after="0" w:line="240" w:lineRule="auto"/>
        <w:ind w:left="0"/>
        <w:jc w:val="both"/>
        <w:rPr>
          <w:rFonts w:ascii="Arial" w:hAnsi="Arial" w:cs="Arial"/>
          <w:sz w:val="24"/>
          <w:szCs w:val="24"/>
        </w:rPr>
      </w:pPr>
      <w:r w:rsidRPr="00210496">
        <w:rPr>
          <w:rFonts w:ascii="Arial" w:hAnsi="Arial" w:cs="Arial"/>
          <w:sz w:val="24"/>
          <w:szCs w:val="24"/>
        </w:rPr>
        <w:t>T</w:t>
      </w:r>
      <w:r w:rsidR="00B541FA" w:rsidRPr="00210496">
        <w:rPr>
          <w:rFonts w:ascii="Arial" w:hAnsi="Arial" w:cs="Arial"/>
          <w:sz w:val="24"/>
          <w:szCs w:val="24"/>
        </w:rPr>
        <w:t xml:space="preserve">yndall </w:t>
      </w:r>
      <w:r w:rsidRPr="00210496">
        <w:rPr>
          <w:rFonts w:ascii="Arial" w:hAnsi="Arial" w:cs="Arial"/>
          <w:sz w:val="24"/>
          <w:szCs w:val="24"/>
        </w:rPr>
        <w:t>H</w:t>
      </w:r>
      <w:r w:rsidR="00B541FA" w:rsidRPr="00210496">
        <w:rPr>
          <w:rFonts w:ascii="Arial" w:hAnsi="Arial" w:cs="Arial"/>
          <w:sz w:val="24"/>
          <w:szCs w:val="24"/>
        </w:rPr>
        <w:t xml:space="preserve">igh </w:t>
      </w:r>
      <w:r w:rsidRPr="00210496">
        <w:rPr>
          <w:rFonts w:ascii="Arial" w:hAnsi="Arial" w:cs="Arial"/>
          <w:sz w:val="24"/>
          <w:szCs w:val="24"/>
        </w:rPr>
        <w:t>S</w:t>
      </w:r>
      <w:r w:rsidR="00B541FA" w:rsidRPr="00210496">
        <w:rPr>
          <w:rFonts w:ascii="Arial" w:hAnsi="Arial" w:cs="Arial"/>
          <w:sz w:val="24"/>
          <w:szCs w:val="24"/>
        </w:rPr>
        <w:t>chool</w:t>
      </w:r>
      <w:r w:rsidRPr="00210496">
        <w:rPr>
          <w:rFonts w:ascii="Arial" w:hAnsi="Arial" w:cs="Arial"/>
          <w:sz w:val="24"/>
          <w:szCs w:val="24"/>
        </w:rPr>
        <w:t xml:space="preserve"> will </w:t>
      </w:r>
      <w:r w:rsidR="00B541FA" w:rsidRPr="00210496">
        <w:rPr>
          <w:rFonts w:ascii="Arial" w:hAnsi="Arial" w:cs="Arial"/>
          <w:sz w:val="24"/>
          <w:szCs w:val="24"/>
        </w:rPr>
        <w:t>need to</w:t>
      </w:r>
      <w:r w:rsidR="00F04B59" w:rsidRPr="00210496">
        <w:rPr>
          <w:rFonts w:ascii="Arial" w:hAnsi="Arial" w:cs="Arial"/>
          <w:sz w:val="24"/>
          <w:szCs w:val="24"/>
        </w:rPr>
        <w:t xml:space="preserve"> </w:t>
      </w:r>
      <w:r w:rsidR="00895042" w:rsidRPr="00210496">
        <w:rPr>
          <w:rFonts w:ascii="Arial" w:hAnsi="Arial" w:cs="Arial"/>
          <w:sz w:val="24"/>
          <w:szCs w:val="24"/>
        </w:rPr>
        <w:t>investigate</w:t>
      </w:r>
      <w:r w:rsidR="00F04B59" w:rsidRPr="00210496">
        <w:rPr>
          <w:rFonts w:ascii="Arial" w:hAnsi="Arial" w:cs="Arial"/>
          <w:sz w:val="24"/>
          <w:szCs w:val="24"/>
        </w:rPr>
        <w:t xml:space="preserve"> their organisational culture and</w:t>
      </w:r>
      <w:r w:rsidRPr="00210496">
        <w:rPr>
          <w:rFonts w:ascii="Arial" w:hAnsi="Arial" w:cs="Arial"/>
          <w:sz w:val="24"/>
          <w:szCs w:val="24"/>
        </w:rPr>
        <w:t xml:space="preserve"> breakdown the cultur</w:t>
      </w:r>
      <w:r w:rsidR="00F04B59" w:rsidRPr="00210496">
        <w:rPr>
          <w:rFonts w:ascii="Arial" w:hAnsi="Arial" w:cs="Arial"/>
          <w:sz w:val="24"/>
          <w:szCs w:val="24"/>
        </w:rPr>
        <w:t>al norms</w:t>
      </w:r>
      <w:r w:rsidRPr="00210496">
        <w:rPr>
          <w:rFonts w:ascii="Arial" w:hAnsi="Arial" w:cs="Arial"/>
          <w:sz w:val="24"/>
          <w:szCs w:val="24"/>
        </w:rPr>
        <w:t xml:space="preserve"> and </w:t>
      </w:r>
      <w:r w:rsidR="00F04B59" w:rsidRPr="00210496">
        <w:rPr>
          <w:rFonts w:ascii="Arial" w:hAnsi="Arial" w:cs="Arial"/>
          <w:sz w:val="24"/>
          <w:szCs w:val="24"/>
        </w:rPr>
        <w:t xml:space="preserve">challenge the </w:t>
      </w:r>
      <w:r w:rsidRPr="00210496">
        <w:rPr>
          <w:rFonts w:ascii="Arial" w:hAnsi="Arial" w:cs="Arial"/>
          <w:sz w:val="24"/>
          <w:szCs w:val="24"/>
        </w:rPr>
        <w:t xml:space="preserve">stigma </w:t>
      </w:r>
      <w:r w:rsidR="00F04B59" w:rsidRPr="00210496">
        <w:rPr>
          <w:rFonts w:ascii="Arial" w:hAnsi="Arial" w:cs="Arial"/>
          <w:sz w:val="24"/>
          <w:szCs w:val="24"/>
        </w:rPr>
        <w:t>towards</w:t>
      </w:r>
      <w:r w:rsidRPr="00210496">
        <w:rPr>
          <w:rFonts w:ascii="Arial" w:hAnsi="Arial" w:cs="Arial"/>
          <w:sz w:val="24"/>
          <w:szCs w:val="24"/>
        </w:rPr>
        <w:t xml:space="preserve"> transgender </w:t>
      </w:r>
      <w:r w:rsidR="000811EC" w:rsidRPr="00210496">
        <w:rPr>
          <w:rFonts w:ascii="Arial" w:hAnsi="Arial" w:cs="Arial"/>
          <w:sz w:val="24"/>
          <w:szCs w:val="24"/>
        </w:rPr>
        <w:t>people</w:t>
      </w:r>
      <w:r w:rsidRPr="00210496">
        <w:rPr>
          <w:rFonts w:ascii="Arial" w:hAnsi="Arial" w:cs="Arial"/>
          <w:sz w:val="24"/>
          <w:szCs w:val="24"/>
        </w:rPr>
        <w:t>, this in turn will help Tyndall High School</w:t>
      </w:r>
      <w:r w:rsidR="00D9767C" w:rsidRPr="00210496">
        <w:rPr>
          <w:rFonts w:ascii="Arial" w:hAnsi="Arial" w:cs="Arial"/>
          <w:sz w:val="24"/>
          <w:szCs w:val="24"/>
        </w:rPr>
        <w:t xml:space="preserve"> with their</w:t>
      </w:r>
      <w:r w:rsidRPr="00210496">
        <w:rPr>
          <w:rFonts w:ascii="Arial" w:hAnsi="Arial" w:cs="Arial"/>
          <w:sz w:val="24"/>
          <w:szCs w:val="24"/>
        </w:rPr>
        <w:t xml:space="preserve"> branding and image of being an inclusive institution </w:t>
      </w:r>
      <w:r w:rsidR="00E755E9" w:rsidRPr="00210496">
        <w:rPr>
          <w:rFonts w:ascii="Arial" w:hAnsi="Arial" w:cs="Arial"/>
          <w:sz w:val="24"/>
          <w:szCs w:val="24"/>
        </w:rPr>
        <w:t>(Fraser, 2021).</w:t>
      </w:r>
      <w:r w:rsidR="000811EC" w:rsidRPr="00210496">
        <w:rPr>
          <w:rFonts w:ascii="Arial" w:hAnsi="Arial" w:cs="Arial"/>
          <w:sz w:val="24"/>
          <w:szCs w:val="24"/>
        </w:rPr>
        <w:t xml:space="preserve"> Investigating </w:t>
      </w:r>
      <w:r w:rsidR="00776CA2" w:rsidRPr="00210496">
        <w:rPr>
          <w:rFonts w:ascii="Arial" w:hAnsi="Arial" w:cs="Arial"/>
          <w:sz w:val="24"/>
          <w:szCs w:val="24"/>
        </w:rPr>
        <w:t>the organisational culture, the students at the school will lead by example with inclusivity.</w:t>
      </w:r>
    </w:p>
    <w:p w14:paraId="6FF5B3EA" w14:textId="77777777" w:rsidR="00895042" w:rsidRPr="00210496" w:rsidRDefault="00895042" w:rsidP="00062A2D">
      <w:pPr>
        <w:pStyle w:val="ListParagraph"/>
        <w:spacing w:after="0" w:line="240" w:lineRule="auto"/>
        <w:ind w:left="0"/>
        <w:jc w:val="both"/>
        <w:rPr>
          <w:rFonts w:ascii="Arial" w:hAnsi="Arial" w:cs="Arial"/>
          <w:sz w:val="24"/>
          <w:szCs w:val="24"/>
        </w:rPr>
      </w:pPr>
    </w:p>
    <w:p w14:paraId="7561611F" w14:textId="1CD5A088" w:rsidR="00895042" w:rsidRPr="00210496" w:rsidRDefault="007C73FC" w:rsidP="00062A2D">
      <w:pPr>
        <w:pStyle w:val="ListParagraph"/>
        <w:spacing w:after="0" w:line="240" w:lineRule="auto"/>
        <w:ind w:left="0"/>
        <w:jc w:val="both"/>
        <w:rPr>
          <w:rFonts w:ascii="Arial" w:hAnsi="Arial" w:cs="Arial"/>
          <w:sz w:val="24"/>
          <w:szCs w:val="24"/>
        </w:rPr>
      </w:pPr>
      <w:r w:rsidRPr="00210496">
        <w:rPr>
          <w:rFonts w:ascii="Arial" w:hAnsi="Arial" w:cs="Arial"/>
          <w:sz w:val="24"/>
          <w:szCs w:val="24"/>
        </w:rPr>
        <w:t xml:space="preserve">Management will </w:t>
      </w:r>
      <w:r w:rsidR="00A437BA" w:rsidRPr="00210496">
        <w:rPr>
          <w:rFonts w:ascii="Arial" w:hAnsi="Arial" w:cs="Arial"/>
          <w:sz w:val="24"/>
          <w:szCs w:val="24"/>
        </w:rPr>
        <w:t>incorporate</w:t>
      </w:r>
      <w:r w:rsidRPr="00210496">
        <w:rPr>
          <w:rFonts w:ascii="Arial" w:hAnsi="Arial" w:cs="Arial"/>
          <w:sz w:val="24"/>
          <w:szCs w:val="24"/>
        </w:rPr>
        <w:t xml:space="preserve"> EDI measures into many </w:t>
      </w:r>
      <w:r w:rsidR="001661E8" w:rsidRPr="00210496">
        <w:rPr>
          <w:rFonts w:ascii="Arial" w:hAnsi="Arial" w:cs="Arial"/>
          <w:sz w:val="24"/>
          <w:szCs w:val="24"/>
        </w:rPr>
        <w:t xml:space="preserve">concepts and practices throughout the school, including staff training, management training, perceptions and ideas, team </w:t>
      </w:r>
      <w:r w:rsidR="00257879" w:rsidRPr="00210496">
        <w:rPr>
          <w:rFonts w:ascii="Arial" w:hAnsi="Arial" w:cs="Arial"/>
          <w:sz w:val="24"/>
          <w:szCs w:val="24"/>
        </w:rPr>
        <w:t>building,</w:t>
      </w:r>
      <w:r w:rsidR="00D0502C" w:rsidRPr="00210496">
        <w:rPr>
          <w:rFonts w:ascii="Arial" w:hAnsi="Arial" w:cs="Arial"/>
          <w:sz w:val="24"/>
          <w:szCs w:val="24"/>
        </w:rPr>
        <w:t xml:space="preserve"> and this will help to increase awareness </w:t>
      </w:r>
      <w:r w:rsidR="001C44B3" w:rsidRPr="00210496">
        <w:rPr>
          <w:rFonts w:ascii="Arial" w:hAnsi="Arial" w:cs="Arial"/>
          <w:sz w:val="24"/>
          <w:szCs w:val="24"/>
        </w:rPr>
        <w:t>with</w:t>
      </w:r>
      <w:r w:rsidR="00D0502C" w:rsidRPr="00210496">
        <w:rPr>
          <w:rFonts w:ascii="Arial" w:hAnsi="Arial" w:cs="Arial"/>
          <w:sz w:val="24"/>
          <w:szCs w:val="24"/>
        </w:rPr>
        <w:t xml:space="preserve"> all members of staff (CIPD, 2022).</w:t>
      </w:r>
    </w:p>
    <w:p w14:paraId="2D57CC0F" w14:textId="77777777" w:rsidR="00925C24" w:rsidRPr="00210496" w:rsidRDefault="00925C24" w:rsidP="00062A2D">
      <w:pPr>
        <w:pStyle w:val="ListParagraph"/>
        <w:spacing w:after="0" w:line="240" w:lineRule="auto"/>
        <w:ind w:left="0"/>
        <w:jc w:val="both"/>
        <w:rPr>
          <w:rFonts w:ascii="Arial" w:hAnsi="Arial" w:cs="Arial"/>
          <w:sz w:val="24"/>
          <w:szCs w:val="24"/>
        </w:rPr>
      </w:pPr>
    </w:p>
    <w:p w14:paraId="774D68A9" w14:textId="4A7C4045" w:rsidR="00925C24" w:rsidRPr="00210496" w:rsidRDefault="00925C24" w:rsidP="00062A2D">
      <w:pPr>
        <w:pStyle w:val="ListParagraph"/>
        <w:spacing w:after="0" w:line="240" w:lineRule="auto"/>
        <w:ind w:left="0"/>
        <w:jc w:val="both"/>
        <w:rPr>
          <w:rFonts w:ascii="Arial" w:hAnsi="Arial" w:cs="Arial"/>
          <w:sz w:val="24"/>
          <w:szCs w:val="24"/>
        </w:rPr>
      </w:pPr>
      <w:r w:rsidRPr="00210496">
        <w:rPr>
          <w:rFonts w:ascii="Arial" w:hAnsi="Arial" w:cs="Arial"/>
          <w:sz w:val="24"/>
          <w:szCs w:val="24"/>
        </w:rPr>
        <w:t xml:space="preserve">CIPD (2022) states that benchmarking against other organisations is a great way to understand what other schools may be doing and what practices </w:t>
      </w:r>
      <w:r w:rsidR="005B2BED" w:rsidRPr="00210496">
        <w:rPr>
          <w:rFonts w:ascii="Arial" w:hAnsi="Arial" w:cs="Arial"/>
          <w:sz w:val="24"/>
          <w:szCs w:val="24"/>
        </w:rPr>
        <w:t>Tyndall High School can adopt, benchmarking will help gather information on progress throughout the school.</w:t>
      </w:r>
    </w:p>
    <w:p w14:paraId="25272397" w14:textId="77777777" w:rsidR="00BB4615" w:rsidRPr="00210496" w:rsidRDefault="00BB4615" w:rsidP="00062A2D">
      <w:pPr>
        <w:pStyle w:val="ListParagraph"/>
        <w:spacing w:after="0" w:line="240" w:lineRule="auto"/>
        <w:ind w:left="0"/>
        <w:jc w:val="both"/>
        <w:rPr>
          <w:rFonts w:ascii="Arial" w:hAnsi="Arial" w:cs="Arial"/>
          <w:sz w:val="24"/>
          <w:szCs w:val="24"/>
        </w:rPr>
      </w:pPr>
    </w:p>
    <w:p w14:paraId="2D80D777" w14:textId="77777777" w:rsidR="001758E7" w:rsidRPr="00210496" w:rsidRDefault="001758E7" w:rsidP="00062A2D">
      <w:pPr>
        <w:spacing w:after="0" w:line="240" w:lineRule="auto"/>
        <w:jc w:val="both"/>
        <w:rPr>
          <w:rFonts w:ascii="Arial" w:hAnsi="Arial" w:cs="Arial"/>
          <w:sz w:val="24"/>
          <w:szCs w:val="24"/>
        </w:rPr>
      </w:pPr>
    </w:p>
    <w:p w14:paraId="27720A5C" w14:textId="77777777" w:rsidR="00834408" w:rsidRPr="00210496" w:rsidRDefault="00834408" w:rsidP="00062A2D">
      <w:pPr>
        <w:spacing w:after="0" w:line="240" w:lineRule="auto"/>
        <w:jc w:val="both"/>
        <w:rPr>
          <w:rFonts w:ascii="Arial" w:hAnsi="Arial" w:cs="Arial"/>
          <w:sz w:val="24"/>
          <w:szCs w:val="24"/>
        </w:rPr>
      </w:pPr>
    </w:p>
    <w:p w14:paraId="02AF08E5" w14:textId="77777777" w:rsidR="00834408" w:rsidRPr="00210496" w:rsidRDefault="00834408" w:rsidP="00062A2D">
      <w:pPr>
        <w:spacing w:after="0" w:line="240" w:lineRule="auto"/>
        <w:jc w:val="both"/>
        <w:rPr>
          <w:rFonts w:ascii="Arial" w:hAnsi="Arial" w:cs="Arial"/>
          <w:sz w:val="24"/>
          <w:szCs w:val="24"/>
        </w:rPr>
      </w:pPr>
    </w:p>
    <w:p w14:paraId="4092E008" w14:textId="77777777" w:rsidR="00834408" w:rsidRPr="00210496" w:rsidRDefault="00834408" w:rsidP="00062A2D">
      <w:pPr>
        <w:spacing w:after="0" w:line="240" w:lineRule="auto"/>
        <w:jc w:val="both"/>
        <w:rPr>
          <w:rFonts w:ascii="Arial" w:hAnsi="Arial" w:cs="Arial"/>
          <w:sz w:val="24"/>
          <w:szCs w:val="24"/>
        </w:rPr>
      </w:pPr>
    </w:p>
    <w:p w14:paraId="4636BEA6" w14:textId="77777777" w:rsidR="00834408" w:rsidRPr="00210496" w:rsidRDefault="00834408" w:rsidP="00062A2D">
      <w:pPr>
        <w:spacing w:after="0" w:line="240" w:lineRule="auto"/>
        <w:jc w:val="both"/>
        <w:rPr>
          <w:rFonts w:ascii="Arial" w:hAnsi="Arial" w:cs="Arial"/>
          <w:sz w:val="24"/>
          <w:szCs w:val="24"/>
        </w:rPr>
      </w:pPr>
    </w:p>
    <w:p w14:paraId="5C53F7C1" w14:textId="77777777" w:rsidR="00834408" w:rsidRPr="00210496" w:rsidRDefault="00834408" w:rsidP="00062A2D">
      <w:pPr>
        <w:spacing w:after="0" w:line="240" w:lineRule="auto"/>
        <w:jc w:val="both"/>
        <w:rPr>
          <w:rFonts w:ascii="Arial" w:hAnsi="Arial" w:cs="Arial"/>
          <w:sz w:val="24"/>
          <w:szCs w:val="24"/>
        </w:rPr>
      </w:pPr>
    </w:p>
    <w:p w14:paraId="415587F3" w14:textId="77777777" w:rsidR="00062A2D" w:rsidRPr="00210496" w:rsidRDefault="00062A2D" w:rsidP="00062A2D">
      <w:pPr>
        <w:spacing w:after="0" w:line="240" w:lineRule="auto"/>
        <w:jc w:val="both"/>
        <w:rPr>
          <w:rFonts w:ascii="Arial" w:hAnsi="Arial" w:cs="Arial"/>
          <w:sz w:val="24"/>
          <w:szCs w:val="24"/>
        </w:rPr>
      </w:pPr>
    </w:p>
    <w:p w14:paraId="7479B3BC" w14:textId="77777777" w:rsidR="00062A2D" w:rsidRPr="00210496" w:rsidRDefault="00062A2D" w:rsidP="00062A2D">
      <w:pPr>
        <w:spacing w:after="0" w:line="240" w:lineRule="auto"/>
        <w:jc w:val="both"/>
        <w:rPr>
          <w:rFonts w:ascii="Arial" w:hAnsi="Arial" w:cs="Arial"/>
          <w:sz w:val="24"/>
          <w:szCs w:val="24"/>
        </w:rPr>
      </w:pPr>
    </w:p>
    <w:p w14:paraId="6BF60DD7" w14:textId="77777777" w:rsidR="00062A2D" w:rsidRPr="00210496" w:rsidRDefault="00062A2D" w:rsidP="00062A2D">
      <w:pPr>
        <w:spacing w:after="0" w:line="240" w:lineRule="auto"/>
        <w:jc w:val="both"/>
        <w:rPr>
          <w:rFonts w:ascii="Arial" w:hAnsi="Arial" w:cs="Arial"/>
          <w:sz w:val="24"/>
          <w:szCs w:val="24"/>
        </w:rPr>
      </w:pPr>
    </w:p>
    <w:p w14:paraId="4A80706B" w14:textId="77777777" w:rsidR="00062A2D" w:rsidRPr="00210496" w:rsidRDefault="00062A2D" w:rsidP="00062A2D">
      <w:pPr>
        <w:spacing w:after="0" w:line="240" w:lineRule="auto"/>
        <w:jc w:val="both"/>
        <w:rPr>
          <w:rFonts w:ascii="Arial" w:hAnsi="Arial" w:cs="Arial"/>
          <w:sz w:val="24"/>
          <w:szCs w:val="24"/>
        </w:rPr>
      </w:pPr>
    </w:p>
    <w:p w14:paraId="209D3793" w14:textId="77777777" w:rsidR="00062A2D" w:rsidRPr="00210496" w:rsidRDefault="00062A2D" w:rsidP="00062A2D">
      <w:pPr>
        <w:spacing w:after="0" w:line="240" w:lineRule="auto"/>
        <w:jc w:val="both"/>
        <w:rPr>
          <w:rFonts w:ascii="Arial" w:hAnsi="Arial" w:cs="Arial"/>
          <w:sz w:val="24"/>
          <w:szCs w:val="24"/>
        </w:rPr>
      </w:pPr>
    </w:p>
    <w:p w14:paraId="5756092C" w14:textId="77777777" w:rsidR="00062A2D" w:rsidRPr="00210496" w:rsidRDefault="00062A2D" w:rsidP="00062A2D">
      <w:pPr>
        <w:spacing w:after="0" w:line="240" w:lineRule="auto"/>
        <w:jc w:val="both"/>
        <w:rPr>
          <w:rFonts w:ascii="Arial" w:hAnsi="Arial" w:cs="Arial"/>
          <w:sz w:val="24"/>
          <w:szCs w:val="24"/>
        </w:rPr>
      </w:pPr>
    </w:p>
    <w:p w14:paraId="2465151C" w14:textId="77777777" w:rsidR="00062A2D" w:rsidRPr="00210496" w:rsidRDefault="00062A2D" w:rsidP="00062A2D">
      <w:pPr>
        <w:spacing w:after="0" w:line="240" w:lineRule="auto"/>
        <w:jc w:val="both"/>
        <w:rPr>
          <w:rFonts w:ascii="Arial" w:hAnsi="Arial" w:cs="Arial"/>
          <w:sz w:val="24"/>
          <w:szCs w:val="24"/>
        </w:rPr>
      </w:pPr>
    </w:p>
    <w:p w14:paraId="5161BD43" w14:textId="77777777" w:rsidR="00062A2D" w:rsidRPr="00210496" w:rsidRDefault="00062A2D" w:rsidP="00062A2D">
      <w:pPr>
        <w:spacing w:after="0" w:line="240" w:lineRule="auto"/>
        <w:jc w:val="both"/>
        <w:rPr>
          <w:rFonts w:ascii="Arial" w:hAnsi="Arial" w:cs="Arial"/>
          <w:sz w:val="24"/>
          <w:szCs w:val="24"/>
        </w:rPr>
      </w:pPr>
    </w:p>
    <w:p w14:paraId="67F92119" w14:textId="77777777" w:rsidR="00062A2D" w:rsidRPr="00210496" w:rsidRDefault="00062A2D" w:rsidP="00062A2D">
      <w:pPr>
        <w:spacing w:after="0" w:line="240" w:lineRule="auto"/>
        <w:jc w:val="both"/>
        <w:rPr>
          <w:rFonts w:ascii="Arial" w:hAnsi="Arial" w:cs="Arial"/>
          <w:sz w:val="24"/>
          <w:szCs w:val="24"/>
        </w:rPr>
      </w:pPr>
    </w:p>
    <w:p w14:paraId="19CD01B9" w14:textId="77777777" w:rsidR="00062A2D" w:rsidRPr="00210496" w:rsidRDefault="00062A2D" w:rsidP="00062A2D">
      <w:pPr>
        <w:spacing w:after="0" w:line="240" w:lineRule="auto"/>
        <w:jc w:val="both"/>
        <w:rPr>
          <w:rFonts w:ascii="Arial" w:hAnsi="Arial" w:cs="Arial"/>
          <w:sz w:val="24"/>
          <w:szCs w:val="24"/>
        </w:rPr>
      </w:pPr>
    </w:p>
    <w:p w14:paraId="54C4A268" w14:textId="77777777" w:rsidR="00062A2D" w:rsidRPr="00210496" w:rsidRDefault="00062A2D" w:rsidP="00062A2D">
      <w:pPr>
        <w:spacing w:after="0" w:line="240" w:lineRule="auto"/>
        <w:jc w:val="both"/>
        <w:rPr>
          <w:rFonts w:ascii="Arial" w:hAnsi="Arial" w:cs="Arial"/>
          <w:sz w:val="24"/>
          <w:szCs w:val="24"/>
        </w:rPr>
      </w:pPr>
    </w:p>
    <w:p w14:paraId="47C769B7" w14:textId="77777777" w:rsidR="00062A2D" w:rsidRPr="00210496" w:rsidRDefault="00062A2D" w:rsidP="00062A2D">
      <w:pPr>
        <w:spacing w:after="0" w:line="240" w:lineRule="auto"/>
        <w:jc w:val="both"/>
        <w:rPr>
          <w:rFonts w:ascii="Arial" w:hAnsi="Arial" w:cs="Arial"/>
          <w:sz w:val="24"/>
          <w:szCs w:val="24"/>
        </w:rPr>
      </w:pPr>
    </w:p>
    <w:p w14:paraId="5D1E2701" w14:textId="77777777" w:rsidR="00062A2D" w:rsidRPr="00210496" w:rsidRDefault="00062A2D" w:rsidP="00062A2D">
      <w:pPr>
        <w:spacing w:after="0" w:line="240" w:lineRule="auto"/>
        <w:jc w:val="both"/>
        <w:rPr>
          <w:rFonts w:ascii="Arial" w:hAnsi="Arial" w:cs="Arial"/>
          <w:sz w:val="24"/>
          <w:szCs w:val="24"/>
        </w:rPr>
      </w:pPr>
    </w:p>
    <w:p w14:paraId="579E0088" w14:textId="77777777" w:rsidR="00062A2D" w:rsidRPr="00210496" w:rsidRDefault="00062A2D" w:rsidP="00062A2D">
      <w:pPr>
        <w:spacing w:after="0" w:line="240" w:lineRule="auto"/>
        <w:jc w:val="both"/>
        <w:rPr>
          <w:rFonts w:ascii="Arial" w:hAnsi="Arial" w:cs="Arial"/>
          <w:sz w:val="24"/>
          <w:szCs w:val="24"/>
        </w:rPr>
      </w:pPr>
    </w:p>
    <w:p w14:paraId="590F2DFE" w14:textId="77777777" w:rsidR="00062A2D" w:rsidRPr="00210496" w:rsidRDefault="00062A2D" w:rsidP="00062A2D">
      <w:pPr>
        <w:spacing w:after="0" w:line="240" w:lineRule="auto"/>
        <w:jc w:val="both"/>
        <w:rPr>
          <w:rFonts w:ascii="Arial" w:hAnsi="Arial" w:cs="Arial"/>
          <w:sz w:val="24"/>
          <w:szCs w:val="24"/>
        </w:rPr>
      </w:pPr>
    </w:p>
    <w:p w14:paraId="4201C397" w14:textId="77777777" w:rsidR="00062A2D" w:rsidRPr="00210496" w:rsidRDefault="00062A2D" w:rsidP="00062A2D">
      <w:pPr>
        <w:spacing w:after="0" w:line="240" w:lineRule="auto"/>
        <w:jc w:val="both"/>
        <w:rPr>
          <w:rFonts w:ascii="Arial" w:hAnsi="Arial" w:cs="Arial"/>
          <w:sz w:val="24"/>
          <w:szCs w:val="24"/>
        </w:rPr>
      </w:pPr>
    </w:p>
    <w:p w14:paraId="5ABBF199" w14:textId="77777777" w:rsidR="00062A2D" w:rsidRPr="00210496" w:rsidRDefault="00062A2D" w:rsidP="00062A2D">
      <w:pPr>
        <w:spacing w:after="0" w:line="240" w:lineRule="auto"/>
        <w:jc w:val="both"/>
        <w:rPr>
          <w:rFonts w:ascii="Arial" w:hAnsi="Arial" w:cs="Arial"/>
          <w:sz w:val="24"/>
          <w:szCs w:val="24"/>
        </w:rPr>
      </w:pPr>
    </w:p>
    <w:p w14:paraId="57B46DF6" w14:textId="77777777" w:rsidR="00776CA2" w:rsidRPr="00210496" w:rsidRDefault="00776CA2" w:rsidP="00062A2D">
      <w:pPr>
        <w:spacing w:after="0" w:line="240" w:lineRule="auto"/>
        <w:jc w:val="both"/>
        <w:rPr>
          <w:rFonts w:ascii="Arial" w:hAnsi="Arial" w:cs="Arial"/>
          <w:sz w:val="24"/>
          <w:szCs w:val="24"/>
        </w:rPr>
      </w:pPr>
    </w:p>
    <w:p w14:paraId="429BC57A" w14:textId="77777777" w:rsidR="00776CA2" w:rsidRPr="00210496" w:rsidRDefault="00776CA2" w:rsidP="00062A2D">
      <w:pPr>
        <w:spacing w:after="0" w:line="240" w:lineRule="auto"/>
        <w:jc w:val="both"/>
        <w:rPr>
          <w:rFonts w:ascii="Arial" w:hAnsi="Arial" w:cs="Arial"/>
          <w:sz w:val="24"/>
          <w:szCs w:val="24"/>
        </w:rPr>
      </w:pPr>
    </w:p>
    <w:p w14:paraId="5B1EC9B9" w14:textId="77777777" w:rsidR="00776CA2" w:rsidRPr="00210496" w:rsidRDefault="00776CA2" w:rsidP="00062A2D">
      <w:pPr>
        <w:spacing w:after="0" w:line="240" w:lineRule="auto"/>
        <w:jc w:val="both"/>
        <w:rPr>
          <w:rFonts w:ascii="Arial" w:hAnsi="Arial" w:cs="Arial"/>
          <w:sz w:val="24"/>
          <w:szCs w:val="24"/>
        </w:rPr>
      </w:pPr>
    </w:p>
    <w:p w14:paraId="3BAD5057" w14:textId="77777777" w:rsidR="00776CA2" w:rsidRPr="00210496" w:rsidRDefault="00776CA2" w:rsidP="00062A2D">
      <w:pPr>
        <w:spacing w:after="0" w:line="240" w:lineRule="auto"/>
        <w:jc w:val="both"/>
        <w:rPr>
          <w:rFonts w:ascii="Arial" w:hAnsi="Arial" w:cs="Arial"/>
          <w:sz w:val="24"/>
          <w:szCs w:val="24"/>
        </w:rPr>
      </w:pPr>
    </w:p>
    <w:p w14:paraId="4BDC5CC1" w14:textId="77777777" w:rsidR="00776CA2" w:rsidRPr="00210496" w:rsidRDefault="00776CA2" w:rsidP="00062A2D">
      <w:pPr>
        <w:spacing w:after="0" w:line="240" w:lineRule="auto"/>
        <w:jc w:val="both"/>
        <w:rPr>
          <w:rFonts w:ascii="Arial" w:hAnsi="Arial" w:cs="Arial"/>
          <w:sz w:val="24"/>
          <w:szCs w:val="24"/>
        </w:rPr>
      </w:pPr>
    </w:p>
    <w:p w14:paraId="17A73C6E" w14:textId="77777777" w:rsidR="00062A2D" w:rsidRPr="00210496" w:rsidRDefault="00062A2D" w:rsidP="00062A2D">
      <w:pPr>
        <w:spacing w:after="0" w:line="240" w:lineRule="auto"/>
        <w:jc w:val="both"/>
        <w:rPr>
          <w:rFonts w:ascii="Arial" w:hAnsi="Arial" w:cs="Arial"/>
          <w:sz w:val="24"/>
          <w:szCs w:val="24"/>
        </w:rPr>
      </w:pPr>
    </w:p>
    <w:p w14:paraId="1968310C" w14:textId="77777777" w:rsidR="00062A2D" w:rsidRPr="00210496" w:rsidRDefault="00062A2D" w:rsidP="00062A2D">
      <w:pPr>
        <w:spacing w:after="0" w:line="240" w:lineRule="auto"/>
        <w:jc w:val="both"/>
        <w:rPr>
          <w:rFonts w:ascii="Arial" w:hAnsi="Arial" w:cs="Arial"/>
          <w:sz w:val="24"/>
          <w:szCs w:val="24"/>
        </w:rPr>
      </w:pPr>
    </w:p>
    <w:p w14:paraId="08D58AE9" w14:textId="77777777" w:rsidR="00062A2D" w:rsidRPr="00210496" w:rsidRDefault="00062A2D" w:rsidP="00062A2D">
      <w:pPr>
        <w:spacing w:after="0" w:line="240" w:lineRule="auto"/>
        <w:jc w:val="both"/>
        <w:rPr>
          <w:rFonts w:ascii="Arial" w:hAnsi="Arial" w:cs="Arial"/>
          <w:sz w:val="24"/>
          <w:szCs w:val="24"/>
        </w:rPr>
      </w:pPr>
    </w:p>
    <w:p w14:paraId="1B851E1B" w14:textId="77777777" w:rsidR="00062A2D" w:rsidRPr="00210496" w:rsidRDefault="00062A2D" w:rsidP="00062A2D">
      <w:pPr>
        <w:spacing w:after="0" w:line="240" w:lineRule="auto"/>
        <w:jc w:val="both"/>
        <w:rPr>
          <w:rFonts w:ascii="Arial" w:hAnsi="Arial" w:cs="Arial"/>
          <w:sz w:val="24"/>
          <w:szCs w:val="24"/>
        </w:rPr>
      </w:pPr>
    </w:p>
    <w:p w14:paraId="71905A8D" w14:textId="77777777" w:rsidR="00834408" w:rsidRPr="00210496" w:rsidRDefault="00834408" w:rsidP="00062A2D">
      <w:pPr>
        <w:spacing w:after="0" w:line="240" w:lineRule="auto"/>
        <w:jc w:val="both"/>
        <w:rPr>
          <w:rFonts w:ascii="Arial" w:hAnsi="Arial" w:cs="Arial"/>
          <w:sz w:val="24"/>
          <w:szCs w:val="24"/>
        </w:rPr>
      </w:pPr>
    </w:p>
    <w:p w14:paraId="67912C9B" w14:textId="333C7E13" w:rsidR="00834408" w:rsidRPr="00210496" w:rsidRDefault="00834408" w:rsidP="00062A2D">
      <w:pPr>
        <w:spacing w:after="0" w:line="240" w:lineRule="auto"/>
        <w:jc w:val="both"/>
        <w:rPr>
          <w:rFonts w:ascii="Arial" w:hAnsi="Arial" w:cs="Arial"/>
          <w:b/>
          <w:bCs/>
          <w:sz w:val="24"/>
          <w:szCs w:val="24"/>
        </w:rPr>
      </w:pPr>
      <w:r w:rsidRPr="00210496">
        <w:rPr>
          <w:rFonts w:ascii="Arial" w:hAnsi="Arial" w:cs="Arial"/>
          <w:b/>
          <w:bCs/>
          <w:sz w:val="24"/>
          <w:szCs w:val="24"/>
        </w:rPr>
        <w:lastRenderedPageBreak/>
        <w:t>References</w:t>
      </w:r>
    </w:p>
    <w:p w14:paraId="62EB9C2A"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‘Bailey v. Stonewall, Garden Court Chambers and others’ (2022) London, case 2202172/2020. HM Courts &amp; Tribunals Service and Employment Appeal Tribunal. Available at: </w:t>
      </w:r>
      <w:hyperlink r:id="rId5" w:history="1">
        <w:r w:rsidRPr="00210496">
          <w:rPr>
            <w:rStyle w:val="Hyperlink"/>
            <w:rFonts w:ascii="Arial" w:hAnsi="Arial" w:cs="Arial"/>
            <w:sz w:val="24"/>
            <w:szCs w:val="24"/>
          </w:rPr>
          <w:t>https://www.judiciary.uk/judgments/bailey-v-stonewall-garden-court-chambers-and-others/</w:t>
        </w:r>
      </w:hyperlink>
      <w:r w:rsidRPr="00210496">
        <w:rPr>
          <w:rFonts w:ascii="Arial" w:hAnsi="Arial" w:cs="Arial"/>
          <w:sz w:val="24"/>
          <w:szCs w:val="24"/>
        </w:rPr>
        <w:t xml:space="preserve"> (Accessed: 13 May 2023).</w:t>
      </w:r>
    </w:p>
    <w:p w14:paraId="03D2E22F"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‘de Souza v. Primark’ (2018) London Central, case 2206063/2017. GOV.UK. Available at: </w:t>
      </w:r>
      <w:hyperlink r:id="rId6" w:history="1">
        <w:r w:rsidRPr="00210496">
          <w:rPr>
            <w:rStyle w:val="Hyperlink"/>
            <w:rFonts w:ascii="Arial" w:hAnsi="Arial" w:cs="Arial"/>
            <w:sz w:val="24"/>
            <w:szCs w:val="24"/>
          </w:rPr>
          <w:t>https://assets.publishing.service.gov.uk/media/5a7aed66ed915d670dd7f91e/Miss_A_de_Souza_E_Souza_v_Primark_Strores_Ltd_-_2206063-2017_-_Final.pdf</w:t>
        </w:r>
      </w:hyperlink>
      <w:r w:rsidRPr="00210496">
        <w:rPr>
          <w:rFonts w:ascii="Arial" w:hAnsi="Arial" w:cs="Arial"/>
          <w:sz w:val="24"/>
          <w:szCs w:val="24"/>
        </w:rPr>
        <w:t xml:space="preserve"> (Accessed: 12 May 2023).</w:t>
      </w:r>
    </w:p>
    <w:p w14:paraId="4C3BE044"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w:t>
      </w:r>
      <w:proofErr w:type="spellStart"/>
      <w:r w:rsidRPr="00210496">
        <w:rPr>
          <w:rFonts w:ascii="Arial" w:hAnsi="Arial" w:cs="Arial"/>
          <w:sz w:val="24"/>
          <w:szCs w:val="24"/>
        </w:rPr>
        <w:t>Forstater</w:t>
      </w:r>
      <w:proofErr w:type="spellEnd"/>
      <w:r w:rsidRPr="00210496">
        <w:rPr>
          <w:rFonts w:ascii="Arial" w:hAnsi="Arial" w:cs="Arial"/>
          <w:sz w:val="24"/>
          <w:szCs w:val="24"/>
        </w:rPr>
        <w:t xml:space="preserve"> v. CGD Europe and others’ (2021) London, case UKEAT/0105/20/JOJ. HM Courts &amp; Tribunals Service and Employment Appeal Tribunal. Available at: </w:t>
      </w:r>
      <w:hyperlink r:id="rId7" w:history="1">
        <w:r w:rsidRPr="00210496">
          <w:rPr>
            <w:rStyle w:val="Hyperlink"/>
            <w:rFonts w:ascii="Arial" w:hAnsi="Arial" w:cs="Arial"/>
            <w:sz w:val="24"/>
            <w:szCs w:val="24"/>
          </w:rPr>
          <w:t>https://assets.publishing.service.gov.uk/media/60c1cce1d3bf7f4bd9814e39/Maya_Forstater_v_CGD_Europe_and_others_UKEAT0105_20_JOJ.pdf</w:t>
        </w:r>
      </w:hyperlink>
      <w:r w:rsidRPr="00210496">
        <w:rPr>
          <w:rFonts w:ascii="Arial" w:hAnsi="Arial" w:cs="Arial"/>
          <w:sz w:val="24"/>
          <w:szCs w:val="24"/>
        </w:rPr>
        <w:t xml:space="preserve"> (Accessed: 13 May 2023).</w:t>
      </w:r>
    </w:p>
    <w:p w14:paraId="30177D93"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‘Taylor v. Land Rover Ltd’ (2020) Birmingham, case 1304471/2018. GOV.UK. Available at: </w:t>
      </w:r>
      <w:hyperlink r:id="rId8" w:history="1">
        <w:r w:rsidRPr="00210496">
          <w:rPr>
            <w:rStyle w:val="Hyperlink"/>
            <w:rFonts w:ascii="Arial" w:hAnsi="Arial" w:cs="Arial"/>
            <w:sz w:val="24"/>
            <w:szCs w:val="24"/>
          </w:rPr>
          <w:t>https://www.gov.uk/employment-tribunal-decisions/ms-r-taylor-v-jaguar-land-rover-ltd-1304471-2018</w:t>
        </w:r>
      </w:hyperlink>
      <w:r w:rsidRPr="00210496">
        <w:rPr>
          <w:rFonts w:ascii="Arial" w:hAnsi="Arial" w:cs="Arial"/>
          <w:sz w:val="24"/>
          <w:szCs w:val="24"/>
        </w:rPr>
        <w:t xml:space="preserve"> (Accessed: 12 May 2023).</w:t>
      </w:r>
    </w:p>
    <w:p w14:paraId="10394753"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ACAS (2017) </w:t>
      </w:r>
      <w:r w:rsidRPr="00210496">
        <w:rPr>
          <w:rFonts w:ascii="Arial" w:hAnsi="Arial" w:cs="Arial"/>
          <w:i/>
          <w:iCs/>
          <w:sz w:val="24"/>
          <w:szCs w:val="24"/>
        </w:rPr>
        <w:t xml:space="preserve">Supporting trans employees in the workplace. </w:t>
      </w:r>
      <w:r w:rsidRPr="00210496">
        <w:rPr>
          <w:rFonts w:ascii="Arial" w:hAnsi="Arial" w:cs="Arial"/>
          <w:sz w:val="24"/>
          <w:szCs w:val="24"/>
        </w:rPr>
        <w:t xml:space="preserve">Available at: </w:t>
      </w:r>
      <w:hyperlink r:id="rId9" w:history="1">
        <w:r w:rsidRPr="00210496">
          <w:rPr>
            <w:rStyle w:val="Hyperlink"/>
            <w:rFonts w:ascii="Arial" w:hAnsi="Arial" w:cs="Arial"/>
            <w:sz w:val="24"/>
            <w:szCs w:val="24"/>
          </w:rPr>
          <w:t>https://www.acas.org.uk/supporting-trans-employees-in-the-workplace/html</w:t>
        </w:r>
      </w:hyperlink>
      <w:r w:rsidRPr="00210496">
        <w:rPr>
          <w:rFonts w:ascii="Arial" w:hAnsi="Arial" w:cs="Arial"/>
          <w:sz w:val="24"/>
          <w:szCs w:val="24"/>
        </w:rPr>
        <w:t xml:space="preserve"> (Accessed: 11 May 2023).</w:t>
      </w:r>
    </w:p>
    <w:p w14:paraId="0071E33E"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Bachmann, C.L. and Gooch, B. (no date) </w:t>
      </w:r>
      <w:r w:rsidRPr="00210496">
        <w:rPr>
          <w:rFonts w:ascii="Arial" w:hAnsi="Arial" w:cs="Arial"/>
          <w:i/>
          <w:iCs/>
          <w:sz w:val="24"/>
          <w:szCs w:val="24"/>
        </w:rPr>
        <w:t xml:space="preserve">LGBT in Britain Work Report. </w:t>
      </w:r>
      <w:r w:rsidRPr="00210496">
        <w:rPr>
          <w:rFonts w:ascii="Arial" w:hAnsi="Arial" w:cs="Arial"/>
          <w:sz w:val="24"/>
          <w:szCs w:val="24"/>
        </w:rPr>
        <w:t xml:space="preserve">Stonewall report. Available at: </w:t>
      </w:r>
      <w:hyperlink r:id="rId10" w:history="1">
        <w:r w:rsidRPr="00210496">
          <w:rPr>
            <w:rStyle w:val="Hyperlink"/>
            <w:rFonts w:ascii="Arial" w:hAnsi="Arial" w:cs="Arial"/>
            <w:sz w:val="24"/>
            <w:szCs w:val="24"/>
          </w:rPr>
          <w:t>https://www.stonewall.org.uk/system/files/lgbt_in_britain_work_report.pdf</w:t>
        </w:r>
      </w:hyperlink>
      <w:r w:rsidRPr="00210496">
        <w:rPr>
          <w:rFonts w:ascii="Arial" w:hAnsi="Arial" w:cs="Arial"/>
          <w:sz w:val="24"/>
          <w:szCs w:val="24"/>
        </w:rPr>
        <w:t xml:space="preserve"> (Accessed: 13 May 2023).</w:t>
      </w:r>
    </w:p>
    <w:p w14:paraId="2C277BD2"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Campbell, M., Hinton, J.D.X. and Anderson J.R. (2019) ‘A systematic review of the relationship between religion and attitudes toward transgender and gender-variant people’, </w:t>
      </w:r>
      <w:r w:rsidRPr="00210496">
        <w:rPr>
          <w:rFonts w:ascii="Arial" w:hAnsi="Arial" w:cs="Arial"/>
          <w:i/>
          <w:iCs/>
          <w:sz w:val="24"/>
          <w:szCs w:val="24"/>
        </w:rPr>
        <w:t xml:space="preserve">Int J </w:t>
      </w:r>
      <w:proofErr w:type="spellStart"/>
      <w:r w:rsidRPr="00210496">
        <w:rPr>
          <w:rFonts w:ascii="Arial" w:hAnsi="Arial" w:cs="Arial"/>
          <w:i/>
          <w:iCs/>
          <w:sz w:val="24"/>
          <w:szCs w:val="24"/>
        </w:rPr>
        <w:t>Transgend</w:t>
      </w:r>
      <w:proofErr w:type="spellEnd"/>
      <w:r w:rsidRPr="00210496">
        <w:rPr>
          <w:rFonts w:ascii="Arial" w:hAnsi="Arial" w:cs="Arial"/>
          <w:i/>
          <w:iCs/>
          <w:sz w:val="24"/>
          <w:szCs w:val="24"/>
        </w:rPr>
        <w:t xml:space="preserve">, </w:t>
      </w:r>
      <w:r w:rsidRPr="00210496">
        <w:rPr>
          <w:rFonts w:ascii="Arial" w:hAnsi="Arial" w:cs="Arial"/>
          <w:sz w:val="24"/>
          <w:szCs w:val="24"/>
        </w:rPr>
        <w:t xml:space="preserve">20(1), pp. 21 – 38. Available at: </w:t>
      </w:r>
      <w:hyperlink r:id="rId11" w:history="1">
        <w:r w:rsidRPr="00210496">
          <w:rPr>
            <w:rStyle w:val="Hyperlink"/>
            <w:rFonts w:ascii="Arial" w:hAnsi="Arial" w:cs="Arial"/>
            <w:sz w:val="24"/>
            <w:szCs w:val="24"/>
          </w:rPr>
          <w:t>https://www.ncbi.nlm.nih.gov/pmc/articles/PMC6830999/</w:t>
        </w:r>
      </w:hyperlink>
      <w:r w:rsidRPr="00210496">
        <w:rPr>
          <w:rFonts w:ascii="Arial" w:hAnsi="Arial" w:cs="Arial"/>
          <w:sz w:val="24"/>
          <w:szCs w:val="24"/>
        </w:rPr>
        <w:t xml:space="preserve"> (Accessed: 13 May 2023).</w:t>
      </w:r>
    </w:p>
    <w:p w14:paraId="01C5E6E9"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CIPD (2021) </w:t>
      </w:r>
      <w:r w:rsidRPr="00210496">
        <w:rPr>
          <w:rFonts w:ascii="Arial" w:hAnsi="Arial" w:cs="Arial"/>
          <w:i/>
          <w:iCs/>
          <w:sz w:val="24"/>
          <w:szCs w:val="24"/>
        </w:rPr>
        <w:t xml:space="preserve">Sexual orientation, gender identity, gender reassignment and employment. </w:t>
      </w:r>
      <w:r w:rsidRPr="00210496">
        <w:rPr>
          <w:rFonts w:ascii="Arial" w:hAnsi="Arial" w:cs="Arial"/>
          <w:sz w:val="24"/>
          <w:szCs w:val="24"/>
        </w:rPr>
        <w:t xml:space="preserve">Available at: </w:t>
      </w:r>
      <w:hyperlink r:id="rId12" w:history="1">
        <w:r w:rsidRPr="00210496">
          <w:rPr>
            <w:rStyle w:val="Hyperlink"/>
            <w:rFonts w:ascii="Arial" w:hAnsi="Arial" w:cs="Arial"/>
            <w:sz w:val="24"/>
            <w:szCs w:val="24"/>
          </w:rPr>
          <w:t>https://www.cipd.org/uk/knowledge/factsheets/sexual-orientation-discrimination-factsheet/</w:t>
        </w:r>
      </w:hyperlink>
      <w:r w:rsidRPr="00210496">
        <w:rPr>
          <w:rFonts w:ascii="Arial" w:hAnsi="Arial" w:cs="Arial"/>
          <w:sz w:val="24"/>
          <w:szCs w:val="24"/>
        </w:rPr>
        <w:t xml:space="preserve"> (Accessed: 14 May 2023).</w:t>
      </w:r>
    </w:p>
    <w:p w14:paraId="2038196E"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CIPD (2022) </w:t>
      </w:r>
      <w:r w:rsidRPr="00210496">
        <w:rPr>
          <w:rFonts w:ascii="Arial" w:hAnsi="Arial" w:cs="Arial"/>
          <w:i/>
          <w:iCs/>
          <w:sz w:val="24"/>
          <w:szCs w:val="24"/>
        </w:rPr>
        <w:t>Equality, diversity and inclusion (EDI) in the workplace.</w:t>
      </w:r>
      <w:r w:rsidRPr="00210496">
        <w:rPr>
          <w:rFonts w:ascii="Arial" w:hAnsi="Arial" w:cs="Arial"/>
          <w:sz w:val="24"/>
          <w:szCs w:val="24"/>
        </w:rPr>
        <w:t xml:space="preserve"> Available at: </w:t>
      </w:r>
      <w:hyperlink r:id="rId13" w:anchor="Managingequality" w:history="1">
        <w:r w:rsidRPr="00210496">
          <w:rPr>
            <w:rStyle w:val="Hyperlink"/>
            <w:rFonts w:ascii="Arial" w:hAnsi="Arial" w:cs="Arial"/>
            <w:sz w:val="24"/>
            <w:szCs w:val="24"/>
          </w:rPr>
          <w:t>https://www.cipd.org/uk/knowledge/factsheets/diversity-factsheet/#Managingequality</w:t>
        </w:r>
      </w:hyperlink>
      <w:r w:rsidRPr="00210496">
        <w:rPr>
          <w:rFonts w:ascii="Arial" w:hAnsi="Arial" w:cs="Arial"/>
          <w:sz w:val="24"/>
          <w:szCs w:val="24"/>
        </w:rPr>
        <w:t xml:space="preserve"> (Accessed: 14 May 2023).</w:t>
      </w:r>
    </w:p>
    <w:p w14:paraId="23344334"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CIPD (2023) </w:t>
      </w:r>
      <w:r w:rsidRPr="00210496">
        <w:rPr>
          <w:rFonts w:ascii="Arial" w:hAnsi="Arial" w:cs="Arial"/>
          <w:i/>
          <w:iCs/>
          <w:sz w:val="24"/>
          <w:szCs w:val="24"/>
        </w:rPr>
        <w:t>Sexual orientation, gender identity and gender reassignment.</w:t>
      </w:r>
      <w:r w:rsidRPr="00210496">
        <w:rPr>
          <w:rFonts w:ascii="Arial" w:hAnsi="Arial" w:cs="Arial"/>
          <w:sz w:val="24"/>
          <w:szCs w:val="24"/>
        </w:rPr>
        <w:t xml:space="preserve"> Available at: </w:t>
      </w:r>
      <w:hyperlink r:id="rId14" w:history="1">
        <w:r w:rsidRPr="00210496">
          <w:rPr>
            <w:rStyle w:val="Hyperlink"/>
            <w:rFonts w:ascii="Arial" w:hAnsi="Arial" w:cs="Arial"/>
            <w:sz w:val="24"/>
            <w:szCs w:val="24"/>
          </w:rPr>
          <w:t>https://www.cipd.org/uk/views-and-insights/cipd-viewpoint/sexual-orientation-gender-identity/?_gl=1*4opqt*_ga*NDgxMzQyNDU5LjE2NjY3MjA5NDM.*_ga_D9HN5GYHYY*MTY4NDA2MDA5My4xNC4wLjE2ODQwNjAwOTMuNjAuMC4w</w:t>
        </w:r>
      </w:hyperlink>
      <w:r w:rsidRPr="00210496">
        <w:rPr>
          <w:rFonts w:ascii="Arial" w:hAnsi="Arial" w:cs="Arial"/>
          <w:sz w:val="24"/>
          <w:szCs w:val="24"/>
        </w:rPr>
        <w:t xml:space="preserve"> (Accessed: 14 May 2023).</w:t>
      </w:r>
    </w:p>
    <w:p w14:paraId="2702F780"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i/>
          <w:sz w:val="24"/>
          <w:szCs w:val="24"/>
        </w:rPr>
        <w:t xml:space="preserve">Equality Act 2010, </w:t>
      </w:r>
      <w:r w:rsidRPr="00210496">
        <w:rPr>
          <w:rFonts w:ascii="Arial" w:hAnsi="Arial" w:cs="Arial"/>
          <w:sz w:val="24"/>
          <w:szCs w:val="24"/>
        </w:rPr>
        <w:t xml:space="preserve">c.15 (United Kingdom). Available at: </w:t>
      </w:r>
      <w:hyperlink r:id="rId15" w:history="1">
        <w:r w:rsidRPr="00210496">
          <w:rPr>
            <w:rStyle w:val="Hyperlink"/>
            <w:rFonts w:ascii="Arial" w:hAnsi="Arial" w:cs="Arial"/>
            <w:sz w:val="24"/>
            <w:szCs w:val="24"/>
          </w:rPr>
          <w:t>https://www.legislation.gov.uk/ukpga/2010/15/section/26</w:t>
        </w:r>
      </w:hyperlink>
      <w:r w:rsidRPr="00210496">
        <w:rPr>
          <w:rFonts w:ascii="Arial" w:hAnsi="Arial" w:cs="Arial"/>
          <w:sz w:val="24"/>
          <w:szCs w:val="24"/>
        </w:rPr>
        <w:t xml:space="preserve"> (Accessed: 11 May 2023).</w:t>
      </w:r>
    </w:p>
    <w:p w14:paraId="37DD9DEA"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Equality and Human Rights Commission (2018) ‘What is gender reassignment discrimination? Equality law: discrimination explained’ [</w:t>
      </w:r>
      <w:proofErr w:type="spellStart"/>
      <w:r w:rsidRPr="00210496">
        <w:rPr>
          <w:rFonts w:ascii="Arial" w:hAnsi="Arial" w:cs="Arial"/>
          <w:sz w:val="24"/>
          <w:szCs w:val="24"/>
        </w:rPr>
        <w:t>Youtube</w:t>
      </w:r>
      <w:proofErr w:type="spellEnd"/>
      <w:r w:rsidRPr="00210496">
        <w:rPr>
          <w:rFonts w:ascii="Arial" w:hAnsi="Arial" w:cs="Arial"/>
          <w:sz w:val="24"/>
          <w:szCs w:val="24"/>
        </w:rPr>
        <w:t xml:space="preserve">] 30 May. </w:t>
      </w:r>
      <w:r w:rsidRPr="00210496">
        <w:rPr>
          <w:rFonts w:ascii="Arial" w:hAnsi="Arial" w:cs="Arial"/>
          <w:sz w:val="24"/>
          <w:szCs w:val="24"/>
        </w:rPr>
        <w:lastRenderedPageBreak/>
        <w:t xml:space="preserve">Available at: </w:t>
      </w:r>
      <w:hyperlink r:id="rId16" w:history="1">
        <w:r w:rsidRPr="00210496">
          <w:rPr>
            <w:rStyle w:val="Hyperlink"/>
            <w:rFonts w:ascii="Arial" w:hAnsi="Arial" w:cs="Arial"/>
            <w:sz w:val="24"/>
            <w:szCs w:val="24"/>
          </w:rPr>
          <w:t>https://www.youtube.com/watch?v=HHzBoQJgHoc&amp;t=162s</w:t>
        </w:r>
      </w:hyperlink>
      <w:r w:rsidRPr="00210496">
        <w:rPr>
          <w:rFonts w:ascii="Arial" w:hAnsi="Arial" w:cs="Arial"/>
          <w:sz w:val="24"/>
          <w:szCs w:val="24"/>
        </w:rPr>
        <w:t xml:space="preserve"> (Accessed: 12 May 2023).</w:t>
      </w:r>
    </w:p>
    <w:p w14:paraId="4BFFE2E0"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Equality and Human Rights Commission (2023) </w:t>
      </w:r>
      <w:r w:rsidRPr="00210496">
        <w:rPr>
          <w:rFonts w:ascii="Arial" w:hAnsi="Arial" w:cs="Arial"/>
          <w:i/>
          <w:iCs/>
          <w:sz w:val="24"/>
          <w:szCs w:val="24"/>
        </w:rPr>
        <w:t xml:space="preserve">Gender reassignment discrimination. </w:t>
      </w:r>
      <w:r w:rsidRPr="00210496">
        <w:rPr>
          <w:rFonts w:ascii="Arial" w:hAnsi="Arial" w:cs="Arial"/>
          <w:sz w:val="24"/>
          <w:szCs w:val="24"/>
        </w:rPr>
        <w:t xml:space="preserve">Available at: </w:t>
      </w:r>
      <w:hyperlink r:id="rId17" w:history="1">
        <w:r w:rsidRPr="00210496">
          <w:rPr>
            <w:rStyle w:val="Hyperlink"/>
            <w:rFonts w:ascii="Arial" w:hAnsi="Arial" w:cs="Arial"/>
            <w:sz w:val="24"/>
            <w:szCs w:val="24"/>
          </w:rPr>
          <w:t>https://www.equalityhumanrights.com/en/advice-and-guidance/gender-reassignment-discrimination</w:t>
        </w:r>
      </w:hyperlink>
      <w:r w:rsidRPr="00210496">
        <w:rPr>
          <w:rFonts w:ascii="Arial" w:hAnsi="Arial" w:cs="Arial"/>
          <w:sz w:val="24"/>
          <w:szCs w:val="24"/>
        </w:rPr>
        <w:t xml:space="preserve"> (Accessed: 11 May 2023).</w:t>
      </w:r>
    </w:p>
    <w:p w14:paraId="32AF8AD6"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Fraser, H.G. (2021) </w:t>
      </w:r>
      <w:r w:rsidRPr="00210496">
        <w:rPr>
          <w:rFonts w:ascii="Arial" w:hAnsi="Arial" w:cs="Arial"/>
          <w:i/>
          <w:iCs/>
          <w:sz w:val="24"/>
          <w:szCs w:val="24"/>
        </w:rPr>
        <w:t xml:space="preserve">Equality, Diversity &amp; Inclusion in the Workplace: What Are the Best Practices?. </w:t>
      </w:r>
      <w:r w:rsidRPr="00210496">
        <w:rPr>
          <w:rFonts w:ascii="Arial" w:hAnsi="Arial" w:cs="Arial"/>
          <w:sz w:val="24"/>
          <w:szCs w:val="24"/>
        </w:rPr>
        <w:t xml:space="preserve">Available at: </w:t>
      </w:r>
      <w:hyperlink r:id="rId18" w:history="1">
        <w:r w:rsidRPr="00210496">
          <w:rPr>
            <w:rStyle w:val="Hyperlink"/>
            <w:rFonts w:ascii="Arial" w:hAnsi="Arial" w:cs="Arial"/>
            <w:sz w:val="24"/>
            <w:szCs w:val="24"/>
          </w:rPr>
          <w:t>https://incconsulting.co.uk/equality-diversity-and-inclusion-in-the-workplace-best-practices/</w:t>
        </w:r>
      </w:hyperlink>
      <w:r w:rsidRPr="00210496">
        <w:rPr>
          <w:rFonts w:ascii="Arial" w:hAnsi="Arial" w:cs="Arial"/>
          <w:sz w:val="24"/>
          <w:szCs w:val="24"/>
        </w:rPr>
        <w:t xml:space="preserve"> (Accessed: 14 May 2023).</w:t>
      </w:r>
    </w:p>
    <w:p w14:paraId="136DF6F5"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Galop (2021) </w:t>
      </w:r>
      <w:r w:rsidRPr="00210496">
        <w:rPr>
          <w:rFonts w:ascii="Arial" w:hAnsi="Arial" w:cs="Arial"/>
          <w:i/>
          <w:iCs/>
          <w:sz w:val="24"/>
          <w:szCs w:val="24"/>
        </w:rPr>
        <w:t xml:space="preserve">Trans privacy law. </w:t>
      </w:r>
      <w:r w:rsidRPr="00210496">
        <w:rPr>
          <w:rFonts w:ascii="Arial" w:hAnsi="Arial" w:cs="Arial"/>
          <w:sz w:val="24"/>
          <w:szCs w:val="24"/>
        </w:rPr>
        <w:t xml:space="preserve">Available at: </w:t>
      </w:r>
      <w:hyperlink r:id="rId19" w:history="1">
        <w:r w:rsidRPr="00210496">
          <w:rPr>
            <w:rStyle w:val="Hyperlink"/>
            <w:rFonts w:ascii="Arial" w:hAnsi="Arial" w:cs="Arial"/>
            <w:sz w:val="24"/>
            <w:szCs w:val="24"/>
          </w:rPr>
          <w:t>https://galop.org.uk/resource/trans-privacy-law/</w:t>
        </w:r>
      </w:hyperlink>
      <w:r w:rsidRPr="00210496">
        <w:rPr>
          <w:rFonts w:ascii="Arial" w:hAnsi="Arial" w:cs="Arial"/>
          <w:sz w:val="24"/>
          <w:szCs w:val="24"/>
        </w:rPr>
        <w:t xml:space="preserve"> (Accessed: 13 May 2023).</w:t>
      </w:r>
    </w:p>
    <w:p w14:paraId="7CA7C5DB"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GOV.UK (2021) </w:t>
      </w:r>
      <w:r w:rsidRPr="00210496">
        <w:rPr>
          <w:rFonts w:ascii="Arial" w:hAnsi="Arial" w:cs="Arial"/>
          <w:i/>
          <w:iCs/>
          <w:sz w:val="24"/>
          <w:szCs w:val="24"/>
        </w:rPr>
        <w:t>Government meets businesses supporting LGBT people at work.</w:t>
      </w:r>
      <w:r w:rsidRPr="00210496">
        <w:rPr>
          <w:rFonts w:ascii="Arial" w:hAnsi="Arial" w:cs="Arial"/>
          <w:sz w:val="24"/>
          <w:szCs w:val="24"/>
        </w:rPr>
        <w:t xml:space="preserve"> 18 November. Available at: </w:t>
      </w:r>
      <w:hyperlink r:id="rId20" w:history="1">
        <w:r w:rsidRPr="00210496">
          <w:rPr>
            <w:rStyle w:val="Hyperlink"/>
            <w:rFonts w:ascii="Arial" w:hAnsi="Arial" w:cs="Arial"/>
            <w:sz w:val="24"/>
            <w:szCs w:val="24"/>
          </w:rPr>
          <w:t>https://www.gov.uk/government/news/government-meets-businesses-supporting-lgbt-people-at-work</w:t>
        </w:r>
      </w:hyperlink>
      <w:r w:rsidRPr="00210496">
        <w:rPr>
          <w:rFonts w:ascii="Arial" w:hAnsi="Arial" w:cs="Arial"/>
          <w:sz w:val="24"/>
          <w:szCs w:val="24"/>
        </w:rPr>
        <w:t xml:space="preserve"> (Accessed: 13 May 2023).</w:t>
      </w:r>
    </w:p>
    <w:p w14:paraId="4B5E4CE2"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Government Actuary’s Department (2014) </w:t>
      </w:r>
      <w:r w:rsidRPr="00210496">
        <w:rPr>
          <w:rFonts w:ascii="Arial" w:hAnsi="Arial" w:cs="Arial"/>
          <w:i/>
          <w:iCs/>
          <w:sz w:val="24"/>
          <w:szCs w:val="24"/>
        </w:rPr>
        <w:t xml:space="preserve">Equal Opportunities Policy. </w:t>
      </w:r>
      <w:r w:rsidRPr="00210496">
        <w:rPr>
          <w:rFonts w:ascii="Arial" w:hAnsi="Arial" w:cs="Arial"/>
          <w:sz w:val="24"/>
          <w:szCs w:val="24"/>
        </w:rPr>
        <w:t xml:space="preserve">Available at: </w:t>
      </w:r>
      <w:hyperlink r:id="rId21" w:history="1">
        <w:r w:rsidRPr="00210496">
          <w:rPr>
            <w:rStyle w:val="Hyperlink"/>
            <w:rFonts w:ascii="Arial" w:hAnsi="Arial" w:cs="Arial"/>
            <w:sz w:val="24"/>
            <w:szCs w:val="24"/>
          </w:rPr>
          <w:t>https://assets.publishing.service.gov.uk/government/uploads/system/uploads/attachment_data/file/362510/Equal_Opportunities_Policy_Statement_GOVUK.pdf</w:t>
        </w:r>
      </w:hyperlink>
      <w:r w:rsidRPr="00210496">
        <w:rPr>
          <w:rFonts w:ascii="Arial" w:hAnsi="Arial" w:cs="Arial"/>
          <w:sz w:val="24"/>
          <w:szCs w:val="24"/>
        </w:rPr>
        <w:t xml:space="preserve"> (Accessed: 13 May 2023).</w:t>
      </w:r>
    </w:p>
    <w:p w14:paraId="7BB84A59"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Government Equalities Office (2015) </w:t>
      </w:r>
      <w:r w:rsidRPr="00210496">
        <w:rPr>
          <w:rFonts w:ascii="Arial" w:hAnsi="Arial" w:cs="Arial"/>
          <w:i/>
          <w:iCs/>
          <w:sz w:val="24"/>
          <w:szCs w:val="24"/>
        </w:rPr>
        <w:t xml:space="preserve">The recruitment and retention of transgender staff, guidance for employers. </w:t>
      </w:r>
      <w:r w:rsidRPr="00210496">
        <w:rPr>
          <w:rFonts w:ascii="Arial" w:hAnsi="Arial" w:cs="Arial"/>
          <w:sz w:val="24"/>
          <w:szCs w:val="24"/>
        </w:rPr>
        <w:t xml:space="preserve">Available at: </w:t>
      </w:r>
      <w:hyperlink r:id="rId22" w:history="1">
        <w:r w:rsidRPr="00210496">
          <w:rPr>
            <w:rStyle w:val="Hyperlink"/>
            <w:rFonts w:ascii="Arial" w:hAnsi="Arial" w:cs="Arial"/>
            <w:sz w:val="24"/>
            <w:szCs w:val="24"/>
          </w:rPr>
          <w:t>https://assets.publishing.service.gov.uk/government/uploads/system/uploads/attachment_data/file/484855/The_recruitment_and_retention_of_transgender_staff-_guidance_for_employers.pdf</w:t>
        </w:r>
      </w:hyperlink>
      <w:r w:rsidRPr="00210496">
        <w:rPr>
          <w:rFonts w:ascii="Arial" w:hAnsi="Arial" w:cs="Arial"/>
          <w:sz w:val="24"/>
          <w:szCs w:val="24"/>
        </w:rPr>
        <w:t xml:space="preserve"> (Accessed: 12 May 2023).</w:t>
      </w:r>
    </w:p>
    <w:p w14:paraId="680926C6"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Inclusive Employers (2023) </w:t>
      </w:r>
      <w:r w:rsidRPr="00210496">
        <w:rPr>
          <w:rFonts w:ascii="Arial" w:hAnsi="Arial" w:cs="Arial"/>
          <w:i/>
          <w:iCs/>
          <w:sz w:val="24"/>
          <w:szCs w:val="24"/>
        </w:rPr>
        <w:t xml:space="preserve">Transgender people in sports: why inclusion matters. </w:t>
      </w:r>
      <w:r w:rsidRPr="00210496">
        <w:rPr>
          <w:rFonts w:ascii="Arial" w:hAnsi="Arial" w:cs="Arial"/>
          <w:sz w:val="24"/>
          <w:szCs w:val="24"/>
        </w:rPr>
        <w:t xml:space="preserve">Available at: </w:t>
      </w:r>
      <w:hyperlink r:id="rId23" w:history="1">
        <w:r w:rsidRPr="00210496">
          <w:rPr>
            <w:rStyle w:val="Hyperlink"/>
            <w:rFonts w:ascii="Arial" w:hAnsi="Arial" w:cs="Arial"/>
            <w:sz w:val="24"/>
            <w:szCs w:val="24"/>
          </w:rPr>
          <w:t>https://www.inclusiveemployers.co.uk/blog/transgender-people-in-sports-why-inclusion-matters/</w:t>
        </w:r>
      </w:hyperlink>
      <w:r w:rsidRPr="00210496">
        <w:rPr>
          <w:rFonts w:ascii="Arial" w:hAnsi="Arial" w:cs="Arial"/>
          <w:sz w:val="24"/>
          <w:szCs w:val="24"/>
        </w:rPr>
        <w:t xml:space="preserve"> (Accessed: 12 May 2023).</w:t>
      </w:r>
    </w:p>
    <w:p w14:paraId="4221703E"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LGBT Health and Wellbeing (2016) </w:t>
      </w:r>
      <w:r w:rsidRPr="00210496">
        <w:rPr>
          <w:rFonts w:ascii="Arial" w:hAnsi="Arial" w:cs="Arial"/>
          <w:i/>
          <w:iCs/>
          <w:sz w:val="24"/>
          <w:szCs w:val="24"/>
        </w:rPr>
        <w:t xml:space="preserve">Transgender Workplace Support Guide. </w:t>
      </w:r>
      <w:r w:rsidRPr="00210496">
        <w:rPr>
          <w:rFonts w:ascii="Arial" w:hAnsi="Arial" w:cs="Arial"/>
          <w:sz w:val="24"/>
          <w:szCs w:val="24"/>
        </w:rPr>
        <w:t xml:space="preserve">The Transgender </w:t>
      </w:r>
      <w:proofErr w:type="spellStart"/>
      <w:r w:rsidRPr="00210496">
        <w:rPr>
          <w:rFonts w:ascii="Arial" w:hAnsi="Arial" w:cs="Arial"/>
          <w:sz w:val="24"/>
          <w:szCs w:val="24"/>
        </w:rPr>
        <w:t>WorkplCE</w:t>
      </w:r>
      <w:proofErr w:type="spellEnd"/>
      <w:r w:rsidRPr="00210496">
        <w:rPr>
          <w:rFonts w:ascii="Arial" w:hAnsi="Arial" w:cs="Arial"/>
          <w:sz w:val="24"/>
          <w:szCs w:val="24"/>
        </w:rPr>
        <w:t xml:space="preserve"> Support Project report. Available at: </w:t>
      </w:r>
      <w:hyperlink r:id="rId24" w:history="1">
        <w:r w:rsidRPr="00210496">
          <w:rPr>
            <w:rStyle w:val="Hyperlink"/>
            <w:rFonts w:ascii="Arial" w:hAnsi="Arial" w:cs="Arial"/>
            <w:sz w:val="24"/>
            <w:szCs w:val="24"/>
          </w:rPr>
          <w:t>http://www.lgbthealth.org.uk/wp-content/uploads/2016/07/TWSP-Info-Guide-Final.pdf</w:t>
        </w:r>
      </w:hyperlink>
      <w:r w:rsidRPr="00210496">
        <w:rPr>
          <w:rFonts w:ascii="Arial" w:hAnsi="Arial" w:cs="Arial"/>
          <w:sz w:val="24"/>
          <w:szCs w:val="24"/>
        </w:rPr>
        <w:t xml:space="preserve"> (Accessed: 13 May 2023).</w:t>
      </w:r>
    </w:p>
    <w:p w14:paraId="17DBCD19"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MacLellan, G. (2021) </w:t>
      </w:r>
      <w:r w:rsidRPr="00210496">
        <w:rPr>
          <w:rFonts w:ascii="Arial" w:hAnsi="Arial" w:cs="Arial"/>
          <w:i/>
          <w:iCs/>
          <w:sz w:val="24"/>
          <w:szCs w:val="24"/>
        </w:rPr>
        <w:t xml:space="preserve">Transgender rights in the workplace. </w:t>
      </w:r>
      <w:r w:rsidRPr="00210496">
        <w:rPr>
          <w:rFonts w:ascii="Arial" w:hAnsi="Arial" w:cs="Arial"/>
          <w:sz w:val="24"/>
          <w:szCs w:val="24"/>
        </w:rPr>
        <w:t xml:space="preserve">Available at: </w:t>
      </w:r>
      <w:hyperlink r:id="rId25" w:history="1">
        <w:r w:rsidRPr="00210496">
          <w:rPr>
            <w:rStyle w:val="Hyperlink"/>
            <w:rFonts w:ascii="Arial" w:hAnsi="Arial" w:cs="Arial"/>
            <w:sz w:val="24"/>
            <w:szCs w:val="24"/>
          </w:rPr>
          <w:t>https://www.peoplemanagement.co.uk/article/1745861/transgender-rights-in-the-workplace</w:t>
        </w:r>
      </w:hyperlink>
      <w:r w:rsidRPr="00210496">
        <w:rPr>
          <w:rFonts w:ascii="Arial" w:hAnsi="Arial" w:cs="Arial"/>
          <w:sz w:val="24"/>
          <w:szCs w:val="24"/>
        </w:rPr>
        <w:t xml:space="preserve"> (Accessed: 10 May 2023).</w:t>
      </w:r>
    </w:p>
    <w:p w14:paraId="6657F200"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sz w:val="24"/>
          <w:szCs w:val="24"/>
        </w:rPr>
        <w:t xml:space="preserve">NHS (2007) </w:t>
      </w:r>
      <w:r w:rsidRPr="00210496">
        <w:rPr>
          <w:rFonts w:ascii="Arial" w:hAnsi="Arial" w:cs="Arial"/>
          <w:i/>
          <w:iCs/>
          <w:sz w:val="24"/>
          <w:szCs w:val="24"/>
        </w:rPr>
        <w:t xml:space="preserve">Bereavement: A guide for Transsexual, Transgender people and their loved ones. </w:t>
      </w:r>
      <w:r w:rsidRPr="00210496">
        <w:rPr>
          <w:rFonts w:ascii="Arial" w:hAnsi="Arial" w:cs="Arial"/>
          <w:sz w:val="24"/>
          <w:szCs w:val="24"/>
        </w:rPr>
        <w:t xml:space="preserve">Available at: </w:t>
      </w:r>
      <w:hyperlink r:id="rId26" w:history="1">
        <w:r w:rsidRPr="00210496">
          <w:rPr>
            <w:rStyle w:val="Hyperlink"/>
            <w:rFonts w:ascii="Arial" w:hAnsi="Arial" w:cs="Arial"/>
            <w:sz w:val="24"/>
            <w:szCs w:val="24"/>
          </w:rPr>
          <w:t>https://www.scottishtrans.org/wp-content/uploads/2013/06/NHS-Bereavement-A-guide-for-Transsexual-Transgender-people-and-their-loved-ones.pdf</w:t>
        </w:r>
      </w:hyperlink>
      <w:r w:rsidRPr="00210496">
        <w:rPr>
          <w:rFonts w:ascii="Arial" w:hAnsi="Arial" w:cs="Arial"/>
          <w:sz w:val="24"/>
          <w:szCs w:val="24"/>
        </w:rPr>
        <w:t xml:space="preserve"> (Accessed: 12 May 2023).</w:t>
      </w:r>
    </w:p>
    <w:p w14:paraId="56EBD37F" w14:textId="77777777" w:rsidR="0006785F" w:rsidRPr="00210496" w:rsidRDefault="0006785F" w:rsidP="00062A2D">
      <w:pPr>
        <w:pStyle w:val="ListParagraph"/>
        <w:numPr>
          <w:ilvl w:val="0"/>
          <w:numId w:val="2"/>
        </w:numPr>
        <w:spacing w:after="0" w:line="240" w:lineRule="auto"/>
        <w:jc w:val="both"/>
        <w:rPr>
          <w:rFonts w:ascii="Arial" w:hAnsi="Arial" w:cs="Arial"/>
          <w:i/>
          <w:iCs/>
          <w:sz w:val="24"/>
          <w:szCs w:val="24"/>
        </w:rPr>
      </w:pPr>
      <w:r w:rsidRPr="00210496">
        <w:rPr>
          <w:rFonts w:ascii="Arial" w:hAnsi="Arial" w:cs="Arial"/>
          <w:sz w:val="24"/>
          <w:szCs w:val="24"/>
        </w:rPr>
        <w:t xml:space="preserve">Stonewall (2023) </w:t>
      </w:r>
      <w:r w:rsidRPr="00210496">
        <w:rPr>
          <w:rFonts w:ascii="Arial" w:hAnsi="Arial" w:cs="Arial"/>
          <w:i/>
          <w:iCs/>
          <w:sz w:val="24"/>
          <w:szCs w:val="24"/>
        </w:rPr>
        <w:t xml:space="preserve">A beginner’s guide to pronouns and using pronouns in the workplace. </w:t>
      </w:r>
      <w:r w:rsidRPr="00210496">
        <w:rPr>
          <w:rFonts w:ascii="Arial" w:hAnsi="Arial" w:cs="Arial"/>
          <w:sz w:val="24"/>
          <w:szCs w:val="24"/>
        </w:rPr>
        <w:t xml:space="preserve">Available at: </w:t>
      </w:r>
      <w:hyperlink r:id="rId27" w:history="1">
        <w:r w:rsidRPr="00210496">
          <w:rPr>
            <w:rStyle w:val="Hyperlink"/>
            <w:rFonts w:ascii="Arial" w:hAnsi="Arial" w:cs="Arial"/>
            <w:sz w:val="24"/>
            <w:szCs w:val="24"/>
          </w:rPr>
          <w:t>https://www.stonewall.org.uk/workplace-trans-inclusion-hub/beginner%E2%80%99s-guide-pronouns-and-using-pronouns-workplace</w:t>
        </w:r>
      </w:hyperlink>
      <w:r w:rsidRPr="00210496">
        <w:rPr>
          <w:rFonts w:ascii="Arial" w:hAnsi="Arial" w:cs="Arial"/>
          <w:sz w:val="24"/>
          <w:szCs w:val="24"/>
        </w:rPr>
        <w:t xml:space="preserve"> (Accessed: 13 May 2023).</w:t>
      </w:r>
    </w:p>
    <w:p w14:paraId="301DA5C0" w14:textId="77777777" w:rsidR="0006785F" w:rsidRPr="00210496" w:rsidRDefault="0006785F" w:rsidP="00062A2D">
      <w:pPr>
        <w:pStyle w:val="ListParagraph"/>
        <w:numPr>
          <w:ilvl w:val="0"/>
          <w:numId w:val="2"/>
        </w:numPr>
        <w:spacing w:after="0" w:line="240" w:lineRule="auto"/>
        <w:jc w:val="both"/>
        <w:rPr>
          <w:rFonts w:ascii="Arial" w:hAnsi="Arial" w:cs="Arial"/>
          <w:i/>
          <w:iCs/>
          <w:sz w:val="24"/>
          <w:szCs w:val="24"/>
        </w:rPr>
      </w:pPr>
      <w:r w:rsidRPr="00210496">
        <w:rPr>
          <w:rFonts w:ascii="Arial" w:hAnsi="Arial" w:cs="Arial"/>
          <w:sz w:val="24"/>
          <w:szCs w:val="24"/>
        </w:rPr>
        <w:t xml:space="preserve">Swim England (2023) </w:t>
      </w:r>
      <w:r w:rsidRPr="00210496">
        <w:rPr>
          <w:rFonts w:ascii="Arial" w:hAnsi="Arial" w:cs="Arial"/>
          <w:i/>
          <w:iCs/>
          <w:sz w:val="24"/>
          <w:szCs w:val="24"/>
        </w:rPr>
        <w:t xml:space="preserve">Swim England updates transgender and non-binary competition policy. </w:t>
      </w:r>
      <w:r w:rsidRPr="00210496">
        <w:rPr>
          <w:rFonts w:ascii="Arial" w:hAnsi="Arial" w:cs="Arial"/>
          <w:sz w:val="24"/>
          <w:szCs w:val="24"/>
        </w:rPr>
        <w:t xml:space="preserve">Available at: </w:t>
      </w:r>
      <w:hyperlink r:id="rId28" w:history="1">
        <w:r w:rsidRPr="00210496">
          <w:rPr>
            <w:rStyle w:val="Hyperlink"/>
            <w:rFonts w:ascii="Arial" w:hAnsi="Arial" w:cs="Arial"/>
            <w:sz w:val="24"/>
            <w:szCs w:val="24"/>
          </w:rPr>
          <w:t>https://www.swimming.org/swimengland/transgender-competition-policy-update/</w:t>
        </w:r>
      </w:hyperlink>
      <w:r w:rsidRPr="00210496">
        <w:rPr>
          <w:rFonts w:ascii="Arial" w:hAnsi="Arial" w:cs="Arial"/>
          <w:sz w:val="24"/>
          <w:szCs w:val="24"/>
        </w:rPr>
        <w:t xml:space="preserve"> (Accessed: 13 May 2023).</w:t>
      </w:r>
    </w:p>
    <w:p w14:paraId="7C6C7ED4"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i/>
          <w:sz w:val="24"/>
          <w:szCs w:val="24"/>
        </w:rPr>
        <w:t xml:space="preserve">The Equality Act 2010 (Specific Duties) Regulations 2011, </w:t>
      </w:r>
      <w:r w:rsidRPr="00210496">
        <w:rPr>
          <w:rFonts w:ascii="Arial" w:hAnsi="Arial" w:cs="Arial"/>
          <w:iCs/>
          <w:sz w:val="24"/>
          <w:szCs w:val="24"/>
        </w:rPr>
        <w:t xml:space="preserve">c.2260 (United Kingdom). Available at: </w:t>
      </w:r>
      <w:hyperlink r:id="rId29" w:history="1">
        <w:r w:rsidRPr="00210496">
          <w:rPr>
            <w:rStyle w:val="Hyperlink"/>
            <w:rFonts w:ascii="Arial" w:hAnsi="Arial" w:cs="Arial"/>
            <w:iCs/>
            <w:sz w:val="24"/>
            <w:szCs w:val="24"/>
          </w:rPr>
          <w:t>https://www.legislation.gov.uk/uksi/2011/2260/contents/made</w:t>
        </w:r>
      </w:hyperlink>
      <w:r w:rsidRPr="00210496">
        <w:rPr>
          <w:rFonts w:ascii="Arial" w:hAnsi="Arial" w:cs="Arial"/>
          <w:iCs/>
          <w:sz w:val="24"/>
          <w:szCs w:val="24"/>
        </w:rPr>
        <w:t xml:space="preserve"> (Accessed: 13 May 2023).</w:t>
      </w:r>
    </w:p>
    <w:p w14:paraId="694A812D"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r w:rsidRPr="00210496">
        <w:rPr>
          <w:rFonts w:ascii="Arial" w:hAnsi="Arial" w:cs="Arial"/>
          <w:i/>
          <w:iCs/>
          <w:sz w:val="24"/>
          <w:szCs w:val="24"/>
        </w:rPr>
        <w:lastRenderedPageBreak/>
        <w:t xml:space="preserve">The Gender Recognition Act 2004, </w:t>
      </w:r>
      <w:r w:rsidRPr="00210496">
        <w:rPr>
          <w:rFonts w:ascii="Arial" w:hAnsi="Arial" w:cs="Arial"/>
          <w:sz w:val="24"/>
          <w:szCs w:val="24"/>
        </w:rPr>
        <w:t xml:space="preserve">c7 (United Kingdom). Available at: </w:t>
      </w:r>
      <w:hyperlink r:id="rId30" w:history="1">
        <w:r w:rsidRPr="00210496">
          <w:rPr>
            <w:rStyle w:val="Hyperlink"/>
            <w:rFonts w:ascii="Arial" w:hAnsi="Arial" w:cs="Arial"/>
            <w:sz w:val="24"/>
            <w:szCs w:val="24"/>
          </w:rPr>
          <w:t>https://www.legislation.gov.uk/ukpga/2004/7/contents</w:t>
        </w:r>
      </w:hyperlink>
      <w:r w:rsidRPr="00210496">
        <w:rPr>
          <w:rFonts w:ascii="Arial" w:hAnsi="Arial" w:cs="Arial"/>
          <w:sz w:val="24"/>
          <w:szCs w:val="24"/>
        </w:rPr>
        <w:t xml:space="preserve"> (Accessed: 11 May 2023).</w:t>
      </w:r>
    </w:p>
    <w:p w14:paraId="6A4A866B" w14:textId="77777777" w:rsidR="0006785F" w:rsidRPr="00210496" w:rsidRDefault="0006785F" w:rsidP="00062A2D">
      <w:pPr>
        <w:pStyle w:val="ListParagraph"/>
        <w:numPr>
          <w:ilvl w:val="0"/>
          <w:numId w:val="2"/>
        </w:numPr>
        <w:spacing w:after="0" w:line="240" w:lineRule="auto"/>
        <w:jc w:val="both"/>
        <w:rPr>
          <w:rFonts w:ascii="Arial" w:hAnsi="Arial" w:cs="Arial"/>
          <w:sz w:val="24"/>
          <w:szCs w:val="24"/>
        </w:rPr>
      </w:pPr>
      <w:proofErr w:type="spellStart"/>
      <w:r w:rsidRPr="00210496">
        <w:rPr>
          <w:rFonts w:ascii="Arial" w:hAnsi="Arial" w:cs="Arial"/>
          <w:sz w:val="24"/>
          <w:szCs w:val="24"/>
        </w:rPr>
        <w:t>TransActual</w:t>
      </w:r>
      <w:proofErr w:type="spellEnd"/>
      <w:r w:rsidRPr="00210496">
        <w:rPr>
          <w:rFonts w:ascii="Arial" w:hAnsi="Arial" w:cs="Arial"/>
          <w:sz w:val="24"/>
          <w:szCs w:val="24"/>
        </w:rPr>
        <w:t xml:space="preserve"> (no date) </w:t>
      </w:r>
      <w:r w:rsidRPr="00210496">
        <w:rPr>
          <w:rFonts w:ascii="Arial" w:hAnsi="Arial" w:cs="Arial"/>
          <w:i/>
          <w:iCs/>
          <w:sz w:val="24"/>
          <w:szCs w:val="24"/>
        </w:rPr>
        <w:t xml:space="preserve">Trans rights UK law. </w:t>
      </w:r>
      <w:r w:rsidRPr="00210496">
        <w:rPr>
          <w:rFonts w:ascii="Arial" w:hAnsi="Arial" w:cs="Arial"/>
          <w:sz w:val="24"/>
          <w:szCs w:val="24"/>
        </w:rPr>
        <w:t xml:space="preserve">Available at: </w:t>
      </w:r>
      <w:hyperlink r:id="rId31" w:history="1">
        <w:r w:rsidRPr="00210496">
          <w:rPr>
            <w:rStyle w:val="Hyperlink"/>
            <w:rFonts w:ascii="Arial" w:hAnsi="Arial" w:cs="Arial"/>
            <w:sz w:val="24"/>
            <w:szCs w:val="24"/>
          </w:rPr>
          <w:t>https://www.transactual.org.uk/equality-act</w:t>
        </w:r>
      </w:hyperlink>
      <w:r w:rsidRPr="00210496">
        <w:rPr>
          <w:rFonts w:ascii="Arial" w:hAnsi="Arial" w:cs="Arial"/>
          <w:sz w:val="24"/>
          <w:szCs w:val="24"/>
        </w:rPr>
        <w:t xml:space="preserve"> (Accessed: 13 May 2023).</w:t>
      </w:r>
    </w:p>
    <w:sectPr w:rsidR="0006785F" w:rsidRPr="002104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7A6D52"/>
    <w:multiLevelType w:val="hybridMultilevel"/>
    <w:tmpl w:val="CF3A8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E9141B"/>
    <w:multiLevelType w:val="hybridMultilevel"/>
    <w:tmpl w:val="28C807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48610E"/>
    <w:multiLevelType w:val="hybridMultilevel"/>
    <w:tmpl w:val="57EED3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E65C74"/>
    <w:multiLevelType w:val="hybridMultilevel"/>
    <w:tmpl w:val="41C20A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8A7246"/>
    <w:multiLevelType w:val="hybridMultilevel"/>
    <w:tmpl w:val="56FC88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564686"/>
    <w:multiLevelType w:val="hybridMultilevel"/>
    <w:tmpl w:val="7DB867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4419804">
    <w:abstractNumId w:val="1"/>
  </w:num>
  <w:num w:numId="2" w16cid:durableId="273487871">
    <w:abstractNumId w:val="3"/>
  </w:num>
  <w:num w:numId="3" w16cid:durableId="907299521">
    <w:abstractNumId w:val="4"/>
  </w:num>
  <w:num w:numId="4" w16cid:durableId="262999822">
    <w:abstractNumId w:val="2"/>
  </w:num>
  <w:num w:numId="5" w16cid:durableId="23868762">
    <w:abstractNumId w:val="5"/>
  </w:num>
  <w:num w:numId="6" w16cid:durableId="1006245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997"/>
    <w:rsid w:val="00000655"/>
    <w:rsid w:val="00002D6F"/>
    <w:rsid w:val="000201BD"/>
    <w:rsid w:val="00034E7E"/>
    <w:rsid w:val="00050D22"/>
    <w:rsid w:val="00057DE3"/>
    <w:rsid w:val="00062A2D"/>
    <w:rsid w:val="0006785F"/>
    <w:rsid w:val="00071AFA"/>
    <w:rsid w:val="00074EA6"/>
    <w:rsid w:val="00076A82"/>
    <w:rsid w:val="00076BBA"/>
    <w:rsid w:val="000811EC"/>
    <w:rsid w:val="00082316"/>
    <w:rsid w:val="000856B5"/>
    <w:rsid w:val="0009033F"/>
    <w:rsid w:val="000B2C98"/>
    <w:rsid w:val="000C15DB"/>
    <w:rsid w:val="000C32B4"/>
    <w:rsid w:val="000C40EE"/>
    <w:rsid w:val="000C460D"/>
    <w:rsid w:val="000D1C79"/>
    <w:rsid w:val="000D5A4A"/>
    <w:rsid w:val="000E39C6"/>
    <w:rsid w:val="000E3E4C"/>
    <w:rsid w:val="000F66B4"/>
    <w:rsid w:val="00104D16"/>
    <w:rsid w:val="00110AE9"/>
    <w:rsid w:val="00111D2D"/>
    <w:rsid w:val="00114C03"/>
    <w:rsid w:val="00122706"/>
    <w:rsid w:val="00124CEE"/>
    <w:rsid w:val="001254E3"/>
    <w:rsid w:val="00127227"/>
    <w:rsid w:val="001307FB"/>
    <w:rsid w:val="00134B99"/>
    <w:rsid w:val="001365C6"/>
    <w:rsid w:val="00147E6D"/>
    <w:rsid w:val="00154246"/>
    <w:rsid w:val="00156583"/>
    <w:rsid w:val="00157809"/>
    <w:rsid w:val="00162B13"/>
    <w:rsid w:val="001661E8"/>
    <w:rsid w:val="001668BE"/>
    <w:rsid w:val="00174FE0"/>
    <w:rsid w:val="001758E7"/>
    <w:rsid w:val="00175C9A"/>
    <w:rsid w:val="001836E0"/>
    <w:rsid w:val="00190915"/>
    <w:rsid w:val="00193C33"/>
    <w:rsid w:val="00194A35"/>
    <w:rsid w:val="001A0D60"/>
    <w:rsid w:val="001B0320"/>
    <w:rsid w:val="001B410F"/>
    <w:rsid w:val="001C44B3"/>
    <w:rsid w:val="001D15D0"/>
    <w:rsid w:val="001D43F4"/>
    <w:rsid w:val="001E1EED"/>
    <w:rsid w:val="001E447C"/>
    <w:rsid w:val="001E55DD"/>
    <w:rsid w:val="001F599D"/>
    <w:rsid w:val="001F7A07"/>
    <w:rsid w:val="00203059"/>
    <w:rsid w:val="00205B87"/>
    <w:rsid w:val="00207CE0"/>
    <w:rsid w:val="00210496"/>
    <w:rsid w:val="00223781"/>
    <w:rsid w:val="00223D38"/>
    <w:rsid w:val="002332A6"/>
    <w:rsid w:val="00234E13"/>
    <w:rsid w:val="00235E83"/>
    <w:rsid w:val="00250934"/>
    <w:rsid w:val="002520DD"/>
    <w:rsid w:val="00255FD4"/>
    <w:rsid w:val="00257879"/>
    <w:rsid w:val="00261C16"/>
    <w:rsid w:val="0026360B"/>
    <w:rsid w:val="00265396"/>
    <w:rsid w:val="00277E16"/>
    <w:rsid w:val="00280FB3"/>
    <w:rsid w:val="00282B60"/>
    <w:rsid w:val="00283CB4"/>
    <w:rsid w:val="00290326"/>
    <w:rsid w:val="00294D01"/>
    <w:rsid w:val="00295057"/>
    <w:rsid w:val="00295962"/>
    <w:rsid w:val="00296D14"/>
    <w:rsid w:val="002A08F1"/>
    <w:rsid w:val="002A2B67"/>
    <w:rsid w:val="002A2C9E"/>
    <w:rsid w:val="002A5EF3"/>
    <w:rsid w:val="002B1B4E"/>
    <w:rsid w:val="002B32BF"/>
    <w:rsid w:val="002B41C2"/>
    <w:rsid w:val="002C4F86"/>
    <w:rsid w:val="002C7955"/>
    <w:rsid w:val="002D15AA"/>
    <w:rsid w:val="002D7369"/>
    <w:rsid w:val="002D75E7"/>
    <w:rsid w:val="002E53B8"/>
    <w:rsid w:val="00305309"/>
    <w:rsid w:val="00315CC4"/>
    <w:rsid w:val="00326B9E"/>
    <w:rsid w:val="00330F1F"/>
    <w:rsid w:val="003351CF"/>
    <w:rsid w:val="00343B2E"/>
    <w:rsid w:val="00347E91"/>
    <w:rsid w:val="00354D0C"/>
    <w:rsid w:val="00354D5A"/>
    <w:rsid w:val="00361E37"/>
    <w:rsid w:val="00367D04"/>
    <w:rsid w:val="00382C83"/>
    <w:rsid w:val="00385C40"/>
    <w:rsid w:val="003945E9"/>
    <w:rsid w:val="003B6F0E"/>
    <w:rsid w:val="003B7E70"/>
    <w:rsid w:val="003C2CF9"/>
    <w:rsid w:val="003C4FBA"/>
    <w:rsid w:val="003C5B4C"/>
    <w:rsid w:val="003C6588"/>
    <w:rsid w:val="003D08D4"/>
    <w:rsid w:val="003D20F8"/>
    <w:rsid w:val="003D45F6"/>
    <w:rsid w:val="003D54FB"/>
    <w:rsid w:val="003D6503"/>
    <w:rsid w:val="003D7DB9"/>
    <w:rsid w:val="003E3835"/>
    <w:rsid w:val="003E5A64"/>
    <w:rsid w:val="003E5D55"/>
    <w:rsid w:val="004126E6"/>
    <w:rsid w:val="004300B3"/>
    <w:rsid w:val="00437B5E"/>
    <w:rsid w:val="00444BF9"/>
    <w:rsid w:val="00445957"/>
    <w:rsid w:val="00454C68"/>
    <w:rsid w:val="00455697"/>
    <w:rsid w:val="00455F66"/>
    <w:rsid w:val="0046331F"/>
    <w:rsid w:val="0046723B"/>
    <w:rsid w:val="004737C7"/>
    <w:rsid w:val="00474018"/>
    <w:rsid w:val="00486460"/>
    <w:rsid w:val="004941E8"/>
    <w:rsid w:val="00495F8D"/>
    <w:rsid w:val="004A0E76"/>
    <w:rsid w:val="004A6AB9"/>
    <w:rsid w:val="004B1B85"/>
    <w:rsid w:val="004B2FD7"/>
    <w:rsid w:val="004B3A86"/>
    <w:rsid w:val="004B79EA"/>
    <w:rsid w:val="004C1723"/>
    <w:rsid w:val="004C514A"/>
    <w:rsid w:val="004C5336"/>
    <w:rsid w:val="004D0CCC"/>
    <w:rsid w:val="004E4CF7"/>
    <w:rsid w:val="004E67D8"/>
    <w:rsid w:val="005148EB"/>
    <w:rsid w:val="00517126"/>
    <w:rsid w:val="00520431"/>
    <w:rsid w:val="005212A3"/>
    <w:rsid w:val="0052531C"/>
    <w:rsid w:val="00530961"/>
    <w:rsid w:val="00545214"/>
    <w:rsid w:val="0055548D"/>
    <w:rsid w:val="00562D02"/>
    <w:rsid w:val="0057103A"/>
    <w:rsid w:val="005720F1"/>
    <w:rsid w:val="005801DB"/>
    <w:rsid w:val="00583182"/>
    <w:rsid w:val="00591728"/>
    <w:rsid w:val="005A0569"/>
    <w:rsid w:val="005A5093"/>
    <w:rsid w:val="005B0932"/>
    <w:rsid w:val="005B2BED"/>
    <w:rsid w:val="005C3689"/>
    <w:rsid w:val="005C6CC4"/>
    <w:rsid w:val="005D2120"/>
    <w:rsid w:val="005D7052"/>
    <w:rsid w:val="005E038F"/>
    <w:rsid w:val="005E3851"/>
    <w:rsid w:val="005E4168"/>
    <w:rsid w:val="005F5F48"/>
    <w:rsid w:val="00613A72"/>
    <w:rsid w:val="00620DE5"/>
    <w:rsid w:val="00621742"/>
    <w:rsid w:val="006254B8"/>
    <w:rsid w:val="006334FE"/>
    <w:rsid w:val="00633EC0"/>
    <w:rsid w:val="0064333C"/>
    <w:rsid w:val="00646096"/>
    <w:rsid w:val="00651157"/>
    <w:rsid w:val="0066092F"/>
    <w:rsid w:val="00662137"/>
    <w:rsid w:val="0066285A"/>
    <w:rsid w:val="00663588"/>
    <w:rsid w:val="006651BB"/>
    <w:rsid w:val="00673622"/>
    <w:rsid w:val="006843F5"/>
    <w:rsid w:val="00695DB7"/>
    <w:rsid w:val="006B2CBD"/>
    <w:rsid w:val="006B3711"/>
    <w:rsid w:val="006C5C21"/>
    <w:rsid w:val="006C6A51"/>
    <w:rsid w:val="006C77DC"/>
    <w:rsid w:val="006D651B"/>
    <w:rsid w:val="006E185C"/>
    <w:rsid w:val="006E38AC"/>
    <w:rsid w:val="006E6B76"/>
    <w:rsid w:val="006F1797"/>
    <w:rsid w:val="00707CF5"/>
    <w:rsid w:val="00707FE9"/>
    <w:rsid w:val="00714592"/>
    <w:rsid w:val="007222C1"/>
    <w:rsid w:val="00723FDA"/>
    <w:rsid w:val="00730427"/>
    <w:rsid w:val="00741D61"/>
    <w:rsid w:val="007441D6"/>
    <w:rsid w:val="00745C3F"/>
    <w:rsid w:val="007468BD"/>
    <w:rsid w:val="00747B6C"/>
    <w:rsid w:val="00747FB0"/>
    <w:rsid w:val="007566E1"/>
    <w:rsid w:val="00760357"/>
    <w:rsid w:val="007655AF"/>
    <w:rsid w:val="00776CA2"/>
    <w:rsid w:val="0078478A"/>
    <w:rsid w:val="00787EB1"/>
    <w:rsid w:val="007A28E4"/>
    <w:rsid w:val="007A4AD3"/>
    <w:rsid w:val="007A7997"/>
    <w:rsid w:val="007C73FC"/>
    <w:rsid w:val="007C7D94"/>
    <w:rsid w:val="007D1AB1"/>
    <w:rsid w:val="007D35D7"/>
    <w:rsid w:val="007D4727"/>
    <w:rsid w:val="007D4B8A"/>
    <w:rsid w:val="007E57DD"/>
    <w:rsid w:val="007F3259"/>
    <w:rsid w:val="007F52F3"/>
    <w:rsid w:val="007F5E69"/>
    <w:rsid w:val="00810039"/>
    <w:rsid w:val="0081494F"/>
    <w:rsid w:val="00820E5F"/>
    <w:rsid w:val="0083166A"/>
    <w:rsid w:val="00834408"/>
    <w:rsid w:val="00837DD2"/>
    <w:rsid w:val="00845D08"/>
    <w:rsid w:val="00855E71"/>
    <w:rsid w:val="00856709"/>
    <w:rsid w:val="00866061"/>
    <w:rsid w:val="008666BB"/>
    <w:rsid w:val="00883804"/>
    <w:rsid w:val="00885213"/>
    <w:rsid w:val="00890156"/>
    <w:rsid w:val="00895042"/>
    <w:rsid w:val="00896AE2"/>
    <w:rsid w:val="008A0680"/>
    <w:rsid w:val="008A0A11"/>
    <w:rsid w:val="008A14D8"/>
    <w:rsid w:val="008A1CED"/>
    <w:rsid w:val="008A47AA"/>
    <w:rsid w:val="008B0614"/>
    <w:rsid w:val="008B47E3"/>
    <w:rsid w:val="008C140F"/>
    <w:rsid w:val="008D23DB"/>
    <w:rsid w:val="008D5496"/>
    <w:rsid w:val="008D5A87"/>
    <w:rsid w:val="008F2279"/>
    <w:rsid w:val="008F675C"/>
    <w:rsid w:val="00902626"/>
    <w:rsid w:val="00910D82"/>
    <w:rsid w:val="00914842"/>
    <w:rsid w:val="009239A0"/>
    <w:rsid w:val="00925C24"/>
    <w:rsid w:val="00934248"/>
    <w:rsid w:val="009509AB"/>
    <w:rsid w:val="00951FF9"/>
    <w:rsid w:val="009571CF"/>
    <w:rsid w:val="00960B05"/>
    <w:rsid w:val="00961E82"/>
    <w:rsid w:val="00971B86"/>
    <w:rsid w:val="009732B8"/>
    <w:rsid w:val="00981F06"/>
    <w:rsid w:val="00983758"/>
    <w:rsid w:val="009A0C9E"/>
    <w:rsid w:val="009B1709"/>
    <w:rsid w:val="009C4A3D"/>
    <w:rsid w:val="009D2CE2"/>
    <w:rsid w:val="009D6218"/>
    <w:rsid w:val="009E7198"/>
    <w:rsid w:val="009F049E"/>
    <w:rsid w:val="009F1843"/>
    <w:rsid w:val="00A01A01"/>
    <w:rsid w:val="00A057D9"/>
    <w:rsid w:val="00A10184"/>
    <w:rsid w:val="00A134B5"/>
    <w:rsid w:val="00A13EB7"/>
    <w:rsid w:val="00A149FD"/>
    <w:rsid w:val="00A265BD"/>
    <w:rsid w:val="00A37DEE"/>
    <w:rsid w:val="00A437BA"/>
    <w:rsid w:val="00A44C34"/>
    <w:rsid w:val="00A67172"/>
    <w:rsid w:val="00A83692"/>
    <w:rsid w:val="00A87319"/>
    <w:rsid w:val="00A91E21"/>
    <w:rsid w:val="00AA24AA"/>
    <w:rsid w:val="00AA565A"/>
    <w:rsid w:val="00AC7EC2"/>
    <w:rsid w:val="00AD229D"/>
    <w:rsid w:val="00AE0FB7"/>
    <w:rsid w:val="00AF4314"/>
    <w:rsid w:val="00B13B67"/>
    <w:rsid w:val="00B205F3"/>
    <w:rsid w:val="00B307F7"/>
    <w:rsid w:val="00B3605C"/>
    <w:rsid w:val="00B37B75"/>
    <w:rsid w:val="00B5302D"/>
    <w:rsid w:val="00B541FA"/>
    <w:rsid w:val="00B615AD"/>
    <w:rsid w:val="00B61748"/>
    <w:rsid w:val="00B742E3"/>
    <w:rsid w:val="00B7462D"/>
    <w:rsid w:val="00B7561E"/>
    <w:rsid w:val="00B8031D"/>
    <w:rsid w:val="00B84BDE"/>
    <w:rsid w:val="00B957A4"/>
    <w:rsid w:val="00B95B8F"/>
    <w:rsid w:val="00BA4685"/>
    <w:rsid w:val="00BA691E"/>
    <w:rsid w:val="00BB4615"/>
    <w:rsid w:val="00BB511E"/>
    <w:rsid w:val="00BC2A5D"/>
    <w:rsid w:val="00BD00D6"/>
    <w:rsid w:val="00BD7C9C"/>
    <w:rsid w:val="00BE6C20"/>
    <w:rsid w:val="00BF26E0"/>
    <w:rsid w:val="00C0497C"/>
    <w:rsid w:val="00C04FCE"/>
    <w:rsid w:val="00C05A76"/>
    <w:rsid w:val="00C070C4"/>
    <w:rsid w:val="00C07955"/>
    <w:rsid w:val="00C12F54"/>
    <w:rsid w:val="00C15D29"/>
    <w:rsid w:val="00C1704C"/>
    <w:rsid w:val="00C25979"/>
    <w:rsid w:val="00C411F0"/>
    <w:rsid w:val="00C416D0"/>
    <w:rsid w:val="00C51DD2"/>
    <w:rsid w:val="00C72943"/>
    <w:rsid w:val="00C76E57"/>
    <w:rsid w:val="00C77A43"/>
    <w:rsid w:val="00C81E39"/>
    <w:rsid w:val="00C82487"/>
    <w:rsid w:val="00C82B70"/>
    <w:rsid w:val="00C846B5"/>
    <w:rsid w:val="00C942DB"/>
    <w:rsid w:val="00CB3D3A"/>
    <w:rsid w:val="00CC4EAB"/>
    <w:rsid w:val="00CC55E2"/>
    <w:rsid w:val="00CE0AFB"/>
    <w:rsid w:val="00CF3901"/>
    <w:rsid w:val="00CF622D"/>
    <w:rsid w:val="00CF71AD"/>
    <w:rsid w:val="00D02C1C"/>
    <w:rsid w:val="00D0502C"/>
    <w:rsid w:val="00D1639B"/>
    <w:rsid w:val="00D234BD"/>
    <w:rsid w:val="00D25EF1"/>
    <w:rsid w:val="00D27275"/>
    <w:rsid w:val="00D27370"/>
    <w:rsid w:val="00D33CC7"/>
    <w:rsid w:val="00D3559B"/>
    <w:rsid w:val="00D35E99"/>
    <w:rsid w:val="00D37605"/>
    <w:rsid w:val="00D45DFA"/>
    <w:rsid w:val="00D60A62"/>
    <w:rsid w:val="00D644DD"/>
    <w:rsid w:val="00D644F3"/>
    <w:rsid w:val="00D66088"/>
    <w:rsid w:val="00D67B8F"/>
    <w:rsid w:val="00D76693"/>
    <w:rsid w:val="00D810E2"/>
    <w:rsid w:val="00D93438"/>
    <w:rsid w:val="00D94C7B"/>
    <w:rsid w:val="00D951E6"/>
    <w:rsid w:val="00D9767C"/>
    <w:rsid w:val="00D97815"/>
    <w:rsid w:val="00D97F1D"/>
    <w:rsid w:val="00DA1637"/>
    <w:rsid w:val="00DA19E2"/>
    <w:rsid w:val="00DA60C7"/>
    <w:rsid w:val="00DC4098"/>
    <w:rsid w:val="00DC657D"/>
    <w:rsid w:val="00DC6FB5"/>
    <w:rsid w:val="00DD003C"/>
    <w:rsid w:val="00DD11E7"/>
    <w:rsid w:val="00DD1711"/>
    <w:rsid w:val="00DD2E34"/>
    <w:rsid w:val="00DD3231"/>
    <w:rsid w:val="00DD7069"/>
    <w:rsid w:val="00E0177F"/>
    <w:rsid w:val="00E02A71"/>
    <w:rsid w:val="00E13DB9"/>
    <w:rsid w:val="00E16CC5"/>
    <w:rsid w:val="00E4037D"/>
    <w:rsid w:val="00E503E6"/>
    <w:rsid w:val="00E60685"/>
    <w:rsid w:val="00E61D22"/>
    <w:rsid w:val="00E62965"/>
    <w:rsid w:val="00E65173"/>
    <w:rsid w:val="00E669EC"/>
    <w:rsid w:val="00E755E9"/>
    <w:rsid w:val="00E81A14"/>
    <w:rsid w:val="00E83D66"/>
    <w:rsid w:val="00E926D1"/>
    <w:rsid w:val="00E974DC"/>
    <w:rsid w:val="00EA227C"/>
    <w:rsid w:val="00EB1DFE"/>
    <w:rsid w:val="00EB729D"/>
    <w:rsid w:val="00EC662E"/>
    <w:rsid w:val="00EE0358"/>
    <w:rsid w:val="00EE1716"/>
    <w:rsid w:val="00EE41BE"/>
    <w:rsid w:val="00EE5503"/>
    <w:rsid w:val="00EF0ED9"/>
    <w:rsid w:val="00EF1D02"/>
    <w:rsid w:val="00EF216B"/>
    <w:rsid w:val="00EF729A"/>
    <w:rsid w:val="00F011E7"/>
    <w:rsid w:val="00F04B59"/>
    <w:rsid w:val="00F12F73"/>
    <w:rsid w:val="00F23309"/>
    <w:rsid w:val="00F3680E"/>
    <w:rsid w:val="00F42CBA"/>
    <w:rsid w:val="00F5400A"/>
    <w:rsid w:val="00F54E92"/>
    <w:rsid w:val="00F55C89"/>
    <w:rsid w:val="00F60D0D"/>
    <w:rsid w:val="00F66043"/>
    <w:rsid w:val="00F80335"/>
    <w:rsid w:val="00F8359C"/>
    <w:rsid w:val="00F90021"/>
    <w:rsid w:val="00F90FA0"/>
    <w:rsid w:val="00FA0F7C"/>
    <w:rsid w:val="00FA1A2A"/>
    <w:rsid w:val="00FA2538"/>
    <w:rsid w:val="00FB0F7C"/>
    <w:rsid w:val="00FC5F67"/>
    <w:rsid w:val="00FD78C6"/>
    <w:rsid w:val="00FE37BD"/>
    <w:rsid w:val="00FE3D02"/>
    <w:rsid w:val="00FE47BA"/>
    <w:rsid w:val="00FF1083"/>
    <w:rsid w:val="00FF3057"/>
    <w:rsid w:val="00FF6FC4"/>
    <w:rsid w:val="00FF7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7C332"/>
  <w15:chartTrackingRefBased/>
  <w15:docId w15:val="{2DCB1722-6D56-46DC-958F-42F0E81F3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E69"/>
    <w:pPr>
      <w:ind w:left="720"/>
      <w:contextualSpacing/>
    </w:pPr>
  </w:style>
  <w:style w:type="character" w:styleId="Hyperlink">
    <w:name w:val="Hyperlink"/>
    <w:basedOn w:val="DefaultParagraphFont"/>
    <w:uiPriority w:val="99"/>
    <w:unhideWhenUsed/>
    <w:rsid w:val="00FA0F7C"/>
    <w:rPr>
      <w:color w:val="0563C1" w:themeColor="hyperlink"/>
      <w:u w:val="single"/>
    </w:rPr>
  </w:style>
  <w:style w:type="character" w:styleId="UnresolvedMention">
    <w:name w:val="Unresolved Mention"/>
    <w:basedOn w:val="DefaultParagraphFont"/>
    <w:uiPriority w:val="99"/>
    <w:semiHidden/>
    <w:unhideWhenUsed/>
    <w:rsid w:val="00FA0F7C"/>
    <w:rPr>
      <w:color w:val="605E5C"/>
      <w:shd w:val="clear" w:color="auto" w:fill="E1DFDD"/>
    </w:rPr>
  </w:style>
  <w:style w:type="character" w:styleId="FollowedHyperlink">
    <w:name w:val="FollowedHyperlink"/>
    <w:basedOn w:val="DefaultParagraphFont"/>
    <w:uiPriority w:val="99"/>
    <w:semiHidden/>
    <w:unhideWhenUsed/>
    <w:rsid w:val="001836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diversity-factsheet/" TargetMode="External"/><Relationship Id="rId18" Type="http://schemas.openxmlformats.org/officeDocument/2006/relationships/hyperlink" Target="https://incconsulting.co.uk/equality-diversity-and-inclusion-in-the-workplace-best-practices/" TargetMode="External"/><Relationship Id="rId26" Type="http://schemas.openxmlformats.org/officeDocument/2006/relationships/hyperlink" Target="https://www.scottishtrans.org/wp-content/uploads/2013/06/NHS-Bereavement-A-guide-for-Transsexual-Transgender-people-and-their-loved-ones.pdf"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362510/Equal_Opportunities_Policy_Statement_GOVUK.pdf" TargetMode="External"/><Relationship Id="rId7" Type="http://schemas.openxmlformats.org/officeDocument/2006/relationships/hyperlink" Target="https://assets.publishing.service.gov.uk/media/60c1cce1d3bf7f4bd9814e39/Maya_Forstater_v_CGD_Europe_and_others_UKEAT0105_20_JOJ.pdf" TargetMode="External"/><Relationship Id="rId12" Type="http://schemas.openxmlformats.org/officeDocument/2006/relationships/hyperlink" Target="https://www.cipd.org/uk/knowledge/factsheets/sexual-orientation-discrimination-factsheet/" TargetMode="External"/><Relationship Id="rId17" Type="http://schemas.openxmlformats.org/officeDocument/2006/relationships/hyperlink" Target="https://www.equalityhumanrights.com/en/advice-and-guidance/gender-reassignment-discrimination" TargetMode="External"/><Relationship Id="rId25" Type="http://schemas.openxmlformats.org/officeDocument/2006/relationships/hyperlink" Target="https://www.peoplemanagement.co.uk/article/1745861/transgender-rights-in-the-workplac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youtube.com/watch?v=HHzBoQJgHoc&amp;t=162s" TargetMode="External"/><Relationship Id="rId20" Type="http://schemas.openxmlformats.org/officeDocument/2006/relationships/hyperlink" Target="https://www.gov.uk/government/news/government-meets-businesses-supporting-lgbt-people-at-work" TargetMode="External"/><Relationship Id="rId29" Type="http://schemas.openxmlformats.org/officeDocument/2006/relationships/hyperlink" Target="https://www.legislation.gov.uk/uksi/2011/2260/contents/made" TargetMode="External"/><Relationship Id="rId1" Type="http://schemas.openxmlformats.org/officeDocument/2006/relationships/numbering" Target="numbering.xml"/><Relationship Id="rId6" Type="http://schemas.openxmlformats.org/officeDocument/2006/relationships/hyperlink" Target="https://assets.publishing.service.gov.uk/media/5a7aed66ed915d670dd7f91e/Miss_A_de_Souza_E_Souza_v_Primark_Strores_Ltd_-_2206063-2017_-_Final.pdf" TargetMode="External"/><Relationship Id="rId11" Type="http://schemas.openxmlformats.org/officeDocument/2006/relationships/hyperlink" Target="https://www.ncbi.nlm.nih.gov/pmc/articles/PMC6830999/" TargetMode="External"/><Relationship Id="rId24" Type="http://schemas.openxmlformats.org/officeDocument/2006/relationships/hyperlink" Target="http://www.lgbthealth.org.uk/wp-content/uploads/2016/07/TWSP-Info-Guide-Final.pdf" TargetMode="External"/><Relationship Id="rId32" Type="http://schemas.openxmlformats.org/officeDocument/2006/relationships/fontTable" Target="fontTable.xml"/><Relationship Id="rId5" Type="http://schemas.openxmlformats.org/officeDocument/2006/relationships/hyperlink" Target="https://www.judiciary.uk/judgments/bailey-v-stonewall-garden-court-chambers-and-others/" TargetMode="External"/><Relationship Id="rId15" Type="http://schemas.openxmlformats.org/officeDocument/2006/relationships/hyperlink" Target="https://www.legislation.gov.uk/ukpga/2010/15/section/26" TargetMode="External"/><Relationship Id="rId23" Type="http://schemas.openxmlformats.org/officeDocument/2006/relationships/hyperlink" Target="https://www.inclusiveemployers.co.uk/blog/transgender-people-in-sports-why-inclusion-matters/" TargetMode="External"/><Relationship Id="rId28" Type="http://schemas.openxmlformats.org/officeDocument/2006/relationships/hyperlink" Target="https://www.swimming.org/swimengland/transgender-competition-policy-update/" TargetMode="External"/><Relationship Id="rId10" Type="http://schemas.openxmlformats.org/officeDocument/2006/relationships/hyperlink" Target="https://www.stonewall.org.uk/system/files/lgbt_in_britain_work_report.pdf" TargetMode="External"/><Relationship Id="rId19" Type="http://schemas.openxmlformats.org/officeDocument/2006/relationships/hyperlink" Target="https://galop.org.uk/resource/trans-privacy-law/" TargetMode="External"/><Relationship Id="rId31" Type="http://schemas.openxmlformats.org/officeDocument/2006/relationships/hyperlink" Target="https://www.transactual.org.uk/equality-act" TargetMode="External"/><Relationship Id="rId4" Type="http://schemas.openxmlformats.org/officeDocument/2006/relationships/webSettings" Target="webSettings.xml"/><Relationship Id="rId9" Type="http://schemas.openxmlformats.org/officeDocument/2006/relationships/hyperlink" Target="https://www.acas.org.uk/supporting-trans-employees-in-the-workplace/html" TargetMode="External"/><Relationship Id="rId14" Type="http://schemas.openxmlformats.org/officeDocument/2006/relationships/hyperlink" Target="https://www.cipd.org/uk/views-and-insights/cipd-viewpoint/sexual-orientation-gender-identity/?_gl=1*4opqt*_ga*NDgxMzQyNDU5LjE2NjY3MjA5NDM.*_ga_D9HN5GYHYY*MTY4NDA2MDA5My4xNC4wLjE2ODQwNjAwOTMuNjAuMC4w" TargetMode="External"/><Relationship Id="rId22" Type="http://schemas.openxmlformats.org/officeDocument/2006/relationships/hyperlink" Target="https://assets.publishing.service.gov.uk/government/uploads/system/uploads/attachment_data/file/484855/The_recruitment_and_retention_of_transgender_staff-_guidance_for_employers.pdf" TargetMode="External"/><Relationship Id="rId27" Type="http://schemas.openxmlformats.org/officeDocument/2006/relationships/hyperlink" Target="https://www.stonewall.org.uk/workplace-trans-inclusion-hub/beginner%E2%80%99s-guide-pronouns-and-using-pronouns-workplace" TargetMode="External"/><Relationship Id="rId30" Type="http://schemas.openxmlformats.org/officeDocument/2006/relationships/hyperlink" Target="https://www.legislation.gov.uk/ukpga/2004/7/contents" TargetMode="External"/><Relationship Id="rId8" Type="http://schemas.openxmlformats.org/officeDocument/2006/relationships/hyperlink" Target="https://www.gov.uk/employment-tribunal-decisions/ms-r-taylor-v-jaguar-land-rover-ltd-1304471-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7</Pages>
  <Words>2797</Words>
  <Characters>15947</Characters>
  <Application>Microsoft Office Word</Application>
  <DocSecurity>0</DocSecurity>
  <Lines>132</Lines>
  <Paragraphs>37</Paragraphs>
  <ScaleCrop>false</ScaleCrop>
  <Company/>
  <LinksUpToDate>false</LinksUpToDate>
  <CharactersWithSpaces>18707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L</dc:creator>
  <cp:keywords/>
  <dc:description/>
  <cp:lastModifiedBy>Lucia L</cp:lastModifiedBy>
  <cp:revision>59</cp:revision>
  <dcterms:created xsi:type="dcterms:W3CDTF">2023-07-20T10:12:00Z</dcterms:created>
  <dcterms:modified xsi:type="dcterms:W3CDTF">2023-07-20T11:21:00Z</dcterms:modified>
</cp:coreProperties>
</file>