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4F105C" w14:textId="77777777" w:rsidR="0016396D" w:rsidRDefault="0016396D" w:rsidP="00975FF1">
      <w:pPr>
        <w:pStyle w:val="Title"/>
        <w:spacing w:line="360" w:lineRule="auto"/>
        <w:rPr>
          <w:rFonts w:ascii="Times New Roman" w:eastAsia="Times New Roman" w:hAnsi="Times New Roman" w:cs="Times New Roman"/>
          <w:b/>
          <w:sz w:val="24"/>
          <w:szCs w:val="24"/>
        </w:rPr>
      </w:pPr>
    </w:p>
    <w:p w14:paraId="5A9FCE94" w14:textId="77777777" w:rsidR="0016396D" w:rsidRDefault="0016396D" w:rsidP="00975FF1">
      <w:pPr>
        <w:pStyle w:val="Title"/>
        <w:spacing w:line="360" w:lineRule="auto"/>
        <w:rPr>
          <w:rFonts w:ascii="Times New Roman" w:eastAsia="Times New Roman" w:hAnsi="Times New Roman" w:cs="Times New Roman"/>
          <w:b/>
          <w:sz w:val="24"/>
          <w:szCs w:val="24"/>
        </w:rPr>
      </w:pPr>
    </w:p>
    <w:p w14:paraId="7E8D53F1" w14:textId="77777777" w:rsidR="0016396D" w:rsidRDefault="0016396D" w:rsidP="00975FF1">
      <w:pPr>
        <w:pStyle w:val="Title"/>
        <w:spacing w:line="360" w:lineRule="auto"/>
        <w:rPr>
          <w:rFonts w:ascii="Times New Roman" w:eastAsia="Times New Roman" w:hAnsi="Times New Roman" w:cs="Times New Roman"/>
          <w:b/>
          <w:sz w:val="24"/>
          <w:szCs w:val="24"/>
        </w:rPr>
      </w:pPr>
    </w:p>
    <w:p w14:paraId="674A2953" w14:textId="77777777" w:rsidR="0016396D" w:rsidRDefault="0016396D" w:rsidP="00975FF1">
      <w:pPr>
        <w:pStyle w:val="Title"/>
        <w:spacing w:line="360" w:lineRule="auto"/>
        <w:rPr>
          <w:rFonts w:ascii="Times New Roman" w:eastAsia="Times New Roman" w:hAnsi="Times New Roman" w:cs="Times New Roman"/>
          <w:b/>
          <w:sz w:val="24"/>
          <w:szCs w:val="24"/>
        </w:rPr>
      </w:pPr>
    </w:p>
    <w:p w14:paraId="252D72A5" w14:textId="77777777" w:rsidR="0016396D" w:rsidRDefault="0016396D" w:rsidP="00975FF1">
      <w:pPr>
        <w:pStyle w:val="Title"/>
        <w:spacing w:line="360" w:lineRule="auto"/>
        <w:rPr>
          <w:rFonts w:ascii="Times New Roman" w:eastAsia="Times New Roman" w:hAnsi="Times New Roman" w:cs="Times New Roman"/>
          <w:b/>
          <w:sz w:val="24"/>
          <w:szCs w:val="24"/>
        </w:rPr>
      </w:pPr>
    </w:p>
    <w:p w14:paraId="55176EE0" w14:textId="77777777" w:rsidR="0016396D" w:rsidRDefault="0016396D" w:rsidP="00975FF1">
      <w:pPr>
        <w:pStyle w:val="Title"/>
        <w:spacing w:line="360" w:lineRule="auto"/>
        <w:rPr>
          <w:rFonts w:ascii="Times New Roman" w:eastAsia="Times New Roman" w:hAnsi="Times New Roman" w:cs="Times New Roman"/>
          <w:b/>
          <w:sz w:val="24"/>
          <w:szCs w:val="24"/>
        </w:rPr>
      </w:pPr>
    </w:p>
    <w:p w14:paraId="0BAEB552" w14:textId="77777777" w:rsidR="0016396D" w:rsidRDefault="0016396D" w:rsidP="00975FF1">
      <w:pPr>
        <w:pStyle w:val="Title"/>
        <w:spacing w:line="360" w:lineRule="auto"/>
        <w:rPr>
          <w:rFonts w:ascii="Times New Roman" w:eastAsia="Times New Roman" w:hAnsi="Times New Roman" w:cs="Times New Roman"/>
          <w:b/>
          <w:sz w:val="24"/>
          <w:szCs w:val="24"/>
        </w:rPr>
      </w:pPr>
    </w:p>
    <w:p w14:paraId="5C99FBF5" w14:textId="77777777" w:rsidR="0016396D" w:rsidRDefault="0016396D" w:rsidP="00975FF1">
      <w:pPr>
        <w:pStyle w:val="Title"/>
        <w:spacing w:line="360" w:lineRule="auto"/>
        <w:rPr>
          <w:rFonts w:ascii="Times New Roman" w:eastAsia="Times New Roman" w:hAnsi="Times New Roman" w:cs="Times New Roman"/>
          <w:b/>
          <w:sz w:val="24"/>
          <w:szCs w:val="24"/>
        </w:rPr>
      </w:pPr>
    </w:p>
    <w:p w14:paraId="03A62666" w14:textId="77777777" w:rsidR="0016396D" w:rsidRDefault="0016396D" w:rsidP="00975FF1">
      <w:pPr>
        <w:pStyle w:val="Title"/>
        <w:spacing w:line="360" w:lineRule="auto"/>
        <w:rPr>
          <w:rFonts w:ascii="Times New Roman" w:eastAsia="Times New Roman" w:hAnsi="Times New Roman" w:cs="Times New Roman"/>
          <w:b/>
          <w:sz w:val="24"/>
          <w:szCs w:val="24"/>
        </w:rPr>
      </w:pPr>
    </w:p>
    <w:p w14:paraId="7C2D20F9" w14:textId="77777777" w:rsidR="0016396D" w:rsidRDefault="0016396D" w:rsidP="00975FF1">
      <w:pPr>
        <w:pStyle w:val="Title"/>
        <w:spacing w:line="360" w:lineRule="auto"/>
        <w:rPr>
          <w:rFonts w:ascii="Times New Roman" w:eastAsia="Times New Roman" w:hAnsi="Times New Roman" w:cs="Times New Roman"/>
          <w:b/>
          <w:sz w:val="24"/>
          <w:szCs w:val="24"/>
        </w:rPr>
      </w:pPr>
    </w:p>
    <w:p w14:paraId="239D9DAE" w14:textId="77777777" w:rsidR="0016396D" w:rsidRDefault="0016396D" w:rsidP="00975FF1">
      <w:pPr>
        <w:pStyle w:val="Title"/>
        <w:spacing w:line="360" w:lineRule="auto"/>
        <w:rPr>
          <w:rFonts w:ascii="Times New Roman" w:eastAsia="Times New Roman" w:hAnsi="Times New Roman" w:cs="Times New Roman"/>
          <w:b/>
          <w:sz w:val="24"/>
          <w:szCs w:val="24"/>
        </w:rPr>
      </w:pPr>
    </w:p>
    <w:p w14:paraId="31C8B369" w14:textId="77777777" w:rsidR="0016396D" w:rsidRDefault="0016396D" w:rsidP="00975FF1">
      <w:pPr>
        <w:pStyle w:val="Title"/>
        <w:spacing w:line="360" w:lineRule="auto"/>
        <w:rPr>
          <w:rFonts w:ascii="Times New Roman" w:eastAsia="Times New Roman" w:hAnsi="Times New Roman" w:cs="Times New Roman"/>
          <w:b/>
          <w:sz w:val="24"/>
          <w:szCs w:val="24"/>
        </w:rPr>
      </w:pPr>
    </w:p>
    <w:p w14:paraId="00B954E1" w14:textId="77777777" w:rsidR="0016396D" w:rsidRDefault="0016396D" w:rsidP="00975FF1">
      <w:pPr>
        <w:pStyle w:val="Title"/>
        <w:spacing w:line="360" w:lineRule="auto"/>
        <w:rPr>
          <w:rFonts w:ascii="Times New Roman" w:eastAsia="Times New Roman" w:hAnsi="Times New Roman" w:cs="Times New Roman"/>
          <w:b/>
          <w:sz w:val="24"/>
          <w:szCs w:val="24"/>
        </w:rPr>
      </w:pPr>
    </w:p>
    <w:p w14:paraId="712C8DB3" w14:textId="77777777" w:rsidR="0016396D" w:rsidRDefault="0016396D" w:rsidP="00975FF1">
      <w:pPr>
        <w:pStyle w:val="Title"/>
        <w:spacing w:line="360" w:lineRule="auto"/>
        <w:rPr>
          <w:rFonts w:ascii="Times New Roman" w:eastAsia="Times New Roman" w:hAnsi="Times New Roman" w:cs="Times New Roman"/>
          <w:b/>
          <w:sz w:val="24"/>
          <w:szCs w:val="24"/>
        </w:rPr>
      </w:pPr>
    </w:p>
    <w:p w14:paraId="54496CBC" w14:textId="77777777" w:rsidR="0016396D" w:rsidRDefault="0016396D" w:rsidP="00975FF1">
      <w:pPr>
        <w:pStyle w:val="Title"/>
        <w:spacing w:line="360" w:lineRule="auto"/>
        <w:rPr>
          <w:rFonts w:ascii="Times New Roman" w:eastAsia="Times New Roman" w:hAnsi="Times New Roman" w:cs="Times New Roman"/>
          <w:b/>
          <w:sz w:val="24"/>
          <w:szCs w:val="24"/>
        </w:rPr>
      </w:pPr>
    </w:p>
    <w:p w14:paraId="081F14CB" w14:textId="77777777" w:rsidR="0016396D" w:rsidRDefault="0016396D" w:rsidP="00975FF1">
      <w:pPr>
        <w:pStyle w:val="Title"/>
        <w:spacing w:line="360" w:lineRule="auto"/>
        <w:rPr>
          <w:rFonts w:ascii="Times New Roman" w:eastAsia="Times New Roman" w:hAnsi="Times New Roman" w:cs="Times New Roman"/>
          <w:b/>
          <w:sz w:val="24"/>
          <w:szCs w:val="24"/>
        </w:rPr>
      </w:pPr>
    </w:p>
    <w:p w14:paraId="1ECC3026" w14:textId="77777777" w:rsidR="0016396D" w:rsidRDefault="0016396D" w:rsidP="00975FF1">
      <w:pPr>
        <w:pStyle w:val="Title"/>
        <w:spacing w:line="360" w:lineRule="auto"/>
        <w:rPr>
          <w:rFonts w:ascii="Times New Roman" w:eastAsia="Times New Roman" w:hAnsi="Times New Roman" w:cs="Times New Roman"/>
          <w:b/>
          <w:sz w:val="24"/>
          <w:szCs w:val="24"/>
        </w:rPr>
      </w:pPr>
    </w:p>
    <w:p w14:paraId="6B4388C8" w14:textId="77777777" w:rsidR="0016396D" w:rsidRDefault="0016396D" w:rsidP="00975FF1">
      <w:pPr>
        <w:pStyle w:val="Title"/>
        <w:spacing w:line="360" w:lineRule="auto"/>
        <w:rPr>
          <w:rFonts w:ascii="Times New Roman" w:eastAsia="Times New Roman" w:hAnsi="Times New Roman" w:cs="Times New Roman"/>
          <w:b/>
          <w:sz w:val="24"/>
          <w:szCs w:val="24"/>
        </w:rPr>
      </w:pPr>
    </w:p>
    <w:p w14:paraId="74FD2D3D" w14:textId="7A4C5126" w:rsidR="00B306DA" w:rsidRPr="000E73B8" w:rsidRDefault="00B306DA" w:rsidP="000E73B8">
      <w:pPr>
        <w:pStyle w:val="Title"/>
        <w:spacing w:line="360" w:lineRule="auto"/>
        <w:rPr>
          <w:rFonts w:ascii="Times New Roman" w:eastAsia="Times New Roman" w:hAnsi="Times New Roman" w:cs="Times New Roman"/>
          <w:b/>
          <w:sz w:val="24"/>
          <w:szCs w:val="24"/>
        </w:rPr>
      </w:pPr>
    </w:p>
    <w:p w14:paraId="7BCCCFD0" w14:textId="1980CA94" w:rsidR="00B306DA" w:rsidRDefault="00B306DA" w:rsidP="00B306DA">
      <w:pPr>
        <w:rPr>
          <w:b/>
          <w:bCs/>
        </w:rPr>
      </w:pPr>
    </w:p>
    <w:p w14:paraId="4AFDCB26" w14:textId="23132B0E" w:rsidR="00C92943" w:rsidRPr="00FA6700" w:rsidRDefault="00FA6700" w:rsidP="00FA6700">
      <w:pPr>
        <w:spacing w:line="360" w:lineRule="auto"/>
        <w:rPr>
          <w:rFonts w:ascii="Times New Roman" w:eastAsia="Times New Roman" w:hAnsi="Times New Roman" w:cs="Times New Roman"/>
          <w:b/>
          <w:sz w:val="24"/>
          <w:szCs w:val="24"/>
        </w:rPr>
      </w:pPr>
      <w:bookmarkStart w:id="0" w:name="_heading=h.1fob9te" w:colFirst="0" w:colLast="0"/>
      <w:bookmarkStart w:id="1" w:name="_heading=h.3znysh7" w:colFirst="0" w:colLast="0"/>
      <w:bookmarkStart w:id="2" w:name="_heading=h.2et92p0" w:colFirst="0" w:colLast="0"/>
      <w:bookmarkEnd w:id="0"/>
      <w:bookmarkEnd w:id="1"/>
      <w:bookmarkEnd w:id="2"/>
      <w:r>
        <w:rPr>
          <w:rFonts w:ascii="Times New Roman" w:eastAsia="Times New Roman" w:hAnsi="Times New Roman" w:cs="Times New Roman"/>
          <w:b/>
          <w:sz w:val="24"/>
          <w:szCs w:val="24"/>
        </w:rPr>
        <w:t xml:space="preserve">                            </w:t>
      </w:r>
      <w:r w:rsidR="005273E3">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 xml:space="preserve">    </w:t>
      </w:r>
      <w:r w:rsidR="008F615E" w:rsidRPr="00FA6700">
        <w:rPr>
          <w:rFonts w:ascii="Times New Roman" w:eastAsia="Times New Roman" w:hAnsi="Times New Roman" w:cs="Times New Roman"/>
          <w:b/>
          <w:sz w:val="24"/>
          <w:szCs w:val="24"/>
        </w:rPr>
        <w:t>LCMB7000 Human Resource Managemen</w:t>
      </w:r>
      <w:r w:rsidRPr="00FA6700">
        <w:rPr>
          <w:rFonts w:ascii="Times New Roman" w:eastAsia="Times New Roman" w:hAnsi="Times New Roman" w:cs="Times New Roman"/>
          <w:b/>
          <w:sz w:val="24"/>
          <w:szCs w:val="24"/>
        </w:rPr>
        <w:t>t</w:t>
      </w:r>
    </w:p>
    <w:p w14:paraId="68DE07E9" w14:textId="28E26B0F" w:rsidR="00975FF1" w:rsidRDefault="00975FF1" w:rsidP="00994546">
      <w:pPr>
        <w:spacing w:line="360" w:lineRule="auto"/>
        <w:rPr>
          <w:rFonts w:ascii="Times New Roman" w:eastAsia="Times New Roman" w:hAnsi="Times New Roman" w:cs="Times New Roman"/>
          <w:b/>
          <w:sz w:val="24"/>
          <w:szCs w:val="24"/>
        </w:rPr>
      </w:pPr>
    </w:p>
    <w:p w14:paraId="1131EA21" w14:textId="42EFB8FF" w:rsidR="00975FF1" w:rsidRDefault="00975FF1" w:rsidP="00994546">
      <w:pPr>
        <w:spacing w:line="360" w:lineRule="auto"/>
        <w:rPr>
          <w:rFonts w:ascii="Times New Roman" w:eastAsia="Times New Roman" w:hAnsi="Times New Roman" w:cs="Times New Roman"/>
          <w:b/>
          <w:sz w:val="24"/>
          <w:szCs w:val="24"/>
        </w:rPr>
      </w:pPr>
    </w:p>
    <w:p w14:paraId="0198F3A5" w14:textId="0D48567F" w:rsidR="00975FF1" w:rsidRDefault="00975FF1" w:rsidP="00994546">
      <w:pPr>
        <w:spacing w:line="360" w:lineRule="auto"/>
        <w:rPr>
          <w:rFonts w:ascii="Times New Roman" w:eastAsia="Times New Roman" w:hAnsi="Times New Roman" w:cs="Times New Roman"/>
          <w:b/>
          <w:sz w:val="24"/>
          <w:szCs w:val="24"/>
        </w:rPr>
      </w:pPr>
    </w:p>
    <w:p w14:paraId="3052D407" w14:textId="77777777" w:rsidR="00792F03" w:rsidRDefault="00792F03">
      <w:pPr>
        <w:spacing w:line="360" w:lineRule="auto"/>
        <w:jc w:val="both"/>
        <w:rPr>
          <w:rFonts w:ascii="Times New Roman" w:eastAsia="Times New Roman" w:hAnsi="Times New Roman" w:cs="Times New Roman"/>
          <w:sz w:val="24"/>
          <w:szCs w:val="24"/>
        </w:rPr>
      </w:pPr>
    </w:p>
    <w:p w14:paraId="749CDDDE" w14:textId="77777777" w:rsidR="00792F03" w:rsidRDefault="00792F03">
      <w:pPr>
        <w:spacing w:line="360" w:lineRule="auto"/>
        <w:jc w:val="both"/>
        <w:rPr>
          <w:rFonts w:ascii="Times New Roman" w:eastAsia="Times New Roman" w:hAnsi="Times New Roman" w:cs="Times New Roman"/>
          <w:sz w:val="24"/>
          <w:szCs w:val="24"/>
        </w:rPr>
      </w:pPr>
    </w:p>
    <w:p w14:paraId="1741DA28" w14:textId="45E3B4C8" w:rsidR="00792F03" w:rsidRPr="008D069F" w:rsidRDefault="00792F03">
      <w:pPr>
        <w:spacing w:line="360" w:lineRule="auto"/>
        <w:jc w:val="both"/>
        <w:rPr>
          <w:rFonts w:ascii="Times New Roman" w:eastAsia="Times New Roman" w:hAnsi="Times New Roman" w:cs="Times New Roman"/>
          <w:b/>
          <w:bCs/>
          <w:sz w:val="24"/>
          <w:szCs w:val="24"/>
        </w:rPr>
      </w:pPr>
    </w:p>
    <w:p w14:paraId="545AED86" w14:textId="77777777" w:rsidR="00792F03" w:rsidRDefault="00792F03">
      <w:pPr>
        <w:spacing w:line="360" w:lineRule="auto"/>
        <w:jc w:val="both"/>
        <w:rPr>
          <w:rFonts w:ascii="Times New Roman" w:eastAsia="Times New Roman" w:hAnsi="Times New Roman" w:cs="Times New Roman"/>
          <w:sz w:val="24"/>
          <w:szCs w:val="24"/>
        </w:rPr>
      </w:pPr>
    </w:p>
    <w:p w14:paraId="3F5701F9" w14:textId="77777777" w:rsidR="00792F03" w:rsidRDefault="00792F03">
      <w:pPr>
        <w:spacing w:line="360" w:lineRule="auto"/>
        <w:jc w:val="both"/>
        <w:rPr>
          <w:rFonts w:ascii="Times New Roman" w:eastAsia="Times New Roman" w:hAnsi="Times New Roman" w:cs="Times New Roman"/>
          <w:sz w:val="24"/>
          <w:szCs w:val="24"/>
        </w:rPr>
      </w:pPr>
    </w:p>
    <w:p w14:paraId="07F39490" w14:textId="77777777" w:rsidR="00792F03" w:rsidRDefault="00792F03">
      <w:pPr>
        <w:spacing w:line="360" w:lineRule="auto"/>
        <w:jc w:val="both"/>
        <w:rPr>
          <w:rFonts w:ascii="Times New Roman" w:eastAsia="Times New Roman" w:hAnsi="Times New Roman" w:cs="Times New Roman"/>
          <w:sz w:val="24"/>
          <w:szCs w:val="24"/>
        </w:rPr>
      </w:pPr>
    </w:p>
    <w:p w14:paraId="26970964" w14:textId="77777777" w:rsidR="00792F03" w:rsidRDefault="00792F03">
      <w:pPr>
        <w:spacing w:line="360" w:lineRule="auto"/>
        <w:jc w:val="both"/>
        <w:rPr>
          <w:rFonts w:ascii="Times New Roman" w:eastAsia="Times New Roman" w:hAnsi="Times New Roman" w:cs="Times New Roman"/>
          <w:sz w:val="24"/>
          <w:szCs w:val="24"/>
        </w:rPr>
      </w:pPr>
    </w:p>
    <w:p w14:paraId="0B501A32" w14:textId="77777777" w:rsidR="00792F03" w:rsidRDefault="00792F03">
      <w:pPr>
        <w:spacing w:line="360" w:lineRule="auto"/>
        <w:jc w:val="both"/>
        <w:rPr>
          <w:rFonts w:ascii="Times New Roman" w:eastAsia="Times New Roman" w:hAnsi="Times New Roman" w:cs="Times New Roman"/>
          <w:sz w:val="24"/>
          <w:szCs w:val="24"/>
        </w:rPr>
      </w:pPr>
    </w:p>
    <w:p w14:paraId="1B09B3FA" w14:textId="77777777" w:rsidR="00792F03" w:rsidRDefault="00792F03">
      <w:pPr>
        <w:spacing w:line="360" w:lineRule="auto"/>
        <w:jc w:val="both"/>
        <w:rPr>
          <w:rFonts w:ascii="Times New Roman" w:eastAsia="Times New Roman" w:hAnsi="Times New Roman" w:cs="Times New Roman"/>
          <w:sz w:val="24"/>
          <w:szCs w:val="24"/>
        </w:rPr>
      </w:pPr>
    </w:p>
    <w:p w14:paraId="5E4A400E" w14:textId="31677980" w:rsidR="00792F03" w:rsidRDefault="00792F03">
      <w:pPr>
        <w:spacing w:line="360" w:lineRule="auto"/>
        <w:jc w:val="both"/>
        <w:rPr>
          <w:rFonts w:ascii="Times New Roman" w:eastAsia="Times New Roman" w:hAnsi="Times New Roman" w:cs="Times New Roman"/>
          <w:sz w:val="24"/>
          <w:szCs w:val="24"/>
        </w:rPr>
      </w:pPr>
    </w:p>
    <w:p w14:paraId="69ACECED" w14:textId="2A0A409A" w:rsidR="005273E3" w:rsidRDefault="005273E3">
      <w:pPr>
        <w:spacing w:line="360" w:lineRule="auto"/>
        <w:jc w:val="both"/>
        <w:rPr>
          <w:rFonts w:ascii="Times New Roman" w:eastAsia="Times New Roman" w:hAnsi="Times New Roman" w:cs="Times New Roman"/>
          <w:sz w:val="24"/>
          <w:szCs w:val="24"/>
        </w:rPr>
      </w:pPr>
    </w:p>
    <w:p w14:paraId="665D1B20" w14:textId="1CE689E5" w:rsidR="005273E3" w:rsidRDefault="005273E3">
      <w:pPr>
        <w:spacing w:line="360" w:lineRule="auto"/>
        <w:jc w:val="both"/>
        <w:rPr>
          <w:rFonts w:ascii="Times New Roman" w:eastAsia="Times New Roman" w:hAnsi="Times New Roman" w:cs="Times New Roman"/>
          <w:sz w:val="24"/>
          <w:szCs w:val="24"/>
        </w:rPr>
      </w:pPr>
    </w:p>
    <w:p w14:paraId="5344E5EA" w14:textId="1535260A" w:rsidR="005273E3" w:rsidRDefault="005273E3">
      <w:pPr>
        <w:spacing w:line="360" w:lineRule="auto"/>
        <w:jc w:val="both"/>
        <w:rPr>
          <w:rFonts w:ascii="Times New Roman" w:eastAsia="Times New Roman" w:hAnsi="Times New Roman" w:cs="Times New Roman"/>
          <w:sz w:val="24"/>
          <w:szCs w:val="24"/>
        </w:rPr>
      </w:pPr>
    </w:p>
    <w:p w14:paraId="330113EB" w14:textId="4B65E062" w:rsidR="005273E3" w:rsidRDefault="005273E3">
      <w:pPr>
        <w:spacing w:line="360" w:lineRule="auto"/>
        <w:jc w:val="both"/>
        <w:rPr>
          <w:rFonts w:ascii="Times New Roman" w:eastAsia="Times New Roman" w:hAnsi="Times New Roman" w:cs="Times New Roman"/>
          <w:sz w:val="24"/>
          <w:szCs w:val="24"/>
        </w:rPr>
      </w:pPr>
    </w:p>
    <w:p w14:paraId="1E5DEA6B" w14:textId="13F6C40B" w:rsidR="005273E3" w:rsidRDefault="005273E3">
      <w:pPr>
        <w:spacing w:line="360" w:lineRule="auto"/>
        <w:jc w:val="both"/>
        <w:rPr>
          <w:rFonts w:ascii="Times New Roman" w:eastAsia="Times New Roman" w:hAnsi="Times New Roman" w:cs="Times New Roman"/>
          <w:sz w:val="24"/>
          <w:szCs w:val="24"/>
        </w:rPr>
      </w:pPr>
    </w:p>
    <w:p w14:paraId="7CCBA42C" w14:textId="2B662572" w:rsidR="005273E3" w:rsidRDefault="005273E3">
      <w:pPr>
        <w:spacing w:line="360" w:lineRule="auto"/>
        <w:jc w:val="both"/>
        <w:rPr>
          <w:rFonts w:ascii="Times New Roman" w:eastAsia="Times New Roman" w:hAnsi="Times New Roman" w:cs="Times New Roman"/>
          <w:sz w:val="24"/>
          <w:szCs w:val="24"/>
        </w:rPr>
      </w:pPr>
    </w:p>
    <w:p w14:paraId="08B74AD4" w14:textId="7ABE5445" w:rsidR="005273E3" w:rsidRDefault="005273E3">
      <w:pPr>
        <w:spacing w:line="360" w:lineRule="auto"/>
        <w:jc w:val="both"/>
        <w:rPr>
          <w:rFonts w:ascii="Times New Roman" w:eastAsia="Times New Roman" w:hAnsi="Times New Roman" w:cs="Times New Roman"/>
          <w:sz w:val="24"/>
          <w:szCs w:val="24"/>
        </w:rPr>
      </w:pPr>
    </w:p>
    <w:p w14:paraId="72B3D02D" w14:textId="77777777" w:rsidR="005273E3" w:rsidRDefault="005273E3">
      <w:pPr>
        <w:spacing w:line="360" w:lineRule="auto"/>
        <w:jc w:val="both"/>
        <w:rPr>
          <w:rFonts w:ascii="Times New Roman" w:eastAsia="Times New Roman" w:hAnsi="Times New Roman" w:cs="Times New Roman"/>
          <w:sz w:val="24"/>
          <w:szCs w:val="24"/>
        </w:rPr>
      </w:pPr>
    </w:p>
    <w:p w14:paraId="445DDA02" w14:textId="12AB876F" w:rsidR="00792F03" w:rsidRDefault="00795E18">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Name – Patel </w:t>
      </w:r>
      <w:proofErr w:type="spellStart"/>
      <w:r>
        <w:rPr>
          <w:rFonts w:ascii="Times New Roman" w:eastAsia="Times New Roman" w:hAnsi="Times New Roman" w:cs="Times New Roman"/>
          <w:b/>
          <w:bCs/>
          <w:sz w:val="24"/>
          <w:szCs w:val="24"/>
        </w:rPr>
        <w:t>Reemabahen</w:t>
      </w:r>
      <w:proofErr w:type="spellEnd"/>
    </w:p>
    <w:p w14:paraId="597773AE" w14:textId="569DC98E" w:rsidR="00795E18" w:rsidRDefault="00795E18">
      <w:pPr>
        <w:spacing w:line="360" w:lineRule="auto"/>
        <w:jc w:val="both"/>
        <w:rPr>
          <w:rFonts w:ascii="Times New Roman" w:eastAsia="Times New Roman" w:hAnsi="Times New Roman" w:cs="Times New Roman"/>
          <w:b/>
          <w:bCs/>
          <w:sz w:val="24"/>
          <w:szCs w:val="24"/>
        </w:rPr>
      </w:pPr>
    </w:p>
    <w:p w14:paraId="7E4A2346" w14:textId="72B863AA" w:rsidR="00795E18" w:rsidRPr="00795E18" w:rsidRDefault="00795E18">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Student Id - 2212569</w:t>
      </w:r>
    </w:p>
    <w:p w14:paraId="5F814A07" w14:textId="77777777" w:rsidR="00792F03" w:rsidRDefault="00792F03">
      <w:pPr>
        <w:spacing w:line="360" w:lineRule="auto"/>
        <w:jc w:val="both"/>
        <w:rPr>
          <w:rFonts w:ascii="Times New Roman" w:eastAsia="Times New Roman" w:hAnsi="Times New Roman" w:cs="Times New Roman"/>
          <w:sz w:val="24"/>
          <w:szCs w:val="24"/>
        </w:rPr>
      </w:pPr>
    </w:p>
    <w:p w14:paraId="7E01DD6F" w14:textId="77777777" w:rsidR="00792F03" w:rsidRDefault="00792F03">
      <w:pPr>
        <w:spacing w:line="360" w:lineRule="auto"/>
        <w:jc w:val="both"/>
        <w:rPr>
          <w:rFonts w:ascii="Times New Roman" w:eastAsia="Times New Roman" w:hAnsi="Times New Roman" w:cs="Times New Roman"/>
          <w:sz w:val="24"/>
          <w:szCs w:val="24"/>
        </w:rPr>
      </w:pPr>
    </w:p>
    <w:p w14:paraId="2898E4EF" w14:textId="77777777" w:rsidR="00792F03" w:rsidRDefault="00792F03">
      <w:pPr>
        <w:spacing w:line="360" w:lineRule="auto"/>
        <w:jc w:val="both"/>
        <w:rPr>
          <w:rFonts w:ascii="Times New Roman" w:eastAsia="Times New Roman" w:hAnsi="Times New Roman" w:cs="Times New Roman"/>
          <w:sz w:val="24"/>
          <w:szCs w:val="24"/>
        </w:rPr>
      </w:pPr>
    </w:p>
    <w:p w14:paraId="0C93772D" w14:textId="77777777" w:rsidR="00792F03" w:rsidRDefault="00792F03">
      <w:pPr>
        <w:spacing w:line="360" w:lineRule="auto"/>
        <w:jc w:val="both"/>
        <w:rPr>
          <w:rFonts w:ascii="Times New Roman" w:eastAsia="Times New Roman" w:hAnsi="Times New Roman" w:cs="Times New Roman"/>
          <w:sz w:val="24"/>
          <w:szCs w:val="24"/>
        </w:rPr>
      </w:pPr>
    </w:p>
    <w:p w14:paraId="104F9E5E" w14:textId="77777777" w:rsidR="00792F03" w:rsidRDefault="00792F03">
      <w:pPr>
        <w:spacing w:line="360" w:lineRule="auto"/>
        <w:jc w:val="both"/>
        <w:rPr>
          <w:rFonts w:ascii="Times New Roman" w:eastAsia="Times New Roman" w:hAnsi="Times New Roman" w:cs="Times New Roman"/>
          <w:sz w:val="24"/>
          <w:szCs w:val="24"/>
        </w:rPr>
      </w:pPr>
    </w:p>
    <w:p w14:paraId="597B2548" w14:textId="77777777" w:rsidR="00792F03" w:rsidRDefault="00792F03">
      <w:pPr>
        <w:spacing w:line="360" w:lineRule="auto"/>
        <w:jc w:val="both"/>
        <w:rPr>
          <w:rFonts w:ascii="Times New Roman" w:eastAsia="Times New Roman" w:hAnsi="Times New Roman" w:cs="Times New Roman"/>
          <w:sz w:val="24"/>
          <w:szCs w:val="24"/>
        </w:rPr>
      </w:pPr>
    </w:p>
    <w:p w14:paraId="645230A4" w14:textId="77777777" w:rsidR="00792F03" w:rsidRDefault="00792F03">
      <w:pPr>
        <w:spacing w:line="360" w:lineRule="auto"/>
        <w:jc w:val="both"/>
        <w:rPr>
          <w:rFonts w:ascii="Times New Roman" w:eastAsia="Times New Roman" w:hAnsi="Times New Roman" w:cs="Times New Roman"/>
          <w:sz w:val="24"/>
          <w:szCs w:val="24"/>
        </w:rPr>
      </w:pPr>
    </w:p>
    <w:p w14:paraId="4020FC96" w14:textId="77777777" w:rsidR="00792F03" w:rsidRDefault="00792F03">
      <w:pPr>
        <w:spacing w:line="360" w:lineRule="auto"/>
        <w:jc w:val="both"/>
        <w:rPr>
          <w:rFonts w:ascii="Times New Roman" w:eastAsia="Times New Roman" w:hAnsi="Times New Roman" w:cs="Times New Roman"/>
          <w:sz w:val="24"/>
          <w:szCs w:val="24"/>
        </w:rPr>
      </w:pPr>
    </w:p>
    <w:p w14:paraId="4C86EDBE" w14:textId="77777777" w:rsidR="00792F03" w:rsidRDefault="00792F03">
      <w:pPr>
        <w:spacing w:line="360" w:lineRule="auto"/>
        <w:jc w:val="both"/>
        <w:rPr>
          <w:rFonts w:ascii="Times New Roman" w:eastAsia="Times New Roman" w:hAnsi="Times New Roman" w:cs="Times New Roman"/>
          <w:sz w:val="24"/>
          <w:szCs w:val="24"/>
        </w:rPr>
      </w:pPr>
    </w:p>
    <w:p w14:paraId="6F5B7766" w14:textId="77777777" w:rsidR="00792F03" w:rsidRDefault="00792F03">
      <w:pPr>
        <w:spacing w:line="360" w:lineRule="auto"/>
        <w:jc w:val="both"/>
        <w:rPr>
          <w:rFonts w:ascii="Times New Roman" w:eastAsia="Times New Roman" w:hAnsi="Times New Roman" w:cs="Times New Roman"/>
          <w:sz w:val="24"/>
          <w:szCs w:val="24"/>
        </w:rPr>
      </w:pPr>
    </w:p>
    <w:p w14:paraId="23007B0B" w14:textId="77777777" w:rsidR="00792F03" w:rsidRDefault="00792F03">
      <w:pPr>
        <w:spacing w:line="360" w:lineRule="auto"/>
        <w:jc w:val="both"/>
        <w:rPr>
          <w:rFonts w:ascii="Times New Roman" w:eastAsia="Times New Roman" w:hAnsi="Times New Roman" w:cs="Times New Roman"/>
          <w:sz w:val="24"/>
          <w:szCs w:val="24"/>
        </w:rPr>
      </w:pPr>
    </w:p>
    <w:p w14:paraId="647D198E" w14:textId="77777777" w:rsidR="00792F03" w:rsidRDefault="00792F03">
      <w:pPr>
        <w:spacing w:line="360" w:lineRule="auto"/>
        <w:rPr>
          <w:rFonts w:ascii="Times New Roman" w:eastAsia="Times New Roman" w:hAnsi="Times New Roman" w:cs="Times New Roman"/>
          <w:sz w:val="24"/>
          <w:szCs w:val="24"/>
        </w:rPr>
      </w:pPr>
    </w:p>
    <w:p w14:paraId="2E4A3E25" w14:textId="77777777" w:rsidR="008A551D" w:rsidRDefault="008A551D">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713ED7F2" w14:textId="77777777" w:rsidR="00792F03" w:rsidRDefault="008F615E">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Executive Summary</w:t>
      </w:r>
    </w:p>
    <w:p w14:paraId="12EF5C32" w14:textId="77777777" w:rsidR="00792F03" w:rsidRDefault="008F615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report says that the labor market in the UK is not doing well and the </w:t>
      </w:r>
      <w:r w:rsidR="008A551D">
        <w:rPr>
          <w:rFonts w:ascii="Times New Roman" w:eastAsia="Times New Roman" w:hAnsi="Times New Roman" w:cs="Times New Roman"/>
          <w:sz w:val="24"/>
          <w:szCs w:val="24"/>
        </w:rPr>
        <w:t xml:space="preserve">changes that are </w:t>
      </w:r>
      <w:r>
        <w:rPr>
          <w:rFonts w:ascii="Times New Roman" w:eastAsia="Times New Roman" w:hAnsi="Times New Roman" w:cs="Times New Roman"/>
          <w:sz w:val="24"/>
          <w:szCs w:val="24"/>
        </w:rPr>
        <w:t xml:space="preserve">emerging in </w:t>
      </w:r>
      <w:r w:rsidR="008A551D">
        <w:rPr>
          <w:rFonts w:ascii="Times New Roman" w:eastAsia="Times New Roman" w:hAnsi="Times New Roman" w:cs="Times New Roman"/>
          <w:sz w:val="24"/>
          <w:szCs w:val="24"/>
        </w:rPr>
        <w:t xml:space="preserve">Strategies of </w:t>
      </w:r>
      <w:r>
        <w:rPr>
          <w:rFonts w:ascii="Times New Roman" w:eastAsia="Times New Roman" w:hAnsi="Times New Roman" w:cs="Times New Roman"/>
          <w:sz w:val="24"/>
          <w:szCs w:val="24"/>
        </w:rPr>
        <w:t xml:space="preserve">Human Resourcing in the </w:t>
      </w:r>
      <w:r w:rsidR="008A551D">
        <w:rPr>
          <w:rFonts w:ascii="Times New Roman" w:eastAsia="Times New Roman" w:hAnsi="Times New Roman" w:cs="Times New Roman"/>
          <w:sz w:val="24"/>
          <w:szCs w:val="24"/>
        </w:rPr>
        <w:t xml:space="preserve">external environment of </w:t>
      </w:r>
      <w:r>
        <w:rPr>
          <w:rFonts w:ascii="Times New Roman" w:eastAsia="Times New Roman" w:hAnsi="Times New Roman" w:cs="Times New Roman"/>
          <w:sz w:val="24"/>
          <w:szCs w:val="24"/>
        </w:rPr>
        <w:t xml:space="preserve">post-Covid, post-Brexit. The report highlights that the UK labor market has seen a significant impact from the COVID-19 pandemic, with unemployment rising to its highest level since 2016, and redundancies increasing by a third since the beginning of the pandemic. It also highlights that the Brexit transition has added to the uncertainty and volatility of the economy, with skills gaps in some sectors widening and the need for employers to become more flexible in their recruitment strategies. It is argued that the human resources strategies of employers will need to adjust to the new external environment and focus on agility, innovation, collaboration, and flexibility to meet the demands of an ever-evolving labor market by performing a PESTLE and SWOT analysis of HSBC in the United Kingdom. </w:t>
      </w:r>
    </w:p>
    <w:p w14:paraId="03B0B89E" w14:textId="77777777" w:rsidR="00792F03" w:rsidRDefault="00792F03">
      <w:pPr>
        <w:spacing w:line="360" w:lineRule="auto"/>
        <w:jc w:val="both"/>
        <w:rPr>
          <w:rFonts w:ascii="Times New Roman" w:eastAsia="Times New Roman" w:hAnsi="Times New Roman" w:cs="Times New Roman"/>
          <w:sz w:val="24"/>
          <w:szCs w:val="24"/>
        </w:rPr>
      </w:pPr>
    </w:p>
    <w:p w14:paraId="2DA73FB2" w14:textId="77777777" w:rsidR="00792F03" w:rsidRDefault="008F615E">
      <w:pPr>
        <w:spacing w:line="360" w:lineRule="auto"/>
        <w:jc w:val="both"/>
        <w:rPr>
          <w:rFonts w:ascii="Times New Roman" w:eastAsia="Times New Roman" w:hAnsi="Times New Roman" w:cs="Times New Roman"/>
          <w:sz w:val="24"/>
          <w:szCs w:val="24"/>
        </w:rPr>
      </w:pPr>
      <w:r>
        <w:br w:type="page"/>
      </w:r>
    </w:p>
    <w:p w14:paraId="04434F48" w14:textId="77777777" w:rsidR="00792F03" w:rsidRPr="00F53FBA" w:rsidRDefault="008F615E">
      <w:pPr>
        <w:spacing w:line="360" w:lineRule="auto"/>
        <w:jc w:val="center"/>
        <w:rPr>
          <w:rFonts w:ascii="Times New Roman" w:eastAsia="Times New Roman" w:hAnsi="Times New Roman" w:cs="Times New Roman"/>
          <w:b/>
          <w:sz w:val="28"/>
          <w:szCs w:val="28"/>
        </w:rPr>
      </w:pPr>
      <w:r w:rsidRPr="00F53FBA">
        <w:rPr>
          <w:rFonts w:ascii="Times New Roman" w:eastAsia="Times New Roman" w:hAnsi="Times New Roman" w:cs="Times New Roman"/>
          <w:b/>
          <w:sz w:val="28"/>
          <w:szCs w:val="28"/>
        </w:rPr>
        <w:lastRenderedPageBreak/>
        <w:t>Table of Contents</w:t>
      </w:r>
    </w:p>
    <w:sdt>
      <w:sdtPr>
        <w:id w:val="21413079"/>
        <w:docPartObj>
          <w:docPartGallery w:val="Table of Contents"/>
          <w:docPartUnique/>
        </w:docPartObj>
      </w:sdtPr>
      <w:sdtEndPr/>
      <w:sdtContent>
        <w:p w14:paraId="254538CD" w14:textId="77777777" w:rsidR="00F53FBA" w:rsidRPr="00F53FBA" w:rsidRDefault="00792F03" w:rsidP="00F53FBA">
          <w:pPr>
            <w:pStyle w:val="TOC1"/>
            <w:tabs>
              <w:tab w:val="right" w:pos="9019"/>
            </w:tabs>
            <w:spacing w:line="360" w:lineRule="auto"/>
            <w:rPr>
              <w:rFonts w:ascii="Times New Roman" w:eastAsiaTheme="minorEastAsia" w:hAnsi="Times New Roman" w:cs="Times New Roman"/>
              <w:noProof/>
              <w:sz w:val="24"/>
              <w:szCs w:val="24"/>
              <w:lang w:val="en-IN"/>
            </w:rPr>
          </w:pPr>
          <w:r>
            <w:fldChar w:fldCharType="begin"/>
          </w:r>
          <w:r w:rsidR="008F615E">
            <w:instrText xml:space="preserve"> TOC \h \u \z </w:instrText>
          </w:r>
          <w:r>
            <w:fldChar w:fldCharType="separate"/>
          </w:r>
          <w:hyperlink w:anchor="_Toc122980349" w:history="1">
            <w:r w:rsidR="00F53FBA" w:rsidRPr="00F53FBA">
              <w:rPr>
                <w:rStyle w:val="Hyperlink"/>
                <w:rFonts w:ascii="Times New Roman" w:hAnsi="Times New Roman" w:cs="Times New Roman"/>
                <w:noProof/>
                <w:sz w:val="24"/>
                <w:szCs w:val="24"/>
              </w:rPr>
              <w:t>1. Introduction</w:t>
            </w:r>
            <w:r w:rsidR="00F53FBA" w:rsidRPr="00F53FBA">
              <w:rPr>
                <w:rFonts w:ascii="Times New Roman" w:hAnsi="Times New Roman" w:cs="Times New Roman"/>
                <w:noProof/>
                <w:webHidden/>
                <w:sz w:val="24"/>
                <w:szCs w:val="24"/>
              </w:rPr>
              <w:tab/>
            </w:r>
            <w:r w:rsidR="00F53FBA" w:rsidRPr="00F53FBA">
              <w:rPr>
                <w:rFonts w:ascii="Times New Roman" w:hAnsi="Times New Roman" w:cs="Times New Roman"/>
                <w:noProof/>
                <w:webHidden/>
                <w:sz w:val="24"/>
                <w:szCs w:val="24"/>
              </w:rPr>
              <w:fldChar w:fldCharType="begin"/>
            </w:r>
            <w:r w:rsidR="00F53FBA" w:rsidRPr="00F53FBA">
              <w:rPr>
                <w:rFonts w:ascii="Times New Roman" w:hAnsi="Times New Roman" w:cs="Times New Roman"/>
                <w:noProof/>
                <w:webHidden/>
                <w:sz w:val="24"/>
                <w:szCs w:val="24"/>
              </w:rPr>
              <w:instrText xml:space="preserve"> PAGEREF _Toc122980349 \h </w:instrText>
            </w:r>
            <w:r w:rsidR="00F53FBA" w:rsidRPr="00F53FBA">
              <w:rPr>
                <w:rFonts w:ascii="Times New Roman" w:hAnsi="Times New Roman" w:cs="Times New Roman"/>
                <w:noProof/>
                <w:webHidden/>
                <w:sz w:val="24"/>
                <w:szCs w:val="24"/>
              </w:rPr>
            </w:r>
            <w:r w:rsidR="00F53FBA" w:rsidRPr="00F53FBA">
              <w:rPr>
                <w:rFonts w:ascii="Times New Roman" w:hAnsi="Times New Roman" w:cs="Times New Roman"/>
                <w:noProof/>
                <w:webHidden/>
                <w:sz w:val="24"/>
                <w:szCs w:val="24"/>
              </w:rPr>
              <w:fldChar w:fldCharType="separate"/>
            </w:r>
            <w:r w:rsidR="00F53FBA" w:rsidRPr="00F53FBA">
              <w:rPr>
                <w:rFonts w:ascii="Times New Roman" w:hAnsi="Times New Roman" w:cs="Times New Roman"/>
                <w:noProof/>
                <w:webHidden/>
                <w:sz w:val="24"/>
                <w:szCs w:val="24"/>
              </w:rPr>
              <w:t>4</w:t>
            </w:r>
            <w:r w:rsidR="00F53FBA" w:rsidRPr="00F53FBA">
              <w:rPr>
                <w:rFonts w:ascii="Times New Roman" w:hAnsi="Times New Roman" w:cs="Times New Roman"/>
                <w:noProof/>
                <w:webHidden/>
                <w:sz w:val="24"/>
                <w:szCs w:val="24"/>
              </w:rPr>
              <w:fldChar w:fldCharType="end"/>
            </w:r>
          </w:hyperlink>
        </w:p>
        <w:p w14:paraId="6BA0DA6D" w14:textId="77777777" w:rsidR="00F53FBA" w:rsidRPr="00F53FBA" w:rsidRDefault="00DE12B8" w:rsidP="00F53FBA">
          <w:pPr>
            <w:pStyle w:val="TOC1"/>
            <w:tabs>
              <w:tab w:val="right" w:pos="9019"/>
            </w:tabs>
            <w:spacing w:line="360" w:lineRule="auto"/>
            <w:rPr>
              <w:rFonts w:ascii="Times New Roman" w:eastAsiaTheme="minorEastAsia" w:hAnsi="Times New Roman" w:cs="Times New Roman"/>
              <w:noProof/>
              <w:sz w:val="24"/>
              <w:szCs w:val="24"/>
              <w:lang w:val="en-IN"/>
            </w:rPr>
          </w:pPr>
          <w:hyperlink w:anchor="_Toc122980350" w:history="1">
            <w:r w:rsidR="00F53FBA" w:rsidRPr="00F53FBA">
              <w:rPr>
                <w:rStyle w:val="Hyperlink"/>
                <w:rFonts w:ascii="Times New Roman" w:hAnsi="Times New Roman" w:cs="Times New Roman"/>
                <w:noProof/>
                <w:sz w:val="24"/>
                <w:szCs w:val="24"/>
              </w:rPr>
              <w:t>2. The present condition of the labour market in the UK</w:t>
            </w:r>
            <w:r w:rsidR="00F53FBA" w:rsidRPr="00F53FBA">
              <w:rPr>
                <w:rFonts w:ascii="Times New Roman" w:hAnsi="Times New Roman" w:cs="Times New Roman"/>
                <w:noProof/>
                <w:webHidden/>
                <w:sz w:val="24"/>
                <w:szCs w:val="24"/>
              </w:rPr>
              <w:tab/>
            </w:r>
            <w:r w:rsidR="00F53FBA" w:rsidRPr="00F53FBA">
              <w:rPr>
                <w:rFonts w:ascii="Times New Roman" w:hAnsi="Times New Roman" w:cs="Times New Roman"/>
                <w:noProof/>
                <w:webHidden/>
                <w:sz w:val="24"/>
                <w:szCs w:val="24"/>
              </w:rPr>
              <w:fldChar w:fldCharType="begin"/>
            </w:r>
            <w:r w:rsidR="00F53FBA" w:rsidRPr="00F53FBA">
              <w:rPr>
                <w:rFonts w:ascii="Times New Roman" w:hAnsi="Times New Roman" w:cs="Times New Roman"/>
                <w:noProof/>
                <w:webHidden/>
                <w:sz w:val="24"/>
                <w:szCs w:val="24"/>
              </w:rPr>
              <w:instrText xml:space="preserve"> PAGEREF _Toc122980350 \h </w:instrText>
            </w:r>
            <w:r w:rsidR="00F53FBA" w:rsidRPr="00F53FBA">
              <w:rPr>
                <w:rFonts w:ascii="Times New Roman" w:hAnsi="Times New Roman" w:cs="Times New Roman"/>
                <w:noProof/>
                <w:webHidden/>
                <w:sz w:val="24"/>
                <w:szCs w:val="24"/>
              </w:rPr>
            </w:r>
            <w:r w:rsidR="00F53FBA" w:rsidRPr="00F53FBA">
              <w:rPr>
                <w:rFonts w:ascii="Times New Roman" w:hAnsi="Times New Roman" w:cs="Times New Roman"/>
                <w:noProof/>
                <w:webHidden/>
                <w:sz w:val="24"/>
                <w:szCs w:val="24"/>
              </w:rPr>
              <w:fldChar w:fldCharType="separate"/>
            </w:r>
            <w:r w:rsidR="00F53FBA" w:rsidRPr="00F53FBA">
              <w:rPr>
                <w:rFonts w:ascii="Times New Roman" w:hAnsi="Times New Roman" w:cs="Times New Roman"/>
                <w:noProof/>
                <w:webHidden/>
                <w:sz w:val="24"/>
                <w:szCs w:val="24"/>
              </w:rPr>
              <w:t>4</w:t>
            </w:r>
            <w:r w:rsidR="00F53FBA" w:rsidRPr="00F53FBA">
              <w:rPr>
                <w:rFonts w:ascii="Times New Roman" w:hAnsi="Times New Roman" w:cs="Times New Roman"/>
                <w:noProof/>
                <w:webHidden/>
                <w:sz w:val="24"/>
                <w:szCs w:val="24"/>
              </w:rPr>
              <w:fldChar w:fldCharType="end"/>
            </w:r>
          </w:hyperlink>
        </w:p>
        <w:p w14:paraId="14E86C28" w14:textId="77777777" w:rsidR="00F53FBA" w:rsidRPr="00F53FBA" w:rsidRDefault="00DE12B8" w:rsidP="00F53FBA">
          <w:pPr>
            <w:pStyle w:val="TOC2"/>
            <w:tabs>
              <w:tab w:val="right" w:pos="9019"/>
            </w:tabs>
            <w:spacing w:line="360" w:lineRule="auto"/>
            <w:rPr>
              <w:rFonts w:ascii="Times New Roman" w:eastAsiaTheme="minorEastAsia" w:hAnsi="Times New Roman" w:cs="Times New Roman"/>
              <w:noProof/>
              <w:sz w:val="24"/>
              <w:szCs w:val="24"/>
              <w:lang w:val="en-IN"/>
            </w:rPr>
          </w:pPr>
          <w:hyperlink w:anchor="_Toc122980351" w:history="1">
            <w:r w:rsidR="00F53FBA" w:rsidRPr="00F53FBA">
              <w:rPr>
                <w:rStyle w:val="Hyperlink"/>
                <w:rFonts w:ascii="Times New Roman" w:hAnsi="Times New Roman" w:cs="Times New Roman"/>
                <w:noProof/>
                <w:sz w:val="24"/>
                <w:szCs w:val="24"/>
              </w:rPr>
              <w:t>2.1 Impact of the Pandemic</w:t>
            </w:r>
            <w:r w:rsidR="00F53FBA" w:rsidRPr="00F53FBA">
              <w:rPr>
                <w:rFonts w:ascii="Times New Roman" w:hAnsi="Times New Roman" w:cs="Times New Roman"/>
                <w:noProof/>
                <w:webHidden/>
                <w:sz w:val="24"/>
                <w:szCs w:val="24"/>
              </w:rPr>
              <w:tab/>
            </w:r>
            <w:r w:rsidR="00F53FBA" w:rsidRPr="00F53FBA">
              <w:rPr>
                <w:rFonts w:ascii="Times New Roman" w:hAnsi="Times New Roman" w:cs="Times New Roman"/>
                <w:noProof/>
                <w:webHidden/>
                <w:sz w:val="24"/>
                <w:szCs w:val="24"/>
              </w:rPr>
              <w:fldChar w:fldCharType="begin"/>
            </w:r>
            <w:r w:rsidR="00F53FBA" w:rsidRPr="00F53FBA">
              <w:rPr>
                <w:rFonts w:ascii="Times New Roman" w:hAnsi="Times New Roman" w:cs="Times New Roman"/>
                <w:noProof/>
                <w:webHidden/>
                <w:sz w:val="24"/>
                <w:szCs w:val="24"/>
              </w:rPr>
              <w:instrText xml:space="preserve"> PAGEREF _Toc122980351 \h </w:instrText>
            </w:r>
            <w:r w:rsidR="00F53FBA" w:rsidRPr="00F53FBA">
              <w:rPr>
                <w:rFonts w:ascii="Times New Roman" w:hAnsi="Times New Roman" w:cs="Times New Roman"/>
                <w:noProof/>
                <w:webHidden/>
                <w:sz w:val="24"/>
                <w:szCs w:val="24"/>
              </w:rPr>
            </w:r>
            <w:r w:rsidR="00F53FBA" w:rsidRPr="00F53FBA">
              <w:rPr>
                <w:rFonts w:ascii="Times New Roman" w:hAnsi="Times New Roman" w:cs="Times New Roman"/>
                <w:noProof/>
                <w:webHidden/>
                <w:sz w:val="24"/>
                <w:szCs w:val="24"/>
              </w:rPr>
              <w:fldChar w:fldCharType="separate"/>
            </w:r>
            <w:r w:rsidR="00F53FBA" w:rsidRPr="00F53FBA">
              <w:rPr>
                <w:rFonts w:ascii="Times New Roman" w:hAnsi="Times New Roman" w:cs="Times New Roman"/>
                <w:noProof/>
                <w:webHidden/>
                <w:sz w:val="24"/>
                <w:szCs w:val="24"/>
              </w:rPr>
              <w:t>4</w:t>
            </w:r>
            <w:r w:rsidR="00F53FBA" w:rsidRPr="00F53FBA">
              <w:rPr>
                <w:rFonts w:ascii="Times New Roman" w:hAnsi="Times New Roman" w:cs="Times New Roman"/>
                <w:noProof/>
                <w:webHidden/>
                <w:sz w:val="24"/>
                <w:szCs w:val="24"/>
              </w:rPr>
              <w:fldChar w:fldCharType="end"/>
            </w:r>
          </w:hyperlink>
        </w:p>
        <w:p w14:paraId="3389E4DE" w14:textId="77777777" w:rsidR="00F53FBA" w:rsidRPr="00F53FBA" w:rsidRDefault="00DE12B8" w:rsidP="00F53FBA">
          <w:pPr>
            <w:pStyle w:val="TOC2"/>
            <w:tabs>
              <w:tab w:val="right" w:pos="9019"/>
            </w:tabs>
            <w:spacing w:line="360" w:lineRule="auto"/>
            <w:rPr>
              <w:rFonts w:ascii="Times New Roman" w:eastAsiaTheme="minorEastAsia" w:hAnsi="Times New Roman" w:cs="Times New Roman"/>
              <w:noProof/>
              <w:sz w:val="24"/>
              <w:szCs w:val="24"/>
              <w:lang w:val="en-IN"/>
            </w:rPr>
          </w:pPr>
          <w:hyperlink w:anchor="_Toc122980352" w:history="1">
            <w:r w:rsidR="00F53FBA" w:rsidRPr="00F53FBA">
              <w:rPr>
                <w:rStyle w:val="Hyperlink"/>
                <w:rFonts w:ascii="Times New Roman" w:hAnsi="Times New Roman" w:cs="Times New Roman"/>
                <w:noProof/>
                <w:sz w:val="24"/>
                <w:szCs w:val="24"/>
              </w:rPr>
              <w:t>2.2 Nature of the Labor Market</w:t>
            </w:r>
            <w:r w:rsidR="00F53FBA" w:rsidRPr="00F53FBA">
              <w:rPr>
                <w:rFonts w:ascii="Times New Roman" w:hAnsi="Times New Roman" w:cs="Times New Roman"/>
                <w:noProof/>
                <w:webHidden/>
                <w:sz w:val="24"/>
                <w:szCs w:val="24"/>
              </w:rPr>
              <w:tab/>
            </w:r>
            <w:r w:rsidR="00F53FBA" w:rsidRPr="00F53FBA">
              <w:rPr>
                <w:rFonts w:ascii="Times New Roman" w:hAnsi="Times New Roman" w:cs="Times New Roman"/>
                <w:noProof/>
                <w:webHidden/>
                <w:sz w:val="24"/>
                <w:szCs w:val="24"/>
              </w:rPr>
              <w:fldChar w:fldCharType="begin"/>
            </w:r>
            <w:r w:rsidR="00F53FBA" w:rsidRPr="00F53FBA">
              <w:rPr>
                <w:rFonts w:ascii="Times New Roman" w:hAnsi="Times New Roman" w:cs="Times New Roman"/>
                <w:noProof/>
                <w:webHidden/>
                <w:sz w:val="24"/>
                <w:szCs w:val="24"/>
              </w:rPr>
              <w:instrText xml:space="preserve"> PAGEREF _Toc122980352 \h </w:instrText>
            </w:r>
            <w:r w:rsidR="00F53FBA" w:rsidRPr="00F53FBA">
              <w:rPr>
                <w:rFonts w:ascii="Times New Roman" w:hAnsi="Times New Roman" w:cs="Times New Roman"/>
                <w:noProof/>
                <w:webHidden/>
                <w:sz w:val="24"/>
                <w:szCs w:val="24"/>
              </w:rPr>
            </w:r>
            <w:r w:rsidR="00F53FBA" w:rsidRPr="00F53FBA">
              <w:rPr>
                <w:rFonts w:ascii="Times New Roman" w:hAnsi="Times New Roman" w:cs="Times New Roman"/>
                <w:noProof/>
                <w:webHidden/>
                <w:sz w:val="24"/>
                <w:szCs w:val="24"/>
              </w:rPr>
              <w:fldChar w:fldCharType="separate"/>
            </w:r>
            <w:r w:rsidR="00F53FBA" w:rsidRPr="00F53FBA">
              <w:rPr>
                <w:rFonts w:ascii="Times New Roman" w:hAnsi="Times New Roman" w:cs="Times New Roman"/>
                <w:noProof/>
                <w:webHidden/>
                <w:sz w:val="24"/>
                <w:szCs w:val="24"/>
              </w:rPr>
              <w:t>5</w:t>
            </w:r>
            <w:r w:rsidR="00F53FBA" w:rsidRPr="00F53FBA">
              <w:rPr>
                <w:rFonts w:ascii="Times New Roman" w:hAnsi="Times New Roman" w:cs="Times New Roman"/>
                <w:noProof/>
                <w:webHidden/>
                <w:sz w:val="24"/>
                <w:szCs w:val="24"/>
              </w:rPr>
              <w:fldChar w:fldCharType="end"/>
            </w:r>
          </w:hyperlink>
        </w:p>
        <w:p w14:paraId="4C1DE42D" w14:textId="77777777" w:rsidR="00F53FBA" w:rsidRPr="00F53FBA" w:rsidRDefault="00DE12B8" w:rsidP="00F53FBA">
          <w:pPr>
            <w:pStyle w:val="TOC2"/>
            <w:tabs>
              <w:tab w:val="right" w:pos="9019"/>
            </w:tabs>
            <w:spacing w:line="360" w:lineRule="auto"/>
            <w:rPr>
              <w:rFonts w:ascii="Times New Roman" w:eastAsiaTheme="minorEastAsia" w:hAnsi="Times New Roman" w:cs="Times New Roman"/>
              <w:noProof/>
              <w:sz w:val="24"/>
              <w:szCs w:val="24"/>
              <w:lang w:val="en-IN"/>
            </w:rPr>
          </w:pPr>
          <w:hyperlink w:anchor="_Toc122980353" w:history="1">
            <w:r w:rsidR="00F53FBA" w:rsidRPr="00F53FBA">
              <w:rPr>
                <w:rStyle w:val="Hyperlink"/>
                <w:rFonts w:ascii="Times New Roman" w:hAnsi="Times New Roman" w:cs="Times New Roman"/>
                <w:noProof/>
                <w:sz w:val="24"/>
                <w:szCs w:val="24"/>
              </w:rPr>
              <w:t>2.3 Outlook for the Future</w:t>
            </w:r>
            <w:r w:rsidR="00F53FBA" w:rsidRPr="00F53FBA">
              <w:rPr>
                <w:rFonts w:ascii="Times New Roman" w:hAnsi="Times New Roman" w:cs="Times New Roman"/>
                <w:noProof/>
                <w:webHidden/>
                <w:sz w:val="24"/>
                <w:szCs w:val="24"/>
              </w:rPr>
              <w:tab/>
            </w:r>
            <w:r w:rsidR="00F53FBA" w:rsidRPr="00F53FBA">
              <w:rPr>
                <w:rFonts w:ascii="Times New Roman" w:hAnsi="Times New Roman" w:cs="Times New Roman"/>
                <w:noProof/>
                <w:webHidden/>
                <w:sz w:val="24"/>
                <w:szCs w:val="24"/>
              </w:rPr>
              <w:fldChar w:fldCharType="begin"/>
            </w:r>
            <w:r w:rsidR="00F53FBA" w:rsidRPr="00F53FBA">
              <w:rPr>
                <w:rFonts w:ascii="Times New Roman" w:hAnsi="Times New Roman" w:cs="Times New Roman"/>
                <w:noProof/>
                <w:webHidden/>
                <w:sz w:val="24"/>
                <w:szCs w:val="24"/>
              </w:rPr>
              <w:instrText xml:space="preserve"> PAGEREF _Toc122980353 \h </w:instrText>
            </w:r>
            <w:r w:rsidR="00F53FBA" w:rsidRPr="00F53FBA">
              <w:rPr>
                <w:rFonts w:ascii="Times New Roman" w:hAnsi="Times New Roman" w:cs="Times New Roman"/>
                <w:noProof/>
                <w:webHidden/>
                <w:sz w:val="24"/>
                <w:szCs w:val="24"/>
              </w:rPr>
            </w:r>
            <w:r w:rsidR="00F53FBA" w:rsidRPr="00F53FBA">
              <w:rPr>
                <w:rFonts w:ascii="Times New Roman" w:hAnsi="Times New Roman" w:cs="Times New Roman"/>
                <w:noProof/>
                <w:webHidden/>
                <w:sz w:val="24"/>
                <w:szCs w:val="24"/>
              </w:rPr>
              <w:fldChar w:fldCharType="separate"/>
            </w:r>
            <w:r w:rsidR="00F53FBA" w:rsidRPr="00F53FBA">
              <w:rPr>
                <w:rFonts w:ascii="Times New Roman" w:hAnsi="Times New Roman" w:cs="Times New Roman"/>
                <w:noProof/>
                <w:webHidden/>
                <w:sz w:val="24"/>
                <w:szCs w:val="24"/>
              </w:rPr>
              <w:t>5</w:t>
            </w:r>
            <w:r w:rsidR="00F53FBA" w:rsidRPr="00F53FBA">
              <w:rPr>
                <w:rFonts w:ascii="Times New Roman" w:hAnsi="Times New Roman" w:cs="Times New Roman"/>
                <w:noProof/>
                <w:webHidden/>
                <w:sz w:val="24"/>
                <w:szCs w:val="24"/>
              </w:rPr>
              <w:fldChar w:fldCharType="end"/>
            </w:r>
          </w:hyperlink>
        </w:p>
        <w:p w14:paraId="31C76FC9" w14:textId="77777777" w:rsidR="00F53FBA" w:rsidRPr="00F53FBA" w:rsidRDefault="00DE12B8" w:rsidP="00F53FBA">
          <w:pPr>
            <w:pStyle w:val="TOC1"/>
            <w:tabs>
              <w:tab w:val="right" w:pos="9019"/>
            </w:tabs>
            <w:spacing w:line="360" w:lineRule="auto"/>
            <w:rPr>
              <w:rFonts w:ascii="Times New Roman" w:eastAsiaTheme="minorEastAsia" w:hAnsi="Times New Roman" w:cs="Times New Roman"/>
              <w:noProof/>
              <w:sz w:val="24"/>
              <w:szCs w:val="24"/>
              <w:lang w:val="en-IN"/>
            </w:rPr>
          </w:pPr>
          <w:hyperlink w:anchor="_Toc122980354" w:history="1">
            <w:r w:rsidR="00F53FBA" w:rsidRPr="00F53FBA">
              <w:rPr>
                <w:rStyle w:val="Hyperlink"/>
                <w:rFonts w:ascii="Times New Roman" w:hAnsi="Times New Roman" w:cs="Times New Roman"/>
                <w:noProof/>
                <w:sz w:val="24"/>
                <w:szCs w:val="24"/>
              </w:rPr>
              <w:t>3. Changes that have emerged in the strategies of Human Resourcing in the external environment of UK after BREXIT and COVID-19</w:t>
            </w:r>
            <w:r w:rsidR="00F53FBA" w:rsidRPr="00F53FBA">
              <w:rPr>
                <w:rFonts w:ascii="Times New Roman" w:hAnsi="Times New Roman" w:cs="Times New Roman"/>
                <w:noProof/>
                <w:webHidden/>
                <w:sz w:val="24"/>
                <w:szCs w:val="24"/>
              </w:rPr>
              <w:tab/>
            </w:r>
            <w:r w:rsidR="00F53FBA" w:rsidRPr="00F53FBA">
              <w:rPr>
                <w:rFonts w:ascii="Times New Roman" w:hAnsi="Times New Roman" w:cs="Times New Roman"/>
                <w:noProof/>
                <w:webHidden/>
                <w:sz w:val="24"/>
                <w:szCs w:val="24"/>
              </w:rPr>
              <w:fldChar w:fldCharType="begin"/>
            </w:r>
            <w:r w:rsidR="00F53FBA" w:rsidRPr="00F53FBA">
              <w:rPr>
                <w:rFonts w:ascii="Times New Roman" w:hAnsi="Times New Roman" w:cs="Times New Roman"/>
                <w:noProof/>
                <w:webHidden/>
                <w:sz w:val="24"/>
                <w:szCs w:val="24"/>
              </w:rPr>
              <w:instrText xml:space="preserve"> PAGEREF _Toc122980354 \h </w:instrText>
            </w:r>
            <w:r w:rsidR="00F53FBA" w:rsidRPr="00F53FBA">
              <w:rPr>
                <w:rFonts w:ascii="Times New Roman" w:hAnsi="Times New Roman" w:cs="Times New Roman"/>
                <w:noProof/>
                <w:webHidden/>
                <w:sz w:val="24"/>
                <w:szCs w:val="24"/>
              </w:rPr>
            </w:r>
            <w:r w:rsidR="00F53FBA" w:rsidRPr="00F53FBA">
              <w:rPr>
                <w:rFonts w:ascii="Times New Roman" w:hAnsi="Times New Roman" w:cs="Times New Roman"/>
                <w:noProof/>
                <w:webHidden/>
                <w:sz w:val="24"/>
                <w:szCs w:val="24"/>
              </w:rPr>
              <w:fldChar w:fldCharType="separate"/>
            </w:r>
            <w:r w:rsidR="00F53FBA" w:rsidRPr="00F53FBA">
              <w:rPr>
                <w:rFonts w:ascii="Times New Roman" w:hAnsi="Times New Roman" w:cs="Times New Roman"/>
                <w:noProof/>
                <w:webHidden/>
                <w:sz w:val="24"/>
                <w:szCs w:val="24"/>
              </w:rPr>
              <w:t>6</w:t>
            </w:r>
            <w:r w:rsidR="00F53FBA" w:rsidRPr="00F53FBA">
              <w:rPr>
                <w:rFonts w:ascii="Times New Roman" w:hAnsi="Times New Roman" w:cs="Times New Roman"/>
                <w:noProof/>
                <w:webHidden/>
                <w:sz w:val="24"/>
                <w:szCs w:val="24"/>
              </w:rPr>
              <w:fldChar w:fldCharType="end"/>
            </w:r>
          </w:hyperlink>
        </w:p>
        <w:p w14:paraId="4B1838E7" w14:textId="77777777" w:rsidR="00F53FBA" w:rsidRPr="00F53FBA" w:rsidRDefault="00DE12B8" w:rsidP="00F53FBA">
          <w:pPr>
            <w:pStyle w:val="TOC2"/>
            <w:tabs>
              <w:tab w:val="right" w:pos="9019"/>
            </w:tabs>
            <w:spacing w:line="360" w:lineRule="auto"/>
            <w:rPr>
              <w:rFonts w:ascii="Times New Roman" w:eastAsiaTheme="minorEastAsia" w:hAnsi="Times New Roman" w:cs="Times New Roman"/>
              <w:noProof/>
              <w:sz w:val="24"/>
              <w:szCs w:val="24"/>
              <w:lang w:val="en-IN"/>
            </w:rPr>
          </w:pPr>
          <w:hyperlink w:anchor="_Toc122980355" w:history="1">
            <w:r w:rsidR="00F53FBA" w:rsidRPr="00F53FBA">
              <w:rPr>
                <w:rStyle w:val="Hyperlink"/>
                <w:rFonts w:ascii="Times New Roman" w:hAnsi="Times New Roman" w:cs="Times New Roman"/>
                <w:noProof/>
                <w:sz w:val="24"/>
                <w:szCs w:val="24"/>
              </w:rPr>
              <w:t>3.1 Post COVID and BREXIT</w:t>
            </w:r>
            <w:r w:rsidR="00F53FBA" w:rsidRPr="00F53FBA">
              <w:rPr>
                <w:rFonts w:ascii="Times New Roman" w:hAnsi="Times New Roman" w:cs="Times New Roman"/>
                <w:noProof/>
                <w:webHidden/>
                <w:sz w:val="24"/>
                <w:szCs w:val="24"/>
              </w:rPr>
              <w:tab/>
            </w:r>
            <w:r w:rsidR="00F53FBA" w:rsidRPr="00F53FBA">
              <w:rPr>
                <w:rFonts w:ascii="Times New Roman" w:hAnsi="Times New Roman" w:cs="Times New Roman"/>
                <w:noProof/>
                <w:webHidden/>
                <w:sz w:val="24"/>
                <w:szCs w:val="24"/>
              </w:rPr>
              <w:fldChar w:fldCharType="begin"/>
            </w:r>
            <w:r w:rsidR="00F53FBA" w:rsidRPr="00F53FBA">
              <w:rPr>
                <w:rFonts w:ascii="Times New Roman" w:hAnsi="Times New Roman" w:cs="Times New Roman"/>
                <w:noProof/>
                <w:webHidden/>
                <w:sz w:val="24"/>
                <w:szCs w:val="24"/>
              </w:rPr>
              <w:instrText xml:space="preserve"> PAGEREF _Toc122980355 \h </w:instrText>
            </w:r>
            <w:r w:rsidR="00F53FBA" w:rsidRPr="00F53FBA">
              <w:rPr>
                <w:rFonts w:ascii="Times New Roman" w:hAnsi="Times New Roman" w:cs="Times New Roman"/>
                <w:noProof/>
                <w:webHidden/>
                <w:sz w:val="24"/>
                <w:szCs w:val="24"/>
              </w:rPr>
            </w:r>
            <w:r w:rsidR="00F53FBA" w:rsidRPr="00F53FBA">
              <w:rPr>
                <w:rFonts w:ascii="Times New Roman" w:hAnsi="Times New Roman" w:cs="Times New Roman"/>
                <w:noProof/>
                <w:webHidden/>
                <w:sz w:val="24"/>
                <w:szCs w:val="24"/>
              </w:rPr>
              <w:fldChar w:fldCharType="separate"/>
            </w:r>
            <w:r w:rsidR="00F53FBA" w:rsidRPr="00F53FBA">
              <w:rPr>
                <w:rFonts w:ascii="Times New Roman" w:hAnsi="Times New Roman" w:cs="Times New Roman"/>
                <w:noProof/>
                <w:webHidden/>
                <w:sz w:val="24"/>
                <w:szCs w:val="24"/>
              </w:rPr>
              <w:t>6</w:t>
            </w:r>
            <w:r w:rsidR="00F53FBA" w:rsidRPr="00F53FBA">
              <w:rPr>
                <w:rFonts w:ascii="Times New Roman" w:hAnsi="Times New Roman" w:cs="Times New Roman"/>
                <w:noProof/>
                <w:webHidden/>
                <w:sz w:val="24"/>
                <w:szCs w:val="24"/>
              </w:rPr>
              <w:fldChar w:fldCharType="end"/>
            </w:r>
          </w:hyperlink>
        </w:p>
        <w:p w14:paraId="7B4BC94F" w14:textId="77777777" w:rsidR="00F53FBA" w:rsidRPr="00F53FBA" w:rsidRDefault="00DE12B8" w:rsidP="00F53FBA">
          <w:pPr>
            <w:pStyle w:val="TOC3"/>
            <w:tabs>
              <w:tab w:val="right" w:pos="9019"/>
            </w:tabs>
            <w:spacing w:line="360" w:lineRule="auto"/>
            <w:rPr>
              <w:rFonts w:ascii="Times New Roman" w:eastAsiaTheme="minorEastAsia" w:hAnsi="Times New Roman" w:cs="Times New Roman"/>
              <w:noProof/>
              <w:sz w:val="24"/>
              <w:szCs w:val="24"/>
              <w:lang w:val="en-IN"/>
            </w:rPr>
          </w:pPr>
          <w:hyperlink w:anchor="_Toc122980356" w:history="1">
            <w:r w:rsidR="00F53FBA" w:rsidRPr="00F53FBA">
              <w:rPr>
                <w:rStyle w:val="Hyperlink"/>
                <w:rFonts w:ascii="Times New Roman" w:hAnsi="Times New Roman" w:cs="Times New Roman"/>
                <w:noProof/>
                <w:sz w:val="24"/>
                <w:szCs w:val="24"/>
              </w:rPr>
              <w:t>3.1.1 Post COVID</w:t>
            </w:r>
            <w:r w:rsidR="00F53FBA" w:rsidRPr="00F53FBA">
              <w:rPr>
                <w:rFonts w:ascii="Times New Roman" w:hAnsi="Times New Roman" w:cs="Times New Roman"/>
                <w:noProof/>
                <w:webHidden/>
                <w:sz w:val="24"/>
                <w:szCs w:val="24"/>
              </w:rPr>
              <w:tab/>
            </w:r>
            <w:r w:rsidR="00F53FBA" w:rsidRPr="00F53FBA">
              <w:rPr>
                <w:rFonts w:ascii="Times New Roman" w:hAnsi="Times New Roman" w:cs="Times New Roman"/>
                <w:noProof/>
                <w:webHidden/>
                <w:sz w:val="24"/>
                <w:szCs w:val="24"/>
              </w:rPr>
              <w:fldChar w:fldCharType="begin"/>
            </w:r>
            <w:r w:rsidR="00F53FBA" w:rsidRPr="00F53FBA">
              <w:rPr>
                <w:rFonts w:ascii="Times New Roman" w:hAnsi="Times New Roman" w:cs="Times New Roman"/>
                <w:noProof/>
                <w:webHidden/>
                <w:sz w:val="24"/>
                <w:szCs w:val="24"/>
              </w:rPr>
              <w:instrText xml:space="preserve"> PAGEREF _Toc122980356 \h </w:instrText>
            </w:r>
            <w:r w:rsidR="00F53FBA" w:rsidRPr="00F53FBA">
              <w:rPr>
                <w:rFonts w:ascii="Times New Roman" w:hAnsi="Times New Roman" w:cs="Times New Roman"/>
                <w:noProof/>
                <w:webHidden/>
                <w:sz w:val="24"/>
                <w:szCs w:val="24"/>
              </w:rPr>
            </w:r>
            <w:r w:rsidR="00F53FBA" w:rsidRPr="00F53FBA">
              <w:rPr>
                <w:rFonts w:ascii="Times New Roman" w:hAnsi="Times New Roman" w:cs="Times New Roman"/>
                <w:noProof/>
                <w:webHidden/>
                <w:sz w:val="24"/>
                <w:szCs w:val="24"/>
              </w:rPr>
              <w:fldChar w:fldCharType="separate"/>
            </w:r>
            <w:r w:rsidR="00F53FBA" w:rsidRPr="00F53FBA">
              <w:rPr>
                <w:rFonts w:ascii="Times New Roman" w:hAnsi="Times New Roman" w:cs="Times New Roman"/>
                <w:noProof/>
                <w:webHidden/>
                <w:sz w:val="24"/>
                <w:szCs w:val="24"/>
              </w:rPr>
              <w:t>6</w:t>
            </w:r>
            <w:r w:rsidR="00F53FBA" w:rsidRPr="00F53FBA">
              <w:rPr>
                <w:rFonts w:ascii="Times New Roman" w:hAnsi="Times New Roman" w:cs="Times New Roman"/>
                <w:noProof/>
                <w:webHidden/>
                <w:sz w:val="24"/>
                <w:szCs w:val="24"/>
              </w:rPr>
              <w:fldChar w:fldCharType="end"/>
            </w:r>
          </w:hyperlink>
        </w:p>
        <w:p w14:paraId="2576E246" w14:textId="77777777" w:rsidR="00F53FBA" w:rsidRPr="00F53FBA" w:rsidRDefault="00DE12B8" w:rsidP="00F53FBA">
          <w:pPr>
            <w:pStyle w:val="TOC3"/>
            <w:tabs>
              <w:tab w:val="right" w:pos="9019"/>
            </w:tabs>
            <w:spacing w:line="360" w:lineRule="auto"/>
            <w:rPr>
              <w:rFonts w:ascii="Times New Roman" w:eastAsiaTheme="minorEastAsia" w:hAnsi="Times New Roman" w:cs="Times New Roman"/>
              <w:noProof/>
              <w:sz w:val="24"/>
              <w:szCs w:val="24"/>
              <w:lang w:val="en-IN"/>
            </w:rPr>
          </w:pPr>
          <w:hyperlink w:anchor="_Toc122980357" w:history="1">
            <w:r w:rsidR="00F53FBA" w:rsidRPr="00F53FBA">
              <w:rPr>
                <w:rStyle w:val="Hyperlink"/>
                <w:rFonts w:ascii="Times New Roman" w:hAnsi="Times New Roman" w:cs="Times New Roman"/>
                <w:noProof/>
                <w:sz w:val="24"/>
                <w:szCs w:val="24"/>
              </w:rPr>
              <w:t>3.1.2 Post BREXIT</w:t>
            </w:r>
            <w:r w:rsidR="00F53FBA" w:rsidRPr="00F53FBA">
              <w:rPr>
                <w:rFonts w:ascii="Times New Roman" w:hAnsi="Times New Roman" w:cs="Times New Roman"/>
                <w:noProof/>
                <w:webHidden/>
                <w:sz w:val="24"/>
                <w:szCs w:val="24"/>
              </w:rPr>
              <w:tab/>
            </w:r>
            <w:r w:rsidR="00F53FBA" w:rsidRPr="00F53FBA">
              <w:rPr>
                <w:rFonts w:ascii="Times New Roman" w:hAnsi="Times New Roman" w:cs="Times New Roman"/>
                <w:noProof/>
                <w:webHidden/>
                <w:sz w:val="24"/>
                <w:szCs w:val="24"/>
              </w:rPr>
              <w:fldChar w:fldCharType="begin"/>
            </w:r>
            <w:r w:rsidR="00F53FBA" w:rsidRPr="00F53FBA">
              <w:rPr>
                <w:rFonts w:ascii="Times New Roman" w:hAnsi="Times New Roman" w:cs="Times New Roman"/>
                <w:noProof/>
                <w:webHidden/>
                <w:sz w:val="24"/>
                <w:szCs w:val="24"/>
              </w:rPr>
              <w:instrText xml:space="preserve"> PAGEREF _Toc122980357 \h </w:instrText>
            </w:r>
            <w:r w:rsidR="00F53FBA" w:rsidRPr="00F53FBA">
              <w:rPr>
                <w:rFonts w:ascii="Times New Roman" w:hAnsi="Times New Roman" w:cs="Times New Roman"/>
                <w:noProof/>
                <w:webHidden/>
                <w:sz w:val="24"/>
                <w:szCs w:val="24"/>
              </w:rPr>
            </w:r>
            <w:r w:rsidR="00F53FBA" w:rsidRPr="00F53FBA">
              <w:rPr>
                <w:rFonts w:ascii="Times New Roman" w:hAnsi="Times New Roman" w:cs="Times New Roman"/>
                <w:noProof/>
                <w:webHidden/>
                <w:sz w:val="24"/>
                <w:szCs w:val="24"/>
              </w:rPr>
              <w:fldChar w:fldCharType="separate"/>
            </w:r>
            <w:r w:rsidR="00F53FBA" w:rsidRPr="00F53FBA">
              <w:rPr>
                <w:rFonts w:ascii="Times New Roman" w:hAnsi="Times New Roman" w:cs="Times New Roman"/>
                <w:noProof/>
                <w:webHidden/>
                <w:sz w:val="24"/>
                <w:szCs w:val="24"/>
              </w:rPr>
              <w:t>6</w:t>
            </w:r>
            <w:r w:rsidR="00F53FBA" w:rsidRPr="00F53FBA">
              <w:rPr>
                <w:rFonts w:ascii="Times New Roman" w:hAnsi="Times New Roman" w:cs="Times New Roman"/>
                <w:noProof/>
                <w:webHidden/>
                <w:sz w:val="24"/>
                <w:szCs w:val="24"/>
              </w:rPr>
              <w:fldChar w:fldCharType="end"/>
            </w:r>
          </w:hyperlink>
        </w:p>
        <w:p w14:paraId="5CD35398" w14:textId="77777777" w:rsidR="00F53FBA" w:rsidRPr="00F53FBA" w:rsidRDefault="00DE12B8" w:rsidP="00F53FBA">
          <w:pPr>
            <w:pStyle w:val="TOC2"/>
            <w:tabs>
              <w:tab w:val="right" w:pos="9019"/>
            </w:tabs>
            <w:spacing w:line="360" w:lineRule="auto"/>
            <w:rPr>
              <w:rFonts w:ascii="Times New Roman" w:eastAsiaTheme="minorEastAsia" w:hAnsi="Times New Roman" w:cs="Times New Roman"/>
              <w:noProof/>
              <w:sz w:val="24"/>
              <w:szCs w:val="24"/>
              <w:lang w:val="en-IN"/>
            </w:rPr>
          </w:pPr>
          <w:hyperlink w:anchor="_Toc122980358" w:history="1">
            <w:r w:rsidR="00F53FBA" w:rsidRPr="00F53FBA">
              <w:rPr>
                <w:rStyle w:val="Hyperlink"/>
                <w:rFonts w:ascii="Times New Roman" w:hAnsi="Times New Roman" w:cs="Times New Roman"/>
                <w:noProof/>
                <w:sz w:val="24"/>
                <w:szCs w:val="24"/>
              </w:rPr>
              <w:t>3.2 Resourcing in an organisation is affected and informed by internal and external factors</w:t>
            </w:r>
            <w:r w:rsidR="00F53FBA" w:rsidRPr="00F53FBA">
              <w:rPr>
                <w:rFonts w:ascii="Times New Roman" w:hAnsi="Times New Roman" w:cs="Times New Roman"/>
                <w:noProof/>
                <w:webHidden/>
                <w:sz w:val="24"/>
                <w:szCs w:val="24"/>
              </w:rPr>
              <w:tab/>
            </w:r>
            <w:r w:rsidR="00F53FBA" w:rsidRPr="00F53FBA">
              <w:rPr>
                <w:rFonts w:ascii="Times New Roman" w:hAnsi="Times New Roman" w:cs="Times New Roman"/>
                <w:noProof/>
                <w:webHidden/>
                <w:sz w:val="24"/>
                <w:szCs w:val="24"/>
              </w:rPr>
              <w:fldChar w:fldCharType="begin"/>
            </w:r>
            <w:r w:rsidR="00F53FBA" w:rsidRPr="00F53FBA">
              <w:rPr>
                <w:rFonts w:ascii="Times New Roman" w:hAnsi="Times New Roman" w:cs="Times New Roman"/>
                <w:noProof/>
                <w:webHidden/>
                <w:sz w:val="24"/>
                <w:szCs w:val="24"/>
              </w:rPr>
              <w:instrText xml:space="preserve"> PAGEREF _Toc122980358 \h </w:instrText>
            </w:r>
            <w:r w:rsidR="00F53FBA" w:rsidRPr="00F53FBA">
              <w:rPr>
                <w:rFonts w:ascii="Times New Roman" w:hAnsi="Times New Roman" w:cs="Times New Roman"/>
                <w:noProof/>
                <w:webHidden/>
                <w:sz w:val="24"/>
                <w:szCs w:val="24"/>
              </w:rPr>
            </w:r>
            <w:r w:rsidR="00F53FBA" w:rsidRPr="00F53FBA">
              <w:rPr>
                <w:rFonts w:ascii="Times New Roman" w:hAnsi="Times New Roman" w:cs="Times New Roman"/>
                <w:noProof/>
                <w:webHidden/>
                <w:sz w:val="24"/>
                <w:szCs w:val="24"/>
              </w:rPr>
              <w:fldChar w:fldCharType="separate"/>
            </w:r>
            <w:r w:rsidR="00F53FBA" w:rsidRPr="00F53FBA">
              <w:rPr>
                <w:rFonts w:ascii="Times New Roman" w:hAnsi="Times New Roman" w:cs="Times New Roman"/>
                <w:noProof/>
                <w:webHidden/>
                <w:sz w:val="24"/>
                <w:szCs w:val="24"/>
              </w:rPr>
              <w:t>7</w:t>
            </w:r>
            <w:r w:rsidR="00F53FBA" w:rsidRPr="00F53FBA">
              <w:rPr>
                <w:rFonts w:ascii="Times New Roman" w:hAnsi="Times New Roman" w:cs="Times New Roman"/>
                <w:noProof/>
                <w:webHidden/>
                <w:sz w:val="24"/>
                <w:szCs w:val="24"/>
              </w:rPr>
              <w:fldChar w:fldCharType="end"/>
            </w:r>
          </w:hyperlink>
        </w:p>
        <w:p w14:paraId="323AE8F4" w14:textId="77777777" w:rsidR="00F53FBA" w:rsidRPr="00F53FBA" w:rsidRDefault="00DE12B8" w:rsidP="00F53FBA">
          <w:pPr>
            <w:pStyle w:val="TOC3"/>
            <w:tabs>
              <w:tab w:val="right" w:pos="9019"/>
            </w:tabs>
            <w:spacing w:line="360" w:lineRule="auto"/>
            <w:rPr>
              <w:rFonts w:ascii="Times New Roman" w:eastAsiaTheme="minorEastAsia" w:hAnsi="Times New Roman" w:cs="Times New Roman"/>
              <w:noProof/>
              <w:sz w:val="24"/>
              <w:szCs w:val="24"/>
              <w:lang w:val="en-IN"/>
            </w:rPr>
          </w:pPr>
          <w:hyperlink w:anchor="_Toc122980359" w:history="1">
            <w:r w:rsidR="00F53FBA" w:rsidRPr="00F53FBA">
              <w:rPr>
                <w:rStyle w:val="Hyperlink"/>
                <w:rFonts w:ascii="Times New Roman" w:hAnsi="Times New Roman" w:cs="Times New Roman"/>
                <w:noProof/>
                <w:sz w:val="24"/>
                <w:szCs w:val="24"/>
              </w:rPr>
              <w:t>3.2.1 Evaluate managerial and business environments</w:t>
            </w:r>
            <w:r w:rsidR="00F53FBA" w:rsidRPr="00F53FBA">
              <w:rPr>
                <w:rFonts w:ascii="Times New Roman" w:hAnsi="Times New Roman" w:cs="Times New Roman"/>
                <w:noProof/>
                <w:webHidden/>
                <w:sz w:val="24"/>
                <w:szCs w:val="24"/>
              </w:rPr>
              <w:tab/>
            </w:r>
            <w:r w:rsidR="00F53FBA" w:rsidRPr="00F53FBA">
              <w:rPr>
                <w:rFonts w:ascii="Times New Roman" w:hAnsi="Times New Roman" w:cs="Times New Roman"/>
                <w:noProof/>
                <w:webHidden/>
                <w:sz w:val="24"/>
                <w:szCs w:val="24"/>
              </w:rPr>
              <w:fldChar w:fldCharType="begin"/>
            </w:r>
            <w:r w:rsidR="00F53FBA" w:rsidRPr="00F53FBA">
              <w:rPr>
                <w:rFonts w:ascii="Times New Roman" w:hAnsi="Times New Roman" w:cs="Times New Roman"/>
                <w:noProof/>
                <w:webHidden/>
                <w:sz w:val="24"/>
                <w:szCs w:val="24"/>
              </w:rPr>
              <w:instrText xml:space="preserve"> PAGEREF _Toc122980359 \h </w:instrText>
            </w:r>
            <w:r w:rsidR="00F53FBA" w:rsidRPr="00F53FBA">
              <w:rPr>
                <w:rFonts w:ascii="Times New Roman" w:hAnsi="Times New Roman" w:cs="Times New Roman"/>
                <w:noProof/>
                <w:webHidden/>
                <w:sz w:val="24"/>
                <w:szCs w:val="24"/>
              </w:rPr>
            </w:r>
            <w:r w:rsidR="00F53FBA" w:rsidRPr="00F53FBA">
              <w:rPr>
                <w:rFonts w:ascii="Times New Roman" w:hAnsi="Times New Roman" w:cs="Times New Roman"/>
                <w:noProof/>
                <w:webHidden/>
                <w:sz w:val="24"/>
                <w:szCs w:val="24"/>
              </w:rPr>
              <w:fldChar w:fldCharType="separate"/>
            </w:r>
            <w:r w:rsidR="00F53FBA" w:rsidRPr="00F53FBA">
              <w:rPr>
                <w:rFonts w:ascii="Times New Roman" w:hAnsi="Times New Roman" w:cs="Times New Roman"/>
                <w:noProof/>
                <w:webHidden/>
                <w:sz w:val="24"/>
                <w:szCs w:val="24"/>
              </w:rPr>
              <w:t>8</w:t>
            </w:r>
            <w:r w:rsidR="00F53FBA" w:rsidRPr="00F53FBA">
              <w:rPr>
                <w:rFonts w:ascii="Times New Roman" w:hAnsi="Times New Roman" w:cs="Times New Roman"/>
                <w:noProof/>
                <w:webHidden/>
                <w:sz w:val="24"/>
                <w:szCs w:val="24"/>
              </w:rPr>
              <w:fldChar w:fldCharType="end"/>
            </w:r>
          </w:hyperlink>
        </w:p>
        <w:p w14:paraId="1907A05A" w14:textId="77777777" w:rsidR="00F53FBA" w:rsidRPr="00F53FBA" w:rsidRDefault="00DE12B8" w:rsidP="00F53FBA">
          <w:pPr>
            <w:pStyle w:val="TOC3"/>
            <w:tabs>
              <w:tab w:val="right" w:pos="9019"/>
            </w:tabs>
            <w:spacing w:line="360" w:lineRule="auto"/>
            <w:rPr>
              <w:rFonts w:ascii="Times New Roman" w:eastAsiaTheme="minorEastAsia" w:hAnsi="Times New Roman" w:cs="Times New Roman"/>
              <w:noProof/>
              <w:sz w:val="24"/>
              <w:szCs w:val="24"/>
              <w:lang w:val="en-IN"/>
            </w:rPr>
          </w:pPr>
          <w:hyperlink w:anchor="_Toc122980360" w:history="1">
            <w:r w:rsidR="00F53FBA" w:rsidRPr="00F53FBA">
              <w:rPr>
                <w:rStyle w:val="Hyperlink"/>
                <w:rFonts w:ascii="Times New Roman" w:hAnsi="Times New Roman" w:cs="Times New Roman"/>
                <w:noProof/>
                <w:sz w:val="24"/>
                <w:szCs w:val="24"/>
              </w:rPr>
              <w:t>3.2.1 PESTLE Analysis</w:t>
            </w:r>
            <w:r w:rsidR="00F53FBA" w:rsidRPr="00F53FBA">
              <w:rPr>
                <w:rFonts w:ascii="Times New Roman" w:hAnsi="Times New Roman" w:cs="Times New Roman"/>
                <w:noProof/>
                <w:webHidden/>
                <w:sz w:val="24"/>
                <w:szCs w:val="24"/>
              </w:rPr>
              <w:tab/>
            </w:r>
            <w:r w:rsidR="00F53FBA" w:rsidRPr="00F53FBA">
              <w:rPr>
                <w:rFonts w:ascii="Times New Roman" w:hAnsi="Times New Roman" w:cs="Times New Roman"/>
                <w:noProof/>
                <w:webHidden/>
                <w:sz w:val="24"/>
                <w:szCs w:val="24"/>
              </w:rPr>
              <w:fldChar w:fldCharType="begin"/>
            </w:r>
            <w:r w:rsidR="00F53FBA" w:rsidRPr="00F53FBA">
              <w:rPr>
                <w:rFonts w:ascii="Times New Roman" w:hAnsi="Times New Roman" w:cs="Times New Roman"/>
                <w:noProof/>
                <w:webHidden/>
                <w:sz w:val="24"/>
                <w:szCs w:val="24"/>
              </w:rPr>
              <w:instrText xml:space="preserve"> PAGEREF _Toc122980360 \h </w:instrText>
            </w:r>
            <w:r w:rsidR="00F53FBA" w:rsidRPr="00F53FBA">
              <w:rPr>
                <w:rFonts w:ascii="Times New Roman" w:hAnsi="Times New Roman" w:cs="Times New Roman"/>
                <w:noProof/>
                <w:webHidden/>
                <w:sz w:val="24"/>
                <w:szCs w:val="24"/>
              </w:rPr>
            </w:r>
            <w:r w:rsidR="00F53FBA" w:rsidRPr="00F53FBA">
              <w:rPr>
                <w:rFonts w:ascii="Times New Roman" w:hAnsi="Times New Roman" w:cs="Times New Roman"/>
                <w:noProof/>
                <w:webHidden/>
                <w:sz w:val="24"/>
                <w:szCs w:val="24"/>
              </w:rPr>
              <w:fldChar w:fldCharType="separate"/>
            </w:r>
            <w:r w:rsidR="00F53FBA" w:rsidRPr="00F53FBA">
              <w:rPr>
                <w:rFonts w:ascii="Times New Roman" w:hAnsi="Times New Roman" w:cs="Times New Roman"/>
                <w:noProof/>
                <w:webHidden/>
                <w:sz w:val="24"/>
                <w:szCs w:val="24"/>
              </w:rPr>
              <w:t>9</w:t>
            </w:r>
            <w:r w:rsidR="00F53FBA" w:rsidRPr="00F53FBA">
              <w:rPr>
                <w:rFonts w:ascii="Times New Roman" w:hAnsi="Times New Roman" w:cs="Times New Roman"/>
                <w:noProof/>
                <w:webHidden/>
                <w:sz w:val="24"/>
                <w:szCs w:val="24"/>
              </w:rPr>
              <w:fldChar w:fldCharType="end"/>
            </w:r>
          </w:hyperlink>
        </w:p>
        <w:p w14:paraId="549F49A7" w14:textId="77777777" w:rsidR="00F53FBA" w:rsidRPr="00F53FBA" w:rsidRDefault="00DE12B8" w:rsidP="00F53FBA">
          <w:pPr>
            <w:pStyle w:val="TOC3"/>
            <w:tabs>
              <w:tab w:val="right" w:pos="9019"/>
            </w:tabs>
            <w:spacing w:line="360" w:lineRule="auto"/>
            <w:rPr>
              <w:rFonts w:ascii="Times New Roman" w:eastAsiaTheme="minorEastAsia" w:hAnsi="Times New Roman" w:cs="Times New Roman"/>
              <w:noProof/>
              <w:sz w:val="24"/>
              <w:szCs w:val="24"/>
              <w:lang w:val="en-IN"/>
            </w:rPr>
          </w:pPr>
          <w:hyperlink w:anchor="_Toc122980361" w:history="1">
            <w:r w:rsidR="00F53FBA" w:rsidRPr="00F53FBA">
              <w:rPr>
                <w:rStyle w:val="Hyperlink"/>
                <w:rFonts w:ascii="Times New Roman" w:hAnsi="Times New Roman" w:cs="Times New Roman"/>
                <w:noProof/>
                <w:sz w:val="24"/>
                <w:szCs w:val="24"/>
              </w:rPr>
              <w:t>3.2.2 SWOT Analysis</w:t>
            </w:r>
            <w:r w:rsidR="00F53FBA" w:rsidRPr="00F53FBA">
              <w:rPr>
                <w:rFonts w:ascii="Times New Roman" w:hAnsi="Times New Roman" w:cs="Times New Roman"/>
                <w:noProof/>
                <w:webHidden/>
                <w:sz w:val="24"/>
                <w:szCs w:val="24"/>
              </w:rPr>
              <w:tab/>
            </w:r>
            <w:r w:rsidR="00F53FBA" w:rsidRPr="00F53FBA">
              <w:rPr>
                <w:rFonts w:ascii="Times New Roman" w:hAnsi="Times New Roman" w:cs="Times New Roman"/>
                <w:noProof/>
                <w:webHidden/>
                <w:sz w:val="24"/>
                <w:szCs w:val="24"/>
              </w:rPr>
              <w:fldChar w:fldCharType="begin"/>
            </w:r>
            <w:r w:rsidR="00F53FBA" w:rsidRPr="00F53FBA">
              <w:rPr>
                <w:rFonts w:ascii="Times New Roman" w:hAnsi="Times New Roman" w:cs="Times New Roman"/>
                <w:noProof/>
                <w:webHidden/>
                <w:sz w:val="24"/>
                <w:szCs w:val="24"/>
              </w:rPr>
              <w:instrText xml:space="preserve"> PAGEREF _Toc122980361 \h </w:instrText>
            </w:r>
            <w:r w:rsidR="00F53FBA" w:rsidRPr="00F53FBA">
              <w:rPr>
                <w:rFonts w:ascii="Times New Roman" w:hAnsi="Times New Roman" w:cs="Times New Roman"/>
                <w:noProof/>
                <w:webHidden/>
                <w:sz w:val="24"/>
                <w:szCs w:val="24"/>
              </w:rPr>
            </w:r>
            <w:r w:rsidR="00F53FBA" w:rsidRPr="00F53FBA">
              <w:rPr>
                <w:rFonts w:ascii="Times New Roman" w:hAnsi="Times New Roman" w:cs="Times New Roman"/>
                <w:noProof/>
                <w:webHidden/>
                <w:sz w:val="24"/>
                <w:szCs w:val="24"/>
              </w:rPr>
              <w:fldChar w:fldCharType="separate"/>
            </w:r>
            <w:r w:rsidR="00F53FBA" w:rsidRPr="00F53FBA">
              <w:rPr>
                <w:rFonts w:ascii="Times New Roman" w:hAnsi="Times New Roman" w:cs="Times New Roman"/>
                <w:noProof/>
                <w:webHidden/>
                <w:sz w:val="24"/>
                <w:szCs w:val="24"/>
              </w:rPr>
              <w:t>11</w:t>
            </w:r>
            <w:r w:rsidR="00F53FBA" w:rsidRPr="00F53FBA">
              <w:rPr>
                <w:rFonts w:ascii="Times New Roman" w:hAnsi="Times New Roman" w:cs="Times New Roman"/>
                <w:noProof/>
                <w:webHidden/>
                <w:sz w:val="24"/>
                <w:szCs w:val="24"/>
              </w:rPr>
              <w:fldChar w:fldCharType="end"/>
            </w:r>
          </w:hyperlink>
        </w:p>
        <w:p w14:paraId="7DD964E7" w14:textId="77777777" w:rsidR="00F53FBA" w:rsidRPr="00F53FBA" w:rsidRDefault="00DE12B8" w:rsidP="00F53FBA">
          <w:pPr>
            <w:pStyle w:val="TOC3"/>
            <w:tabs>
              <w:tab w:val="right" w:pos="9019"/>
            </w:tabs>
            <w:spacing w:line="360" w:lineRule="auto"/>
            <w:rPr>
              <w:rFonts w:ascii="Times New Roman" w:eastAsiaTheme="minorEastAsia" w:hAnsi="Times New Roman" w:cs="Times New Roman"/>
              <w:noProof/>
              <w:sz w:val="24"/>
              <w:szCs w:val="24"/>
              <w:lang w:val="en-IN"/>
            </w:rPr>
          </w:pPr>
          <w:hyperlink w:anchor="_Toc122980362" w:history="1">
            <w:r w:rsidR="00F53FBA" w:rsidRPr="00F53FBA">
              <w:rPr>
                <w:rStyle w:val="Hyperlink"/>
                <w:rFonts w:ascii="Times New Roman" w:hAnsi="Times New Roman" w:cs="Times New Roman"/>
                <w:noProof/>
                <w:sz w:val="24"/>
                <w:szCs w:val="24"/>
              </w:rPr>
              <w:t>3.2.3 Porter’s five forces</w:t>
            </w:r>
            <w:r w:rsidR="00F53FBA" w:rsidRPr="00F53FBA">
              <w:rPr>
                <w:rFonts w:ascii="Times New Roman" w:hAnsi="Times New Roman" w:cs="Times New Roman"/>
                <w:noProof/>
                <w:webHidden/>
                <w:sz w:val="24"/>
                <w:szCs w:val="24"/>
              </w:rPr>
              <w:tab/>
            </w:r>
            <w:r w:rsidR="00F53FBA" w:rsidRPr="00F53FBA">
              <w:rPr>
                <w:rFonts w:ascii="Times New Roman" w:hAnsi="Times New Roman" w:cs="Times New Roman"/>
                <w:noProof/>
                <w:webHidden/>
                <w:sz w:val="24"/>
                <w:szCs w:val="24"/>
              </w:rPr>
              <w:fldChar w:fldCharType="begin"/>
            </w:r>
            <w:r w:rsidR="00F53FBA" w:rsidRPr="00F53FBA">
              <w:rPr>
                <w:rFonts w:ascii="Times New Roman" w:hAnsi="Times New Roman" w:cs="Times New Roman"/>
                <w:noProof/>
                <w:webHidden/>
                <w:sz w:val="24"/>
                <w:szCs w:val="24"/>
              </w:rPr>
              <w:instrText xml:space="preserve"> PAGEREF _Toc122980362 \h </w:instrText>
            </w:r>
            <w:r w:rsidR="00F53FBA" w:rsidRPr="00F53FBA">
              <w:rPr>
                <w:rFonts w:ascii="Times New Roman" w:hAnsi="Times New Roman" w:cs="Times New Roman"/>
                <w:noProof/>
                <w:webHidden/>
                <w:sz w:val="24"/>
                <w:szCs w:val="24"/>
              </w:rPr>
            </w:r>
            <w:r w:rsidR="00F53FBA" w:rsidRPr="00F53FBA">
              <w:rPr>
                <w:rFonts w:ascii="Times New Roman" w:hAnsi="Times New Roman" w:cs="Times New Roman"/>
                <w:noProof/>
                <w:webHidden/>
                <w:sz w:val="24"/>
                <w:szCs w:val="24"/>
              </w:rPr>
              <w:fldChar w:fldCharType="separate"/>
            </w:r>
            <w:r w:rsidR="00F53FBA" w:rsidRPr="00F53FBA">
              <w:rPr>
                <w:rFonts w:ascii="Times New Roman" w:hAnsi="Times New Roman" w:cs="Times New Roman"/>
                <w:noProof/>
                <w:webHidden/>
                <w:sz w:val="24"/>
                <w:szCs w:val="24"/>
              </w:rPr>
              <w:t>12</w:t>
            </w:r>
            <w:r w:rsidR="00F53FBA" w:rsidRPr="00F53FBA">
              <w:rPr>
                <w:rFonts w:ascii="Times New Roman" w:hAnsi="Times New Roman" w:cs="Times New Roman"/>
                <w:noProof/>
                <w:webHidden/>
                <w:sz w:val="24"/>
                <w:szCs w:val="24"/>
              </w:rPr>
              <w:fldChar w:fldCharType="end"/>
            </w:r>
          </w:hyperlink>
        </w:p>
        <w:p w14:paraId="1800FEF0" w14:textId="77777777" w:rsidR="00F53FBA" w:rsidRPr="00F53FBA" w:rsidRDefault="00DE12B8" w:rsidP="00F53FBA">
          <w:pPr>
            <w:pStyle w:val="TOC2"/>
            <w:tabs>
              <w:tab w:val="right" w:pos="9019"/>
            </w:tabs>
            <w:spacing w:line="360" w:lineRule="auto"/>
            <w:rPr>
              <w:rFonts w:ascii="Times New Roman" w:eastAsiaTheme="minorEastAsia" w:hAnsi="Times New Roman" w:cs="Times New Roman"/>
              <w:noProof/>
              <w:sz w:val="24"/>
              <w:szCs w:val="24"/>
              <w:lang w:val="en-IN"/>
            </w:rPr>
          </w:pPr>
          <w:hyperlink w:anchor="_Toc122980363" w:history="1">
            <w:r w:rsidR="00F53FBA" w:rsidRPr="00F53FBA">
              <w:rPr>
                <w:rStyle w:val="Hyperlink"/>
                <w:rFonts w:ascii="Times New Roman" w:hAnsi="Times New Roman" w:cs="Times New Roman"/>
                <w:noProof/>
                <w:sz w:val="24"/>
                <w:szCs w:val="24"/>
              </w:rPr>
              <w:t>3.3. Influence the policies, procedures, and processes adopted by the organisation during and after Covid-19 and BREXIT</w:t>
            </w:r>
            <w:r w:rsidR="00F53FBA" w:rsidRPr="00F53FBA">
              <w:rPr>
                <w:rFonts w:ascii="Times New Roman" w:hAnsi="Times New Roman" w:cs="Times New Roman"/>
                <w:noProof/>
                <w:webHidden/>
                <w:sz w:val="24"/>
                <w:szCs w:val="24"/>
              </w:rPr>
              <w:tab/>
            </w:r>
            <w:r w:rsidR="00F53FBA" w:rsidRPr="00F53FBA">
              <w:rPr>
                <w:rFonts w:ascii="Times New Roman" w:hAnsi="Times New Roman" w:cs="Times New Roman"/>
                <w:noProof/>
                <w:webHidden/>
                <w:sz w:val="24"/>
                <w:szCs w:val="24"/>
              </w:rPr>
              <w:fldChar w:fldCharType="begin"/>
            </w:r>
            <w:r w:rsidR="00F53FBA" w:rsidRPr="00F53FBA">
              <w:rPr>
                <w:rFonts w:ascii="Times New Roman" w:hAnsi="Times New Roman" w:cs="Times New Roman"/>
                <w:noProof/>
                <w:webHidden/>
                <w:sz w:val="24"/>
                <w:szCs w:val="24"/>
              </w:rPr>
              <w:instrText xml:space="preserve"> PAGEREF _Toc122980363 \h </w:instrText>
            </w:r>
            <w:r w:rsidR="00F53FBA" w:rsidRPr="00F53FBA">
              <w:rPr>
                <w:rFonts w:ascii="Times New Roman" w:hAnsi="Times New Roman" w:cs="Times New Roman"/>
                <w:noProof/>
                <w:webHidden/>
                <w:sz w:val="24"/>
                <w:szCs w:val="24"/>
              </w:rPr>
            </w:r>
            <w:r w:rsidR="00F53FBA" w:rsidRPr="00F53FBA">
              <w:rPr>
                <w:rFonts w:ascii="Times New Roman" w:hAnsi="Times New Roman" w:cs="Times New Roman"/>
                <w:noProof/>
                <w:webHidden/>
                <w:sz w:val="24"/>
                <w:szCs w:val="24"/>
              </w:rPr>
              <w:fldChar w:fldCharType="separate"/>
            </w:r>
            <w:r w:rsidR="00F53FBA" w:rsidRPr="00F53FBA">
              <w:rPr>
                <w:rFonts w:ascii="Times New Roman" w:hAnsi="Times New Roman" w:cs="Times New Roman"/>
                <w:noProof/>
                <w:webHidden/>
                <w:sz w:val="24"/>
                <w:szCs w:val="24"/>
              </w:rPr>
              <w:t>12</w:t>
            </w:r>
            <w:r w:rsidR="00F53FBA" w:rsidRPr="00F53FBA">
              <w:rPr>
                <w:rFonts w:ascii="Times New Roman" w:hAnsi="Times New Roman" w:cs="Times New Roman"/>
                <w:noProof/>
                <w:webHidden/>
                <w:sz w:val="24"/>
                <w:szCs w:val="24"/>
              </w:rPr>
              <w:fldChar w:fldCharType="end"/>
            </w:r>
          </w:hyperlink>
        </w:p>
        <w:p w14:paraId="7940EAD1" w14:textId="77777777" w:rsidR="00F53FBA" w:rsidRPr="00F53FBA" w:rsidRDefault="00DE12B8" w:rsidP="00F53FBA">
          <w:pPr>
            <w:pStyle w:val="TOC1"/>
            <w:tabs>
              <w:tab w:val="right" w:pos="9019"/>
            </w:tabs>
            <w:spacing w:line="360" w:lineRule="auto"/>
            <w:rPr>
              <w:rFonts w:ascii="Times New Roman" w:eastAsiaTheme="minorEastAsia" w:hAnsi="Times New Roman" w:cs="Times New Roman"/>
              <w:noProof/>
              <w:sz w:val="24"/>
              <w:szCs w:val="24"/>
              <w:lang w:val="en-IN"/>
            </w:rPr>
          </w:pPr>
          <w:hyperlink w:anchor="_Toc122980364" w:history="1">
            <w:r w:rsidR="00F53FBA" w:rsidRPr="00F53FBA">
              <w:rPr>
                <w:rStyle w:val="Hyperlink"/>
                <w:rFonts w:ascii="Times New Roman" w:hAnsi="Times New Roman" w:cs="Times New Roman"/>
                <w:noProof/>
                <w:sz w:val="24"/>
                <w:szCs w:val="24"/>
              </w:rPr>
              <w:t>4. Conclusion and Recommendations</w:t>
            </w:r>
            <w:r w:rsidR="00F53FBA" w:rsidRPr="00F53FBA">
              <w:rPr>
                <w:rFonts w:ascii="Times New Roman" w:hAnsi="Times New Roman" w:cs="Times New Roman"/>
                <w:noProof/>
                <w:webHidden/>
                <w:sz w:val="24"/>
                <w:szCs w:val="24"/>
              </w:rPr>
              <w:tab/>
            </w:r>
            <w:r w:rsidR="00F53FBA" w:rsidRPr="00F53FBA">
              <w:rPr>
                <w:rFonts w:ascii="Times New Roman" w:hAnsi="Times New Roman" w:cs="Times New Roman"/>
                <w:noProof/>
                <w:webHidden/>
                <w:sz w:val="24"/>
                <w:szCs w:val="24"/>
              </w:rPr>
              <w:fldChar w:fldCharType="begin"/>
            </w:r>
            <w:r w:rsidR="00F53FBA" w:rsidRPr="00F53FBA">
              <w:rPr>
                <w:rFonts w:ascii="Times New Roman" w:hAnsi="Times New Roman" w:cs="Times New Roman"/>
                <w:noProof/>
                <w:webHidden/>
                <w:sz w:val="24"/>
                <w:szCs w:val="24"/>
              </w:rPr>
              <w:instrText xml:space="preserve"> PAGEREF _Toc122980364 \h </w:instrText>
            </w:r>
            <w:r w:rsidR="00F53FBA" w:rsidRPr="00F53FBA">
              <w:rPr>
                <w:rFonts w:ascii="Times New Roman" w:hAnsi="Times New Roman" w:cs="Times New Roman"/>
                <w:noProof/>
                <w:webHidden/>
                <w:sz w:val="24"/>
                <w:szCs w:val="24"/>
              </w:rPr>
            </w:r>
            <w:r w:rsidR="00F53FBA" w:rsidRPr="00F53FBA">
              <w:rPr>
                <w:rFonts w:ascii="Times New Roman" w:hAnsi="Times New Roman" w:cs="Times New Roman"/>
                <w:noProof/>
                <w:webHidden/>
                <w:sz w:val="24"/>
                <w:szCs w:val="24"/>
              </w:rPr>
              <w:fldChar w:fldCharType="separate"/>
            </w:r>
            <w:r w:rsidR="00F53FBA" w:rsidRPr="00F53FBA">
              <w:rPr>
                <w:rFonts w:ascii="Times New Roman" w:hAnsi="Times New Roman" w:cs="Times New Roman"/>
                <w:noProof/>
                <w:webHidden/>
                <w:sz w:val="24"/>
                <w:szCs w:val="24"/>
              </w:rPr>
              <w:t>13</w:t>
            </w:r>
            <w:r w:rsidR="00F53FBA" w:rsidRPr="00F53FBA">
              <w:rPr>
                <w:rFonts w:ascii="Times New Roman" w:hAnsi="Times New Roman" w:cs="Times New Roman"/>
                <w:noProof/>
                <w:webHidden/>
                <w:sz w:val="24"/>
                <w:szCs w:val="24"/>
              </w:rPr>
              <w:fldChar w:fldCharType="end"/>
            </w:r>
          </w:hyperlink>
        </w:p>
        <w:p w14:paraId="4A7D4584" w14:textId="77777777" w:rsidR="00F53FBA" w:rsidRPr="00F53FBA" w:rsidRDefault="00DE12B8" w:rsidP="00F53FBA">
          <w:pPr>
            <w:pStyle w:val="TOC1"/>
            <w:tabs>
              <w:tab w:val="right" w:pos="9019"/>
            </w:tabs>
            <w:spacing w:line="360" w:lineRule="auto"/>
            <w:rPr>
              <w:rFonts w:ascii="Times New Roman" w:eastAsiaTheme="minorEastAsia" w:hAnsi="Times New Roman" w:cs="Times New Roman"/>
              <w:noProof/>
              <w:sz w:val="24"/>
              <w:szCs w:val="24"/>
              <w:lang w:val="en-IN"/>
            </w:rPr>
          </w:pPr>
          <w:hyperlink w:anchor="_Toc122980365" w:history="1">
            <w:r w:rsidR="00F53FBA" w:rsidRPr="00F53FBA">
              <w:rPr>
                <w:rStyle w:val="Hyperlink"/>
                <w:rFonts w:ascii="Times New Roman" w:hAnsi="Times New Roman" w:cs="Times New Roman"/>
                <w:noProof/>
                <w:sz w:val="24"/>
                <w:szCs w:val="24"/>
              </w:rPr>
              <w:t>References</w:t>
            </w:r>
            <w:r w:rsidR="00F53FBA" w:rsidRPr="00F53FBA">
              <w:rPr>
                <w:rFonts w:ascii="Times New Roman" w:hAnsi="Times New Roman" w:cs="Times New Roman"/>
                <w:noProof/>
                <w:webHidden/>
                <w:sz w:val="24"/>
                <w:szCs w:val="24"/>
              </w:rPr>
              <w:tab/>
            </w:r>
            <w:r w:rsidR="00F53FBA" w:rsidRPr="00F53FBA">
              <w:rPr>
                <w:rFonts w:ascii="Times New Roman" w:hAnsi="Times New Roman" w:cs="Times New Roman"/>
                <w:noProof/>
                <w:webHidden/>
                <w:sz w:val="24"/>
                <w:szCs w:val="24"/>
              </w:rPr>
              <w:fldChar w:fldCharType="begin"/>
            </w:r>
            <w:r w:rsidR="00F53FBA" w:rsidRPr="00F53FBA">
              <w:rPr>
                <w:rFonts w:ascii="Times New Roman" w:hAnsi="Times New Roman" w:cs="Times New Roman"/>
                <w:noProof/>
                <w:webHidden/>
                <w:sz w:val="24"/>
                <w:szCs w:val="24"/>
              </w:rPr>
              <w:instrText xml:space="preserve"> PAGEREF _Toc122980365 \h </w:instrText>
            </w:r>
            <w:r w:rsidR="00F53FBA" w:rsidRPr="00F53FBA">
              <w:rPr>
                <w:rFonts w:ascii="Times New Roman" w:hAnsi="Times New Roman" w:cs="Times New Roman"/>
                <w:noProof/>
                <w:webHidden/>
                <w:sz w:val="24"/>
                <w:szCs w:val="24"/>
              </w:rPr>
            </w:r>
            <w:r w:rsidR="00F53FBA" w:rsidRPr="00F53FBA">
              <w:rPr>
                <w:rFonts w:ascii="Times New Roman" w:hAnsi="Times New Roman" w:cs="Times New Roman"/>
                <w:noProof/>
                <w:webHidden/>
                <w:sz w:val="24"/>
                <w:szCs w:val="24"/>
              </w:rPr>
              <w:fldChar w:fldCharType="separate"/>
            </w:r>
            <w:r w:rsidR="00F53FBA" w:rsidRPr="00F53FBA">
              <w:rPr>
                <w:rFonts w:ascii="Times New Roman" w:hAnsi="Times New Roman" w:cs="Times New Roman"/>
                <w:noProof/>
                <w:webHidden/>
                <w:sz w:val="24"/>
                <w:szCs w:val="24"/>
              </w:rPr>
              <w:t>14</w:t>
            </w:r>
            <w:r w:rsidR="00F53FBA" w:rsidRPr="00F53FBA">
              <w:rPr>
                <w:rFonts w:ascii="Times New Roman" w:hAnsi="Times New Roman" w:cs="Times New Roman"/>
                <w:noProof/>
                <w:webHidden/>
                <w:sz w:val="24"/>
                <w:szCs w:val="24"/>
              </w:rPr>
              <w:fldChar w:fldCharType="end"/>
            </w:r>
          </w:hyperlink>
        </w:p>
        <w:p w14:paraId="42E0C0E1" w14:textId="77777777" w:rsidR="00792F03" w:rsidRDefault="00792F03">
          <w:pPr>
            <w:tabs>
              <w:tab w:val="right" w:pos="9025"/>
            </w:tabs>
            <w:spacing w:before="60" w:after="80" w:line="360" w:lineRule="auto"/>
            <w:ind w:left="360"/>
            <w:rPr>
              <w:rFonts w:ascii="Times New Roman" w:eastAsia="Times New Roman" w:hAnsi="Times New Roman" w:cs="Times New Roman"/>
              <w:sz w:val="24"/>
              <w:szCs w:val="24"/>
            </w:rPr>
          </w:pPr>
          <w:r>
            <w:fldChar w:fldCharType="end"/>
          </w:r>
        </w:p>
      </w:sdtContent>
    </w:sdt>
    <w:p w14:paraId="43544F1B" w14:textId="77777777" w:rsidR="00792F03" w:rsidRDefault="00792F03">
      <w:pPr>
        <w:spacing w:line="360" w:lineRule="auto"/>
        <w:rPr>
          <w:rFonts w:ascii="Times New Roman" w:eastAsia="Times New Roman" w:hAnsi="Times New Roman" w:cs="Times New Roman"/>
          <w:sz w:val="24"/>
          <w:szCs w:val="24"/>
        </w:rPr>
      </w:pPr>
    </w:p>
    <w:p w14:paraId="146B90B5" w14:textId="77777777" w:rsidR="00792F03" w:rsidRDefault="008F615E">
      <w:pPr>
        <w:spacing w:line="360" w:lineRule="auto"/>
        <w:jc w:val="both"/>
        <w:rPr>
          <w:rFonts w:ascii="Times New Roman" w:eastAsia="Times New Roman" w:hAnsi="Times New Roman" w:cs="Times New Roman"/>
          <w:sz w:val="24"/>
          <w:szCs w:val="24"/>
        </w:rPr>
      </w:pPr>
      <w:r>
        <w:br w:type="page"/>
      </w:r>
    </w:p>
    <w:p w14:paraId="7D9B37AE" w14:textId="77777777" w:rsidR="00792F03" w:rsidRDefault="008F615E">
      <w:pPr>
        <w:pStyle w:val="Heading1"/>
        <w:rPr>
          <w:sz w:val="24"/>
          <w:szCs w:val="24"/>
        </w:rPr>
      </w:pPr>
      <w:bookmarkStart w:id="3" w:name="_Toc122980349"/>
      <w:r>
        <w:rPr>
          <w:sz w:val="24"/>
          <w:szCs w:val="24"/>
        </w:rPr>
        <w:lastRenderedPageBreak/>
        <w:t>1. Introduction</w:t>
      </w:r>
      <w:bookmarkEnd w:id="3"/>
      <w:r>
        <w:rPr>
          <w:sz w:val="24"/>
          <w:szCs w:val="24"/>
        </w:rPr>
        <w:t xml:space="preserve"> </w:t>
      </w:r>
    </w:p>
    <w:p w14:paraId="46B41CCD" w14:textId="77777777" w:rsidR="00792F03" w:rsidRDefault="008F615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UK labor market is in a state of flux as the nation struggles and organisations need to adjust to the external forces of the post-COVID, post-Brexit. The face of the </w:t>
      </w:r>
      <w:r w:rsidR="00391DA3">
        <w:rPr>
          <w:rFonts w:ascii="Times New Roman" w:eastAsia="Times New Roman" w:hAnsi="Times New Roman" w:cs="Times New Roman"/>
          <w:sz w:val="24"/>
          <w:szCs w:val="24"/>
        </w:rPr>
        <w:t xml:space="preserve">labor market </w:t>
      </w:r>
      <w:r w:rsidR="000D074C">
        <w:rPr>
          <w:rFonts w:ascii="Times New Roman" w:eastAsia="Times New Roman" w:hAnsi="Times New Roman" w:cs="Times New Roman"/>
          <w:sz w:val="24"/>
          <w:szCs w:val="24"/>
        </w:rPr>
        <w:t>of the</w:t>
      </w:r>
      <w:r w:rsidR="00391DA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U</w:t>
      </w:r>
      <w:r w:rsidR="00391DA3">
        <w:rPr>
          <w:rFonts w:ascii="Times New Roman" w:eastAsia="Times New Roman" w:hAnsi="Times New Roman" w:cs="Times New Roman"/>
          <w:sz w:val="24"/>
          <w:szCs w:val="24"/>
        </w:rPr>
        <w:t xml:space="preserve">nited </w:t>
      </w:r>
      <w:r>
        <w:rPr>
          <w:rFonts w:ascii="Times New Roman" w:eastAsia="Times New Roman" w:hAnsi="Times New Roman" w:cs="Times New Roman"/>
          <w:sz w:val="24"/>
          <w:szCs w:val="24"/>
        </w:rPr>
        <w:t>K</w:t>
      </w:r>
      <w:r w:rsidR="00391DA3">
        <w:rPr>
          <w:rFonts w:ascii="Times New Roman" w:eastAsia="Times New Roman" w:hAnsi="Times New Roman" w:cs="Times New Roman"/>
          <w:sz w:val="24"/>
          <w:szCs w:val="24"/>
        </w:rPr>
        <w:t>ingdom</w:t>
      </w:r>
      <w:r>
        <w:rPr>
          <w:rFonts w:ascii="Times New Roman" w:eastAsia="Times New Roman" w:hAnsi="Times New Roman" w:cs="Times New Roman"/>
          <w:sz w:val="24"/>
          <w:szCs w:val="24"/>
        </w:rPr>
        <w:t xml:space="preserve"> has changed significantly since the onset of the pandemic and the impacts of Brexit have yet to be felt in full. The Bre</w:t>
      </w:r>
      <w:r w:rsidR="007A2916">
        <w:rPr>
          <w:rFonts w:ascii="Times New Roman" w:eastAsia="Times New Roman" w:hAnsi="Times New Roman" w:cs="Times New Roman"/>
          <w:sz w:val="24"/>
          <w:szCs w:val="24"/>
        </w:rPr>
        <w:t>xit vote has created uncertainties</w:t>
      </w:r>
      <w:r>
        <w:rPr>
          <w:rFonts w:ascii="Times New Roman" w:eastAsia="Times New Roman" w:hAnsi="Times New Roman" w:cs="Times New Roman"/>
          <w:sz w:val="24"/>
          <w:szCs w:val="24"/>
        </w:rPr>
        <w:t xml:space="preserve"> the UK and the </w:t>
      </w:r>
      <w:r w:rsidR="0004692E">
        <w:rPr>
          <w:rFonts w:ascii="Times New Roman" w:eastAsia="Times New Roman" w:hAnsi="Times New Roman" w:cs="Times New Roman"/>
          <w:sz w:val="24"/>
          <w:szCs w:val="24"/>
        </w:rPr>
        <w:t>Union of Europe</w:t>
      </w:r>
      <w:r>
        <w:rPr>
          <w:rFonts w:ascii="Times New Roman" w:eastAsia="Times New Roman" w:hAnsi="Times New Roman" w:cs="Times New Roman"/>
          <w:sz w:val="24"/>
          <w:szCs w:val="24"/>
        </w:rPr>
        <w:t>, and this has had an</w:t>
      </w:r>
      <w:r w:rsidR="00E74BED">
        <w:rPr>
          <w:rFonts w:ascii="Times New Roman" w:eastAsia="Times New Roman" w:hAnsi="Times New Roman" w:cs="Times New Roman"/>
          <w:sz w:val="24"/>
          <w:szCs w:val="24"/>
        </w:rPr>
        <w:t xml:space="preserve"> effect</w:t>
      </w:r>
      <w:r>
        <w:rPr>
          <w:rFonts w:ascii="Times New Roman" w:eastAsia="Times New Roman" w:hAnsi="Times New Roman" w:cs="Times New Roman"/>
          <w:sz w:val="24"/>
          <w:szCs w:val="24"/>
        </w:rPr>
        <w:t xml:space="preserve"> on the </w:t>
      </w:r>
      <w:r w:rsidR="007A2916">
        <w:rPr>
          <w:rFonts w:ascii="Times New Roman" w:eastAsia="Times New Roman" w:hAnsi="Times New Roman" w:cs="Times New Roman"/>
          <w:sz w:val="24"/>
          <w:szCs w:val="24"/>
        </w:rPr>
        <w:t>labour</w:t>
      </w:r>
      <w:r>
        <w:rPr>
          <w:rFonts w:ascii="Times New Roman" w:eastAsia="Times New Roman" w:hAnsi="Times New Roman" w:cs="Times New Roman"/>
          <w:sz w:val="24"/>
          <w:szCs w:val="24"/>
        </w:rPr>
        <w:t xml:space="preserve"> market. The number of citizens working has fallen since the Brexit vote, and this has led to skills shortages in some sectors. In this report, we will explore the </w:t>
      </w:r>
      <w:r w:rsidR="008223C3">
        <w:rPr>
          <w:rFonts w:ascii="Times New Roman" w:eastAsia="Times New Roman" w:hAnsi="Times New Roman" w:cs="Times New Roman"/>
          <w:sz w:val="24"/>
          <w:szCs w:val="24"/>
        </w:rPr>
        <w:t>present condition</w:t>
      </w:r>
      <w:r>
        <w:rPr>
          <w:rFonts w:ascii="Times New Roman" w:eastAsia="Times New Roman" w:hAnsi="Times New Roman" w:cs="Times New Roman"/>
          <w:sz w:val="24"/>
          <w:szCs w:val="24"/>
        </w:rPr>
        <w:t xml:space="preserve"> of the UK </w:t>
      </w:r>
      <w:r w:rsidR="00FF14BB">
        <w:rPr>
          <w:rFonts w:ascii="Times New Roman" w:eastAsia="Times New Roman" w:hAnsi="Times New Roman" w:cs="Times New Roman"/>
          <w:sz w:val="24"/>
          <w:szCs w:val="24"/>
        </w:rPr>
        <w:t>labour</w:t>
      </w:r>
      <w:r>
        <w:rPr>
          <w:rFonts w:ascii="Times New Roman" w:eastAsia="Times New Roman" w:hAnsi="Times New Roman" w:cs="Times New Roman"/>
          <w:sz w:val="24"/>
          <w:szCs w:val="24"/>
        </w:rPr>
        <w:t xml:space="preserve"> market, and the </w:t>
      </w:r>
      <w:r w:rsidR="00FF14BB">
        <w:rPr>
          <w:rFonts w:ascii="Times New Roman" w:eastAsia="Times New Roman" w:hAnsi="Times New Roman" w:cs="Times New Roman"/>
          <w:sz w:val="24"/>
          <w:szCs w:val="24"/>
        </w:rPr>
        <w:t>ongoing</w:t>
      </w:r>
      <w:r>
        <w:rPr>
          <w:rFonts w:ascii="Times New Roman" w:eastAsia="Times New Roman" w:hAnsi="Times New Roman" w:cs="Times New Roman"/>
          <w:sz w:val="24"/>
          <w:szCs w:val="24"/>
        </w:rPr>
        <w:t xml:space="preserve"> changes in </w:t>
      </w:r>
      <w:r w:rsidR="00FF14BB">
        <w:rPr>
          <w:rFonts w:ascii="Times New Roman" w:eastAsia="Times New Roman" w:hAnsi="Times New Roman" w:cs="Times New Roman"/>
          <w:sz w:val="24"/>
          <w:szCs w:val="24"/>
        </w:rPr>
        <w:t xml:space="preserve">strategies of </w:t>
      </w:r>
      <w:r>
        <w:rPr>
          <w:rFonts w:ascii="Times New Roman" w:eastAsia="Times New Roman" w:hAnsi="Times New Roman" w:cs="Times New Roman"/>
          <w:sz w:val="24"/>
          <w:szCs w:val="24"/>
        </w:rPr>
        <w:t xml:space="preserve">human resourcing in the post-COVID, post-Brexit environment </w:t>
      </w:r>
      <w:r w:rsidRPr="008F1A08">
        <w:rPr>
          <w:rFonts w:ascii="Times New Roman" w:eastAsia="Times New Roman" w:hAnsi="Times New Roman" w:cs="Times New Roman"/>
          <w:sz w:val="24"/>
          <w:szCs w:val="24"/>
          <w:highlight w:val="yellow"/>
        </w:rPr>
        <w:t>(</w:t>
      </w:r>
      <w:r w:rsidR="0011429B">
        <w:rPr>
          <w:rFonts w:ascii="Times New Roman" w:hAnsi="Times New Roman" w:cs="Times New Roman"/>
          <w:sz w:val="24"/>
          <w:szCs w:val="24"/>
          <w:highlight w:val="yellow"/>
        </w:rPr>
        <w:t xml:space="preserve">Mayhew </w:t>
      </w:r>
      <w:r w:rsidR="0011429B" w:rsidRPr="0011429B">
        <w:rPr>
          <w:rFonts w:ascii="Times New Roman" w:hAnsi="Times New Roman" w:cs="Times New Roman"/>
          <w:sz w:val="24"/>
          <w:szCs w:val="24"/>
          <w:highlight w:val="yellow"/>
        </w:rPr>
        <w:t>and Anand</w:t>
      </w:r>
      <w:r w:rsidR="0011429B">
        <w:rPr>
          <w:rFonts w:ascii="Times New Roman" w:hAnsi="Times New Roman" w:cs="Times New Roman"/>
          <w:sz w:val="24"/>
          <w:szCs w:val="24"/>
          <w:highlight w:val="yellow"/>
        </w:rPr>
        <w:t>, 2020</w:t>
      </w:r>
      <w:r>
        <w:rPr>
          <w:rFonts w:ascii="Times New Roman" w:eastAsia="Times New Roman" w:hAnsi="Times New Roman" w:cs="Times New Roman"/>
          <w:sz w:val="24"/>
          <w:szCs w:val="24"/>
          <w:highlight w:val="white"/>
        </w:rPr>
        <w:t>)</w:t>
      </w:r>
      <w:r>
        <w:rPr>
          <w:rFonts w:ascii="Times New Roman" w:eastAsia="Times New Roman" w:hAnsi="Times New Roman" w:cs="Times New Roman"/>
          <w:sz w:val="24"/>
          <w:szCs w:val="24"/>
        </w:rPr>
        <w:t xml:space="preserve">. The study will also examine the impact of the pandemic on the Organisation that is HSBC, the potential implications of Brexit, and the potential opportunities that may arise in the coming years. </w:t>
      </w:r>
    </w:p>
    <w:p w14:paraId="06C1B16E" w14:textId="77777777" w:rsidR="00792F03" w:rsidRDefault="008F615E">
      <w:pPr>
        <w:pStyle w:val="Heading1"/>
        <w:rPr>
          <w:sz w:val="24"/>
          <w:szCs w:val="24"/>
        </w:rPr>
      </w:pPr>
      <w:bookmarkStart w:id="4" w:name="_Toc122980350"/>
      <w:r>
        <w:rPr>
          <w:sz w:val="24"/>
          <w:szCs w:val="24"/>
        </w:rPr>
        <w:t xml:space="preserve">2. The </w:t>
      </w:r>
      <w:r w:rsidR="00DD4D6F">
        <w:rPr>
          <w:sz w:val="24"/>
          <w:szCs w:val="24"/>
        </w:rPr>
        <w:t>present</w:t>
      </w:r>
      <w:r>
        <w:rPr>
          <w:sz w:val="24"/>
          <w:szCs w:val="24"/>
        </w:rPr>
        <w:t xml:space="preserve"> </w:t>
      </w:r>
      <w:r w:rsidR="00DD4D6F">
        <w:rPr>
          <w:sz w:val="24"/>
          <w:szCs w:val="24"/>
        </w:rPr>
        <w:t>condition</w:t>
      </w:r>
      <w:r>
        <w:rPr>
          <w:sz w:val="24"/>
          <w:szCs w:val="24"/>
        </w:rPr>
        <w:t xml:space="preserve"> of the </w:t>
      </w:r>
      <w:r w:rsidR="00541FD2">
        <w:rPr>
          <w:sz w:val="24"/>
          <w:szCs w:val="24"/>
        </w:rPr>
        <w:t xml:space="preserve">market of </w:t>
      </w:r>
      <w:r w:rsidR="00DD4D6F">
        <w:rPr>
          <w:sz w:val="24"/>
          <w:szCs w:val="24"/>
        </w:rPr>
        <w:t>labour</w:t>
      </w:r>
      <w:r w:rsidR="00541FD2">
        <w:rPr>
          <w:sz w:val="24"/>
          <w:szCs w:val="24"/>
        </w:rPr>
        <w:t>s</w:t>
      </w:r>
      <w:r>
        <w:rPr>
          <w:sz w:val="24"/>
          <w:szCs w:val="24"/>
        </w:rPr>
        <w:t xml:space="preserve"> in UK</w:t>
      </w:r>
      <w:bookmarkEnd w:id="4"/>
      <w:r>
        <w:rPr>
          <w:sz w:val="24"/>
          <w:szCs w:val="24"/>
        </w:rPr>
        <w:t xml:space="preserve"> </w:t>
      </w:r>
    </w:p>
    <w:p w14:paraId="4FC06AFA" w14:textId="77777777" w:rsidR="00792F03" w:rsidRDefault="008F615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r w:rsidR="00E3487A">
        <w:rPr>
          <w:rFonts w:ascii="Times New Roman" w:eastAsia="Times New Roman" w:hAnsi="Times New Roman" w:cs="Times New Roman"/>
          <w:sz w:val="24"/>
          <w:szCs w:val="24"/>
        </w:rPr>
        <w:t xml:space="preserve">labour market of </w:t>
      </w:r>
      <w:r>
        <w:rPr>
          <w:rFonts w:ascii="Times New Roman" w:eastAsia="Times New Roman" w:hAnsi="Times New Roman" w:cs="Times New Roman"/>
          <w:sz w:val="24"/>
          <w:szCs w:val="24"/>
        </w:rPr>
        <w:t>United Kingdom has had a difficult few years, but there are now signs of recovery as the economy slowly grows. Overall, the UK unemployment rate is at its lowest level in a decade, and wages are gradually increasing. The number of people in work has increased, and the number of people claiming unemployment benefits has fallen. The number of people working part-time and those on zero-hours contracts has also decreased. The number of people who are not working and also not looking for work is decreasing (</w:t>
      </w:r>
      <w:r>
        <w:rPr>
          <w:rFonts w:ascii="Times New Roman" w:eastAsia="Times New Roman" w:hAnsi="Times New Roman" w:cs="Times New Roman"/>
          <w:sz w:val="24"/>
          <w:szCs w:val="24"/>
          <w:highlight w:val="white"/>
        </w:rPr>
        <w:t>Marsden, and Ryan, 2019)</w:t>
      </w:r>
      <w:r>
        <w:rPr>
          <w:rFonts w:ascii="Times New Roman" w:eastAsia="Times New Roman" w:hAnsi="Times New Roman" w:cs="Times New Roman"/>
          <w:sz w:val="24"/>
          <w:szCs w:val="24"/>
        </w:rPr>
        <w:t>. However, the UK still has some way to go before reaching its pre-crisis levels of employment.</w:t>
      </w:r>
    </w:p>
    <w:p w14:paraId="23D4E47F" w14:textId="77777777" w:rsidR="00792F03" w:rsidRDefault="008F615E">
      <w:pPr>
        <w:pStyle w:val="Heading2"/>
      </w:pPr>
      <w:bookmarkStart w:id="5" w:name="_Toc122980351"/>
      <w:r>
        <w:t>2.1 Impact of the Pandemic</w:t>
      </w:r>
      <w:bookmarkEnd w:id="5"/>
    </w:p>
    <w:p w14:paraId="394E904A" w14:textId="77777777" w:rsidR="00792F03" w:rsidRDefault="008F615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impact of covid is significant. Employment in the UK fell </w:t>
      </w:r>
      <w:r w:rsidR="00541FD2">
        <w:rPr>
          <w:rFonts w:ascii="Times New Roman" w:eastAsia="Times New Roman" w:hAnsi="Times New Roman" w:cs="Times New Roman"/>
          <w:sz w:val="24"/>
          <w:szCs w:val="24"/>
        </w:rPr>
        <w:t>drastically</w:t>
      </w:r>
      <w:r>
        <w:rPr>
          <w:rFonts w:ascii="Times New Roman" w:eastAsia="Times New Roman" w:hAnsi="Times New Roman" w:cs="Times New Roman"/>
          <w:sz w:val="24"/>
          <w:szCs w:val="24"/>
        </w:rPr>
        <w:t xml:space="preserve"> in the </w:t>
      </w:r>
      <w:r w:rsidR="00541FD2">
        <w:rPr>
          <w:rFonts w:ascii="Times New Roman" w:eastAsia="Times New Roman" w:hAnsi="Times New Roman" w:cs="Times New Roman"/>
          <w:sz w:val="24"/>
          <w:szCs w:val="24"/>
        </w:rPr>
        <w:t>initial</w:t>
      </w:r>
      <w:r>
        <w:rPr>
          <w:rFonts w:ascii="Times New Roman" w:eastAsia="Times New Roman" w:hAnsi="Times New Roman" w:cs="Times New Roman"/>
          <w:sz w:val="24"/>
          <w:szCs w:val="24"/>
        </w:rPr>
        <w:t xml:space="preserve"> </w:t>
      </w:r>
      <w:r w:rsidR="00541FD2">
        <w:rPr>
          <w:rFonts w:ascii="Times New Roman" w:eastAsia="Times New Roman" w:hAnsi="Times New Roman" w:cs="Times New Roman"/>
          <w:sz w:val="24"/>
          <w:szCs w:val="24"/>
        </w:rPr>
        <w:t>phase</w:t>
      </w:r>
      <w:r>
        <w:rPr>
          <w:rFonts w:ascii="Times New Roman" w:eastAsia="Times New Roman" w:hAnsi="Times New Roman" w:cs="Times New Roman"/>
          <w:sz w:val="24"/>
          <w:szCs w:val="24"/>
        </w:rPr>
        <w:t xml:space="preserve"> of the </w:t>
      </w:r>
      <w:r w:rsidR="00541FD2">
        <w:rPr>
          <w:rFonts w:ascii="Times New Roman" w:eastAsia="Times New Roman" w:hAnsi="Times New Roman" w:cs="Times New Roman"/>
          <w:sz w:val="24"/>
          <w:szCs w:val="24"/>
        </w:rPr>
        <w:t xml:space="preserve">global </w:t>
      </w:r>
      <w:r>
        <w:rPr>
          <w:rFonts w:ascii="Times New Roman" w:eastAsia="Times New Roman" w:hAnsi="Times New Roman" w:cs="Times New Roman"/>
          <w:sz w:val="24"/>
          <w:szCs w:val="24"/>
        </w:rPr>
        <w:t>pandemic, reaching its lowest level since the early 2000s in June 2020. Job losses during the pandemic have been concentrated in sectors such as hospitality, tourism, and retail, and have been particularly severe among young people and lower-skilled workers.</w:t>
      </w:r>
    </w:p>
    <w:p w14:paraId="16022A8C" w14:textId="77777777" w:rsidR="00792F03" w:rsidRDefault="008F615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effects of the pandemic on wages have been mixed, with some sectors seeing increases in wages while others have experienced decreases. In the short term, wages are expected to remain subdued as the economy recovers from the pandemic.</w:t>
      </w:r>
    </w:p>
    <w:p w14:paraId="6C26F128" w14:textId="77777777" w:rsidR="00792F03" w:rsidRDefault="008F615E">
      <w:pPr>
        <w:pStyle w:val="Heading2"/>
      </w:pPr>
      <w:bookmarkStart w:id="6" w:name="_Toc122980352"/>
      <w:r>
        <w:lastRenderedPageBreak/>
        <w:t>2.2 Nature of the Labor Market</w:t>
      </w:r>
      <w:bookmarkEnd w:id="6"/>
    </w:p>
    <w:p w14:paraId="2CFE837E" w14:textId="77777777" w:rsidR="00792F03" w:rsidRDefault="008F615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UK labor market is characterised by strong employment growth, high labor participation rates, and low unemployment </w:t>
      </w:r>
      <w:r w:rsidRPr="0031388A">
        <w:rPr>
          <w:rFonts w:ascii="Times New Roman" w:eastAsia="Times New Roman" w:hAnsi="Times New Roman" w:cs="Times New Roman"/>
          <w:sz w:val="24"/>
          <w:szCs w:val="24"/>
          <w:highlight w:val="yellow"/>
        </w:rPr>
        <w:t>rates (</w:t>
      </w:r>
      <w:r w:rsidR="0031388A" w:rsidRPr="0031388A">
        <w:rPr>
          <w:rFonts w:ascii="Times New Roman" w:hAnsi="Times New Roman" w:cs="Times New Roman"/>
          <w:color w:val="000000" w:themeColor="text1"/>
          <w:sz w:val="24"/>
          <w:szCs w:val="24"/>
          <w:highlight w:val="yellow"/>
          <w:shd w:val="clear" w:color="auto" w:fill="FFFFFF"/>
        </w:rPr>
        <w:t>Bell and Blanchflower, 2020</w:t>
      </w:r>
      <w:r w:rsidRPr="0031388A">
        <w:rPr>
          <w:rFonts w:ascii="Times New Roman" w:eastAsia="Times New Roman" w:hAnsi="Times New Roman" w:cs="Times New Roman"/>
          <w:sz w:val="24"/>
          <w:szCs w:val="24"/>
          <w:highlight w:val="yellow"/>
        </w:rPr>
        <w:t>).</w:t>
      </w:r>
      <w:r>
        <w:rPr>
          <w:rFonts w:ascii="Times New Roman" w:eastAsia="Times New Roman" w:hAnsi="Times New Roman" w:cs="Times New Roman"/>
          <w:sz w:val="24"/>
          <w:szCs w:val="24"/>
        </w:rPr>
        <w:t xml:space="preserve"> The UK has a lower unemployment rate than most developed countries and has been creating more jobs than any other country since 2010. The nature of the UK labor market has also been changing in recent years, with an increase in the proportion of people in self-employment and part-time work. This reflects the changing nature of the modern economy.</w:t>
      </w:r>
    </w:p>
    <w:p w14:paraId="3B074B45" w14:textId="77777777" w:rsidR="00792F03" w:rsidRDefault="008F615E">
      <w:pPr>
        <w:pStyle w:val="Heading2"/>
      </w:pPr>
      <w:bookmarkStart w:id="7" w:name="_Toc122980353"/>
      <w:r>
        <w:t>2.3 Outlook for the Future</w:t>
      </w:r>
      <w:bookmarkEnd w:id="7"/>
    </w:p>
    <w:p w14:paraId="21DF6F62" w14:textId="77777777" w:rsidR="00792F03" w:rsidRDefault="008F615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outlook for the labor market in the UK is uncertain. The effects of covid are still unclear, with the extent to which employment and wages will recover remains to be seen. It is expected that the labor market will become more flexible in the future, with an increased focus on new types of work.</w:t>
      </w:r>
    </w:p>
    <w:p w14:paraId="13C0C9DD" w14:textId="77777777" w:rsidR="00792F03" w:rsidRDefault="008F615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IN"/>
        </w:rPr>
        <w:drawing>
          <wp:inline distT="114300" distB="114300" distL="114300" distR="114300" wp14:anchorId="18612333" wp14:editId="6190082F">
            <wp:extent cx="5731200" cy="3530600"/>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cstate="print"/>
                    <a:srcRect/>
                    <a:stretch>
                      <a:fillRect/>
                    </a:stretch>
                  </pic:blipFill>
                  <pic:spPr>
                    <a:xfrm>
                      <a:off x="0" y="0"/>
                      <a:ext cx="5731200" cy="3530600"/>
                    </a:xfrm>
                    <a:prstGeom prst="rect">
                      <a:avLst/>
                    </a:prstGeom>
                    <a:ln/>
                  </pic:spPr>
                </pic:pic>
              </a:graphicData>
            </a:graphic>
          </wp:inline>
        </w:drawing>
      </w:r>
    </w:p>
    <w:p w14:paraId="660CCCCB" w14:textId="77777777" w:rsidR="00792F03" w:rsidRDefault="008F615E">
      <w:pPr>
        <w:spacing w:before="24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Figure 01: LABOUR MARKET OVERVIEW, </w:t>
      </w:r>
    </w:p>
    <w:p w14:paraId="141979B7" w14:textId="77777777" w:rsidR="00792F03" w:rsidRDefault="008F615E">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Office for National Statistics, 2020)</w:t>
      </w:r>
    </w:p>
    <w:p w14:paraId="305F1F86" w14:textId="77777777" w:rsidR="00792F03" w:rsidRDefault="008F615E">
      <w:pPr>
        <w:pStyle w:val="Heading1"/>
        <w:rPr>
          <w:sz w:val="24"/>
          <w:szCs w:val="24"/>
        </w:rPr>
      </w:pPr>
      <w:bookmarkStart w:id="8" w:name="_Toc122980354"/>
      <w:r>
        <w:rPr>
          <w:sz w:val="24"/>
          <w:szCs w:val="24"/>
        </w:rPr>
        <w:lastRenderedPageBreak/>
        <w:t xml:space="preserve">3. </w:t>
      </w:r>
      <w:r w:rsidR="00E35EB0">
        <w:rPr>
          <w:sz w:val="24"/>
          <w:szCs w:val="24"/>
        </w:rPr>
        <w:t>C</w:t>
      </w:r>
      <w:r>
        <w:rPr>
          <w:sz w:val="24"/>
          <w:szCs w:val="24"/>
        </w:rPr>
        <w:t>hanges</w:t>
      </w:r>
      <w:r w:rsidR="00E35EB0">
        <w:rPr>
          <w:sz w:val="24"/>
          <w:szCs w:val="24"/>
        </w:rPr>
        <w:t xml:space="preserve"> that have emerged</w:t>
      </w:r>
      <w:r>
        <w:rPr>
          <w:sz w:val="24"/>
          <w:szCs w:val="24"/>
        </w:rPr>
        <w:t xml:space="preserve"> in </w:t>
      </w:r>
      <w:r w:rsidR="00A3408F">
        <w:rPr>
          <w:sz w:val="24"/>
          <w:szCs w:val="24"/>
        </w:rPr>
        <w:t xml:space="preserve">the strategies of </w:t>
      </w:r>
      <w:r>
        <w:rPr>
          <w:sz w:val="24"/>
          <w:szCs w:val="24"/>
        </w:rPr>
        <w:t xml:space="preserve">Human Resourcing in the </w:t>
      </w:r>
      <w:r w:rsidR="00A3408F">
        <w:rPr>
          <w:sz w:val="24"/>
          <w:szCs w:val="24"/>
        </w:rPr>
        <w:t>external environment of UK after BREXIT and COVID-19</w:t>
      </w:r>
      <w:bookmarkEnd w:id="8"/>
      <w:r>
        <w:rPr>
          <w:sz w:val="24"/>
          <w:szCs w:val="24"/>
        </w:rPr>
        <w:t xml:space="preserve"> </w:t>
      </w:r>
    </w:p>
    <w:p w14:paraId="4C491A71" w14:textId="77777777" w:rsidR="00792F03" w:rsidRDefault="008F615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aftermath of the </w:t>
      </w:r>
      <w:r w:rsidR="00656029">
        <w:rPr>
          <w:rFonts w:ascii="Times New Roman" w:eastAsia="Times New Roman" w:hAnsi="Times New Roman" w:cs="Times New Roman"/>
          <w:sz w:val="24"/>
          <w:szCs w:val="24"/>
        </w:rPr>
        <w:t>global</w:t>
      </w:r>
      <w:r>
        <w:rPr>
          <w:rFonts w:ascii="Times New Roman" w:eastAsia="Times New Roman" w:hAnsi="Times New Roman" w:cs="Times New Roman"/>
          <w:sz w:val="24"/>
          <w:szCs w:val="24"/>
        </w:rPr>
        <w:t xml:space="preserve"> pandemic, the external </w:t>
      </w:r>
      <w:r w:rsidR="00903A72">
        <w:rPr>
          <w:rFonts w:ascii="Times New Roman" w:eastAsia="Times New Roman" w:hAnsi="Times New Roman" w:cs="Times New Roman"/>
          <w:sz w:val="24"/>
          <w:szCs w:val="24"/>
        </w:rPr>
        <w:t xml:space="preserve">environment of </w:t>
      </w:r>
      <w:r>
        <w:rPr>
          <w:rFonts w:ascii="Times New Roman" w:eastAsia="Times New Roman" w:hAnsi="Times New Roman" w:cs="Times New Roman"/>
          <w:sz w:val="24"/>
          <w:szCs w:val="24"/>
        </w:rPr>
        <w:t>business</w:t>
      </w:r>
      <w:r w:rsidR="00903A72">
        <w:rPr>
          <w:rFonts w:ascii="Times New Roman" w:eastAsia="Times New Roman" w:hAnsi="Times New Roman" w:cs="Times New Roman"/>
          <w:sz w:val="24"/>
          <w:szCs w:val="24"/>
        </w:rPr>
        <w:t>es</w:t>
      </w:r>
      <w:r>
        <w:rPr>
          <w:rFonts w:ascii="Times New Roman" w:eastAsia="Times New Roman" w:hAnsi="Times New Roman" w:cs="Times New Roman"/>
          <w:sz w:val="24"/>
          <w:szCs w:val="24"/>
        </w:rPr>
        <w:t xml:space="preserve"> </w:t>
      </w:r>
      <w:proofErr w:type="gramStart"/>
      <w:r w:rsidR="00903A72">
        <w:rPr>
          <w:rFonts w:ascii="Times New Roman" w:eastAsia="Times New Roman" w:hAnsi="Times New Roman" w:cs="Times New Roman"/>
          <w:sz w:val="24"/>
          <w:szCs w:val="24"/>
        </w:rPr>
        <w:t>have</w:t>
      </w:r>
      <w:proofErr w:type="gramEnd"/>
      <w:r>
        <w:rPr>
          <w:rFonts w:ascii="Times New Roman" w:eastAsia="Times New Roman" w:hAnsi="Times New Roman" w:cs="Times New Roman"/>
          <w:sz w:val="24"/>
          <w:szCs w:val="24"/>
        </w:rPr>
        <w:t xml:space="preserve"> changed drastically, presenting new challenges and opportunities for human resource strategies. The </w:t>
      </w:r>
      <w:r w:rsidR="00AC3117">
        <w:rPr>
          <w:rFonts w:ascii="Times New Roman" w:eastAsia="Times New Roman" w:hAnsi="Times New Roman" w:cs="Times New Roman"/>
          <w:sz w:val="24"/>
          <w:szCs w:val="24"/>
        </w:rPr>
        <w:t>exit of the United Kingdom</w:t>
      </w:r>
      <w:r>
        <w:rPr>
          <w:rFonts w:ascii="Times New Roman" w:eastAsia="Times New Roman" w:hAnsi="Times New Roman" w:cs="Times New Roman"/>
          <w:sz w:val="24"/>
          <w:szCs w:val="24"/>
        </w:rPr>
        <w:t xml:space="preserve"> from the </w:t>
      </w:r>
      <w:r w:rsidR="00295AE6">
        <w:rPr>
          <w:rFonts w:ascii="Times New Roman" w:eastAsia="Times New Roman" w:hAnsi="Times New Roman" w:cs="Times New Roman"/>
          <w:sz w:val="24"/>
          <w:szCs w:val="24"/>
        </w:rPr>
        <w:t>Union of Europe</w:t>
      </w:r>
      <w:r>
        <w:rPr>
          <w:rFonts w:ascii="Times New Roman" w:eastAsia="Times New Roman" w:hAnsi="Times New Roman" w:cs="Times New Roman"/>
          <w:sz w:val="24"/>
          <w:szCs w:val="24"/>
        </w:rPr>
        <w:t xml:space="preserve"> (Brexit) has also had an impact on how UK-based businesses operate (Witteveen, 2020). As a result of both of these factors, employers </w:t>
      </w:r>
      <w:r w:rsidR="00AE4797">
        <w:rPr>
          <w:rFonts w:ascii="Times New Roman" w:eastAsia="Times New Roman" w:hAnsi="Times New Roman" w:cs="Times New Roman"/>
          <w:sz w:val="24"/>
          <w:szCs w:val="24"/>
        </w:rPr>
        <w:t>have</w:t>
      </w:r>
      <w:r>
        <w:rPr>
          <w:rFonts w:ascii="Times New Roman" w:eastAsia="Times New Roman" w:hAnsi="Times New Roman" w:cs="Times New Roman"/>
          <w:sz w:val="24"/>
          <w:szCs w:val="24"/>
        </w:rPr>
        <w:t xml:space="preserve"> to rethink their human resource strategies to remain competitive.</w:t>
      </w:r>
    </w:p>
    <w:p w14:paraId="2B8834D2" w14:textId="77777777" w:rsidR="00792F03" w:rsidRDefault="008F615E">
      <w:pPr>
        <w:pStyle w:val="Heading2"/>
      </w:pPr>
      <w:bookmarkStart w:id="9" w:name="_Toc122980355"/>
      <w:r>
        <w:t>3.1 Post COVID and BREXIT</w:t>
      </w:r>
      <w:bookmarkEnd w:id="9"/>
      <w:r>
        <w:t xml:space="preserve"> </w:t>
      </w:r>
    </w:p>
    <w:p w14:paraId="235F38FA" w14:textId="77777777" w:rsidR="00792F03" w:rsidRDefault="008F615E">
      <w:pPr>
        <w:pStyle w:val="Heading3"/>
      </w:pPr>
      <w:bookmarkStart w:id="10" w:name="_Toc122980356"/>
      <w:r>
        <w:t>3.1.1 Post COVID</w:t>
      </w:r>
      <w:bookmarkEnd w:id="10"/>
    </w:p>
    <w:p w14:paraId="17199CC0" w14:textId="77777777" w:rsidR="00792F03" w:rsidRDefault="008F615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r w:rsidR="006C6E76">
        <w:rPr>
          <w:rFonts w:ascii="Times New Roman" w:eastAsia="Times New Roman" w:hAnsi="Times New Roman" w:cs="Times New Roman"/>
          <w:sz w:val="24"/>
          <w:szCs w:val="24"/>
        </w:rPr>
        <w:t>outbreak</w:t>
      </w:r>
      <w:r>
        <w:rPr>
          <w:rFonts w:ascii="Times New Roman" w:eastAsia="Times New Roman" w:hAnsi="Times New Roman" w:cs="Times New Roman"/>
          <w:sz w:val="24"/>
          <w:szCs w:val="24"/>
        </w:rPr>
        <w:t xml:space="preserve"> of the </w:t>
      </w:r>
      <w:r w:rsidR="00C8096E">
        <w:rPr>
          <w:rFonts w:ascii="Times New Roman" w:eastAsia="Times New Roman" w:hAnsi="Times New Roman" w:cs="Times New Roman"/>
          <w:sz w:val="24"/>
          <w:szCs w:val="24"/>
        </w:rPr>
        <w:t>global</w:t>
      </w:r>
      <w:r>
        <w:rPr>
          <w:rFonts w:ascii="Times New Roman" w:eastAsia="Times New Roman" w:hAnsi="Times New Roman" w:cs="Times New Roman"/>
          <w:sz w:val="24"/>
          <w:szCs w:val="24"/>
        </w:rPr>
        <w:t xml:space="preserve"> pandemic has resulted in drastic changes in human resource strategies across the globe. Companies are now embracing new and innovative ways to meet the changing needs of the workforce. In addition, companies are rethinking their recruitment strategies and are now focusing more on quality over quantity when hiring. Companies are also increasing their focus on upskilling and reskilling their existing employees to meet their changing needs </w:t>
      </w:r>
      <w:r w:rsidRPr="0050364A">
        <w:rPr>
          <w:rFonts w:ascii="Times New Roman" w:eastAsia="Times New Roman" w:hAnsi="Times New Roman" w:cs="Times New Roman"/>
          <w:sz w:val="24"/>
          <w:szCs w:val="24"/>
          <w:highlight w:val="yellow"/>
        </w:rPr>
        <w:t>(</w:t>
      </w:r>
      <w:r w:rsidR="0050364A" w:rsidRPr="0050364A">
        <w:rPr>
          <w:rFonts w:ascii="Times New Roman" w:eastAsia="Times New Roman" w:hAnsi="Times New Roman" w:cs="Times New Roman"/>
          <w:sz w:val="24"/>
          <w:szCs w:val="24"/>
          <w:highlight w:val="yellow"/>
          <w:u w:val="single"/>
        </w:rPr>
        <w:t>Fana</w:t>
      </w:r>
      <w:r w:rsidR="0050364A" w:rsidRPr="0050364A">
        <w:rPr>
          <w:rFonts w:ascii="Times New Roman" w:eastAsia="Times New Roman" w:hAnsi="Times New Roman" w:cs="Times New Roman"/>
          <w:sz w:val="24"/>
          <w:szCs w:val="24"/>
          <w:highlight w:val="yellow"/>
        </w:rPr>
        <w:t xml:space="preserve"> </w:t>
      </w:r>
      <w:r w:rsidR="0050364A" w:rsidRPr="00A74B08">
        <w:rPr>
          <w:rFonts w:ascii="Times New Roman" w:eastAsia="Times New Roman" w:hAnsi="Times New Roman" w:cs="Times New Roman"/>
          <w:i/>
          <w:sz w:val="24"/>
          <w:szCs w:val="24"/>
          <w:highlight w:val="yellow"/>
        </w:rPr>
        <w:t>et al.,</w:t>
      </w:r>
      <w:r w:rsidR="0050364A" w:rsidRPr="0050364A">
        <w:rPr>
          <w:rFonts w:ascii="Times New Roman" w:eastAsia="Times New Roman" w:hAnsi="Times New Roman" w:cs="Times New Roman"/>
          <w:sz w:val="24"/>
          <w:szCs w:val="24"/>
          <w:highlight w:val="yellow"/>
        </w:rPr>
        <w:t xml:space="preserve"> 2020</w:t>
      </w:r>
      <w:r w:rsidRPr="0050364A">
        <w:rPr>
          <w:rFonts w:ascii="Times New Roman" w:eastAsia="Times New Roman" w:hAnsi="Times New Roman" w:cs="Times New Roman"/>
          <w:sz w:val="24"/>
          <w:szCs w:val="24"/>
          <w:highlight w:val="yellow"/>
        </w:rPr>
        <w:t>).</w:t>
      </w:r>
      <w:r>
        <w:rPr>
          <w:rFonts w:ascii="Times New Roman" w:eastAsia="Times New Roman" w:hAnsi="Times New Roman" w:cs="Times New Roman"/>
          <w:sz w:val="24"/>
          <w:szCs w:val="24"/>
        </w:rPr>
        <w:t xml:space="preserve"> This has enabled them to remain competitive in a changing market without having to invest in new hires.</w:t>
      </w:r>
    </w:p>
    <w:p w14:paraId="4C9F21A1" w14:textId="77777777" w:rsidR="00792F03" w:rsidRDefault="008F615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Companies have also taken steps to make sure that employees work from home safely and securely. They have implemented flexible working arrangements and provided technology and tools to enable remote collaboration. This has enabled employees to remain productive and engaged even when working remotely.</w:t>
      </w:r>
    </w:p>
    <w:p w14:paraId="0FD9F9F4" w14:textId="77777777" w:rsidR="00792F03" w:rsidRDefault="008F615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Finally, companies have also adopted a more holistic approach to employee health and well-being (</w:t>
      </w:r>
      <w:r>
        <w:rPr>
          <w:rFonts w:ascii="Times New Roman" w:eastAsia="Times New Roman" w:hAnsi="Times New Roman" w:cs="Times New Roman"/>
          <w:sz w:val="24"/>
          <w:szCs w:val="24"/>
          <w:highlight w:val="white"/>
        </w:rPr>
        <w:t>Etheridge, and Spantig, 2020)</w:t>
      </w:r>
      <w:r>
        <w:rPr>
          <w:rFonts w:ascii="Times New Roman" w:eastAsia="Times New Roman" w:hAnsi="Times New Roman" w:cs="Times New Roman"/>
          <w:sz w:val="24"/>
          <w:szCs w:val="24"/>
        </w:rPr>
        <w:t xml:space="preserve">. They are providing mental health support and offering flexible working hours to </w:t>
      </w:r>
      <w:r w:rsidR="003E3FAB">
        <w:rPr>
          <w:rFonts w:ascii="Times New Roman" w:eastAsia="Times New Roman" w:hAnsi="Times New Roman" w:cs="Times New Roman"/>
          <w:sz w:val="24"/>
          <w:szCs w:val="24"/>
        </w:rPr>
        <w:t>make sure</w:t>
      </w:r>
      <w:r>
        <w:rPr>
          <w:rFonts w:ascii="Times New Roman" w:eastAsia="Times New Roman" w:hAnsi="Times New Roman" w:cs="Times New Roman"/>
          <w:sz w:val="24"/>
          <w:szCs w:val="24"/>
        </w:rPr>
        <w:t xml:space="preserve"> that employees </w:t>
      </w:r>
      <w:r w:rsidR="003E3FAB">
        <w:rPr>
          <w:rFonts w:ascii="Times New Roman" w:eastAsia="Times New Roman" w:hAnsi="Times New Roman" w:cs="Times New Roman"/>
          <w:sz w:val="24"/>
          <w:szCs w:val="24"/>
        </w:rPr>
        <w:t xml:space="preserve">can continue </w:t>
      </w:r>
      <w:r>
        <w:rPr>
          <w:rFonts w:ascii="Times New Roman" w:eastAsia="Times New Roman" w:hAnsi="Times New Roman" w:cs="Times New Roman"/>
          <w:sz w:val="24"/>
          <w:szCs w:val="24"/>
        </w:rPr>
        <w:t xml:space="preserve">a healthy </w:t>
      </w:r>
      <w:r w:rsidR="003E3FAB">
        <w:rPr>
          <w:rFonts w:ascii="Times New Roman" w:eastAsia="Times New Roman" w:hAnsi="Times New Roman" w:cs="Times New Roman"/>
          <w:sz w:val="24"/>
          <w:szCs w:val="24"/>
        </w:rPr>
        <w:t xml:space="preserve">balance of </w:t>
      </w:r>
      <w:r>
        <w:rPr>
          <w:rFonts w:ascii="Times New Roman" w:eastAsia="Times New Roman" w:hAnsi="Times New Roman" w:cs="Times New Roman"/>
          <w:sz w:val="24"/>
          <w:szCs w:val="24"/>
        </w:rPr>
        <w:t>work-life</w:t>
      </w:r>
      <w:r w:rsidR="003E3FAB">
        <w:rPr>
          <w:rFonts w:ascii="Times New Roman" w:eastAsia="Times New Roman" w:hAnsi="Times New Roman" w:cs="Times New Roman"/>
          <w:sz w:val="24"/>
          <w:szCs w:val="24"/>
        </w:rPr>
        <w:t>, the company offers comfortable hours of</w:t>
      </w:r>
      <w:r>
        <w:rPr>
          <w:rFonts w:ascii="Times New Roman" w:eastAsia="Times New Roman" w:hAnsi="Times New Roman" w:cs="Times New Roman"/>
          <w:sz w:val="24"/>
          <w:szCs w:val="24"/>
        </w:rPr>
        <w:t xml:space="preserve"> work</w:t>
      </w:r>
      <w:r w:rsidR="003E3FAB">
        <w:rPr>
          <w:rFonts w:ascii="Times New Roman" w:eastAsia="Times New Roman" w:hAnsi="Times New Roman" w:cs="Times New Roman"/>
          <w:sz w:val="24"/>
          <w:szCs w:val="24"/>
        </w:rPr>
        <w:t>ing</w:t>
      </w:r>
      <w:r w:rsidR="00650D8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and the </w:t>
      </w:r>
      <w:r w:rsidR="005B60AD">
        <w:rPr>
          <w:rFonts w:ascii="Times New Roman" w:eastAsia="Times New Roman" w:hAnsi="Times New Roman" w:cs="Times New Roman"/>
          <w:sz w:val="24"/>
          <w:szCs w:val="24"/>
        </w:rPr>
        <w:t>facility</w:t>
      </w:r>
      <w:r>
        <w:rPr>
          <w:rFonts w:ascii="Times New Roman" w:eastAsia="Times New Roman" w:hAnsi="Times New Roman" w:cs="Times New Roman"/>
          <w:sz w:val="24"/>
          <w:szCs w:val="24"/>
        </w:rPr>
        <w:t xml:space="preserve"> </w:t>
      </w:r>
      <w:r w:rsidR="005B60AD">
        <w:rPr>
          <w:rFonts w:ascii="Times New Roman" w:eastAsia="Times New Roman" w:hAnsi="Times New Roman" w:cs="Times New Roman"/>
          <w:sz w:val="24"/>
          <w:szCs w:val="24"/>
        </w:rPr>
        <w:t>remote working</w:t>
      </w:r>
      <w:r>
        <w:rPr>
          <w:rFonts w:ascii="Times New Roman" w:eastAsia="Times New Roman" w:hAnsi="Times New Roman" w:cs="Times New Roman"/>
          <w:sz w:val="24"/>
          <w:szCs w:val="24"/>
        </w:rPr>
        <w:t xml:space="preserve"> when needed.</w:t>
      </w:r>
    </w:p>
    <w:p w14:paraId="3856BEA9" w14:textId="77777777" w:rsidR="00792F03" w:rsidRDefault="008F615E">
      <w:pPr>
        <w:pStyle w:val="Heading3"/>
        <w:spacing w:before="240" w:after="240"/>
        <w:rPr>
          <w:b w:val="0"/>
        </w:rPr>
      </w:pPr>
      <w:bookmarkStart w:id="11" w:name="_Toc122980357"/>
      <w:r>
        <w:t>3.1.2 Post BREXIT</w:t>
      </w:r>
      <w:bookmarkEnd w:id="11"/>
    </w:p>
    <w:p w14:paraId="72DD3BFF" w14:textId="77777777" w:rsidR="00792F03" w:rsidRDefault="00834D7B">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r w:rsidR="004C2D19">
        <w:rPr>
          <w:rFonts w:ascii="Times New Roman" w:eastAsia="Times New Roman" w:hAnsi="Times New Roman" w:cs="Times New Roman"/>
          <w:sz w:val="24"/>
          <w:szCs w:val="24"/>
        </w:rPr>
        <w:t xml:space="preserve">changes in </w:t>
      </w:r>
      <w:r w:rsidR="00D2106A">
        <w:rPr>
          <w:rFonts w:ascii="Times New Roman" w:eastAsia="Times New Roman" w:hAnsi="Times New Roman" w:cs="Times New Roman"/>
          <w:sz w:val="24"/>
          <w:szCs w:val="24"/>
        </w:rPr>
        <w:t>the techniques of resourcing of h</w:t>
      </w:r>
      <w:r w:rsidR="004C2D19">
        <w:rPr>
          <w:rFonts w:ascii="Times New Roman" w:eastAsia="Times New Roman" w:hAnsi="Times New Roman" w:cs="Times New Roman"/>
          <w:sz w:val="24"/>
          <w:szCs w:val="24"/>
        </w:rPr>
        <w:t>uman</w:t>
      </w:r>
      <w:r w:rsidR="00D2106A">
        <w:rPr>
          <w:rFonts w:ascii="Times New Roman" w:eastAsia="Times New Roman" w:hAnsi="Times New Roman" w:cs="Times New Roman"/>
          <w:sz w:val="24"/>
          <w:szCs w:val="24"/>
        </w:rPr>
        <w:t xml:space="preserve"> aspects</w:t>
      </w:r>
      <w:r w:rsidR="004C2D19">
        <w:rPr>
          <w:rFonts w:ascii="Times New Roman" w:eastAsia="Times New Roman" w:hAnsi="Times New Roman" w:cs="Times New Roman"/>
          <w:sz w:val="24"/>
          <w:szCs w:val="24"/>
        </w:rPr>
        <w:t xml:space="preserve"> in the post-Brexit era are</w:t>
      </w:r>
      <w:r w:rsidR="008F615E">
        <w:rPr>
          <w:rFonts w:ascii="Times New Roman" w:eastAsia="Times New Roman" w:hAnsi="Times New Roman" w:cs="Times New Roman"/>
          <w:sz w:val="24"/>
          <w:szCs w:val="24"/>
        </w:rPr>
        <w:t xml:space="preserve"> a reflection of the new reality of the global economy. The new environment has created a need for organisations to be more agile and responsive to the changing global landscape. This has led to a shift in the way Human Resources departments approach their hiring and staffing </w:t>
      </w:r>
      <w:r w:rsidR="008F615E">
        <w:rPr>
          <w:rFonts w:ascii="Times New Roman" w:eastAsia="Times New Roman" w:hAnsi="Times New Roman" w:cs="Times New Roman"/>
          <w:sz w:val="24"/>
          <w:szCs w:val="24"/>
        </w:rPr>
        <w:lastRenderedPageBreak/>
        <w:t>practices. Organisations are now looking at more creative and innovative ways to attract and retain the best talent. This includes the use of technology-driven recruitment processes and the adoption of flexible working models. Companies are also looking to cultivate a more diverse and inclusive workforce, by taking into consideration the cultural, language and other needs of their employees. Overall, the post-Brexit and post-Covid era has resulted in significant changes to the way organisations recruit and manage their workforce (</w:t>
      </w:r>
      <w:r w:rsidR="008F615E">
        <w:rPr>
          <w:rFonts w:ascii="Times New Roman" w:eastAsia="Times New Roman" w:hAnsi="Times New Roman" w:cs="Times New Roman"/>
          <w:sz w:val="24"/>
          <w:szCs w:val="24"/>
          <w:highlight w:val="white"/>
        </w:rPr>
        <w:t>Daly, Sutin, and Robinson, 2022)</w:t>
      </w:r>
      <w:r w:rsidR="008F615E">
        <w:rPr>
          <w:rFonts w:ascii="Times New Roman" w:eastAsia="Times New Roman" w:hAnsi="Times New Roman" w:cs="Times New Roman"/>
          <w:sz w:val="24"/>
          <w:szCs w:val="24"/>
        </w:rPr>
        <w:t>. HR professionals must now be prepared to adapt their strategies to the changing environment in order to ensure their organisations remain competitive.</w:t>
      </w:r>
    </w:p>
    <w:p w14:paraId="2C53A757" w14:textId="77777777" w:rsidR="00792F03" w:rsidRDefault="008F615E">
      <w:pPr>
        <w:pStyle w:val="Heading2"/>
      </w:pPr>
      <w:bookmarkStart w:id="12" w:name="_Toc122980358"/>
      <w:r>
        <w:t>3.2 Resourcing in an organisation is affected and informed by internal and external factors</w:t>
      </w:r>
      <w:bookmarkEnd w:id="12"/>
      <w:r>
        <w:t xml:space="preserve"> </w:t>
      </w:r>
    </w:p>
    <w:p w14:paraId="20477845" w14:textId="77777777" w:rsidR="00792F03" w:rsidRDefault="008F615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HSBC Holdings plc has four Global Businesses and serves more than 40 million customers (Connell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2022). With more than 40,000 employees and over 1,000 branches and offices in the UK, HSBC UK </w:t>
      </w:r>
      <w:r w:rsidR="00F67A86">
        <w:rPr>
          <w:rFonts w:ascii="Times New Roman" w:eastAsia="Times New Roman" w:hAnsi="Times New Roman" w:cs="Times New Roman"/>
          <w:sz w:val="24"/>
          <w:szCs w:val="24"/>
        </w:rPr>
        <w:t>has the potential of providing</w:t>
      </w:r>
      <w:r>
        <w:rPr>
          <w:rFonts w:ascii="Times New Roman" w:eastAsia="Times New Roman" w:hAnsi="Times New Roman" w:cs="Times New Roman"/>
          <w:sz w:val="24"/>
          <w:szCs w:val="24"/>
        </w:rPr>
        <w:t xml:space="preserve"> a </w:t>
      </w:r>
      <w:r w:rsidR="00F67A86">
        <w:rPr>
          <w:rFonts w:ascii="Times New Roman" w:eastAsia="Times New Roman" w:hAnsi="Times New Roman" w:cs="Times New Roman"/>
          <w:sz w:val="24"/>
          <w:szCs w:val="24"/>
        </w:rPr>
        <w:t>large</w:t>
      </w:r>
      <w:r>
        <w:rPr>
          <w:rFonts w:ascii="Times New Roman" w:eastAsia="Times New Roman" w:hAnsi="Times New Roman" w:cs="Times New Roman"/>
          <w:sz w:val="24"/>
          <w:szCs w:val="24"/>
        </w:rPr>
        <w:t xml:space="preserve"> range of banking services for </w:t>
      </w:r>
      <w:r w:rsidR="00F67A86">
        <w:rPr>
          <w:rFonts w:ascii="Times New Roman" w:eastAsia="Times New Roman" w:hAnsi="Times New Roman" w:cs="Times New Roman"/>
          <w:sz w:val="24"/>
          <w:szCs w:val="24"/>
        </w:rPr>
        <w:t>customers from the commercial and retail sectors</w:t>
      </w:r>
      <w:r>
        <w:rPr>
          <w:rFonts w:ascii="Times New Roman" w:eastAsia="Times New Roman" w:hAnsi="Times New Roman" w:cs="Times New Roman"/>
          <w:sz w:val="24"/>
          <w:szCs w:val="24"/>
        </w:rPr>
        <w:t>, including current accounts, savings, loans, credit cards, and mortgages as well as wealth and financial management through its network of dedicated Financial Planners. HSBC UK is a major provider of banking services in the UK, serving personal customers, small and medium-sized businesses, large corporations, and institutions (</w:t>
      </w:r>
      <w:r>
        <w:rPr>
          <w:rFonts w:ascii="Times New Roman" w:eastAsia="Times New Roman" w:hAnsi="Times New Roman" w:cs="Times New Roman"/>
          <w:sz w:val="24"/>
          <w:szCs w:val="24"/>
          <w:highlight w:val="white"/>
        </w:rPr>
        <w:t>Jayachandran, 2021)</w:t>
      </w:r>
      <w:r>
        <w:rPr>
          <w:rFonts w:ascii="Times New Roman" w:eastAsia="Times New Roman" w:hAnsi="Times New Roman" w:cs="Times New Roman"/>
          <w:sz w:val="24"/>
          <w:szCs w:val="24"/>
        </w:rPr>
        <w:t xml:space="preserve">. The five main divisions of HSBC are </w:t>
      </w:r>
      <w:r w:rsidRPr="00EF1731">
        <w:rPr>
          <w:rFonts w:ascii="Times New Roman" w:eastAsia="Times New Roman" w:hAnsi="Times New Roman" w:cs="Times New Roman"/>
          <w:b/>
          <w:i/>
          <w:sz w:val="24"/>
          <w:szCs w:val="24"/>
        </w:rPr>
        <w:t>Retail Banking</w:t>
      </w:r>
      <w:r>
        <w:rPr>
          <w:rFonts w:ascii="Times New Roman" w:eastAsia="Times New Roman" w:hAnsi="Times New Roman" w:cs="Times New Roman"/>
          <w:sz w:val="24"/>
          <w:szCs w:val="24"/>
        </w:rPr>
        <w:t xml:space="preserve"> and </w:t>
      </w:r>
      <w:r w:rsidRPr="00EF1731">
        <w:rPr>
          <w:rFonts w:ascii="Times New Roman" w:eastAsia="Times New Roman" w:hAnsi="Times New Roman" w:cs="Times New Roman"/>
          <w:b/>
          <w:i/>
          <w:sz w:val="24"/>
          <w:szCs w:val="24"/>
        </w:rPr>
        <w:t>Wealth Management</w:t>
      </w:r>
      <w:r>
        <w:rPr>
          <w:rFonts w:ascii="Times New Roman" w:eastAsia="Times New Roman" w:hAnsi="Times New Roman" w:cs="Times New Roman"/>
          <w:sz w:val="24"/>
          <w:szCs w:val="24"/>
        </w:rPr>
        <w:t xml:space="preserve">, </w:t>
      </w:r>
      <w:r w:rsidRPr="00EF1731">
        <w:rPr>
          <w:rFonts w:ascii="Times New Roman" w:eastAsia="Times New Roman" w:hAnsi="Times New Roman" w:cs="Times New Roman"/>
          <w:b/>
          <w:i/>
          <w:sz w:val="24"/>
          <w:szCs w:val="24"/>
        </w:rPr>
        <w:t>Commercial Banking</w:t>
      </w:r>
      <w:r>
        <w:rPr>
          <w:rFonts w:ascii="Times New Roman" w:eastAsia="Times New Roman" w:hAnsi="Times New Roman" w:cs="Times New Roman"/>
          <w:sz w:val="24"/>
          <w:szCs w:val="24"/>
        </w:rPr>
        <w:t xml:space="preserve">, </w:t>
      </w:r>
      <w:r w:rsidRPr="00EF1731">
        <w:rPr>
          <w:rFonts w:ascii="Times New Roman" w:eastAsia="Times New Roman" w:hAnsi="Times New Roman" w:cs="Times New Roman"/>
          <w:b/>
          <w:i/>
          <w:sz w:val="24"/>
          <w:szCs w:val="24"/>
        </w:rPr>
        <w:t>Global Banking</w:t>
      </w:r>
      <w:r>
        <w:rPr>
          <w:rFonts w:ascii="Times New Roman" w:eastAsia="Times New Roman" w:hAnsi="Times New Roman" w:cs="Times New Roman"/>
          <w:sz w:val="24"/>
          <w:szCs w:val="24"/>
        </w:rPr>
        <w:t xml:space="preserve"> and </w:t>
      </w:r>
      <w:r w:rsidRPr="00EF1731">
        <w:rPr>
          <w:rFonts w:ascii="Times New Roman" w:eastAsia="Times New Roman" w:hAnsi="Times New Roman" w:cs="Times New Roman"/>
          <w:b/>
          <w:i/>
          <w:sz w:val="24"/>
          <w:szCs w:val="24"/>
        </w:rPr>
        <w:t>Markets</w:t>
      </w:r>
      <w:r>
        <w:rPr>
          <w:rFonts w:ascii="Times New Roman" w:eastAsia="Times New Roman" w:hAnsi="Times New Roman" w:cs="Times New Roman"/>
          <w:sz w:val="24"/>
          <w:szCs w:val="24"/>
        </w:rPr>
        <w:t xml:space="preserve">, </w:t>
      </w:r>
      <w:r w:rsidRPr="00EF1731">
        <w:rPr>
          <w:rFonts w:ascii="Times New Roman" w:eastAsia="Times New Roman" w:hAnsi="Times New Roman" w:cs="Times New Roman"/>
          <w:b/>
          <w:i/>
          <w:sz w:val="24"/>
          <w:szCs w:val="24"/>
        </w:rPr>
        <w:t>Private Banking</w:t>
      </w:r>
      <w:r>
        <w:rPr>
          <w:rFonts w:ascii="Times New Roman" w:eastAsia="Times New Roman" w:hAnsi="Times New Roman" w:cs="Times New Roman"/>
          <w:sz w:val="24"/>
          <w:szCs w:val="24"/>
        </w:rPr>
        <w:t xml:space="preserve">, and </w:t>
      </w:r>
      <w:r w:rsidRPr="00EF1731">
        <w:rPr>
          <w:rFonts w:ascii="Times New Roman" w:eastAsia="Times New Roman" w:hAnsi="Times New Roman" w:cs="Times New Roman"/>
          <w:b/>
          <w:i/>
          <w:sz w:val="24"/>
          <w:szCs w:val="24"/>
        </w:rPr>
        <w:t>Global Private Banking</w:t>
      </w:r>
      <w:r>
        <w:rPr>
          <w:rFonts w:ascii="Times New Roman" w:eastAsia="Times New Roman" w:hAnsi="Times New Roman" w:cs="Times New Roman"/>
          <w:sz w:val="24"/>
          <w:szCs w:val="24"/>
        </w:rPr>
        <w:t>. They also offer a range of insurance products and services, including life and health insurance, investment and savings products, and pensions (Sivaprasad, 2021). In addition, they provide asset finance and leasing services, as well as foreign exchange, trade and cash management products and services. They have a very strong commitment to responsible business practices, and have been recognized for our efforts in a number of areas, including sustainability and customer service. They aim towards giving commitment to helping the customers.</w:t>
      </w:r>
    </w:p>
    <w:p w14:paraId="70DDA35D" w14:textId="77777777" w:rsidR="00792F03" w:rsidRDefault="008F615E">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IN"/>
        </w:rPr>
        <w:lastRenderedPageBreak/>
        <w:drawing>
          <wp:inline distT="114300" distB="114300" distL="114300" distR="114300" wp14:anchorId="6D96D6CD" wp14:editId="4EBB6D9C">
            <wp:extent cx="4624388" cy="3990975"/>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cstate="print"/>
                    <a:srcRect/>
                    <a:stretch>
                      <a:fillRect/>
                    </a:stretch>
                  </pic:blipFill>
                  <pic:spPr>
                    <a:xfrm>
                      <a:off x="0" y="0"/>
                      <a:ext cx="4624388" cy="3990975"/>
                    </a:xfrm>
                    <a:prstGeom prst="rect">
                      <a:avLst/>
                    </a:prstGeom>
                    <a:ln/>
                  </pic:spPr>
                </pic:pic>
              </a:graphicData>
            </a:graphic>
          </wp:inline>
        </w:drawing>
      </w:r>
    </w:p>
    <w:p w14:paraId="01D11EC0" w14:textId="77777777" w:rsidR="00792F03" w:rsidRDefault="008F615E">
      <w:pPr>
        <w:spacing w:before="24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Figure 02: BREXIT’S IMPACT ON BRITISH BANKS, </w:t>
      </w:r>
    </w:p>
    <w:p w14:paraId="4E9557E2" w14:textId="77777777" w:rsidR="00792F03" w:rsidRDefault="008F615E">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IVEY BUSINESS REVIEW, 2018)</w:t>
      </w:r>
    </w:p>
    <w:p w14:paraId="5259526B" w14:textId="77777777" w:rsidR="00792F03" w:rsidRDefault="008F615E">
      <w:pPr>
        <w:pStyle w:val="Heading3"/>
        <w:rPr>
          <w:b w:val="0"/>
        </w:rPr>
      </w:pPr>
      <w:bookmarkStart w:id="13" w:name="_Toc122980359"/>
      <w:r>
        <w:t>3.2.1 Evaluate managerial and business environments</w:t>
      </w:r>
      <w:bookmarkEnd w:id="13"/>
      <w:r>
        <w:t xml:space="preserve"> </w:t>
      </w:r>
    </w:p>
    <w:p w14:paraId="47BBB121" w14:textId="77777777" w:rsidR="00792F03" w:rsidRDefault="008F615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Managerial and business environment refers to the environment in which managers and business owners operate (</w:t>
      </w:r>
      <w:r>
        <w:rPr>
          <w:rFonts w:ascii="Times New Roman" w:eastAsia="Times New Roman" w:hAnsi="Times New Roman" w:cs="Times New Roman"/>
          <w:sz w:val="24"/>
          <w:szCs w:val="24"/>
          <w:highlight w:val="white"/>
        </w:rPr>
        <w:t>Brell, Dustmann, and Preston, 2020</w:t>
      </w:r>
      <w:r>
        <w:rPr>
          <w:rFonts w:ascii="Times New Roman" w:eastAsia="Times New Roman" w:hAnsi="Times New Roman" w:cs="Times New Roman"/>
          <w:sz w:val="24"/>
          <w:szCs w:val="24"/>
        </w:rPr>
        <w:t xml:space="preserve">). Managerial and business environment is the </w:t>
      </w:r>
      <w:r w:rsidR="00BB57E3">
        <w:rPr>
          <w:rFonts w:ascii="Times New Roman" w:eastAsia="Times New Roman" w:hAnsi="Times New Roman" w:cs="Times New Roman"/>
          <w:sz w:val="24"/>
          <w:szCs w:val="24"/>
        </w:rPr>
        <w:t>amalgamation</w:t>
      </w:r>
      <w:r>
        <w:rPr>
          <w:rFonts w:ascii="Times New Roman" w:eastAsia="Times New Roman" w:hAnsi="Times New Roman" w:cs="Times New Roman"/>
          <w:sz w:val="24"/>
          <w:szCs w:val="24"/>
        </w:rPr>
        <w:t xml:space="preserve"> of </w:t>
      </w:r>
      <w:r w:rsidR="00BB57E3">
        <w:rPr>
          <w:rFonts w:ascii="Times New Roman" w:eastAsia="Times New Roman" w:hAnsi="Times New Roman" w:cs="Times New Roman"/>
          <w:sz w:val="24"/>
          <w:szCs w:val="24"/>
        </w:rPr>
        <w:t xml:space="preserve">external and </w:t>
      </w:r>
      <w:r>
        <w:rPr>
          <w:rFonts w:ascii="Times New Roman" w:eastAsia="Times New Roman" w:hAnsi="Times New Roman" w:cs="Times New Roman"/>
          <w:sz w:val="24"/>
          <w:szCs w:val="24"/>
        </w:rPr>
        <w:t>internal factors that affect the way in which a business operates. Managers must take these factors into consideration when making decisions and developing strategies. Managerial and business environments have a strong influence on the success of a business (</w:t>
      </w:r>
      <w:r>
        <w:rPr>
          <w:rFonts w:ascii="Times New Roman" w:eastAsia="Times New Roman" w:hAnsi="Times New Roman" w:cs="Times New Roman"/>
          <w:sz w:val="24"/>
          <w:szCs w:val="24"/>
          <w:highlight w:val="white"/>
        </w:rPr>
        <w:t>Bick, and Blandin, 2021)</w:t>
      </w:r>
      <w:r>
        <w:rPr>
          <w:rFonts w:ascii="Times New Roman" w:eastAsia="Times New Roman" w:hAnsi="Times New Roman" w:cs="Times New Roman"/>
          <w:sz w:val="24"/>
          <w:szCs w:val="24"/>
        </w:rPr>
        <w:t xml:space="preserve">. The quality of the management team, the policies and procedures the business has in place, and the resources available. To evaluate the managerial and business environment, managers and business owners should assess the current state of the economic, political, social, legal, technological, and competitive environment and determine how they are affecting the performance of their organization by doing a PESTLE </w:t>
      </w:r>
      <w:r w:rsidRPr="008F1A08">
        <w:rPr>
          <w:rFonts w:ascii="Times New Roman" w:eastAsia="Times New Roman" w:hAnsi="Times New Roman" w:cs="Times New Roman"/>
          <w:sz w:val="24"/>
          <w:szCs w:val="24"/>
          <w:highlight w:val="yellow"/>
        </w:rPr>
        <w:t>analysis (</w:t>
      </w:r>
      <w:r w:rsidR="00647704" w:rsidRPr="00647704">
        <w:rPr>
          <w:rFonts w:ascii="Times New Roman" w:hAnsi="Times New Roman" w:cs="Times New Roman"/>
          <w:color w:val="000000" w:themeColor="text1"/>
          <w:sz w:val="24"/>
          <w:szCs w:val="24"/>
          <w:highlight w:val="yellow"/>
          <w:shd w:val="clear" w:color="auto" w:fill="FFFFFF"/>
        </w:rPr>
        <w:t>Bouman</w:t>
      </w:r>
      <w:r w:rsidR="00647704">
        <w:rPr>
          <w:rFonts w:ascii="Times New Roman" w:eastAsia="Times New Roman" w:hAnsi="Times New Roman" w:cs="Times New Roman"/>
          <w:sz w:val="24"/>
          <w:szCs w:val="24"/>
          <w:highlight w:val="yellow"/>
        </w:rPr>
        <w:t>, 2019</w:t>
      </w:r>
      <w:r w:rsidRPr="008F1A08">
        <w:rPr>
          <w:rFonts w:ascii="Times New Roman" w:eastAsia="Times New Roman" w:hAnsi="Times New Roman" w:cs="Times New Roman"/>
          <w:sz w:val="24"/>
          <w:szCs w:val="24"/>
          <w:highlight w:val="yellow"/>
        </w:rPr>
        <w:t>).</w:t>
      </w:r>
      <w:r>
        <w:rPr>
          <w:rFonts w:ascii="Times New Roman" w:eastAsia="Times New Roman" w:hAnsi="Times New Roman" w:cs="Times New Roman"/>
          <w:sz w:val="24"/>
          <w:szCs w:val="24"/>
        </w:rPr>
        <w:t xml:space="preserve"> They should also consider the future state of these factors and how they may affect their organization's performance in the future. They should also assess the changes in the environment on their organization's goals </w:t>
      </w:r>
      <w:r>
        <w:rPr>
          <w:rFonts w:ascii="Times New Roman" w:eastAsia="Times New Roman" w:hAnsi="Times New Roman" w:cs="Times New Roman"/>
          <w:sz w:val="24"/>
          <w:szCs w:val="24"/>
        </w:rPr>
        <w:lastRenderedPageBreak/>
        <w:t>and objectives. Finally, they should consider the potential risks and opportunities that may arise from these changes by doing a SWOT analysis.</w:t>
      </w:r>
    </w:p>
    <w:p w14:paraId="06872C2A" w14:textId="77777777" w:rsidR="00792F03" w:rsidRDefault="008F615E">
      <w:pPr>
        <w:pStyle w:val="Heading3"/>
        <w:rPr>
          <w:b w:val="0"/>
        </w:rPr>
      </w:pPr>
      <w:bookmarkStart w:id="14" w:name="_Toc122980360"/>
      <w:r>
        <w:t>3.2.1 PESTLE Analysis</w:t>
      </w:r>
      <w:bookmarkEnd w:id="14"/>
      <w:r>
        <w:t xml:space="preserve"> </w:t>
      </w:r>
    </w:p>
    <w:p w14:paraId="0AB5ED53" w14:textId="77777777" w:rsidR="00792F03" w:rsidRDefault="00C01DC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HSBC </w:t>
      </w:r>
      <w:r w:rsidR="008F615E">
        <w:rPr>
          <w:rFonts w:ascii="Times New Roman" w:eastAsia="Times New Roman" w:hAnsi="Times New Roman" w:cs="Times New Roman"/>
          <w:sz w:val="24"/>
          <w:szCs w:val="24"/>
        </w:rPr>
        <w:t>has a significant presence in several countries and is a well</w:t>
      </w:r>
      <w:r w:rsidR="00CC020C">
        <w:rPr>
          <w:rFonts w:ascii="Times New Roman" w:eastAsia="Times New Roman" w:hAnsi="Times New Roman" w:cs="Times New Roman"/>
          <w:sz w:val="24"/>
          <w:szCs w:val="24"/>
        </w:rPr>
        <w:t xml:space="preserve"> established brand (Dunn, 2019)</w:t>
      </w:r>
      <w:r w:rsidR="008F615E">
        <w:rPr>
          <w:rFonts w:ascii="Times New Roman" w:eastAsia="Times New Roman" w:hAnsi="Times New Roman" w:cs="Times New Roman"/>
          <w:sz w:val="24"/>
          <w:szCs w:val="24"/>
        </w:rPr>
        <w:t xml:space="preserve">. PESTEL analysis of the UK for HSBC Bank provides a comprehensive overview of the external macro-environmental factors that could have a </w:t>
      </w:r>
      <w:r w:rsidR="00897534">
        <w:rPr>
          <w:rFonts w:ascii="Times New Roman" w:eastAsia="Times New Roman" w:hAnsi="Times New Roman" w:cs="Times New Roman"/>
          <w:sz w:val="24"/>
          <w:szCs w:val="24"/>
        </w:rPr>
        <w:t>good or bad</w:t>
      </w:r>
      <w:r w:rsidR="008F615E">
        <w:rPr>
          <w:rFonts w:ascii="Times New Roman" w:eastAsia="Times New Roman" w:hAnsi="Times New Roman" w:cs="Times New Roman"/>
          <w:sz w:val="24"/>
          <w:szCs w:val="24"/>
        </w:rPr>
        <w:t xml:space="preserve"> impact on the bank's performance. HSBC can help the organization to better prepare itself for the future. For understanding macro-environmental factors affecting HSBC UK, a PESTEL analysis is essential. It provides a framework for analyzing the external environment </w:t>
      </w:r>
      <w:r w:rsidR="002302AF">
        <w:rPr>
          <w:rFonts w:ascii="Times New Roman" w:eastAsia="Times New Roman" w:hAnsi="Times New Roman" w:cs="Times New Roman"/>
          <w:sz w:val="24"/>
          <w:szCs w:val="24"/>
        </w:rPr>
        <w:t>where a</w:t>
      </w:r>
      <w:r w:rsidR="008F615E">
        <w:rPr>
          <w:rFonts w:ascii="Times New Roman" w:eastAsia="Times New Roman" w:hAnsi="Times New Roman" w:cs="Times New Roman"/>
          <w:sz w:val="24"/>
          <w:szCs w:val="24"/>
        </w:rPr>
        <w:t xml:space="preserve"> busin</w:t>
      </w:r>
      <w:r w:rsidR="00CC020C">
        <w:rPr>
          <w:rFonts w:ascii="Times New Roman" w:eastAsia="Times New Roman" w:hAnsi="Times New Roman" w:cs="Times New Roman"/>
          <w:sz w:val="24"/>
          <w:szCs w:val="24"/>
        </w:rPr>
        <w:t xml:space="preserve">ess operates </w:t>
      </w:r>
      <w:r w:rsidR="008F615E">
        <w:rPr>
          <w:rFonts w:ascii="Times New Roman" w:eastAsia="Times New Roman" w:hAnsi="Times New Roman" w:cs="Times New Roman"/>
          <w:sz w:val="24"/>
          <w:szCs w:val="24"/>
        </w:rPr>
        <w:t xml:space="preserve">(Pan </w:t>
      </w:r>
      <w:r w:rsidR="008F615E">
        <w:rPr>
          <w:rFonts w:ascii="Times New Roman" w:eastAsia="Times New Roman" w:hAnsi="Times New Roman" w:cs="Times New Roman"/>
          <w:i/>
          <w:sz w:val="24"/>
          <w:szCs w:val="24"/>
        </w:rPr>
        <w:t xml:space="preserve">et al., </w:t>
      </w:r>
      <w:r w:rsidR="008F615E">
        <w:rPr>
          <w:rFonts w:ascii="Times New Roman" w:eastAsia="Times New Roman" w:hAnsi="Times New Roman" w:cs="Times New Roman"/>
          <w:sz w:val="24"/>
          <w:szCs w:val="24"/>
        </w:rPr>
        <w:t>2019). PESTEL is a framework that covers all the major factors that may affect a comp</w:t>
      </w:r>
      <w:r w:rsidR="00897534">
        <w:rPr>
          <w:rFonts w:ascii="Times New Roman" w:eastAsia="Times New Roman" w:hAnsi="Times New Roman" w:cs="Times New Roman"/>
          <w:sz w:val="24"/>
          <w:szCs w:val="24"/>
        </w:rPr>
        <w:t>any in the external environment</w:t>
      </w:r>
      <w:r w:rsidR="008F615E">
        <w:rPr>
          <w:rFonts w:ascii="Times New Roman" w:eastAsia="Times New Roman" w:hAnsi="Times New Roman" w:cs="Times New Roman"/>
          <w:sz w:val="24"/>
          <w:szCs w:val="24"/>
        </w:rPr>
        <w:t>.</w:t>
      </w:r>
    </w:p>
    <w:tbl>
      <w:tblPr>
        <w:tblStyle w:val="a1"/>
        <w:tblW w:w="8865"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1845"/>
        <w:gridCol w:w="7020"/>
      </w:tblGrid>
      <w:tr w:rsidR="00792F03" w14:paraId="6235ECFA" w14:textId="77777777">
        <w:trPr>
          <w:trHeight w:val="500"/>
        </w:trPr>
        <w:tc>
          <w:tcPr>
            <w:tcW w:w="18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5E471F" w14:textId="77777777" w:rsidR="00792F03" w:rsidRDefault="008F615E">
            <w:pPr>
              <w:spacing w:before="240" w:after="24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Factors</w:t>
            </w:r>
          </w:p>
        </w:tc>
        <w:tc>
          <w:tcPr>
            <w:tcW w:w="702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BDB2C0E" w14:textId="77777777" w:rsidR="00792F03" w:rsidRDefault="008F615E">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r>
      <w:tr w:rsidR="00792F03" w14:paraId="28907781" w14:textId="77777777">
        <w:trPr>
          <w:trHeight w:val="2315"/>
        </w:trPr>
        <w:tc>
          <w:tcPr>
            <w:tcW w:w="184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9D11D85" w14:textId="77777777" w:rsidR="00792F03" w:rsidRDefault="008F615E">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Political:</w:t>
            </w:r>
          </w:p>
          <w:p w14:paraId="766643F7" w14:textId="77777777" w:rsidR="00792F03" w:rsidRDefault="008F615E">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7020" w:type="dxa"/>
            <w:tcBorders>
              <w:top w:val="nil"/>
              <w:left w:val="nil"/>
              <w:bottom w:val="single" w:sz="8" w:space="0" w:color="000000"/>
              <w:right w:val="single" w:sz="8" w:space="0" w:color="000000"/>
            </w:tcBorders>
            <w:tcMar>
              <w:top w:w="100" w:type="dxa"/>
              <w:left w:w="100" w:type="dxa"/>
              <w:bottom w:w="100" w:type="dxa"/>
              <w:right w:w="100" w:type="dxa"/>
            </w:tcMar>
          </w:tcPr>
          <w:p w14:paraId="4C4A53F7" w14:textId="77777777" w:rsidR="00792F03" w:rsidRDefault="008F615E">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 Brexit and its implications on the UK economy and the banking sector</w:t>
            </w:r>
          </w:p>
          <w:p w14:paraId="5A840086" w14:textId="77777777" w:rsidR="00792F03" w:rsidRDefault="008F615E">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Regulatory changes from the Financial Conduct Authority</w:t>
            </w:r>
          </w:p>
          <w:p w14:paraId="1514EDB3" w14:textId="77777777" w:rsidR="00792F03" w:rsidRDefault="008F615E">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 UK government's fiscal and monetary policies</w:t>
            </w:r>
          </w:p>
          <w:p w14:paraId="5EEF9769" w14:textId="77777777" w:rsidR="00792F03" w:rsidRDefault="008F615E">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r>
      <w:tr w:rsidR="00792F03" w14:paraId="54B41E4B" w14:textId="77777777">
        <w:trPr>
          <w:trHeight w:val="2600"/>
        </w:trPr>
        <w:tc>
          <w:tcPr>
            <w:tcW w:w="184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94559F8" w14:textId="77777777" w:rsidR="00792F03" w:rsidRDefault="008F615E">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Economic:</w:t>
            </w:r>
          </w:p>
          <w:p w14:paraId="04994B3A" w14:textId="77777777" w:rsidR="00792F03" w:rsidRDefault="008F615E">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7020" w:type="dxa"/>
            <w:tcBorders>
              <w:top w:val="nil"/>
              <w:left w:val="nil"/>
              <w:bottom w:val="single" w:sz="8" w:space="0" w:color="000000"/>
              <w:right w:val="single" w:sz="8" w:space="0" w:color="000000"/>
            </w:tcBorders>
            <w:tcMar>
              <w:top w:w="100" w:type="dxa"/>
              <w:left w:w="100" w:type="dxa"/>
              <w:bottom w:w="100" w:type="dxa"/>
              <w:right w:w="100" w:type="dxa"/>
            </w:tcMar>
          </w:tcPr>
          <w:p w14:paraId="07E7922B" w14:textId="77777777" w:rsidR="00792F03" w:rsidRDefault="008F615E">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 Interest rate fluctuations and their impact on banking operations</w:t>
            </w:r>
          </w:p>
          <w:p w14:paraId="59DF2189" w14:textId="77777777" w:rsidR="00792F03" w:rsidRDefault="008F615E">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UK macroeconomic conditions and their influence on the banking sector</w:t>
            </w:r>
          </w:p>
          <w:p w14:paraId="60165B29" w14:textId="77777777" w:rsidR="00792F03" w:rsidRDefault="008F615E">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 Exchange rate fluctuations and their impact on HSBC's international operations (Valverde and Latorre, 2018)</w:t>
            </w:r>
          </w:p>
        </w:tc>
      </w:tr>
      <w:tr w:rsidR="00792F03" w14:paraId="702701BD" w14:textId="77777777">
        <w:trPr>
          <w:trHeight w:val="2045"/>
        </w:trPr>
        <w:tc>
          <w:tcPr>
            <w:tcW w:w="184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CFAFA64" w14:textId="77777777" w:rsidR="00792F03" w:rsidRDefault="008F615E">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Social:</w:t>
            </w:r>
          </w:p>
          <w:p w14:paraId="63648B51" w14:textId="77777777" w:rsidR="00792F03" w:rsidRDefault="008F615E">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7020" w:type="dxa"/>
            <w:tcBorders>
              <w:top w:val="nil"/>
              <w:left w:val="nil"/>
              <w:bottom w:val="single" w:sz="8" w:space="0" w:color="000000"/>
              <w:right w:val="single" w:sz="8" w:space="0" w:color="000000"/>
            </w:tcBorders>
            <w:tcMar>
              <w:top w:w="100" w:type="dxa"/>
              <w:left w:w="100" w:type="dxa"/>
              <w:bottom w:w="100" w:type="dxa"/>
              <w:right w:w="100" w:type="dxa"/>
            </w:tcMar>
          </w:tcPr>
          <w:p w14:paraId="23419D16" w14:textId="77777777" w:rsidR="00792F03" w:rsidRDefault="008F615E">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 Changing consumer behaviour and preferences</w:t>
            </w:r>
          </w:p>
          <w:p w14:paraId="273415BB" w14:textId="77777777" w:rsidR="00792F03" w:rsidRDefault="008F615E">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Growing demand for digital banking services</w:t>
            </w:r>
          </w:p>
          <w:p w14:paraId="14327E61" w14:textId="77777777" w:rsidR="00792F03" w:rsidRDefault="008F615E">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 Increasing awareness and use of ethical banking practices</w:t>
            </w:r>
          </w:p>
        </w:tc>
      </w:tr>
      <w:tr w:rsidR="00792F03" w14:paraId="557D117A" w14:textId="77777777">
        <w:trPr>
          <w:trHeight w:val="2045"/>
        </w:trPr>
        <w:tc>
          <w:tcPr>
            <w:tcW w:w="184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37A99D6" w14:textId="77777777" w:rsidR="00792F03" w:rsidRDefault="008F615E">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Technological:</w:t>
            </w:r>
          </w:p>
          <w:p w14:paraId="316C690E" w14:textId="77777777" w:rsidR="00792F03" w:rsidRDefault="008F615E">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7020" w:type="dxa"/>
            <w:tcBorders>
              <w:top w:val="nil"/>
              <w:left w:val="nil"/>
              <w:bottom w:val="single" w:sz="8" w:space="0" w:color="000000"/>
              <w:right w:val="single" w:sz="8" w:space="0" w:color="000000"/>
            </w:tcBorders>
            <w:tcMar>
              <w:top w:w="100" w:type="dxa"/>
              <w:left w:w="100" w:type="dxa"/>
              <w:bottom w:w="100" w:type="dxa"/>
              <w:right w:w="100" w:type="dxa"/>
            </w:tcMar>
          </w:tcPr>
          <w:p w14:paraId="27070E69" w14:textId="77777777" w:rsidR="00792F03" w:rsidRDefault="008F615E">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 Automation of banking processes and operations</w:t>
            </w:r>
          </w:p>
          <w:p w14:paraId="54C0A131" w14:textId="77777777" w:rsidR="00792F03" w:rsidRDefault="008F615E">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The growing use of digital platforms and mobile apps</w:t>
            </w:r>
          </w:p>
          <w:p w14:paraId="7CF4C6D7" w14:textId="77777777" w:rsidR="00792F03" w:rsidRDefault="008F615E">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Adoption of blockchain technology </w:t>
            </w:r>
            <w:r w:rsidRPr="003325D2">
              <w:rPr>
                <w:rFonts w:ascii="Times New Roman" w:eastAsia="Times New Roman" w:hAnsi="Times New Roman" w:cs="Times New Roman"/>
                <w:sz w:val="24"/>
                <w:szCs w:val="24"/>
              </w:rPr>
              <w:t>(</w:t>
            </w:r>
            <w:r w:rsidR="003325D2">
              <w:rPr>
                <w:rFonts w:ascii="Times New Roman" w:eastAsia="Times New Roman" w:hAnsi="Times New Roman" w:cs="Times New Roman"/>
                <w:sz w:val="24"/>
                <w:szCs w:val="24"/>
              </w:rPr>
              <w:t xml:space="preserve">Presscott </w:t>
            </w:r>
            <w:r w:rsidR="003325D2">
              <w:rPr>
                <w:rFonts w:ascii="Times New Roman" w:eastAsia="Times New Roman" w:hAnsi="Times New Roman" w:cs="Times New Roman"/>
                <w:i/>
                <w:sz w:val="24"/>
                <w:szCs w:val="24"/>
              </w:rPr>
              <w:t>et al.,</w:t>
            </w:r>
            <w:r w:rsidR="003325D2">
              <w:rPr>
                <w:rFonts w:ascii="Times New Roman" w:eastAsia="Times New Roman" w:hAnsi="Times New Roman" w:cs="Times New Roman"/>
                <w:sz w:val="24"/>
                <w:szCs w:val="24"/>
              </w:rPr>
              <w:t xml:space="preserve"> 2020</w:t>
            </w:r>
            <w:r>
              <w:rPr>
                <w:rFonts w:ascii="Times New Roman" w:eastAsia="Times New Roman" w:hAnsi="Times New Roman" w:cs="Times New Roman"/>
                <w:sz w:val="24"/>
                <w:szCs w:val="24"/>
                <w:highlight w:val="white"/>
              </w:rPr>
              <w:t>).</w:t>
            </w:r>
          </w:p>
        </w:tc>
      </w:tr>
      <w:tr w:rsidR="00792F03" w14:paraId="2F148E01" w14:textId="77777777">
        <w:trPr>
          <w:trHeight w:val="2045"/>
        </w:trPr>
        <w:tc>
          <w:tcPr>
            <w:tcW w:w="184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A145A66" w14:textId="77777777" w:rsidR="00792F03" w:rsidRDefault="008F615E">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Environmental:</w:t>
            </w:r>
          </w:p>
          <w:p w14:paraId="39DCD62B" w14:textId="77777777" w:rsidR="00792F03" w:rsidRDefault="008F615E">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7020" w:type="dxa"/>
            <w:tcBorders>
              <w:top w:val="nil"/>
              <w:left w:val="nil"/>
              <w:bottom w:val="single" w:sz="8" w:space="0" w:color="000000"/>
              <w:right w:val="single" w:sz="8" w:space="0" w:color="000000"/>
            </w:tcBorders>
            <w:tcMar>
              <w:top w:w="100" w:type="dxa"/>
              <w:left w:w="100" w:type="dxa"/>
              <w:bottom w:w="100" w:type="dxa"/>
              <w:right w:w="100" w:type="dxa"/>
            </w:tcMar>
          </w:tcPr>
          <w:p w14:paraId="681104AA" w14:textId="77777777" w:rsidR="00792F03" w:rsidRDefault="008F615E">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 Increasing focus on sustainability and environmental impact</w:t>
            </w:r>
          </w:p>
          <w:p w14:paraId="6FECCDD0" w14:textId="77777777" w:rsidR="00792F03" w:rsidRDefault="008F615E">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The growing use of renewable energy sources</w:t>
            </w:r>
          </w:p>
          <w:p w14:paraId="6AA09F84" w14:textId="77777777" w:rsidR="00792F03" w:rsidRDefault="008F615E">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 Compliance with environmental protection regulations (</w:t>
            </w:r>
            <w:r>
              <w:rPr>
                <w:rFonts w:ascii="Times New Roman" w:eastAsia="Times New Roman" w:hAnsi="Times New Roman" w:cs="Times New Roman"/>
                <w:sz w:val="24"/>
                <w:szCs w:val="24"/>
                <w:highlight w:val="white"/>
              </w:rPr>
              <w:t>Arnold, 2020)</w:t>
            </w:r>
          </w:p>
        </w:tc>
      </w:tr>
      <w:tr w:rsidR="00792F03" w14:paraId="66C1A505" w14:textId="77777777">
        <w:trPr>
          <w:trHeight w:val="2045"/>
        </w:trPr>
        <w:tc>
          <w:tcPr>
            <w:tcW w:w="184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2988A4A" w14:textId="77777777" w:rsidR="00792F03" w:rsidRDefault="008F615E">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Legal:</w:t>
            </w:r>
          </w:p>
          <w:p w14:paraId="70FE0F1F" w14:textId="77777777" w:rsidR="00792F03" w:rsidRDefault="008F615E">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7020" w:type="dxa"/>
            <w:tcBorders>
              <w:top w:val="nil"/>
              <w:left w:val="nil"/>
              <w:bottom w:val="single" w:sz="8" w:space="0" w:color="000000"/>
              <w:right w:val="single" w:sz="8" w:space="0" w:color="000000"/>
            </w:tcBorders>
            <w:tcMar>
              <w:top w:w="100" w:type="dxa"/>
              <w:left w:w="100" w:type="dxa"/>
              <w:bottom w:w="100" w:type="dxa"/>
              <w:right w:w="100" w:type="dxa"/>
            </w:tcMar>
          </w:tcPr>
          <w:p w14:paraId="5D971B16" w14:textId="77777777" w:rsidR="00792F03" w:rsidRDefault="008F615E">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Compliance with banking regulations and laws (Presscott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2020)</w:t>
            </w:r>
          </w:p>
          <w:p w14:paraId="08F6FA61" w14:textId="77777777" w:rsidR="00792F03" w:rsidRDefault="008F615E">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Anti-money laundering regulations</w:t>
            </w:r>
          </w:p>
          <w:p w14:paraId="05F0177C" w14:textId="77777777" w:rsidR="00792F03" w:rsidRDefault="008F615E">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 Data protection regulations</w:t>
            </w:r>
          </w:p>
        </w:tc>
      </w:tr>
    </w:tbl>
    <w:p w14:paraId="2DE49AC4" w14:textId="77777777" w:rsidR="00792F03" w:rsidRDefault="00792F03">
      <w:pPr>
        <w:spacing w:line="360" w:lineRule="auto"/>
        <w:jc w:val="both"/>
        <w:rPr>
          <w:rFonts w:ascii="Times New Roman" w:eastAsia="Times New Roman" w:hAnsi="Times New Roman" w:cs="Times New Roman"/>
          <w:sz w:val="24"/>
          <w:szCs w:val="24"/>
        </w:rPr>
      </w:pPr>
    </w:p>
    <w:p w14:paraId="361224E6" w14:textId="77777777" w:rsidR="00792F03" w:rsidRDefault="008F615E">
      <w:pPr>
        <w:pStyle w:val="Heading3"/>
        <w:rPr>
          <w:b w:val="0"/>
        </w:rPr>
      </w:pPr>
      <w:bookmarkStart w:id="15" w:name="_Toc122980361"/>
      <w:r>
        <w:t>3.2.2 SWOT Analysis</w:t>
      </w:r>
      <w:bookmarkEnd w:id="15"/>
    </w:p>
    <w:p w14:paraId="711E6145" w14:textId="77777777" w:rsidR="00792F03" w:rsidRDefault="00AF1FA3">
      <w:pPr>
        <w:spacing w:line="360" w:lineRule="auto"/>
        <w:jc w:val="both"/>
        <w:rPr>
          <w:rFonts w:ascii="Times New Roman" w:eastAsia="Times New Roman" w:hAnsi="Times New Roman" w:cs="Times New Roman"/>
          <w:sz w:val="24"/>
          <w:szCs w:val="24"/>
        </w:rPr>
      </w:pPr>
      <w:r w:rsidRPr="00AF1FA3">
        <w:rPr>
          <w:rFonts w:ascii="Times New Roman" w:eastAsia="Times New Roman" w:hAnsi="Times New Roman" w:cs="Times New Roman"/>
          <w:sz w:val="24"/>
          <w:szCs w:val="24"/>
        </w:rPr>
        <w:t>The HSBC SWOT analysis follows, which provides an in-depth look at the organization's strengths, weaknesses, opportunities, and threats.</w:t>
      </w:r>
    </w:p>
    <w:tbl>
      <w:tblPr>
        <w:tblStyle w:val="a2"/>
        <w:tblW w:w="8850"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4425"/>
        <w:gridCol w:w="4425"/>
      </w:tblGrid>
      <w:tr w:rsidR="00792F03" w14:paraId="63D8C34A" w14:textId="77777777">
        <w:trPr>
          <w:trHeight w:val="810"/>
        </w:trPr>
        <w:tc>
          <w:tcPr>
            <w:tcW w:w="4425" w:type="dxa"/>
            <w:tcBorders>
              <w:top w:val="single" w:sz="8" w:space="0" w:color="000000"/>
              <w:left w:val="single" w:sz="8" w:space="0" w:color="000000"/>
              <w:bottom w:val="single" w:sz="4" w:space="0" w:color="000000"/>
              <w:right w:val="single" w:sz="8" w:space="0" w:color="000000"/>
            </w:tcBorders>
            <w:shd w:val="clear" w:color="auto" w:fill="FFFF00"/>
            <w:tcMar>
              <w:top w:w="100" w:type="dxa"/>
              <w:left w:w="100" w:type="dxa"/>
              <w:bottom w:w="100" w:type="dxa"/>
              <w:right w:w="100" w:type="dxa"/>
            </w:tcMar>
          </w:tcPr>
          <w:p w14:paraId="35868C7A" w14:textId="77777777" w:rsidR="00792F03" w:rsidRDefault="008F615E">
            <w:pPr>
              <w:spacing w:before="240" w:after="240"/>
              <w:jc w:val="cente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Strengths</w:t>
            </w:r>
          </w:p>
        </w:tc>
        <w:tc>
          <w:tcPr>
            <w:tcW w:w="4425" w:type="dxa"/>
            <w:tcBorders>
              <w:top w:val="single" w:sz="8" w:space="0" w:color="000000"/>
              <w:left w:val="nil"/>
              <w:bottom w:val="single" w:sz="4" w:space="0" w:color="000000"/>
              <w:right w:val="single" w:sz="8" w:space="0" w:color="000000"/>
            </w:tcBorders>
            <w:shd w:val="clear" w:color="auto" w:fill="FFFF00"/>
            <w:tcMar>
              <w:top w:w="100" w:type="dxa"/>
              <w:left w:w="100" w:type="dxa"/>
              <w:bottom w:w="100" w:type="dxa"/>
              <w:right w:w="100" w:type="dxa"/>
            </w:tcMar>
          </w:tcPr>
          <w:p w14:paraId="05C7FA44" w14:textId="77777777" w:rsidR="00792F03" w:rsidRDefault="008F615E">
            <w:pPr>
              <w:spacing w:before="240" w:after="240"/>
              <w:jc w:val="cente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Weaknesses</w:t>
            </w:r>
          </w:p>
        </w:tc>
      </w:tr>
      <w:tr w:rsidR="00792F03" w14:paraId="5F5DF7A8" w14:textId="77777777">
        <w:trPr>
          <w:trHeight w:val="4080"/>
        </w:trPr>
        <w:tc>
          <w:tcPr>
            <w:tcW w:w="4425" w:type="dxa"/>
            <w:tcBorders>
              <w:top w:val="single" w:sz="4"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DC8DDC1" w14:textId="77777777" w:rsidR="00792F03" w:rsidRDefault="008F615E">
            <w:pPr>
              <w:spacing w:before="240" w:after="24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p>
          <w:p w14:paraId="6DEFEFDB" w14:textId="77777777" w:rsidR="00792F03" w:rsidRDefault="008F615E">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HSBC UK is one of the most reliable and well-known banking organisations in the world. Customers have access to a wide range of banking and financial services. It also offers online banking services that are secure and convenient. The organisation has a strong presence in the UK (</w:t>
            </w:r>
            <w:r>
              <w:rPr>
                <w:rFonts w:ascii="Times New Roman" w:eastAsia="Times New Roman" w:hAnsi="Times New Roman" w:cs="Times New Roman"/>
                <w:sz w:val="24"/>
                <w:szCs w:val="24"/>
                <w:highlight w:val="white"/>
              </w:rPr>
              <w:t xml:space="preserve">Hitt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2021)</w:t>
            </w:r>
          </w:p>
        </w:tc>
        <w:tc>
          <w:tcPr>
            <w:tcW w:w="4425" w:type="dxa"/>
            <w:tcBorders>
              <w:top w:val="single" w:sz="4" w:space="0" w:color="000000"/>
              <w:left w:val="nil"/>
              <w:bottom w:val="single" w:sz="8" w:space="0" w:color="000000"/>
              <w:right w:val="single" w:sz="8" w:space="0" w:color="000000"/>
            </w:tcBorders>
            <w:tcMar>
              <w:top w:w="100" w:type="dxa"/>
              <w:left w:w="100" w:type="dxa"/>
              <w:bottom w:w="100" w:type="dxa"/>
              <w:right w:w="100" w:type="dxa"/>
            </w:tcMar>
          </w:tcPr>
          <w:p w14:paraId="28D18DFC" w14:textId="77777777" w:rsidR="00792F03" w:rsidRDefault="008F615E">
            <w:pPr>
              <w:spacing w:before="240" w:after="24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A40C5E8" w14:textId="77777777" w:rsidR="00792F03" w:rsidRDefault="008F615E">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Despite its strong presence in the UK, HSBC UK faces competition from other banking organisations. It has been criticised for not offering competitive rates on products and services. Additionally, the organisation has been criticised for its slow response to customer complaints and inquiries (Dunn, 2019)</w:t>
            </w:r>
          </w:p>
          <w:p w14:paraId="71F50216" w14:textId="77777777" w:rsidR="00792F03" w:rsidRDefault="008F615E">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r>
      <w:tr w:rsidR="00792F03" w14:paraId="09820D22" w14:textId="77777777">
        <w:trPr>
          <w:trHeight w:val="810"/>
        </w:trPr>
        <w:tc>
          <w:tcPr>
            <w:tcW w:w="4425" w:type="dxa"/>
            <w:tcBorders>
              <w:top w:val="nil"/>
              <w:left w:val="single" w:sz="8" w:space="0" w:color="000000"/>
              <w:bottom w:val="single" w:sz="4" w:space="0" w:color="000000"/>
              <w:right w:val="single" w:sz="8" w:space="0" w:color="000000"/>
            </w:tcBorders>
            <w:shd w:val="clear" w:color="auto" w:fill="FFFF00"/>
            <w:tcMar>
              <w:top w:w="100" w:type="dxa"/>
              <w:left w:w="100" w:type="dxa"/>
              <w:bottom w:w="100" w:type="dxa"/>
              <w:right w:w="100" w:type="dxa"/>
            </w:tcMar>
          </w:tcPr>
          <w:p w14:paraId="32F2D700" w14:textId="77777777" w:rsidR="00792F03" w:rsidRDefault="008F615E">
            <w:pPr>
              <w:spacing w:before="240" w:after="240"/>
              <w:jc w:val="cente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Opportunities</w:t>
            </w:r>
          </w:p>
        </w:tc>
        <w:tc>
          <w:tcPr>
            <w:tcW w:w="4425" w:type="dxa"/>
            <w:tcBorders>
              <w:top w:val="nil"/>
              <w:left w:val="nil"/>
              <w:bottom w:val="single" w:sz="4" w:space="0" w:color="000000"/>
              <w:right w:val="single" w:sz="8" w:space="0" w:color="000000"/>
            </w:tcBorders>
            <w:shd w:val="clear" w:color="auto" w:fill="FFFF00"/>
            <w:tcMar>
              <w:top w:w="100" w:type="dxa"/>
              <w:left w:w="100" w:type="dxa"/>
              <w:bottom w:w="100" w:type="dxa"/>
              <w:right w:w="100" w:type="dxa"/>
            </w:tcMar>
          </w:tcPr>
          <w:p w14:paraId="292EF537" w14:textId="77777777" w:rsidR="00792F03" w:rsidRDefault="008F615E">
            <w:pPr>
              <w:spacing w:before="240" w:after="240"/>
              <w:jc w:val="cente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Threats</w:t>
            </w:r>
          </w:p>
        </w:tc>
      </w:tr>
      <w:tr w:rsidR="00792F03" w14:paraId="02FE0E86" w14:textId="77777777">
        <w:trPr>
          <w:trHeight w:val="4380"/>
        </w:trPr>
        <w:tc>
          <w:tcPr>
            <w:tcW w:w="4425" w:type="dxa"/>
            <w:tcBorders>
              <w:top w:val="single" w:sz="4"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D3E9622" w14:textId="77777777" w:rsidR="00792F03" w:rsidRDefault="008F615E">
            <w:pPr>
              <w:spacing w:before="240" w:after="24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45128CD0" w14:textId="77777777" w:rsidR="00792F03" w:rsidRDefault="008F615E">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organisation has the opportunity to capitalise on its strong presence in the UK and expand its operations globally. Additionally, HSBC UK can leverage its digital banking services to attract new customers and increase its customer base.</w:t>
            </w:r>
          </w:p>
          <w:p w14:paraId="73B0E811" w14:textId="77777777" w:rsidR="00792F03" w:rsidRDefault="008F615E">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4425" w:type="dxa"/>
            <w:tcBorders>
              <w:top w:val="single" w:sz="4" w:space="0" w:color="000000"/>
              <w:left w:val="nil"/>
              <w:bottom w:val="single" w:sz="8" w:space="0" w:color="000000"/>
              <w:right w:val="single" w:sz="8" w:space="0" w:color="000000"/>
            </w:tcBorders>
            <w:tcMar>
              <w:top w:w="100" w:type="dxa"/>
              <w:left w:w="100" w:type="dxa"/>
              <w:bottom w:w="100" w:type="dxa"/>
              <w:right w:w="100" w:type="dxa"/>
            </w:tcMar>
          </w:tcPr>
          <w:p w14:paraId="64C3D294" w14:textId="77777777" w:rsidR="00792F03" w:rsidRDefault="008F615E">
            <w:pPr>
              <w:spacing w:before="240" w:after="24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47726217" w14:textId="77777777" w:rsidR="00792F03" w:rsidRDefault="008F615E">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HSBC UK faces the threat of increased competition from other banking organisations. Additionally, the organisation is exposed to the risk of cyber-attacks, which can compromise customer information and data.The organization's operations and profitability can be impacted by changes in the regulatory environment and technology (</w:t>
            </w:r>
            <w:r w:rsidR="00060B44" w:rsidRPr="00060B44">
              <w:rPr>
                <w:rFonts w:ascii="Times New Roman" w:eastAsia="Times New Roman" w:hAnsi="Times New Roman" w:cs="Times New Roman"/>
                <w:sz w:val="24"/>
                <w:szCs w:val="24"/>
              </w:rPr>
              <w:t>Aum</w:t>
            </w:r>
            <w:r w:rsidR="00060B44" w:rsidRPr="008F1A08">
              <w:rPr>
                <w:rFonts w:ascii="Times New Roman" w:eastAsia="Times New Roman" w:hAnsi="Times New Roman" w:cs="Times New Roman"/>
                <w:i/>
                <w:sz w:val="24"/>
                <w:szCs w:val="24"/>
                <w:highlight w:val="yellow"/>
              </w:rPr>
              <w:t xml:space="preserve"> </w:t>
            </w:r>
            <w:r w:rsidRPr="008F1A08">
              <w:rPr>
                <w:rFonts w:ascii="Times New Roman" w:eastAsia="Times New Roman" w:hAnsi="Times New Roman" w:cs="Times New Roman"/>
                <w:i/>
                <w:sz w:val="24"/>
                <w:szCs w:val="24"/>
                <w:highlight w:val="yellow"/>
              </w:rPr>
              <w:t xml:space="preserve">et al., </w:t>
            </w:r>
            <w:r w:rsidR="00060B44">
              <w:rPr>
                <w:rFonts w:ascii="Times New Roman" w:eastAsia="Times New Roman" w:hAnsi="Times New Roman" w:cs="Times New Roman"/>
                <w:sz w:val="24"/>
                <w:szCs w:val="24"/>
                <w:highlight w:val="yellow"/>
              </w:rPr>
              <w:t>2021</w:t>
            </w:r>
            <w:r w:rsidRPr="008F1A08">
              <w:rPr>
                <w:rFonts w:ascii="Times New Roman" w:eastAsia="Times New Roman" w:hAnsi="Times New Roman" w:cs="Times New Roman"/>
                <w:sz w:val="24"/>
                <w:szCs w:val="24"/>
                <w:highlight w:val="yellow"/>
              </w:rPr>
              <w:t>).</w:t>
            </w:r>
          </w:p>
          <w:p w14:paraId="0A29DC88" w14:textId="77777777" w:rsidR="00792F03" w:rsidRDefault="008F615E">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r>
    </w:tbl>
    <w:p w14:paraId="677FD83C" w14:textId="77777777" w:rsidR="00792F03" w:rsidRDefault="00792F03">
      <w:pPr>
        <w:spacing w:line="360" w:lineRule="auto"/>
        <w:jc w:val="both"/>
        <w:rPr>
          <w:rFonts w:ascii="Times New Roman" w:eastAsia="Times New Roman" w:hAnsi="Times New Roman" w:cs="Times New Roman"/>
          <w:sz w:val="24"/>
          <w:szCs w:val="24"/>
        </w:rPr>
      </w:pPr>
    </w:p>
    <w:p w14:paraId="2E97606C" w14:textId="77777777" w:rsidR="00792F03" w:rsidRDefault="008F615E">
      <w:pPr>
        <w:pStyle w:val="Heading3"/>
        <w:rPr>
          <w:b w:val="0"/>
        </w:rPr>
      </w:pPr>
      <w:bookmarkStart w:id="16" w:name="_Toc122980362"/>
      <w:r>
        <w:t>3.2.3 Porter’s five forces</w:t>
      </w:r>
      <w:bookmarkEnd w:id="16"/>
    </w:p>
    <w:p w14:paraId="005AEBED" w14:textId="77777777" w:rsidR="00792F03" w:rsidRDefault="008F615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HSBC, UK is subject to a range of external forces which can affect its performance. These five forces are:</w:t>
      </w:r>
    </w:p>
    <w:p w14:paraId="3B198AA9" w14:textId="77777777" w:rsidR="00792F03" w:rsidRDefault="008F615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New Entrants</w:t>
      </w:r>
      <w:r w:rsidR="00806723">
        <w:rPr>
          <w:rFonts w:ascii="Times New Roman" w:eastAsia="Times New Roman" w:hAnsi="Times New Roman" w:cs="Times New Roman"/>
          <w:sz w:val="24"/>
          <w:szCs w:val="24"/>
        </w:rPr>
        <w:t xml:space="preserve">’ </w:t>
      </w:r>
      <w:r w:rsidR="00806723" w:rsidRPr="00806723">
        <w:rPr>
          <w:rFonts w:ascii="Times New Roman" w:eastAsia="Times New Roman" w:hAnsi="Times New Roman" w:cs="Times New Roman"/>
          <w:b/>
          <w:i/>
          <w:sz w:val="24"/>
          <w:szCs w:val="24"/>
        </w:rPr>
        <w:t>threats</w:t>
      </w:r>
      <w:r w:rsidR="0080672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The ease of entry or exit into the banking and financial services sector is relatively high, meaning there is a constant threat of new competitors entering the market. HSBC UK must differentiate itself from new entrants by offering unique services and products.</w:t>
      </w:r>
    </w:p>
    <w:p w14:paraId="5DE94BA3" w14:textId="77777777" w:rsidR="00792F03" w:rsidRDefault="008F615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lastRenderedPageBreak/>
        <w:t>Bargaining Power of Suppliers</w:t>
      </w:r>
      <w:r>
        <w:rPr>
          <w:rFonts w:ascii="Times New Roman" w:eastAsia="Times New Roman" w:hAnsi="Times New Roman" w:cs="Times New Roman"/>
          <w:sz w:val="24"/>
          <w:szCs w:val="24"/>
        </w:rPr>
        <w:t xml:space="preserve"> – HSBC UK relies on several external suppliers for products and services, including technology, software, and operational services. The suppliers are able to exert their power over the bank by charging high prices (</w:t>
      </w:r>
      <w:r>
        <w:rPr>
          <w:rFonts w:ascii="Times New Roman" w:eastAsia="Times New Roman" w:hAnsi="Times New Roman" w:cs="Times New Roman"/>
          <w:sz w:val="24"/>
          <w:szCs w:val="24"/>
          <w:highlight w:val="white"/>
        </w:rPr>
        <w:t xml:space="preserve">Bratton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2021)</w:t>
      </w:r>
      <w:r>
        <w:rPr>
          <w:rFonts w:ascii="Times New Roman" w:eastAsia="Times New Roman" w:hAnsi="Times New Roman" w:cs="Times New Roman"/>
          <w:sz w:val="24"/>
          <w:szCs w:val="24"/>
        </w:rPr>
        <w:t>.</w:t>
      </w:r>
    </w:p>
    <w:p w14:paraId="5A079710" w14:textId="77777777" w:rsidR="00792F03" w:rsidRDefault="008F615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Bargaining Power of Buyers</w:t>
      </w:r>
      <w:r>
        <w:rPr>
          <w:rFonts w:ascii="Times New Roman" w:eastAsia="Times New Roman" w:hAnsi="Times New Roman" w:cs="Times New Roman"/>
          <w:sz w:val="24"/>
          <w:szCs w:val="24"/>
        </w:rPr>
        <w:t xml:space="preserve"> – The customers of HSBC UK are powerful, as they have the power to switch to other providers if they are not satisfied with the services offered (Frost, 2020). As such, the bank must ensure it provides excellent customer service and competitive pricing to retain customers.</w:t>
      </w:r>
    </w:p>
    <w:p w14:paraId="703B1B66" w14:textId="77777777" w:rsidR="00792F03" w:rsidRDefault="008F615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Substitute Products or Services</w:t>
      </w:r>
      <w:r w:rsidR="00806723">
        <w:rPr>
          <w:rFonts w:ascii="Times New Roman" w:eastAsia="Times New Roman" w:hAnsi="Times New Roman" w:cs="Times New Roman"/>
          <w:b/>
          <w:i/>
          <w:sz w:val="24"/>
          <w:szCs w:val="24"/>
        </w:rPr>
        <w:t>’ threats</w:t>
      </w:r>
      <w:r>
        <w:rPr>
          <w:rFonts w:ascii="Times New Roman" w:eastAsia="Times New Roman" w:hAnsi="Times New Roman" w:cs="Times New Roman"/>
          <w:sz w:val="24"/>
          <w:szCs w:val="24"/>
        </w:rPr>
        <w:t xml:space="preserve"> – As the banking and financial services sector is highly competitive, there is a constant threat of substitute products and services being offered by competitors (</w:t>
      </w:r>
      <w:r>
        <w:rPr>
          <w:rFonts w:ascii="Times New Roman" w:eastAsia="Times New Roman" w:hAnsi="Times New Roman" w:cs="Times New Roman"/>
          <w:sz w:val="24"/>
          <w:szCs w:val="24"/>
          <w:highlight w:val="white"/>
        </w:rPr>
        <w:t>Sindakis, and Aggarwal, 2022)</w:t>
      </w:r>
      <w:r>
        <w:rPr>
          <w:rFonts w:ascii="Times New Roman" w:eastAsia="Times New Roman" w:hAnsi="Times New Roman" w:cs="Times New Roman"/>
          <w:sz w:val="24"/>
          <w:szCs w:val="24"/>
        </w:rPr>
        <w:t>.</w:t>
      </w:r>
    </w:p>
    <w:p w14:paraId="2697090C" w14:textId="77777777" w:rsidR="00792F03" w:rsidRDefault="008F615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Rivalry Among Existing Competitors</w:t>
      </w:r>
      <w:r>
        <w:rPr>
          <w:rFonts w:ascii="Times New Roman" w:eastAsia="Times New Roman" w:hAnsi="Times New Roman" w:cs="Times New Roman"/>
          <w:sz w:val="24"/>
          <w:szCs w:val="24"/>
        </w:rPr>
        <w:t xml:space="preserve"> – HSBC UK faces fierce competition from other banking and financial services providers. </w:t>
      </w:r>
    </w:p>
    <w:p w14:paraId="0B42E7E8" w14:textId="77777777" w:rsidR="00792F03" w:rsidRDefault="008F615E">
      <w:pPr>
        <w:pStyle w:val="Heading2"/>
      </w:pPr>
      <w:bookmarkStart w:id="17" w:name="_Toc122980363"/>
      <w:r>
        <w:t>3.3. Influence the policies, procedures, and processes adopted by the organisation during and after Covid-19 and BREXIT</w:t>
      </w:r>
      <w:bookmarkEnd w:id="17"/>
      <w:r>
        <w:t xml:space="preserve"> </w:t>
      </w:r>
    </w:p>
    <w:p w14:paraId="20C75AE4" w14:textId="77777777" w:rsidR="00792F03" w:rsidRDefault="008F615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HSBC UK has been significantly influenced by both Covid-19 and BREXIT in recent times. With covid, they have taken new policies and procedures in order to protect both its staff and customers. This has included the introduction of social distancing measures, the provision of PPE and the introduction of new cleaning regimes (Bradley, 2020). In addition, the bank has also closed a number of branches in order to reduce the risk of transmission. In terms of BREXIT, the bank has been forced to adapt to a new regulatory landscape and has had to make a number of changes in order to continue operating in the UK. This has included the setting up of new subsidiaries and the relocating of some staff and operations. The bank has also had to make a number of changes to its products and services in order to comply with new rules and regulations of the United Kingdom (</w:t>
      </w:r>
      <w:r>
        <w:rPr>
          <w:rFonts w:ascii="Times New Roman" w:eastAsia="Times New Roman" w:hAnsi="Times New Roman" w:cs="Times New Roman"/>
          <w:sz w:val="24"/>
          <w:szCs w:val="24"/>
          <w:highlight w:val="white"/>
        </w:rPr>
        <w:t>Fana, Torrejón Pérez, and Fernández-Macías, 2020)</w:t>
      </w:r>
      <w:r>
        <w:rPr>
          <w:rFonts w:ascii="Times New Roman" w:eastAsia="Times New Roman" w:hAnsi="Times New Roman" w:cs="Times New Roman"/>
          <w:sz w:val="24"/>
          <w:szCs w:val="24"/>
        </w:rPr>
        <w:t>. Despite the challenges posed by both Covid-19 and BREXIT, HSBC UK has continued to operate effectively and has even managed to grow its business (Vathi, Trandafoiu, 2020). This is a testament to the adaptability and trust of the bank.</w:t>
      </w:r>
    </w:p>
    <w:p w14:paraId="1AF6ABBB" w14:textId="77777777" w:rsidR="00792F03" w:rsidRDefault="008F615E">
      <w:pPr>
        <w:pStyle w:val="Heading1"/>
        <w:rPr>
          <w:b w:val="0"/>
          <w:sz w:val="24"/>
          <w:szCs w:val="24"/>
        </w:rPr>
      </w:pPr>
      <w:bookmarkStart w:id="18" w:name="_Toc122980364"/>
      <w:r>
        <w:rPr>
          <w:sz w:val="24"/>
          <w:szCs w:val="24"/>
        </w:rPr>
        <w:t>4. Conclusion and Recommendations</w:t>
      </w:r>
      <w:bookmarkEnd w:id="18"/>
      <w:r>
        <w:rPr>
          <w:sz w:val="24"/>
          <w:szCs w:val="24"/>
        </w:rPr>
        <w:t xml:space="preserve">  </w:t>
      </w:r>
    </w:p>
    <w:p w14:paraId="0426E2AE" w14:textId="77777777" w:rsidR="00792F03" w:rsidRDefault="008F615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r w:rsidR="000B6EBA">
        <w:rPr>
          <w:rFonts w:ascii="Times New Roman" w:eastAsia="Times New Roman" w:hAnsi="Times New Roman" w:cs="Times New Roman"/>
          <w:sz w:val="24"/>
          <w:szCs w:val="24"/>
        </w:rPr>
        <w:t>present condition</w:t>
      </w:r>
      <w:r>
        <w:rPr>
          <w:rFonts w:ascii="Times New Roman" w:eastAsia="Times New Roman" w:hAnsi="Times New Roman" w:cs="Times New Roman"/>
          <w:sz w:val="24"/>
          <w:szCs w:val="24"/>
        </w:rPr>
        <w:t xml:space="preserve"> of the </w:t>
      </w:r>
      <w:r w:rsidR="001D5254">
        <w:rPr>
          <w:rFonts w:ascii="Times New Roman" w:eastAsia="Times New Roman" w:hAnsi="Times New Roman" w:cs="Times New Roman"/>
          <w:sz w:val="24"/>
          <w:szCs w:val="24"/>
        </w:rPr>
        <w:t>labour</w:t>
      </w:r>
      <w:r>
        <w:rPr>
          <w:rFonts w:ascii="Times New Roman" w:eastAsia="Times New Roman" w:hAnsi="Times New Roman" w:cs="Times New Roman"/>
          <w:sz w:val="24"/>
          <w:szCs w:val="24"/>
        </w:rPr>
        <w:t xml:space="preserve"> market in the United Kingdom is quite strong. The unemployment rate is quite low and there are plenty of jobs available. However, there are still </w:t>
      </w:r>
      <w:r>
        <w:rPr>
          <w:rFonts w:ascii="Times New Roman" w:eastAsia="Times New Roman" w:hAnsi="Times New Roman" w:cs="Times New Roman"/>
          <w:sz w:val="24"/>
          <w:szCs w:val="24"/>
        </w:rPr>
        <w:lastRenderedPageBreak/>
        <w:t xml:space="preserve">some areas of improvement. For example, the gender pay gap is still quite high. Additionally, the number of people working part-time or on zero-hour contracts has increased in recent years. Overall, the current state of the </w:t>
      </w:r>
      <w:r w:rsidR="00D06977">
        <w:rPr>
          <w:rFonts w:ascii="Times New Roman" w:eastAsia="Times New Roman" w:hAnsi="Times New Roman" w:cs="Times New Roman"/>
          <w:sz w:val="24"/>
          <w:szCs w:val="24"/>
        </w:rPr>
        <w:t>labour</w:t>
      </w:r>
      <w:r>
        <w:rPr>
          <w:rFonts w:ascii="Times New Roman" w:eastAsia="Times New Roman" w:hAnsi="Times New Roman" w:cs="Times New Roman"/>
          <w:sz w:val="24"/>
          <w:szCs w:val="24"/>
        </w:rPr>
        <w:t xml:space="preserve"> market is quite good. However, there are </w:t>
      </w:r>
      <w:r w:rsidR="000E7B13">
        <w:rPr>
          <w:rFonts w:ascii="Times New Roman" w:eastAsia="Times New Roman" w:hAnsi="Times New Roman" w:cs="Times New Roman"/>
          <w:sz w:val="24"/>
          <w:szCs w:val="24"/>
        </w:rPr>
        <w:t>still some areas of improvement</w:t>
      </w:r>
      <w:r w:rsidR="00897534">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Internal factors can include things like the organisation's budget, its business goals and objectives, and its company culture. The determination of PESTLE and SWOT analysis is </w:t>
      </w:r>
      <w:r w:rsidR="00D06977">
        <w:rPr>
          <w:rFonts w:ascii="Times New Roman" w:eastAsia="Times New Roman" w:hAnsi="Times New Roman" w:cs="Times New Roman"/>
          <w:sz w:val="24"/>
          <w:szCs w:val="24"/>
        </w:rPr>
        <w:t>emphasising</w:t>
      </w:r>
      <w:r>
        <w:rPr>
          <w:rFonts w:ascii="Times New Roman" w:eastAsia="Times New Roman" w:hAnsi="Times New Roman" w:cs="Times New Roman"/>
          <w:sz w:val="24"/>
          <w:szCs w:val="24"/>
        </w:rPr>
        <w:t xml:space="preserve"> that the external factors can include things like the state of the economy, the availability of talent, and changes in government policy. Organisations need to be aware of both internal and external factors when it comes to resourcing. By doing so, they can ensure that they are able to find the best talent for their needs and that they are able to stay within their budget.</w:t>
      </w:r>
    </w:p>
    <w:p w14:paraId="62D2D419" w14:textId="77777777" w:rsidR="00792F03" w:rsidRDefault="00792F03">
      <w:pPr>
        <w:spacing w:line="360" w:lineRule="auto"/>
        <w:jc w:val="both"/>
        <w:rPr>
          <w:rFonts w:ascii="Times New Roman" w:eastAsia="Times New Roman" w:hAnsi="Times New Roman" w:cs="Times New Roman"/>
          <w:sz w:val="24"/>
          <w:szCs w:val="24"/>
        </w:rPr>
      </w:pPr>
    </w:p>
    <w:p w14:paraId="4D1FA756" w14:textId="77777777" w:rsidR="00792F03" w:rsidRDefault="00792F03">
      <w:pPr>
        <w:spacing w:line="360" w:lineRule="auto"/>
        <w:jc w:val="both"/>
        <w:rPr>
          <w:rFonts w:ascii="Times New Roman" w:eastAsia="Times New Roman" w:hAnsi="Times New Roman" w:cs="Times New Roman"/>
          <w:sz w:val="24"/>
          <w:szCs w:val="24"/>
        </w:rPr>
      </w:pPr>
    </w:p>
    <w:p w14:paraId="5263696E" w14:textId="77777777" w:rsidR="00792F03" w:rsidRDefault="00792F03">
      <w:pPr>
        <w:spacing w:line="360" w:lineRule="auto"/>
        <w:jc w:val="both"/>
        <w:rPr>
          <w:rFonts w:ascii="Times New Roman" w:eastAsia="Times New Roman" w:hAnsi="Times New Roman" w:cs="Times New Roman"/>
          <w:sz w:val="24"/>
          <w:szCs w:val="24"/>
        </w:rPr>
      </w:pPr>
    </w:p>
    <w:p w14:paraId="4AD07CF9" w14:textId="77777777" w:rsidR="00792F03" w:rsidRDefault="008F615E">
      <w:pPr>
        <w:spacing w:line="360" w:lineRule="auto"/>
        <w:jc w:val="both"/>
        <w:rPr>
          <w:rFonts w:ascii="Times New Roman" w:eastAsia="Times New Roman" w:hAnsi="Times New Roman" w:cs="Times New Roman"/>
          <w:sz w:val="24"/>
          <w:szCs w:val="24"/>
        </w:rPr>
      </w:pPr>
      <w:r>
        <w:br w:type="page"/>
      </w:r>
    </w:p>
    <w:p w14:paraId="3B573865" w14:textId="77777777" w:rsidR="00792F03" w:rsidRDefault="008F615E">
      <w:pPr>
        <w:pStyle w:val="Heading1"/>
        <w:rPr>
          <w:sz w:val="24"/>
          <w:szCs w:val="24"/>
        </w:rPr>
      </w:pPr>
      <w:bookmarkStart w:id="19" w:name="_Toc122980365"/>
      <w:r>
        <w:rPr>
          <w:sz w:val="24"/>
          <w:szCs w:val="24"/>
        </w:rPr>
        <w:lastRenderedPageBreak/>
        <w:t>References</w:t>
      </w:r>
      <w:bookmarkEnd w:id="19"/>
      <w:r>
        <w:rPr>
          <w:sz w:val="24"/>
          <w:szCs w:val="24"/>
        </w:rPr>
        <w:t xml:space="preserve"> </w:t>
      </w:r>
    </w:p>
    <w:p w14:paraId="1C1B4FAA" w14:textId="77777777" w:rsidR="00227AAB" w:rsidRPr="001C7779" w:rsidRDefault="00227AAB">
      <w:pPr>
        <w:spacing w:before="240" w:after="240" w:line="360" w:lineRule="auto"/>
        <w:jc w:val="both"/>
        <w:rPr>
          <w:rFonts w:ascii="Times New Roman" w:eastAsia="Times New Roman" w:hAnsi="Times New Roman" w:cs="Times New Roman"/>
          <w:color w:val="000000" w:themeColor="text1"/>
          <w:sz w:val="24"/>
          <w:szCs w:val="24"/>
          <w:highlight w:val="yellow"/>
        </w:rPr>
      </w:pPr>
      <w:r w:rsidRPr="001C7779">
        <w:rPr>
          <w:rFonts w:ascii="Times New Roman" w:hAnsi="Times New Roman" w:cs="Times New Roman"/>
          <w:color w:val="000000" w:themeColor="text1"/>
          <w:sz w:val="24"/>
          <w:szCs w:val="24"/>
          <w:highlight w:val="yellow"/>
          <w:shd w:val="clear" w:color="auto" w:fill="FFFFFF"/>
        </w:rPr>
        <w:t>Bouman, F.J. ed., 2019. </w:t>
      </w:r>
      <w:r w:rsidRPr="001C7779">
        <w:rPr>
          <w:rFonts w:ascii="Times New Roman" w:hAnsi="Times New Roman" w:cs="Times New Roman"/>
          <w:i/>
          <w:iCs/>
          <w:color w:val="000000" w:themeColor="text1"/>
          <w:sz w:val="24"/>
          <w:szCs w:val="24"/>
          <w:highlight w:val="yellow"/>
          <w:shd w:val="clear" w:color="auto" w:fill="FFFFFF"/>
        </w:rPr>
        <w:t>Financial landscapes reconstructed: The fine art of mapping development</w:t>
      </w:r>
      <w:r w:rsidRPr="001C7779">
        <w:rPr>
          <w:rFonts w:ascii="Times New Roman" w:hAnsi="Times New Roman" w:cs="Times New Roman"/>
          <w:color w:val="000000" w:themeColor="text1"/>
          <w:sz w:val="24"/>
          <w:szCs w:val="24"/>
          <w:highlight w:val="yellow"/>
          <w:shd w:val="clear" w:color="auto" w:fill="FFFFFF"/>
        </w:rPr>
        <w:t>. Routledge.</w:t>
      </w:r>
      <w:r w:rsidRPr="001C7779">
        <w:rPr>
          <w:rFonts w:ascii="Times New Roman" w:eastAsia="Times New Roman" w:hAnsi="Times New Roman" w:cs="Times New Roman"/>
          <w:color w:val="000000" w:themeColor="text1"/>
          <w:sz w:val="24"/>
          <w:szCs w:val="24"/>
          <w:highlight w:val="yellow"/>
        </w:rPr>
        <w:t xml:space="preserve"> </w:t>
      </w:r>
    </w:p>
    <w:p w14:paraId="5ECBDF7C" w14:textId="77777777" w:rsidR="00792F03" w:rsidRPr="001C7779" w:rsidRDefault="008F615E">
      <w:pPr>
        <w:spacing w:before="240" w:after="240" w:line="360" w:lineRule="auto"/>
        <w:jc w:val="both"/>
        <w:rPr>
          <w:rFonts w:ascii="Times New Roman" w:eastAsia="Times New Roman" w:hAnsi="Times New Roman" w:cs="Times New Roman"/>
          <w:sz w:val="24"/>
          <w:szCs w:val="24"/>
        </w:rPr>
      </w:pPr>
      <w:r w:rsidRPr="001C7779">
        <w:rPr>
          <w:rFonts w:ascii="Times New Roman" w:eastAsia="Times New Roman" w:hAnsi="Times New Roman" w:cs="Times New Roman"/>
          <w:sz w:val="24"/>
          <w:szCs w:val="24"/>
          <w:highlight w:val="white"/>
        </w:rPr>
        <w:t xml:space="preserve">Marsden, D. and Ryan, P., 2019. Initial training, labour market structure and public policy: intermediate skills in British and German industry. In </w:t>
      </w:r>
      <w:r w:rsidRPr="001C7779">
        <w:rPr>
          <w:rFonts w:ascii="Times New Roman" w:eastAsia="Times New Roman" w:hAnsi="Times New Roman" w:cs="Times New Roman"/>
          <w:i/>
          <w:sz w:val="24"/>
          <w:szCs w:val="24"/>
          <w:highlight w:val="white"/>
        </w:rPr>
        <w:t>International comparisons of vocational education and training for intermediate skills</w:t>
      </w:r>
      <w:r w:rsidRPr="001C7779">
        <w:rPr>
          <w:rFonts w:ascii="Times New Roman" w:eastAsia="Times New Roman" w:hAnsi="Times New Roman" w:cs="Times New Roman"/>
          <w:sz w:val="24"/>
          <w:szCs w:val="24"/>
          <w:highlight w:val="white"/>
        </w:rPr>
        <w:t xml:space="preserve"> (pp. 251-285). Routledge.</w:t>
      </w:r>
      <w:hyperlink r:id="rId11">
        <w:r w:rsidRPr="001C7779">
          <w:rPr>
            <w:rFonts w:ascii="Times New Roman" w:eastAsia="Times New Roman" w:hAnsi="Times New Roman" w:cs="Times New Roman"/>
            <w:sz w:val="24"/>
            <w:szCs w:val="24"/>
            <w:highlight w:val="white"/>
            <w:u w:val="single"/>
          </w:rPr>
          <w:t>https://www.taylorfrancis.com/chapters/edit/10.4324/9780429318818-12/initial-training-labour-market-structure-public-policy-intermediate-skills-british-german-industry-david-marsden-paul-ryan</w:t>
        </w:r>
      </w:hyperlink>
      <w:r w:rsidRPr="001C7779">
        <w:rPr>
          <w:rFonts w:ascii="Times New Roman" w:eastAsia="Times New Roman" w:hAnsi="Times New Roman" w:cs="Times New Roman"/>
          <w:sz w:val="24"/>
          <w:szCs w:val="24"/>
          <w:highlight w:val="white"/>
        </w:rPr>
        <w:t xml:space="preserve"> </w:t>
      </w:r>
    </w:p>
    <w:p w14:paraId="4E4970C3" w14:textId="77777777" w:rsidR="00792F03" w:rsidRPr="001C7779" w:rsidRDefault="008F615E">
      <w:pPr>
        <w:spacing w:before="240" w:after="240" w:line="360" w:lineRule="auto"/>
        <w:jc w:val="both"/>
        <w:rPr>
          <w:rFonts w:ascii="Times New Roman" w:eastAsia="Times New Roman" w:hAnsi="Times New Roman" w:cs="Times New Roman"/>
          <w:sz w:val="24"/>
          <w:szCs w:val="24"/>
        </w:rPr>
      </w:pPr>
      <w:r w:rsidRPr="001C7779">
        <w:rPr>
          <w:rFonts w:ascii="Times New Roman" w:eastAsia="Times New Roman" w:hAnsi="Times New Roman" w:cs="Times New Roman"/>
          <w:sz w:val="24"/>
          <w:szCs w:val="24"/>
          <w:highlight w:val="white"/>
        </w:rPr>
        <w:t xml:space="preserve">Bradley, K., 2020. Agreeing to disagree: the European Union and the United Kingdom after Brexit. </w:t>
      </w:r>
      <w:r w:rsidRPr="001C7779">
        <w:rPr>
          <w:rFonts w:ascii="Times New Roman" w:eastAsia="Times New Roman" w:hAnsi="Times New Roman" w:cs="Times New Roman"/>
          <w:i/>
          <w:sz w:val="24"/>
          <w:szCs w:val="24"/>
        </w:rPr>
        <w:t>European Constitutional Law Review</w:t>
      </w:r>
      <w:r w:rsidRPr="001C7779">
        <w:rPr>
          <w:rFonts w:ascii="Times New Roman" w:eastAsia="Times New Roman" w:hAnsi="Times New Roman" w:cs="Times New Roman"/>
          <w:sz w:val="24"/>
          <w:szCs w:val="24"/>
        </w:rPr>
        <w:t xml:space="preserve">, </w:t>
      </w:r>
      <w:r w:rsidRPr="001C7779">
        <w:rPr>
          <w:rFonts w:ascii="Times New Roman" w:eastAsia="Times New Roman" w:hAnsi="Times New Roman" w:cs="Times New Roman"/>
          <w:i/>
          <w:sz w:val="24"/>
          <w:szCs w:val="24"/>
        </w:rPr>
        <w:t>16</w:t>
      </w:r>
      <w:r w:rsidRPr="001C7779">
        <w:rPr>
          <w:rFonts w:ascii="Times New Roman" w:eastAsia="Times New Roman" w:hAnsi="Times New Roman" w:cs="Times New Roman"/>
          <w:sz w:val="24"/>
          <w:szCs w:val="24"/>
        </w:rPr>
        <w:t>(3), pp.379-416.</w:t>
      </w:r>
      <w:hyperlink r:id="rId12">
        <w:r w:rsidRPr="001C7779">
          <w:rPr>
            <w:rFonts w:ascii="Times New Roman" w:eastAsia="Times New Roman" w:hAnsi="Times New Roman" w:cs="Times New Roman"/>
            <w:sz w:val="24"/>
            <w:szCs w:val="24"/>
            <w:u w:val="single"/>
          </w:rPr>
          <w:t>https://www.cambridge.org/core/journals/european-constitutional-law-review/article/agreeing-to-disagree-the-european-union-and-the-united-kingdom-after-brexit/5C78EE9B2E580D80BE4AA938F8A9E18A</w:t>
        </w:r>
      </w:hyperlink>
    </w:p>
    <w:p w14:paraId="7277C513" w14:textId="77777777" w:rsidR="00792F03" w:rsidRPr="001C7779" w:rsidRDefault="0011429B">
      <w:pPr>
        <w:spacing w:before="240" w:after="240" w:line="360" w:lineRule="auto"/>
        <w:jc w:val="both"/>
        <w:rPr>
          <w:rFonts w:ascii="Times New Roman" w:eastAsia="Times New Roman" w:hAnsi="Times New Roman" w:cs="Times New Roman"/>
          <w:sz w:val="24"/>
          <w:szCs w:val="24"/>
          <w:highlight w:val="yellow"/>
          <w:u w:val="single"/>
        </w:rPr>
      </w:pPr>
      <w:r w:rsidRPr="001C7779">
        <w:rPr>
          <w:rFonts w:ascii="Times New Roman" w:hAnsi="Times New Roman" w:cs="Times New Roman"/>
          <w:sz w:val="24"/>
          <w:szCs w:val="24"/>
          <w:highlight w:val="yellow"/>
        </w:rPr>
        <w:t xml:space="preserve">Mayhew, K. and Anand, P., 2020. COVID-19 and the UK labour market. Oxford Review of Economic Policy, 36(Supplement_1), </w:t>
      </w:r>
      <w:proofErr w:type="gramStart"/>
      <w:r w:rsidRPr="001C7779">
        <w:rPr>
          <w:rFonts w:ascii="Times New Roman" w:hAnsi="Times New Roman" w:cs="Times New Roman"/>
          <w:sz w:val="24"/>
          <w:szCs w:val="24"/>
          <w:highlight w:val="yellow"/>
        </w:rPr>
        <w:t>pp.S</w:t>
      </w:r>
      <w:proofErr w:type="gramEnd"/>
      <w:r w:rsidRPr="001C7779">
        <w:rPr>
          <w:rFonts w:ascii="Times New Roman" w:hAnsi="Times New Roman" w:cs="Times New Roman"/>
          <w:sz w:val="24"/>
          <w:szCs w:val="24"/>
          <w:highlight w:val="yellow"/>
        </w:rPr>
        <w:t xml:space="preserve">215-S224. </w:t>
      </w:r>
      <w:r w:rsidR="00792F03" w:rsidRPr="001C7779">
        <w:rPr>
          <w:rFonts w:ascii="Times New Roman" w:hAnsi="Times New Roman" w:cs="Times New Roman"/>
          <w:sz w:val="24"/>
          <w:szCs w:val="24"/>
          <w:highlight w:val="yellow"/>
        </w:rPr>
        <w:fldChar w:fldCharType="begin"/>
      </w:r>
      <w:r w:rsidR="008F615E" w:rsidRPr="001C7779">
        <w:rPr>
          <w:rFonts w:ascii="Times New Roman" w:hAnsi="Times New Roman" w:cs="Times New Roman"/>
          <w:sz w:val="24"/>
          <w:szCs w:val="24"/>
          <w:highlight w:val="yellow"/>
        </w:rPr>
        <w:instrText xml:space="preserve"> HYPERLINK "https://www.cambridge.org/core/journals/european-constitutional-law-review/article/agreeing-to-disagree-the-european-union-and-the-united-kingdom-after-brexit/5C78EE9B2E580D80BE4AA938F8A9E18A" </w:instrText>
      </w:r>
      <w:r w:rsidR="00792F03" w:rsidRPr="001C7779">
        <w:rPr>
          <w:rFonts w:ascii="Times New Roman" w:hAnsi="Times New Roman" w:cs="Times New Roman"/>
          <w:sz w:val="24"/>
          <w:szCs w:val="24"/>
          <w:highlight w:val="yellow"/>
        </w:rPr>
      </w:r>
      <w:r w:rsidR="00792F03" w:rsidRPr="001C7779">
        <w:rPr>
          <w:rFonts w:ascii="Times New Roman" w:hAnsi="Times New Roman" w:cs="Times New Roman"/>
          <w:sz w:val="24"/>
          <w:szCs w:val="24"/>
          <w:highlight w:val="yellow"/>
        </w:rPr>
        <w:fldChar w:fldCharType="separate"/>
      </w:r>
    </w:p>
    <w:p w14:paraId="77D05ABE" w14:textId="77777777" w:rsidR="00792F03" w:rsidRPr="001C7779" w:rsidRDefault="00792F03">
      <w:pPr>
        <w:spacing w:before="240" w:after="240" w:line="360" w:lineRule="auto"/>
        <w:jc w:val="both"/>
        <w:rPr>
          <w:rFonts w:ascii="Times New Roman" w:eastAsia="Times New Roman" w:hAnsi="Times New Roman" w:cs="Times New Roman"/>
          <w:sz w:val="24"/>
          <w:szCs w:val="24"/>
        </w:rPr>
      </w:pPr>
      <w:r w:rsidRPr="001C7779">
        <w:rPr>
          <w:rFonts w:ascii="Times New Roman" w:hAnsi="Times New Roman" w:cs="Times New Roman"/>
          <w:sz w:val="24"/>
          <w:szCs w:val="24"/>
          <w:highlight w:val="yellow"/>
        </w:rPr>
        <w:fldChar w:fldCharType="end"/>
      </w:r>
      <w:r w:rsidR="008F615E" w:rsidRPr="001C7779">
        <w:rPr>
          <w:rFonts w:ascii="Times New Roman" w:eastAsia="Times New Roman" w:hAnsi="Times New Roman" w:cs="Times New Roman"/>
          <w:sz w:val="24"/>
          <w:szCs w:val="24"/>
          <w:highlight w:val="white"/>
        </w:rPr>
        <w:t xml:space="preserve">Connell, H., Logan, G., Somers, C., Baker, G., Broadfield, S., Bunn, C., Harper, L.D., Kelly, P., McIntosh, E., Pell, J.P. and Puttnam, J., 2022. Development and optimisation of a multi-component workplace intervention to increase cycling for the Cycle Nation Project. </w:t>
      </w:r>
      <w:r w:rsidR="008F615E" w:rsidRPr="001C7779">
        <w:rPr>
          <w:rFonts w:ascii="Times New Roman" w:eastAsia="Times New Roman" w:hAnsi="Times New Roman" w:cs="Times New Roman"/>
          <w:i/>
          <w:sz w:val="24"/>
          <w:szCs w:val="24"/>
        </w:rPr>
        <w:t>Frontiers in Sports and Active Living</w:t>
      </w:r>
      <w:r w:rsidR="008F615E" w:rsidRPr="001C7779">
        <w:rPr>
          <w:rFonts w:ascii="Times New Roman" w:eastAsia="Times New Roman" w:hAnsi="Times New Roman" w:cs="Times New Roman"/>
          <w:sz w:val="24"/>
          <w:szCs w:val="24"/>
        </w:rPr>
        <w:t xml:space="preserve">, </w:t>
      </w:r>
      <w:r w:rsidR="008F615E" w:rsidRPr="001C7779">
        <w:rPr>
          <w:rFonts w:ascii="Times New Roman" w:eastAsia="Times New Roman" w:hAnsi="Times New Roman" w:cs="Times New Roman"/>
          <w:i/>
          <w:sz w:val="24"/>
          <w:szCs w:val="24"/>
        </w:rPr>
        <w:t>4</w:t>
      </w:r>
      <w:r w:rsidR="008F615E" w:rsidRPr="001C7779">
        <w:rPr>
          <w:rFonts w:ascii="Times New Roman" w:eastAsia="Times New Roman" w:hAnsi="Times New Roman" w:cs="Times New Roman"/>
          <w:sz w:val="24"/>
          <w:szCs w:val="24"/>
        </w:rPr>
        <w:t>.</w:t>
      </w:r>
      <w:hyperlink r:id="rId13">
        <w:r w:rsidR="008F615E" w:rsidRPr="001C7779">
          <w:rPr>
            <w:rFonts w:ascii="Times New Roman" w:eastAsia="Times New Roman" w:hAnsi="Times New Roman" w:cs="Times New Roman"/>
            <w:sz w:val="24"/>
            <w:szCs w:val="24"/>
            <w:u w:val="single"/>
          </w:rPr>
          <w:t>https://sageco.co.uk/wp-content/uploads/2020/06/HSBC-CBILS-Factsheet.pdf</w:t>
        </w:r>
      </w:hyperlink>
    </w:p>
    <w:p w14:paraId="0F3619FF" w14:textId="77777777" w:rsidR="00792F03" w:rsidRPr="001C7779" w:rsidRDefault="008F615E">
      <w:pPr>
        <w:spacing w:before="240" w:after="240" w:line="360" w:lineRule="auto"/>
        <w:jc w:val="both"/>
        <w:rPr>
          <w:rFonts w:ascii="Times New Roman" w:eastAsia="Times New Roman" w:hAnsi="Times New Roman" w:cs="Times New Roman"/>
          <w:sz w:val="24"/>
          <w:szCs w:val="24"/>
          <w:u w:val="single"/>
        </w:rPr>
      </w:pPr>
      <w:r w:rsidRPr="001C7779">
        <w:rPr>
          <w:rFonts w:ascii="Times New Roman" w:eastAsia="Times New Roman" w:hAnsi="Times New Roman" w:cs="Times New Roman"/>
          <w:sz w:val="24"/>
          <w:szCs w:val="24"/>
          <w:highlight w:val="white"/>
        </w:rPr>
        <w:t xml:space="preserve">Etheridge, B. and Spantig, L., 2020. </w:t>
      </w:r>
      <w:r w:rsidRPr="001C7779">
        <w:rPr>
          <w:rFonts w:ascii="Times New Roman" w:eastAsia="Times New Roman" w:hAnsi="Times New Roman" w:cs="Times New Roman"/>
          <w:i/>
          <w:sz w:val="24"/>
          <w:szCs w:val="24"/>
          <w:highlight w:val="white"/>
        </w:rPr>
        <w:t>The gender gap in mental well-being during the Covid-19 outbreak: evidence from the UK</w:t>
      </w:r>
      <w:r w:rsidRPr="001C7779">
        <w:rPr>
          <w:rFonts w:ascii="Times New Roman" w:eastAsia="Times New Roman" w:hAnsi="Times New Roman" w:cs="Times New Roman"/>
          <w:sz w:val="24"/>
          <w:szCs w:val="24"/>
          <w:highlight w:val="white"/>
        </w:rPr>
        <w:t xml:space="preserve"> (No. 2020-08). ISER Working paper series.</w:t>
      </w:r>
      <w:hyperlink r:id="rId14">
        <w:r w:rsidRPr="001C7779">
          <w:rPr>
            <w:rFonts w:ascii="Times New Roman" w:eastAsia="Times New Roman" w:hAnsi="Times New Roman" w:cs="Times New Roman"/>
            <w:sz w:val="24"/>
            <w:szCs w:val="24"/>
            <w:highlight w:val="white"/>
            <w:u w:val="single"/>
          </w:rPr>
          <w:t>https://www.econstor.eu/bitstream/10419/227789/1/1703718909.pdf</w:t>
        </w:r>
      </w:hyperlink>
      <w:r w:rsidRPr="001C7779">
        <w:rPr>
          <w:rFonts w:ascii="Times New Roman" w:eastAsia="Times New Roman" w:hAnsi="Times New Roman" w:cs="Times New Roman"/>
          <w:sz w:val="24"/>
          <w:szCs w:val="24"/>
          <w:highlight w:val="white"/>
        </w:rPr>
        <w:t xml:space="preserve"> </w:t>
      </w:r>
      <w:r w:rsidR="00792F03" w:rsidRPr="001C7779">
        <w:rPr>
          <w:rFonts w:ascii="Times New Roman" w:hAnsi="Times New Roman" w:cs="Times New Roman"/>
          <w:sz w:val="24"/>
          <w:szCs w:val="24"/>
        </w:rPr>
        <w:fldChar w:fldCharType="begin"/>
      </w:r>
      <w:r w:rsidRPr="001C7779">
        <w:rPr>
          <w:rFonts w:ascii="Times New Roman" w:hAnsi="Times New Roman" w:cs="Times New Roman"/>
          <w:sz w:val="24"/>
          <w:szCs w:val="24"/>
        </w:rPr>
        <w:instrText xml:space="preserve"> HYPERLINK "https://sageco.co.uk/wp-content/uploads/2020/06/HSBC-CBILS-Factsheet.pdf" </w:instrText>
      </w:r>
      <w:r w:rsidR="00792F03" w:rsidRPr="001C7779">
        <w:rPr>
          <w:rFonts w:ascii="Times New Roman" w:hAnsi="Times New Roman" w:cs="Times New Roman"/>
          <w:sz w:val="24"/>
          <w:szCs w:val="24"/>
        </w:rPr>
      </w:r>
      <w:r w:rsidR="00792F03" w:rsidRPr="001C7779">
        <w:rPr>
          <w:rFonts w:ascii="Times New Roman" w:hAnsi="Times New Roman" w:cs="Times New Roman"/>
          <w:sz w:val="24"/>
          <w:szCs w:val="24"/>
        </w:rPr>
        <w:fldChar w:fldCharType="separate"/>
      </w:r>
    </w:p>
    <w:p w14:paraId="298FFF90" w14:textId="77777777" w:rsidR="00792F03" w:rsidRPr="001C7779" w:rsidRDefault="00792F03">
      <w:pPr>
        <w:spacing w:before="240" w:after="240" w:line="360" w:lineRule="auto"/>
        <w:jc w:val="both"/>
        <w:rPr>
          <w:rFonts w:ascii="Times New Roman" w:eastAsia="Times New Roman" w:hAnsi="Times New Roman" w:cs="Times New Roman"/>
          <w:sz w:val="24"/>
          <w:szCs w:val="24"/>
          <w:u w:val="single"/>
        </w:rPr>
      </w:pPr>
      <w:r w:rsidRPr="001C7779">
        <w:rPr>
          <w:rFonts w:ascii="Times New Roman" w:hAnsi="Times New Roman" w:cs="Times New Roman"/>
          <w:sz w:val="24"/>
          <w:szCs w:val="24"/>
        </w:rPr>
        <w:fldChar w:fldCharType="end"/>
      </w:r>
      <w:r w:rsidR="008F615E" w:rsidRPr="001C7779">
        <w:rPr>
          <w:rFonts w:ascii="Times New Roman" w:eastAsia="Times New Roman" w:hAnsi="Times New Roman" w:cs="Times New Roman"/>
          <w:sz w:val="24"/>
          <w:szCs w:val="24"/>
          <w:highlight w:val="white"/>
        </w:rPr>
        <w:t xml:space="preserve">Dunn, E., 2019. Another financial crisis? The underrepresentation of women in UK financial services. In </w:t>
      </w:r>
      <w:r w:rsidR="008F615E" w:rsidRPr="001C7779">
        <w:rPr>
          <w:rFonts w:ascii="Times New Roman" w:eastAsia="Times New Roman" w:hAnsi="Times New Roman" w:cs="Times New Roman"/>
          <w:i/>
          <w:sz w:val="24"/>
          <w:szCs w:val="24"/>
        </w:rPr>
        <w:t>Women, Business and Leadership</w:t>
      </w:r>
      <w:r w:rsidR="008F615E" w:rsidRPr="001C7779">
        <w:rPr>
          <w:rFonts w:ascii="Times New Roman" w:eastAsia="Times New Roman" w:hAnsi="Times New Roman" w:cs="Times New Roman"/>
          <w:sz w:val="24"/>
          <w:szCs w:val="24"/>
        </w:rPr>
        <w:t>. Edward Elgar Publishing.</w:t>
      </w:r>
      <w:r w:rsidRPr="001C7779">
        <w:rPr>
          <w:rFonts w:ascii="Times New Roman" w:hAnsi="Times New Roman" w:cs="Times New Roman"/>
          <w:sz w:val="24"/>
          <w:szCs w:val="24"/>
        </w:rPr>
        <w:fldChar w:fldCharType="begin"/>
      </w:r>
      <w:r w:rsidR="008F615E" w:rsidRPr="001C7779">
        <w:rPr>
          <w:rFonts w:ascii="Times New Roman" w:hAnsi="Times New Roman" w:cs="Times New Roman"/>
          <w:sz w:val="24"/>
          <w:szCs w:val="24"/>
        </w:rPr>
        <w:instrText xml:space="preserve"> HYPERLINK "https://www.elgaronline.com/view/edcoll/9781786432704/9781786432704.00031.xml" </w:instrText>
      </w:r>
      <w:r w:rsidRPr="001C7779">
        <w:rPr>
          <w:rFonts w:ascii="Times New Roman" w:hAnsi="Times New Roman" w:cs="Times New Roman"/>
          <w:sz w:val="24"/>
          <w:szCs w:val="24"/>
        </w:rPr>
      </w:r>
      <w:r w:rsidRPr="001C7779">
        <w:rPr>
          <w:rFonts w:ascii="Times New Roman" w:hAnsi="Times New Roman" w:cs="Times New Roman"/>
          <w:sz w:val="24"/>
          <w:szCs w:val="24"/>
        </w:rPr>
        <w:fldChar w:fldCharType="separate"/>
      </w:r>
      <w:r w:rsidR="008F615E" w:rsidRPr="001C7779">
        <w:rPr>
          <w:rFonts w:ascii="Times New Roman" w:eastAsia="Times New Roman" w:hAnsi="Times New Roman" w:cs="Times New Roman"/>
          <w:sz w:val="24"/>
          <w:szCs w:val="24"/>
          <w:u w:val="single"/>
        </w:rPr>
        <w:t>https://www.elgaronline.com/view/edcoll/9781786432704/9781786432704.00031.xml</w:t>
      </w:r>
    </w:p>
    <w:p w14:paraId="144C0C6F" w14:textId="77777777" w:rsidR="00792F03" w:rsidRPr="001C7779" w:rsidRDefault="00792F03">
      <w:pPr>
        <w:spacing w:before="240" w:after="240" w:line="360" w:lineRule="auto"/>
        <w:jc w:val="both"/>
        <w:rPr>
          <w:rFonts w:ascii="Times New Roman" w:eastAsia="Times New Roman" w:hAnsi="Times New Roman" w:cs="Times New Roman"/>
          <w:sz w:val="24"/>
          <w:szCs w:val="24"/>
        </w:rPr>
      </w:pPr>
      <w:r w:rsidRPr="001C7779">
        <w:rPr>
          <w:rFonts w:ascii="Times New Roman" w:hAnsi="Times New Roman" w:cs="Times New Roman"/>
          <w:sz w:val="24"/>
          <w:szCs w:val="24"/>
        </w:rPr>
        <w:fldChar w:fldCharType="end"/>
      </w:r>
      <w:r w:rsidR="008F615E" w:rsidRPr="001C7779">
        <w:rPr>
          <w:rFonts w:ascii="Times New Roman" w:eastAsia="Times New Roman" w:hAnsi="Times New Roman" w:cs="Times New Roman"/>
          <w:sz w:val="24"/>
          <w:szCs w:val="24"/>
          <w:highlight w:val="white"/>
        </w:rPr>
        <w:t xml:space="preserve">Daly, M., Sutin, A.R. and Robinson, E., 2022. Longitudinal changes in mental health and the COVID-19 pandemic: Evidence from the UK Household Longitudinal Study. </w:t>
      </w:r>
      <w:r w:rsidR="008F615E" w:rsidRPr="001C7779">
        <w:rPr>
          <w:rFonts w:ascii="Times New Roman" w:eastAsia="Times New Roman" w:hAnsi="Times New Roman" w:cs="Times New Roman"/>
          <w:i/>
          <w:sz w:val="24"/>
          <w:szCs w:val="24"/>
          <w:highlight w:val="white"/>
        </w:rPr>
        <w:t xml:space="preserve">Psychological </w:t>
      </w:r>
      <w:r w:rsidR="008F615E" w:rsidRPr="001C7779">
        <w:rPr>
          <w:rFonts w:ascii="Times New Roman" w:eastAsia="Times New Roman" w:hAnsi="Times New Roman" w:cs="Times New Roman"/>
          <w:i/>
          <w:sz w:val="24"/>
          <w:szCs w:val="24"/>
          <w:highlight w:val="white"/>
        </w:rPr>
        <w:lastRenderedPageBreak/>
        <w:t>medicine</w:t>
      </w:r>
      <w:r w:rsidR="008F615E" w:rsidRPr="001C7779">
        <w:rPr>
          <w:rFonts w:ascii="Times New Roman" w:eastAsia="Times New Roman" w:hAnsi="Times New Roman" w:cs="Times New Roman"/>
          <w:sz w:val="24"/>
          <w:szCs w:val="24"/>
          <w:highlight w:val="white"/>
        </w:rPr>
        <w:t xml:space="preserve">, </w:t>
      </w:r>
      <w:r w:rsidR="008F615E" w:rsidRPr="001C7779">
        <w:rPr>
          <w:rFonts w:ascii="Times New Roman" w:eastAsia="Times New Roman" w:hAnsi="Times New Roman" w:cs="Times New Roman"/>
          <w:i/>
          <w:sz w:val="24"/>
          <w:szCs w:val="24"/>
          <w:highlight w:val="white"/>
        </w:rPr>
        <w:t>52</w:t>
      </w:r>
      <w:r w:rsidR="008F615E" w:rsidRPr="001C7779">
        <w:rPr>
          <w:rFonts w:ascii="Times New Roman" w:eastAsia="Times New Roman" w:hAnsi="Times New Roman" w:cs="Times New Roman"/>
          <w:sz w:val="24"/>
          <w:szCs w:val="24"/>
          <w:highlight w:val="white"/>
        </w:rPr>
        <w:t>(13), pp.2549-2558.</w:t>
      </w:r>
      <w:hyperlink r:id="rId15">
        <w:r w:rsidR="008F615E" w:rsidRPr="001C7779">
          <w:rPr>
            <w:rFonts w:ascii="Times New Roman" w:eastAsia="Times New Roman" w:hAnsi="Times New Roman" w:cs="Times New Roman"/>
            <w:sz w:val="24"/>
            <w:szCs w:val="24"/>
            <w:highlight w:val="white"/>
            <w:u w:val="single"/>
          </w:rPr>
          <w:t>https://www.cambridge.org/core/services/aop-cambridge-core/content/view/3076D6D9BA396B94D02E67FEBF7C66D8/S0033291720004432a.pdf/longitudinal_changes_in_mental_health_and_the_covid19_pandemic_evidence_from_the_uk_household_longitudinal_study.pdf</w:t>
        </w:r>
      </w:hyperlink>
      <w:r w:rsidR="008F615E" w:rsidRPr="001C7779">
        <w:rPr>
          <w:rFonts w:ascii="Times New Roman" w:eastAsia="Times New Roman" w:hAnsi="Times New Roman" w:cs="Times New Roman"/>
          <w:sz w:val="24"/>
          <w:szCs w:val="24"/>
          <w:highlight w:val="white"/>
        </w:rPr>
        <w:t xml:space="preserve"> </w:t>
      </w:r>
    </w:p>
    <w:p w14:paraId="4485BEFD" w14:textId="77777777" w:rsidR="0031388A" w:rsidRPr="001C7779" w:rsidRDefault="0031388A">
      <w:pPr>
        <w:spacing w:before="240" w:after="240" w:line="360" w:lineRule="auto"/>
        <w:jc w:val="both"/>
        <w:rPr>
          <w:rFonts w:ascii="Times New Roman" w:hAnsi="Times New Roman" w:cs="Times New Roman"/>
          <w:color w:val="000000" w:themeColor="text1"/>
          <w:sz w:val="24"/>
          <w:szCs w:val="24"/>
          <w:shd w:val="clear" w:color="auto" w:fill="FFFFFF"/>
        </w:rPr>
      </w:pPr>
      <w:r w:rsidRPr="001C7779">
        <w:rPr>
          <w:rFonts w:ascii="Times New Roman" w:hAnsi="Times New Roman" w:cs="Times New Roman"/>
          <w:color w:val="000000" w:themeColor="text1"/>
          <w:sz w:val="24"/>
          <w:szCs w:val="24"/>
          <w:highlight w:val="yellow"/>
          <w:shd w:val="clear" w:color="auto" w:fill="FFFFFF"/>
        </w:rPr>
        <w:t>Bell, D.N. and Blanchflower, D.G., 2020. US and UK labour markets before and during the Covid-19 crash. </w:t>
      </w:r>
      <w:r w:rsidRPr="001C7779">
        <w:rPr>
          <w:rFonts w:ascii="Times New Roman" w:hAnsi="Times New Roman" w:cs="Times New Roman"/>
          <w:i/>
          <w:iCs/>
          <w:color w:val="000000" w:themeColor="text1"/>
          <w:sz w:val="24"/>
          <w:szCs w:val="24"/>
          <w:highlight w:val="yellow"/>
          <w:shd w:val="clear" w:color="auto" w:fill="FFFFFF"/>
        </w:rPr>
        <w:t>National Institute Economic Review</w:t>
      </w:r>
      <w:r w:rsidRPr="001C7779">
        <w:rPr>
          <w:rFonts w:ascii="Times New Roman" w:hAnsi="Times New Roman" w:cs="Times New Roman"/>
          <w:color w:val="000000" w:themeColor="text1"/>
          <w:sz w:val="24"/>
          <w:szCs w:val="24"/>
          <w:highlight w:val="yellow"/>
          <w:shd w:val="clear" w:color="auto" w:fill="FFFFFF"/>
        </w:rPr>
        <w:t>, </w:t>
      </w:r>
      <w:r w:rsidRPr="001C7779">
        <w:rPr>
          <w:rFonts w:ascii="Times New Roman" w:hAnsi="Times New Roman" w:cs="Times New Roman"/>
          <w:i/>
          <w:iCs/>
          <w:color w:val="000000" w:themeColor="text1"/>
          <w:sz w:val="24"/>
          <w:szCs w:val="24"/>
          <w:highlight w:val="yellow"/>
          <w:shd w:val="clear" w:color="auto" w:fill="FFFFFF"/>
        </w:rPr>
        <w:t>252</w:t>
      </w:r>
      <w:r w:rsidRPr="001C7779">
        <w:rPr>
          <w:rFonts w:ascii="Times New Roman" w:hAnsi="Times New Roman" w:cs="Times New Roman"/>
          <w:color w:val="000000" w:themeColor="text1"/>
          <w:sz w:val="24"/>
          <w:szCs w:val="24"/>
          <w:highlight w:val="yellow"/>
          <w:shd w:val="clear" w:color="auto" w:fill="FFFFFF"/>
        </w:rPr>
        <w:t xml:space="preserve">, </w:t>
      </w:r>
      <w:proofErr w:type="gramStart"/>
      <w:r w:rsidRPr="001C7779">
        <w:rPr>
          <w:rFonts w:ascii="Times New Roman" w:hAnsi="Times New Roman" w:cs="Times New Roman"/>
          <w:color w:val="000000" w:themeColor="text1"/>
          <w:sz w:val="24"/>
          <w:szCs w:val="24"/>
          <w:highlight w:val="yellow"/>
          <w:shd w:val="clear" w:color="auto" w:fill="FFFFFF"/>
        </w:rPr>
        <w:t>pp.R</w:t>
      </w:r>
      <w:proofErr w:type="gramEnd"/>
      <w:r w:rsidRPr="001C7779">
        <w:rPr>
          <w:rFonts w:ascii="Times New Roman" w:hAnsi="Times New Roman" w:cs="Times New Roman"/>
          <w:color w:val="000000" w:themeColor="text1"/>
          <w:sz w:val="24"/>
          <w:szCs w:val="24"/>
          <w:highlight w:val="yellow"/>
          <w:shd w:val="clear" w:color="auto" w:fill="FFFFFF"/>
        </w:rPr>
        <w:t>52-R69.</w:t>
      </w:r>
    </w:p>
    <w:p w14:paraId="59FCC062" w14:textId="77777777" w:rsidR="00792F03" w:rsidRPr="001C7779" w:rsidRDefault="008F615E">
      <w:pPr>
        <w:spacing w:before="240" w:after="240" w:line="360" w:lineRule="auto"/>
        <w:jc w:val="both"/>
        <w:rPr>
          <w:rFonts w:ascii="Times New Roman" w:eastAsia="Times New Roman" w:hAnsi="Times New Roman" w:cs="Times New Roman"/>
          <w:sz w:val="24"/>
          <w:szCs w:val="24"/>
          <w:u w:val="single"/>
        </w:rPr>
      </w:pPr>
      <w:r w:rsidRPr="001C7779">
        <w:rPr>
          <w:rFonts w:ascii="Times New Roman" w:eastAsia="Times New Roman" w:hAnsi="Times New Roman" w:cs="Times New Roman"/>
          <w:sz w:val="24"/>
          <w:szCs w:val="24"/>
          <w:highlight w:val="white"/>
        </w:rPr>
        <w:t xml:space="preserve">Jayachandran, S., 2021. Social norms as a barrier to women’s employment in developing countries. </w:t>
      </w:r>
      <w:r w:rsidRPr="001C7779">
        <w:rPr>
          <w:rFonts w:ascii="Times New Roman" w:eastAsia="Times New Roman" w:hAnsi="Times New Roman" w:cs="Times New Roman"/>
          <w:i/>
          <w:sz w:val="24"/>
          <w:szCs w:val="24"/>
          <w:highlight w:val="white"/>
        </w:rPr>
        <w:t>IMF Economic Review</w:t>
      </w:r>
      <w:r w:rsidRPr="001C7779">
        <w:rPr>
          <w:rFonts w:ascii="Times New Roman" w:eastAsia="Times New Roman" w:hAnsi="Times New Roman" w:cs="Times New Roman"/>
          <w:sz w:val="24"/>
          <w:szCs w:val="24"/>
          <w:highlight w:val="white"/>
        </w:rPr>
        <w:t xml:space="preserve">, </w:t>
      </w:r>
      <w:r w:rsidRPr="001C7779">
        <w:rPr>
          <w:rFonts w:ascii="Times New Roman" w:eastAsia="Times New Roman" w:hAnsi="Times New Roman" w:cs="Times New Roman"/>
          <w:i/>
          <w:sz w:val="24"/>
          <w:szCs w:val="24"/>
          <w:highlight w:val="white"/>
        </w:rPr>
        <w:t>69</w:t>
      </w:r>
      <w:r w:rsidRPr="001C7779">
        <w:rPr>
          <w:rFonts w:ascii="Times New Roman" w:eastAsia="Times New Roman" w:hAnsi="Times New Roman" w:cs="Times New Roman"/>
          <w:sz w:val="24"/>
          <w:szCs w:val="24"/>
          <w:highlight w:val="white"/>
        </w:rPr>
        <w:t>(3), pp.576-595.</w:t>
      </w:r>
      <w:hyperlink r:id="rId16">
        <w:r w:rsidRPr="001C7779">
          <w:rPr>
            <w:rFonts w:ascii="Times New Roman" w:eastAsia="Times New Roman" w:hAnsi="Times New Roman" w:cs="Times New Roman"/>
            <w:sz w:val="24"/>
            <w:szCs w:val="24"/>
            <w:highlight w:val="white"/>
            <w:u w:val="single"/>
          </w:rPr>
          <w:t>https://www.nber.org/system/files/working_papers/w27449/w27449.pdf</w:t>
        </w:r>
      </w:hyperlink>
      <w:r w:rsidRPr="001C7779">
        <w:rPr>
          <w:rFonts w:ascii="Times New Roman" w:eastAsia="Times New Roman" w:hAnsi="Times New Roman" w:cs="Times New Roman"/>
          <w:sz w:val="24"/>
          <w:szCs w:val="24"/>
          <w:highlight w:val="white"/>
        </w:rPr>
        <w:t xml:space="preserve"> </w:t>
      </w:r>
      <w:r w:rsidR="00792F03" w:rsidRPr="001C7779">
        <w:rPr>
          <w:rFonts w:ascii="Times New Roman" w:hAnsi="Times New Roman" w:cs="Times New Roman"/>
          <w:sz w:val="24"/>
          <w:szCs w:val="24"/>
        </w:rPr>
        <w:fldChar w:fldCharType="begin"/>
      </w:r>
      <w:r w:rsidRPr="001C7779">
        <w:rPr>
          <w:rFonts w:ascii="Times New Roman" w:hAnsi="Times New Roman" w:cs="Times New Roman"/>
          <w:sz w:val="24"/>
          <w:szCs w:val="24"/>
        </w:rPr>
        <w:instrText xml:space="preserve"> HYPERLINK "https://onlinelibrary.wiley.com/doi/abs/10.1002/jsc.2286" </w:instrText>
      </w:r>
      <w:r w:rsidR="00792F03" w:rsidRPr="001C7779">
        <w:rPr>
          <w:rFonts w:ascii="Times New Roman" w:hAnsi="Times New Roman" w:cs="Times New Roman"/>
          <w:sz w:val="24"/>
          <w:szCs w:val="24"/>
        </w:rPr>
      </w:r>
      <w:r w:rsidR="00792F03" w:rsidRPr="001C7779">
        <w:rPr>
          <w:rFonts w:ascii="Times New Roman" w:hAnsi="Times New Roman" w:cs="Times New Roman"/>
          <w:sz w:val="24"/>
          <w:szCs w:val="24"/>
        </w:rPr>
        <w:fldChar w:fldCharType="separate"/>
      </w:r>
    </w:p>
    <w:p w14:paraId="506D4C96" w14:textId="77777777" w:rsidR="00792F03" w:rsidRPr="001C7779" w:rsidRDefault="00792F03">
      <w:pPr>
        <w:spacing w:before="240" w:after="240" w:line="360" w:lineRule="auto"/>
        <w:jc w:val="both"/>
        <w:rPr>
          <w:rFonts w:ascii="Times New Roman" w:hAnsi="Times New Roman" w:cs="Times New Roman"/>
          <w:sz w:val="24"/>
          <w:szCs w:val="24"/>
        </w:rPr>
      </w:pPr>
      <w:r w:rsidRPr="001C7779">
        <w:rPr>
          <w:rFonts w:ascii="Times New Roman" w:hAnsi="Times New Roman" w:cs="Times New Roman"/>
          <w:sz w:val="24"/>
          <w:szCs w:val="24"/>
        </w:rPr>
        <w:fldChar w:fldCharType="end"/>
      </w:r>
      <w:proofErr w:type="spellStart"/>
      <w:r w:rsidR="008F615E" w:rsidRPr="001C7779">
        <w:rPr>
          <w:rFonts w:ascii="Times New Roman" w:eastAsia="Times New Roman" w:hAnsi="Times New Roman" w:cs="Times New Roman"/>
          <w:sz w:val="24"/>
          <w:szCs w:val="24"/>
        </w:rPr>
        <w:t>Mosakova</w:t>
      </w:r>
      <w:proofErr w:type="spellEnd"/>
      <w:r w:rsidR="008F615E" w:rsidRPr="001C7779">
        <w:rPr>
          <w:rFonts w:ascii="Times New Roman" w:eastAsia="Times New Roman" w:hAnsi="Times New Roman" w:cs="Times New Roman"/>
          <w:sz w:val="24"/>
          <w:szCs w:val="24"/>
        </w:rPr>
        <w:t xml:space="preserve">, E.A. and </w:t>
      </w:r>
      <w:proofErr w:type="spellStart"/>
      <w:r w:rsidR="008F615E" w:rsidRPr="001C7779">
        <w:rPr>
          <w:rFonts w:ascii="Times New Roman" w:eastAsia="Times New Roman" w:hAnsi="Times New Roman" w:cs="Times New Roman"/>
          <w:sz w:val="24"/>
          <w:szCs w:val="24"/>
        </w:rPr>
        <w:t>Kizilova</w:t>
      </w:r>
      <w:proofErr w:type="spellEnd"/>
      <w:r w:rsidR="008F615E" w:rsidRPr="001C7779">
        <w:rPr>
          <w:rFonts w:ascii="Times New Roman" w:eastAsia="Times New Roman" w:hAnsi="Times New Roman" w:cs="Times New Roman"/>
          <w:sz w:val="24"/>
          <w:szCs w:val="24"/>
        </w:rPr>
        <w:t>, K., 2021. Labor market in the UK in digital era: The gender dimension. Вестник Российского университета дружбы народов. Серия: Социология, 21(3), pp.512-519.</w:t>
      </w:r>
      <w:hyperlink r:id="rId17">
        <w:r w:rsidR="008F615E" w:rsidRPr="001C7779">
          <w:rPr>
            <w:rFonts w:ascii="Times New Roman" w:eastAsia="Times New Roman" w:hAnsi="Times New Roman" w:cs="Times New Roman"/>
            <w:sz w:val="24"/>
            <w:szCs w:val="24"/>
            <w:u w:val="single"/>
          </w:rPr>
          <w:t>https://cyberleninka.ru/article/n/labor-market-in-the-uk-in-digital-era-the-gender-dimension</w:t>
        </w:r>
      </w:hyperlink>
    </w:p>
    <w:p w14:paraId="0C20004B" w14:textId="77777777" w:rsidR="0050364A" w:rsidRPr="001C7779" w:rsidRDefault="0050364A">
      <w:pPr>
        <w:spacing w:before="240" w:after="240" w:line="360" w:lineRule="auto"/>
        <w:jc w:val="both"/>
        <w:rPr>
          <w:rFonts w:ascii="Times New Roman" w:eastAsia="Times New Roman" w:hAnsi="Times New Roman" w:cs="Times New Roman"/>
          <w:sz w:val="24"/>
          <w:szCs w:val="24"/>
          <w:u w:val="single"/>
        </w:rPr>
      </w:pPr>
      <w:r w:rsidRPr="001C7779">
        <w:rPr>
          <w:rFonts w:ascii="Times New Roman" w:eastAsia="Times New Roman" w:hAnsi="Times New Roman" w:cs="Times New Roman"/>
          <w:sz w:val="24"/>
          <w:szCs w:val="24"/>
          <w:highlight w:val="yellow"/>
          <w:u w:val="single"/>
        </w:rPr>
        <w:t>Fana, M., Torrejón Pérez, S. and Fernández-Macías, E., 2020. Employment impact of Covid-19 crisis: from short term effects to long terms prospects. Journal of Industrial and Business Economics, 47(3), pp.391-410.</w:t>
      </w:r>
    </w:p>
    <w:p w14:paraId="42B80301" w14:textId="77777777" w:rsidR="00792F03" w:rsidRPr="001C7779" w:rsidRDefault="008F615E">
      <w:pPr>
        <w:spacing w:before="240" w:after="240" w:line="360" w:lineRule="auto"/>
        <w:jc w:val="both"/>
        <w:rPr>
          <w:rFonts w:ascii="Times New Roman" w:eastAsia="Times New Roman" w:hAnsi="Times New Roman" w:cs="Times New Roman"/>
          <w:sz w:val="24"/>
          <w:szCs w:val="24"/>
        </w:rPr>
      </w:pPr>
      <w:r w:rsidRPr="001C7779">
        <w:rPr>
          <w:rFonts w:ascii="Times New Roman" w:eastAsia="Times New Roman" w:hAnsi="Times New Roman" w:cs="Times New Roman"/>
          <w:sz w:val="24"/>
          <w:szCs w:val="24"/>
          <w:highlight w:val="white"/>
        </w:rPr>
        <w:t xml:space="preserve">Bick, A. and Blandin, A., 2021. Real-time labor market estimates during the 2020 coronavirus outbreak. </w:t>
      </w:r>
      <w:r w:rsidRPr="001C7779">
        <w:rPr>
          <w:rFonts w:ascii="Times New Roman" w:eastAsia="Times New Roman" w:hAnsi="Times New Roman" w:cs="Times New Roman"/>
          <w:i/>
          <w:sz w:val="24"/>
          <w:szCs w:val="24"/>
          <w:highlight w:val="white"/>
        </w:rPr>
        <w:t>Available at SSRN 3692425</w:t>
      </w:r>
      <w:r w:rsidRPr="001C7779">
        <w:rPr>
          <w:rFonts w:ascii="Times New Roman" w:eastAsia="Times New Roman" w:hAnsi="Times New Roman" w:cs="Times New Roman"/>
          <w:sz w:val="24"/>
          <w:szCs w:val="24"/>
          <w:highlight w:val="white"/>
        </w:rPr>
        <w:t>.</w:t>
      </w:r>
      <w:hyperlink r:id="rId18">
        <w:r w:rsidRPr="001C7779">
          <w:rPr>
            <w:rFonts w:ascii="Times New Roman" w:eastAsia="Times New Roman" w:hAnsi="Times New Roman" w:cs="Times New Roman"/>
            <w:sz w:val="24"/>
            <w:szCs w:val="24"/>
            <w:highlight w:val="white"/>
            <w:u w:val="single"/>
          </w:rPr>
          <w:t>https://papers.ssrn.com/sol3/papers.cfm?abstract_id=3692425</w:t>
        </w:r>
      </w:hyperlink>
      <w:r w:rsidRPr="001C7779">
        <w:rPr>
          <w:rFonts w:ascii="Times New Roman" w:eastAsia="Times New Roman" w:hAnsi="Times New Roman" w:cs="Times New Roman"/>
          <w:sz w:val="24"/>
          <w:szCs w:val="24"/>
          <w:highlight w:val="white"/>
        </w:rPr>
        <w:t xml:space="preserve"> </w:t>
      </w:r>
      <w:r w:rsidR="00792F03" w:rsidRPr="001C7779">
        <w:rPr>
          <w:rFonts w:ascii="Times New Roman" w:hAnsi="Times New Roman" w:cs="Times New Roman"/>
          <w:sz w:val="24"/>
          <w:szCs w:val="24"/>
        </w:rPr>
        <w:fldChar w:fldCharType="begin"/>
      </w:r>
      <w:r w:rsidRPr="001C7779">
        <w:rPr>
          <w:rFonts w:ascii="Times New Roman" w:hAnsi="Times New Roman" w:cs="Times New Roman"/>
          <w:sz w:val="24"/>
          <w:szCs w:val="24"/>
        </w:rPr>
        <w:instrText xml:space="preserve"> HYPERLINK "https://www.econstor.eu/handle/10419/177800" </w:instrText>
      </w:r>
      <w:r w:rsidR="00792F03" w:rsidRPr="001C7779">
        <w:rPr>
          <w:rFonts w:ascii="Times New Roman" w:hAnsi="Times New Roman" w:cs="Times New Roman"/>
          <w:sz w:val="24"/>
          <w:szCs w:val="24"/>
        </w:rPr>
      </w:r>
      <w:r w:rsidR="00792F03" w:rsidRPr="001C7779">
        <w:rPr>
          <w:rFonts w:ascii="Times New Roman" w:hAnsi="Times New Roman" w:cs="Times New Roman"/>
          <w:sz w:val="24"/>
          <w:szCs w:val="24"/>
        </w:rPr>
        <w:fldChar w:fldCharType="separate"/>
      </w:r>
    </w:p>
    <w:p w14:paraId="28581B53" w14:textId="77777777" w:rsidR="00792F03" w:rsidRPr="001C7779" w:rsidRDefault="00792F03">
      <w:pPr>
        <w:spacing w:before="240" w:after="240" w:line="360" w:lineRule="auto"/>
        <w:jc w:val="both"/>
        <w:rPr>
          <w:rFonts w:ascii="Times New Roman" w:eastAsia="Times New Roman" w:hAnsi="Times New Roman" w:cs="Times New Roman"/>
          <w:sz w:val="24"/>
          <w:szCs w:val="24"/>
          <w:u w:val="single"/>
        </w:rPr>
      </w:pPr>
      <w:r w:rsidRPr="001C7779">
        <w:rPr>
          <w:rFonts w:ascii="Times New Roman" w:hAnsi="Times New Roman" w:cs="Times New Roman"/>
          <w:sz w:val="24"/>
          <w:szCs w:val="24"/>
        </w:rPr>
        <w:fldChar w:fldCharType="end"/>
      </w:r>
      <w:r w:rsidR="008F615E" w:rsidRPr="001C7779">
        <w:rPr>
          <w:rFonts w:ascii="Times New Roman" w:eastAsia="Times New Roman" w:hAnsi="Times New Roman" w:cs="Times New Roman"/>
          <w:sz w:val="24"/>
          <w:szCs w:val="24"/>
          <w:highlight w:val="white"/>
        </w:rPr>
        <w:t xml:space="preserve">Pan, W., Chen, L. and Zhan, W., 2019. PESTEL analysis of construction productivity enhancement strategies: A case study of three economies. </w:t>
      </w:r>
      <w:r w:rsidR="008F615E" w:rsidRPr="001C7779">
        <w:rPr>
          <w:rFonts w:ascii="Times New Roman" w:eastAsia="Times New Roman" w:hAnsi="Times New Roman" w:cs="Times New Roman"/>
          <w:i/>
          <w:sz w:val="24"/>
          <w:szCs w:val="24"/>
        </w:rPr>
        <w:t>Journal of Management in Engineering</w:t>
      </w:r>
      <w:r w:rsidR="008F615E" w:rsidRPr="001C7779">
        <w:rPr>
          <w:rFonts w:ascii="Times New Roman" w:eastAsia="Times New Roman" w:hAnsi="Times New Roman" w:cs="Times New Roman"/>
          <w:sz w:val="24"/>
          <w:szCs w:val="24"/>
        </w:rPr>
        <w:t xml:space="preserve">, </w:t>
      </w:r>
      <w:r w:rsidR="008F615E" w:rsidRPr="001C7779">
        <w:rPr>
          <w:rFonts w:ascii="Times New Roman" w:eastAsia="Times New Roman" w:hAnsi="Times New Roman" w:cs="Times New Roman"/>
          <w:i/>
          <w:sz w:val="24"/>
          <w:szCs w:val="24"/>
        </w:rPr>
        <w:t>35</w:t>
      </w:r>
      <w:r w:rsidR="008F615E" w:rsidRPr="001C7779">
        <w:rPr>
          <w:rFonts w:ascii="Times New Roman" w:eastAsia="Times New Roman" w:hAnsi="Times New Roman" w:cs="Times New Roman"/>
          <w:sz w:val="24"/>
          <w:szCs w:val="24"/>
        </w:rPr>
        <w:t>(1), p.05018013.</w:t>
      </w:r>
      <w:hyperlink r:id="rId19">
        <w:r w:rsidR="008F615E" w:rsidRPr="001C7779">
          <w:rPr>
            <w:rFonts w:ascii="Times New Roman" w:eastAsia="Times New Roman" w:hAnsi="Times New Roman" w:cs="Times New Roman"/>
            <w:sz w:val="24"/>
            <w:szCs w:val="24"/>
            <w:u w:val="single"/>
          </w:rPr>
          <w:t>https://ascelibrary.org/doi/abs/10.1061/(ASCE)ME.1943-5479.0000662</w:t>
        </w:r>
      </w:hyperlink>
    </w:p>
    <w:p w14:paraId="571D1073" w14:textId="77777777" w:rsidR="00060B44" w:rsidRPr="001C7779" w:rsidRDefault="00060B44">
      <w:pPr>
        <w:spacing w:before="240" w:after="240" w:line="360" w:lineRule="auto"/>
        <w:jc w:val="both"/>
        <w:rPr>
          <w:rFonts w:ascii="Times New Roman" w:eastAsia="Times New Roman" w:hAnsi="Times New Roman" w:cs="Times New Roman"/>
          <w:sz w:val="24"/>
          <w:szCs w:val="24"/>
          <w:highlight w:val="white"/>
        </w:rPr>
      </w:pPr>
      <w:r w:rsidRPr="001C7779">
        <w:rPr>
          <w:rFonts w:ascii="Times New Roman" w:eastAsia="Times New Roman" w:hAnsi="Times New Roman" w:cs="Times New Roman"/>
          <w:sz w:val="24"/>
          <w:szCs w:val="24"/>
        </w:rPr>
        <w:t>Aum, S., Lee, S.Y.T. and Shin, Y., 2021. COVID-19 doesn’t need lockdowns to destroy jobs: The effect of local outbreaks in Korea. Labour Economics, 70, p.101993.</w:t>
      </w:r>
      <w:r w:rsidRPr="001C7779">
        <w:rPr>
          <w:rFonts w:ascii="Times New Roman" w:eastAsia="Times New Roman" w:hAnsi="Times New Roman" w:cs="Times New Roman"/>
          <w:sz w:val="24"/>
          <w:szCs w:val="24"/>
          <w:highlight w:val="white"/>
        </w:rPr>
        <w:t xml:space="preserve"> </w:t>
      </w:r>
    </w:p>
    <w:p w14:paraId="110CE8B1" w14:textId="77777777" w:rsidR="00792F03" w:rsidRPr="001C7779" w:rsidRDefault="008F615E">
      <w:pPr>
        <w:spacing w:before="240" w:after="240" w:line="360" w:lineRule="auto"/>
        <w:jc w:val="both"/>
        <w:rPr>
          <w:rFonts w:ascii="Times New Roman" w:eastAsia="Times New Roman" w:hAnsi="Times New Roman" w:cs="Times New Roman"/>
          <w:sz w:val="24"/>
          <w:szCs w:val="24"/>
          <w:u w:val="single"/>
        </w:rPr>
      </w:pPr>
      <w:r w:rsidRPr="001C7779">
        <w:rPr>
          <w:rFonts w:ascii="Times New Roman" w:eastAsia="Times New Roman" w:hAnsi="Times New Roman" w:cs="Times New Roman"/>
          <w:sz w:val="24"/>
          <w:szCs w:val="24"/>
          <w:highlight w:val="white"/>
        </w:rPr>
        <w:t xml:space="preserve">Prescott, C., Pilato, M. and Bellia, C., 2020. Geographical indications in the UK after Brexit: An uncertain </w:t>
      </w:r>
      <w:proofErr w:type="gramStart"/>
      <w:r w:rsidRPr="001C7779">
        <w:rPr>
          <w:rFonts w:ascii="Times New Roman" w:eastAsia="Times New Roman" w:hAnsi="Times New Roman" w:cs="Times New Roman"/>
          <w:sz w:val="24"/>
          <w:szCs w:val="24"/>
          <w:highlight w:val="white"/>
        </w:rPr>
        <w:t>future?.</w:t>
      </w:r>
      <w:proofErr w:type="gramEnd"/>
      <w:r w:rsidRPr="001C7779">
        <w:rPr>
          <w:rFonts w:ascii="Times New Roman" w:eastAsia="Times New Roman" w:hAnsi="Times New Roman" w:cs="Times New Roman"/>
          <w:sz w:val="24"/>
          <w:szCs w:val="24"/>
          <w:highlight w:val="white"/>
        </w:rPr>
        <w:t xml:space="preserve"> </w:t>
      </w:r>
      <w:r w:rsidRPr="001C7779">
        <w:rPr>
          <w:rFonts w:ascii="Times New Roman" w:eastAsia="Times New Roman" w:hAnsi="Times New Roman" w:cs="Times New Roman"/>
          <w:i/>
          <w:sz w:val="24"/>
          <w:szCs w:val="24"/>
        </w:rPr>
        <w:t>Food Policy</w:t>
      </w:r>
      <w:r w:rsidRPr="001C7779">
        <w:rPr>
          <w:rFonts w:ascii="Times New Roman" w:eastAsia="Times New Roman" w:hAnsi="Times New Roman" w:cs="Times New Roman"/>
          <w:sz w:val="24"/>
          <w:szCs w:val="24"/>
        </w:rPr>
        <w:t xml:space="preserve">, </w:t>
      </w:r>
      <w:r w:rsidRPr="001C7779">
        <w:rPr>
          <w:rFonts w:ascii="Times New Roman" w:eastAsia="Times New Roman" w:hAnsi="Times New Roman" w:cs="Times New Roman"/>
          <w:i/>
          <w:sz w:val="24"/>
          <w:szCs w:val="24"/>
        </w:rPr>
        <w:t>90</w:t>
      </w:r>
      <w:r w:rsidRPr="001C7779">
        <w:rPr>
          <w:rFonts w:ascii="Times New Roman" w:eastAsia="Times New Roman" w:hAnsi="Times New Roman" w:cs="Times New Roman"/>
          <w:sz w:val="24"/>
          <w:szCs w:val="24"/>
        </w:rPr>
        <w:t>, p.101808.</w:t>
      </w:r>
      <w:hyperlink r:id="rId20">
        <w:r w:rsidRPr="001C7779">
          <w:rPr>
            <w:rFonts w:ascii="Times New Roman" w:eastAsia="Times New Roman" w:hAnsi="Times New Roman" w:cs="Times New Roman"/>
            <w:sz w:val="24"/>
            <w:szCs w:val="24"/>
            <w:u w:val="single"/>
          </w:rPr>
          <w:t>https://www.sciencedirect.com/science/article/pii/S030691921930630X</w:t>
        </w:r>
      </w:hyperlink>
    </w:p>
    <w:p w14:paraId="37478AC5" w14:textId="77777777" w:rsidR="00792F03" w:rsidRPr="001C7779" w:rsidRDefault="008F615E">
      <w:pPr>
        <w:spacing w:before="240" w:after="240" w:line="360" w:lineRule="auto"/>
        <w:jc w:val="both"/>
        <w:rPr>
          <w:rFonts w:ascii="Times New Roman" w:eastAsia="Times New Roman" w:hAnsi="Times New Roman" w:cs="Times New Roman"/>
          <w:sz w:val="24"/>
          <w:szCs w:val="24"/>
        </w:rPr>
      </w:pPr>
      <w:r w:rsidRPr="001C7779">
        <w:rPr>
          <w:rFonts w:ascii="Times New Roman" w:eastAsia="Times New Roman" w:hAnsi="Times New Roman" w:cs="Times New Roman"/>
          <w:sz w:val="24"/>
          <w:szCs w:val="24"/>
          <w:highlight w:val="white"/>
        </w:rPr>
        <w:lastRenderedPageBreak/>
        <w:t xml:space="preserve">Sindakis, S. and Aggarwal, S., 2022. The Implications of Brexit for Small Businesses in the UK. In </w:t>
      </w:r>
      <w:r w:rsidRPr="001C7779">
        <w:rPr>
          <w:rFonts w:ascii="Times New Roman" w:eastAsia="Times New Roman" w:hAnsi="Times New Roman" w:cs="Times New Roman"/>
          <w:i/>
          <w:sz w:val="24"/>
          <w:szCs w:val="24"/>
          <w:highlight w:val="white"/>
        </w:rPr>
        <w:t>Small Business Management and Control of the Uncertain External Environment</w:t>
      </w:r>
      <w:r w:rsidRPr="001C7779">
        <w:rPr>
          <w:rFonts w:ascii="Times New Roman" w:eastAsia="Times New Roman" w:hAnsi="Times New Roman" w:cs="Times New Roman"/>
          <w:sz w:val="24"/>
          <w:szCs w:val="24"/>
          <w:highlight w:val="white"/>
        </w:rPr>
        <w:t>. Emerald Publishing Limited.</w:t>
      </w:r>
      <w:hyperlink r:id="rId21">
        <w:r w:rsidRPr="001C7779">
          <w:rPr>
            <w:rFonts w:ascii="Times New Roman" w:eastAsia="Times New Roman" w:hAnsi="Times New Roman" w:cs="Times New Roman"/>
            <w:sz w:val="24"/>
            <w:szCs w:val="24"/>
            <w:highlight w:val="white"/>
            <w:u w:val="single"/>
          </w:rPr>
          <w:t>https://www.emerald.com/insight/content/doi/10.1108/978-1-83909-624-220211011</w:t>
        </w:r>
      </w:hyperlink>
      <w:r w:rsidRPr="001C7779">
        <w:rPr>
          <w:rFonts w:ascii="Times New Roman" w:eastAsia="Times New Roman" w:hAnsi="Times New Roman" w:cs="Times New Roman"/>
          <w:sz w:val="24"/>
          <w:szCs w:val="24"/>
          <w:highlight w:val="white"/>
        </w:rPr>
        <w:t xml:space="preserve"> </w:t>
      </w:r>
    </w:p>
    <w:p w14:paraId="4EA37172" w14:textId="77777777" w:rsidR="00792F03" w:rsidRPr="001C7779" w:rsidRDefault="008F615E">
      <w:pPr>
        <w:spacing w:before="240" w:after="240" w:line="360" w:lineRule="auto"/>
        <w:jc w:val="both"/>
        <w:rPr>
          <w:rFonts w:ascii="Times New Roman" w:eastAsia="Times New Roman" w:hAnsi="Times New Roman" w:cs="Times New Roman"/>
          <w:sz w:val="24"/>
          <w:szCs w:val="24"/>
          <w:u w:val="single"/>
        </w:rPr>
      </w:pPr>
      <w:r w:rsidRPr="001C7779">
        <w:rPr>
          <w:rFonts w:ascii="Times New Roman" w:eastAsia="Times New Roman" w:hAnsi="Times New Roman" w:cs="Times New Roman"/>
          <w:sz w:val="24"/>
          <w:szCs w:val="24"/>
        </w:rPr>
        <w:t>Petrongolo, B. and Ronchi, M., 2020. Gender gaps and the structure of local labor markets. Labour Economics, 64, p.101819.</w:t>
      </w:r>
      <w:hyperlink r:id="rId22">
        <w:r w:rsidRPr="001C7779">
          <w:rPr>
            <w:rFonts w:ascii="Times New Roman" w:eastAsia="Times New Roman" w:hAnsi="Times New Roman" w:cs="Times New Roman"/>
            <w:sz w:val="24"/>
            <w:szCs w:val="24"/>
            <w:u w:val="single"/>
          </w:rPr>
          <w:t>https://www.sciencedirect.com/science/article/pii/S0927537120300257</w:t>
        </w:r>
      </w:hyperlink>
    </w:p>
    <w:p w14:paraId="6F43FFFF" w14:textId="77777777" w:rsidR="00792F03" w:rsidRPr="001C7779" w:rsidRDefault="008F615E">
      <w:pPr>
        <w:spacing w:before="240" w:after="240" w:line="360" w:lineRule="auto"/>
        <w:jc w:val="both"/>
        <w:rPr>
          <w:rFonts w:ascii="Times New Roman" w:eastAsia="Times New Roman" w:hAnsi="Times New Roman" w:cs="Times New Roman"/>
          <w:sz w:val="24"/>
          <w:szCs w:val="24"/>
        </w:rPr>
      </w:pPr>
      <w:r w:rsidRPr="001C7779">
        <w:rPr>
          <w:rFonts w:ascii="Times New Roman" w:eastAsia="Times New Roman" w:hAnsi="Times New Roman" w:cs="Times New Roman"/>
          <w:sz w:val="24"/>
          <w:szCs w:val="24"/>
          <w:highlight w:val="white"/>
        </w:rPr>
        <w:t xml:space="preserve">Hitt, M.A., Holmes Jr, R.M. and Arregle, J.L., 2021. The (COVID-19) pandemic and the new world (dis) order. </w:t>
      </w:r>
      <w:r w:rsidRPr="001C7779">
        <w:rPr>
          <w:rFonts w:ascii="Times New Roman" w:eastAsia="Times New Roman" w:hAnsi="Times New Roman" w:cs="Times New Roman"/>
          <w:i/>
          <w:sz w:val="24"/>
          <w:szCs w:val="24"/>
          <w:highlight w:val="white"/>
        </w:rPr>
        <w:t>Journal of World Business</w:t>
      </w:r>
      <w:r w:rsidRPr="001C7779">
        <w:rPr>
          <w:rFonts w:ascii="Times New Roman" w:eastAsia="Times New Roman" w:hAnsi="Times New Roman" w:cs="Times New Roman"/>
          <w:sz w:val="24"/>
          <w:szCs w:val="24"/>
          <w:highlight w:val="white"/>
        </w:rPr>
        <w:t xml:space="preserve">, </w:t>
      </w:r>
      <w:r w:rsidRPr="001C7779">
        <w:rPr>
          <w:rFonts w:ascii="Times New Roman" w:eastAsia="Times New Roman" w:hAnsi="Times New Roman" w:cs="Times New Roman"/>
          <w:i/>
          <w:sz w:val="24"/>
          <w:szCs w:val="24"/>
          <w:highlight w:val="white"/>
        </w:rPr>
        <w:t>56</w:t>
      </w:r>
      <w:r w:rsidRPr="001C7779">
        <w:rPr>
          <w:rFonts w:ascii="Times New Roman" w:eastAsia="Times New Roman" w:hAnsi="Times New Roman" w:cs="Times New Roman"/>
          <w:sz w:val="24"/>
          <w:szCs w:val="24"/>
          <w:highlight w:val="white"/>
        </w:rPr>
        <w:t>(4), p.101210.</w:t>
      </w:r>
      <w:hyperlink r:id="rId23">
        <w:r w:rsidRPr="001C7779">
          <w:rPr>
            <w:rFonts w:ascii="Times New Roman" w:eastAsia="Times New Roman" w:hAnsi="Times New Roman" w:cs="Times New Roman"/>
            <w:sz w:val="24"/>
            <w:szCs w:val="24"/>
            <w:highlight w:val="white"/>
            <w:u w:val="single"/>
          </w:rPr>
          <w:t>https://www.sciencedirect.com/science/article/pii/S1090951621000225</w:t>
        </w:r>
      </w:hyperlink>
      <w:r w:rsidRPr="001C7779">
        <w:rPr>
          <w:rFonts w:ascii="Times New Roman" w:eastAsia="Times New Roman" w:hAnsi="Times New Roman" w:cs="Times New Roman"/>
          <w:sz w:val="24"/>
          <w:szCs w:val="24"/>
          <w:highlight w:val="white"/>
        </w:rPr>
        <w:t xml:space="preserve"> </w:t>
      </w:r>
    </w:p>
    <w:p w14:paraId="1EC0D4D2" w14:textId="77777777" w:rsidR="00792F03" w:rsidRPr="001C7779" w:rsidRDefault="008F615E">
      <w:pPr>
        <w:spacing w:before="240" w:after="240" w:line="360" w:lineRule="auto"/>
        <w:jc w:val="both"/>
        <w:rPr>
          <w:rFonts w:ascii="Times New Roman" w:eastAsia="Times New Roman" w:hAnsi="Times New Roman" w:cs="Times New Roman"/>
          <w:sz w:val="24"/>
          <w:szCs w:val="24"/>
          <w:highlight w:val="white"/>
          <w:u w:val="single"/>
        </w:rPr>
      </w:pPr>
      <w:r w:rsidRPr="001C7779">
        <w:rPr>
          <w:rFonts w:ascii="Times New Roman" w:eastAsia="Times New Roman" w:hAnsi="Times New Roman" w:cs="Times New Roman"/>
          <w:sz w:val="24"/>
          <w:szCs w:val="24"/>
          <w:highlight w:val="white"/>
        </w:rPr>
        <w:t xml:space="preserve">Sivaprasad, S. and Mathew, S., 2021. Corporate governance practices and the pandemic crisis: UK evidence. </w:t>
      </w:r>
      <w:r w:rsidRPr="001C7779">
        <w:rPr>
          <w:rFonts w:ascii="Times New Roman" w:eastAsia="Times New Roman" w:hAnsi="Times New Roman" w:cs="Times New Roman"/>
          <w:i/>
          <w:sz w:val="24"/>
          <w:szCs w:val="24"/>
          <w:highlight w:val="white"/>
        </w:rPr>
        <w:t>Corporate Governance: The international journal of business in society</w:t>
      </w:r>
      <w:r w:rsidRPr="001C7779">
        <w:rPr>
          <w:rFonts w:ascii="Times New Roman" w:eastAsia="Times New Roman" w:hAnsi="Times New Roman" w:cs="Times New Roman"/>
          <w:sz w:val="24"/>
          <w:szCs w:val="24"/>
          <w:highlight w:val="white"/>
        </w:rPr>
        <w:t>.</w:t>
      </w:r>
      <w:hyperlink r:id="rId24">
        <w:r w:rsidRPr="001C7779">
          <w:rPr>
            <w:rFonts w:ascii="Times New Roman" w:eastAsia="Times New Roman" w:hAnsi="Times New Roman" w:cs="Times New Roman"/>
            <w:sz w:val="24"/>
            <w:szCs w:val="24"/>
            <w:highlight w:val="white"/>
            <w:u w:val="single"/>
          </w:rPr>
          <w:t>https://www.emerald.com/insight/content/doi/10.1108/CG-08-2020-0357/full/html</w:t>
        </w:r>
      </w:hyperlink>
    </w:p>
    <w:p w14:paraId="66B14771" w14:textId="77777777" w:rsidR="00792F03" w:rsidRPr="001C7779" w:rsidRDefault="008F615E">
      <w:pPr>
        <w:spacing w:before="240" w:after="240" w:line="360" w:lineRule="auto"/>
        <w:jc w:val="both"/>
        <w:rPr>
          <w:rFonts w:ascii="Times New Roman" w:eastAsia="Times New Roman" w:hAnsi="Times New Roman" w:cs="Times New Roman"/>
          <w:sz w:val="24"/>
          <w:szCs w:val="24"/>
          <w:highlight w:val="white"/>
          <w:u w:val="single"/>
        </w:rPr>
      </w:pPr>
      <w:r w:rsidRPr="001C7779">
        <w:rPr>
          <w:rFonts w:ascii="Times New Roman" w:eastAsia="Times New Roman" w:hAnsi="Times New Roman" w:cs="Times New Roman"/>
          <w:sz w:val="24"/>
          <w:szCs w:val="24"/>
          <w:highlight w:val="white"/>
        </w:rPr>
        <w:t xml:space="preserve">Bratton, J., Gold, J., Bratton, A. and Steele, L., 2021. </w:t>
      </w:r>
      <w:r w:rsidRPr="001C7779">
        <w:rPr>
          <w:rFonts w:ascii="Times New Roman" w:eastAsia="Times New Roman" w:hAnsi="Times New Roman" w:cs="Times New Roman"/>
          <w:i/>
          <w:sz w:val="24"/>
          <w:szCs w:val="24"/>
          <w:highlight w:val="white"/>
        </w:rPr>
        <w:t>Human resource management</w:t>
      </w:r>
      <w:r w:rsidRPr="001C7779">
        <w:rPr>
          <w:rFonts w:ascii="Times New Roman" w:eastAsia="Times New Roman" w:hAnsi="Times New Roman" w:cs="Times New Roman"/>
          <w:sz w:val="24"/>
          <w:szCs w:val="24"/>
          <w:highlight w:val="white"/>
        </w:rPr>
        <w:t>. Bloomsbury Publishing</w:t>
      </w:r>
      <w:r w:rsidRPr="001C7779">
        <w:rPr>
          <w:rFonts w:ascii="Times New Roman" w:eastAsia="Times New Roman" w:hAnsi="Times New Roman" w:cs="Times New Roman"/>
          <w:sz w:val="24"/>
          <w:szCs w:val="24"/>
          <w:highlight w:val="white"/>
          <w:u w:val="single"/>
        </w:rPr>
        <w:t>.</w:t>
      </w:r>
      <w:hyperlink r:id="rId25">
        <w:r w:rsidRPr="001C7779">
          <w:rPr>
            <w:rFonts w:ascii="Times New Roman" w:eastAsia="Times New Roman" w:hAnsi="Times New Roman" w:cs="Times New Roman"/>
            <w:sz w:val="24"/>
            <w:szCs w:val="24"/>
            <w:highlight w:val="white"/>
            <w:u w:val="single"/>
          </w:rPr>
          <w:t>https://books.google.com/books?hl=en&amp;lr=&amp;id=GphcEAAAQBAJ&amp;oi=fnd&amp;pg=PR6&amp;dq=3.+Emerging+changes+in+Human+Resourcing+Strategies+in+the+post+Covid,+post+Brexit+external+environment.+&amp;ots=2Ouv4NI5NF&amp;sig=Wg8x9J9gQSKvRvhY2ArOeDnjZNw</w:t>
        </w:r>
      </w:hyperlink>
      <w:r w:rsidRPr="001C7779">
        <w:rPr>
          <w:rFonts w:ascii="Times New Roman" w:eastAsia="Times New Roman" w:hAnsi="Times New Roman" w:cs="Times New Roman"/>
          <w:sz w:val="24"/>
          <w:szCs w:val="24"/>
          <w:highlight w:val="white"/>
          <w:u w:val="single"/>
        </w:rPr>
        <w:t xml:space="preserve"> </w:t>
      </w:r>
    </w:p>
    <w:p w14:paraId="3A0E9B02" w14:textId="77777777" w:rsidR="00792F03" w:rsidRPr="001C7779" w:rsidRDefault="008F615E">
      <w:pPr>
        <w:spacing w:before="240" w:after="240" w:line="360" w:lineRule="auto"/>
        <w:jc w:val="both"/>
        <w:rPr>
          <w:rFonts w:ascii="Times New Roman" w:eastAsia="Times New Roman" w:hAnsi="Times New Roman" w:cs="Times New Roman"/>
          <w:sz w:val="24"/>
          <w:szCs w:val="24"/>
        </w:rPr>
      </w:pPr>
      <w:r w:rsidRPr="001C7779">
        <w:rPr>
          <w:rFonts w:ascii="Times New Roman" w:eastAsia="Times New Roman" w:hAnsi="Times New Roman" w:cs="Times New Roman"/>
          <w:sz w:val="24"/>
          <w:szCs w:val="24"/>
          <w:highlight w:val="white"/>
        </w:rPr>
        <w:t xml:space="preserve">Valverde, G.O. and Latorre, M.C., 2018. The economic impact of potential migration policies in the UK after Brexit. </w:t>
      </w:r>
      <w:r w:rsidRPr="001C7779">
        <w:rPr>
          <w:rFonts w:ascii="Times New Roman" w:eastAsia="Times New Roman" w:hAnsi="Times New Roman" w:cs="Times New Roman"/>
          <w:i/>
          <w:sz w:val="24"/>
          <w:szCs w:val="24"/>
          <w:highlight w:val="white"/>
        </w:rPr>
        <w:t>Contemporary Social Science</w:t>
      </w:r>
      <w:r w:rsidRPr="001C7779">
        <w:rPr>
          <w:rFonts w:ascii="Times New Roman" w:eastAsia="Times New Roman" w:hAnsi="Times New Roman" w:cs="Times New Roman"/>
          <w:sz w:val="24"/>
          <w:szCs w:val="24"/>
          <w:highlight w:val="white"/>
        </w:rPr>
        <w:t>.</w:t>
      </w:r>
      <w:hyperlink r:id="rId26">
        <w:r w:rsidRPr="001C7779">
          <w:rPr>
            <w:rFonts w:ascii="Times New Roman" w:eastAsia="Times New Roman" w:hAnsi="Times New Roman" w:cs="Times New Roman"/>
            <w:sz w:val="24"/>
            <w:szCs w:val="24"/>
            <w:highlight w:val="white"/>
            <w:u w:val="single"/>
          </w:rPr>
          <w:t>https://www.tandfonline.com/doi/shareview/10.1080/21582041.2018.1558278</w:t>
        </w:r>
      </w:hyperlink>
    </w:p>
    <w:p w14:paraId="5D5D7736" w14:textId="77777777" w:rsidR="00792F03" w:rsidRPr="001C7779" w:rsidRDefault="008F615E">
      <w:pPr>
        <w:spacing w:before="240" w:after="240" w:line="360" w:lineRule="auto"/>
        <w:jc w:val="both"/>
        <w:rPr>
          <w:rFonts w:ascii="Times New Roman" w:eastAsia="Times New Roman" w:hAnsi="Times New Roman" w:cs="Times New Roman"/>
          <w:sz w:val="24"/>
          <w:szCs w:val="24"/>
          <w:highlight w:val="white"/>
          <w:u w:val="single"/>
        </w:rPr>
      </w:pPr>
      <w:r w:rsidRPr="001C7779">
        <w:rPr>
          <w:rFonts w:ascii="Times New Roman" w:eastAsia="Times New Roman" w:hAnsi="Times New Roman" w:cs="Times New Roman"/>
          <w:sz w:val="24"/>
          <w:szCs w:val="24"/>
          <w:highlight w:val="white"/>
        </w:rPr>
        <w:t xml:space="preserve">Arnold, T., 2020. Policies for Agriculture and the environment on the island of Ireland in the post-Brexit World. </w:t>
      </w:r>
      <w:r w:rsidRPr="001C7779">
        <w:rPr>
          <w:rFonts w:ascii="Times New Roman" w:eastAsia="Times New Roman" w:hAnsi="Times New Roman" w:cs="Times New Roman"/>
          <w:i/>
          <w:sz w:val="24"/>
          <w:szCs w:val="24"/>
          <w:highlight w:val="white"/>
        </w:rPr>
        <w:t>THE JOURNAL OF CROSS BORDER STUDIES IN IRELAND</w:t>
      </w:r>
      <w:r w:rsidRPr="001C7779">
        <w:rPr>
          <w:rFonts w:ascii="Times New Roman" w:eastAsia="Times New Roman" w:hAnsi="Times New Roman" w:cs="Times New Roman"/>
          <w:sz w:val="24"/>
          <w:szCs w:val="24"/>
          <w:highlight w:val="white"/>
        </w:rPr>
        <w:t xml:space="preserve">, p.123. </w:t>
      </w:r>
      <w:hyperlink r:id="rId27" w:anchor="page=126">
        <w:r w:rsidRPr="001C7779">
          <w:rPr>
            <w:rFonts w:ascii="Times New Roman" w:eastAsia="Times New Roman" w:hAnsi="Times New Roman" w:cs="Times New Roman"/>
            <w:sz w:val="24"/>
            <w:szCs w:val="24"/>
            <w:highlight w:val="white"/>
            <w:u w:val="single"/>
          </w:rPr>
          <w:t>https://crossborder.ie/site2015/wp-content/uploads/2020/09/Final-Digital-Journal-Cross-Border-Studies.pdf#page=126</w:t>
        </w:r>
      </w:hyperlink>
      <w:r w:rsidRPr="001C7779">
        <w:rPr>
          <w:rFonts w:ascii="Times New Roman" w:eastAsia="Times New Roman" w:hAnsi="Times New Roman" w:cs="Times New Roman"/>
          <w:sz w:val="24"/>
          <w:szCs w:val="24"/>
          <w:highlight w:val="white"/>
        </w:rPr>
        <w:t xml:space="preserve"> </w:t>
      </w:r>
      <w:r w:rsidR="00792F03" w:rsidRPr="001C7779">
        <w:rPr>
          <w:rFonts w:ascii="Times New Roman" w:hAnsi="Times New Roman" w:cs="Times New Roman"/>
          <w:sz w:val="24"/>
          <w:szCs w:val="24"/>
        </w:rPr>
        <w:fldChar w:fldCharType="begin"/>
      </w:r>
      <w:r w:rsidRPr="001C7779">
        <w:rPr>
          <w:rFonts w:ascii="Times New Roman" w:hAnsi="Times New Roman" w:cs="Times New Roman"/>
          <w:sz w:val="24"/>
          <w:szCs w:val="24"/>
        </w:rPr>
        <w:instrText xml:space="preserve"> HYPERLINK "https://www.tandfonline.com/doi/shareview/10.1080/21582041.2018.1558278" </w:instrText>
      </w:r>
      <w:r w:rsidR="00792F03" w:rsidRPr="001C7779">
        <w:rPr>
          <w:rFonts w:ascii="Times New Roman" w:hAnsi="Times New Roman" w:cs="Times New Roman"/>
          <w:sz w:val="24"/>
          <w:szCs w:val="24"/>
        </w:rPr>
      </w:r>
      <w:r w:rsidR="00792F03" w:rsidRPr="001C7779">
        <w:rPr>
          <w:rFonts w:ascii="Times New Roman" w:hAnsi="Times New Roman" w:cs="Times New Roman"/>
          <w:sz w:val="24"/>
          <w:szCs w:val="24"/>
        </w:rPr>
        <w:fldChar w:fldCharType="separate"/>
      </w:r>
    </w:p>
    <w:p w14:paraId="65B34A80" w14:textId="77777777" w:rsidR="00792F03" w:rsidRPr="001C7779" w:rsidRDefault="00792F03">
      <w:pPr>
        <w:spacing w:before="240" w:after="240" w:line="360" w:lineRule="auto"/>
        <w:jc w:val="both"/>
        <w:rPr>
          <w:rFonts w:ascii="Times New Roman" w:eastAsia="Times New Roman" w:hAnsi="Times New Roman" w:cs="Times New Roman"/>
          <w:sz w:val="24"/>
          <w:szCs w:val="24"/>
          <w:u w:val="single"/>
        </w:rPr>
      </w:pPr>
      <w:r w:rsidRPr="001C7779">
        <w:rPr>
          <w:rFonts w:ascii="Times New Roman" w:hAnsi="Times New Roman" w:cs="Times New Roman"/>
          <w:sz w:val="24"/>
          <w:szCs w:val="24"/>
        </w:rPr>
        <w:fldChar w:fldCharType="end"/>
      </w:r>
      <w:proofErr w:type="spellStart"/>
      <w:r w:rsidR="008F615E" w:rsidRPr="001C7779">
        <w:rPr>
          <w:rFonts w:ascii="Times New Roman" w:eastAsia="Times New Roman" w:hAnsi="Times New Roman" w:cs="Times New Roman"/>
          <w:sz w:val="24"/>
          <w:szCs w:val="24"/>
          <w:highlight w:val="white"/>
        </w:rPr>
        <w:t>Witteveen</w:t>
      </w:r>
      <w:proofErr w:type="spellEnd"/>
      <w:r w:rsidR="008F615E" w:rsidRPr="001C7779">
        <w:rPr>
          <w:rFonts w:ascii="Times New Roman" w:eastAsia="Times New Roman" w:hAnsi="Times New Roman" w:cs="Times New Roman"/>
          <w:sz w:val="24"/>
          <w:szCs w:val="24"/>
          <w:highlight w:val="white"/>
        </w:rPr>
        <w:t xml:space="preserve">, D., 2020. Sociodemographic inequality in exposure to COVID-19-induced economic hardship in the United Kingdom. </w:t>
      </w:r>
      <w:r w:rsidR="008F615E" w:rsidRPr="001C7779">
        <w:rPr>
          <w:rFonts w:ascii="Times New Roman" w:eastAsia="Times New Roman" w:hAnsi="Times New Roman" w:cs="Times New Roman"/>
          <w:i/>
          <w:sz w:val="24"/>
          <w:szCs w:val="24"/>
        </w:rPr>
        <w:t>Research in Social Stratification and Mobility</w:t>
      </w:r>
      <w:r w:rsidR="008F615E" w:rsidRPr="001C7779">
        <w:rPr>
          <w:rFonts w:ascii="Times New Roman" w:eastAsia="Times New Roman" w:hAnsi="Times New Roman" w:cs="Times New Roman"/>
          <w:sz w:val="24"/>
          <w:szCs w:val="24"/>
        </w:rPr>
        <w:t xml:space="preserve">, </w:t>
      </w:r>
      <w:r w:rsidR="008F615E" w:rsidRPr="001C7779">
        <w:rPr>
          <w:rFonts w:ascii="Times New Roman" w:eastAsia="Times New Roman" w:hAnsi="Times New Roman" w:cs="Times New Roman"/>
          <w:i/>
          <w:sz w:val="24"/>
          <w:szCs w:val="24"/>
        </w:rPr>
        <w:t>69</w:t>
      </w:r>
      <w:r w:rsidR="008F615E" w:rsidRPr="001C7779">
        <w:rPr>
          <w:rFonts w:ascii="Times New Roman" w:eastAsia="Times New Roman" w:hAnsi="Times New Roman" w:cs="Times New Roman"/>
          <w:sz w:val="24"/>
          <w:szCs w:val="24"/>
        </w:rPr>
        <w:t>, p.100551.</w:t>
      </w:r>
      <w:hyperlink r:id="rId28">
        <w:r w:rsidR="008F615E" w:rsidRPr="001C7779">
          <w:rPr>
            <w:rFonts w:ascii="Times New Roman" w:eastAsia="Times New Roman" w:hAnsi="Times New Roman" w:cs="Times New Roman"/>
            <w:sz w:val="24"/>
            <w:szCs w:val="24"/>
            <w:u w:val="single"/>
          </w:rPr>
          <w:t>https://www.sciencedirect.com/science/article/pii/S0276562420300871</w:t>
        </w:r>
      </w:hyperlink>
    </w:p>
    <w:p w14:paraId="2A3E0251" w14:textId="77777777" w:rsidR="00792F03" w:rsidRDefault="00792F03">
      <w:pPr>
        <w:spacing w:before="240" w:after="240" w:line="360" w:lineRule="auto"/>
        <w:jc w:val="both"/>
        <w:rPr>
          <w:rFonts w:ascii="Times New Roman" w:eastAsia="Times New Roman" w:hAnsi="Times New Roman" w:cs="Times New Roman"/>
          <w:sz w:val="24"/>
          <w:szCs w:val="24"/>
          <w:u w:val="single"/>
        </w:rPr>
      </w:pPr>
    </w:p>
    <w:p w14:paraId="27EBB3E5" w14:textId="77777777" w:rsidR="00792F03" w:rsidRDefault="00792F03">
      <w:pPr>
        <w:spacing w:line="360" w:lineRule="auto"/>
        <w:jc w:val="both"/>
        <w:rPr>
          <w:rFonts w:ascii="Times New Roman" w:eastAsia="Times New Roman" w:hAnsi="Times New Roman" w:cs="Times New Roman"/>
          <w:sz w:val="24"/>
          <w:szCs w:val="24"/>
        </w:rPr>
      </w:pPr>
    </w:p>
    <w:sectPr w:rsidR="00792F03" w:rsidSect="00792F03">
      <w:footerReference w:type="default" r:id="rId29"/>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6A5759" w14:textId="77777777" w:rsidR="00A14DD1" w:rsidRDefault="00A14DD1" w:rsidP="00792F03">
      <w:pPr>
        <w:spacing w:line="240" w:lineRule="auto"/>
      </w:pPr>
      <w:r>
        <w:separator/>
      </w:r>
    </w:p>
  </w:endnote>
  <w:endnote w:type="continuationSeparator" w:id="0">
    <w:p w14:paraId="793784CA" w14:textId="77777777" w:rsidR="00A14DD1" w:rsidRDefault="00A14DD1" w:rsidP="00792F0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A01D0D" w14:textId="77777777" w:rsidR="00792F03" w:rsidRDefault="00792F03">
    <w:pPr>
      <w:ind w:left="8640"/>
      <w:rPr>
        <w:rFonts w:ascii="Times New Roman" w:eastAsia="Times New Roman" w:hAnsi="Times New Roman" w:cs="Times New Roman"/>
        <w:sz w:val="24"/>
        <w:szCs w:val="24"/>
      </w:rPr>
    </w:pPr>
    <w:r>
      <w:rPr>
        <w:rFonts w:ascii="Times New Roman" w:eastAsia="Times New Roman" w:hAnsi="Times New Roman" w:cs="Times New Roman"/>
        <w:sz w:val="24"/>
        <w:szCs w:val="24"/>
      </w:rPr>
      <w:fldChar w:fldCharType="begin"/>
    </w:r>
    <w:r w:rsidR="008F615E">
      <w:rPr>
        <w:rFonts w:ascii="Times New Roman" w:eastAsia="Times New Roman" w:hAnsi="Times New Roman" w:cs="Times New Roman"/>
        <w:sz w:val="24"/>
        <w:szCs w:val="24"/>
      </w:rPr>
      <w:instrText>PAGE</w:instrText>
    </w:r>
    <w:r>
      <w:rPr>
        <w:rFonts w:ascii="Times New Roman" w:eastAsia="Times New Roman" w:hAnsi="Times New Roman" w:cs="Times New Roman"/>
        <w:sz w:val="24"/>
        <w:szCs w:val="24"/>
      </w:rPr>
      <w:fldChar w:fldCharType="separate"/>
    </w:r>
    <w:r w:rsidR="00AF1FA3">
      <w:rPr>
        <w:rFonts w:ascii="Times New Roman" w:eastAsia="Times New Roman" w:hAnsi="Times New Roman" w:cs="Times New Roman"/>
        <w:noProof/>
        <w:sz w:val="24"/>
        <w:szCs w:val="24"/>
      </w:rPr>
      <w:t>10</w:t>
    </w:r>
    <w:r>
      <w:rPr>
        <w:rFonts w:ascii="Times New Roman" w:eastAsia="Times New Roman" w:hAnsi="Times New Roman" w:cs="Times New Roman"/>
        <w:sz w:val="24"/>
        <w:szCs w:val="24"/>
      </w:rPr>
      <w:fldChar w:fldCharType="end"/>
    </w:r>
  </w:p>
  <w:p w14:paraId="208751F8" w14:textId="77777777" w:rsidR="00792F03" w:rsidRDefault="00792F03">
    <w:pPr>
      <w:widowControl w:val="0"/>
      <w:pBdr>
        <w:top w:val="nil"/>
        <w:left w:val="nil"/>
        <w:bottom w:val="nil"/>
        <w:right w:val="nil"/>
        <w:between w:val="nil"/>
      </w:pBdr>
      <w:rPr>
        <w:rFonts w:ascii="Times New Roman" w:eastAsia="Times New Roman" w:hAnsi="Times New Roman" w:cs="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F5B895" w14:textId="77777777" w:rsidR="00A14DD1" w:rsidRDefault="00A14DD1" w:rsidP="00792F03">
      <w:pPr>
        <w:spacing w:line="240" w:lineRule="auto"/>
      </w:pPr>
      <w:r>
        <w:separator/>
      </w:r>
    </w:p>
  </w:footnote>
  <w:footnote w:type="continuationSeparator" w:id="0">
    <w:p w14:paraId="6730F203" w14:textId="77777777" w:rsidR="00A14DD1" w:rsidRDefault="00A14DD1" w:rsidP="00792F0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9603B0D"/>
    <w:multiLevelType w:val="hybridMultilevel"/>
    <w:tmpl w:val="31363D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217409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2F03"/>
    <w:rsid w:val="000159C8"/>
    <w:rsid w:val="0004692E"/>
    <w:rsid w:val="00060B44"/>
    <w:rsid w:val="000B6EBA"/>
    <w:rsid w:val="000D074C"/>
    <w:rsid w:val="000E73B8"/>
    <w:rsid w:val="000E7B13"/>
    <w:rsid w:val="0011429B"/>
    <w:rsid w:val="0016396D"/>
    <w:rsid w:val="001C2080"/>
    <w:rsid w:val="001C7779"/>
    <w:rsid w:val="001D21FC"/>
    <w:rsid w:val="001D5254"/>
    <w:rsid w:val="00221E12"/>
    <w:rsid w:val="00227AAB"/>
    <w:rsid w:val="002302AF"/>
    <w:rsid w:val="00256A7D"/>
    <w:rsid w:val="00295AE6"/>
    <w:rsid w:val="0031388A"/>
    <w:rsid w:val="003325D2"/>
    <w:rsid w:val="00391DA3"/>
    <w:rsid w:val="003B7654"/>
    <w:rsid w:val="003E3FAB"/>
    <w:rsid w:val="0044497B"/>
    <w:rsid w:val="004B2F91"/>
    <w:rsid w:val="004C2D19"/>
    <w:rsid w:val="004D239F"/>
    <w:rsid w:val="0050364A"/>
    <w:rsid w:val="005273E3"/>
    <w:rsid w:val="00541FD2"/>
    <w:rsid w:val="005462A4"/>
    <w:rsid w:val="005B60AD"/>
    <w:rsid w:val="00647704"/>
    <w:rsid w:val="00650D89"/>
    <w:rsid w:val="00656029"/>
    <w:rsid w:val="006909B5"/>
    <w:rsid w:val="006C6E76"/>
    <w:rsid w:val="006F4217"/>
    <w:rsid w:val="00792F03"/>
    <w:rsid w:val="00795E18"/>
    <w:rsid w:val="007A2916"/>
    <w:rsid w:val="00806723"/>
    <w:rsid w:val="008223C3"/>
    <w:rsid w:val="00834D7B"/>
    <w:rsid w:val="00897534"/>
    <w:rsid w:val="008A551D"/>
    <w:rsid w:val="008D069F"/>
    <w:rsid w:val="008F1A08"/>
    <w:rsid w:val="008F615E"/>
    <w:rsid w:val="00903A72"/>
    <w:rsid w:val="0092732B"/>
    <w:rsid w:val="00962C67"/>
    <w:rsid w:val="00975FF1"/>
    <w:rsid w:val="00994546"/>
    <w:rsid w:val="00A14DD1"/>
    <w:rsid w:val="00A3408F"/>
    <w:rsid w:val="00A673F1"/>
    <w:rsid w:val="00A74B08"/>
    <w:rsid w:val="00A844F4"/>
    <w:rsid w:val="00AC3117"/>
    <w:rsid w:val="00AE4797"/>
    <w:rsid w:val="00AF1FA3"/>
    <w:rsid w:val="00B26095"/>
    <w:rsid w:val="00B306DA"/>
    <w:rsid w:val="00B62C7B"/>
    <w:rsid w:val="00BA7391"/>
    <w:rsid w:val="00BB57E3"/>
    <w:rsid w:val="00C01DCD"/>
    <w:rsid w:val="00C8096E"/>
    <w:rsid w:val="00C92943"/>
    <w:rsid w:val="00CC020C"/>
    <w:rsid w:val="00D06977"/>
    <w:rsid w:val="00D2106A"/>
    <w:rsid w:val="00D6256F"/>
    <w:rsid w:val="00DC6570"/>
    <w:rsid w:val="00DD4D6F"/>
    <w:rsid w:val="00DF6D9B"/>
    <w:rsid w:val="00E3487A"/>
    <w:rsid w:val="00E35EB0"/>
    <w:rsid w:val="00E74BED"/>
    <w:rsid w:val="00EF1731"/>
    <w:rsid w:val="00F360F0"/>
    <w:rsid w:val="00F53FBA"/>
    <w:rsid w:val="00F67A86"/>
    <w:rsid w:val="00F73A0B"/>
    <w:rsid w:val="00FA6700"/>
    <w:rsid w:val="00FF14B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15CE8D"/>
  <w15:docId w15:val="{51178EEF-F5C3-7643-8520-DCF961375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42D9"/>
  </w:style>
  <w:style w:type="paragraph" w:styleId="Heading1">
    <w:name w:val="heading 1"/>
    <w:basedOn w:val="Normal"/>
    <w:next w:val="Normal"/>
    <w:uiPriority w:val="9"/>
    <w:qFormat/>
    <w:rsid w:val="0033569F"/>
    <w:pPr>
      <w:keepNext/>
      <w:keepLines/>
      <w:spacing w:before="400" w:after="120" w:line="360" w:lineRule="auto"/>
      <w:jc w:val="both"/>
      <w:outlineLvl w:val="0"/>
    </w:pPr>
    <w:rPr>
      <w:rFonts w:ascii="Times New Roman" w:eastAsia="Times New Roman" w:hAnsi="Times New Roman" w:cs="Times New Roman"/>
      <w:b/>
      <w:color w:val="000000" w:themeColor="text1"/>
      <w:sz w:val="28"/>
      <w:szCs w:val="28"/>
    </w:rPr>
  </w:style>
  <w:style w:type="paragraph" w:styleId="Heading2">
    <w:name w:val="heading 2"/>
    <w:basedOn w:val="Normal"/>
    <w:next w:val="Normal"/>
    <w:uiPriority w:val="9"/>
    <w:unhideWhenUsed/>
    <w:qFormat/>
    <w:rsid w:val="00CF62AE"/>
    <w:pPr>
      <w:keepNext/>
      <w:keepLines/>
      <w:spacing w:before="360" w:after="120" w:line="360" w:lineRule="auto"/>
      <w:jc w:val="both"/>
      <w:outlineLvl w:val="1"/>
    </w:pPr>
    <w:rPr>
      <w:rFonts w:ascii="Times New Roman" w:hAnsi="Times New Roman"/>
      <w:b/>
      <w:color w:val="000000" w:themeColor="text1"/>
      <w:sz w:val="24"/>
      <w:szCs w:val="32"/>
    </w:rPr>
  </w:style>
  <w:style w:type="paragraph" w:styleId="Heading3">
    <w:name w:val="heading 3"/>
    <w:basedOn w:val="Normal"/>
    <w:next w:val="Normal"/>
    <w:uiPriority w:val="9"/>
    <w:unhideWhenUsed/>
    <w:qFormat/>
    <w:rsid w:val="00CF62AE"/>
    <w:pPr>
      <w:keepNext/>
      <w:keepLines/>
      <w:spacing w:before="320" w:after="80" w:line="360" w:lineRule="auto"/>
      <w:jc w:val="both"/>
      <w:outlineLvl w:val="2"/>
    </w:pPr>
    <w:rPr>
      <w:rFonts w:ascii="Times New Roman" w:hAnsi="Times New Roman"/>
      <w:b/>
      <w:color w:val="000000" w:themeColor="text1"/>
      <w:sz w:val="24"/>
      <w:szCs w:val="28"/>
    </w:rPr>
  </w:style>
  <w:style w:type="paragraph" w:styleId="Heading4">
    <w:name w:val="heading 4"/>
    <w:basedOn w:val="Normal"/>
    <w:next w:val="Normal"/>
    <w:uiPriority w:val="9"/>
    <w:semiHidden/>
    <w:unhideWhenUsed/>
    <w:qFormat/>
    <w:rsid w:val="00CC42D9"/>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rsid w:val="00CC42D9"/>
    <w:pPr>
      <w:keepNext/>
      <w:keepLines/>
      <w:spacing w:before="240" w:after="80"/>
      <w:outlineLvl w:val="4"/>
    </w:pPr>
    <w:rPr>
      <w:color w:val="666666"/>
    </w:rPr>
  </w:style>
  <w:style w:type="paragraph" w:styleId="Heading6">
    <w:name w:val="heading 6"/>
    <w:basedOn w:val="Normal"/>
    <w:next w:val="Normal"/>
    <w:uiPriority w:val="9"/>
    <w:semiHidden/>
    <w:unhideWhenUsed/>
    <w:qFormat/>
    <w:rsid w:val="00CC42D9"/>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792F03"/>
  </w:style>
  <w:style w:type="paragraph" w:styleId="Title">
    <w:name w:val="Title"/>
    <w:basedOn w:val="Normal"/>
    <w:next w:val="Normal"/>
    <w:uiPriority w:val="10"/>
    <w:qFormat/>
    <w:rsid w:val="00CC42D9"/>
    <w:pPr>
      <w:keepNext/>
      <w:keepLines/>
      <w:spacing w:after="60"/>
    </w:pPr>
    <w:rPr>
      <w:sz w:val="52"/>
      <w:szCs w:val="52"/>
    </w:rPr>
  </w:style>
  <w:style w:type="paragraph" w:styleId="Subtitle">
    <w:name w:val="Subtitle"/>
    <w:basedOn w:val="Normal"/>
    <w:next w:val="Normal"/>
    <w:rsid w:val="00792F03"/>
    <w:pPr>
      <w:keepNext/>
      <w:keepLines/>
      <w:spacing w:after="320"/>
    </w:pPr>
    <w:rPr>
      <w:color w:val="666666"/>
      <w:sz w:val="30"/>
      <w:szCs w:val="30"/>
    </w:rPr>
  </w:style>
  <w:style w:type="table" w:customStyle="1" w:styleId="a">
    <w:name w:val="a"/>
    <w:basedOn w:val="TableNormal"/>
    <w:rsid w:val="00CC42D9"/>
    <w:tblPr>
      <w:tblStyleRowBandSize w:val="1"/>
      <w:tblStyleColBandSize w:val="1"/>
      <w:tblCellMar>
        <w:top w:w="100" w:type="dxa"/>
        <w:left w:w="100" w:type="dxa"/>
        <w:bottom w:w="100" w:type="dxa"/>
        <w:right w:w="100" w:type="dxa"/>
      </w:tblCellMar>
    </w:tblPr>
  </w:style>
  <w:style w:type="table" w:customStyle="1" w:styleId="a0">
    <w:name w:val="a0"/>
    <w:basedOn w:val="TableNormal"/>
    <w:rsid w:val="00CC42D9"/>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6B7A3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A3F"/>
    <w:rPr>
      <w:rFonts w:ascii="Tahoma" w:hAnsi="Tahoma" w:cs="Tahoma"/>
      <w:sz w:val="16"/>
      <w:szCs w:val="16"/>
    </w:rPr>
  </w:style>
  <w:style w:type="paragraph" w:styleId="TOC2">
    <w:name w:val="toc 2"/>
    <w:basedOn w:val="Normal"/>
    <w:next w:val="Normal"/>
    <w:autoRedefine/>
    <w:uiPriority w:val="39"/>
    <w:unhideWhenUsed/>
    <w:rsid w:val="00CF62AE"/>
    <w:pPr>
      <w:spacing w:after="100"/>
      <w:ind w:left="220"/>
    </w:pPr>
  </w:style>
  <w:style w:type="paragraph" w:styleId="TOC3">
    <w:name w:val="toc 3"/>
    <w:basedOn w:val="Normal"/>
    <w:next w:val="Normal"/>
    <w:autoRedefine/>
    <w:uiPriority w:val="39"/>
    <w:unhideWhenUsed/>
    <w:rsid w:val="00CF62AE"/>
    <w:pPr>
      <w:spacing w:after="100"/>
      <w:ind w:left="440"/>
    </w:pPr>
  </w:style>
  <w:style w:type="paragraph" w:styleId="TOC1">
    <w:name w:val="toc 1"/>
    <w:basedOn w:val="Normal"/>
    <w:next w:val="Normal"/>
    <w:autoRedefine/>
    <w:uiPriority w:val="39"/>
    <w:unhideWhenUsed/>
    <w:rsid w:val="00CF62AE"/>
    <w:pPr>
      <w:spacing w:after="100"/>
    </w:pPr>
  </w:style>
  <w:style w:type="character" w:styleId="Hyperlink">
    <w:name w:val="Hyperlink"/>
    <w:basedOn w:val="DefaultParagraphFont"/>
    <w:uiPriority w:val="99"/>
    <w:unhideWhenUsed/>
    <w:rsid w:val="00CF62AE"/>
    <w:rPr>
      <w:color w:val="0000FF" w:themeColor="hyperlink"/>
      <w:u w:val="single"/>
    </w:rPr>
  </w:style>
  <w:style w:type="table" w:customStyle="1" w:styleId="a1">
    <w:basedOn w:val="TableNormal"/>
    <w:rsid w:val="00792F03"/>
    <w:tblPr>
      <w:tblStyleRowBandSize w:val="1"/>
      <w:tblStyleColBandSize w:val="1"/>
      <w:tblCellMar>
        <w:top w:w="100" w:type="dxa"/>
        <w:left w:w="100" w:type="dxa"/>
        <w:bottom w:w="100" w:type="dxa"/>
        <w:right w:w="100" w:type="dxa"/>
      </w:tblCellMar>
    </w:tblPr>
  </w:style>
  <w:style w:type="table" w:customStyle="1" w:styleId="a2">
    <w:basedOn w:val="TableNormal"/>
    <w:rsid w:val="00792F03"/>
    <w:tblPr>
      <w:tblStyleRowBandSize w:val="1"/>
      <w:tblStyleColBandSize w:val="1"/>
      <w:tblCellMar>
        <w:top w:w="100" w:type="dxa"/>
        <w:left w:w="100" w:type="dxa"/>
        <w:bottom w:w="100" w:type="dxa"/>
        <w:right w:w="100" w:type="dxa"/>
      </w:tblCellMar>
    </w:tblPr>
  </w:style>
  <w:style w:type="paragraph" w:styleId="ListParagraph">
    <w:name w:val="List Paragraph"/>
    <w:basedOn w:val="Normal"/>
    <w:uiPriority w:val="34"/>
    <w:qFormat/>
    <w:rsid w:val="00FA670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 /><Relationship Id="rId13" Type="http://schemas.openxmlformats.org/officeDocument/2006/relationships/hyperlink" Target="https://sageco.co.uk/wp-content/uploads/2020/06/HSBC-CBILS-Factsheet.pdf" TargetMode="External" /><Relationship Id="rId18" Type="http://schemas.openxmlformats.org/officeDocument/2006/relationships/hyperlink" Target="https://papers.ssrn.com/sol3/papers.cfm?abstract_id=3692425" TargetMode="External" /><Relationship Id="rId26" Type="http://schemas.openxmlformats.org/officeDocument/2006/relationships/hyperlink" Target="https://www.tandfonline.com/doi/shareview/10.1080/21582041.2018.1558278" TargetMode="External" /><Relationship Id="rId3" Type="http://schemas.openxmlformats.org/officeDocument/2006/relationships/numbering" Target="numbering.xml" /><Relationship Id="rId21" Type="http://schemas.openxmlformats.org/officeDocument/2006/relationships/hyperlink" Target="https://www.emerald.com/insight/content/doi/10.1108/978-1-83909-624-220211011" TargetMode="External" /><Relationship Id="rId7" Type="http://schemas.openxmlformats.org/officeDocument/2006/relationships/footnotes" Target="footnotes.xml" /><Relationship Id="rId12" Type="http://schemas.openxmlformats.org/officeDocument/2006/relationships/hyperlink" Target="https://www.cambridge.org/core/journals/european-constitutional-law-review/article/agreeing-to-disagree-the-european-union-and-the-united-kingdom-after-brexit/5C78EE9B2E580D80BE4AA938F8A9E18A" TargetMode="External" /><Relationship Id="rId17" Type="http://schemas.openxmlformats.org/officeDocument/2006/relationships/hyperlink" Target="https://cyberleninka.ru/article/n/labor-market-in-the-uk-in-digital-era-the-gender-dimension" TargetMode="External" /><Relationship Id="rId25" Type="http://schemas.openxmlformats.org/officeDocument/2006/relationships/hyperlink" Target="https://books.google.com/books?hl=en&amp;lr=&amp;id=GphcEAAAQBAJ&amp;oi=fnd&amp;pg=PR6&amp;dq=3.+Emerging+changes+in+Human+Resourcing+Strategies+in+the+post+Covid,+post+Brexit+external+environment.+&amp;ots=2Ouv4NI5NF&amp;sig=Wg8x9J9gQSKvRvhY2ArOeDnjZNw" TargetMode="External" /><Relationship Id="rId2" Type="http://schemas.openxmlformats.org/officeDocument/2006/relationships/customXml" Target="../customXml/item2.xml" /><Relationship Id="rId16" Type="http://schemas.openxmlformats.org/officeDocument/2006/relationships/hyperlink" Target="https://www.nber.org/system/files/working_papers/w27449/w27449.pdf" TargetMode="External" /><Relationship Id="rId20" Type="http://schemas.openxmlformats.org/officeDocument/2006/relationships/hyperlink" Target="https://www.sciencedirect.com/science/article/pii/S030691921930630X" TargetMode="External" /><Relationship Id="rId29" Type="http://schemas.openxmlformats.org/officeDocument/2006/relationships/footer" Target="footer1.xml" /><Relationship Id="rId1" Type="http://schemas.openxmlformats.org/officeDocument/2006/relationships/customXml" Target="../customXml/item1.xml" /><Relationship Id="rId6" Type="http://schemas.openxmlformats.org/officeDocument/2006/relationships/webSettings" Target="webSettings.xml" /><Relationship Id="rId11" Type="http://schemas.openxmlformats.org/officeDocument/2006/relationships/hyperlink" Target="https://www.taylorfrancis.com/chapters/edit/10.4324/9780429318818-12/initial-training-labour-market-structure-public-policy-intermediate-skills-british-german-industry-david-marsden-paul-ryan" TargetMode="External" /><Relationship Id="rId24" Type="http://schemas.openxmlformats.org/officeDocument/2006/relationships/hyperlink" Target="https://www.emerald.com/insight/content/doi/10.1108/CG-08-2020-0357/full/html" TargetMode="External" /><Relationship Id="rId5" Type="http://schemas.openxmlformats.org/officeDocument/2006/relationships/settings" Target="settings.xml" /><Relationship Id="rId15" Type="http://schemas.openxmlformats.org/officeDocument/2006/relationships/hyperlink" Target="https://www.cambridge.org/core/services/aop-cambridge-core/content/view/3076D6D9BA396B94D02E67FEBF7C66D8/S0033291720004432a.pdf/longitudinal_changes_in_mental_health_and_the_covid19_pandemic_evidence_from_the_uk_household_longitudinal_study.pdf" TargetMode="External" /><Relationship Id="rId23" Type="http://schemas.openxmlformats.org/officeDocument/2006/relationships/hyperlink" Target="https://www.sciencedirect.com/science/article/pii/S1090951621000225" TargetMode="External" /><Relationship Id="rId28" Type="http://schemas.openxmlformats.org/officeDocument/2006/relationships/hyperlink" Target="https://www.sciencedirect.com/science/article/pii/S0276562420300871" TargetMode="External" /><Relationship Id="rId10" Type="http://schemas.openxmlformats.org/officeDocument/2006/relationships/image" Target="media/image2.png" /><Relationship Id="rId19" Type="http://schemas.openxmlformats.org/officeDocument/2006/relationships/hyperlink" Target="https://ascelibrary.org/doi/abs/10.1061/(ASCE)ME.1943-5479.0000662" TargetMode="External" /><Relationship Id="rId31" Type="http://schemas.openxmlformats.org/officeDocument/2006/relationships/theme" Target="theme/theme1.xml" /><Relationship Id="rId4" Type="http://schemas.openxmlformats.org/officeDocument/2006/relationships/styles" Target="styles.xml" /><Relationship Id="rId9" Type="http://schemas.openxmlformats.org/officeDocument/2006/relationships/image" Target="media/image1.png" /><Relationship Id="rId14" Type="http://schemas.openxmlformats.org/officeDocument/2006/relationships/hyperlink" Target="https://www.econstor.eu/bitstream/10419/227789/1/1703718909.pdf" TargetMode="External" /><Relationship Id="rId22" Type="http://schemas.openxmlformats.org/officeDocument/2006/relationships/hyperlink" Target="https://www.sciencedirect.com/science/article/pii/S0927537120300257" TargetMode="External" /><Relationship Id="rId27" Type="http://schemas.openxmlformats.org/officeDocument/2006/relationships/hyperlink" Target="https://crossborder.ie/site2015/wp-content/uploads/2020/09/Final-Digital-Journal-Cross-Border-Studies.pdf" TargetMode="External" /><Relationship Id="rId30"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go:gDocsCustomXmlDataStorage xmlns:go="http://customooxmlschemas.google.com/" xmlns:r="http://schemas.openxmlformats.org/officeDocument/2006/relationships">
  <go:docsCustomData xmlns:go="http://customooxmlschemas.google.com/" roundtripDataSignature="AMtx7mj12q0TDW5u9u6vlX5TjrjlrGcGAQ==">AMUW2mUhKmz51jf9Ytljp6RefAnj+1bf8+pA5agP6T6kw1J+TArWUYLRXJuwTWlmgIFA9+R/FGIBcqqNRLbRHmmhYoWcz/hDphFS7mkPlu9MZMDxktPV5kbv11d7s7d8AFHN3Nd4s2ZMuSXv6mEhsyALM4eD4ZiJArDfvTNdKaqHR0tbc0URBvUzxvdnnuhcgYGPGSOF13wANpexuC/hwd2N5kFQBuW5I13HEtr4JYf564046a1YONGQ4glfXbDjtUtJRTd/EjMzeAeM36Yf0j723jWaO2nj2hoBX1x2k6z45frPObZzT72swTQitRq9zj+g/15A5iGXvT+sALrxwZ95E70SBx4nTtlTyC4o/20DglT5+3LXPOzIHds72FkqQ7shJSlMCo8KobGKbJdR6qBv3BhRoThA9oR8P8wYIm+hZseNg72MvMs=</go:docsCustomData>
</go:gDocsCustomXmlDataStorage>
</file>

<file path=customXml/itemProps1.xml><?xml version="1.0" encoding="utf-8"?>
<ds:datastoreItem xmlns:ds="http://schemas.openxmlformats.org/officeDocument/2006/customXml" ds:itemID="{69883743-7CE5-4009-946D-89E18525E8F1}">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4192</Words>
  <Characters>23900</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pallabi Roy</dc:creator>
  <cp:lastModifiedBy>Reemabahen Patel</cp:lastModifiedBy>
  <cp:revision>7</cp:revision>
  <dcterms:created xsi:type="dcterms:W3CDTF">2023-01-04T14:13:00Z</dcterms:created>
  <dcterms:modified xsi:type="dcterms:W3CDTF">2023-01-04T14:19:00Z</dcterms:modified>
</cp:coreProperties>
</file>