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94625" w14:textId="77777777" w:rsidR="00F476C5" w:rsidRDefault="00000000">
      <w:pPr>
        <w:pStyle w:val="Body"/>
        <w:rPr>
          <w:rStyle w:val="ui-provider"/>
        </w:rPr>
      </w:pPr>
      <w:r>
        <w:rPr>
          <w:rStyle w:val="ui-provider"/>
        </w:rPr>
        <w:t xml:space="preserve">AC 1.1 </w:t>
      </w:r>
    </w:p>
    <w:p w14:paraId="0A873E9E" w14:textId="77777777" w:rsidR="00A84BFA" w:rsidRDefault="00A84BFA">
      <w:pPr>
        <w:pStyle w:val="Body"/>
        <w:rPr>
          <w:rStyle w:val="ui-provider"/>
        </w:rPr>
      </w:pPr>
    </w:p>
    <w:p w14:paraId="3BAF3BA7" w14:textId="2AC11F77" w:rsidR="00A84BFA" w:rsidRDefault="00A84BFA" w:rsidP="00BD2893">
      <w:pPr>
        <w:pStyle w:val="Body"/>
      </w:pPr>
      <w:r>
        <w:rPr>
          <w:rStyle w:val="ui-provider"/>
        </w:rPr>
        <w:t>A labour market refers to</w:t>
      </w:r>
      <w:r w:rsidR="007A31E9">
        <w:rPr>
          <w:rStyle w:val="ui-provider"/>
        </w:rPr>
        <w:t xml:space="preserve"> </w:t>
      </w:r>
      <w:r w:rsidR="007A31E9">
        <w:t>a</w:t>
      </w:r>
      <w:r w:rsidR="007A31E9" w:rsidRPr="007A31E9">
        <w:rPr>
          <w:lang w:val="en-US"/>
        </w:rPr>
        <w:t xml:space="preserve"> place where workers and employees interact with each other</w:t>
      </w:r>
      <w:r>
        <w:rPr>
          <w:rStyle w:val="ui-provider"/>
        </w:rPr>
        <w:t xml:space="preserve"> and serves as an indicator of economic health</w:t>
      </w:r>
      <w:r w:rsidR="00BD2893">
        <w:rPr>
          <w:rStyle w:val="ui-provider"/>
        </w:rPr>
        <w:t xml:space="preserve"> </w:t>
      </w:r>
      <w:r w:rsidR="00BD2893" w:rsidRPr="00BD2893">
        <w:rPr>
          <w:lang w:val="en-US"/>
        </w:rPr>
        <w:t>(The Economic Times, 2024)</w:t>
      </w:r>
      <w:r w:rsidR="006C3E78">
        <w:rPr>
          <w:lang w:val="en-US"/>
        </w:rPr>
        <w:t>.</w:t>
      </w:r>
      <w:r>
        <w:rPr>
          <w:rStyle w:val="ui-provider"/>
        </w:rPr>
        <w:t xml:space="preserve"> </w:t>
      </w:r>
      <w:r w:rsidR="0046278E">
        <w:rPr>
          <w:rStyle w:val="ui-provider"/>
        </w:rPr>
        <w:t>To</w:t>
      </w:r>
      <w:r>
        <w:rPr>
          <w:rStyle w:val="ui-provider"/>
        </w:rPr>
        <w:t xml:space="preserve"> </w:t>
      </w:r>
      <w:r w:rsidR="006C3E78">
        <w:rPr>
          <w:rStyle w:val="ui-provider"/>
        </w:rPr>
        <w:t>minimi</w:t>
      </w:r>
      <w:r w:rsidR="00A0174C">
        <w:rPr>
          <w:rStyle w:val="ui-provider"/>
        </w:rPr>
        <w:t>s</w:t>
      </w:r>
      <w:r w:rsidR="006C3E78">
        <w:rPr>
          <w:rStyle w:val="ui-provider"/>
        </w:rPr>
        <w:t>e the threat of new entrants to the market,</w:t>
      </w:r>
      <w:r w:rsidR="00714285">
        <w:rPr>
          <w:rStyle w:val="ui-provider"/>
        </w:rPr>
        <w:t xml:space="preserve"> </w:t>
      </w:r>
      <w:proofErr w:type="spellStart"/>
      <w:r w:rsidR="00714285">
        <w:rPr>
          <w:rStyle w:val="ui-provider"/>
        </w:rPr>
        <w:t>ParcelCare</w:t>
      </w:r>
      <w:proofErr w:type="spellEnd"/>
      <w:r w:rsidR="00714285">
        <w:rPr>
          <w:rStyle w:val="ui-provider"/>
        </w:rPr>
        <w:t xml:space="preserve"> must achieve competitive advantag</w:t>
      </w:r>
      <w:r w:rsidR="006C3E78">
        <w:rPr>
          <w:rStyle w:val="ui-provider"/>
        </w:rPr>
        <w:t>e</w:t>
      </w:r>
      <w:r w:rsidR="00BD2893">
        <w:rPr>
          <w:rStyle w:val="ui-provider"/>
        </w:rPr>
        <w:t xml:space="preserve">, which can be </w:t>
      </w:r>
      <w:r w:rsidR="00D0253B">
        <w:rPr>
          <w:rStyle w:val="ui-provider"/>
        </w:rPr>
        <w:t>aided</w:t>
      </w:r>
      <w:r w:rsidR="00BD2893">
        <w:rPr>
          <w:rStyle w:val="ui-provider"/>
        </w:rPr>
        <w:t xml:space="preserve"> </w:t>
      </w:r>
      <w:r w:rsidR="00FF5A74">
        <w:rPr>
          <w:rStyle w:val="ui-provider"/>
        </w:rPr>
        <w:t>using</w:t>
      </w:r>
      <w:r w:rsidR="00BD2893">
        <w:rPr>
          <w:rStyle w:val="ui-provider"/>
        </w:rPr>
        <w:t xml:space="preserve"> multiple tools</w:t>
      </w:r>
      <w:r w:rsidR="00D0253B">
        <w:rPr>
          <w:rStyle w:val="ui-provider"/>
        </w:rPr>
        <w:t xml:space="preserve"> to generate ideas and help make decisions.</w:t>
      </w:r>
    </w:p>
    <w:p w14:paraId="113554F4" w14:textId="77777777" w:rsidR="004D2E3D" w:rsidRDefault="004D2E3D" w:rsidP="004D2E3D">
      <w:pPr>
        <w:pBdr>
          <w:top w:val="none" w:sz="0" w:space="0" w:color="auto"/>
          <w:left w:val="none" w:sz="0" w:space="0" w:color="auto"/>
          <w:bottom w:val="none" w:sz="0" w:space="0" w:color="auto"/>
          <w:right w:val="none" w:sz="0" w:space="0" w:color="auto"/>
          <w:between w:val="none" w:sz="0" w:space="0" w:color="auto"/>
          <w:bar w:val="none" w:sz="0" w:color="auto"/>
        </w:pBdr>
        <w:contextualSpacing/>
        <w:rPr>
          <w:rStyle w:val="ui-provider"/>
        </w:rPr>
      </w:pPr>
    </w:p>
    <w:p w14:paraId="671603C8" w14:textId="6037A793" w:rsidR="00A84BFA" w:rsidRPr="00205CCD" w:rsidRDefault="004D2E3D" w:rsidP="00205CCD">
      <w:pPr>
        <w:pBdr>
          <w:top w:val="none" w:sz="0" w:space="0" w:color="auto"/>
          <w:left w:val="none" w:sz="0" w:space="0" w:color="auto"/>
          <w:bottom w:val="none" w:sz="0" w:space="0" w:color="auto"/>
          <w:right w:val="none" w:sz="0" w:space="0" w:color="auto"/>
          <w:between w:val="none" w:sz="0" w:space="0" w:color="auto"/>
          <w:bar w:val="none" w:sz="0" w:color="auto"/>
        </w:pBdr>
        <w:contextualSpacing/>
        <w:rPr>
          <w:rStyle w:val="ui-provider"/>
          <w:rFonts w:ascii="Calibri" w:hAnsi="Calibri" w:cs="Calibri"/>
        </w:rPr>
      </w:pPr>
      <w:proofErr w:type="spellStart"/>
      <w:r w:rsidRPr="00205CCD">
        <w:rPr>
          <w:rStyle w:val="ui-provider"/>
          <w:rFonts w:ascii="Calibri" w:hAnsi="Calibri" w:cs="Calibri"/>
        </w:rPr>
        <w:t>P</w:t>
      </w:r>
      <w:r w:rsidR="00D2057D" w:rsidRPr="00205CCD">
        <w:rPr>
          <w:rStyle w:val="ui-provider"/>
          <w:rFonts w:ascii="Calibri" w:hAnsi="Calibri" w:cs="Calibri"/>
        </w:rPr>
        <w:t>arcelCare</w:t>
      </w:r>
      <w:proofErr w:type="spellEnd"/>
      <w:r w:rsidR="00D2057D" w:rsidRPr="00205CCD">
        <w:rPr>
          <w:rStyle w:val="ui-provider"/>
          <w:rFonts w:ascii="Calibri" w:hAnsi="Calibri" w:cs="Calibri"/>
        </w:rPr>
        <w:t xml:space="preserve"> could use a SWOT analysis to ensure strategic placement in competitive </w:t>
      </w:r>
      <w:proofErr w:type="spellStart"/>
      <w:r w:rsidR="00D2057D" w:rsidRPr="00205CCD">
        <w:rPr>
          <w:rStyle w:val="ui-provider"/>
          <w:rFonts w:ascii="Calibri" w:hAnsi="Calibri" w:cs="Calibri"/>
        </w:rPr>
        <w:t>labour</w:t>
      </w:r>
      <w:proofErr w:type="spellEnd"/>
      <w:r w:rsidR="00D2057D" w:rsidRPr="00205CCD">
        <w:rPr>
          <w:rStyle w:val="ui-provider"/>
          <w:rFonts w:ascii="Calibri" w:hAnsi="Calibri" w:cs="Calibri"/>
        </w:rPr>
        <w:t xml:space="preserve"> markets. SWOT analysis can be defined as a ‘planning tool which seeks to identify the Strengths, Weaknesses, Opportunities and Threats involved in a project or</w:t>
      </w:r>
      <w:r w:rsidR="006C3E78" w:rsidRPr="00205CCD">
        <w:rPr>
          <w:rStyle w:val="ui-provider"/>
          <w:rFonts w:ascii="Calibri" w:hAnsi="Calibri" w:cs="Calibri"/>
        </w:rPr>
        <w:t xml:space="preserve"> </w:t>
      </w:r>
      <w:proofErr w:type="spellStart"/>
      <w:r w:rsidR="00D2057D" w:rsidRPr="00205CCD">
        <w:rPr>
          <w:rStyle w:val="ui-provider"/>
          <w:rFonts w:ascii="Calibri" w:hAnsi="Calibri" w:cs="Calibri"/>
        </w:rPr>
        <w:t>organisation</w:t>
      </w:r>
      <w:proofErr w:type="spellEnd"/>
      <w:r w:rsidR="00D2057D" w:rsidRPr="00205CCD">
        <w:rPr>
          <w:rStyle w:val="ui-provider"/>
          <w:rFonts w:ascii="Calibri" w:hAnsi="Calibri" w:cs="Calibri"/>
        </w:rPr>
        <w:t>’</w:t>
      </w:r>
      <w:r w:rsidR="006C3E78" w:rsidRPr="00205CCD">
        <w:rPr>
          <w:rStyle w:val="ui-provider"/>
          <w:rFonts w:ascii="Calibri" w:hAnsi="Calibri" w:cs="Calibri"/>
        </w:rPr>
        <w:t xml:space="preserve"> </w:t>
      </w:r>
      <w:r w:rsidR="00D2057D" w:rsidRPr="00205CCD">
        <w:rPr>
          <w:rStyle w:val="ui-provider"/>
          <w:rFonts w:ascii="Calibri" w:hAnsi="Calibri" w:cs="Calibri"/>
        </w:rPr>
        <w:t>(</w:t>
      </w:r>
      <w:proofErr w:type="spellStart"/>
      <w:r w:rsidR="00D2057D" w:rsidRPr="00205CCD">
        <w:rPr>
          <w:rStyle w:val="ui-provider"/>
          <w:rFonts w:ascii="Calibri" w:hAnsi="Calibri" w:cs="Calibri"/>
        </w:rPr>
        <w:t>Haan</w:t>
      </w:r>
      <w:proofErr w:type="spellEnd"/>
      <w:r w:rsidR="00D2057D" w:rsidRPr="00205CCD">
        <w:rPr>
          <w:rStyle w:val="ui-provider"/>
          <w:rFonts w:ascii="Calibri" w:hAnsi="Calibri" w:cs="Calibri"/>
        </w:rPr>
        <w:t>, 2024).</w:t>
      </w:r>
      <w:r w:rsidR="006C3E78" w:rsidRPr="00205CCD">
        <w:rPr>
          <w:rStyle w:val="ui-provider"/>
          <w:rFonts w:ascii="Calibri" w:hAnsi="Calibri" w:cs="Calibri"/>
        </w:rPr>
        <w:t xml:space="preserve"> </w:t>
      </w:r>
      <w:r w:rsidR="00D2057D" w:rsidRPr="00205CCD">
        <w:rPr>
          <w:rStyle w:val="ui-provider"/>
          <w:rFonts w:ascii="Calibri" w:hAnsi="Calibri" w:cs="Calibri"/>
        </w:rPr>
        <w:t>This tool would help</w:t>
      </w:r>
      <w:r w:rsidR="006D4A78" w:rsidRPr="00205CCD">
        <w:rPr>
          <w:rStyle w:val="ui-provider"/>
          <w:rFonts w:ascii="Calibri" w:hAnsi="Calibri" w:cs="Calibri"/>
        </w:rPr>
        <w:t xml:space="preserve"> </w:t>
      </w:r>
      <w:proofErr w:type="spellStart"/>
      <w:r w:rsidR="006D4A78" w:rsidRPr="00205CCD">
        <w:rPr>
          <w:rStyle w:val="ui-provider"/>
          <w:rFonts w:ascii="Calibri" w:hAnsi="Calibri" w:cs="Calibri"/>
        </w:rPr>
        <w:t>ParcelCare</w:t>
      </w:r>
      <w:proofErr w:type="spellEnd"/>
      <w:r w:rsidR="006D4A78" w:rsidRPr="00205CCD">
        <w:rPr>
          <w:rStyle w:val="ui-provider"/>
          <w:rFonts w:ascii="Calibri" w:hAnsi="Calibri" w:cs="Calibri"/>
        </w:rPr>
        <w:t xml:space="preserve"> </w:t>
      </w:r>
      <w:r w:rsidR="00A84BFA" w:rsidRPr="00205CCD">
        <w:rPr>
          <w:rStyle w:val="ui-provider"/>
          <w:rFonts w:ascii="Calibri" w:hAnsi="Calibri" w:cs="Calibri"/>
        </w:rPr>
        <w:t>assess their competitive position within the market</w:t>
      </w:r>
      <w:r w:rsidR="006D4A78" w:rsidRPr="00205CCD">
        <w:rPr>
          <w:rStyle w:val="ui-provider"/>
          <w:rFonts w:ascii="Calibri" w:hAnsi="Calibri" w:cs="Calibri"/>
        </w:rPr>
        <w:t>. SWOT analysis is</w:t>
      </w:r>
      <w:r w:rsidR="00A84BFA" w:rsidRPr="00205CCD">
        <w:rPr>
          <w:rStyle w:val="ui-provider"/>
          <w:rFonts w:ascii="Calibri" w:hAnsi="Calibri" w:cs="Calibri"/>
        </w:rPr>
        <w:t xml:space="preserve"> </w:t>
      </w:r>
      <w:r w:rsidR="00714285" w:rsidRPr="00205CCD">
        <w:rPr>
          <w:rStyle w:val="ui-provider"/>
          <w:rFonts w:ascii="Calibri" w:hAnsi="Calibri" w:cs="Calibri"/>
        </w:rPr>
        <w:t>generally</w:t>
      </w:r>
      <w:r w:rsidR="006D4A78" w:rsidRPr="00205CCD">
        <w:rPr>
          <w:rStyle w:val="ui-provider"/>
          <w:rFonts w:ascii="Calibri" w:hAnsi="Calibri" w:cs="Calibri"/>
        </w:rPr>
        <w:t xml:space="preserve"> simple to carry out due to the </w:t>
      </w:r>
      <w:r w:rsidR="00A84BFA" w:rsidRPr="00205CCD">
        <w:rPr>
          <w:rStyle w:val="ui-provider"/>
          <w:rFonts w:ascii="Calibri" w:hAnsi="Calibri" w:cs="Calibri"/>
        </w:rPr>
        <w:t>four-box</w:t>
      </w:r>
      <w:r w:rsidR="006D4A78" w:rsidRPr="00205CCD">
        <w:rPr>
          <w:rStyle w:val="ui-provider"/>
          <w:rFonts w:ascii="Calibri" w:hAnsi="Calibri" w:cs="Calibri"/>
        </w:rPr>
        <w:t xml:space="preserve"> framework it </w:t>
      </w:r>
      <w:r w:rsidR="0046278E" w:rsidRPr="00205CCD">
        <w:rPr>
          <w:rStyle w:val="ui-provider"/>
          <w:rFonts w:ascii="Calibri" w:hAnsi="Calibri" w:cs="Calibri"/>
        </w:rPr>
        <w:t>uses,</w:t>
      </w:r>
      <w:r w:rsidR="00A84BFA" w:rsidRPr="00205CCD">
        <w:rPr>
          <w:rStyle w:val="ui-provider"/>
          <w:rFonts w:ascii="Calibri" w:hAnsi="Calibri" w:cs="Calibri"/>
        </w:rPr>
        <w:t xml:space="preserve"> and it encourages the development of strategic thinking. If this is </w:t>
      </w:r>
      <w:proofErr w:type="spellStart"/>
      <w:r w:rsidR="00A84BFA" w:rsidRPr="00205CCD">
        <w:rPr>
          <w:rStyle w:val="ui-provider"/>
          <w:rFonts w:ascii="Calibri" w:hAnsi="Calibri" w:cs="Calibri"/>
        </w:rPr>
        <w:t>utili</w:t>
      </w:r>
      <w:r w:rsidR="00A0174C" w:rsidRPr="00205CCD">
        <w:rPr>
          <w:rStyle w:val="ui-provider"/>
          <w:rFonts w:ascii="Calibri" w:hAnsi="Calibri" w:cs="Calibri"/>
        </w:rPr>
        <w:t>s</w:t>
      </w:r>
      <w:r w:rsidR="00A84BFA" w:rsidRPr="00205CCD">
        <w:rPr>
          <w:rStyle w:val="ui-provider"/>
          <w:rFonts w:ascii="Calibri" w:hAnsi="Calibri" w:cs="Calibri"/>
        </w:rPr>
        <w:t>ed</w:t>
      </w:r>
      <w:proofErr w:type="spellEnd"/>
      <w:r w:rsidR="00A84BFA" w:rsidRPr="00205CCD">
        <w:rPr>
          <w:rStyle w:val="ui-provider"/>
          <w:rFonts w:ascii="Calibri" w:hAnsi="Calibri" w:cs="Calibri"/>
        </w:rPr>
        <w:t xml:space="preserve"> to assess the internal and external factors it can help to build a clear picture of what areas may need more focus or any opportunities that can be seized</w:t>
      </w:r>
      <w:r w:rsidR="007A31E9" w:rsidRPr="00205CCD">
        <w:rPr>
          <w:rStyle w:val="ui-provider"/>
          <w:rFonts w:ascii="Calibri" w:hAnsi="Calibri" w:cs="Calibri"/>
        </w:rPr>
        <w:t xml:space="preserve"> </w:t>
      </w:r>
      <w:r w:rsidR="007A31E9" w:rsidRPr="00205CCD">
        <w:rPr>
          <w:rFonts w:ascii="Calibri" w:hAnsi="Calibri" w:cs="Calibri"/>
        </w:rPr>
        <w:t>(Haan, 2024)</w:t>
      </w:r>
      <w:r w:rsidR="00A84BFA" w:rsidRPr="00205CCD">
        <w:rPr>
          <w:rStyle w:val="ui-provider"/>
          <w:rFonts w:ascii="Calibri" w:hAnsi="Calibri" w:cs="Calibri"/>
        </w:rPr>
        <w:t>.</w:t>
      </w:r>
    </w:p>
    <w:p w14:paraId="7DEA2D40" w14:textId="77777777" w:rsidR="00A84BFA" w:rsidRDefault="00A84BFA" w:rsidP="00A84BFA">
      <w:pPr>
        <w:pStyle w:val="Body"/>
        <w:rPr>
          <w:rStyle w:val="ui-provider"/>
          <w:lang w:val="en-US"/>
        </w:rPr>
      </w:pPr>
    </w:p>
    <w:p w14:paraId="21A50EF0" w14:textId="100E22FB" w:rsidR="00A84BFA" w:rsidRDefault="00A84BFA" w:rsidP="00A84BFA">
      <w:pPr>
        <w:pStyle w:val="Body"/>
        <w:rPr>
          <w:rStyle w:val="ui-provider"/>
          <w:lang w:val="en-US"/>
        </w:rPr>
      </w:pPr>
      <w:r>
        <w:rPr>
          <w:rStyle w:val="ui-provider"/>
          <w:lang w:val="en-US"/>
        </w:rPr>
        <w:t xml:space="preserve">As well as this, the </w:t>
      </w:r>
      <w:proofErr w:type="spellStart"/>
      <w:r>
        <w:rPr>
          <w:rStyle w:val="ui-provider"/>
          <w:lang w:val="en-US"/>
        </w:rPr>
        <w:t>organi</w:t>
      </w:r>
      <w:r w:rsidR="00A0174C">
        <w:rPr>
          <w:rStyle w:val="ui-provider"/>
          <w:lang w:val="en-US"/>
        </w:rPr>
        <w:t>s</w:t>
      </w:r>
      <w:r>
        <w:rPr>
          <w:rStyle w:val="ui-provider"/>
          <w:lang w:val="en-US"/>
        </w:rPr>
        <w:t>ation</w:t>
      </w:r>
      <w:proofErr w:type="spellEnd"/>
      <w:r>
        <w:rPr>
          <w:rStyle w:val="ui-provider"/>
          <w:lang w:val="en-US"/>
        </w:rPr>
        <w:t xml:space="preserve"> could also then use</w:t>
      </w:r>
      <w:r w:rsidR="00714285">
        <w:rPr>
          <w:rStyle w:val="ui-provider"/>
          <w:lang w:val="en-US"/>
        </w:rPr>
        <w:t xml:space="preserve"> a PESTLE analysis. A PESTLE analysis is </w:t>
      </w:r>
    </w:p>
    <w:p w14:paraId="44F76665" w14:textId="1F5BE3F7" w:rsidR="00714285" w:rsidRDefault="007A31E9" w:rsidP="00A0174C">
      <w:pPr>
        <w:pStyle w:val="Body"/>
        <w:rPr>
          <w:lang w:val="en-US"/>
        </w:rPr>
      </w:pPr>
      <w:r w:rsidRPr="007A31E9">
        <w:rPr>
          <w:lang w:val="en-US"/>
        </w:rPr>
        <w:t xml:space="preserve">broad fact-finding activity around the external factors that could affect an </w:t>
      </w:r>
      <w:proofErr w:type="spellStart"/>
      <w:r w:rsidRPr="007A31E9">
        <w:rPr>
          <w:lang w:val="en-US"/>
        </w:rPr>
        <w:t>organisation’s</w:t>
      </w:r>
      <w:proofErr w:type="spellEnd"/>
      <w:r w:rsidRPr="007A31E9">
        <w:rPr>
          <w:lang w:val="en-US"/>
        </w:rPr>
        <w:t xml:space="preserve"> decisions, helping it to </w:t>
      </w:r>
      <w:proofErr w:type="spellStart"/>
      <w:r w:rsidRPr="007A31E9">
        <w:rPr>
          <w:lang w:val="en-US"/>
        </w:rPr>
        <w:t>maximise</w:t>
      </w:r>
      <w:proofErr w:type="spellEnd"/>
      <w:r w:rsidRPr="007A31E9">
        <w:rPr>
          <w:lang w:val="en-US"/>
        </w:rPr>
        <w:t xml:space="preserve"> opportunities and </w:t>
      </w:r>
      <w:proofErr w:type="spellStart"/>
      <w:r w:rsidRPr="007A31E9">
        <w:rPr>
          <w:lang w:val="en-US"/>
        </w:rPr>
        <w:t>minimise</w:t>
      </w:r>
      <w:proofErr w:type="spellEnd"/>
      <w:r w:rsidRPr="007A31E9">
        <w:rPr>
          <w:lang w:val="en-US"/>
        </w:rPr>
        <w:t xml:space="preserve"> threats</w:t>
      </w:r>
      <w:r w:rsidR="005412F9">
        <w:rPr>
          <w:lang w:val="en-US"/>
        </w:rPr>
        <w:t>. It has 6 categories</w:t>
      </w:r>
      <w:r w:rsidR="00D0253B">
        <w:rPr>
          <w:lang w:val="en-US"/>
        </w:rPr>
        <w:t xml:space="preserve"> that asses different impacting factors: Political, Economic, Sociological, Technological, Legal and </w:t>
      </w:r>
      <w:r w:rsidR="004E78FD">
        <w:rPr>
          <w:lang w:val="en-US"/>
        </w:rPr>
        <w:t>Environmental.</w:t>
      </w:r>
      <w:r>
        <w:rPr>
          <w:lang w:val="en-US"/>
        </w:rPr>
        <w:t xml:space="preserve"> </w:t>
      </w:r>
      <w:r w:rsidR="00D0253B">
        <w:rPr>
          <w:rStyle w:val="ui-provider"/>
          <w:lang w:val="en-US"/>
        </w:rPr>
        <w:t>Helping decipher anything</w:t>
      </w:r>
      <w:r>
        <w:rPr>
          <w:rStyle w:val="ui-provider"/>
          <w:lang w:val="en-US"/>
        </w:rPr>
        <w:t xml:space="preserve"> that may pose risk to an </w:t>
      </w:r>
      <w:proofErr w:type="spellStart"/>
      <w:r>
        <w:rPr>
          <w:rStyle w:val="ui-provider"/>
          <w:lang w:val="en-US"/>
        </w:rPr>
        <w:t>organi</w:t>
      </w:r>
      <w:r w:rsidR="00A0174C">
        <w:rPr>
          <w:rStyle w:val="ui-provider"/>
          <w:lang w:val="en-US"/>
        </w:rPr>
        <w:t>s</w:t>
      </w:r>
      <w:r>
        <w:rPr>
          <w:rStyle w:val="ui-provider"/>
          <w:lang w:val="en-US"/>
        </w:rPr>
        <w:t>ation</w:t>
      </w:r>
      <w:proofErr w:type="spellEnd"/>
      <w:r>
        <w:rPr>
          <w:rStyle w:val="ui-provider"/>
          <w:lang w:val="en-US"/>
        </w:rPr>
        <w:t xml:space="preserve"> and its industry to enable a more informed decision to be made </w:t>
      </w:r>
      <w:r w:rsidRPr="007A31E9">
        <w:rPr>
          <w:lang w:val="en-US"/>
        </w:rPr>
        <w:t>(Battista, 2024)</w:t>
      </w:r>
      <w:r>
        <w:rPr>
          <w:lang w:val="en-US"/>
        </w:rPr>
        <w:t>.</w:t>
      </w:r>
    </w:p>
    <w:p w14:paraId="4A857F8A" w14:textId="77777777" w:rsidR="005412F9" w:rsidRDefault="005412F9" w:rsidP="007A31E9">
      <w:pPr>
        <w:pStyle w:val="Body"/>
        <w:rPr>
          <w:lang w:val="en-US"/>
        </w:rPr>
      </w:pPr>
    </w:p>
    <w:p w14:paraId="43EC7965" w14:textId="0D9921B2" w:rsidR="005412F9" w:rsidRPr="007A31E9" w:rsidRDefault="005412F9" w:rsidP="007A31E9">
      <w:pPr>
        <w:pStyle w:val="Body"/>
        <w:rPr>
          <w:rStyle w:val="ui-provider"/>
          <w:b/>
          <w:bCs/>
          <w:lang w:val="en-US"/>
        </w:rPr>
      </w:pPr>
      <w:r>
        <w:rPr>
          <w:lang w:val="en-US"/>
        </w:rPr>
        <w:t>These tool</w:t>
      </w:r>
      <w:r w:rsidR="00D0253B">
        <w:rPr>
          <w:lang w:val="en-US"/>
        </w:rPr>
        <w:t>s</w:t>
      </w:r>
      <w:r>
        <w:rPr>
          <w:lang w:val="en-US"/>
        </w:rPr>
        <w:t xml:space="preserve"> are likely to suggest approaches that</w:t>
      </w:r>
      <w:r w:rsidR="00D0253B">
        <w:rPr>
          <w:lang w:val="en-US"/>
        </w:rPr>
        <w:t xml:space="preserve"> help</w:t>
      </w:r>
      <w:r>
        <w:rPr>
          <w:lang w:val="en-US"/>
        </w:rPr>
        <w:t xml:space="preserve"> </w:t>
      </w:r>
      <w:proofErr w:type="spellStart"/>
      <w:r>
        <w:rPr>
          <w:lang w:val="en-US"/>
        </w:rPr>
        <w:t>ParcelCare</w:t>
      </w:r>
      <w:proofErr w:type="spellEnd"/>
      <w:r>
        <w:rPr>
          <w:lang w:val="en-US"/>
        </w:rPr>
        <w:t xml:space="preserve"> </w:t>
      </w:r>
      <w:r w:rsidR="00D0253B">
        <w:rPr>
          <w:lang w:val="en-US"/>
        </w:rPr>
        <w:t>mitigate the threat of new entrants and</w:t>
      </w:r>
      <w:r>
        <w:rPr>
          <w:lang w:val="en-US"/>
        </w:rPr>
        <w:t xml:space="preserve"> ensure they are strategically positioned</w:t>
      </w:r>
      <w:r w:rsidR="006C3E78">
        <w:rPr>
          <w:lang w:val="en-US"/>
        </w:rPr>
        <w:t xml:space="preserve"> </w:t>
      </w:r>
      <w:r w:rsidR="006C3E78" w:rsidRPr="004E78FD">
        <w:rPr>
          <w:lang w:val="en-US"/>
        </w:rPr>
        <w:t xml:space="preserve">such as developing a strong and established employer brand that has credibility with potential candidates (Aaker, 2023). </w:t>
      </w:r>
      <w:proofErr w:type="spellStart"/>
      <w:r w:rsidR="006C3E78" w:rsidRPr="004E78FD">
        <w:rPr>
          <w:lang w:val="en-US"/>
        </w:rPr>
        <w:t>ParcelCare</w:t>
      </w:r>
      <w:proofErr w:type="spellEnd"/>
      <w:r w:rsidR="006C3E78" w:rsidRPr="004E78FD">
        <w:rPr>
          <w:lang w:val="en-US"/>
        </w:rPr>
        <w:t xml:space="preserve"> may also want to enhance their Employee Value Proposition by focusing on intrinsic motivators</w:t>
      </w:r>
      <w:r w:rsidR="00D0253B" w:rsidRPr="004E78FD">
        <w:rPr>
          <w:lang w:val="en-US"/>
        </w:rPr>
        <w:t xml:space="preserve"> like career progression and training,</w:t>
      </w:r>
      <w:r w:rsidR="006C3E78" w:rsidRPr="004E78FD">
        <w:rPr>
          <w:lang w:val="en-US"/>
        </w:rPr>
        <w:t xml:space="preserve"> as this is important when attracting employees who looking for stability in a volatile gig economy (Armstrong &amp; Taylor, 2020).</w:t>
      </w:r>
      <w:r w:rsidR="004E7C36" w:rsidRPr="004E78FD">
        <w:rPr>
          <w:lang w:val="en-US"/>
        </w:rPr>
        <w:t xml:space="preserve"> As well as this there will be clear threats and weaknesses highlighted such as rapid advancements in technology</w:t>
      </w:r>
      <w:r w:rsidR="004D2E3D">
        <w:rPr>
          <w:lang w:val="en-US"/>
        </w:rPr>
        <w:t xml:space="preserve"> such as AI and same day delivery options</w:t>
      </w:r>
      <w:r w:rsidR="004E7C36" w:rsidRPr="004E78FD">
        <w:rPr>
          <w:lang w:val="en-US"/>
        </w:rPr>
        <w:t xml:space="preserve"> that may mean competitors can often offer a cheaper and faster service than </w:t>
      </w:r>
      <w:proofErr w:type="spellStart"/>
      <w:r w:rsidR="004E7C36" w:rsidRPr="004E78FD">
        <w:rPr>
          <w:lang w:val="en-US"/>
        </w:rPr>
        <w:t>ParcelCare</w:t>
      </w:r>
      <w:proofErr w:type="spellEnd"/>
      <w:r w:rsidR="004E7C36" w:rsidRPr="004E78FD">
        <w:rPr>
          <w:lang w:val="en-US"/>
        </w:rPr>
        <w:t xml:space="preserve"> may be able to, leading to challenges relating to managing costs whilst remaining competitive (Office for National Statistics, 2023).</w:t>
      </w:r>
    </w:p>
    <w:p w14:paraId="2B3A077F" w14:textId="77777777" w:rsidR="004E7C36" w:rsidRDefault="004E7C36">
      <w:pPr>
        <w:pStyle w:val="Body"/>
      </w:pPr>
    </w:p>
    <w:p w14:paraId="2CB7803E" w14:textId="5A1DF18B" w:rsidR="004E7C36" w:rsidRDefault="004E7C36">
      <w:pPr>
        <w:pStyle w:val="Body"/>
      </w:pPr>
      <w:r>
        <w:t xml:space="preserve">If </w:t>
      </w:r>
      <w:proofErr w:type="spellStart"/>
      <w:r>
        <w:t>ParcelCare</w:t>
      </w:r>
      <w:proofErr w:type="spellEnd"/>
      <w:r>
        <w:t xml:space="preserve"> doesn’t utilise these methods, there is a risk that the business will be misinformed and unaware of both external and internal factors that could impact it. This could potentially lead to a loss of strategic position and a risk of malformed decisions costing </w:t>
      </w:r>
      <w:proofErr w:type="spellStart"/>
      <w:r>
        <w:t>ParcelCare</w:t>
      </w:r>
      <w:proofErr w:type="spellEnd"/>
      <w:r>
        <w:t xml:space="preserve"> greatly.</w:t>
      </w:r>
    </w:p>
    <w:p w14:paraId="0662299E" w14:textId="77777777" w:rsidR="00F476C5" w:rsidRDefault="00F476C5" w:rsidP="007904AB">
      <w:pPr>
        <w:pStyle w:val="Body"/>
      </w:pPr>
    </w:p>
    <w:p w14:paraId="7EE35634" w14:textId="77777777" w:rsidR="00F476C5" w:rsidRDefault="00000000" w:rsidP="007904AB">
      <w:pPr>
        <w:pStyle w:val="Body"/>
      </w:pPr>
      <w:r>
        <w:rPr>
          <w:rStyle w:val="ui-provider"/>
        </w:rPr>
        <w:t xml:space="preserve">AC 1.2 </w:t>
      </w:r>
    </w:p>
    <w:p w14:paraId="726F17DA" w14:textId="77777777" w:rsidR="00F476C5" w:rsidRDefault="00F476C5" w:rsidP="007904AB">
      <w:pPr>
        <w:pStyle w:val="Body"/>
        <w:rPr>
          <w:rStyle w:val="ui-provider"/>
          <w:lang w:val="en-US"/>
        </w:rPr>
      </w:pPr>
    </w:p>
    <w:p w14:paraId="2AF2F5EA" w14:textId="5F84F371" w:rsidR="00F476C5" w:rsidRDefault="00000000" w:rsidP="007904AB">
      <w:pPr>
        <w:pStyle w:val="Body"/>
      </w:pPr>
      <w:r>
        <w:rPr>
          <w:lang w:val="en-US"/>
        </w:rPr>
        <w:t xml:space="preserve">There are two main different types of </w:t>
      </w:r>
      <w:proofErr w:type="spellStart"/>
      <w:r>
        <w:rPr>
          <w:lang w:val="en-US"/>
        </w:rPr>
        <w:t>labour</w:t>
      </w:r>
      <w:proofErr w:type="spellEnd"/>
      <w:r>
        <w:rPr>
          <w:lang w:val="en-US"/>
        </w:rPr>
        <w:t xml:space="preserve"> market conditions. These are tight</w:t>
      </w:r>
      <w:r w:rsidRPr="002675D0">
        <w:rPr>
          <w:color w:val="auto"/>
          <w:lang w:val="en-US"/>
        </w:rPr>
        <w:t xml:space="preserve"> </w:t>
      </w:r>
      <w:r w:rsidR="002675D0" w:rsidRPr="002675D0">
        <w:rPr>
          <w:color w:val="auto"/>
          <w:lang w:val="en-US"/>
        </w:rPr>
        <w:t>and</w:t>
      </w:r>
      <w:r w:rsidRPr="002675D0">
        <w:rPr>
          <w:color w:val="auto"/>
          <w:lang w:val="en-US"/>
        </w:rPr>
        <w:t xml:space="preserve"> </w:t>
      </w:r>
      <w:r>
        <w:rPr>
          <w:lang w:val="en-US"/>
        </w:rPr>
        <w:t xml:space="preserve">loose </w:t>
      </w:r>
      <w:proofErr w:type="spellStart"/>
      <w:r>
        <w:rPr>
          <w:lang w:val="en-US"/>
        </w:rPr>
        <w:t>labour</w:t>
      </w:r>
      <w:proofErr w:type="spellEnd"/>
      <w:r>
        <w:rPr>
          <w:lang w:val="en-US"/>
        </w:rPr>
        <w:t xml:space="preserve"> market conditions, tight </w:t>
      </w:r>
      <w:proofErr w:type="spellStart"/>
      <w:r>
        <w:rPr>
          <w:lang w:val="en-US"/>
        </w:rPr>
        <w:t>labour</w:t>
      </w:r>
      <w:proofErr w:type="spellEnd"/>
      <w:r>
        <w:rPr>
          <w:lang w:val="en-US"/>
        </w:rPr>
        <w:t xml:space="preserve"> market conditions refer to when ‘</w:t>
      </w:r>
      <w:r>
        <w:rPr>
          <w:rStyle w:val="ui-provider"/>
          <w:lang w:val="en-US"/>
        </w:rPr>
        <w:t>vacant jobs are plentiful and available workers are scarce</w:t>
      </w:r>
      <w:r>
        <w:rPr>
          <w:rStyle w:val="ui-provider"/>
          <w:rtl/>
        </w:rPr>
        <w:t xml:space="preserve">’ </w:t>
      </w:r>
      <w:r>
        <w:rPr>
          <w:rStyle w:val="ui-provider"/>
          <w:lang w:val="en-US"/>
        </w:rPr>
        <w:t xml:space="preserve">(Office for National Statistics, 2022). </w:t>
      </w:r>
      <w:r w:rsidR="00442AD3">
        <w:rPr>
          <w:rStyle w:val="ui-provider"/>
          <w:lang w:val="en-US"/>
        </w:rPr>
        <w:t xml:space="preserve">Meaning </w:t>
      </w:r>
      <w:proofErr w:type="spellStart"/>
      <w:r>
        <w:rPr>
          <w:rStyle w:val="ui-provider"/>
          <w:lang w:val="en-US"/>
        </w:rPr>
        <w:t>organisations</w:t>
      </w:r>
      <w:proofErr w:type="spellEnd"/>
      <w:r>
        <w:rPr>
          <w:rStyle w:val="ui-provider"/>
          <w:lang w:val="en-US"/>
        </w:rPr>
        <w:t xml:space="preserve"> will find it harder to attract and retain candidates and be actively competing with what other </w:t>
      </w:r>
      <w:proofErr w:type="spellStart"/>
      <w:r>
        <w:rPr>
          <w:rStyle w:val="ui-provider"/>
          <w:lang w:val="en-US"/>
        </w:rPr>
        <w:t>organisations</w:t>
      </w:r>
      <w:proofErr w:type="spellEnd"/>
      <w:r>
        <w:rPr>
          <w:rStyle w:val="ui-provider"/>
          <w:lang w:val="en-US"/>
        </w:rPr>
        <w:t xml:space="preserve"> are doing to hire candidates.  </w:t>
      </w:r>
    </w:p>
    <w:p w14:paraId="45D0E541" w14:textId="77777777" w:rsidR="00F476C5" w:rsidRDefault="00F476C5" w:rsidP="007904AB">
      <w:pPr>
        <w:pStyle w:val="Body"/>
      </w:pPr>
    </w:p>
    <w:p w14:paraId="79F7C0E2" w14:textId="10F26EFB" w:rsidR="00F476C5" w:rsidRDefault="002675D0" w:rsidP="007904AB">
      <w:pPr>
        <w:pStyle w:val="Body"/>
      </w:pPr>
      <w:r>
        <w:rPr>
          <w:rStyle w:val="ui-provider"/>
          <w:lang w:val="en-US"/>
        </w:rPr>
        <w:t xml:space="preserve">This may mean </w:t>
      </w:r>
      <w:proofErr w:type="spellStart"/>
      <w:r>
        <w:rPr>
          <w:rStyle w:val="ui-provider"/>
          <w:lang w:val="en-US"/>
        </w:rPr>
        <w:t>ParcelCare</w:t>
      </w:r>
      <w:proofErr w:type="spellEnd"/>
      <w:r>
        <w:rPr>
          <w:rStyle w:val="ui-provider"/>
          <w:lang w:val="en-US"/>
        </w:rPr>
        <w:t xml:space="preserve"> have to offer a more competitive salary or enhanced benefits package to attract new and retain existing talent. This can include both intrinsic and extrinsic benefits such as offering private health care to employees or implementing career development pathways for employees. Another response to this market condition could be to increase automation within depots/delivery </w:t>
      </w:r>
      <w:proofErr w:type="spellStart"/>
      <w:r>
        <w:rPr>
          <w:rStyle w:val="ui-provider"/>
          <w:lang w:val="en-US"/>
        </w:rPr>
        <w:t>centres</w:t>
      </w:r>
      <w:proofErr w:type="spellEnd"/>
      <w:r>
        <w:rPr>
          <w:rStyle w:val="ui-provider"/>
          <w:lang w:val="en-US"/>
        </w:rPr>
        <w:t xml:space="preserve"> to reduce the need for </w:t>
      </w:r>
      <w:proofErr w:type="spellStart"/>
      <w:r>
        <w:rPr>
          <w:rStyle w:val="ui-provider"/>
          <w:lang w:val="en-US"/>
        </w:rPr>
        <w:t>ParcelCare</w:t>
      </w:r>
      <w:proofErr w:type="spellEnd"/>
      <w:r>
        <w:rPr>
          <w:rStyle w:val="ui-provider"/>
          <w:lang w:val="en-US"/>
        </w:rPr>
        <w:t xml:space="preserve"> to have to recruit human </w:t>
      </w:r>
      <w:proofErr w:type="spellStart"/>
      <w:r>
        <w:rPr>
          <w:rStyle w:val="ui-provider"/>
          <w:lang w:val="en-US"/>
        </w:rPr>
        <w:t>labour</w:t>
      </w:r>
      <w:proofErr w:type="spellEnd"/>
      <w:r>
        <w:rPr>
          <w:rStyle w:val="ui-provider"/>
          <w:lang w:val="en-US"/>
        </w:rPr>
        <w:t xml:space="preserve">. These adaptions should help </w:t>
      </w:r>
      <w:proofErr w:type="spellStart"/>
      <w:r>
        <w:rPr>
          <w:rStyle w:val="ui-provider"/>
          <w:lang w:val="en-US"/>
        </w:rPr>
        <w:t>ParcelCare</w:t>
      </w:r>
      <w:proofErr w:type="spellEnd"/>
      <w:r>
        <w:rPr>
          <w:rStyle w:val="ui-provider"/>
          <w:lang w:val="en-US"/>
        </w:rPr>
        <w:t xml:space="preserve"> maintain a stable workforce in this environment (</w:t>
      </w:r>
      <w:proofErr w:type="spellStart"/>
      <w:r>
        <w:rPr>
          <w:rStyle w:val="ui-provider"/>
          <w:lang w:val="en-US"/>
        </w:rPr>
        <w:t>Wanrooy</w:t>
      </w:r>
      <w:proofErr w:type="spellEnd"/>
      <w:r>
        <w:rPr>
          <w:rStyle w:val="ui-provider"/>
          <w:lang w:val="en-US"/>
        </w:rPr>
        <w:t xml:space="preserve"> et al., 2013)</w:t>
      </w:r>
    </w:p>
    <w:p w14:paraId="30AF88E0" w14:textId="77777777" w:rsidR="00F476C5" w:rsidRDefault="00F476C5" w:rsidP="007904AB">
      <w:pPr>
        <w:pStyle w:val="Body"/>
      </w:pPr>
    </w:p>
    <w:p w14:paraId="5922CD12" w14:textId="44E97DA3" w:rsidR="00F476C5" w:rsidRDefault="00000000" w:rsidP="007904AB">
      <w:pPr>
        <w:pStyle w:val="Body"/>
      </w:pPr>
      <w:r>
        <w:rPr>
          <w:rStyle w:val="ui-provider"/>
          <w:lang w:val="en-US"/>
        </w:rPr>
        <w:t xml:space="preserve">In comparison to this, loose </w:t>
      </w:r>
      <w:proofErr w:type="spellStart"/>
      <w:r>
        <w:rPr>
          <w:rStyle w:val="ui-provider"/>
          <w:lang w:val="en-US"/>
        </w:rPr>
        <w:t>labour</w:t>
      </w:r>
      <w:proofErr w:type="spellEnd"/>
      <w:r>
        <w:rPr>
          <w:rStyle w:val="ui-provider"/>
          <w:lang w:val="en-US"/>
        </w:rPr>
        <w:t xml:space="preserve"> market conditions refer to when there are few vacancies and lots of jobseekers (Boys, 2024). This means that </w:t>
      </w:r>
      <w:proofErr w:type="spellStart"/>
      <w:r>
        <w:rPr>
          <w:rStyle w:val="ui-provider"/>
          <w:lang w:val="en-US"/>
        </w:rPr>
        <w:t>organisations</w:t>
      </w:r>
      <w:proofErr w:type="spellEnd"/>
      <w:r>
        <w:rPr>
          <w:rStyle w:val="ui-provider"/>
          <w:lang w:val="en-US"/>
        </w:rPr>
        <w:t xml:space="preserve"> have more flexibility when hiring as the job seeker pool will be large and competitive </w:t>
      </w:r>
      <w:r w:rsidRPr="002675D0">
        <w:rPr>
          <w:rStyle w:val="ui-provider"/>
          <w:color w:val="auto"/>
          <w:lang w:val="en-US"/>
        </w:rPr>
        <w:t xml:space="preserve">with </w:t>
      </w:r>
      <w:r w:rsidR="002675D0" w:rsidRPr="002675D0">
        <w:rPr>
          <w:color w:val="auto"/>
          <w:lang w:val="en-US"/>
        </w:rPr>
        <w:t>fewer</w:t>
      </w:r>
      <w:r w:rsidRPr="002675D0">
        <w:rPr>
          <w:color w:val="auto"/>
          <w:lang w:val="en-US"/>
        </w:rPr>
        <w:t xml:space="preserve"> </w:t>
      </w:r>
      <w:r w:rsidRPr="002675D0">
        <w:rPr>
          <w:rStyle w:val="ui-provider"/>
          <w:color w:val="auto"/>
          <w:lang w:val="en-US"/>
        </w:rPr>
        <w:t xml:space="preserve">employees </w:t>
      </w:r>
      <w:r>
        <w:rPr>
          <w:rStyle w:val="ui-provider"/>
          <w:lang w:val="en-US"/>
        </w:rPr>
        <w:t xml:space="preserve">likely to resign from their roles.  </w:t>
      </w:r>
    </w:p>
    <w:p w14:paraId="27220142" w14:textId="77777777" w:rsidR="00F476C5" w:rsidRDefault="00F476C5" w:rsidP="007904AB">
      <w:pPr>
        <w:pStyle w:val="Body"/>
      </w:pPr>
    </w:p>
    <w:p w14:paraId="5E971306" w14:textId="77777777" w:rsidR="00F476C5" w:rsidRDefault="00000000" w:rsidP="007904AB">
      <w:pPr>
        <w:pStyle w:val="Body"/>
        <w:rPr>
          <w:rStyle w:val="ui-provider"/>
        </w:rPr>
      </w:pPr>
      <w:r>
        <w:rPr>
          <w:rStyle w:val="ui-provider"/>
          <w:lang w:val="en-US"/>
        </w:rPr>
        <w:t xml:space="preserve">In situations like this, </w:t>
      </w:r>
      <w:proofErr w:type="spellStart"/>
      <w:r>
        <w:rPr>
          <w:rStyle w:val="ui-provider"/>
          <w:lang w:val="en-US"/>
        </w:rPr>
        <w:t>ParcelCare</w:t>
      </w:r>
      <w:proofErr w:type="spellEnd"/>
      <w:r>
        <w:rPr>
          <w:rStyle w:val="ui-provider"/>
          <w:lang w:val="en-US"/>
        </w:rPr>
        <w:t xml:space="preserve"> may be able to attract top tier talent at a lower cost than if the </w:t>
      </w:r>
      <w:proofErr w:type="spellStart"/>
      <w:r>
        <w:rPr>
          <w:rStyle w:val="ui-provider"/>
          <w:lang w:val="en-US"/>
        </w:rPr>
        <w:t>labour</w:t>
      </w:r>
      <w:proofErr w:type="spellEnd"/>
      <w:r>
        <w:rPr>
          <w:rStyle w:val="ui-provider"/>
          <w:lang w:val="en-US"/>
        </w:rPr>
        <w:t xml:space="preserve"> market was tight. As unemployment is generally high in these situations, recruiting in this market can mean an </w:t>
      </w:r>
      <w:proofErr w:type="spellStart"/>
      <w:r>
        <w:rPr>
          <w:rStyle w:val="ui-provider"/>
          <w:lang w:val="en-US"/>
        </w:rPr>
        <w:t>organisation</w:t>
      </w:r>
      <w:proofErr w:type="spellEnd"/>
      <w:r>
        <w:rPr>
          <w:rStyle w:val="ui-provider"/>
          <w:lang w:val="en-US"/>
        </w:rPr>
        <w:t xml:space="preserve"> finds it hard to find a candidate that matches the exact criteria of the role, so it may be more useful to train/upskill and develop internal staff who already possess these qualities (Rees &amp; Smith, 2017), as this will reduce recruitment costs and improve productivity.</w:t>
      </w:r>
    </w:p>
    <w:p w14:paraId="64C1A30C" w14:textId="77777777" w:rsidR="00F476C5" w:rsidRDefault="00F476C5" w:rsidP="007904AB">
      <w:pPr>
        <w:pStyle w:val="Body"/>
        <w:rPr>
          <w:rStyle w:val="ui-provider"/>
          <w:lang w:val="en-US"/>
        </w:rPr>
      </w:pPr>
    </w:p>
    <w:p w14:paraId="7398E357" w14:textId="77777777" w:rsidR="00F476C5" w:rsidRDefault="00F476C5" w:rsidP="007904AB">
      <w:pPr>
        <w:pStyle w:val="Body"/>
      </w:pPr>
    </w:p>
    <w:p w14:paraId="4B567498" w14:textId="77777777" w:rsidR="00F476C5" w:rsidRDefault="00000000" w:rsidP="007904AB">
      <w:pPr>
        <w:pStyle w:val="Body"/>
      </w:pPr>
      <w:r>
        <w:rPr>
          <w:rStyle w:val="ui-provider"/>
        </w:rPr>
        <w:t>AC 2.1</w:t>
      </w:r>
    </w:p>
    <w:p w14:paraId="4EC3CBF3" w14:textId="77777777" w:rsidR="00F476C5" w:rsidRDefault="00F476C5" w:rsidP="007904AB">
      <w:pPr>
        <w:pStyle w:val="Body"/>
        <w:rPr>
          <w:rStyle w:val="ui-provider"/>
          <w:lang w:val="en-US"/>
        </w:rPr>
      </w:pPr>
    </w:p>
    <w:p w14:paraId="48741639" w14:textId="6470955E" w:rsidR="00F476C5" w:rsidRDefault="00000000" w:rsidP="007904AB">
      <w:pPr>
        <w:pStyle w:val="Body"/>
      </w:pPr>
      <w:r>
        <w:rPr>
          <w:lang w:val="en-US"/>
        </w:rPr>
        <w:t xml:space="preserve">Workforce planning </w:t>
      </w:r>
      <w:r w:rsidR="00C17F1A">
        <w:rPr>
          <w:lang w:val="en-US"/>
        </w:rPr>
        <w:t xml:space="preserve">(WFP) </w:t>
      </w:r>
      <w:r>
        <w:rPr>
          <w:lang w:val="en-US"/>
        </w:rPr>
        <w:t xml:space="preserve">can be defined a way to </w:t>
      </w:r>
      <w:r>
        <w:rPr>
          <w:rStyle w:val="ui-provider"/>
          <w:lang w:val="en-US"/>
        </w:rPr>
        <w:t xml:space="preserve">helps you identify business problems and workforce implications and translate them into tailored solutions (CIPD, 2023), the process is usually monitored continual </w:t>
      </w:r>
      <w:r w:rsidRPr="007904AB">
        <w:rPr>
          <w:rStyle w:val="ui-provider"/>
          <w:color w:val="auto"/>
          <w:lang w:val="en-US"/>
        </w:rPr>
        <w:t xml:space="preserve">to </w:t>
      </w:r>
      <w:r w:rsidRPr="007904AB">
        <w:rPr>
          <w:color w:val="auto"/>
        </w:rPr>
        <w:t>maximi</w:t>
      </w:r>
      <w:r w:rsidR="00A0174C">
        <w:rPr>
          <w:color w:val="auto"/>
        </w:rPr>
        <w:t>s</w:t>
      </w:r>
      <w:r w:rsidRPr="007904AB">
        <w:rPr>
          <w:color w:val="auto"/>
        </w:rPr>
        <w:t>e</w:t>
      </w:r>
      <w:r w:rsidRPr="007904AB">
        <w:rPr>
          <w:rStyle w:val="ui-provider"/>
          <w:color w:val="auto"/>
          <w:lang w:val="en-US"/>
        </w:rPr>
        <w:t xml:space="preserve"> the positive </w:t>
      </w:r>
      <w:r>
        <w:rPr>
          <w:rStyle w:val="ui-provider"/>
          <w:lang w:val="en-US"/>
        </w:rPr>
        <w:t xml:space="preserve">outputs this process can bring. </w:t>
      </w:r>
      <w:r>
        <w:rPr>
          <w:lang w:val="en-US"/>
        </w:rPr>
        <w:t xml:space="preserve">When carried out effectively, WFP can have multiple impacts on </w:t>
      </w:r>
      <w:proofErr w:type="spellStart"/>
      <w:r>
        <w:rPr>
          <w:lang w:val="en-US"/>
        </w:rPr>
        <w:t>organisations</w:t>
      </w:r>
      <w:proofErr w:type="spellEnd"/>
      <w:r>
        <w:rPr>
          <w:lang w:val="en-US"/>
        </w:rPr>
        <w:t>, such as:</w:t>
      </w:r>
    </w:p>
    <w:p w14:paraId="28856698" w14:textId="77777777" w:rsidR="00F476C5" w:rsidRDefault="00F476C5" w:rsidP="007904AB">
      <w:pPr>
        <w:pStyle w:val="Body"/>
        <w:rPr>
          <w:rStyle w:val="ui-provider"/>
          <w:lang w:val="en-US"/>
        </w:rPr>
      </w:pPr>
    </w:p>
    <w:p w14:paraId="20BD9F8D" w14:textId="77777777" w:rsidR="00F476C5" w:rsidRPr="007904AB" w:rsidRDefault="00000000" w:rsidP="007904AB">
      <w:pPr>
        <w:rPr>
          <w:rFonts w:ascii="Calibri" w:hAnsi="Calibri" w:cs="Calibri"/>
        </w:rPr>
      </w:pPr>
      <w:r w:rsidRPr="007904AB">
        <w:rPr>
          <w:rFonts w:ascii="Calibri" w:hAnsi="Calibri" w:cs="Calibri"/>
          <w:b/>
          <w:bCs/>
        </w:rPr>
        <w:t>Skills development:</w:t>
      </w:r>
      <w:r w:rsidRPr="007904AB">
        <w:rPr>
          <w:rFonts w:ascii="Calibri" w:hAnsi="Calibri" w:cs="Calibri"/>
        </w:rPr>
        <w:t xml:space="preserve"> As WFP activities involve identifying future skill gaps and current workforce needs, this would enable </w:t>
      </w:r>
      <w:proofErr w:type="spellStart"/>
      <w:r w:rsidRPr="007904AB">
        <w:rPr>
          <w:rFonts w:ascii="Calibri" w:hAnsi="Calibri" w:cs="Calibri"/>
        </w:rPr>
        <w:t>ParcelCare</w:t>
      </w:r>
      <w:proofErr w:type="spellEnd"/>
      <w:r w:rsidRPr="007904AB">
        <w:rPr>
          <w:rFonts w:ascii="Calibri" w:hAnsi="Calibri" w:cs="Calibri"/>
        </w:rPr>
        <w:t xml:space="preserve"> to be proactive in mitigating any problems related to this by giving them the time and information needed to upskill and develop their employees to overcome any challenges. This also aids in facilitating succession planning within the </w:t>
      </w:r>
      <w:proofErr w:type="spellStart"/>
      <w:r w:rsidRPr="007904AB">
        <w:rPr>
          <w:rFonts w:ascii="Calibri" w:hAnsi="Calibri" w:cs="Calibri"/>
        </w:rPr>
        <w:t>organisation</w:t>
      </w:r>
      <w:proofErr w:type="spellEnd"/>
      <w:r w:rsidRPr="007904AB">
        <w:rPr>
          <w:rFonts w:ascii="Calibri" w:hAnsi="Calibri" w:cs="Calibri"/>
        </w:rPr>
        <w:t xml:space="preserve"> (Organ, 2024). </w:t>
      </w:r>
    </w:p>
    <w:p w14:paraId="5F769DE5" w14:textId="77777777" w:rsidR="002D3D82" w:rsidRPr="007904AB" w:rsidRDefault="002D3D82" w:rsidP="007904AB">
      <w:pPr>
        <w:rPr>
          <w:rFonts w:ascii="Calibri" w:hAnsi="Calibri" w:cs="Calibri"/>
        </w:rPr>
      </w:pPr>
    </w:p>
    <w:p w14:paraId="259E9EE5" w14:textId="5123A4D0" w:rsidR="00F476C5" w:rsidRPr="007904AB" w:rsidRDefault="00000000" w:rsidP="007904AB">
      <w:pPr>
        <w:rPr>
          <w:rFonts w:ascii="Calibri" w:hAnsi="Calibri" w:cs="Calibri"/>
        </w:rPr>
      </w:pPr>
      <w:r w:rsidRPr="007904AB">
        <w:rPr>
          <w:rFonts w:ascii="Calibri" w:hAnsi="Calibri" w:cs="Calibri"/>
          <w:b/>
          <w:bCs/>
        </w:rPr>
        <w:t>Reduce costs</w:t>
      </w:r>
      <w:r w:rsidRPr="007904AB">
        <w:rPr>
          <w:rFonts w:ascii="Calibri" w:hAnsi="Calibri" w:cs="Calibri"/>
        </w:rPr>
        <w:t xml:space="preserve">: By carrying out effective planning, </w:t>
      </w:r>
      <w:proofErr w:type="spellStart"/>
      <w:r w:rsidRPr="007904AB">
        <w:rPr>
          <w:rFonts w:ascii="Calibri" w:hAnsi="Calibri" w:cs="Calibri"/>
        </w:rPr>
        <w:t>ParcelCare</w:t>
      </w:r>
      <w:proofErr w:type="spellEnd"/>
      <w:r w:rsidRPr="007904AB">
        <w:rPr>
          <w:rFonts w:ascii="Calibri" w:hAnsi="Calibri" w:cs="Calibri"/>
        </w:rPr>
        <w:t xml:space="preserve"> may be able to reduce their recruitment, training and operating costs. As a result of this, they may be able to increase the number of benefits they offer employees (CIPD, 2023).</w:t>
      </w:r>
    </w:p>
    <w:p w14:paraId="4E96A3FF" w14:textId="77777777" w:rsidR="002D3D82" w:rsidRPr="007904AB" w:rsidRDefault="002D3D82" w:rsidP="007904AB">
      <w:pPr>
        <w:rPr>
          <w:rFonts w:ascii="Calibri" w:hAnsi="Calibri" w:cs="Calibri"/>
        </w:rPr>
      </w:pPr>
    </w:p>
    <w:p w14:paraId="51427348" w14:textId="020D2D7C" w:rsidR="00F476C5" w:rsidRPr="007904AB" w:rsidRDefault="00000000" w:rsidP="007904AB">
      <w:pPr>
        <w:rPr>
          <w:rFonts w:ascii="Calibri" w:hAnsi="Calibri" w:cs="Calibri"/>
        </w:rPr>
      </w:pPr>
      <w:r w:rsidRPr="007904AB">
        <w:rPr>
          <w:rFonts w:ascii="Calibri" w:hAnsi="Calibri" w:cs="Calibri"/>
          <w:b/>
          <w:bCs/>
        </w:rPr>
        <w:t>Increase retention</w:t>
      </w:r>
      <w:r w:rsidRPr="007904AB">
        <w:rPr>
          <w:rFonts w:ascii="Calibri" w:hAnsi="Calibri" w:cs="Calibri"/>
        </w:rPr>
        <w:t>: If you can provide training, development and internal mobility to the existing employees, rather than recruiting new employees, you are more likely to retain these employees as they feel united and motivated (Organ, 2024).</w:t>
      </w:r>
    </w:p>
    <w:p w14:paraId="17670A7C" w14:textId="77777777" w:rsidR="002D3D82" w:rsidRPr="007904AB" w:rsidRDefault="002D3D82" w:rsidP="007904AB">
      <w:pPr>
        <w:rPr>
          <w:rFonts w:ascii="Calibri" w:hAnsi="Calibri" w:cs="Calibri"/>
        </w:rPr>
      </w:pPr>
    </w:p>
    <w:p w14:paraId="7D4D84EB" w14:textId="35E252CD" w:rsidR="00F476C5" w:rsidRPr="007904AB" w:rsidRDefault="00000000" w:rsidP="007904AB">
      <w:pPr>
        <w:rPr>
          <w:rFonts w:ascii="Calibri" w:hAnsi="Calibri" w:cs="Calibri"/>
        </w:rPr>
      </w:pPr>
      <w:r w:rsidRPr="007904AB">
        <w:rPr>
          <w:rFonts w:ascii="Calibri" w:hAnsi="Calibri" w:cs="Calibri"/>
          <w:b/>
          <w:bCs/>
        </w:rPr>
        <w:t>Operational efficiency</w:t>
      </w:r>
      <w:r w:rsidRPr="007904AB">
        <w:rPr>
          <w:rFonts w:ascii="Calibri" w:hAnsi="Calibri" w:cs="Calibri"/>
        </w:rPr>
        <w:t xml:space="preserve">: If </w:t>
      </w:r>
      <w:proofErr w:type="spellStart"/>
      <w:r w:rsidRPr="007904AB">
        <w:rPr>
          <w:rFonts w:ascii="Calibri" w:hAnsi="Calibri" w:cs="Calibri"/>
        </w:rPr>
        <w:t>ParcelCare</w:t>
      </w:r>
      <w:proofErr w:type="spellEnd"/>
      <w:r w:rsidRPr="007904AB">
        <w:rPr>
          <w:rFonts w:ascii="Calibri" w:hAnsi="Calibri" w:cs="Calibri"/>
        </w:rPr>
        <w:t xml:space="preserve"> </w:t>
      </w:r>
      <w:r w:rsidR="002D3D82" w:rsidRPr="007904AB">
        <w:rPr>
          <w:rFonts w:ascii="Calibri" w:hAnsi="Calibri" w:cs="Calibri"/>
        </w:rPr>
        <w:t>can</w:t>
      </w:r>
      <w:r w:rsidRPr="007904AB">
        <w:rPr>
          <w:rFonts w:ascii="Calibri" w:hAnsi="Calibri" w:cs="Calibri"/>
        </w:rPr>
        <w:t xml:space="preserve"> effectively predict workforce trends, they will be able to </w:t>
      </w:r>
      <w:proofErr w:type="gramStart"/>
      <w:r w:rsidRPr="007904AB">
        <w:rPr>
          <w:rFonts w:ascii="Calibri" w:hAnsi="Calibri" w:cs="Calibri"/>
        </w:rPr>
        <w:t>plan ahead</w:t>
      </w:r>
      <w:proofErr w:type="gramEnd"/>
      <w:r w:rsidRPr="007904AB">
        <w:rPr>
          <w:rFonts w:ascii="Calibri" w:hAnsi="Calibri" w:cs="Calibri"/>
        </w:rPr>
        <w:t xml:space="preserve"> to meet increased/decreased demand by adjusting the staffing level to </w:t>
      </w:r>
      <w:proofErr w:type="spellStart"/>
      <w:r w:rsidRPr="007904AB">
        <w:rPr>
          <w:rFonts w:ascii="Calibri" w:hAnsi="Calibri" w:cs="Calibri"/>
        </w:rPr>
        <w:t>minimi</w:t>
      </w:r>
      <w:r w:rsidR="00A0174C">
        <w:rPr>
          <w:rFonts w:ascii="Calibri" w:hAnsi="Calibri" w:cs="Calibri"/>
        </w:rPr>
        <w:t>s</w:t>
      </w:r>
      <w:r w:rsidRPr="007904AB">
        <w:rPr>
          <w:rFonts w:ascii="Calibri" w:hAnsi="Calibri" w:cs="Calibri"/>
        </w:rPr>
        <w:t>e</w:t>
      </w:r>
      <w:proofErr w:type="spellEnd"/>
      <w:r w:rsidRPr="007904AB">
        <w:rPr>
          <w:rFonts w:ascii="Calibri" w:hAnsi="Calibri" w:cs="Calibri"/>
        </w:rPr>
        <w:t xml:space="preserve"> any issues associated with this (People Management, 2022). </w:t>
      </w:r>
    </w:p>
    <w:p w14:paraId="0137D6B6" w14:textId="77777777" w:rsidR="002D3D82" w:rsidRPr="007904AB" w:rsidRDefault="002D3D82" w:rsidP="007904AB">
      <w:pPr>
        <w:rPr>
          <w:rFonts w:ascii="Calibri" w:hAnsi="Calibri" w:cs="Calibri"/>
        </w:rPr>
      </w:pPr>
    </w:p>
    <w:p w14:paraId="21F11D90" w14:textId="451D90CD" w:rsidR="00F476C5" w:rsidRPr="007904AB" w:rsidRDefault="00000000" w:rsidP="007904AB">
      <w:pPr>
        <w:rPr>
          <w:rFonts w:ascii="Calibri" w:hAnsi="Calibri" w:cs="Calibri"/>
        </w:rPr>
      </w:pPr>
      <w:r w:rsidRPr="007904AB">
        <w:rPr>
          <w:rFonts w:ascii="Calibri" w:hAnsi="Calibri" w:cs="Calibri"/>
          <w:b/>
          <w:bCs/>
        </w:rPr>
        <w:lastRenderedPageBreak/>
        <w:t>Providing data to support HR decision making</w:t>
      </w:r>
      <w:r w:rsidRPr="007904AB">
        <w:rPr>
          <w:rFonts w:ascii="Calibri" w:hAnsi="Calibri" w:cs="Calibri"/>
        </w:rPr>
        <w:t xml:space="preserve">:  </w:t>
      </w:r>
      <w:r w:rsidR="002D3D82" w:rsidRPr="007904AB">
        <w:rPr>
          <w:rFonts w:ascii="Calibri" w:hAnsi="Calibri" w:cs="Calibri"/>
        </w:rPr>
        <w:t>Workforce planning</w:t>
      </w:r>
      <w:r w:rsidRPr="007904AB">
        <w:rPr>
          <w:rFonts w:ascii="Calibri" w:hAnsi="Calibri" w:cs="Calibri"/>
        </w:rPr>
        <w:t xml:space="preserve"> elevates the need to make impulsive decisions by providing data and statistics to help HR professionals and within </w:t>
      </w:r>
      <w:proofErr w:type="spellStart"/>
      <w:r w:rsidRPr="007904AB">
        <w:rPr>
          <w:rFonts w:ascii="Calibri" w:hAnsi="Calibri" w:cs="Calibri"/>
        </w:rPr>
        <w:t>ParcelCare</w:t>
      </w:r>
      <w:proofErr w:type="spellEnd"/>
      <w:r w:rsidRPr="007904AB">
        <w:rPr>
          <w:rFonts w:ascii="Calibri" w:hAnsi="Calibri" w:cs="Calibri"/>
        </w:rPr>
        <w:t xml:space="preserve"> make informed practical decisions that will likely present less business risk (Organ, 2024).</w:t>
      </w:r>
    </w:p>
    <w:p w14:paraId="3A07F042" w14:textId="77777777" w:rsidR="00F476C5" w:rsidRDefault="00F476C5">
      <w:pPr>
        <w:pStyle w:val="ListParagraph"/>
        <w:rPr>
          <w:rStyle w:val="ui-provider"/>
        </w:rPr>
      </w:pPr>
    </w:p>
    <w:p w14:paraId="5D98F0BC" w14:textId="5834C490" w:rsidR="00F476C5" w:rsidRDefault="00000000">
      <w:pPr>
        <w:pStyle w:val="Body"/>
        <w:rPr>
          <w:rStyle w:val="ui-provider"/>
        </w:rPr>
      </w:pPr>
      <w:r>
        <w:rPr>
          <w:lang w:val="en-US"/>
        </w:rPr>
        <w:t xml:space="preserve">In conclusion, </w:t>
      </w:r>
      <w:r w:rsidR="00442AD3">
        <w:rPr>
          <w:lang w:val="en-US"/>
        </w:rPr>
        <w:t>there</w:t>
      </w:r>
      <w:r>
        <w:rPr>
          <w:lang w:val="en-US"/>
        </w:rPr>
        <w:t xml:space="preserve"> are many benefits </w:t>
      </w:r>
      <w:proofErr w:type="spellStart"/>
      <w:r>
        <w:rPr>
          <w:lang w:val="en-US"/>
        </w:rPr>
        <w:t>ParcelCare</w:t>
      </w:r>
      <w:proofErr w:type="spellEnd"/>
      <w:r>
        <w:rPr>
          <w:lang w:val="en-US"/>
        </w:rPr>
        <w:t xml:space="preserve"> can reap by implementing effective workforce planning, although it can take time to put into place, it is often crucial in ensuring </w:t>
      </w:r>
      <w:proofErr w:type="spellStart"/>
      <w:r>
        <w:rPr>
          <w:lang w:val="en-US"/>
        </w:rPr>
        <w:t>organisational</w:t>
      </w:r>
      <w:proofErr w:type="spellEnd"/>
      <w:r>
        <w:rPr>
          <w:lang w:val="en-US"/>
        </w:rPr>
        <w:t xml:space="preserve"> success and efficiency </w:t>
      </w:r>
      <w:r>
        <w:rPr>
          <w:rStyle w:val="ui-provider"/>
          <w:lang w:val="en-US"/>
        </w:rPr>
        <w:t>(Organ, 2024).</w:t>
      </w:r>
    </w:p>
    <w:p w14:paraId="0B23B4B6" w14:textId="77777777" w:rsidR="00F476C5" w:rsidRDefault="00F476C5">
      <w:pPr>
        <w:pStyle w:val="Body"/>
      </w:pPr>
    </w:p>
    <w:p w14:paraId="73D86096" w14:textId="77777777" w:rsidR="00F476C5" w:rsidRDefault="00F476C5">
      <w:pPr>
        <w:pStyle w:val="Body"/>
      </w:pPr>
    </w:p>
    <w:p w14:paraId="4EFE5CB8" w14:textId="77777777" w:rsidR="00F476C5" w:rsidRDefault="00000000">
      <w:pPr>
        <w:pStyle w:val="Body"/>
      </w:pPr>
      <w:r>
        <w:rPr>
          <w:rStyle w:val="ui-provider"/>
        </w:rPr>
        <w:t>AC 2.2</w:t>
      </w:r>
    </w:p>
    <w:p w14:paraId="0F37CCFF" w14:textId="77777777" w:rsidR="00F476C5" w:rsidRDefault="00F476C5">
      <w:pPr>
        <w:pStyle w:val="Body"/>
      </w:pPr>
    </w:p>
    <w:p w14:paraId="6AC0176B" w14:textId="020F725C" w:rsidR="00F476C5" w:rsidRDefault="00000000">
      <w:pPr>
        <w:pStyle w:val="Body"/>
      </w:pPr>
      <w:r>
        <w:rPr>
          <w:rStyle w:val="ui-provider"/>
          <w:lang w:val="en-US"/>
        </w:rPr>
        <w:t xml:space="preserve">There </w:t>
      </w:r>
      <w:proofErr w:type="gramStart"/>
      <w:r w:rsidR="00C47F50">
        <w:rPr>
          <w:rStyle w:val="ui-provider"/>
          <w:lang w:val="en-US"/>
        </w:rPr>
        <w:t>are</w:t>
      </w:r>
      <w:proofErr w:type="gramEnd"/>
      <w:r>
        <w:rPr>
          <w:rStyle w:val="ui-provider"/>
          <w:lang w:val="en-US"/>
        </w:rPr>
        <w:t xml:space="preserve"> a wide array of techniques that can be used to support the process of workforce planning, however, this answer focuses on succession planning and reward and recognition.</w:t>
      </w:r>
    </w:p>
    <w:p w14:paraId="664F5A55" w14:textId="77777777" w:rsidR="00F476C5" w:rsidRDefault="00F476C5">
      <w:pPr>
        <w:pStyle w:val="Body"/>
      </w:pPr>
    </w:p>
    <w:p w14:paraId="0D494F64" w14:textId="3BB542C6" w:rsidR="00F476C5" w:rsidRDefault="00000000">
      <w:pPr>
        <w:pStyle w:val="Body"/>
      </w:pPr>
      <w:r>
        <w:rPr>
          <w:rStyle w:val="ui-provider"/>
          <w:lang w:val="en-US"/>
        </w:rPr>
        <w:t xml:space="preserve">Succession planning is </w:t>
      </w:r>
      <w:r>
        <w:rPr>
          <w:rStyle w:val="ui-provider"/>
          <w:rtl/>
        </w:rPr>
        <w:t>‘</w:t>
      </w:r>
      <w:r>
        <w:rPr>
          <w:rStyle w:val="ui-provider"/>
          <w:lang w:val="en-US"/>
        </w:rPr>
        <w:t>identifying and growing talent to fill leadership and business-critical positions in the future</w:t>
      </w:r>
      <w:r>
        <w:rPr>
          <w:rStyle w:val="ui-provider"/>
          <w:rtl/>
        </w:rPr>
        <w:t xml:space="preserve">’ </w:t>
      </w:r>
      <w:r>
        <w:rPr>
          <w:rStyle w:val="ui-provider"/>
          <w:lang w:val="en-US"/>
        </w:rPr>
        <w:t xml:space="preserve">(George, 2024). The advantages to </w:t>
      </w:r>
      <w:proofErr w:type="spellStart"/>
      <w:r>
        <w:rPr>
          <w:rStyle w:val="ui-provider"/>
          <w:lang w:val="en-US"/>
        </w:rPr>
        <w:t>ParcelCare</w:t>
      </w:r>
      <w:proofErr w:type="spellEnd"/>
      <w:r>
        <w:rPr>
          <w:rStyle w:val="ui-provider"/>
          <w:lang w:val="en-US"/>
        </w:rPr>
        <w:t xml:space="preserve"> </w:t>
      </w:r>
      <w:r w:rsidR="003D5E69">
        <w:rPr>
          <w:rStyle w:val="ui-provider"/>
          <w:lang w:val="en-US"/>
        </w:rPr>
        <w:t xml:space="preserve">include </w:t>
      </w:r>
      <w:r>
        <w:rPr>
          <w:rStyle w:val="ui-provider"/>
          <w:lang w:val="en-US"/>
        </w:rPr>
        <w:t>retention be</w:t>
      </w:r>
      <w:r w:rsidR="003D5E69">
        <w:rPr>
          <w:rStyle w:val="ui-provider"/>
          <w:lang w:val="en-US"/>
        </w:rPr>
        <w:t>ing</w:t>
      </w:r>
      <w:r>
        <w:rPr>
          <w:rStyle w:val="ui-provider"/>
          <w:lang w:val="en-US"/>
        </w:rPr>
        <w:t xml:space="preserve"> boosted as talented employees are aware of progression and development opportunities within the </w:t>
      </w:r>
      <w:proofErr w:type="spellStart"/>
      <w:r>
        <w:rPr>
          <w:rStyle w:val="ui-provider"/>
          <w:lang w:val="en-US"/>
        </w:rPr>
        <w:t>organisation</w:t>
      </w:r>
      <w:proofErr w:type="spellEnd"/>
      <w:r>
        <w:rPr>
          <w:rStyle w:val="ui-provider"/>
          <w:lang w:val="en-US"/>
        </w:rPr>
        <w:t xml:space="preserve">. As well as this, when the time comes for employees to progress up into higher level roles, the transition is eased by previous preparations that occur during the succession planning (George, 2024).This means there </w:t>
      </w:r>
      <w:r w:rsidR="00C47F50">
        <w:rPr>
          <w:rStyle w:val="ui-provider"/>
          <w:lang w:val="en-US"/>
        </w:rPr>
        <w:t>are</w:t>
      </w:r>
      <w:r>
        <w:rPr>
          <w:rStyle w:val="ui-provider"/>
          <w:lang w:val="en-US"/>
        </w:rPr>
        <w:t xml:space="preserve"> less likely to be extended periods of time where certain roles are unfilled, which will increase efficiency and lead to a greater sense of stability amongst stakeholders (Ritchie, 2019).</w:t>
      </w:r>
    </w:p>
    <w:p w14:paraId="50776101" w14:textId="77777777" w:rsidR="00F476C5" w:rsidRDefault="00F476C5">
      <w:pPr>
        <w:pStyle w:val="Body"/>
      </w:pPr>
    </w:p>
    <w:p w14:paraId="0ED14D9D" w14:textId="33CF79A0" w:rsidR="00F476C5" w:rsidRDefault="00000000">
      <w:pPr>
        <w:pStyle w:val="Body"/>
      </w:pPr>
      <w:r>
        <w:rPr>
          <w:rStyle w:val="ui-provider"/>
          <w:lang w:val="en-US"/>
        </w:rPr>
        <w:t xml:space="preserve">Linking closely to this, another advantage is that succession planning will allow </w:t>
      </w:r>
      <w:proofErr w:type="spellStart"/>
      <w:r>
        <w:rPr>
          <w:rStyle w:val="ui-provider"/>
          <w:lang w:val="en-US"/>
        </w:rPr>
        <w:t>ParcelCare</w:t>
      </w:r>
      <w:proofErr w:type="spellEnd"/>
      <w:r>
        <w:rPr>
          <w:rStyle w:val="ui-provider"/>
          <w:lang w:val="en-US"/>
        </w:rPr>
        <w:t xml:space="preserve"> to be proactive instead of reactive (Ritchie, 2019). In turn, this enables </w:t>
      </w:r>
      <w:proofErr w:type="spellStart"/>
      <w:r>
        <w:rPr>
          <w:rStyle w:val="ui-provider"/>
          <w:lang w:val="en-US"/>
        </w:rPr>
        <w:t>ParcelCare</w:t>
      </w:r>
      <w:proofErr w:type="spellEnd"/>
      <w:r>
        <w:rPr>
          <w:rStyle w:val="ui-provider"/>
          <w:lang w:val="en-US"/>
        </w:rPr>
        <w:t xml:space="preserve"> to </w:t>
      </w:r>
      <w:proofErr w:type="spellStart"/>
      <w:r w:rsidR="002D3D82">
        <w:rPr>
          <w:rStyle w:val="ui-provider"/>
          <w:lang w:val="en-US"/>
        </w:rPr>
        <w:t>mo</w:t>
      </w:r>
      <w:r w:rsidR="00C47F50">
        <w:rPr>
          <w:rStyle w:val="ui-provider"/>
          <w:lang w:val="en-US"/>
        </w:rPr>
        <w:t>u</w:t>
      </w:r>
      <w:r w:rsidR="002D3D82">
        <w:rPr>
          <w:rStyle w:val="ui-provider"/>
          <w:lang w:val="en-US"/>
        </w:rPr>
        <w:t>ld</w:t>
      </w:r>
      <w:proofErr w:type="spellEnd"/>
      <w:r>
        <w:rPr>
          <w:rStyle w:val="ui-provider"/>
          <w:lang w:val="en-US"/>
        </w:rPr>
        <w:t xml:space="preserve"> their employees over the period of progression to possess the exact skills and characteristics the </w:t>
      </w:r>
      <w:proofErr w:type="spellStart"/>
      <w:r>
        <w:rPr>
          <w:rStyle w:val="ui-provider"/>
          <w:lang w:val="en-US"/>
        </w:rPr>
        <w:t>organisation</w:t>
      </w:r>
      <w:proofErr w:type="spellEnd"/>
      <w:r>
        <w:rPr>
          <w:rStyle w:val="ui-provider"/>
          <w:lang w:val="en-US"/>
        </w:rPr>
        <w:t xml:space="preserve"> needs to be successful.</w:t>
      </w:r>
    </w:p>
    <w:p w14:paraId="0E9B493E" w14:textId="77777777" w:rsidR="00F476C5" w:rsidRDefault="00F476C5">
      <w:pPr>
        <w:pStyle w:val="Body"/>
      </w:pPr>
    </w:p>
    <w:p w14:paraId="765594C1" w14:textId="77777777" w:rsidR="00F476C5" w:rsidRDefault="00000000">
      <w:pPr>
        <w:pStyle w:val="Body"/>
      </w:pPr>
      <w:r>
        <w:rPr>
          <w:rStyle w:val="ui-provider"/>
          <w:lang w:val="en-US"/>
        </w:rPr>
        <w:t xml:space="preserve">Despite this, there are various drawbacks to carrying out succession planning is that the process is extremely resource-intensive in terms of time, money, data and staff (Dennison, 2024), so it is vital </w:t>
      </w:r>
      <w:proofErr w:type="spellStart"/>
      <w:r>
        <w:rPr>
          <w:rStyle w:val="ui-provider"/>
          <w:lang w:val="en-US"/>
        </w:rPr>
        <w:t>ParcelCare</w:t>
      </w:r>
      <w:proofErr w:type="spellEnd"/>
      <w:r>
        <w:rPr>
          <w:rStyle w:val="ui-provider"/>
          <w:lang w:val="en-US"/>
        </w:rPr>
        <w:t xml:space="preserve"> have these resources available in abundance to ensure the success of the succession planning process. Following on from this, </w:t>
      </w:r>
      <w:proofErr w:type="gramStart"/>
      <w:r>
        <w:rPr>
          <w:rStyle w:val="ui-provider"/>
          <w:lang w:val="en-US"/>
        </w:rPr>
        <w:t>in order to</w:t>
      </w:r>
      <w:proofErr w:type="gramEnd"/>
      <w:r>
        <w:rPr>
          <w:rStyle w:val="ui-provider"/>
          <w:lang w:val="en-US"/>
        </w:rPr>
        <w:t xml:space="preserve"> ensure the process works effectively at </w:t>
      </w:r>
      <w:proofErr w:type="spellStart"/>
      <w:r>
        <w:rPr>
          <w:rStyle w:val="ui-provider"/>
          <w:lang w:val="en-US"/>
        </w:rPr>
        <w:t>ParcelCare</w:t>
      </w:r>
      <w:proofErr w:type="spellEnd"/>
      <w:r>
        <w:rPr>
          <w:rStyle w:val="ui-provider"/>
          <w:lang w:val="en-US"/>
        </w:rPr>
        <w:t>, it will need the buy in of the senior leadership team. Without this, 70% of succession plans fail within 2 years. (Dennison, 2024).</w:t>
      </w:r>
    </w:p>
    <w:p w14:paraId="4C38AA05" w14:textId="77777777" w:rsidR="00F476C5" w:rsidRDefault="00F476C5">
      <w:pPr>
        <w:pStyle w:val="Body"/>
      </w:pPr>
    </w:p>
    <w:p w14:paraId="045B9500" w14:textId="0605ED08" w:rsidR="00F476C5" w:rsidRDefault="00000000" w:rsidP="002D3D82">
      <w:pPr>
        <w:pStyle w:val="Body"/>
        <w:rPr>
          <w:lang w:val="en-US"/>
        </w:rPr>
      </w:pPr>
      <w:r>
        <w:rPr>
          <w:rStyle w:val="ui-provider"/>
          <w:lang w:val="en-US"/>
        </w:rPr>
        <w:t xml:space="preserve">The next technique </w:t>
      </w:r>
      <w:r w:rsidR="002D3D82">
        <w:rPr>
          <w:rStyle w:val="ui-provider"/>
          <w:lang w:val="en-US"/>
        </w:rPr>
        <w:t xml:space="preserve">is using a cost-benefit analysis. A cost-benefit analysis involves a comparison of projected costs and benefits associated with an </w:t>
      </w:r>
      <w:proofErr w:type="spellStart"/>
      <w:r w:rsidR="002D3D82">
        <w:rPr>
          <w:rStyle w:val="ui-provider"/>
          <w:lang w:val="en-US"/>
        </w:rPr>
        <w:t>organi</w:t>
      </w:r>
      <w:r w:rsidR="00A0174C">
        <w:rPr>
          <w:rStyle w:val="ui-provider"/>
          <w:lang w:val="en-US"/>
        </w:rPr>
        <w:t>s</w:t>
      </w:r>
      <w:r w:rsidR="002D3D82">
        <w:rPr>
          <w:rStyle w:val="ui-provider"/>
          <w:lang w:val="en-US"/>
        </w:rPr>
        <w:t>ational</w:t>
      </w:r>
      <w:proofErr w:type="spellEnd"/>
      <w:r w:rsidR="002D3D82">
        <w:rPr>
          <w:rStyle w:val="ui-provider"/>
          <w:lang w:val="en-US"/>
        </w:rPr>
        <w:t xml:space="preserve"> decision and whether it is viable from a business perspective </w:t>
      </w:r>
      <w:r w:rsidR="002D3D82" w:rsidRPr="002D3D82">
        <w:rPr>
          <w:lang w:val="en-US"/>
        </w:rPr>
        <w:t>(Stobierski, 2019)</w:t>
      </w:r>
      <w:r w:rsidR="002D3D82">
        <w:rPr>
          <w:lang w:val="en-US"/>
        </w:rPr>
        <w:t>.</w:t>
      </w:r>
    </w:p>
    <w:p w14:paraId="2A4BE9E1" w14:textId="77777777" w:rsidR="002D3D82" w:rsidRDefault="002D3D82" w:rsidP="002D3D82">
      <w:pPr>
        <w:pStyle w:val="Body"/>
        <w:rPr>
          <w:lang w:val="en-US"/>
        </w:rPr>
      </w:pPr>
    </w:p>
    <w:p w14:paraId="788F4756" w14:textId="589AA1BE" w:rsidR="002D3D82" w:rsidRDefault="00C47F50" w:rsidP="00FB3742">
      <w:pPr>
        <w:pStyle w:val="Body"/>
        <w:rPr>
          <w:lang w:val="en-US"/>
        </w:rPr>
      </w:pPr>
      <w:r>
        <w:rPr>
          <w:lang w:val="en-US"/>
        </w:rPr>
        <w:t>It</w:t>
      </w:r>
      <w:r w:rsidR="00FB3742">
        <w:rPr>
          <w:lang w:val="en-US"/>
        </w:rPr>
        <w:t xml:space="preserve"> may be advantageous for </w:t>
      </w:r>
      <w:proofErr w:type="spellStart"/>
      <w:r w:rsidR="00FB3742">
        <w:rPr>
          <w:lang w:val="en-US"/>
        </w:rPr>
        <w:t>ParcelCare</w:t>
      </w:r>
      <w:proofErr w:type="spellEnd"/>
      <w:r w:rsidR="00FB3742">
        <w:rPr>
          <w:lang w:val="en-US"/>
        </w:rPr>
        <w:t xml:space="preserve"> to </w:t>
      </w:r>
      <w:proofErr w:type="spellStart"/>
      <w:r w:rsidR="00FB3742">
        <w:rPr>
          <w:lang w:val="en-US"/>
        </w:rPr>
        <w:t>utili</w:t>
      </w:r>
      <w:r w:rsidR="00A0174C">
        <w:rPr>
          <w:lang w:val="en-US"/>
        </w:rPr>
        <w:t>s</w:t>
      </w:r>
      <w:r w:rsidR="00FB3742">
        <w:rPr>
          <w:lang w:val="en-US"/>
        </w:rPr>
        <w:t>e</w:t>
      </w:r>
      <w:proofErr w:type="spellEnd"/>
      <w:r w:rsidR="00FB3742">
        <w:rPr>
          <w:lang w:val="en-US"/>
        </w:rPr>
        <w:t xml:space="preserve"> this method </w:t>
      </w:r>
      <w:r>
        <w:rPr>
          <w:lang w:val="en-US"/>
        </w:rPr>
        <w:t>to</w:t>
      </w:r>
      <w:r w:rsidR="00FB3742">
        <w:rPr>
          <w:lang w:val="en-US"/>
        </w:rPr>
        <w:t xml:space="preserve"> help the </w:t>
      </w:r>
      <w:proofErr w:type="spellStart"/>
      <w:r w:rsidR="00FB3742">
        <w:rPr>
          <w:lang w:val="en-US"/>
        </w:rPr>
        <w:t>organi</w:t>
      </w:r>
      <w:r w:rsidR="00A0174C">
        <w:rPr>
          <w:lang w:val="en-US"/>
        </w:rPr>
        <w:t>s</w:t>
      </w:r>
      <w:r w:rsidR="00FB3742">
        <w:rPr>
          <w:lang w:val="en-US"/>
        </w:rPr>
        <w:t>ation</w:t>
      </w:r>
      <w:proofErr w:type="spellEnd"/>
      <w:r w:rsidR="00FB3742">
        <w:rPr>
          <w:lang w:val="en-US"/>
        </w:rPr>
        <w:t xml:space="preserve"> make an informed decision that is based off data, limiting any room for bias. </w:t>
      </w:r>
      <w:r w:rsidR="00B67A17">
        <w:rPr>
          <w:lang w:val="en-US"/>
        </w:rPr>
        <w:t xml:space="preserve">This method shows an evidence-based evaluation of all the options, which can help </w:t>
      </w:r>
      <w:proofErr w:type="spellStart"/>
      <w:r w:rsidR="00B67A17">
        <w:rPr>
          <w:lang w:val="en-US"/>
        </w:rPr>
        <w:t>ParcelCare</w:t>
      </w:r>
      <w:proofErr w:type="spellEnd"/>
      <w:r w:rsidR="00B67A17">
        <w:rPr>
          <w:lang w:val="en-US"/>
        </w:rPr>
        <w:t xml:space="preserve"> choose the correct projects and act faster on implementing those</w:t>
      </w:r>
      <w:r w:rsidR="00FB3E60">
        <w:rPr>
          <w:lang w:val="en-US"/>
        </w:rPr>
        <w:t xml:space="preserve"> </w:t>
      </w:r>
      <w:r w:rsidR="00FB3742" w:rsidRPr="00FB3742">
        <w:rPr>
          <w:lang w:val="en-US"/>
        </w:rPr>
        <w:t>(Patel, 2024)</w:t>
      </w:r>
      <w:r w:rsidR="00FB3742">
        <w:rPr>
          <w:lang w:val="en-US"/>
        </w:rPr>
        <w:t xml:space="preserve">. </w:t>
      </w:r>
    </w:p>
    <w:p w14:paraId="41497E77" w14:textId="77777777" w:rsidR="00FB3742" w:rsidRDefault="00FB3742" w:rsidP="00FB3742">
      <w:pPr>
        <w:pStyle w:val="Body"/>
        <w:rPr>
          <w:lang w:val="en-US"/>
        </w:rPr>
      </w:pPr>
    </w:p>
    <w:p w14:paraId="08B5730D" w14:textId="0096DF27" w:rsidR="00FB3742" w:rsidRDefault="00FB3742" w:rsidP="00FB3742">
      <w:pPr>
        <w:pStyle w:val="Body"/>
        <w:rPr>
          <w:lang w:val="en-US"/>
        </w:rPr>
      </w:pPr>
      <w:r>
        <w:rPr>
          <w:lang w:val="en-US"/>
        </w:rPr>
        <w:t xml:space="preserve">As well as making the </w:t>
      </w:r>
      <w:r w:rsidR="00B67A17">
        <w:rPr>
          <w:lang w:val="en-US"/>
        </w:rPr>
        <w:t>decision-making</w:t>
      </w:r>
      <w:r>
        <w:rPr>
          <w:lang w:val="en-US"/>
        </w:rPr>
        <w:t xml:space="preserve"> process easier</w:t>
      </w:r>
      <w:r w:rsidR="00B67A17">
        <w:rPr>
          <w:lang w:val="en-US"/>
        </w:rPr>
        <w:t xml:space="preserve"> and fairer</w:t>
      </w:r>
      <w:r>
        <w:rPr>
          <w:lang w:val="en-US"/>
        </w:rPr>
        <w:t xml:space="preserve">, this method can also help uncover any hidden costs and benefits to each project as the method forces you to outline </w:t>
      </w:r>
      <w:r>
        <w:rPr>
          <w:lang w:val="en-US"/>
        </w:rPr>
        <w:lastRenderedPageBreak/>
        <w:t>every cost whether it be potential or actual as well as indirect costs</w:t>
      </w:r>
      <w:r w:rsidR="00B67A17">
        <w:rPr>
          <w:lang w:val="en-US"/>
        </w:rPr>
        <w:t xml:space="preserve"> such as utilities or insurance, allowing the </w:t>
      </w:r>
      <w:proofErr w:type="spellStart"/>
      <w:r w:rsidR="00B67A17">
        <w:rPr>
          <w:lang w:val="en-US"/>
        </w:rPr>
        <w:t>organi</w:t>
      </w:r>
      <w:r w:rsidR="00A0174C">
        <w:rPr>
          <w:lang w:val="en-US"/>
        </w:rPr>
        <w:t>s</w:t>
      </w:r>
      <w:r w:rsidR="00B67A17">
        <w:rPr>
          <w:lang w:val="en-US"/>
        </w:rPr>
        <w:t>ation</w:t>
      </w:r>
      <w:proofErr w:type="spellEnd"/>
      <w:r w:rsidR="00B67A17">
        <w:rPr>
          <w:lang w:val="en-US"/>
        </w:rPr>
        <w:t xml:space="preserve"> to be more aware and cost efficient. These indirect costs are likely to increase at busier periods such as Christmas, especially if </w:t>
      </w:r>
      <w:proofErr w:type="spellStart"/>
      <w:r w:rsidR="00B67A17">
        <w:rPr>
          <w:lang w:val="en-US"/>
        </w:rPr>
        <w:t>ParcelCare</w:t>
      </w:r>
      <w:proofErr w:type="spellEnd"/>
      <w:r w:rsidR="00B67A17">
        <w:rPr>
          <w:lang w:val="en-US"/>
        </w:rPr>
        <w:t xml:space="preserve"> hire more staff then </w:t>
      </w:r>
      <w:r w:rsidR="00B67A17" w:rsidRPr="002D3D82">
        <w:rPr>
          <w:lang w:val="en-US"/>
        </w:rPr>
        <w:t>(Stobierski, 2019)</w:t>
      </w:r>
      <w:r w:rsidR="00B67A17">
        <w:rPr>
          <w:lang w:val="en-US"/>
        </w:rPr>
        <w:t>.</w:t>
      </w:r>
    </w:p>
    <w:p w14:paraId="14646DD9" w14:textId="77777777" w:rsidR="00B67A17" w:rsidRDefault="00B67A17" w:rsidP="00FB3742">
      <w:pPr>
        <w:pStyle w:val="Body"/>
        <w:rPr>
          <w:lang w:val="en-US"/>
        </w:rPr>
      </w:pPr>
    </w:p>
    <w:p w14:paraId="797242AC" w14:textId="57E49949" w:rsidR="00B67A17" w:rsidRDefault="00B67A17" w:rsidP="00EF1799">
      <w:pPr>
        <w:pStyle w:val="Body"/>
        <w:rPr>
          <w:lang w:val="en-US"/>
        </w:rPr>
      </w:pPr>
      <w:r>
        <w:rPr>
          <w:lang w:val="en-US"/>
        </w:rPr>
        <w:t xml:space="preserve">Despite this, there are drawbacks to cost-benefit analysis such as that incorrect data can lead to incorrect results. This means if any costs are wrong and that option is chosen, it could mean </w:t>
      </w:r>
      <w:proofErr w:type="spellStart"/>
      <w:r>
        <w:rPr>
          <w:lang w:val="en-US"/>
        </w:rPr>
        <w:t>ParcelCare</w:t>
      </w:r>
      <w:proofErr w:type="spellEnd"/>
      <w:r>
        <w:rPr>
          <w:lang w:val="en-US"/>
        </w:rPr>
        <w:t xml:space="preserve"> take a decision that is not as effective, meaning that the time and resources put into the analysis were wasted</w:t>
      </w:r>
      <w:r w:rsidR="00EF1799">
        <w:rPr>
          <w:lang w:val="en-US"/>
        </w:rPr>
        <w:t xml:space="preserve"> </w:t>
      </w:r>
      <w:r w:rsidR="00EF1799" w:rsidRPr="00EF1799">
        <w:rPr>
          <w:lang w:val="en-US"/>
        </w:rPr>
        <w:t>(Hayes, 2024)</w:t>
      </w:r>
      <w:r>
        <w:rPr>
          <w:lang w:val="en-US"/>
        </w:rPr>
        <w:t>.</w:t>
      </w:r>
    </w:p>
    <w:p w14:paraId="157241DD" w14:textId="77777777" w:rsidR="00B67A17" w:rsidRDefault="00B67A17" w:rsidP="00FB3742">
      <w:pPr>
        <w:pStyle w:val="Body"/>
        <w:rPr>
          <w:lang w:val="en-US"/>
        </w:rPr>
      </w:pPr>
    </w:p>
    <w:p w14:paraId="486FD72C" w14:textId="7CA99108" w:rsidR="00F476C5" w:rsidRPr="00442AD3" w:rsidRDefault="00B67A17" w:rsidP="00442AD3">
      <w:pPr>
        <w:pStyle w:val="Body"/>
        <w:rPr>
          <w:lang w:val="en-US"/>
        </w:rPr>
      </w:pPr>
      <w:r>
        <w:rPr>
          <w:lang w:val="en-US"/>
        </w:rPr>
        <w:t xml:space="preserve">Linking to this, a cost-benefit analysis can be very resource intensive and is usually not </w:t>
      </w:r>
      <w:r w:rsidR="00EF1799">
        <w:rPr>
          <w:lang w:val="en-US"/>
        </w:rPr>
        <w:t xml:space="preserve">viable for long-term projects. This is due to the fact that there is more room for the results to become skewed as it is harder to predict the future the further into it you go, meaning if anything changes in the time frame for </w:t>
      </w:r>
      <w:proofErr w:type="spellStart"/>
      <w:r w:rsidR="00EF1799">
        <w:rPr>
          <w:lang w:val="en-US"/>
        </w:rPr>
        <w:t>ParcelCare</w:t>
      </w:r>
      <w:proofErr w:type="spellEnd"/>
      <w:r w:rsidR="00EF1799">
        <w:rPr>
          <w:lang w:val="en-US"/>
        </w:rPr>
        <w:t xml:space="preserve">, they </w:t>
      </w:r>
      <w:proofErr w:type="gramStart"/>
      <w:r w:rsidR="00EF1799">
        <w:rPr>
          <w:lang w:val="en-US"/>
        </w:rPr>
        <w:t>would</w:t>
      </w:r>
      <w:proofErr w:type="gramEnd"/>
      <w:r w:rsidR="00EF1799">
        <w:rPr>
          <w:lang w:val="en-US"/>
        </w:rPr>
        <w:t xml:space="preserve"> have to start again to ensure they decision make is most efficient </w:t>
      </w:r>
      <w:r w:rsidR="00EF1799" w:rsidRPr="002D3D82">
        <w:rPr>
          <w:lang w:val="en-US"/>
        </w:rPr>
        <w:t>(Stobierski, 2019)</w:t>
      </w:r>
      <w:r w:rsidR="00EF1799">
        <w:rPr>
          <w:lang w:val="en-US"/>
        </w:rPr>
        <w:t>.</w:t>
      </w:r>
    </w:p>
    <w:p w14:paraId="306D56BA" w14:textId="77777777" w:rsidR="00F476C5" w:rsidRDefault="00F476C5">
      <w:pPr>
        <w:pStyle w:val="Body"/>
      </w:pPr>
    </w:p>
    <w:p w14:paraId="6DA4F948" w14:textId="77777777" w:rsidR="00F476C5" w:rsidRDefault="00000000">
      <w:pPr>
        <w:pStyle w:val="Body"/>
        <w:rPr>
          <w:rFonts w:ascii="Trebuchet MS" w:eastAsia="Trebuchet MS" w:hAnsi="Trebuchet MS" w:cs="Trebuchet MS"/>
        </w:rPr>
      </w:pPr>
      <w:r>
        <w:rPr>
          <w:rStyle w:val="ui-provider"/>
        </w:rPr>
        <w:t xml:space="preserve">AC 2.3 </w:t>
      </w:r>
    </w:p>
    <w:p w14:paraId="6CFC2595" w14:textId="77777777" w:rsidR="00F476C5" w:rsidRDefault="00F476C5">
      <w:pPr>
        <w:pStyle w:val="Body"/>
      </w:pPr>
    </w:p>
    <w:p w14:paraId="203AAAA9" w14:textId="77777777" w:rsidR="00F476C5" w:rsidRDefault="00000000">
      <w:pPr>
        <w:pStyle w:val="Body"/>
      </w:pPr>
      <w:r>
        <w:rPr>
          <w:rStyle w:val="ui-provider"/>
          <w:lang w:val="en-US"/>
        </w:rPr>
        <w:t>The main difference between recruitment and selection is that recruitment can be defined as the process of actively seeking, finding and hiring candidates for a specific position or role (Sage, 2023). Selection forms part of the recruitment process and refers to the selection of a candidate who is best suited to the role.</w:t>
      </w:r>
    </w:p>
    <w:p w14:paraId="05B1CDAB" w14:textId="77777777" w:rsidR="00F476C5" w:rsidRDefault="00F476C5">
      <w:pPr>
        <w:pStyle w:val="Body"/>
      </w:pPr>
    </w:p>
    <w:p w14:paraId="112BDC69" w14:textId="77777777" w:rsidR="00F476C5" w:rsidRDefault="00000000">
      <w:pPr>
        <w:pStyle w:val="Body"/>
      </w:pPr>
      <w:r>
        <w:rPr>
          <w:rStyle w:val="ui-provider"/>
          <w:lang w:val="en-US"/>
        </w:rPr>
        <w:t xml:space="preserve">There are multiple different recruitment and selection methods </w:t>
      </w:r>
      <w:proofErr w:type="spellStart"/>
      <w:r>
        <w:rPr>
          <w:rStyle w:val="ui-provider"/>
          <w:lang w:val="en-US"/>
        </w:rPr>
        <w:t>ParcelCare</w:t>
      </w:r>
      <w:proofErr w:type="spellEnd"/>
      <w:r>
        <w:rPr>
          <w:rStyle w:val="ui-provider"/>
          <w:lang w:val="en-US"/>
        </w:rPr>
        <w:t xml:space="preserve"> could </w:t>
      </w:r>
      <w:proofErr w:type="spellStart"/>
      <w:r>
        <w:rPr>
          <w:rStyle w:val="ui-provider"/>
          <w:lang w:val="en-US"/>
        </w:rPr>
        <w:t>utilise</w:t>
      </w:r>
      <w:proofErr w:type="spellEnd"/>
      <w:r>
        <w:rPr>
          <w:rStyle w:val="ui-provider"/>
          <w:lang w:val="en-US"/>
        </w:rPr>
        <w:t>, however this answer will focus on:</w:t>
      </w:r>
    </w:p>
    <w:p w14:paraId="5AB35FF7" w14:textId="77777777" w:rsidR="00F476C5" w:rsidRDefault="00F476C5">
      <w:pPr>
        <w:pStyle w:val="Body"/>
      </w:pPr>
    </w:p>
    <w:p w14:paraId="2E756CEF" w14:textId="77777777" w:rsidR="00F476C5" w:rsidRDefault="00000000">
      <w:pPr>
        <w:pStyle w:val="Body"/>
        <w:rPr>
          <w:b/>
          <w:bCs/>
          <w:u w:val="single"/>
        </w:rPr>
      </w:pPr>
      <w:r>
        <w:rPr>
          <w:b/>
          <w:bCs/>
          <w:u w:val="single"/>
          <w:lang w:val="en-US"/>
        </w:rPr>
        <w:t>Recruitment Methods</w:t>
      </w:r>
    </w:p>
    <w:p w14:paraId="69E0DD5F" w14:textId="77777777" w:rsidR="00F476C5" w:rsidRDefault="00F476C5">
      <w:pPr>
        <w:pStyle w:val="Body"/>
      </w:pPr>
    </w:p>
    <w:p w14:paraId="5D06076D" w14:textId="0350E37C" w:rsidR="003D5E69" w:rsidRPr="00442AD3" w:rsidRDefault="00000000" w:rsidP="00442AD3">
      <w:pPr>
        <w:pStyle w:val="Body"/>
        <w:rPr>
          <w:lang w:val="en-US"/>
        </w:rPr>
      </w:pPr>
      <w:r w:rsidRPr="00442AD3">
        <w:rPr>
          <w:b/>
          <w:bCs/>
          <w:lang w:val="en-US"/>
        </w:rPr>
        <w:t>Refer a friend:</w:t>
      </w:r>
      <w:r w:rsidR="00442AD3" w:rsidRPr="00442AD3">
        <w:rPr>
          <w:rStyle w:val="ui-provider"/>
          <w:lang w:val="en-US"/>
        </w:rPr>
        <w:t xml:space="preserve"> </w:t>
      </w:r>
      <w:r w:rsidR="003D5E69" w:rsidRPr="00442AD3">
        <w:t>Refer</w:t>
      </w:r>
      <w:r w:rsidR="003D5E69" w:rsidRPr="003D5E69">
        <w:t>-a-friend schem</w:t>
      </w:r>
      <w:r w:rsidR="003D5E69">
        <w:t>es</w:t>
      </w:r>
      <w:r w:rsidR="003D5E69" w:rsidRPr="003D5E69">
        <w:t xml:space="preserve"> encourage employees to recommend candidates for job vacancies. This method accelerates the recruitment process and provides access to trusted talent with similar skills and mindsets, potentially addressing turnover issues (Pieper, 2015). It is also cost-effective compared to external methods like recruitment agencies, enabling savings to be redirected to areas such as training and development (</w:t>
      </w:r>
      <w:proofErr w:type="spellStart"/>
      <w:r w:rsidR="003D5E69" w:rsidRPr="003D5E69">
        <w:t>Efti</w:t>
      </w:r>
      <w:proofErr w:type="spellEnd"/>
      <w:r w:rsidR="003D5E69" w:rsidRPr="003D5E69">
        <w:t>, 2021).</w:t>
      </w:r>
    </w:p>
    <w:p w14:paraId="0F6C4C99" w14:textId="77777777" w:rsidR="003D5E69" w:rsidRPr="003D5E69" w:rsidRDefault="003D5E69" w:rsidP="003D5E69">
      <w:pPr>
        <w:pStyle w:val="Body"/>
      </w:pPr>
    </w:p>
    <w:p w14:paraId="5AAD3B7E" w14:textId="5133B615" w:rsidR="00F476C5" w:rsidRDefault="003D5E69" w:rsidP="00442AD3">
      <w:pPr>
        <w:pStyle w:val="Body"/>
      </w:pPr>
      <w:r w:rsidRPr="003D5E69">
        <w:t xml:space="preserve">However, over-reliance on this method may harm workplace diversity, as referrals often bring in individuals with similar backgrounds. Additionally, it can introduce bias, favouring referrals from valued employees, and may cause </w:t>
      </w:r>
      <w:proofErr w:type="spellStart"/>
      <w:r w:rsidRPr="003D5E69">
        <w:t>ParcelCare</w:t>
      </w:r>
      <w:proofErr w:type="spellEnd"/>
      <w:r w:rsidRPr="003D5E69">
        <w:t xml:space="preserve"> to overlook better-suited candidates from other sources (Fernandez &amp; Weinberg, 1997; Peccei &amp; Lee, 2005).</w:t>
      </w:r>
    </w:p>
    <w:p w14:paraId="42D04151" w14:textId="77777777" w:rsidR="00F476C5" w:rsidRDefault="00F476C5">
      <w:pPr>
        <w:pStyle w:val="Body"/>
      </w:pPr>
    </w:p>
    <w:p w14:paraId="4A669385" w14:textId="77777777" w:rsidR="00F476C5" w:rsidRDefault="00000000">
      <w:pPr>
        <w:pStyle w:val="Body"/>
      </w:pPr>
      <w:r>
        <w:rPr>
          <w:b/>
          <w:bCs/>
          <w:lang w:val="en-US"/>
        </w:rPr>
        <w:t xml:space="preserve">Recruitment agencies: </w:t>
      </w:r>
      <w:r>
        <w:rPr>
          <w:rStyle w:val="ui-provider"/>
          <w:lang w:val="en-US"/>
        </w:rPr>
        <w:t xml:space="preserve">Recruitment agencies are a method of external recruitment that hired by companies and </w:t>
      </w:r>
      <w:proofErr w:type="spellStart"/>
      <w:r>
        <w:rPr>
          <w:rStyle w:val="ui-provider"/>
          <w:lang w:val="en-US"/>
        </w:rPr>
        <w:t>organisations</w:t>
      </w:r>
      <w:proofErr w:type="spellEnd"/>
      <w:r>
        <w:rPr>
          <w:rStyle w:val="ui-provider"/>
          <w:lang w:val="en-US"/>
        </w:rPr>
        <w:t xml:space="preserve"> to find suitable employees (</w:t>
      </w:r>
      <w:proofErr w:type="spellStart"/>
      <w:r>
        <w:rPr>
          <w:rStyle w:val="ui-provider"/>
          <w:lang w:val="en-US"/>
        </w:rPr>
        <w:t>TotalJobs</w:t>
      </w:r>
      <w:proofErr w:type="spellEnd"/>
      <w:r>
        <w:rPr>
          <w:rStyle w:val="ui-provider"/>
          <w:lang w:val="en-US"/>
        </w:rPr>
        <w:t>, 2024).</w:t>
      </w:r>
    </w:p>
    <w:p w14:paraId="5C364003" w14:textId="77777777" w:rsidR="00F476C5" w:rsidRDefault="00F476C5">
      <w:pPr>
        <w:pStyle w:val="Body"/>
        <w:rPr>
          <w:b/>
          <w:bCs/>
        </w:rPr>
      </w:pPr>
    </w:p>
    <w:p w14:paraId="2842A61B" w14:textId="77777777" w:rsidR="00F476C5" w:rsidRDefault="00000000">
      <w:pPr>
        <w:pStyle w:val="Body"/>
      </w:pPr>
      <w:r>
        <w:rPr>
          <w:rStyle w:val="ui-provider"/>
          <w:lang w:val="en-US"/>
        </w:rPr>
        <w:t xml:space="preserve">The advantages of </w:t>
      </w:r>
      <w:proofErr w:type="spellStart"/>
      <w:r>
        <w:rPr>
          <w:rStyle w:val="ui-provider"/>
          <w:lang w:val="en-US"/>
        </w:rPr>
        <w:t>utilising</w:t>
      </w:r>
      <w:proofErr w:type="spellEnd"/>
      <w:r>
        <w:rPr>
          <w:rStyle w:val="ui-provider"/>
          <w:lang w:val="en-US"/>
        </w:rPr>
        <w:t xml:space="preserve"> a recruitment agency to conduct your recruitment include that it would provide </w:t>
      </w:r>
      <w:proofErr w:type="spellStart"/>
      <w:r>
        <w:rPr>
          <w:rStyle w:val="ui-provider"/>
          <w:lang w:val="en-US"/>
        </w:rPr>
        <w:t>ParcelCare</w:t>
      </w:r>
      <w:proofErr w:type="spellEnd"/>
      <w:r>
        <w:rPr>
          <w:rStyle w:val="ui-provider"/>
          <w:lang w:val="en-US"/>
        </w:rPr>
        <w:t xml:space="preserve"> with access to a larger </w:t>
      </w:r>
      <w:proofErr w:type="spellStart"/>
      <w:r>
        <w:rPr>
          <w:rStyle w:val="ui-provider"/>
          <w:lang w:val="en-US"/>
        </w:rPr>
        <w:t>talentpool</w:t>
      </w:r>
      <w:proofErr w:type="spellEnd"/>
      <w:r>
        <w:rPr>
          <w:rStyle w:val="ui-provider"/>
          <w:lang w:val="en-US"/>
        </w:rPr>
        <w:t xml:space="preserve"> than that of their own. Many recruitment agencies have both passive and active client lists in multiple specialist industries who they can approach to apply for the role (Van den Brink, </w:t>
      </w:r>
      <w:proofErr w:type="spellStart"/>
      <w:r>
        <w:rPr>
          <w:rStyle w:val="ui-provider"/>
          <w:lang w:val="en-US"/>
        </w:rPr>
        <w:t>Fruytier</w:t>
      </w:r>
      <w:proofErr w:type="spellEnd"/>
      <w:r>
        <w:rPr>
          <w:rStyle w:val="ui-provider"/>
          <w:lang w:val="en-US"/>
        </w:rPr>
        <w:t xml:space="preserve"> &amp; </w:t>
      </w:r>
      <w:proofErr w:type="spellStart"/>
      <w:r>
        <w:rPr>
          <w:rStyle w:val="ui-provider"/>
          <w:lang w:val="en-US"/>
        </w:rPr>
        <w:t>Thunnissen</w:t>
      </w:r>
      <w:proofErr w:type="spellEnd"/>
      <w:r>
        <w:rPr>
          <w:rStyle w:val="ui-provider"/>
          <w:lang w:val="en-US"/>
        </w:rPr>
        <w:t xml:space="preserve">, 2013). </w:t>
      </w:r>
      <w:r>
        <w:rPr>
          <w:rStyle w:val="ui-provider"/>
          <w:lang w:val="en-US"/>
        </w:rPr>
        <w:lastRenderedPageBreak/>
        <w:t>As well as this, using recruitment agencies can result in time saving regarding sourcing candidates and sifting through CVs and shortlisting candidates (Global Hires LLC, 2024).</w:t>
      </w:r>
    </w:p>
    <w:p w14:paraId="1FEB2CAE" w14:textId="77777777" w:rsidR="00F476C5" w:rsidRDefault="00F476C5">
      <w:pPr>
        <w:pStyle w:val="Body"/>
      </w:pPr>
    </w:p>
    <w:p w14:paraId="1C1DE502" w14:textId="77777777" w:rsidR="00F476C5" w:rsidRDefault="00000000">
      <w:pPr>
        <w:pStyle w:val="Body"/>
      </w:pPr>
      <w:r>
        <w:rPr>
          <w:rStyle w:val="ui-provider"/>
          <w:lang w:val="en-US"/>
        </w:rPr>
        <w:t xml:space="preserve">Despite this, the drawbacks of using recruitment agencies include the lack of control </w:t>
      </w:r>
      <w:proofErr w:type="spellStart"/>
      <w:r>
        <w:rPr>
          <w:rStyle w:val="ui-provider"/>
          <w:lang w:val="en-US"/>
        </w:rPr>
        <w:t>ParcelCare</w:t>
      </w:r>
      <w:proofErr w:type="spellEnd"/>
      <w:r>
        <w:rPr>
          <w:rStyle w:val="ui-provider"/>
          <w:lang w:val="en-US"/>
        </w:rPr>
        <w:t xml:space="preserve"> would have over this part of the recruitment process as this would be outsourced. This could potentially lead to a candidate who </w:t>
      </w:r>
      <w:proofErr w:type="spellStart"/>
      <w:r>
        <w:rPr>
          <w:rStyle w:val="ui-provider"/>
          <w:lang w:val="en-US"/>
        </w:rPr>
        <w:t>isn</w:t>
      </w:r>
      <w:proofErr w:type="spellEnd"/>
      <w:r>
        <w:rPr>
          <w:rStyle w:val="ui-provider"/>
          <w:rtl/>
        </w:rPr>
        <w:t>’</w:t>
      </w:r>
      <w:r>
        <w:rPr>
          <w:rStyle w:val="ui-provider"/>
          <w:lang w:val="en-US"/>
        </w:rPr>
        <w:t xml:space="preserve">t the best fit being shortlisted or selected, as </w:t>
      </w:r>
      <w:proofErr w:type="spellStart"/>
      <w:r>
        <w:rPr>
          <w:rStyle w:val="ui-provider"/>
          <w:lang w:val="en-US"/>
        </w:rPr>
        <w:t>ParcelCare</w:t>
      </w:r>
      <w:proofErr w:type="spellEnd"/>
      <w:r>
        <w:rPr>
          <w:rStyle w:val="ui-provider"/>
          <w:lang w:val="en-US"/>
        </w:rPr>
        <w:t xml:space="preserve"> only see a few of the applicants that are deemed suitable (</w:t>
      </w:r>
      <w:proofErr w:type="spellStart"/>
      <w:r>
        <w:rPr>
          <w:rStyle w:val="ui-provider"/>
          <w:lang w:val="en-US"/>
        </w:rPr>
        <w:t>Breaugh</w:t>
      </w:r>
      <w:proofErr w:type="spellEnd"/>
      <w:r>
        <w:rPr>
          <w:rStyle w:val="ui-provider"/>
          <w:lang w:val="en-US"/>
        </w:rPr>
        <w:t xml:space="preserve">, 2013). Another drawback is the high cost of recruitment agencies, who often charge a fee and a percentage of the candidates starting salary, making this option costly when relied on heavily. It may be better to use recruitment agencies for pinnacle specialist positions within an </w:t>
      </w:r>
      <w:proofErr w:type="spellStart"/>
      <w:r>
        <w:rPr>
          <w:rStyle w:val="ui-provider"/>
          <w:lang w:val="en-US"/>
        </w:rPr>
        <w:t>organisation</w:t>
      </w:r>
      <w:proofErr w:type="spellEnd"/>
      <w:r>
        <w:rPr>
          <w:rStyle w:val="ui-provider"/>
          <w:lang w:val="en-US"/>
        </w:rPr>
        <w:t>, rather than for positions that may be easily filled via in house recruitment (Compton, Morrissey &amp; Nankervis, 2014).</w:t>
      </w:r>
    </w:p>
    <w:p w14:paraId="41E73061" w14:textId="77777777" w:rsidR="00F476C5" w:rsidRDefault="00F476C5">
      <w:pPr>
        <w:pStyle w:val="Body"/>
      </w:pPr>
    </w:p>
    <w:p w14:paraId="5D37CAFC" w14:textId="4022CF65" w:rsidR="00F476C5" w:rsidRDefault="00000000">
      <w:pPr>
        <w:pStyle w:val="Body"/>
        <w:rPr>
          <w:b/>
          <w:bCs/>
          <w:u w:val="single"/>
        </w:rPr>
      </w:pPr>
      <w:r>
        <w:rPr>
          <w:b/>
          <w:bCs/>
          <w:u w:val="single"/>
          <w:lang w:val="en-US"/>
        </w:rPr>
        <w:t>Sele</w:t>
      </w:r>
      <w:r w:rsidR="007904AB">
        <w:rPr>
          <w:b/>
          <w:bCs/>
          <w:u w:val="single"/>
          <w:lang w:val="en-US"/>
        </w:rPr>
        <w:t>c</w:t>
      </w:r>
      <w:r>
        <w:rPr>
          <w:b/>
          <w:bCs/>
          <w:u w:val="single"/>
          <w:lang w:val="en-US"/>
        </w:rPr>
        <w:t>tion Methods</w:t>
      </w:r>
      <w:r w:rsidR="007904AB">
        <w:rPr>
          <w:b/>
          <w:bCs/>
          <w:u w:val="single"/>
          <w:lang w:val="en-US"/>
        </w:rPr>
        <w:t>:</w:t>
      </w:r>
    </w:p>
    <w:p w14:paraId="407305E8" w14:textId="77777777" w:rsidR="00F476C5" w:rsidRDefault="00F476C5">
      <w:pPr>
        <w:pStyle w:val="Body"/>
      </w:pPr>
    </w:p>
    <w:p w14:paraId="17B65F63" w14:textId="77777777" w:rsidR="00F476C5" w:rsidRDefault="00000000">
      <w:pPr>
        <w:pStyle w:val="Body"/>
      </w:pPr>
      <w:r>
        <w:rPr>
          <w:b/>
          <w:bCs/>
        </w:rPr>
        <w:t>Psychometric testing</w:t>
      </w:r>
      <w:r>
        <w:rPr>
          <w:rStyle w:val="ui-provider"/>
          <w:lang w:val="en-US"/>
        </w:rPr>
        <w:t xml:space="preserve">: Psychometric tests are a standard and scientific method used to measure individuals' mental capabilities and </w:t>
      </w:r>
      <w:proofErr w:type="spellStart"/>
      <w:r>
        <w:rPr>
          <w:rStyle w:val="ui-provider"/>
          <w:lang w:val="en-US"/>
        </w:rPr>
        <w:t>behavioural</w:t>
      </w:r>
      <w:proofErr w:type="spellEnd"/>
      <w:r>
        <w:rPr>
          <w:rStyle w:val="ui-provider"/>
          <w:lang w:val="en-US"/>
        </w:rPr>
        <w:t xml:space="preserve"> style (Institute of Psychometric Coaching, 2024).</w:t>
      </w:r>
      <w:r>
        <w:rPr>
          <w:rStyle w:val="ui-provider"/>
        </w:rPr>
        <w:t> </w:t>
      </w:r>
      <w:r>
        <w:rPr>
          <w:rStyle w:val="ui-provider"/>
          <w:lang w:val="en-US"/>
        </w:rPr>
        <w:t>They also assess a candidate</w:t>
      </w:r>
      <w:r>
        <w:rPr>
          <w:rStyle w:val="ui-provider"/>
          <w:rtl/>
        </w:rPr>
        <w:t>’</w:t>
      </w:r>
      <w:r>
        <w:rPr>
          <w:rStyle w:val="ui-provider"/>
          <w:lang w:val="en-US"/>
        </w:rPr>
        <w:t>s suitability for a job vacancy.</w:t>
      </w:r>
    </w:p>
    <w:p w14:paraId="4A762517" w14:textId="77777777" w:rsidR="00F476C5" w:rsidRDefault="00F476C5">
      <w:pPr>
        <w:pStyle w:val="Body"/>
      </w:pPr>
    </w:p>
    <w:p w14:paraId="3179D22D" w14:textId="77777777" w:rsidR="00F476C5" w:rsidRDefault="00000000">
      <w:pPr>
        <w:pStyle w:val="Body"/>
      </w:pPr>
      <w:r>
        <w:rPr>
          <w:rStyle w:val="ui-provider"/>
          <w:lang w:val="en-US"/>
        </w:rPr>
        <w:t>The benefits of using psychometric tests include that they provide a way to carry out an objective assessment of a candidate</w:t>
      </w:r>
      <w:r>
        <w:rPr>
          <w:rStyle w:val="ui-provider"/>
          <w:rtl/>
        </w:rPr>
        <w:t>’</w:t>
      </w:r>
      <w:r>
        <w:rPr>
          <w:rStyle w:val="ui-provider"/>
          <w:lang w:val="en-US"/>
        </w:rPr>
        <w:t xml:space="preserve">s </w:t>
      </w:r>
      <w:proofErr w:type="spellStart"/>
      <w:r>
        <w:rPr>
          <w:rStyle w:val="ui-provider"/>
          <w:lang w:val="en-US"/>
        </w:rPr>
        <w:t>behaviours</w:t>
      </w:r>
      <w:proofErr w:type="spellEnd"/>
      <w:r>
        <w:rPr>
          <w:rStyle w:val="ui-provider"/>
          <w:lang w:val="en-US"/>
        </w:rPr>
        <w:t xml:space="preserve"> and abilities whilst removing the bias from the situation. As well as this, these tests are usually </w:t>
      </w:r>
      <w:proofErr w:type="spellStart"/>
      <w:r>
        <w:rPr>
          <w:rStyle w:val="ui-provider"/>
          <w:lang w:val="en-US"/>
        </w:rPr>
        <w:t>standardised</w:t>
      </w:r>
      <w:proofErr w:type="spellEnd"/>
      <w:r>
        <w:rPr>
          <w:rStyle w:val="ui-provider"/>
          <w:lang w:val="en-US"/>
        </w:rPr>
        <w:t>, asking similar questions to candidates, making the result comparison and selection process easier and more consistent (Svendsen, 2023).</w:t>
      </w:r>
    </w:p>
    <w:p w14:paraId="2980D4A0" w14:textId="77777777" w:rsidR="00F476C5" w:rsidRDefault="00F476C5">
      <w:pPr>
        <w:pStyle w:val="Body"/>
      </w:pPr>
    </w:p>
    <w:p w14:paraId="4E69D484" w14:textId="77777777" w:rsidR="00F476C5" w:rsidRDefault="00000000">
      <w:pPr>
        <w:pStyle w:val="Body"/>
      </w:pPr>
      <w:r>
        <w:rPr>
          <w:rStyle w:val="ui-provider"/>
          <w:lang w:val="en-US"/>
        </w:rPr>
        <w:t xml:space="preserve">Despite this, the drawbacks to psychometric testing include is that they can sometimes create a false sense of certainty and can take away from natural human judgement when recruiting candidates (Svendsen, 2023). This can mean that psychometric testing should be used alongside other selection methods to try and prevent this. Following on from this, psychometric testing is also expensive to implement, especially if used alongside other costly method, so </w:t>
      </w:r>
      <w:proofErr w:type="spellStart"/>
      <w:r>
        <w:rPr>
          <w:rStyle w:val="ui-provider"/>
          <w:lang w:val="en-US"/>
        </w:rPr>
        <w:t>ParcelCare</w:t>
      </w:r>
      <w:proofErr w:type="spellEnd"/>
      <w:r>
        <w:rPr>
          <w:rStyle w:val="ui-provider"/>
          <w:lang w:val="en-US"/>
        </w:rPr>
        <w:t xml:space="preserve"> may opt for a cheaper method that can be used alone (Bartram, 2005).</w:t>
      </w:r>
    </w:p>
    <w:p w14:paraId="4D0AB65A" w14:textId="77777777" w:rsidR="00F476C5" w:rsidRDefault="00000000">
      <w:pPr>
        <w:pStyle w:val="Body"/>
        <w:tabs>
          <w:tab w:val="left" w:pos="2730"/>
        </w:tabs>
      </w:pPr>
      <w:r>
        <w:rPr>
          <w:rStyle w:val="ui-provider"/>
        </w:rPr>
        <w:tab/>
      </w:r>
    </w:p>
    <w:p w14:paraId="2F0271D7" w14:textId="77777777" w:rsidR="00F476C5" w:rsidRDefault="00000000">
      <w:pPr>
        <w:pStyle w:val="Body"/>
        <w:rPr>
          <w:b/>
          <w:bCs/>
        </w:rPr>
      </w:pPr>
      <w:proofErr w:type="spellStart"/>
      <w:r>
        <w:rPr>
          <w:b/>
          <w:bCs/>
          <w:lang w:val="fr-FR"/>
        </w:rPr>
        <w:t>Assessment</w:t>
      </w:r>
      <w:proofErr w:type="spellEnd"/>
      <w:r>
        <w:rPr>
          <w:b/>
          <w:bCs/>
          <w:lang w:val="fr-FR"/>
        </w:rPr>
        <w:t xml:space="preserve"> </w:t>
      </w:r>
      <w:proofErr w:type="gramStart"/>
      <w:r>
        <w:rPr>
          <w:b/>
          <w:bCs/>
          <w:lang w:val="fr-FR"/>
        </w:rPr>
        <w:t>centres:</w:t>
      </w:r>
      <w:proofErr w:type="gramEnd"/>
      <w:r>
        <w:rPr>
          <w:b/>
          <w:bCs/>
          <w:lang w:val="fr-FR"/>
        </w:rPr>
        <w:t xml:space="preserve"> </w:t>
      </w:r>
      <w:r>
        <w:rPr>
          <w:rStyle w:val="ui-provider"/>
          <w:lang w:val="en-US"/>
        </w:rPr>
        <w:t xml:space="preserve">Assessment </w:t>
      </w:r>
      <w:proofErr w:type="spellStart"/>
      <w:r>
        <w:rPr>
          <w:rStyle w:val="ui-provider"/>
          <w:lang w:val="en-US"/>
        </w:rPr>
        <w:t>centres</w:t>
      </w:r>
      <w:proofErr w:type="spellEnd"/>
      <w:r>
        <w:rPr>
          <w:rStyle w:val="ui-provider"/>
          <w:lang w:val="en-US"/>
        </w:rPr>
        <w:t xml:space="preserve"> are a place where people are tested and interviewed for a job with a range of tasks/activities relevant to the job role being recruited for (Cambridge Dictionary, 2024).</w:t>
      </w:r>
    </w:p>
    <w:p w14:paraId="0BD6021A" w14:textId="77777777" w:rsidR="00F476C5" w:rsidRDefault="00F476C5">
      <w:pPr>
        <w:pStyle w:val="Body"/>
      </w:pPr>
    </w:p>
    <w:p w14:paraId="2C1B4D61" w14:textId="15373D3D" w:rsidR="00F476C5" w:rsidRDefault="00000000">
      <w:pPr>
        <w:pStyle w:val="Body"/>
      </w:pPr>
      <w:r>
        <w:rPr>
          <w:rStyle w:val="ui-provider"/>
          <w:lang w:val="en-US"/>
        </w:rPr>
        <w:t xml:space="preserve">There are multiple advantages of using assessment </w:t>
      </w:r>
      <w:proofErr w:type="spellStart"/>
      <w:r>
        <w:rPr>
          <w:rStyle w:val="ui-provider"/>
          <w:lang w:val="en-US"/>
        </w:rPr>
        <w:t>centres</w:t>
      </w:r>
      <w:proofErr w:type="spellEnd"/>
      <w:r>
        <w:rPr>
          <w:rStyle w:val="ui-provider"/>
          <w:lang w:val="en-US"/>
        </w:rPr>
        <w:t>, that include that they give an employer an in-person insight into a candidate</w:t>
      </w:r>
      <w:r>
        <w:rPr>
          <w:rStyle w:val="ui-provider"/>
          <w:rtl/>
        </w:rPr>
        <w:t>’</w:t>
      </w:r>
      <w:r>
        <w:rPr>
          <w:rStyle w:val="ui-provider"/>
          <w:lang w:val="en-US"/>
        </w:rPr>
        <w:t xml:space="preserve">s skills and </w:t>
      </w:r>
      <w:proofErr w:type="spellStart"/>
      <w:r>
        <w:rPr>
          <w:rStyle w:val="ui-provider"/>
          <w:lang w:val="en-US"/>
        </w:rPr>
        <w:t>behaviours</w:t>
      </w:r>
      <w:proofErr w:type="spellEnd"/>
      <w:r>
        <w:rPr>
          <w:rStyle w:val="ui-provider"/>
          <w:lang w:val="en-US"/>
        </w:rPr>
        <w:t xml:space="preserve">, which can also aid knowledge of whether the candidate would be a good fit for the company culture (The Open University, 2024). Coinciding with this, assessment </w:t>
      </w:r>
      <w:proofErr w:type="spellStart"/>
      <w:r>
        <w:rPr>
          <w:rStyle w:val="ui-provider"/>
          <w:lang w:val="en-US"/>
        </w:rPr>
        <w:t>centres</w:t>
      </w:r>
      <w:proofErr w:type="spellEnd"/>
      <w:r>
        <w:rPr>
          <w:rStyle w:val="ui-provider"/>
          <w:lang w:val="en-US"/>
        </w:rPr>
        <w:t xml:space="preserve"> can </w:t>
      </w:r>
      <w:r w:rsidR="00442AD3">
        <w:rPr>
          <w:rStyle w:val="ui-provider"/>
          <w:lang w:val="en-US"/>
        </w:rPr>
        <w:t>be</w:t>
      </w:r>
      <w:r>
        <w:rPr>
          <w:rStyle w:val="ui-provider"/>
          <w:lang w:val="en-US"/>
        </w:rPr>
        <w:t xml:space="preserve"> a great tool for appointing leadership roles, as they test a wide range of skills such as teamwork, management and delegation as well as many others compared to that of psychometric testing that is more limited (University of Oxford, 2024).</w:t>
      </w:r>
    </w:p>
    <w:p w14:paraId="2E7442FA" w14:textId="77777777" w:rsidR="00F476C5" w:rsidRDefault="00F476C5">
      <w:pPr>
        <w:pStyle w:val="Body"/>
      </w:pPr>
    </w:p>
    <w:p w14:paraId="3D3A4843" w14:textId="77777777" w:rsidR="00F476C5" w:rsidRDefault="00000000">
      <w:pPr>
        <w:pStyle w:val="Body"/>
      </w:pPr>
      <w:r>
        <w:rPr>
          <w:rStyle w:val="ui-provider"/>
          <w:lang w:val="en-US"/>
        </w:rPr>
        <w:t xml:space="preserve">However, assessment </w:t>
      </w:r>
      <w:proofErr w:type="spellStart"/>
      <w:r>
        <w:rPr>
          <w:rStyle w:val="ui-provider"/>
          <w:lang w:val="en-US"/>
        </w:rPr>
        <w:t>centres</w:t>
      </w:r>
      <w:proofErr w:type="spellEnd"/>
      <w:r>
        <w:rPr>
          <w:rStyle w:val="ui-provider"/>
          <w:lang w:val="en-US"/>
        </w:rPr>
        <w:t xml:space="preserve"> can be extremely stressful for candidates (Archer, 2015), which hinders their performance, limiting the effectiveness of the assessment </w:t>
      </w:r>
      <w:proofErr w:type="spellStart"/>
      <w:r>
        <w:rPr>
          <w:rStyle w:val="ui-provider"/>
          <w:lang w:val="en-US"/>
        </w:rPr>
        <w:t>centres</w:t>
      </w:r>
      <w:proofErr w:type="spellEnd"/>
      <w:r>
        <w:rPr>
          <w:rStyle w:val="ui-provider"/>
          <w:lang w:val="en-US"/>
        </w:rPr>
        <w:t xml:space="preserve"> and the </w:t>
      </w:r>
      <w:r>
        <w:rPr>
          <w:rStyle w:val="ui-provider"/>
          <w:lang w:val="en-US"/>
        </w:rPr>
        <w:lastRenderedPageBreak/>
        <w:t xml:space="preserve">appointment made. Assessment </w:t>
      </w:r>
      <w:proofErr w:type="spellStart"/>
      <w:r>
        <w:rPr>
          <w:rStyle w:val="ui-provider"/>
          <w:lang w:val="en-US"/>
        </w:rPr>
        <w:t>centres</w:t>
      </w:r>
      <w:proofErr w:type="spellEnd"/>
      <w:r>
        <w:rPr>
          <w:rStyle w:val="ui-provider"/>
          <w:lang w:val="en-US"/>
        </w:rPr>
        <w:t xml:space="preserve"> can also be very resource heavy, as they require a lot of time, money and </w:t>
      </w:r>
      <w:proofErr w:type="spellStart"/>
      <w:r>
        <w:rPr>
          <w:rStyle w:val="ui-provider"/>
          <w:lang w:val="en-US"/>
        </w:rPr>
        <w:t>organisation</w:t>
      </w:r>
      <w:proofErr w:type="spellEnd"/>
      <w:r>
        <w:rPr>
          <w:rStyle w:val="ui-provider"/>
          <w:lang w:val="en-US"/>
        </w:rPr>
        <w:t xml:space="preserve"> to execute effectively (Gandhi, 2023), which may mean this is not a viable option for </w:t>
      </w:r>
      <w:proofErr w:type="spellStart"/>
      <w:r>
        <w:rPr>
          <w:rStyle w:val="ui-provider"/>
          <w:lang w:val="en-US"/>
        </w:rPr>
        <w:t>ParcelCare</w:t>
      </w:r>
      <w:proofErr w:type="spellEnd"/>
      <w:r>
        <w:rPr>
          <w:rStyle w:val="ui-provider"/>
          <w:lang w:val="en-US"/>
        </w:rPr>
        <w:t xml:space="preserve"> unless they are recruiting for high level positions in large groups.</w:t>
      </w:r>
    </w:p>
    <w:p w14:paraId="7FF30B34" w14:textId="77777777" w:rsidR="00F476C5" w:rsidRDefault="00F476C5">
      <w:pPr>
        <w:pStyle w:val="Body"/>
      </w:pPr>
    </w:p>
    <w:p w14:paraId="2A01B411" w14:textId="77777777" w:rsidR="00F476C5" w:rsidRDefault="00F476C5">
      <w:pPr>
        <w:pStyle w:val="Body"/>
      </w:pPr>
    </w:p>
    <w:p w14:paraId="1E65B27D" w14:textId="77777777" w:rsidR="00F476C5" w:rsidRDefault="00000000">
      <w:pPr>
        <w:pStyle w:val="Body"/>
        <w:rPr>
          <w:rFonts w:ascii="Trebuchet MS" w:eastAsia="Trebuchet MS" w:hAnsi="Trebuchet MS" w:cs="Trebuchet MS"/>
        </w:rPr>
      </w:pPr>
      <w:r>
        <w:rPr>
          <w:rStyle w:val="ui-provider"/>
        </w:rPr>
        <w:t xml:space="preserve">AC 3.1 </w:t>
      </w:r>
    </w:p>
    <w:p w14:paraId="3E7D35BC" w14:textId="77777777" w:rsidR="00F476C5" w:rsidRDefault="00F476C5">
      <w:pPr>
        <w:pStyle w:val="Body"/>
        <w:rPr>
          <w:rFonts w:ascii="Trebuchet MS" w:eastAsia="Trebuchet MS" w:hAnsi="Trebuchet MS" w:cs="Trebuchet MS"/>
        </w:rPr>
      </w:pPr>
    </w:p>
    <w:p w14:paraId="64833C58" w14:textId="77777777" w:rsidR="00F476C5" w:rsidRDefault="00000000">
      <w:pPr>
        <w:pStyle w:val="Body"/>
      </w:pPr>
      <w:r>
        <w:rPr>
          <w:rStyle w:val="ui-provider"/>
          <w:lang w:val="en-US"/>
        </w:rPr>
        <w:t xml:space="preserve">There are two types of turnover within an </w:t>
      </w:r>
      <w:proofErr w:type="spellStart"/>
      <w:r>
        <w:rPr>
          <w:rStyle w:val="ui-provider"/>
          <w:lang w:val="en-US"/>
        </w:rPr>
        <w:t>organisation</w:t>
      </w:r>
      <w:proofErr w:type="spellEnd"/>
      <w:r>
        <w:rPr>
          <w:rStyle w:val="ui-provider"/>
          <w:lang w:val="en-US"/>
        </w:rPr>
        <w:t>, these are avoidable and unavoidable turnover. Avoidable turnover refers to turnover that could</w:t>
      </w:r>
      <w:r>
        <w:rPr>
          <w:rStyle w:val="ui-provider"/>
          <w:rtl/>
        </w:rPr>
        <w:t>’</w:t>
      </w:r>
      <w:proofErr w:type="spellStart"/>
      <w:r>
        <w:rPr>
          <w:rStyle w:val="ui-provider"/>
          <w:lang w:val="en-US"/>
        </w:rPr>
        <w:t>ve</w:t>
      </w:r>
      <w:proofErr w:type="spellEnd"/>
      <w:r>
        <w:rPr>
          <w:rStyle w:val="ui-provider"/>
          <w:lang w:val="en-US"/>
        </w:rPr>
        <w:t xml:space="preserve"> been prevented, for example, an employee leaving because of bad management practices or no career progression. </w:t>
      </w:r>
    </w:p>
    <w:p w14:paraId="19AEEE03" w14:textId="77777777" w:rsidR="00F476C5" w:rsidRDefault="00000000">
      <w:pPr>
        <w:pStyle w:val="Body"/>
      </w:pPr>
      <w:r>
        <w:rPr>
          <w:rStyle w:val="ui-provider"/>
          <w:lang w:val="en-US"/>
        </w:rPr>
        <w:t xml:space="preserve">Whereas unavoidable turnover refers to turnover that </w:t>
      </w:r>
      <w:proofErr w:type="spellStart"/>
      <w:r>
        <w:rPr>
          <w:rStyle w:val="ui-provider"/>
          <w:lang w:val="en-US"/>
        </w:rPr>
        <w:t>couldn</w:t>
      </w:r>
      <w:proofErr w:type="spellEnd"/>
      <w:r>
        <w:rPr>
          <w:rStyle w:val="ui-provider"/>
          <w:rtl/>
        </w:rPr>
        <w:t>’</w:t>
      </w:r>
      <w:r>
        <w:rPr>
          <w:rStyle w:val="ui-provider"/>
          <w:lang w:val="en-US"/>
        </w:rPr>
        <w:t>t be prevented such as retirement (Peters, 2024).</w:t>
      </w:r>
    </w:p>
    <w:p w14:paraId="66EDAE19" w14:textId="127B3993" w:rsidR="00F476C5" w:rsidRDefault="00F476C5">
      <w:pPr>
        <w:pStyle w:val="Body"/>
      </w:pPr>
    </w:p>
    <w:p w14:paraId="473CDA16" w14:textId="77777777" w:rsidR="00F476C5" w:rsidRDefault="00000000">
      <w:pPr>
        <w:pStyle w:val="Body"/>
      </w:pPr>
      <w:r>
        <w:rPr>
          <w:rStyle w:val="ui-provider"/>
          <w:lang w:val="en-US"/>
        </w:rPr>
        <w:t xml:space="preserve">Linking closely to this, there will be push and pull factors that influence employees to leave </w:t>
      </w:r>
      <w:proofErr w:type="spellStart"/>
      <w:r>
        <w:rPr>
          <w:rStyle w:val="ui-provider"/>
          <w:lang w:val="en-US"/>
        </w:rPr>
        <w:t>ParcelCare</w:t>
      </w:r>
      <w:proofErr w:type="spellEnd"/>
      <w:r>
        <w:rPr>
          <w:rStyle w:val="ui-provider"/>
          <w:lang w:val="en-US"/>
        </w:rPr>
        <w:t xml:space="preserve">. Push factors are the negative aspects that </w:t>
      </w:r>
      <w:r>
        <w:rPr>
          <w:rStyle w:val="ui-provider"/>
          <w:rtl/>
        </w:rPr>
        <w:t>‘</w:t>
      </w:r>
      <w:r>
        <w:rPr>
          <w:rStyle w:val="ui-provider"/>
          <w:lang w:val="en-US"/>
        </w:rPr>
        <w:t>push</w:t>
      </w:r>
      <w:r>
        <w:rPr>
          <w:rStyle w:val="ui-provider"/>
          <w:rtl/>
        </w:rPr>
        <w:t xml:space="preserve">’ </w:t>
      </w:r>
      <w:r>
        <w:rPr>
          <w:rStyle w:val="ui-provider"/>
          <w:lang w:val="en-US"/>
        </w:rPr>
        <w:t xml:space="preserve">an employee to leave a company like </w:t>
      </w:r>
      <w:proofErr w:type="spellStart"/>
      <w:r>
        <w:rPr>
          <w:rStyle w:val="ui-provider"/>
          <w:lang w:val="en-US"/>
        </w:rPr>
        <w:t>ParcelCare</w:t>
      </w:r>
      <w:proofErr w:type="spellEnd"/>
      <w:r>
        <w:rPr>
          <w:rStyle w:val="ui-provider"/>
          <w:lang w:val="en-US"/>
        </w:rPr>
        <w:t xml:space="preserve"> such as job dissatisfaction or a toxic workplace culture. However, pull factors are positive external attractants that </w:t>
      </w:r>
      <w:r>
        <w:rPr>
          <w:rStyle w:val="ui-provider"/>
          <w:rtl/>
        </w:rPr>
        <w:t>‘</w:t>
      </w:r>
      <w:r>
        <w:rPr>
          <w:rStyle w:val="ui-provider"/>
          <w:lang w:val="en-US"/>
        </w:rPr>
        <w:t>pull</w:t>
      </w:r>
      <w:r>
        <w:rPr>
          <w:rStyle w:val="ui-provider"/>
          <w:rtl/>
        </w:rPr>
        <w:t xml:space="preserve">’ </w:t>
      </w:r>
      <w:r>
        <w:rPr>
          <w:rStyle w:val="ui-provider"/>
          <w:lang w:val="en-US"/>
        </w:rPr>
        <w:t>employees away from their current roles such as higher wages or a better benefit package (Bevan, 2023).</w:t>
      </w:r>
    </w:p>
    <w:p w14:paraId="04875224" w14:textId="77777777" w:rsidR="00F476C5" w:rsidRDefault="00F476C5">
      <w:pPr>
        <w:pStyle w:val="Body"/>
      </w:pPr>
    </w:p>
    <w:p w14:paraId="5666E1E1" w14:textId="77777777" w:rsidR="00F476C5" w:rsidRDefault="00000000">
      <w:pPr>
        <w:pStyle w:val="Body"/>
      </w:pPr>
      <w:r>
        <w:rPr>
          <w:rStyle w:val="ui-provider"/>
          <w:lang w:val="en-US"/>
        </w:rPr>
        <w:t xml:space="preserve">It may be of use for </w:t>
      </w:r>
      <w:proofErr w:type="spellStart"/>
      <w:r>
        <w:rPr>
          <w:rStyle w:val="ui-provider"/>
          <w:lang w:val="en-US"/>
        </w:rPr>
        <w:t>ParcelCare</w:t>
      </w:r>
      <w:proofErr w:type="spellEnd"/>
      <w:r>
        <w:rPr>
          <w:rStyle w:val="ui-provider"/>
          <w:lang w:val="en-US"/>
        </w:rPr>
        <w:t xml:space="preserve"> to identify resignation reasons and </w:t>
      </w:r>
      <w:proofErr w:type="spellStart"/>
      <w:r>
        <w:rPr>
          <w:rStyle w:val="ui-provider"/>
          <w:lang w:val="en-US"/>
        </w:rPr>
        <w:t>categorise</w:t>
      </w:r>
      <w:proofErr w:type="spellEnd"/>
      <w:r>
        <w:rPr>
          <w:rStyle w:val="ui-provider"/>
          <w:lang w:val="en-US"/>
        </w:rPr>
        <w:t xml:space="preserve"> them </w:t>
      </w:r>
      <w:proofErr w:type="gramStart"/>
      <w:r>
        <w:rPr>
          <w:rStyle w:val="ui-provider"/>
          <w:lang w:val="en-US"/>
        </w:rPr>
        <w:t>in order to</w:t>
      </w:r>
      <w:proofErr w:type="gramEnd"/>
      <w:r>
        <w:rPr>
          <w:rStyle w:val="ui-provider"/>
          <w:lang w:val="en-US"/>
        </w:rPr>
        <w:t xml:space="preserve"> have a better insight over whether their turnover is avoidable or unavoidable, what the push and pull factors are for employees and whether any of this can be mitigated to lower the rate in line with internal targets. A way to do this is to carry out exit interview with employees who have resigned and ask them questions that help provide these details (CIPD, 2021).</w:t>
      </w:r>
    </w:p>
    <w:p w14:paraId="43F4546C" w14:textId="77777777" w:rsidR="00F476C5" w:rsidRDefault="00F476C5">
      <w:pPr>
        <w:pStyle w:val="Body"/>
      </w:pPr>
    </w:p>
    <w:p w14:paraId="3C92D44F" w14:textId="1C5C74C0" w:rsidR="00F476C5" w:rsidRDefault="00000000" w:rsidP="007904AB">
      <w:pPr>
        <w:pStyle w:val="Body"/>
      </w:pPr>
      <w:r>
        <w:rPr>
          <w:rStyle w:val="ui-provider"/>
          <w:lang w:val="en-US"/>
        </w:rPr>
        <w:t xml:space="preserve">As I do not know what the internal target is for </w:t>
      </w:r>
      <w:proofErr w:type="spellStart"/>
      <w:r>
        <w:rPr>
          <w:rStyle w:val="ui-provider"/>
          <w:lang w:val="en-US"/>
        </w:rPr>
        <w:t>ParcelCare</w:t>
      </w:r>
      <w:proofErr w:type="spellEnd"/>
      <w:r>
        <w:rPr>
          <w:rStyle w:val="ui-provider"/>
          <w:lang w:val="en-US"/>
        </w:rPr>
        <w:t xml:space="preserve">, I am unable to advise whether this is achievable for the industry/business </w:t>
      </w:r>
      <w:proofErr w:type="spellStart"/>
      <w:r>
        <w:rPr>
          <w:rStyle w:val="ui-provider"/>
          <w:lang w:val="en-US"/>
        </w:rPr>
        <w:t>ParcelCare</w:t>
      </w:r>
      <w:proofErr w:type="spellEnd"/>
      <w:r>
        <w:rPr>
          <w:rStyle w:val="ui-provider"/>
          <w:lang w:val="en-US"/>
        </w:rPr>
        <w:t xml:space="preserve"> is in, but it may be worth noting that the target may need to be brought into line with industry standard to ensure it is more accurate.</w:t>
      </w:r>
    </w:p>
    <w:p w14:paraId="67E7A04E" w14:textId="77777777" w:rsidR="00F476C5" w:rsidRDefault="00F476C5">
      <w:pPr>
        <w:pStyle w:val="Body"/>
      </w:pPr>
    </w:p>
    <w:p w14:paraId="3BFDC6B9" w14:textId="77777777" w:rsidR="00F476C5" w:rsidRDefault="00000000">
      <w:pPr>
        <w:pStyle w:val="Body"/>
      </w:pPr>
      <w:r>
        <w:rPr>
          <w:rStyle w:val="ui-provider"/>
        </w:rPr>
        <w:t xml:space="preserve">AC 3.2 </w:t>
      </w:r>
    </w:p>
    <w:p w14:paraId="11BD80C0" w14:textId="77777777" w:rsidR="00F476C5" w:rsidRDefault="00F476C5">
      <w:pPr>
        <w:pStyle w:val="Body"/>
      </w:pPr>
    </w:p>
    <w:p w14:paraId="2E00FB8D" w14:textId="77777777" w:rsidR="00F476C5" w:rsidRDefault="00000000">
      <w:pPr>
        <w:pStyle w:val="Body"/>
        <w:rPr>
          <w:rStyle w:val="ui-provider"/>
        </w:rPr>
      </w:pPr>
      <w:r>
        <w:rPr>
          <w:rStyle w:val="ui-provider"/>
          <w:lang w:val="en-US"/>
        </w:rPr>
        <w:t xml:space="preserve">Retention can be defined as the number of employees retained by an </w:t>
      </w:r>
      <w:proofErr w:type="spellStart"/>
      <w:r>
        <w:rPr>
          <w:rStyle w:val="ui-provider"/>
          <w:lang w:val="en-US"/>
        </w:rPr>
        <w:t>organisation</w:t>
      </w:r>
      <w:proofErr w:type="spellEnd"/>
      <w:r>
        <w:rPr>
          <w:rStyle w:val="ui-provider"/>
          <w:lang w:val="en-US"/>
        </w:rPr>
        <w:t xml:space="preserve"> (Peters, 2024). If retention of warehouse staff is an issue for </w:t>
      </w:r>
      <w:proofErr w:type="spellStart"/>
      <w:r>
        <w:rPr>
          <w:rStyle w:val="ui-provider"/>
          <w:lang w:val="en-US"/>
        </w:rPr>
        <w:t>ParcelCare</w:t>
      </w:r>
      <w:proofErr w:type="spellEnd"/>
      <w:r>
        <w:rPr>
          <w:rStyle w:val="ui-provider"/>
          <w:lang w:val="en-US"/>
        </w:rPr>
        <w:t>, they may want to consider the following approaches to retention:</w:t>
      </w:r>
    </w:p>
    <w:p w14:paraId="76BF13BB" w14:textId="77777777" w:rsidR="00F476C5" w:rsidRDefault="00F476C5">
      <w:pPr>
        <w:pStyle w:val="Body"/>
        <w:rPr>
          <w:rStyle w:val="ui-provider"/>
        </w:rPr>
      </w:pPr>
    </w:p>
    <w:p w14:paraId="1B64E007" w14:textId="77777777" w:rsidR="00F476C5" w:rsidRDefault="00000000">
      <w:pPr>
        <w:pStyle w:val="Body"/>
        <w:rPr>
          <w:b/>
          <w:bCs/>
          <w:u w:val="single"/>
        </w:rPr>
      </w:pPr>
      <w:r>
        <w:rPr>
          <w:b/>
          <w:bCs/>
          <w:u w:val="single"/>
          <w:lang w:val="en-US"/>
        </w:rPr>
        <w:t xml:space="preserve">Realistic Job Previews: </w:t>
      </w:r>
    </w:p>
    <w:p w14:paraId="07F32006" w14:textId="77777777" w:rsidR="00F476C5" w:rsidRDefault="00F476C5">
      <w:pPr>
        <w:pStyle w:val="Body"/>
        <w:rPr>
          <w:rStyle w:val="ui-provider"/>
        </w:rPr>
      </w:pPr>
    </w:p>
    <w:p w14:paraId="1520317E" w14:textId="77777777" w:rsidR="00F476C5" w:rsidRDefault="00000000">
      <w:pPr>
        <w:pStyle w:val="Body"/>
        <w:rPr>
          <w:rStyle w:val="ui-provider"/>
        </w:rPr>
      </w:pPr>
      <w:r>
        <w:rPr>
          <w:rStyle w:val="ui-provider"/>
          <w:lang w:val="en-US"/>
        </w:rPr>
        <w:t>These provide candidates with an honest and clear picture of the job role and what it entails/demands. This enables candidates to have an accurate expectation of the role itself, and if they do not think it is suitable for them, they can walk away before being hired as an employee.</w:t>
      </w:r>
    </w:p>
    <w:p w14:paraId="0F1761CE" w14:textId="77777777" w:rsidR="00F476C5" w:rsidRDefault="00F476C5">
      <w:pPr>
        <w:pStyle w:val="Body"/>
        <w:rPr>
          <w:rStyle w:val="ui-provider"/>
        </w:rPr>
      </w:pPr>
    </w:p>
    <w:p w14:paraId="0F0FC3B3" w14:textId="77777777" w:rsidR="00F476C5" w:rsidRDefault="00000000">
      <w:pPr>
        <w:pStyle w:val="Body"/>
        <w:rPr>
          <w:rStyle w:val="ui-provider"/>
        </w:rPr>
      </w:pPr>
      <w:r>
        <w:rPr>
          <w:rStyle w:val="ui-provider"/>
          <w:lang w:val="en-US"/>
        </w:rPr>
        <w:t xml:space="preserve">This approach is suited to repetitive, physical roles. So, it would be useful for </w:t>
      </w:r>
      <w:proofErr w:type="spellStart"/>
      <w:r>
        <w:rPr>
          <w:rStyle w:val="ui-provider"/>
          <w:lang w:val="en-US"/>
        </w:rPr>
        <w:t>ParcelCare</w:t>
      </w:r>
      <w:proofErr w:type="spellEnd"/>
      <w:r>
        <w:rPr>
          <w:rStyle w:val="ui-provider"/>
          <w:lang w:val="en-US"/>
        </w:rPr>
        <w:t xml:space="preserve"> to </w:t>
      </w:r>
      <w:proofErr w:type="spellStart"/>
      <w:r>
        <w:rPr>
          <w:rStyle w:val="ui-provider"/>
          <w:lang w:val="en-US"/>
        </w:rPr>
        <w:t>utilise</w:t>
      </w:r>
      <w:proofErr w:type="spellEnd"/>
      <w:r>
        <w:rPr>
          <w:rStyle w:val="ui-provider"/>
          <w:lang w:val="en-US"/>
        </w:rPr>
        <w:t xml:space="preserve"> for their warehouse roles to prevent and reduce turnover levels. It is more likely that </w:t>
      </w:r>
      <w:r>
        <w:rPr>
          <w:rStyle w:val="ui-provider"/>
          <w:lang w:val="en-US"/>
        </w:rPr>
        <w:lastRenderedPageBreak/>
        <w:t>candidates who choose to go forward for the hiring process after carrying out a preview are more likely to have higher levels of job satisfaction and therefore not leave their role as quickly (</w:t>
      </w:r>
      <w:proofErr w:type="spellStart"/>
      <w:r>
        <w:rPr>
          <w:rStyle w:val="ui-provider"/>
          <w:lang w:val="en-US"/>
        </w:rPr>
        <w:t>Vulpen</w:t>
      </w:r>
      <w:proofErr w:type="spellEnd"/>
      <w:r>
        <w:rPr>
          <w:rStyle w:val="ui-provider"/>
          <w:lang w:val="en-US"/>
        </w:rPr>
        <w:t>, 2023).</w:t>
      </w:r>
    </w:p>
    <w:p w14:paraId="6AD375C7" w14:textId="77777777" w:rsidR="00F476C5" w:rsidRDefault="00F476C5">
      <w:pPr>
        <w:pStyle w:val="Body"/>
        <w:rPr>
          <w:rStyle w:val="ui-provider"/>
        </w:rPr>
      </w:pPr>
    </w:p>
    <w:p w14:paraId="4D5A45A2" w14:textId="77777777" w:rsidR="00F476C5" w:rsidRDefault="00000000">
      <w:pPr>
        <w:pStyle w:val="Body"/>
      </w:pPr>
      <w:r>
        <w:rPr>
          <w:rStyle w:val="ui-provider"/>
          <w:lang w:val="en-US"/>
        </w:rPr>
        <w:t xml:space="preserve">However, it is important to note that sometimes RJPs can </w:t>
      </w:r>
      <w:proofErr w:type="spellStart"/>
      <w:r>
        <w:rPr>
          <w:rStyle w:val="ui-provider"/>
          <w:lang w:val="en-US"/>
        </w:rPr>
        <w:t>emphasise</w:t>
      </w:r>
      <w:proofErr w:type="spellEnd"/>
      <w:r>
        <w:rPr>
          <w:rStyle w:val="ui-provider"/>
          <w:lang w:val="en-US"/>
        </w:rPr>
        <w:t xml:space="preserve"> the negative aspects of a role which unintentionally deters candidates who may feel these override the positives of the job role (Indeed, 2024).</w:t>
      </w:r>
    </w:p>
    <w:p w14:paraId="1B2E38E3" w14:textId="77777777" w:rsidR="00F476C5" w:rsidRDefault="00F476C5">
      <w:pPr>
        <w:pStyle w:val="Body"/>
        <w:rPr>
          <w:rStyle w:val="ui-provider"/>
        </w:rPr>
      </w:pPr>
    </w:p>
    <w:p w14:paraId="5749188E" w14:textId="77777777" w:rsidR="00F476C5" w:rsidRDefault="00000000">
      <w:pPr>
        <w:pStyle w:val="Body"/>
        <w:rPr>
          <w:b/>
          <w:bCs/>
          <w:u w:val="single"/>
        </w:rPr>
      </w:pPr>
      <w:r>
        <w:rPr>
          <w:b/>
          <w:bCs/>
          <w:u w:val="single"/>
          <w:lang w:val="fr-FR"/>
        </w:rPr>
        <w:t xml:space="preserve">Induction </w:t>
      </w:r>
      <w:proofErr w:type="gramStart"/>
      <w:r>
        <w:rPr>
          <w:b/>
          <w:bCs/>
          <w:u w:val="single"/>
          <w:lang w:val="fr-FR"/>
        </w:rPr>
        <w:t>Programmes:</w:t>
      </w:r>
      <w:proofErr w:type="gramEnd"/>
      <w:r>
        <w:rPr>
          <w:b/>
          <w:bCs/>
          <w:u w:val="single"/>
          <w:lang w:val="fr-FR"/>
        </w:rPr>
        <w:t xml:space="preserve"> </w:t>
      </w:r>
    </w:p>
    <w:p w14:paraId="2A3FF35A" w14:textId="77777777" w:rsidR="00F476C5" w:rsidRDefault="00F476C5">
      <w:pPr>
        <w:pStyle w:val="Body"/>
        <w:rPr>
          <w:rStyle w:val="ui-provider"/>
        </w:rPr>
      </w:pPr>
    </w:p>
    <w:p w14:paraId="72678F85" w14:textId="77777777" w:rsidR="00F476C5" w:rsidRDefault="00000000">
      <w:pPr>
        <w:pStyle w:val="Body"/>
        <w:rPr>
          <w:rStyle w:val="ui-provider"/>
        </w:rPr>
      </w:pPr>
      <w:r>
        <w:rPr>
          <w:rStyle w:val="ui-provider"/>
          <w:lang w:val="en-US"/>
        </w:rPr>
        <w:t xml:space="preserve">Induction </w:t>
      </w:r>
      <w:proofErr w:type="spellStart"/>
      <w:r>
        <w:rPr>
          <w:rStyle w:val="ui-provider"/>
          <w:lang w:val="en-US"/>
        </w:rPr>
        <w:t>programmes</w:t>
      </w:r>
      <w:proofErr w:type="spellEnd"/>
      <w:r>
        <w:rPr>
          <w:rStyle w:val="ui-provider"/>
          <w:lang w:val="en-US"/>
        </w:rPr>
        <w:t xml:space="preserve"> can aid in helping employees feel connected and engaged as these structured </w:t>
      </w:r>
      <w:proofErr w:type="spellStart"/>
      <w:r>
        <w:rPr>
          <w:rStyle w:val="ui-provider"/>
          <w:lang w:val="en-US"/>
        </w:rPr>
        <w:t>programmes</w:t>
      </w:r>
      <w:proofErr w:type="spellEnd"/>
      <w:r>
        <w:rPr>
          <w:rStyle w:val="ui-provider"/>
          <w:lang w:val="en-US"/>
        </w:rPr>
        <w:t xml:space="preserve"> help employees settle in and learn the ways of the role/ </w:t>
      </w:r>
      <w:proofErr w:type="spellStart"/>
      <w:r>
        <w:rPr>
          <w:rStyle w:val="ui-provider"/>
          <w:lang w:val="en-US"/>
        </w:rPr>
        <w:t>organisation</w:t>
      </w:r>
      <w:proofErr w:type="spellEnd"/>
      <w:r>
        <w:rPr>
          <w:rStyle w:val="ui-provider"/>
          <w:lang w:val="en-US"/>
        </w:rPr>
        <w:t xml:space="preserve">. For </w:t>
      </w:r>
      <w:proofErr w:type="spellStart"/>
      <w:r>
        <w:rPr>
          <w:rStyle w:val="ui-provider"/>
          <w:lang w:val="en-US"/>
        </w:rPr>
        <w:t>ParcelCare</w:t>
      </w:r>
      <w:proofErr w:type="spellEnd"/>
      <w:r>
        <w:rPr>
          <w:rStyle w:val="ui-provider"/>
          <w:lang w:val="en-US"/>
        </w:rPr>
        <w:t>, this can be combined with other retention methods to further reduce turnover (</w:t>
      </w:r>
      <w:proofErr w:type="spellStart"/>
      <w:r>
        <w:rPr>
          <w:rStyle w:val="ui-provider"/>
          <w:lang w:val="en-US"/>
        </w:rPr>
        <w:t>McCarteny</w:t>
      </w:r>
      <w:proofErr w:type="spellEnd"/>
      <w:r>
        <w:rPr>
          <w:rStyle w:val="ui-provider"/>
          <w:lang w:val="en-US"/>
        </w:rPr>
        <w:t>, 2023).</w:t>
      </w:r>
    </w:p>
    <w:p w14:paraId="09F9DAA1" w14:textId="77777777" w:rsidR="00F476C5" w:rsidRDefault="00F476C5">
      <w:pPr>
        <w:pStyle w:val="Body"/>
        <w:rPr>
          <w:rStyle w:val="ui-provider"/>
        </w:rPr>
      </w:pPr>
    </w:p>
    <w:p w14:paraId="514508F6" w14:textId="77777777" w:rsidR="00F476C5" w:rsidRDefault="00000000">
      <w:pPr>
        <w:pStyle w:val="Body"/>
        <w:rPr>
          <w:rStyle w:val="ui-provider"/>
        </w:rPr>
      </w:pPr>
      <w:r>
        <w:rPr>
          <w:rStyle w:val="ui-provider"/>
          <w:lang w:val="en-US"/>
        </w:rPr>
        <w:t xml:space="preserve">Despite this, induction </w:t>
      </w:r>
      <w:proofErr w:type="spellStart"/>
      <w:r>
        <w:rPr>
          <w:rStyle w:val="ui-provider"/>
          <w:lang w:val="en-US"/>
        </w:rPr>
        <w:t>programmes</w:t>
      </w:r>
      <w:proofErr w:type="spellEnd"/>
      <w:r>
        <w:rPr>
          <w:rStyle w:val="ui-provider"/>
          <w:lang w:val="en-US"/>
        </w:rPr>
        <w:t xml:space="preserve"> can lead to detachment from daily operations if induction sessions are lengthy and heavily informative, so this would be something for </w:t>
      </w:r>
      <w:proofErr w:type="spellStart"/>
      <w:r>
        <w:rPr>
          <w:rStyle w:val="ui-provider"/>
          <w:lang w:val="en-US"/>
        </w:rPr>
        <w:t>ParcelCare</w:t>
      </w:r>
      <w:proofErr w:type="spellEnd"/>
      <w:r>
        <w:rPr>
          <w:rStyle w:val="ui-provider"/>
          <w:lang w:val="en-US"/>
        </w:rPr>
        <w:t xml:space="preserve"> to bear in mind when considering this method (</w:t>
      </w:r>
      <w:proofErr w:type="spellStart"/>
      <w:r>
        <w:rPr>
          <w:rStyle w:val="ui-provider"/>
          <w:lang w:val="en-US"/>
        </w:rPr>
        <w:t>SThree</w:t>
      </w:r>
      <w:proofErr w:type="spellEnd"/>
      <w:r>
        <w:rPr>
          <w:rStyle w:val="ui-provider"/>
          <w:lang w:val="en-US"/>
        </w:rPr>
        <w:t xml:space="preserve">, 2024). As well as this, regular training is needed after the induction period ends </w:t>
      </w:r>
      <w:proofErr w:type="gramStart"/>
      <w:r>
        <w:rPr>
          <w:rStyle w:val="ui-provider"/>
          <w:lang w:val="en-US"/>
        </w:rPr>
        <w:t>in order to</w:t>
      </w:r>
      <w:proofErr w:type="gramEnd"/>
      <w:r>
        <w:rPr>
          <w:rStyle w:val="ui-provider"/>
          <w:lang w:val="en-US"/>
        </w:rPr>
        <w:t xml:space="preserve"> maintain the benefits of this method.</w:t>
      </w:r>
    </w:p>
    <w:p w14:paraId="6075A13A" w14:textId="77777777" w:rsidR="00F476C5" w:rsidRDefault="00F476C5">
      <w:pPr>
        <w:pStyle w:val="Body"/>
        <w:rPr>
          <w:rStyle w:val="ui-provider"/>
        </w:rPr>
      </w:pPr>
    </w:p>
    <w:p w14:paraId="1BB72270" w14:textId="77777777" w:rsidR="00F476C5" w:rsidRDefault="00000000">
      <w:pPr>
        <w:pStyle w:val="Body"/>
        <w:rPr>
          <w:b/>
          <w:bCs/>
          <w:u w:val="single"/>
        </w:rPr>
      </w:pPr>
      <w:r>
        <w:rPr>
          <w:b/>
          <w:bCs/>
          <w:u w:val="single"/>
          <w:lang w:val="en-US"/>
        </w:rPr>
        <w:t>Job Enrichment:</w:t>
      </w:r>
    </w:p>
    <w:p w14:paraId="5BB0D989" w14:textId="77777777" w:rsidR="00F476C5" w:rsidRDefault="00F476C5">
      <w:pPr>
        <w:pStyle w:val="Body"/>
        <w:rPr>
          <w:rStyle w:val="ui-provider"/>
        </w:rPr>
      </w:pPr>
    </w:p>
    <w:p w14:paraId="2A96351D" w14:textId="77777777" w:rsidR="00F476C5" w:rsidRDefault="00000000">
      <w:pPr>
        <w:pStyle w:val="Body"/>
        <w:rPr>
          <w:rStyle w:val="ui-provider"/>
        </w:rPr>
      </w:pPr>
      <w:r>
        <w:rPr>
          <w:rStyle w:val="ui-provider"/>
          <w:lang w:val="en-US"/>
        </w:rPr>
        <w:t xml:space="preserve">Job enrichment can be defined as the process of enhancing an </w:t>
      </w:r>
      <w:proofErr w:type="spellStart"/>
      <w:proofErr w:type="gramStart"/>
      <w:r>
        <w:rPr>
          <w:rStyle w:val="ui-provider"/>
          <w:lang w:val="en-US"/>
        </w:rPr>
        <w:t>employees</w:t>
      </w:r>
      <w:proofErr w:type="spellEnd"/>
      <w:proofErr w:type="gramEnd"/>
      <w:r>
        <w:rPr>
          <w:rStyle w:val="ui-provider"/>
          <w:lang w:val="en-US"/>
        </w:rPr>
        <w:t xml:space="preserve"> role to include a wider range of tasks and responsibilities, usually with increased complexity (Deel, 2024).</w:t>
      </w:r>
    </w:p>
    <w:p w14:paraId="5F8052EE" w14:textId="77777777" w:rsidR="00F476C5" w:rsidRDefault="00F476C5">
      <w:pPr>
        <w:pStyle w:val="Body"/>
        <w:rPr>
          <w:rStyle w:val="ui-provider"/>
        </w:rPr>
      </w:pPr>
    </w:p>
    <w:p w14:paraId="58FA538B" w14:textId="77777777" w:rsidR="00F476C5" w:rsidRDefault="00000000">
      <w:pPr>
        <w:pStyle w:val="Body"/>
        <w:rPr>
          <w:rStyle w:val="ui-provider"/>
        </w:rPr>
      </w:pPr>
      <w:r>
        <w:rPr>
          <w:rStyle w:val="ui-provider"/>
          <w:lang w:val="en-US"/>
        </w:rPr>
        <w:t xml:space="preserve">This method can be </w:t>
      </w:r>
      <w:proofErr w:type="spellStart"/>
      <w:r>
        <w:rPr>
          <w:rStyle w:val="ui-provider"/>
          <w:lang w:val="en-US"/>
        </w:rPr>
        <w:t>utilised</w:t>
      </w:r>
      <w:proofErr w:type="spellEnd"/>
      <w:r>
        <w:rPr>
          <w:rStyle w:val="ui-provider"/>
          <w:lang w:val="en-US"/>
        </w:rPr>
        <w:t xml:space="preserve"> alongside induction </w:t>
      </w:r>
      <w:proofErr w:type="spellStart"/>
      <w:r>
        <w:rPr>
          <w:rStyle w:val="ui-provider"/>
          <w:lang w:val="en-US"/>
        </w:rPr>
        <w:t>programmes</w:t>
      </w:r>
      <w:proofErr w:type="spellEnd"/>
      <w:r>
        <w:rPr>
          <w:rStyle w:val="ui-provider"/>
          <w:lang w:val="en-US"/>
        </w:rPr>
        <w:t xml:space="preserve"> to ensure that staff are engaged. In warehouse roles such as at </w:t>
      </w:r>
      <w:proofErr w:type="spellStart"/>
      <w:r>
        <w:rPr>
          <w:rStyle w:val="ui-provider"/>
          <w:lang w:val="en-US"/>
        </w:rPr>
        <w:t>ParcelCare</w:t>
      </w:r>
      <w:proofErr w:type="spellEnd"/>
      <w:r>
        <w:rPr>
          <w:rStyle w:val="ui-provider"/>
          <w:lang w:val="en-US"/>
        </w:rPr>
        <w:t xml:space="preserve">, job enrichment can be crucial to ensure that job roles are </w:t>
      </w:r>
      <w:proofErr w:type="gramStart"/>
      <w:r>
        <w:rPr>
          <w:rStyle w:val="ui-provider"/>
          <w:lang w:val="en-US"/>
        </w:rPr>
        <w:t>rewarding</w:t>
      </w:r>
      <w:proofErr w:type="gramEnd"/>
      <w:r>
        <w:rPr>
          <w:rStyle w:val="ui-provider"/>
          <w:lang w:val="en-US"/>
        </w:rPr>
        <w:t xml:space="preserve"> and the employees are engaged. This would be a cheaper way for </w:t>
      </w:r>
      <w:proofErr w:type="spellStart"/>
      <w:r>
        <w:rPr>
          <w:rStyle w:val="ui-provider"/>
          <w:lang w:val="en-US"/>
        </w:rPr>
        <w:t>ParcelCare</w:t>
      </w:r>
      <w:proofErr w:type="spellEnd"/>
      <w:r>
        <w:rPr>
          <w:rStyle w:val="ui-provider"/>
          <w:lang w:val="en-US"/>
        </w:rPr>
        <w:t xml:space="preserve"> to engage its workforce.</w:t>
      </w:r>
    </w:p>
    <w:p w14:paraId="1663E898" w14:textId="77777777" w:rsidR="00F476C5" w:rsidRDefault="00F476C5">
      <w:pPr>
        <w:pStyle w:val="Body"/>
        <w:rPr>
          <w:rStyle w:val="ui-provider"/>
        </w:rPr>
      </w:pPr>
    </w:p>
    <w:p w14:paraId="11DED4AE" w14:textId="77777777" w:rsidR="00F476C5" w:rsidRDefault="00000000">
      <w:pPr>
        <w:pStyle w:val="Body"/>
        <w:rPr>
          <w:rStyle w:val="ui-provider"/>
        </w:rPr>
      </w:pPr>
      <w:r>
        <w:rPr>
          <w:rStyle w:val="ui-provider"/>
          <w:lang w:val="en-US"/>
        </w:rPr>
        <w:t>However, job enrichment methods can often be costly and take time to display the positive effects. Linking to this, adding increased responsibility to employee</w:t>
      </w:r>
      <w:r>
        <w:rPr>
          <w:rStyle w:val="ui-provider"/>
          <w:rtl/>
        </w:rPr>
        <w:t>’</w:t>
      </w:r>
      <w:r>
        <w:rPr>
          <w:rStyle w:val="ui-provider"/>
          <w:lang w:val="en-US"/>
        </w:rPr>
        <w:t xml:space="preserve">s roles can lead to an increase in employee stress if not managed correctly, which could negatively impact </w:t>
      </w:r>
      <w:proofErr w:type="spellStart"/>
      <w:r>
        <w:rPr>
          <w:rStyle w:val="ui-provider"/>
          <w:lang w:val="en-US"/>
        </w:rPr>
        <w:t>ParcelCare</w:t>
      </w:r>
      <w:proofErr w:type="spellEnd"/>
      <w:r>
        <w:rPr>
          <w:rStyle w:val="ui-provider"/>
          <w:rtl/>
        </w:rPr>
        <w:t>’</w:t>
      </w:r>
      <w:r>
        <w:rPr>
          <w:rStyle w:val="ui-provider"/>
          <w:lang w:val="en-US"/>
        </w:rPr>
        <w:t>s retention (Indeed, 2024).</w:t>
      </w:r>
    </w:p>
    <w:p w14:paraId="2C91D94D" w14:textId="77777777" w:rsidR="00F476C5" w:rsidRDefault="00F476C5">
      <w:pPr>
        <w:pStyle w:val="Body"/>
        <w:rPr>
          <w:b/>
          <w:bCs/>
          <w:u w:val="single"/>
        </w:rPr>
      </w:pPr>
    </w:p>
    <w:p w14:paraId="724A1A63" w14:textId="77777777" w:rsidR="00F476C5" w:rsidRDefault="00000000">
      <w:pPr>
        <w:pStyle w:val="Body"/>
        <w:rPr>
          <w:b/>
          <w:bCs/>
          <w:u w:val="single"/>
        </w:rPr>
      </w:pPr>
      <w:r>
        <w:rPr>
          <w:b/>
          <w:bCs/>
          <w:u w:val="single"/>
          <w:lang w:val="en-US"/>
        </w:rPr>
        <w:t>Reward and Recognition:</w:t>
      </w:r>
    </w:p>
    <w:p w14:paraId="1FE349BE" w14:textId="77777777" w:rsidR="00F476C5" w:rsidRDefault="00F476C5">
      <w:pPr>
        <w:pStyle w:val="Body"/>
        <w:rPr>
          <w:rStyle w:val="ui-provider"/>
        </w:rPr>
      </w:pPr>
    </w:p>
    <w:p w14:paraId="6D90C893" w14:textId="4AB2CF76" w:rsidR="00F476C5" w:rsidRDefault="00000000">
      <w:pPr>
        <w:pStyle w:val="Body"/>
        <w:rPr>
          <w:rStyle w:val="ui-provider"/>
        </w:rPr>
      </w:pPr>
      <w:r>
        <w:rPr>
          <w:rStyle w:val="ui-provider"/>
          <w:lang w:val="en-US"/>
        </w:rPr>
        <w:t xml:space="preserve">Reward usually refers to financial provisions made to employees, </w:t>
      </w:r>
      <w:r w:rsidR="001019EE">
        <w:rPr>
          <w:rStyle w:val="ui-provider"/>
          <w:lang w:val="en-US"/>
        </w:rPr>
        <w:t>whereas</w:t>
      </w:r>
      <w:r>
        <w:rPr>
          <w:rStyle w:val="ui-provider"/>
          <w:lang w:val="en-US"/>
        </w:rPr>
        <w:t xml:space="preserve"> recognition usually refers to seeing, hearing and acknowledging efforts made by employees (Cotton, 2024).</w:t>
      </w:r>
    </w:p>
    <w:p w14:paraId="666BA556" w14:textId="77777777" w:rsidR="00F476C5" w:rsidRDefault="00F476C5">
      <w:pPr>
        <w:pStyle w:val="Body"/>
        <w:rPr>
          <w:rStyle w:val="ui-provider"/>
        </w:rPr>
      </w:pPr>
    </w:p>
    <w:p w14:paraId="4AB2D0D9" w14:textId="77777777" w:rsidR="00F476C5" w:rsidRDefault="00000000">
      <w:pPr>
        <w:pStyle w:val="Body"/>
        <w:rPr>
          <w:rStyle w:val="ui-provider"/>
        </w:rPr>
      </w:pPr>
      <w:r>
        <w:rPr>
          <w:rStyle w:val="ui-provider"/>
          <w:lang w:val="en-US"/>
        </w:rPr>
        <w:t xml:space="preserve">Ensuring that you reward and </w:t>
      </w:r>
      <w:proofErr w:type="spellStart"/>
      <w:r>
        <w:rPr>
          <w:rStyle w:val="ui-provider"/>
          <w:lang w:val="en-US"/>
        </w:rPr>
        <w:t>recognise</w:t>
      </w:r>
      <w:proofErr w:type="spellEnd"/>
      <w:r>
        <w:rPr>
          <w:rStyle w:val="ui-provider"/>
          <w:lang w:val="en-US"/>
        </w:rPr>
        <w:t xml:space="preserve"> employees can mean that </w:t>
      </w:r>
      <w:proofErr w:type="spellStart"/>
      <w:r>
        <w:rPr>
          <w:rStyle w:val="ui-provider"/>
          <w:lang w:val="en-US"/>
        </w:rPr>
        <w:t>ParcelCare</w:t>
      </w:r>
      <w:proofErr w:type="spellEnd"/>
      <w:r>
        <w:rPr>
          <w:rStyle w:val="ui-provider"/>
          <w:lang w:val="en-US"/>
        </w:rPr>
        <w:t xml:space="preserve"> can begin addressing the competitive market pressures such as tight </w:t>
      </w:r>
      <w:proofErr w:type="spellStart"/>
      <w:r>
        <w:rPr>
          <w:rStyle w:val="ui-provider"/>
          <w:lang w:val="en-US"/>
        </w:rPr>
        <w:t>labour</w:t>
      </w:r>
      <w:proofErr w:type="spellEnd"/>
      <w:r>
        <w:rPr>
          <w:rStyle w:val="ui-provider"/>
          <w:lang w:val="en-US"/>
        </w:rPr>
        <w:t xml:space="preserve"> market conditions. It will also begin to foster an engaged workforce where employees feel appreciated and valued (Rodriguez, 2024). </w:t>
      </w:r>
    </w:p>
    <w:p w14:paraId="4902F14B" w14:textId="77777777" w:rsidR="00F476C5" w:rsidRDefault="00F476C5">
      <w:pPr>
        <w:pStyle w:val="Body"/>
        <w:rPr>
          <w:rStyle w:val="ui-provider"/>
        </w:rPr>
      </w:pPr>
    </w:p>
    <w:p w14:paraId="10EFA9A2" w14:textId="77777777" w:rsidR="00F476C5" w:rsidRDefault="00000000">
      <w:pPr>
        <w:pStyle w:val="Body"/>
        <w:rPr>
          <w:rStyle w:val="ui-provider"/>
        </w:rPr>
      </w:pPr>
      <w:r>
        <w:rPr>
          <w:rStyle w:val="ui-provider"/>
          <w:lang w:val="en-US"/>
        </w:rPr>
        <w:lastRenderedPageBreak/>
        <w:t xml:space="preserve">On the contrary to this, reward and recognition methods can be extremely costly to implement and they mut be accompanied by other retention methods, such as job enrichment, </w:t>
      </w:r>
      <w:proofErr w:type="gramStart"/>
      <w:r>
        <w:rPr>
          <w:rStyle w:val="ui-provider"/>
          <w:lang w:val="en-US"/>
        </w:rPr>
        <w:t>in order to</w:t>
      </w:r>
      <w:proofErr w:type="gramEnd"/>
      <w:r>
        <w:rPr>
          <w:rStyle w:val="ui-provider"/>
          <w:lang w:val="en-US"/>
        </w:rPr>
        <w:t xml:space="preserve"> make sure that there is intrinsic motivation amongst staff instead of just extrinsic (Christopher et al., 2023).</w:t>
      </w:r>
    </w:p>
    <w:p w14:paraId="554B6818" w14:textId="77777777" w:rsidR="00F476C5" w:rsidRDefault="00F476C5">
      <w:pPr>
        <w:pStyle w:val="Body"/>
        <w:rPr>
          <w:rStyle w:val="ui-provider"/>
        </w:rPr>
      </w:pPr>
    </w:p>
    <w:p w14:paraId="1D3DCF09" w14:textId="77777777" w:rsidR="00F476C5" w:rsidRDefault="00F476C5">
      <w:pPr>
        <w:pStyle w:val="Body"/>
      </w:pPr>
    </w:p>
    <w:p w14:paraId="673C5FF6" w14:textId="77777777" w:rsidR="00F476C5" w:rsidRDefault="00000000">
      <w:pPr>
        <w:pStyle w:val="Body"/>
        <w:rPr>
          <w:rStyle w:val="ui-provider"/>
        </w:rPr>
      </w:pPr>
      <w:r>
        <w:rPr>
          <w:rStyle w:val="ui-provider"/>
        </w:rPr>
        <w:t xml:space="preserve">AC 3.3 </w:t>
      </w:r>
    </w:p>
    <w:p w14:paraId="36C1646E" w14:textId="77777777" w:rsidR="007904AB" w:rsidRDefault="007904AB">
      <w:pPr>
        <w:pStyle w:val="Body"/>
      </w:pPr>
    </w:p>
    <w:p w14:paraId="123A5C74" w14:textId="3F3BD901" w:rsidR="00F476C5" w:rsidRDefault="00000000">
      <w:pPr>
        <w:pStyle w:val="Body"/>
        <w:rPr>
          <w:rStyle w:val="ui-provider"/>
        </w:rPr>
      </w:pPr>
      <w:r>
        <w:rPr>
          <w:lang w:val="en-US"/>
        </w:rPr>
        <w:t xml:space="preserve">Turnover is the proportion of employees who leave an </w:t>
      </w:r>
      <w:proofErr w:type="spellStart"/>
      <w:r>
        <w:rPr>
          <w:lang w:val="en-US"/>
        </w:rPr>
        <w:t>organi</w:t>
      </w:r>
      <w:r w:rsidR="00A0174C">
        <w:rPr>
          <w:lang w:val="en-US"/>
        </w:rPr>
        <w:t>s</w:t>
      </w:r>
      <w:r>
        <w:rPr>
          <w:lang w:val="en-US"/>
        </w:rPr>
        <w:t>ation</w:t>
      </w:r>
      <w:proofErr w:type="spellEnd"/>
      <w:r>
        <w:rPr>
          <w:lang w:val="en-US"/>
        </w:rPr>
        <w:t xml:space="preserve"> over </w:t>
      </w:r>
      <w:proofErr w:type="gramStart"/>
      <w:r>
        <w:rPr>
          <w:lang w:val="en-US"/>
        </w:rPr>
        <w:t>a period of time</w:t>
      </w:r>
      <w:proofErr w:type="gramEnd"/>
      <w:r>
        <w:rPr>
          <w:lang w:val="en-US"/>
        </w:rPr>
        <w:t xml:space="preserve"> (Peters, 2024). There are times when turnover can be beneficial for an </w:t>
      </w:r>
      <w:proofErr w:type="spellStart"/>
      <w:r>
        <w:rPr>
          <w:lang w:val="en-US"/>
        </w:rPr>
        <w:t>organi</w:t>
      </w:r>
      <w:r w:rsidR="00A0174C">
        <w:rPr>
          <w:lang w:val="en-US"/>
        </w:rPr>
        <w:t>s</w:t>
      </w:r>
      <w:r>
        <w:rPr>
          <w:lang w:val="en-US"/>
        </w:rPr>
        <w:t>ation</w:t>
      </w:r>
      <w:proofErr w:type="spellEnd"/>
      <w:r>
        <w:rPr>
          <w:lang w:val="en-US"/>
        </w:rPr>
        <w:t xml:space="preserve">, for example, it can enable an </w:t>
      </w:r>
      <w:proofErr w:type="spellStart"/>
      <w:r>
        <w:rPr>
          <w:lang w:val="en-US"/>
        </w:rPr>
        <w:t>organi</w:t>
      </w:r>
      <w:r w:rsidR="00A0174C">
        <w:rPr>
          <w:lang w:val="en-US"/>
        </w:rPr>
        <w:t>s</w:t>
      </w:r>
      <w:r>
        <w:rPr>
          <w:lang w:val="en-US"/>
        </w:rPr>
        <w:t>ation</w:t>
      </w:r>
      <w:proofErr w:type="spellEnd"/>
      <w:r>
        <w:rPr>
          <w:lang w:val="en-US"/>
        </w:rPr>
        <w:t xml:space="preserve"> to reli</w:t>
      </w:r>
      <w:r w:rsidR="00C47F50">
        <w:rPr>
          <w:lang w:val="en-US"/>
        </w:rPr>
        <w:t>e</w:t>
      </w:r>
      <w:r>
        <w:rPr>
          <w:lang w:val="en-US"/>
        </w:rPr>
        <w:t>ve themselves of quiet quitters and welcome new employees with drive and fresh perspectives (Sullivan, 2023).</w:t>
      </w:r>
    </w:p>
    <w:p w14:paraId="63F979D2" w14:textId="77777777" w:rsidR="00F476C5" w:rsidRDefault="00F476C5">
      <w:pPr>
        <w:pStyle w:val="Body"/>
        <w:rPr>
          <w:rStyle w:val="ui-provider"/>
          <w:lang w:val="en-US"/>
        </w:rPr>
      </w:pPr>
    </w:p>
    <w:p w14:paraId="74C36984" w14:textId="1D8B25C1" w:rsidR="00F476C5" w:rsidRDefault="00000000">
      <w:pPr>
        <w:pStyle w:val="Body"/>
        <w:rPr>
          <w:rStyle w:val="ui-provider"/>
        </w:rPr>
      </w:pPr>
      <w:r>
        <w:rPr>
          <w:lang w:val="en-US"/>
        </w:rPr>
        <w:t xml:space="preserve">However, when skills are scarce, roles are hard to fill and turnover is high, this can be problematic for </w:t>
      </w:r>
      <w:proofErr w:type="spellStart"/>
      <w:r>
        <w:rPr>
          <w:lang w:val="en-US"/>
        </w:rPr>
        <w:t>organi</w:t>
      </w:r>
      <w:r w:rsidR="00A0174C">
        <w:rPr>
          <w:lang w:val="en-US"/>
        </w:rPr>
        <w:t>s</w:t>
      </w:r>
      <w:r>
        <w:rPr>
          <w:lang w:val="en-US"/>
        </w:rPr>
        <w:t>ations</w:t>
      </w:r>
      <w:proofErr w:type="spellEnd"/>
      <w:r>
        <w:rPr>
          <w:lang w:val="en-US"/>
        </w:rPr>
        <w:t xml:space="preserve"> (Peters, 2024). This can be referred to as dysfunctional turnover can impact an </w:t>
      </w:r>
      <w:proofErr w:type="spellStart"/>
      <w:r>
        <w:rPr>
          <w:lang w:val="en-US"/>
        </w:rPr>
        <w:t>organi</w:t>
      </w:r>
      <w:r w:rsidR="00A0174C">
        <w:rPr>
          <w:lang w:val="en-US"/>
        </w:rPr>
        <w:t>s</w:t>
      </w:r>
      <w:r>
        <w:rPr>
          <w:lang w:val="en-US"/>
        </w:rPr>
        <w:t>ation</w:t>
      </w:r>
      <w:proofErr w:type="spellEnd"/>
      <w:r>
        <w:rPr>
          <w:lang w:val="en-US"/>
        </w:rPr>
        <w:t xml:space="preserve"> in many ways such as increased costs due to constant recruiting, hiring and training of new employees (</w:t>
      </w:r>
      <w:proofErr w:type="spellStart"/>
      <w:r>
        <w:rPr>
          <w:lang w:val="en-US"/>
        </w:rPr>
        <w:t>Cholteeva</w:t>
      </w:r>
      <w:proofErr w:type="spellEnd"/>
      <w:r>
        <w:rPr>
          <w:lang w:val="en-US"/>
        </w:rPr>
        <w:t xml:space="preserve">, 2022). This can then in turn negatively impact </w:t>
      </w:r>
      <w:proofErr w:type="spellStart"/>
      <w:r>
        <w:rPr>
          <w:lang w:val="en-US"/>
        </w:rPr>
        <w:t>organi</w:t>
      </w:r>
      <w:r w:rsidR="00C47F50">
        <w:rPr>
          <w:lang w:val="en-US"/>
        </w:rPr>
        <w:t>s</w:t>
      </w:r>
      <w:r>
        <w:rPr>
          <w:lang w:val="en-US"/>
        </w:rPr>
        <w:t>ational</w:t>
      </w:r>
      <w:proofErr w:type="spellEnd"/>
      <w:r>
        <w:rPr>
          <w:lang w:val="en-US"/>
        </w:rPr>
        <w:t xml:space="preserve"> reputation making it harder to attract top talent as they are likely to be deterred from an </w:t>
      </w:r>
      <w:proofErr w:type="spellStart"/>
      <w:r>
        <w:rPr>
          <w:lang w:val="en-US"/>
        </w:rPr>
        <w:t>organi</w:t>
      </w:r>
      <w:r w:rsidR="00C47F50">
        <w:rPr>
          <w:lang w:val="en-US"/>
        </w:rPr>
        <w:t>s</w:t>
      </w:r>
      <w:r>
        <w:rPr>
          <w:lang w:val="en-US"/>
        </w:rPr>
        <w:t>ation</w:t>
      </w:r>
      <w:proofErr w:type="spellEnd"/>
      <w:r>
        <w:rPr>
          <w:lang w:val="en-US"/>
        </w:rPr>
        <w:t xml:space="preserve"> that is repeatedly hiring for a role, as this </w:t>
      </w:r>
      <w:r w:rsidR="00A0174C">
        <w:rPr>
          <w:lang w:val="en-US"/>
        </w:rPr>
        <w:t>signifies,</w:t>
      </w:r>
      <w:r>
        <w:rPr>
          <w:lang w:val="en-US"/>
        </w:rPr>
        <w:t xml:space="preserve"> they cannot retain anyone to fill it (Tatum, 2023).</w:t>
      </w:r>
    </w:p>
    <w:p w14:paraId="07B3F34E" w14:textId="77777777" w:rsidR="00F476C5" w:rsidRDefault="00F476C5">
      <w:pPr>
        <w:pStyle w:val="Body"/>
        <w:rPr>
          <w:rStyle w:val="ui-provider"/>
          <w:lang w:val="en-US"/>
        </w:rPr>
      </w:pPr>
    </w:p>
    <w:p w14:paraId="1D899EAD" w14:textId="5EBEB8D9" w:rsidR="00F476C5" w:rsidRDefault="00000000">
      <w:pPr>
        <w:pStyle w:val="Body"/>
        <w:rPr>
          <w:rStyle w:val="ui-provider"/>
        </w:rPr>
      </w:pPr>
      <w:r>
        <w:rPr>
          <w:rStyle w:val="ui-provider"/>
          <w:lang w:val="en-US"/>
        </w:rPr>
        <w:t xml:space="preserve">As well as this, it can also lead to a breakdown in company culture causing a misalignment with </w:t>
      </w:r>
      <w:proofErr w:type="spellStart"/>
      <w:r>
        <w:rPr>
          <w:rStyle w:val="ui-provider"/>
          <w:lang w:val="en-US"/>
        </w:rPr>
        <w:t>organisational</w:t>
      </w:r>
      <w:proofErr w:type="spellEnd"/>
      <w:r>
        <w:rPr>
          <w:rStyle w:val="ui-provider"/>
          <w:lang w:val="en-US"/>
        </w:rPr>
        <w:t xml:space="preserve"> mission statements and values. This has a cyclical effect on turnover, </w:t>
      </w:r>
      <w:r w:rsidR="00C47F50">
        <w:rPr>
          <w:rStyle w:val="ui-provider"/>
          <w:lang w:val="en-US"/>
        </w:rPr>
        <w:t>which</w:t>
      </w:r>
      <w:r>
        <w:rPr>
          <w:rStyle w:val="ui-provider"/>
          <w:lang w:val="en-US"/>
        </w:rPr>
        <w:t xml:space="preserve"> is also likely to increase turnover level as employees are more likely to leave due to this (</w:t>
      </w:r>
      <w:proofErr w:type="spellStart"/>
      <w:r>
        <w:rPr>
          <w:rStyle w:val="ui-provider"/>
          <w:lang w:val="en-US"/>
        </w:rPr>
        <w:t>Cholteeva</w:t>
      </w:r>
      <w:proofErr w:type="spellEnd"/>
      <w:r>
        <w:rPr>
          <w:rStyle w:val="ui-provider"/>
          <w:lang w:val="en-US"/>
        </w:rPr>
        <w:t>, 2022).</w:t>
      </w:r>
      <w:r w:rsidR="00A0174C">
        <w:rPr>
          <w:rStyle w:val="ui-provider"/>
          <w:lang w:val="en-US"/>
        </w:rPr>
        <w:t xml:space="preserve"> </w:t>
      </w:r>
      <w:r>
        <w:rPr>
          <w:rStyle w:val="ui-provider"/>
          <w:lang w:val="en-US"/>
        </w:rPr>
        <w:t xml:space="preserve">Therefore, it is inherently important to address turnover levels at </w:t>
      </w:r>
      <w:proofErr w:type="spellStart"/>
      <w:r>
        <w:rPr>
          <w:rStyle w:val="ui-provider"/>
          <w:lang w:val="en-US"/>
        </w:rPr>
        <w:t>ParcelCare</w:t>
      </w:r>
      <w:proofErr w:type="spellEnd"/>
      <w:r>
        <w:rPr>
          <w:rStyle w:val="ui-provider"/>
          <w:lang w:val="en-US"/>
        </w:rPr>
        <w:t xml:space="preserve"> </w:t>
      </w:r>
      <w:proofErr w:type="gramStart"/>
      <w:r>
        <w:rPr>
          <w:rStyle w:val="ui-provider"/>
          <w:lang w:val="en-US"/>
        </w:rPr>
        <w:t>in order to</w:t>
      </w:r>
      <w:proofErr w:type="gramEnd"/>
      <w:r>
        <w:rPr>
          <w:rStyle w:val="ui-provider"/>
          <w:lang w:val="en-US"/>
        </w:rPr>
        <w:t xml:space="preserve"> mitigate any of these impacts and try and find a resolution to any high turnover levels.</w:t>
      </w:r>
    </w:p>
    <w:p w14:paraId="4399142F" w14:textId="77777777" w:rsidR="00F476C5" w:rsidRDefault="00F476C5">
      <w:pPr>
        <w:pStyle w:val="Body"/>
      </w:pPr>
    </w:p>
    <w:p w14:paraId="62A837E6" w14:textId="77777777" w:rsidR="00F476C5" w:rsidRDefault="00F476C5">
      <w:pPr>
        <w:pStyle w:val="Body"/>
      </w:pPr>
    </w:p>
    <w:p w14:paraId="6A7550D0" w14:textId="77777777" w:rsidR="00F476C5" w:rsidRDefault="00000000">
      <w:pPr>
        <w:pStyle w:val="Body"/>
      </w:pPr>
      <w:r>
        <w:rPr>
          <w:rStyle w:val="ui-provider"/>
        </w:rPr>
        <w:t>AC 4.1</w:t>
      </w:r>
    </w:p>
    <w:p w14:paraId="31AA28BC" w14:textId="77777777" w:rsidR="00F476C5" w:rsidRDefault="00F476C5">
      <w:pPr>
        <w:pStyle w:val="Body"/>
      </w:pPr>
    </w:p>
    <w:p w14:paraId="67E980B9" w14:textId="77777777" w:rsidR="00F476C5" w:rsidRDefault="00000000">
      <w:pPr>
        <w:pStyle w:val="Body"/>
      </w:pPr>
      <w:r>
        <w:rPr>
          <w:rStyle w:val="ui-provider"/>
          <w:lang w:val="en-US"/>
        </w:rPr>
        <w:t xml:space="preserve">There is a variety of contract types that </w:t>
      </w:r>
      <w:proofErr w:type="spellStart"/>
      <w:r>
        <w:rPr>
          <w:rStyle w:val="ui-provider"/>
          <w:lang w:val="en-US"/>
        </w:rPr>
        <w:t>organisations</w:t>
      </w:r>
      <w:proofErr w:type="spellEnd"/>
      <w:r>
        <w:rPr>
          <w:rStyle w:val="ui-provider"/>
          <w:lang w:val="en-US"/>
        </w:rPr>
        <w:t xml:space="preserve"> can use to employee staff, including </w:t>
      </w:r>
      <w:proofErr w:type="spellStart"/>
      <w:r>
        <w:rPr>
          <w:rStyle w:val="ui-provider"/>
          <w:lang w:val="en-US"/>
        </w:rPr>
        <w:t>permenant</w:t>
      </w:r>
      <w:proofErr w:type="spellEnd"/>
      <w:r>
        <w:rPr>
          <w:rStyle w:val="ui-provider"/>
          <w:lang w:val="en-US"/>
        </w:rPr>
        <w:t xml:space="preserve">, full time contracts that </w:t>
      </w:r>
      <w:proofErr w:type="spellStart"/>
      <w:r>
        <w:rPr>
          <w:rStyle w:val="ui-provider"/>
          <w:lang w:val="en-US"/>
        </w:rPr>
        <w:t>ParcelCare</w:t>
      </w:r>
      <w:proofErr w:type="spellEnd"/>
      <w:r>
        <w:rPr>
          <w:rStyle w:val="ui-provider"/>
          <w:lang w:val="en-US"/>
        </w:rPr>
        <w:t xml:space="preserve"> are mostly using for their delivery drivers. Permanent, fulltime contracts are a written agreement between an employer and an employee with no set end date for the full duration of an </w:t>
      </w:r>
      <w:proofErr w:type="spellStart"/>
      <w:r>
        <w:rPr>
          <w:rStyle w:val="ui-provider"/>
          <w:lang w:val="en-US"/>
        </w:rPr>
        <w:t>organisations</w:t>
      </w:r>
      <w:proofErr w:type="spellEnd"/>
      <w:r>
        <w:rPr>
          <w:rStyle w:val="ui-provider"/>
          <w:lang w:val="en-US"/>
        </w:rPr>
        <w:t xml:space="preserve"> working hours (Morris, 2024).</w:t>
      </w:r>
    </w:p>
    <w:p w14:paraId="03FC1D8A" w14:textId="77777777" w:rsidR="00F476C5" w:rsidRDefault="00F476C5">
      <w:pPr>
        <w:pStyle w:val="Body"/>
      </w:pPr>
    </w:p>
    <w:p w14:paraId="7A05F2EC" w14:textId="77777777" w:rsidR="00F476C5" w:rsidRDefault="00000000">
      <w:pPr>
        <w:pStyle w:val="Body"/>
      </w:pPr>
      <w:r>
        <w:rPr>
          <w:rStyle w:val="ui-provider"/>
          <w:lang w:val="en-US"/>
        </w:rPr>
        <w:t>Although this information has not been provided, I am going to assume that the volume of work is high enough for permanent employees to carryout year-round. To assess the suitability in more depth, I would need to see how many drivers and deliveries there are on average.</w:t>
      </w:r>
    </w:p>
    <w:p w14:paraId="514545FD" w14:textId="77777777" w:rsidR="00F476C5" w:rsidRDefault="00000000">
      <w:pPr>
        <w:pStyle w:val="Body"/>
      </w:pPr>
      <w:r>
        <w:rPr>
          <w:rStyle w:val="ui-provider"/>
        </w:rPr>
        <w:t xml:space="preserve"> </w:t>
      </w:r>
    </w:p>
    <w:p w14:paraId="699AD74B" w14:textId="77777777" w:rsidR="00F476C5" w:rsidRDefault="00000000">
      <w:pPr>
        <w:pStyle w:val="Body"/>
      </w:pPr>
      <w:r>
        <w:rPr>
          <w:rStyle w:val="ui-provider"/>
          <w:lang w:val="en-US"/>
        </w:rPr>
        <w:t xml:space="preserve">The contracts can be suitable in that they will provide </w:t>
      </w:r>
      <w:proofErr w:type="spellStart"/>
      <w:r>
        <w:rPr>
          <w:rStyle w:val="ui-provider"/>
          <w:lang w:val="en-US"/>
        </w:rPr>
        <w:t>ParcelCare</w:t>
      </w:r>
      <w:proofErr w:type="spellEnd"/>
      <w:r>
        <w:rPr>
          <w:rStyle w:val="ui-provider"/>
          <w:lang w:val="en-US"/>
        </w:rPr>
        <w:t xml:space="preserve"> with financial stability as they can budget salaries effectively, as opposed to with fixed term contracts, where this is harder to do (Morris, 2024). As well as this, permanent contracts can help build trust, offer security and foster a stronger psychological contract with the employee which will likely mean they have increased loyalty and engagement with </w:t>
      </w:r>
      <w:proofErr w:type="spellStart"/>
      <w:r>
        <w:rPr>
          <w:rStyle w:val="ui-provider"/>
          <w:lang w:val="en-US"/>
        </w:rPr>
        <w:t>ParcelCare</w:t>
      </w:r>
      <w:proofErr w:type="spellEnd"/>
      <w:r>
        <w:rPr>
          <w:rStyle w:val="ui-provider"/>
          <w:lang w:val="en-US"/>
        </w:rPr>
        <w:t xml:space="preserve"> (</w:t>
      </w:r>
      <w:proofErr w:type="spellStart"/>
      <w:r>
        <w:rPr>
          <w:rStyle w:val="ui-provider"/>
          <w:lang w:val="en-US"/>
        </w:rPr>
        <w:t>TotalJobs</w:t>
      </w:r>
      <w:proofErr w:type="spellEnd"/>
      <w:r>
        <w:rPr>
          <w:rStyle w:val="ui-provider"/>
          <w:lang w:val="en-US"/>
        </w:rPr>
        <w:t xml:space="preserve">, 2024). This is </w:t>
      </w:r>
      <w:r>
        <w:rPr>
          <w:rStyle w:val="ui-provider"/>
          <w:lang w:val="en-US"/>
        </w:rPr>
        <w:lastRenderedPageBreak/>
        <w:t xml:space="preserve">especially important as many delivery drivers work alone, without regular visits to an office space, so maintaining motivation levels is crucial for </w:t>
      </w:r>
      <w:proofErr w:type="spellStart"/>
      <w:r>
        <w:rPr>
          <w:rStyle w:val="ui-provider"/>
          <w:lang w:val="en-US"/>
        </w:rPr>
        <w:t>ParcelCare</w:t>
      </w:r>
      <w:proofErr w:type="spellEnd"/>
      <w:r>
        <w:rPr>
          <w:rStyle w:val="ui-provider"/>
          <w:lang w:val="en-US"/>
        </w:rPr>
        <w:t>.</w:t>
      </w:r>
    </w:p>
    <w:p w14:paraId="74425706" w14:textId="77777777" w:rsidR="00F476C5" w:rsidRDefault="00F476C5">
      <w:pPr>
        <w:pStyle w:val="Body"/>
      </w:pPr>
    </w:p>
    <w:p w14:paraId="301167E8" w14:textId="77777777" w:rsidR="00F476C5" w:rsidRDefault="00000000">
      <w:pPr>
        <w:pStyle w:val="Body"/>
      </w:pPr>
      <w:r>
        <w:rPr>
          <w:rStyle w:val="ui-provider"/>
          <w:lang w:val="en-US"/>
        </w:rPr>
        <w:t xml:space="preserve">However, there are drawbacks to permanent fulltime contracts, which include that they are a big commitment. If there are ever periods where workload dips, </w:t>
      </w:r>
      <w:proofErr w:type="spellStart"/>
      <w:r>
        <w:rPr>
          <w:rStyle w:val="ui-provider"/>
          <w:lang w:val="en-US"/>
        </w:rPr>
        <w:t>ParcelCare</w:t>
      </w:r>
      <w:proofErr w:type="spellEnd"/>
      <w:r>
        <w:rPr>
          <w:rStyle w:val="ui-provider"/>
          <w:lang w:val="en-US"/>
        </w:rPr>
        <w:t xml:space="preserve"> will still have to pay the employee each month regardless of if there is work there for them or not (Toovey, 2023). Linking to this, permanent contracts can be inflexible in situations where there is not enough workload as </w:t>
      </w:r>
      <w:proofErr w:type="spellStart"/>
      <w:r>
        <w:rPr>
          <w:rStyle w:val="ui-provider"/>
          <w:lang w:val="en-US"/>
        </w:rPr>
        <w:t>ParcelCare</w:t>
      </w:r>
      <w:proofErr w:type="spellEnd"/>
      <w:r>
        <w:rPr>
          <w:rStyle w:val="ui-provider"/>
          <w:lang w:val="en-US"/>
        </w:rPr>
        <w:t xml:space="preserve"> will not be able to legally terminate the employment contract quickly or without paying a notice period/settlement agreement (</w:t>
      </w:r>
      <w:proofErr w:type="spellStart"/>
      <w:r>
        <w:rPr>
          <w:rStyle w:val="ui-provider"/>
          <w:lang w:val="en-US"/>
        </w:rPr>
        <w:t>Ongori</w:t>
      </w:r>
      <w:proofErr w:type="spellEnd"/>
      <w:r>
        <w:rPr>
          <w:rStyle w:val="ui-provider"/>
          <w:lang w:val="en-US"/>
        </w:rPr>
        <w:t>, 2007).</w:t>
      </w:r>
    </w:p>
    <w:p w14:paraId="26CC0A52" w14:textId="77777777" w:rsidR="00F476C5" w:rsidRDefault="00F476C5">
      <w:pPr>
        <w:pStyle w:val="Body"/>
      </w:pPr>
    </w:p>
    <w:p w14:paraId="7CB4B9DC" w14:textId="77777777" w:rsidR="00F476C5" w:rsidRDefault="00000000">
      <w:pPr>
        <w:pStyle w:val="Body"/>
      </w:pPr>
      <w:r>
        <w:rPr>
          <w:rStyle w:val="ui-provider"/>
          <w:lang w:val="en-US"/>
        </w:rPr>
        <w:t xml:space="preserve">Fixed term contracts can be defined as an employment contract with a specific end date (GOV.UK, 2016). </w:t>
      </w:r>
      <w:proofErr w:type="spellStart"/>
      <w:r>
        <w:rPr>
          <w:rStyle w:val="ui-provider"/>
          <w:lang w:val="en-US"/>
        </w:rPr>
        <w:t>Utilising</w:t>
      </w:r>
      <w:proofErr w:type="spellEnd"/>
      <w:r>
        <w:rPr>
          <w:rStyle w:val="ui-provider"/>
          <w:lang w:val="en-US"/>
        </w:rPr>
        <w:t xml:space="preserve"> fixed term contracts could benefit </w:t>
      </w:r>
      <w:proofErr w:type="spellStart"/>
      <w:r>
        <w:rPr>
          <w:rStyle w:val="ui-provider"/>
          <w:lang w:val="en-US"/>
        </w:rPr>
        <w:t>ParcelCare</w:t>
      </w:r>
      <w:proofErr w:type="spellEnd"/>
      <w:r>
        <w:rPr>
          <w:rStyle w:val="ui-provider"/>
          <w:lang w:val="en-US"/>
        </w:rPr>
        <w:t xml:space="preserve"> as they offer the flexibility that permanent contracts don</w:t>
      </w:r>
      <w:r>
        <w:rPr>
          <w:rStyle w:val="ui-provider"/>
          <w:rtl/>
        </w:rPr>
        <w:t>’</w:t>
      </w:r>
      <w:r>
        <w:rPr>
          <w:rStyle w:val="ui-provider"/>
          <w:lang w:val="en-US"/>
        </w:rPr>
        <w:t xml:space="preserve">t. This means that </w:t>
      </w:r>
      <w:proofErr w:type="spellStart"/>
      <w:r>
        <w:rPr>
          <w:rStyle w:val="ui-provider"/>
          <w:lang w:val="en-US"/>
        </w:rPr>
        <w:t>ParcelCare</w:t>
      </w:r>
      <w:proofErr w:type="spellEnd"/>
      <w:r>
        <w:rPr>
          <w:rStyle w:val="ui-provider"/>
          <w:lang w:val="en-US"/>
        </w:rPr>
        <w:t xml:space="preserve"> could use these contracts to scale up their workforce of delivery drivers at busier periods, such as Christmas and scale it down in quieter periods such as summer. As well as this, fixed term contracts can also be extended, so if </w:t>
      </w:r>
      <w:proofErr w:type="spellStart"/>
      <w:r>
        <w:rPr>
          <w:rStyle w:val="ui-provider"/>
          <w:lang w:val="en-US"/>
        </w:rPr>
        <w:t>ParcelCare</w:t>
      </w:r>
      <w:proofErr w:type="spellEnd"/>
      <w:r>
        <w:rPr>
          <w:rStyle w:val="ui-provider"/>
          <w:lang w:val="en-US"/>
        </w:rPr>
        <w:t xml:space="preserve"> need to keep drivers on for longer, they can do this up to the point of 4 years, where then the employee must become permanent. This can be useful when covering long term sickness periods of other employees as the duration can be variable (Morris, 2022).</w:t>
      </w:r>
    </w:p>
    <w:p w14:paraId="3C4B3777" w14:textId="77777777" w:rsidR="00F476C5" w:rsidRDefault="00F476C5">
      <w:pPr>
        <w:pStyle w:val="Body"/>
      </w:pPr>
    </w:p>
    <w:p w14:paraId="2C9BA487" w14:textId="77777777" w:rsidR="00F476C5" w:rsidRDefault="00000000">
      <w:pPr>
        <w:pStyle w:val="Body"/>
      </w:pPr>
      <w:r>
        <w:rPr>
          <w:rStyle w:val="ui-provider"/>
          <w:lang w:val="en-US"/>
        </w:rPr>
        <w:t>Despite the benefits, there are also drawbacks to fixed term contracts. Such as, that it can be harder to recruit for and fill fixed term positions as many candidates are looking for job security (Morris, 2022). When employees are employed on FTCs, there morale may differ to those who are on permanent contracts due to this.</w:t>
      </w:r>
    </w:p>
    <w:p w14:paraId="6A038FC7" w14:textId="77777777" w:rsidR="00F476C5" w:rsidRDefault="00F476C5">
      <w:pPr>
        <w:pStyle w:val="Body"/>
      </w:pPr>
    </w:p>
    <w:p w14:paraId="25AFC319" w14:textId="77777777" w:rsidR="00F476C5" w:rsidRDefault="00000000">
      <w:pPr>
        <w:pStyle w:val="Body"/>
      </w:pPr>
      <w:r>
        <w:rPr>
          <w:rStyle w:val="ui-provider"/>
          <w:lang w:val="en-US"/>
        </w:rPr>
        <w:t xml:space="preserve">As previously mentioned, another drawback of FTCs is that after a continuous 4 years, employees are automatically considered permanent, which then reduces the flexibility </w:t>
      </w:r>
      <w:proofErr w:type="spellStart"/>
      <w:r>
        <w:rPr>
          <w:rStyle w:val="ui-provider"/>
          <w:lang w:val="en-US"/>
        </w:rPr>
        <w:t>ParcelCare</w:t>
      </w:r>
      <w:proofErr w:type="spellEnd"/>
      <w:r>
        <w:rPr>
          <w:rStyle w:val="ui-provider"/>
          <w:lang w:val="en-US"/>
        </w:rPr>
        <w:t xml:space="preserve"> once had dramatically (GOV.UK, 2016).</w:t>
      </w:r>
    </w:p>
    <w:p w14:paraId="62DC6EF2" w14:textId="77777777" w:rsidR="00F476C5" w:rsidRDefault="00F476C5">
      <w:pPr>
        <w:pStyle w:val="Body"/>
      </w:pPr>
    </w:p>
    <w:p w14:paraId="77AF8F77" w14:textId="4378E005" w:rsidR="003D5E69" w:rsidRPr="00442AD3" w:rsidRDefault="00442AD3" w:rsidP="00442AD3">
      <w:pPr>
        <w:pStyle w:val="Body"/>
        <w:rPr>
          <w:lang w:val="en-US"/>
        </w:rPr>
      </w:pPr>
      <w:r w:rsidRPr="00442AD3">
        <w:rPr>
          <w:rStyle w:val="ui-provider"/>
          <w:lang w:val="en-US"/>
        </w:rPr>
        <w:t xml:space="preserve">Lastly, </w:t>
      </w:r>
      <w:proofErr w:type="spellStart"/>
      <w:r w:rsidRPr="00442AD3">
        <w:rPr>
          <w:rStyle w:val="ui-provider"/>
          <w:lang w:val="en-US"/>
        </w:rPr>
        <w:t>ParcelCare</w:t>
      </w:r>
      <w:proofErr w:type="spellEnd"/>
      <w:r w:rsidR="003D5E69" w:rsidRPr="003D5E69">
        <w:rPr>
          <w:lang w:val="en-US"/>
        </w:rPr>
        <w:t xml:space="preserve"> may use employment agencies, which hire staff on behalf of the </w:t>
      </w:r>
      <w:proofErr w:type="spellStart"/>
      <w:r w:rsidR="003D5E69" w:rsidRPr="003D5E69">
        <w:rPr>
          <w:lang w:val="en-US"/>
        </w:rPr>
        <w:t>organi</w:t>
      </w:r>
      <w:r w:rsidR="00A0174C">
        <w:rPr>
          <w:lang w:val="en-US"/>
        </w:rPr>
        <w:t>s</w:t>
      </w:r>
      <w:r w:rsidR="003D5E69" w:rsidRPr="003D5E69">
        <w:rPr>
          <w:lang w:val="en-US"/>
        </w:rPr>
        <w:t>ation</w:t>
      </w:r>
      <w:proofErr w:type="spellEnd"/>
      <w:r w:rsidR="003D5E69" w:rsidRPr="003D5E69">
        <w:rPr>
          <w:lang w:val="en-US"/>
        </w:rPr>
        <w:t xml:space="preserve">. This approach offers flexibility to adjust workforce levels according to workload demands, as employees are contracted by the agency, not </w:t>
      </w:r>
      <w:proofErr w:type="spellStart"/>
      <w:r w:rsidR="003D5E69" w:rsidRPr="003D5E69">
        <w:rPr>
          <w:lang w:val="en-US"/>
        </w:rPr>
        <w:t>ParcelCare</w:t>
      </w:r>
      <w:proofErr w:type="spellEnd"/>
      <w:r w:rsidR="003D5E69" w:rsidRPr="003D5E69">
        <w:rPr>
          <w:lang w:val="en-US"/>
        </w:rPr>
        <w:t>. Additionally, it saves time, money, and effort, as the agency handles the recruitment process (</w:t>
      </w:r>
      <w:proofErr w:type="spellStart"/>
      <w:r w:rsidR="003D5E69" w:rsidRPr="003D5E69">
        <w:rPr>
          <w:lang w:val="en-US"/>
        </w:rPr>
        <w:t>PagePersonnel</w:t>
      </w:r>
      <w:proofErr w:type="spellEnd"/>
      <w:r w:rsidR="003D5E69" w:rsidRPr="003D5E69">
        <w:rPr>
          <w:lang w:val="en-US"/>
        </w:rPr>
        <w:t>, 2023).</w:t>
      </w:r>
    </w:p>
    <w:p w14:paraId="370A4898" w14:textId="77777777" w:rsidR="00F476C5" w:rsidRDefault="00F476C5">
      <w:pPr>
        <w:pStyle w:val="Body"/>
      </w:pPr>
    </w:p>
    <w:p w14:paraId="208FB893" w14:textId="77777777" w:rsidR="00F476C5" w:rsidRDefault="00000000">
      <w:pPr>
        <w:pStyle w:val="Body"/>
      </w:pPr>
      <w:r>
        <w:rPr>
          <w:rStyle w:val="ui-provider"/>
          <w:lang w:val="en-US"/>
        </w:rPr>
        <w:t xml:space="preserve">Despite these benefits, it is important to consider that the use of agencies and agency workers is extremely costly, and relying on this method of employment/recruitment of staff too heavily is not advised due to this (Crown Commercial Service, 2020). Following on from this, using agencies can mean </w:t>
      </w:r>
      <w:proofErr w:type="spellStart"/>
      <w:r>
        <w:rPr>
          <w:rStyle w:val="ui-provider"/>
          <w:lang w:val="en-US"/>
        </w:rPr>
        <w:t>ParcelCare</w:t>
      </w:r>
      <w:proofErr w:type="spellEnd"/>
      <w:r>
        <w:rPr>
          <w:rStyle w:val="ui-provider"/>
          <w:lang w:val="en-US"/>
        </w:rPr>
        <w:t xml:space="preserve"> have less control over the recruitment process and what employees are working for them. This presents its own issues such as attitude differences, work ethic differences and training differences between these staff compared to the permanent staff (RE Recruitment, 2023).</w:t>
      </w:r>
    </w:p>
    <w:p w14:paraId="44A8B293" w14:textId="77777777" w:rsidR="00F476C5" w:rsidRDefault="00F476C5">
      <w:pPr>
        <w:pStyle w:val="Body"/>
      </w:pPr>
    </w:p>
    <w:p w14:paraId="3252B5A7" w14:textId="77777777" w:rsidR="00C47F50" w:rsidRDefault="00C47F50">
      <w:pPr>
        <w:pStyle w:val="Body"/>
        <w:rPr>
          <w:rStyle w:val="ui-provider"/>
        </w:rPr>
      </w:pPr>
    </w:p>
    <w:p w14:paraId="33101CC8" w14:textId="77777777" w:rsidR="00C47F50" w:rsidRDefault="00C47F50">
      <w:pPr>
        <w:pStyle w:val="Body"/>
        <w:rPr>
          <w:rStyle w:val="ui-provider"/>
        </w:rPr>
      </w:pPr>
    </w:p>
    <w:p w14:paraId="33493589" w14:textId="77777777" w:rsidR="00C47F50" w:rsidRDefault="00C47F50">
      <w:pPr>
        <w:pStyle w:val="Body"/>
        <w:rPr>
          <w:rStyle w:val="ui-provider"/>
        </w:rPr>
      </w:pPr>
    </w:p>
    <w:p w14:paraId="4679CA04" w14:textId="77777777" w:rsidR="00C47F50" w:rsidRDefault="00C47F50">
      <w:pPr>
        <w:pStyle w:val="Body"/>
        <w:rPr>
          <w:rStyle w:val="ui-provider"/>
        </w:rPr>
      </w:pPr>
    </w:p>
    <w:p w14:paraId="16D77CB5" w14:textId="1A97A3F6" w:rsidR="00F476C5" w:rsidRDefault="00000000">
      <w:pPr>
        <w:pStyle w:val="Body"/>
      </w:pPr>
      <w:r>
        <w:rPr>
          <w:rStyle w:val="ui-provider"/>
        </w:rPr>
        <w:lastRenderedPageBreak/>
        <w:t>AC 4.2</w:t>
      </w:r>
    </w:p>
    <w:p w14:paraId="63D7F448" w14:textId="77777777" w:rsidR="00F476C5" w:rsidRDefault="00F476C5">
      <w:pPr>
        <w:pStyle w:val="Body"/>
      </w:pPr>
    </w:p>
    <w:p w14:paraId="6EC367C3" w14:textId="77777777" w:rsidR="00F476C5" w:rsidRDefault="00000000">
      <w:pPr>
        <w:pStyle w:val="Body"/>
      </w:pPr>
      <w:r>
        <w:rPr>
          <w:rStyle w:val="ui-provider"/>
          <w:lang w:val="en-US"/>
        </w:rPr>
        <w:t xml:space="preserve">Onboarding can be defined as the process of introducing a newly hired employee into an </w:t>
      </w:r>
      <w:proofErr w:type="spellStart"/>
      <w:r>
        <w:rPr>
          <w:rStyle w:val="ui-provider"/>
          <w:lang w:val="en-US"/>
        </w:rPr>
        <w:t>organisation</w:t>
      </w:r>
      <w:proofErr w:type="spellEnd"/>
      <w:r>
        <w:rPr>
          <w:rStyle w:val="ui-provider"/>
          <w:lang w:val="en-US"/>
        </w:rPr>
        <w:t xml:space="preserve"> (Workable, 2024). Improving the onboarding process at </w:t>
      </w:r>
      <w:proofErr w:type="spellStart"/>
      <w:r>
        <w:rPr>
          <w:rStyle w:val="ui-provider"/>
          <w:lang w:val="en-US"/>
        </w:rPr>
        <w:t>ParcelCare</w:t>
      </w:r>
      <w:proofErr w:type="spellEnd"/>
      <w:r>
        <w:rPr>
          <w:rStyle w:val="ui-provider"/>
          <w:lang w:val="en-US"/>
        </w:rPr>
        <w:t xml:space="preserve"> from the current ad hoc approach can bring a range of benefits to the </w:t>
      </w:r>
      <w:proofErr w:type="spellStart"/>
      <w:r>
        <w:rPr>
          <w:rStyle w:val="ui-provider"/>
          <w:lang w:val="en-US"/>
        </w:rPr>
        <w:t>organisation</w:t>
      </w:r>
      <w:proofErr w:type="spellEnd"/>
      <w:r>
        <w:rPr>
          <w:rStyle w:val="ui-provider"/>
          <w:lang w:val="en-US"/>
        </w:rPr>
        <w:t>.</w:t>
      </w:r>
    </w:p>
    <w:p w14:paraId="59709C79" w14:textId="77777777" w:rsidR="00F476C5" w:rsidRDefault="00F476C5">
      <w:pPr>
        <w:pStyle w:val="Body"/>
      </w:pPr>
    </w:p>
    <w:p w14:paraId="502FB8E1" w14:textId="77777777" w:rsidR="00F476C5" w:rsidRDefault="00000000">
      <w:pPr>
        <w:pStyle w:val="Body"/>
      </w:pPr>
      <w:r>
        <w:rPr>
          <w:rStyle w:val="ui-provider"/>
          <w:lang w:val="en-US"/>
        </w:rPr>
        <w:t xml:space="preserve">One of the main benefits is that an effective onboarding process can result in an improved workplace culture (Patel &amp; Mohanty, 2023). This is due to fact that an effective onboarding process will introduce new starters to the company norms, values and expected </w:t>
      </w:r>
      <w:proofErr w:type="spellStart"/>
      <w:r>
        <w:rPr>
          <w:rStyle w:val="ui-provider"/>
          <w:lang w:val="en-US"/>
        </w:rPr>
        <w:t>behaviours</w:t>
      </w:r>
      <w:proofErr w:type="spellEnd"/>
      <w:r>
        <w:rPr>
          <w:rStyle w:val="ui-provider"/>
          <w:lang w:val="en-US"/>
        </w:rPr>
        <w:t xml:space="preserve"> which helps foster a sense of unity and belonging (Bravely, 2022). </w:t>
      </w:r>
    </w:p>
    <w:p w14:paraId="51D4714B" w14:textId="77777777" w:rsidR="00F476C5" w:rsidRDefault="00000000">
      <w:pPr>
        <w:pStyle w:val="Body"/>
      </w:pPr>
      <w:r>
        <w:rPr>
          <w:rStyle w:val="ui-provider"/>
          <w:lang w:val="en-US"/>
        </w:rPr>
        <w:t xml:space="preserve">In turn this directly positively impacts retention, increasing the likelihood of employees staying with the </w:t>
      </w:r>
      <w:proofErr w:type="spellStart"/>
      <w:r>
        <w:rPr>
          <w:rStyle w:val="ui-provider"/>
          <w:lang w:val="en-US"/>
        </w:rPr>
        <w:t>organisation</w:t>
      </w:r>
      <w:proofErr w:type="spellEnd"/>
      <w:r>
        <w:rPr>
          <w:rStyle w:val="ui-provider"/>
          <w:lang w:val="en-US"/>
        </w:rPr>
        <w:t xml:space="preserve"> for long time periods (Bell, 2021). If employees are effectively onboarded, they are likely to have enhanced job satisfaction. This is because the onboarding experience will provide tools, resources and information needed for the employee to feel competent and understand the breadth of their role fully. (</w:t>
      </w:r>
      <w:proofErr w:type="spellStart"/>
      <w:r>
        <w:rPr>
          <w:rStyle w:val="ui-provider"/>
          <w:lang w:val="en-US"/>
        </w:rPr>
        <w:t>Efectio</w:t>
      </w:r>
      <w:proofErr w:type="spellEnd"/>
      <w:r>
        <w:rPr>
          <w:rStyle w:val="ui-provider"/>
          <w:lang w:val="en-US"/>
        </w:rPr>
        <w:t>, 2023) An example of this could be job shadowing, which is carried out as part of the onboarding process to allow employees to observe their role being performed.</w:t>
      </w:r>
    </w:p>
    <w:p w14:paraId="5E0B371E" w14:textId="77777777" w:rsidR="00F476C5" w:rsidRDefault="00F476C5">
      <w:pPr>
        <w:pStyle w:val="Body"/>
      </w:pPr>
    </w:p>
    <w:p w14:paraId="6F4E50D0" w14:textId="77777777" w:rsidR="00F476C5" w:rsidRDefault="00000000">
      <w:pPr>
        <w:pStyle w:val="Body"/>
      </w:pPr>
      <w:r>
        <w:rPr>
          <w:rStyle w:val="ui-provider"/>
          <w:lang w:val="en-US"/>
        </w:rPr>
        <w:t xml:space="preserve">Lastly, an effective onboarding process will make the integration of new employees much more efficient that is currently is at </w:t>
      </w:r>
      <w:proofErr w:type="spellStart"/>
      <w:r>
        <w:rPr>
          <w:rStyle w:val="ui-provider"/>
          <w:lang w:val="en-US"/>
        </w:rPr>
        <w:t>ParcelCare</w:t>
      </w:r>
      <w:proofErr w:type="spellEnd"/>
      <w:r>
        <w:rPr>
          <w:rStyle w:val="ui-provider"/>
          <w:lang w:val="en-US"/>
        </w:rPr>
        <w:t xml:space="preserve"> (</w:t>
      </w:r>
      <w:proofErr w:type="spellStart"/>
      <w:r>
        <w:rPr>
          <w:rStyle w:val="ui-provider"/>
          <w:lang w:val="en-US"/>
        </w:rPr>
        <w:t>Kalantre</w:t>
      </w:r>
      <w:proofErr w:type="spellEnd"/>
      <w:r>
        <w:rPr>
          <w:rStyle w:val="ui-provider"/>
          <w:lang w:val="en-US"/>
        </w:rPr>
        <w:t xml:space="preserve">, 2024). If employees are </w:t>
      </w:r>
      <w:proofErr w:type="spellStart"/>
      <w:r>
        <w:rPr>
          <w:rStyle w:val="ui-provider"/>
          <w:lang w:val="en-US"/>
        </w:rPr>
        <w:t>intergrated</w:t>
      </w:r>
      <w:proofErr w:type="spellEnd"/>
      <w:r>
        <w:rPr>
          <w:rStyle w:val="ui-provider"/>
          <w:lang w:val="en-US"/>
        </w:rPr>
        <w:t xml:space="preserve"> efficiently, they will likely need less supervision and training to carry out their role effectively, this in turn can mean management and other staff can focus more on their critical tasks (</w:t>
      </w:r>
      <w:proofErr w:type="spellStart"/>
      <w:r>
        <w:rPr>
          <w:rStyle w:val="ui-provider"/>
          <w:lang w:val="en-US"/>
        </w:rPr>
        <w:t>HiveLearning</w:t>
      </w:r>
      <w:proofErr w:type="spellEnd"/>
      <w:r>
        <w:rPr>
          <w:rStyle w:val="ui-provider"/>
          <w:lang w:val="en-US"/>
        </w:rPr>
        <w:t>, 2024), leaving less room for a decrease in productivity (Travers, 2024).</w:t>
      </w:r>
    </w:p>
    <w:p w14:paraId="2A7F3061" w14:textId="77777777" w:rsidR="00F476C5" w:rsidRDefault="00F476C5">
      <w:pPr>
        <w:pStyle w:val="Body"/>
      </w:pPr>
    </w:p>
    <w:p w14:paraId="6C6FB39B" w14:textId="77777777" w:rsidR="00F476C5" w:rsidRDefault="00F476C5">
      <w:pPr>
        <w:pStyle w:val="Body"/>
      </w:pPr>
    </w:p>
    <w:p w14:paraId="144A2E42" w14:textId="77777777" w:rsidR="00F476C5" w:rsidRPr="00A0174C" w:rsidRDefault="00F476C5">
      <w:pPr>
        <w:pStyle w:val="Body"/>
        <w:rPr>
          <w:u w:val="single"/>
        </w:rPr>
      </w:pPr>
    </w:p>
    <w:p w14:paraId="767FEB17" w14:textId="7D9164C0" w:rsidR="00DE2327" w:rsidRPr="00A0174C" w:rsidRDefault="00A0174C">
      <w:pPr>
        <w:pStyle w:val="Body"/>
        <w:rPr>
          <w:u w:val="single"/>
        </w:rPr>
      </w:pPr>
      <w:r>
        <w:rPr>
          <w:u w:val="single"/>
        </w:rPr>
        <w:t>Works Cited</w:t>
      </w:r>
      <w:r w:rsidRPr="00A0174C">
        <w:rPr>
          <w:u w:val="single"/>
        </w:rPr>
        <w:t>:</w:t>
      </w:r>
    </w:p>
    <w:p w14:paraId="42F34609" w14:textId="77777777" w:rsidR="00DE2327" w:rsidRDefault="00DE2327">
      <w:pPr>
        <w:pStyle w:val="Body"/>
      </w:pPr>
    </w:p>
    <w:p w14:paraId="3E796258" w14:textId="3D98EADF" w:rsidR="00DE2327" w:rsidRPr="00A0174C" w:rsidRDefault="00DE2327" w:rsidP="00A0174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r w:rsidRPr="000039C6">
        <w:rPr>
          <w:rFonts w:eastAsia="Times New Roman"/>
          <w:bdr w:val="none" w:sz="0" w:space="0" w:color="auto"/>
          <w:lang w:val="en-GB" w:eastAsia="en-GB"/>
        </w:rPr>
        <w:t xml:space="preserve">Archer, S. (2015) </w:t>
      </w:r>
      <w:r w:rsidRPr="000039C6">
        <w:rPr>
          <w:rFonts w:eastAsia="Times New Roman"/>
          <w:i/>
          <w:iCs/>
          <w:bdr w:val="none" w:sz="0" w:space="0" w:color="auto"/>
          <w:lang w:val="en-GB" w:eastAsia="en-GB"/>
        </w:rPr>
        <w:t>Three interview assessment centre fears and how to overcome them</w:t>
      </w:r>
      <w:r w:rsidRPr="000039C6">
        <w:rPr>
          <w:rFonts w:eastAsia="Times New Roman"/>
          <w:bdr w:val="none" w:sz="0" w:space="0" w:color="auto"/>
          <w:lang w:val="en-GB" w:eastAsia="en-GB"/>
        </w:rPr>
        <w:t xml:space="preserve">, </w:t>
      </w:r>
      <w:r w:rsidRPr="000039C6">
        <w:rPr>
          <w:rFonts w:eastAsia="Times New Roman"/>
          <w:i/>
          <w:iCs/>
          <w:bdr w:val="none" w:sz="0" w:space="0" w:color="auto"/>
          <w:lang w:val="en-GB" w:eastAsia="en-GB"/>
        </w:rPr>
        <w:t>The Guardian</w:t>
      </w:r>
      <w:r w:rsidRPr="000039C6">
        <w:rPr>
          <w:rFonts w:eastAsia="Times New Roman"/>
          <w:bdr w:val="none" w:sz="0" w:space="0" w:color="auto"/>
          <w:lang w:val="en-GB" w:eastAsia="en-GB"/>
        </w:rPr>
        <w:t xml:space="preserve">. Available at: https://www.theguardian.com/careers/careers-blog/how-to-pass-job-interview-assessment-centre (Accessed: 23 October 2024). </w:t>
      </w:r>
    </w:p>
    <w:p w14:paraId="20D43059" w14:textId="77777777" w:rsidR="00A0174C" w:rsidRDefault="00DE2327" w:rsidP="00DE2327">
      <w:pPr>
        <w:pStyle w:val="Listparag"/>
        <w:spacing w:after="0" w:line="240" w:lineRule="auto"/>
        <w:rPr>
          <w:rFonts w:ascii="Times New Roman" w:eastAsia="Trebuchet MS" w:hAnsi="Times New Roman" w:cs="Times New Roman"/>
          <w:i/>
          <w:iCs/>
          <w:sz w:val="24"/>
          <w:szCs w:val="24"/>
        </w:rPr>
      </w:pPr>
      <w:r w:rsidRPr="00A0174C">
        <w:rPr>
          <w:rFonts w:ascii="Times New Roman" w:eastAsia="Trebuchet MS" w:hAnsi="Times New Roman" w:cs="Times New Roman"/>
          <w:sz w:val="24"/>
          <w:szCs w:val="24"/>
        </w:rPr>
        <w:t xml:space="preserve">Armstrong, M. &amp; Taylor, S., 2020. </w:t>
      </w:r>
      <w:r w:rsidRPr="00A0174C">
        <w:rPr>
          <w:rFonts w:ascii="Times New Roman" w:eastAsia="Trebuchet MS" w:hAnsi="Times New Roman" w:cs="Times New Roman"/>
          <w:i/>
          <w:iCs/>
          <w:sz w:val="24"/>
          <w:szCs w:val="24"/>
        </w:rPr>
        <w:t xml:space="preserve">Armstrong's Handbook of Human Resource Management </w:t>
      </w:r>
    </w:p>
    <w:p w14:paraId="2EECB8B5" w14:textId="135EF991" w:rsidR="00DE2327" w:rsidRPr="00A0174C" w:rsidRDefault="00DE2327" w:rsidP="00A0174C">
      <w:pPr>
        <w:pStyle w:val="Listparag"/>
        <w:spacing w:after="0" w:line="240" w:lineRule="auto"/>
        <w:ind w:left="567"/>
        <w:rPr>
          <w:rFonts w:ascii="Times New Roman" w:eastAsia="Trebuchet MS" w:hAnsi="Times New Roman" w:cs="Times New Roman"/>
          <w:sz w:val="24"/>
          <w:szCs w:val="24"/>
        </w:rPr>
      </w:pPr>
      <w:r w:rsidRPr="00A0174C">
        <w:rPr>
          <w:rFonts w:ascii="Times New Roman" w:eastAsia="Trebuchet MS" w:hAnsi="Times New Roman" w:cs="Times New Roman"/>
          <w:i/>
          <w:iCs/>
          <w:sz w:val="24"/>
          <w:szCs w:val="24"/>
        </w:rPr>
        <w:t>Practice</w:t>
      </w:r>
      <w:r w:rsidRPr="00A0174C">
        <w:rPr>
          <w:rFonts w:ascii="Times New Roman" w:eastAsia="Trebuchet MS" w:hAnsi="Times New Roman" w:cs="Times New Roman"/>
          <w:sz w:val="24"/>
          <w:szCs w:val="24"/>
        </w:rPr>
        <w:t>. 15th ed. London: Kogan Page.</w:t>
      </w:r>
    </w:p>
    <w:p w14:paraId="4A76B951" w14:textId="77777777" w:rsidR="00DE2327"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r w:rsidRPr="00CE5696">
        <w:rPr>
          <w:rFonts w:eastAsia="Times New Roman"/>
          <w:bdr w:val="none" w:sz="0" w:space="0" w:color="auto"/>
          <w:lang w:val="en-GB" w:eastAsia="en-GB"/>
        </w:rPr>
        <w:t xml:space="preserve">Aaker, D. (2023) </w:t>
      </w:r>
      <w:r w:rsidRPr="00CE5696">
        <w:rPr>
          <w:rFonts w:eastAsia="Times New Roman"/>
          <w:i/>
          <w:iCs/>
          <w:bdr w:val="none" w:sz="0" w:space="0" w:color="auto"/>
          <w:lang w:val="en-GB" w:eastAsia="en-GB"/>
        </w:rPr>
        <w:t xml:space="preserve">Brand equity vs. brand value: What’s the </w:t>
      </w:r>
      <w:proofErr w:type="gramStart"/>
      <w:r w:rsidRPr="00CE5696">
        <w:rPr>
          <w:rFonts w:eastAsia="Times New Roman"/>
          <w:i/>
          <w:iCs/>
          <w:bdr w:val="none" w:sz="0" w:space="0" w:color="auto"/>
          <w:lang w:val="en-GB" w:eastAsia="en-GB"/>
        </w:rPr>
        <w:t>difference?</w:t>
      </w:r>
      <w:r w:rsidRPr="00CE5696">
        <w:rPr>
          <w:rFonts w:eastAsia="Times New Roman"/>
          <w:bdr w:val="none" w:sz="0" w:space="0" w:color="auto"/>
          <w:lang w:val="en-GB" w:eastAsia="en-GB"/>
        </w:rPr>
        <w:t>,</w:t>
      </w:r>
      <w:proofErr w:type="gramEnd"/>
      <w:r w:rsidRPr="00CE5696">
        <w:rPr>
          <w:rFonts w:eastAsia="Times New Roman"/>
          <w:bdr w:val="none" w:sz="0" w:space="0" w:color="auto"/>
          <w:lang w:val="en-GB" w:eastAsia="en-GB"/>
        </w:rPr>
        <w:t xml:space="preserve"> </w:t>
      </w:r>
      <w:r w:rsidRPr="00CE5696">
        <w:rPr>
          <w:rFonts w:eastAsia="Times New Roman"/>
          <w:i/>
          <w:iCs/>
          <w:bdr w:val="none" w:sz="0" w:space="0" w:color="auto"/>
          <w:lang w:val="en-GB" w:eastAsia="en-GB"/>
        </w:rPr>
        <w:t>Prophet</w:t>
      </w:r>
      <w:r w:rsidRPr="00CE5696">
        <w:rPr>
          <w:rFonts w:eastAsia="Times New Roman"/>
          <w:bdr w:val="none" w:sz="0" w:space="0" w:color="auto"/>
          <w:lang w:val="en-GB" w:eastAsia="en-GB"/>
        </w:rPr>
        <w:t xml:space="preserve">. Available at: https://prophet.com/2022/01/brand-equity-vs-brand-value/ (Accessed: 03 October 2024). </w:t>
      </w:r>
    </w:p>
    <w:p w14:paraId="47B02FCB" w14:textId="77777777" w:rsidR="00DE2327"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Style w:val="Hyperlink"/>
          <w:rFonts w:eastAsia="Times New Roman"/>
          <w:bdr w:val="none" w:sz="0" w:space="0" w:color="auto"/>
          <w:lang w:eastAsia="en-GB"/>
        </w:rPr>
      </w:pPr>
      <w:r w:rsidRPr="00BC1DCE">
        <w:rPr>
          <w:rFonts w:eastAsia="Times New Roman"/>
          <w:bdr w:val="none" w:sz="0" w:space="0" w:color="auto"/>
          <w:lang w:eastAsia="en-GB"/>
        </w:rPr>
        <w:t>Bartram, D. (2005). The Great Eight Competencies: A Criterion-Centric Approach to Validation. </w:t>
      </w:r>
      <w:r w:rsidRPr="00BC1DCE">
        <w:rPr>
          <w:rFonts w:eastAsia="Times New Roman"/>
          <w:i/>
          <w:iCs/>
          <w:bdr w:val="none" w:sz="0" w:space="0" w:color="auto"/>
          <w:lang w:eastAsia="en-GB"/>
        </w:rPr>
        <w:t>Journal of Applied Psychology, 90</w:t>
      </w:r>
      <w:r w:rsidRPr="00BC1DCE">
        <w:rPr>
          <w:rFonts w:eastAsia="Times New Roman"/>
          <w:bdr w:val="none" w:sz="0" w:space="0" w:color="auto"/>
          <w:lang w:eastAsia="en-GB"/>
        </w:rPr>
        <w:t>(6), 1185–1203. </w:t>
      </w:r>
      <w:hyperlink r:id="rId7" w:tgtFrame="_blank" w:history="1">
        <w:r w:rsidRPr="00BC1DCE">
          <w:rPr>
            <w:rStyle w:val="Hyperlink"/>
            <w:rFonts w:eastAsia="Times New Roman"/>
            <w:bdr w:val="none" w:sz="0" w:space="0" w:color="auto"/>
            <w:lang w:eastAsia="en-GB"/>
          </w:rPr>
          <w:t>https://doi.org/10.1037/0021-9010.90.6.1185</w:t>
        </w:r>
      </w:hyperlink>
    </w:p>
    <w:p w14:paraId="2EB9582B" w14:textId="074F96F5" w:rsidR="00DE2327" w:rsidRDefault="00DE2327" w:rsidP="00A0174C">
      <w:pPr>
        <w:pStyle w:val="NormalWeb"/>
        <w:ind w:left="567" w:hanging="567"/>
      </w:pPr>
      <w:r>
        <w:t xml:space="preserve">Battista, M. (2024) </w:t>
      </w:r>
      <w:r>
        <w:rPr>
          <w:i/>
          <w:iCs/>
        </w:rPr>
        <w:t>Pestle analysis</w:t>
      </w:r>
      <w:r>
        <w:t xml:space="preserve">, </w:t>
      </w:r>
      <w:r>
        <w:rPr>
          <w:i/>
          <w:iCs/>
        </w:rPr>
        <w:t>CIPD</w:t>
      </w:r>
      <w:r>
        <w:t xml:space="preserve">. Available at: https://www.cipd.org/en/knowledge/factsheets/pestle-analysis-factsheet/ (Accessed: 12 November 2024). </w:t>
      </w:r>
    </w:p>
    <w:p w14:paraId="4D2650A4" w14:textId="77777777" w:rsidR="00DE2327"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r w:rsidRPr="00D949F7">
        <w:rPr>
          <w:rFonts w:eastAsia="Times New Roman"/>
          <w:bdr w:val="none" w:sz="0" w:space="0" w:color="auto"/>
          <w:lang w:val="en-GB" w:eastAsia="en-GB"/>
        </w:rPr>
        <w:lastRenderedPageBreak/>
        <w:t xml:space="preserve">Bevan, S. (2023) </w:t>
      </w:r>
      <w:r w:rsidRPr="00D949F7">
        <w:rPr>
          <w:rFonts w:eastAsia="Times New Roman"/>
          <w:i/>
          <w:iCs/>
          <w:bdr w:val="none" w:sz="0" w:space="0" w:color="auto"/>
          <w:lang w:val="en-GB" w:eastAsia="en-GB"/>
        </w:rPr>
        <w:t xml:space="preserve">The ‘great resignation’: Is the grass always </w:t>
      </w:r>
      <w:proofErr w:type="gramStart"/>
      <w:r w:rsidRPr="00D949F7">
        <w:rPr>
          <w:rFonts w:eastAsia="Times New Roman"/>
          <w:i/>
          <w:iCs/>
          <w:bdr w:val="none" w:sz="0" w:space="0" w:color="auto"/>
          <w:lang w:val="en-GB" w:eastAsia="en-GB"/>
        </w:rPr>
        <w:t>greener?:</w:t>
      </w:r>
      <w:proofErr w:type="gramEnd"/>
      <w:r w:rsidRPr="00D949F7">
        <w:rPr>
          <w:rFonts w:eastAsia="Times New Roman"/>
          <w:i/>
          <w:iCs/>
          <w:bdr w:val="none" w:sz="0" w:space="0" w:color="auto"/>
          <w:lang w:val="en-GB" w:eastAsia="en-GB"/>
        </w:rPr>
        <w:t xml:space="preserve"> Institute for Employment Studies (IES)</w:t>
      </w:r>
      <w:r w:rsidRPr="00D949F7">
        <w:rPr>
          <w:rFonts w:eastAsia="Times New Roman"/>
          <w:bdr w:val="none" w:sz="0" w:space="0" w:color="auto"/>
          <w:lang w:val="en-GB" w:eastAsia="en-GB"/>
        </w:rPr>
        <w:t xml:space="preserve">, </w:t>
      </w:r>
      <w:r w:rsidRPr="00D949F7">
        <w:rPr>
          <w:rFonts w:eastAsia="Times New Roman"/>
          <w:i/>
          <w:iCs/>
          <w:bdr w:val="none" w:sz="0" w:space="0" w:color="auto"/>
          <w:lang w:val="en-GB" w:eastAsia="en-GB"/>
        </w:rPr>
        <w:t>The ‘Great Resignation’: is the grass always greener? | Institute for Employment Studies (IES)</w:t>
      </w:r>
      <w:r w:rsidRPr="00D949F7">
        <w:rPr>
          <w:rFonts w:eastAsia="Times New Roman"/>
          <w:bdr w:val="none" w:sz="0" w:space="0" w:color="auto"/>
          <w:lang w:val="en-GB" w:eastAsia="en-GB"/>
        </w:rPr>
        <w:t xml:space="preserve">. Available at: https://www.employment-studies.co.uk/news/great-resignation-grass-always-greener (Accessed: 09 October 2024). </w:t>
      </w:r>
    </w:p>
    <w:p w14:paraId="51F091DF" w14:textId="77777777" w:rsidR="00DE2327" w:rsidRPr="000039C6"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r w:rsidRPr="000039C6">
        <w:rPr>
          <w:rFonts w:eastAsia="Times New Roman"/>
          <w:bdr w:val="none" w:sz="0" w:space="0" w:color="auto"/>
          <w:lang w:val="en-GB" w:eastAsia="en-GB"/>
        </w:rPr>
        <w:t xml:space="preserve">Cambridge Dictionary (2024) </w:t>
      </w:r>
      <w:r w:rsidRPr="000039C6">
        <w:rPr>
          <w:rFonts w:eastAsia="Times New Roman"/>
          <w:i/>
          <w:iCs/>
          <w:bdr w:val="none" w:sz="0" w:space="0" w:color="auto"/>
          <w:lang w:val="en-GB" w:eastAsia="en-GB"/>
        </w:rPr>
        <w:t xml:space="preserve">Assessment centre | </w:t>
      </w:r>
      <w:proofErr w:type="spellStart"/>
      <w:r w:rsidRPr="000039C6">
        <w:rPr>
          <w:rFonts w:eastAsia="Times New Roman"/>
          <w:i/>
          <w:iCs/>
          <w:bdr w:val="none" w:sz="0" w:space="0" w:color="auto"/>
          <w:lang w:val="en-GB" w:eastAsia="en-GB"/>
        </w:rPr>
        <w:t>english</w:t>
      </w:r>
      <w:proofErr w:type="spellEnd"/>
      <w:r w:rsidRPr="000039C6">
        <w:rPr>
          <w:rFonts w:eastAsia="Times New Roman"/>
          <w:i/>
          <w:iCs/>
          <w:bdr w:val="none" w:sz="0" w:space="0" w:color="auto"/>
          <w:lang w:val="en-GB" w:eastAsia="en-GB"/>
        </w:rPr>
        <w:t xml:space="preserve"> meaning - </w:t>
      </w:r>
      <w:proofErr w:type="spellStart"/>
      <w:r w:rsidRPr="000039C6">
        <w:rPr>
          <w:rFonts w:eastAsia="Times New Roman"/>
          <w:i/>
          <w:iCs/>
          <w:bdr w:val="none" w:sz="0" w:space="0" w:color="auto"/>
          <w:lang w:val="en-GB" w:eastAsia="en-GB"/>
        </w:rPr>
        <w:t>cambridge</w:t>
      </w:r>
      <w:proofErr w:type="spellEnd"/>
      <w:r w:rsidRPr="000039C6">
        <w:rPr>
          <w:rFonts w:eastAsia="Times New Roman"/>
          <w:i/>
          <w:iCs/>
          <w:bdr w:val="none" w:sz="0" w:space="0" w:color="auto"/>
          <w:lang w:val="en-GB" w:eastAsia="en-GB"/>
        </w:rPr>
        <w:t xml:space="preserve"> dictionary</w:t>
      </w:r>
      <w:r w:rsidRPr="000039C6">
        <w:rPr>
          <w:rFonts w:eastAsia="Times New Roman"/>
          <w:bdr w:val="none" w:sz="0" w:space="0" w:color="auto"/>
          <w:lang w:val="en-GB" w:eastAsia="en-GB"/>
        </w:rPr>
        <w:t xml:space="preserve">, </w:t>
      </w:r>
      <w:r w:rsidRPr="000039C6">
        <w:rPr>
          <w:rFonts w:eastAsia="Times New Roman"/>
          <w:i/>
          <w:iCs/>
          <w:bdr w:val="none" w:sz="0" w:space="0" w:color="auto"/>
          <w:lang w:val="en-GB" w:eastAsia="en-GB"/>
        </w:rPr>
        <w:t>assessment centre</w:t>
      </w:r>
      <w:r w:rsidRPr="000039C6">
        <w:rPr>
          <w:rFonts w:eastAsia="Times New Roman"/>
          <w:bdr w:val="none" w:sz="0" w:space="0" w:color="auto"/>
          <w:lang w:val="en-GB" w:eastAsia="en-GB"/>
        </w:rPr>
        <w:t xml:space="preserve">. Available at: https://dictionary.cambridge.org/dictionary/english/assessment-centre (Accessed: 23 October 2024). </w:t>
      </w:r>
    </w:p>
    <w:p w14:paraId="1519003D" w14:textId="77777777" w:rsidR="00DE2327" w:rsidRPr="00D949F7"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r w:rsidRPr="000039C6">
        <w:rPr>
          <w:rFonts w:eastAsia="Times New Roman"/>
          <w:bdr w:val="none" w:sz="0" w:space="0" w:color="auto"/>
          <w:lang w:val="en-GB" w:eastAsia="en-GB"/>
        </w:rPr>
        <w:t xml:space="preserve">Compton, R.-L., Morrissey, W. and Nankervis, A. (2009) </w:t>
      </w:r>
      <w:r w:rsidRPr="000039C6">
        <w:rPr>
          <w:rFonts w:eastAsia="Times New Roman"/>
          <w:i/>
          <w:iCs/>
          <w:bdr w:val="none" w:sz="0" w:space="0" w:color="auto"/>
          <w:lang w:val="en-GB" w:eastAsia="en-GB"/>
        </w:rPr>
        <w:t>Effective recruitment and selection practices</w:t>
      </w:r>
      <w:r w:rsidRPr="000039C6">
        <w:rPr>
          <w:rFonts w:eastAsia="Times New Roman"/>
          <w:bdr w:val="none" w:sz="0" w:space="0" w:color="auto"/>
          <w:lang w:val="en-GB" w:eastAsia="en-GB"/>
        </w:rPr>
        <w:t xml:space="preserve">, </w:t>
      </w:r>
      <w:r w:rsidRPr="000039C6">
        <w:rPr>
          <w:rFonts w:eastAsia="Times New Roman"/>
          <w:i/>
          <w:iCs/>
          <w:bdr w:val="none" w:sz="0" w:space="0" w:color="auto"/>
          <w:lang w:val="en-GB" w:eastAsia="en-GB"/>
        </w:rPr>
        <w:t>Google Books</w:t>
      </w:r>
      <w:r w:rsidRPr="000039C6">
        <w:rPr>
          <w:rFonts w:eastAsia="Times New Roman"/>
          <w:bdr w:val="none" w:sz="0" w:space="0" w:color="auto"/>
          <w:lang w:val="en-GB" w:eastAsia="en-GB"/>
        </w:rPr>
        <w:t xml:space="preserve">. Available at: https://books.google.co.uk/books?hl=en&amp;lr=&amp;id=ndwp9W6TYi4C&amp;oi=fnd&amp;pg=PA27&amp;dq=Effective%2Brecruitment%2Band%2Bselection%2Bpractices.%2B6th%2Bed&amp;ots=Ie2QxXBU3v&amp;sig=rP5xj6nYn3VUdVBLmltOKSQYT0s#v=onepage&amp;q=Effective%20recruitment%20and%20selection%20practices.%206th%20ed&amp;f=false (Accessed: 23 October 2024). </w:t>
      </w:r>
    </w:p>
    <w:p w14:paraId="7B2AF109" w14:textId="77777777" w:rsidR="00DE2327"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r w:rsidRPr="00D949F7">
        <w:rPr>
          <w:rFonts w:eastAsia="Times New Roman"/>
          <w:bdr w:val="none" w:sz="0" w:space="0" w:color="auto"/>
          <w:lang w:val="en-GB" w:eastAsia="en-GB"/>
        </w:rPr>
        <w:t xml:space="preserve">Chron (2021) </w:t>
      </w:r>
      <w:r w:rsidRPr="00D949F7">
        <w:rPr>
          <w:rFonts w:eastAsia="Times New Roman"/>
          <w:i/>
          <w:iCs/>
          <w:bdr w:val="none" w:sz="0" w:space="0" w:color="auto"/>
          <w:lang w:val="en-GB" w:eastAsia="en-GB"/>
        </w:rPr>
        <w:t>Disadvantages of rewarding employees with gifts</w:t>
      </w:r>
      <w:r w:rsidRPr="00D949F7">
        <w:rPr>
          <w:rFonts w:eastAsia="Times New Roman"/>
          <w:bdr w:val="none" w:sz="0" w:space="0" w:color="auto"/>
          <w:lang w:val="en-GB" w:eastAsia="en-GB"/>
        </w:rPr>
        <w:t xml:space="preserve">, </w:t>
      </w:r>
      <w:r w:rsidRPr="00D949F7">
        <w:rPr>
          <w:rFonts w:eastAsia="Times New Roman"/>
          <w:i/>
          <w:iCs/>
          <w:bdr w:val="none" w:sz="0" w:space="0" w:color="auto"/>
          <w:lang w:val="en-GB" w:eastAsia="en-GB"/>
        </w:rPr>
        <w:t>Small Business - Chron.com</w:t>
      </w:r>
      <w:r w:rsidRPr="00D949F7">
        <w:rPr>
          <w:rFonts w:eastAsia="Times New Roman"/>
          <w:bdr w:val="none" w:sz="0" w:space="0" w:color="auto"/>
          <w:lang w:val="en-GB" w:eastAsia="en-GB"/>
        </w:rPr>
        <w:t xml:space="preserve">. Available at: https://smallbusiness.chron.com/disadvantages-rewarding-employees-gifts-24166.html (Accessed: 09 October 2024). </w:t>
      </w:r>
    </w:p>
    <w:p w14:paraId="396DCE0C" w14:textId="77777777" w:rsidR="00DE2327" w:rsidRPr="007111D9"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r w:rsidRPr="007111D9">
        <w:rPr>
          <w:rFonts w:eastAsia="Times New Roman"/>
          <w:bdr w:val="none" w:sz="0" w:space="0" w:color="auto"/>
          <w:lang w:val="en-GB" w:eastAsia="en-GB"/>
        </w:rPr>
        <w:t xml:space="preserve">Chown, K. (2023a) </w:t>
      </w:r>
      <w:r w:rsidRPr="007111D9">
        <w:rPr>
          <w:rFonts w:eastAsia="Times New Roman"/>
          <w:i/>
          <w:iCs/>
          <w:bdr w:val="none" w:sz="0" w:space="0" w:color="auto"/>
          <w:lang w:val="en-GB" w:eastAsia="en-GB"/>
        </w:rPr>
        <w:t>Reward and recognition programme</w:t>
      </w:r>
      <w:r w:rsidRPr="007111D9">
        <w:rPr>
          <w:rFonts w:eastAsia="Times New Roman"/>
          <w:bdr w:val="none" w:sz="0" w:space="0" w:color="auto"/>
          <w:lang w:val="en-GB" w:eastAsia="en-GB"/>
        </w:rPr>
        <w:t xml:space="preserve">, </w:t>
      </w:r>
      <w:r w:rsidRPr="007111D9">
        <w:rPr>
          <w:rFonts w:eastAsia="Times New Roman"/>
          <w:i/>
          <w:iCs/>
          <w:bdr w:val="none" w:sz="0" w:space="0" w:color="auto"/>
          <w:lang w:val="en-GB" w:eastAsia="en-GB"/>
        </w:rPr>
        <w:t>Institute of Directors</w:t>
      </w:r>
      <w:r w:rsidRPr="007111D9">
        <w:rPr>
          <w:rFonts w:eastAsia="Times New Roman"/>
          <w:bdr w:val="none" w:sz="0" w:space="0" w:color="auto"/>
          <w:lang w:val="en-GB" w:eastAsia="en-GB"/>
        </w:rPr>
        <w:t xml:space="preserve">. Available at: https://www.iod.com/resources/business-advice/reward-and-recognition-programme/#:~:text=By%20implementing%20a%20reward%20and,satisfaction%2C%20and%20enhanced%20employee%20engagement. (Accessed: 09 October 2024). </w:t>
      </w:r>
    </w:p>
    <w:p w14:paraId="44866BDD" w14:textId="77777777" w:rsidR="00DE2327"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r w:rsidRPr="00D949F7">
        <w:rPr>
          <w:rFonts w:eastAsia="Times New Roman"/>
          <w:bdr w:val="none" w:sz="0" w:space="0" w:color="auto"/>
          <w:lang w:val="en-GB" w:eastAsia="en-GB"/>
        </w:rPr>
        <w:t xml:space="preserve">CIPD (2024) </w:t>
      </w:r>
      <w:r w:rsidRPr="00D949F7">
        <w:rPr>
          <w:rFonts w:eastAsia="Times New Roman"/>
          <w:i/>
          <w:iCs/>
          <w:bdr w:val="none" w:sz="0" w:space="0" w:color="auto"/>
          <w:lang w:val="en-GB" w:eastAsia="en-GB"/>
        </w:rPr>
        <w:t>Employee voice: CIPD viewpoint</w:t>
      </w:r>
      <w:r w:rsidRPr="00D949F7">
        <w:rPr>
          <w:rFonts w:eastAsia="Times New Roman"/>
          <w:bdr w:val="none" w:sz="0" w:space="0" w:color="auto"/>
          <w:lang w:val="en-GB" w:eastAsia="en-GB"/>
        </w:rPr>
        <w:t xml:space="preserve">, </w:t>
      </w:r>
      <w:r w:rsidRPr="00D949F7">
        <w:rPr>
          <w:rFonts w:eastAsia="Times New Roman"/>
          <w:i/>
          <w:iCs/>
          <w:bdr w:val="none" w:sz="0" w:space="0" w:color="auto"/>
          <w:lang w:val="en-GB" w:eastAsia="en-GB"/>
        </w:rPr>
        <w:t>CIPD</w:t>
      </w:r>
      <w:r w:rsidRPr="00D949F7">
        <w:rPr>
          <w:rFonts w:eastAsia="Times New Roman"/>
          <w:bdr w:val="none" w:sz="0" w:space="0" w:color="auto"/>
          <w:lang w:val="en-GB" w:eastAsia="en-GB"/>
        </w:rPr>
        <w:t xml:space="preserve">. Available at: https://www.cipd.org/uk/views-and-insights/cipd-viewpoint/employee-voice/ (Accessed: 09 October 2024). </w:t>
      </w:r>
    </w:p>
    <w:p w14:paraId="73E4DE64" w14:textId="77777777" w:rsidR="00DE2327"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r w:rsidRPr="007927FD">
        <w:rPr>
          <w:rFonts w:eastAsia="Times New Roman"/>
          <w:bdr w:val="none" w:sz="0" w:space="0" w:color="auto"/>
          <w:lang w:val="en-GB" w:eastAsia="en-GB"/>
        </w:rPr>
        <w:t xml:space="preserve">CIPD (2023) </w:t>
      </w:r>
      <w:r w:rsidRPr="007927FD">
        <w:rPr>
          <w:rFonts w:eastAsia="Times New Roman"/>
          <w:i/>
          <w:iCs/>
          <w:bdr w:val="none" w:sz="0" w:space="0" w:color="auto"/>
          <w:lang w:val="en-GB" w:eastAsia="en-GB"/>
        </w:rPr>
        <w:t>Strategic workforce planning: Guide for people professionals</w:t>
      </w:r>
      <w:r w:rsidRPr="007927FD">
        <w:rPr>
          <w:rFonts w:eastAsia="Times New Roman"/>
          <w:bdr w:val="none" w:sz="0" w:space="0" w:color="auto"/>
          <w:lang w:val="en-GB" w:eastAsia="en-GB"/>
        </w:rPr>
        <w:t xml:space="preserve">, </w:t>
      </w:r>
      <w:r w:rsidRPr="007927FD">
        <w:rPr>
          <w:rFonts w:eastAsia="Times New Roman"/>
          <w:i/>
          <w:iCs/>
          <w:bdr w:val="none" w:sz="0" w:space="0" w:color="auto"/>
          <w:lang w:val="en-GB" w:eastAsia="en-GB"/>
        </w:rPr>
        <w:t>CIPD</w:t>
      </w:r>
      <w:r w:rsidRPr="007927FD">
        <w:rPr>
          <w:rFonts w:eastAsia="Times New Roman"/>
          <w:bdr w:val="none" w:sz="0" w:space="0" w:color="auto"/>
          <w:lang w:val="en-GB" w:eastAsia="en-GB"/>
        </w:rPr>
        <w:t xml:space="preserve">. Available at: https://www.cipd.org/uk/knowledge/guides/strategic-workforce-planning/#what-is-workforce-planning (Accessed: 07 October 2024). </w:t>
      </w:r>
    </w:p>
    <w:p w14:paraId="30E23478" w14:textId="2E773385" w:rsidR="00DE2327" w:rsidRDefault="00DE2327" w:rsidP="00A0174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r w:rsidRPr="00D949F7">
        <w:rPr>
          <w:rFonts w:eastAsia="Times New Roman"/>
          <w:bdr w:val="none" w:sz="0" w:space="0" w:color="auto"/>
          <w:lang w:val="en-GB" w:eastAsia="en-GB"/>
        </w:rPr>
        <w:t xml:space="preserve">CIPD (2021) </w:t>
      </w:r>
      <w:r w:rsidRPr="00D949F7">
        <w:rPr>
          <w:rFonts w:eastAsia="Times New Roman"/>
          <w:i/>
          <w:iCs/>
          <w:bdr w:val="none" w:sz="0" w:space="0" w:color="auto"/>
          <w:lang w:val="en-GB" w:eastAsia="en-GB"/>
        </w:rPr>
        <w:t xml:space="preserve">Should they stay or should they </w:t>
      </w:r>
      <w:proofErr w:type="gramStart"/>
      <w:r w:rsidRPr="00D949F7">
        <w:rPr>
          <w:rFonts w:eastAsia="Times New Roman"/>
          <w:i/>
          <w:iCs/>
          <w:bdr w:val="none" w:sz="0" w:space="0" w:color="auto"/>
          <w:lang w:val="en-GB" w:eastAsia="en-GB"/>
        </w:rPr>
        <w:t>go?</w:t>
      </w:r>
      <w:r w:rsidRPr="00D949F7">
        <w:rPr>
          <w:rFonts w:eastAsia="Times New Roman"/>
          <w:bdr w:val="none" w:sz="0" w:space="0" w:color="auto"/>
          <w:lang w:val="en-GB" w:eastAsia="en-GB"/>
        </w:rPr>
        <w:t>,</w:t>
      </w:r>
      <w:proofErr w:type="gramEnd"/>
      <w:r w:rsidRPr="00D949F7">
        <w:rPr>
          <w:rFonts w:eastAsia="Times New Roman"/>
          <w:bdr w:val="none" w:sz="0" w:space="0" w:color="auto"/>
          <w:lang w:val="en-GB" w:eastAsia="en-GB"/>
        </w:rPr>
        <w:t xml:space="preserve"> </w:t>
      </w:r>
      <w:r w:rsidRPr="00D949F7">
        <w:rPr>
          <w:rFonts w:eastAsia="Times New Roman"/>
          <w:i/>
          <w:iCs/>
          <w:bdr w:val="none" w:sz="0" w:space="0" w:color="auto"/>
          <w:lang w:val="en-GB" w:eastAsia="en-GB"/>
        </w:rPr>
        <w:t>CIPD</w:t>
      </w:r>
      <w:r w:rsidRPr="00D949F7">
        <w:rPr>
          <w:rFonts w:eastAsia="Times New Roman"/>
          <w:bdr w:val="none" w:sz="0" w:space="0" w:color="auto"/>
          <w:lang w:val="en-GB" w:eastAsia="en-GB"/>
        </w:rPr>
        <w:t xml:space="preserve">. Available at: https://www.cipd.org/uk/knowledge/bitesize-research/retention/ (Accessed: 09 October 2024). </w:t>
      </w:r>
    </w:p>
    <w:p w14:paraId="7103B2C3" w14:textId="77777777" w:rsidR="00DE2327"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r w:rsidRPr="007111D9">
        <w:rPr>
          <w:rFonts w:eastAsia="Times New Roman"/>
          <w:bdr w:val="none" w:sz="0" w:space="0" w:color="auto"/>
          <w:lang w:val="en-GB" w:eastAsia="en-GB"/>
        </w:rPr>
        <w:t xml:space="preserve">Dennison, K. (2024) </w:t>
      </w:r>
      <w:r w:rsidRPr="007111D9">
        <w:rPr>
          <w:rFonts w:eastAsia="Times New Roman"/>
          <w:i/>
          <w:iCs/>
          <w:bdr w:val="none" w:sz="0" w:space="0" w:color="auto"/>
          <w:lang w:val="en-GB" w:eastAsia="en-GB"/>
        </w:rPr>
        <w:t>The importance of succession planning, now more than ever</w:t>
      </w:r>
      <w:r w:rsidRPr="007111D9">
        <w:rPr>
          <w:rFonts w:eastAsia="Times New Roman"/>
          <w:bdr w:val="none" w:sz="0" w:space="0" w:color="auto"/>
          <w:lang w:val="en-GB" w:eastAsia="en-GB"/>
        </w:rPr>
        <w:t xml:space="preserve">, </w:t>
      </w:r>
      <w:r w:rsidRPr="007111D9">
        <w:rPr>
          <w:rFonts w:eastAsia="Times New Roman"/>
          <w:i/>
          <w:iCs/>
          <w:bdr w:val="none" w:sz="0" w:space="0" w:color="auto"/>
          <w:lang w:val="en-GB" w:eastAsia="en-GB"/>
        </w:rPr>
        <w:t>Forbes</w:t>
      </w:r>
      <w:r w:rsidRPr="007111D9">
        <w:rPr>
          <w:rFonts w:eastAsia="Times New Roman"/>
          <w:bdr w:val="none" w:sz="0" w:space="0" w:color="auto"/>
          <w:lang w:val="en-GB" w:eastAsia="en-GB"/>
        </w:rPr>
        <w:t xml:space="preserve">. Available at: https://www.forbes.com/sites/karadennison/2024/06/25/the-importance-of-succession-planning-now-more-than-ever/#:~:text=They%20fear%20changes%20or%20threats,time%2C%20staff%2C%20and%20money. (Accessed: 09 October 2024). </w:t>
      </w:r>
    </w:p>
    <w:p w14:paraId="35EDD482" w14:textId="77777777" w:rsidR="00DE2327"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proofErr w:type="spellStart"/>
      <w:r w:rsidRPr="000039C6">
        <w:rPr>
          <w:rFonts w:eastAsia="Times New Roman"/>
          <w:bdr w:val="none" w:sz="0" w:space="0" w:color="auto"/>
          <w:lang w:val="en-GB" w:eastAsia="en-GB"/>
        </w:rPr>
        <w:t>Efti</w:t>
      </w:r>
      <w:proofErr w:type="spellEnd"/>
      <w:r w:rsidRPr="000039C6">
        <w:rPr>
          <w:rFonts w:eastAsia="Times New Roman"/>
          <w:bdr w:val="none" w:sz="0" w:space="0" w:color="auto"/>
          <w:lang w:val="en-GB" w:eastAsia="en-GB"/>
        </w:rPr>
        <w:t xml:space="preserve">, S. (2021) </w:t>
      </w:r>
      <w:r w:rsidRPr="000039C6">
        <w:rPr>
          <w:rFonts w:eastAsia="Times New Roman"/>
          <w:i/>
          <w:iCs/>
          <w:bdr w:val="none" w:sz="0" w:space="0" w:color="auto"/>
          <w:lang w:val="en-GB" w:eastAsia="en-GB"/>
        </w:rPr>
        <w:t>Why referrals are the most valuable form of marketing (and how to get more)</w:t>
      </w:r>
      <w:r w:rsidRPr="000039C6">
        <w:rPr>
          <w:rFonts w:eastAsia="Times New Roman"/>
          <w:bdr w:val="none" w:sz="0" w:space="0" w:color="auto"/>
          <w:lang w:val="en-GB" w:eastAsia="en-GB"/>
        </w:rPr>
        <w:t xml:space="preserve">, </w:t>
      </w:r>
      <w:r w:rsidRPr="000039C6">
        <w:rPr>
          <w:rFonts w:eastAsia="Times New Roman"/>
          <w:i/>
          <w:iCs/>
          <w:bdr w:val="none" w:sz="0" w:space="0" w:color="auto"/>
          <w:lang w:val="en-GB" w:eastAsia="en-GB"/>
        </w:rPr>
        <w:t>Forbes</w:t>
      </w:r>
      <w:r w:rsidRPr="000039C6">
        <w:rPr>
          <w:rFonts w:eastAsia="Times New Roman"/>
          <w:bdr w:val="none" w:sz="0" w:space="0" w:color="auto"/>
          <w:lang w:val="en-GB" w:eastAsia="en-GB"/>
        </w:rPr>
        <w:t xml:space="preserve">. Available at: https://www.forbes.com/sites/steliefti/2019/06/07/why-referrals-are-the-most-valuable-form-of-marketing-and-how-to-get-more/ (Accessed: 23 October 2024). </w:t>
      </w:r>
    </w:p>
    <w:p w14:paraId="7FFE47D4" w14:textId="77777777" w:rsidR="00DE2327"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eastAsia="en-GB"/>
        </w:rPr>
      </w:pPr>
      <w:r w:rsidRPr="008419F5">
        <w:rPr>
          <w:rFonts w:eastAsia="Times New Roman"/>
          <w:bdr w:val="none" w:sz="0" w:space="0" w:color="auto"/>
          <w:lang w:val="de-DE" w:eastAsia="en-GB"/>
        </w:rPr>
        <w:lastRenderedPageBreak/>
        <w:t xml:space="preserve">Fernandez, R. M., &amp; Weinberg, N. (1997). </w:t>
      </w:r>
      <w:r w:rsidRPr="008419F5">
        <w:rPr>
          <w:rFonts w:eastAsia="Times New Roman"/>
          <w:bdr w:val="none" w:sz="0" w:space="0" w:color="auto"/>
          <w:lang w:eastAsia="en-GB"/>
        </w:rPr>
        <w:t>Sifting and Sorting: Personal Contacts and Hiring in a Retail Bank. American Sociological Review, 62, 883-902.</w:t>
      </w:r>
      <w:r w:rsidRPr="008419F5">
        <w:rPr>
          <w:rFonts w:eastAsia="Times New Roman"/>
          <w:bdr w:val="none" w:sz="0" w:space="0" w:color="auto"/>
          <w:lang w:eastAsia="en-GB"/>
        </w:rPr>
        <w:br/>
      </w:r>
      <w:hyperlink r:id="rId8" w:history="1">
        <w:r w:rsidRPr="004A15DE">
          <w:rPr>
            <w:rStyle w:val="Hyperlink"/>
            <w:rFonts w:eastAsia="Times New Roman"/>
            <w:bdr w:val="none" w:sz="0" w:space="0" w:color="auto"/>
            <w:lang w:eastAsia="en-GB"/>
          </w:rPr>
          <w:t>https://doi.org/10.2307/2657345</w:t>
        </w:r>
      </w:hyperlink>
    </w:p>
    <w:p w14:paraId="59169097" w14:textId="77777777" w:rsidR="00DE2327" w:rsidRPr="007111D9"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r w:rsidRPr="000039C6">
        <w:rPr>
          <w:rFonts w:eastAsia="Times New Roman"/>
          <w:bdr w:val="none" w:sz="0" w:space="0" w:color="auto"/>
          <w:lang w:val="en-GB" w:eastAsia="en-GB"/>
        </w:rPr>
        <w:t xml:space="preserve">Gandhi, H.K. (2023) </w:t>
      </w:r>
      <w:r w:rsidRPr="000039C6">
        <w:rPr>
          <w:rFonts w:eastAsia="Times New Roman"/>
          <w:i/>
          <w:iCs/>
          <w:bdr w:val="none" w:sz="0" w:space="0" w:color="auto"/>
          <w:lang w:val="en-GB" w:eastAsia="en-GB"/>
        </w:rPr>
        <w:t>Assessment centres: A holistic approach to hiring</w:t>
      </w:r>
      <w:r w:rsidRPr="000039C6">
        <w:rPr>
          <w:rFonts w:eastAsia="Times New Roman"/>
          <w:bdr w:val="none" w:sz="0" w:space="0" w:color="auto"/>
          <w:lang w:val="en-GB" w:eastAsia="en-GB"/>
        </w:rPr>
        <w:t xml:space="preserve">, </w:t>
      </w:r>
      <w:r w:rsidRPr="000039C6">
        <w:rPr>
          <w:rFonts w:eastAsia="Times New Roman"/>
          <w:i/>
          <w:iCs/>
          <w:bdr w:val="none" w:sz="0" w:space="0" w:color="auto"/>
          <w:lang w:val="en-GB" w:eastAsia="en-GB"/>
        </w:rPr>
        <w:t>LinkedIn</w:t>
      </w:r>
      <w:r w:rsidRPr="000039C6">
        <w:rPr>
          <w:rFonts w:eastAsia="Times New Roman"/>
          <w:bdr w:val="none" w:sz="0" w:space="0" w:color="auto"/>
          <w:lang w:val="en-GB" w:eastAsia="en-GB"/>
        </w:rPr>
        <w:t xml:space="preserve">. Available at: https://www.linkedin.com/pulse/assessment-centres-holistic-approach-hiring-hr-hardi-kapadia-gandhi (Accessed: 23 October 2024). </w:t>
      </w:r>
    </w:p>
    <w:p w14:paraId="51B5E55E" w14:textId="77777777" w:rsidR="00DE2327"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r w:rsidRPr="007111D9">
        <w:rPr>
          <w:rFonts w:eastAsia="Times New Roman"/>
          <w:bdr w:val="none" w:sz="0" w:space="0" w:color="auto"/>
          <w:lang w:val="en-GB" w:eastAsia="en-GB"/>
        </w:rPr>
        <w:t xml:space="preserve">George, S. (2024) </w:t>
      </w:r>
      <w:r w:rsidRPr="007111D9">
        <w:rPr>
          <w:rFonts w:eastAsia="Times New Roman"/>
          <w:i/>
          <w:iCs/>
          <w:bdr w:val="none" w:sz="0" w:space="0" w:color="auto"/>
          <w:lang w:val="en-GB" w:eastAsia="en-GB"/>
        </w:rPr>
        <w:t>Succession planning: Factsheets</w:t>
      </w:r>
      <w:r w:rsidRPr="007111D9">
        <w:rPr>
          <w:rFonts w:eastAsia="Times New Roman"/>
          <w:bdr w:val="none" w:sz="0" w:space="0" w:color="auto"/>
          <w:lang w:val="en-GB" w:eastAsia="en-GB"/>
        </w:rPr>
        <w:t xml:space="preserve">, </w:t>
      </w:r>
      <w:r w:rsidRPr="007111D9">
        <w:rPr>
          <w:rFonts w:eastAsia="Times New Roman"/>
          <w:i/>
          <w:iCs/>
          <w:bdr w:val="none" w:sz="0" w:space="0" w:color="auto"/>
          <w:lang w:val="en-GB" w:eastAsia="en-GB"/>
        </w:rPr>
        <w:t>CIPD</w:t>
      </w:r>
      <w:r w:rsidRPr="007111D9">
        <w:rPr>
          <w:rFonts w:eastAsia="Times New Roman"/>
          <w:bdr w:val="none" w:sz="0" w:space="0" w:color="auto"/>
          <w:lang w:val="en-GB" w:eastAsia="en-GB"/>
        </w:rPr>
        <w:t xml:space="preserve">. Available at: https://www.cipd.org/uk/knowledge/factsheets/succession-planning-factsheet/ (Accessed: 09 October 2024). </w:t>
      </w:r>
    </w:p>
    <w:p w14:paraId="4A2D324C" w14:textId="77777777" w:rsidR="00DE2327" w:rsidRPr="007927FD"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r w:rsidRPr="000039C6">
        <w:rPr>
          <w:rFonts w:eastAsia="Times New Roman"/>
          <w:bdr w:val="none" w:sz="0" w:space="0" w:color="auto"/>
          <w:lang w:val="en-GB" w:eastAsia="en-GB"/>
        </w:rPr>
        <w:t xml:space="preserve">Global Hires LLC (2024) </w:t>
      </w:r>
      <w:r w:rsidRPr="000039C6">
        <w:rPr>
          <w:rFonts w:eastAsia="Times New Roman"/>
          <w:i/>
          <w:iCs/>
          <w:bdr w:val="none" w:sz="0" w:space="0" w:color="auto"/>
          <w:lang w:val="en-GB" w:eastAsia="en-GB"/>
        </w:rPr>
        <w:t>Why partnering with a recruitment agency saves time and resources</w:t>
      </w:r>
      <w:r w:rsidRPr="000039C6">
        <w:rPr>
          <w:rFonts w:eastAsia="Times New Roman"/>
          <w:bdr w:val="none" w:sz="0" w:space="0" w:color="auto"/>
          <w:lang w:val="en-GB" w:eastAsia="en-GB"/>
        </w:rPr>
        <w:t xml:space="preserve">, </w:t>
      </w:r>
      <w:r w:rsidRPr="000039C6">
        <w:rPr>
          <w:rFonts w:eastAsia="Times New Roman"/>
          <w:i/>
          <w:iCs/>
          <w:bdr w:val="none" w:sz="0" w:space="0" w:color="auto"/>
          <w:lang w:val="en-GB" w:eastAsia="en-GB"/>
        </w:rPr>
        <w:t>LinkedIn</w:t>
      </w:r>
      <w:r w:rsidRPr="000039C6">
        <w:rPr>
          <w:rFonts w:eastAsia="Times New Roman"/>
          <w:bdr w:val="none" w:sz="0" w:space="0" w:color="auto"/>
          <w:lang w:val="en-GB" w:eastAsia="en-GB"/>
        </w:rPr>
        <w:t xml:space="preserve">. Available at: https://www.linkedin.com/pulse/why-partnering-recruitment-agency-saves-time-resources-jecfe (Accessed: 23 October 2024). </w:t>
      </w:r>
    </w:p>
    <w:p w14:paraId="42EF5DB5" w14:textId="77777777" w:rsidR="00DE2327" w:rsidRPr="00CE5696"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p>
    <w:p w14:paraId="73EAC942" w14:textId="77777777" w:rsidR="00DE2327"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r w:rsidRPr="00CE5696">
        <w:rPr>
          <w:rFonts w:eastAsia="Times New Roman"/>
          <w:bdr w:val="none" w:sz="0" w:space="0" w:color="auto"/>
          <w:lang w:val="en-GB" w:eastAsia="en-GB"/>
        </w:rPr>
        <w:t xml:space="preserve">Haan, S. (2024) </w:t>
      </w:r>
      <w:r w:rsidRPr="00CE5696">
        <w:rPr>
          <w:rFonts w:eastAsia="Times New Roman"/>
          <w:i/>
          <w:iCs/>
          <w:bdr w:val="none" w:sz="0" w:space="0" w:color="auto"/>
          <w:lang w:val="en-GB" w:eastAsia="en-GB"/>
        </w:rPr>
        <w:t>SWOT analysis: Factsheets</w:t>
      </w:r>
      <w:r w:rsidRPr="00CE5696">
        <w:rPr>
          <w:rFonts w:eastAsia="Times New Roman"/>
          <w:bdr w:val="none" w:sz="0" w:space="0" w:color="auto"/>
          <w:lang w:val="en-GB" w:eastAsia="en-GB"/>
        </w:rPr>
        <w:t xml:space="preserve">, </w:t>
      </w:r>
      <w:r w:rsidRPr="00CE5696">
        <w:rPr>
          <w:rFonts w:eastAsia="Times New Roman"/>
          <w:i/>
          <w:iCs/>
          <w:bdr w:val="none" w:sz="0" w:space="0" w:color="auto"/>
          <w:lang w:val="en-GB" w:eastAsia="en-GB"/>
        </w:rPr>
        <w:t>CIPD</w:t>
      </w:r>
      <w:r w:rsidRPr="00CE5696">
        <w:rPr>
          <w:rFonts w:eastAsia="Times New Roman"/>
          <w:bdr w:val="none" w:sz="0" w:space="0" w:color="auto"/>
          <w:lang w:val="en-GB" w:eastAsia="en-GB"/>
        </w:rPr>
        <w:t xml:space="preserve">. Available at: https://www.cipd.org/uk/knowledge/factsheets/swot-analysis-factsheet/ (Accessed: 03 October 2024). </w:t>
      </w:r>
    </w:p>
    <w:p w14:paraId="1137E762" w14:textId="2E004C3C" w:rsidR="00DE2327" w:rsidRPr="00A0174C" w:rsidRDefault="00DE2327" w:rsidP="00A0174C">
      <w:pPr>
        <w:pStyle w:val="NormalWeb"/>
        <w:ind w:left="567" w:hanging="567"/>
      </w:pPr>
      <w:r>
        <w:t xml:space="preserve">Hayes, A. (2024) </w:t>
      </w:r>
      <w:r>
        <w:rPr>
          <w:i/>
          <w:iCs/>
        </w:rPr>
        <w:t>Cost-benefit analysis: How it’s used, Pros and Cons</w:t>
      </w:r>
      <w:r>
        <w:t xml:space="preserve">, </w:t>
      </w:r>
      <w:r>
        <w:rPr>
          <w:i/>
          <w:iCs/>
        </w:rPr>
        <w:t>Investopedia</w:t>
      </w:r>
      <w:r>
        <w:t xml:space="preserve">. Available at: https://www.investopedia.com/terms/c/cost-benefitanalysis.asp#:~:text=Limitations%20of%20Cost%2DBenefit%20Analysis,heavily%20on%20estimates%20and%20forecasts. (Accessed: 12 November 2024). </w:t>
      </w:r>
    </w:p>
    <w:p w14:paraId="2A9C8A7D" w14:textId="5C79683F" w:rsidR="00DE2327" w:rsidRPr="00CE5696" w:rsidRDefault="00DE2327" w:rsidP="00A0174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r w:rsidRPr="000039C6">
        <w:rPr>
          <w:rFonts w:eastAsia="Times New Roman"/>
          <w:bdr w:val="none" w:sz="0" w:space="0" w:color="auto"/>
          <w:lang w:val="en-GB" w:eastAsia="en-GB"/>
        </w:rPr>
        <w:t xml:space="preserve">Institute of Psychometric Coaching (2024) </w:t>
      </w:r>
      <w:r w:rsidRPr="000039C6">
        <w:rPr>
          <w:rFonts w:eastAsia="Times New Roman"/>
          <w:i/>
          <w:iCs/>
          <w:bdr w:val="none" w:sz="0" w:space="0" w:color="auto"/>
          <w:lang w:val="en-GB" w:eastAsia="en-GB"/>
        </w:rPr>
        <w:t>What are Psychometric Tests</w:t>
      </w:r>
      <w:r w:rsidRPr="000039C6">
        <w:rPr>
          <w:rFonts w:eastAsia="Times New Roman"/>
          <w:bdr w:val="none" w:sz="0" w:space="0" w:color="auto"/>
          <w:lang w:val="en-GB" w:eastAsia="en-GB"/>
        </w:rPr>
        <w:t xml:space="preserve">. Available at: https://www.psychometricinstitute.com.au/psychometric-guide/introduction_to_psychometric_tests.html (Accessed: 22 October 2024). </w:t>
      </w:r>
    </w:p>
    <w:p w14:paraId="52799E86" w14:textId="77777777" w:rsidR="00DE2327"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proofErr w:type="spellStart"/>
      <w:r w:rsidRPr="00CE5696">
        <w:rPr>
          <w:rFonts w:eastAsia="Times New Roman"/>
          <w:bdr w:val="none" w:sz="0" w:space="0" w:color="auto"/>
          <w:lang w:val="da-DK" w:eastAsia="en-GB"/>
        </w:rPr>
        <w:t>Moyano</w:t>
      </w:r>
      <w:proofErr w:type="spellEnd"/>
      <w:r w:rsidRPr="00CE5696">
        <w:rPr>
          <w:rFonts w:eastAsia="Times New Roman"/>
          <w:bdr w:val="none" w:sz="0" w:space="0" w:color="auto"/>
          <w:lang w:val="da-DK" w:eastAsia="en-GB"/>
        </w:rPr>
        <w:t xml:space="preserve">-Fuentes, J. </w:t>
      </w:r>
      <w:r w:rsidRPr="00CE5696">
        <w:rPr>
          <w:rFonts w:eastAsia="Times New Roman"/>
          <w:i/>
          <w:iCs/>
          <w:bdr w:val="none" w:sz="0" w:space="0" w:color="auto"/>
          <w:lang w:val="da-DK" w:eastAsia="en-GB"/>
        </w:rPr>
        <w:t>et al.</w:t>
      </w:r>
      <w:r w:rsidRPr="00CE5696">
        <w:rPr>
          <w:rFonts w:eastAsia="Times New Roman"/>
          <w:bdr w:val="none" w:sz="0" w:space="0" w:color="auto"/>
          <w:lang w:val="da-DK" w:eastAsia="en-GB"/>
        </w:rPr>
        <w:t xml:space="preserve"> </w:t>
      </w:r>
      <w:r w:rsidRPr="00CE5696">
        <w:rPr>
          <w:rFonts w:eastAsia="Times New Roman"/>
          <w:bdr w:val="none" w:sz="0" w:space="0" w:color="auto"/>
          <w:lang w:val="en-GB" w:eastAsia="en-GB"/>
        </w:rPr>
        <w:t xml:space="preserve">(2020) </w:t>
      </w:r>
      <w:r w:rsidRPr="00CE5696">
        <w:rPr>
          <w:rFonts w:eastAsia="Times New Roman"/>
          <w:i/>
          <w:iCs/>
          <w:bdr w:val="none" w:sz="0" w:space="0" w:color="auto"/>
          <w:lang w:val="en-GB" w:eastAsia="en-GB"/>
        </w:rPr>
        <w:t>Extending lean management along the supply chain: Impact on efficiency</w:t>
      </w:r>
      <w:r w:rsidRPr="00CE5696">
        <w:rPr>
          <w:rFonts w:eastAsia="Times New Roman"/>
          <w:bdr w:val="none" w:sz="0" w:space="0" w:color="auto"/>
          <w:lang w:val="en-GB" w:eastAsia="en-GB"/>
        </w:rPr>
        <w:t xml:space="preserve">, </w:t>
      </w:r>
      <w:r w:rsidRPr="00CE5696">
        <w:rPr>
          <w:rFonts w:eastAsia="Times New Roman"/>
          <w:i/>
          <w:iCs/>
          <w:bdr w:val="none" w:sz="0" w:space="0" w:color="auto"/>
          <w:lang w:val="en-GB" w:eastAsia="en-GB"/>
        </w:rPr>
        <w:t>Journal of Manufacturing Technology Management</w:t>
      </w:r>
      <w:r w:rsidRPr="00CE5696">
        <w:rPr>
          <w:rFonts w:eastAsia="Times New Roman"/>
          <w:bdr w:val="none" w:sz="0" w:space="0" w:color="auto"/>
          <w:lang w:val="en-GB" w:eastAsia="en-GB"/>
        </w:rPr>
        <w:t xml:space="preserve">. Available at: https://www.emerald.com/insight/content/doi/10.1108/JMTM-10-2019-0388/full/html (Accessed: 03 October 2024). </w:t>
      </w:r>
    </w:p>
    <w:p w14:paraId="1EC34E9A" w14:textId="77777777" w:rsidR="00DE2327" w:rsidRPr="007927FD"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r w:rsidRPr="007927FD">
        <w:rPr>
          <w:rFonts w:eastAsia="Times New Roman"/>
          <w:bdr w:val="none" w:sz="0" w:space="0" w:color="auto"/>
          <w:lang w:val="en-GB" w:eastAsia="en-GB"/>
        </w:rPr>
        <w:t xml:space="preserve">Office for </w:t>
      </w:r>
      <w:proofErr w:type="spellStart"/>
      <w:r w:rsidRPr="007927FD">
        <w:rPr>
          <w:rFonts w:eastAsia="Times New Roman"/>
          <w:bdr w:val="none" w:sz="0" w:space="0" w:color="auto"/>
          <w:lang w:val="en-GB" w:eastAsia="en-GB"/>
        </w:rPr>
        <w:t>NationalStatistics</w:t>
      </w:r>
      <w:proofErr w:type="spellEnd"/>
      <w:r w:rsidRPr="007927FD">
        <w:rPr>
          <w:rFonts w:eastAsia="Times New Roman"/>
          <w:bdr w:val="none" w:sz="0" w:space="0" w:color="auto"/>
          <w:lang w:val="en-GB" w:eastAsia="en-GB"/>
        </w:rPr>
        <w:t xml:space="preserve"> (2022) </w:t>
      </w:r>
      <w:r w:rsidRPr="007927FD">
        <w:rPr>
          <w:rFonts w:eastAsia="Times New Roman"/>
          <w:i/>
          <w:iCs/>
          <w:bdr w:val="none" w:sz="0" w:space="0" w:color="auto"/>
          <w:lang w:val="en-GB" w:eastAsia="en-GB"/>
        </w:rPr>
        <w:t xml:space="preserve">How tight is the UK labour </w:t>
      </w:r>
      <w:proofErr w:type="gramStart"/>
      <w:r w:rsidRPr="007927FD">
        <w:rPr>
          <w:rFonts w:eastAsia="Times New Roman"/>
          <w:i/>
          <w:iCs/>
          <w:bdr w:val="none" w:sz="0" w:space="0" w:color="auto"/>
          <w:lang w:val="en-GB" w:eastAsia="en-GB"/>
        </w:rPr>
        <w:t>market?</w:t>
      </w:r>
      <w:r w:rsidRPr="007927FD">
        <w:rPr>
          <w:rFonts w:eastAsia="Times New Roman"/>
          <w:bdr w:val="none" w:sz="0" w:space="0" w:color="auto"/>
          <w:lang w:val="en-GB" w:eastAsia="en-GB"/>
        </w:rPr>
        <w:t>,</w:t>
      </w:r>
      <w:proofErr w:type="gramEnd"/>
      <w:r w:rsidRPr="007927FD">
        <w:rPr>
          <w:rFonts w:eastAsia="Times New Roman"/>
          <w:bdr w:val="none" w:sz="0" w:space="0" w:color="auto"/>
          <w:lang w:val="en-GB" w:eastAsia="en-GB"/>
        </w:rPr>
        <w:t xml:space="preserve"> </w:t>
      </w:r>
      <w:r w:rsidRPr="007927FD">
        <w:rPr>
          <w:rFonts w:eastAsia="Times New Roman"/>
          <w:i/>
          <w:iCs/>
          <w:bdr w:val="none" w:sz="0" w:space="0" w:color="auto"/>
          <w:lang w:val="en-GB" w:eastAsia="en-GB"/>
        </w:rPr>
        <w:t>GOV.UK</w:t>
      </w:r>
      <w:r w:rsidRPr="007927FD">
        <w:rPr>
          <w:rFonts w:eastAsia="Times New Roman"/>
          <w:bdr w:val="none" w:sz="0" w:space="0" w:color="auto"/>
          <w:lang w:val="en-GB" w:eastAsia="en-GB"/>
        </w:rPr>
        <w:t xml:space="preserve">. Available at: https://www.gov.uk/government/statistics/how-tight-is-the-uk-labour-market (Accessed: 05 October 2024). </w:t>
      </w:r>
    </w:p>
    <w:p w14:paraId="45AB2E34" w14:textId="77777777" w:rsidR="00DE2327"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r w:rsidRPr="007927FD">
        <w:rPr>
          <w:rFonts w:eastAsia="Times New Roman"/>
          <w:bdr w:val="none" w:sz="0" w:space="0" w:color="auto"/>
          <w:lang w:val="en-GB" w:eastAsia="en-GB"/>
        </w:rPr>
        <w:t xml:space="preserve">Organ, C. (2024) </w:t>
      </w:r>
      <w:r w:rsidRPr="007927FD">
        <w:rPr>
          <w:rFonts w:eastAsia="Times New Roman"/>
          <w:i/>
          <w:iCs/>
          <w:bdr w:val="none" w:sz="0" w:space="0" w:color="auto"/>
          <w:lang w:val="en-GB" w:eastAsia="en-GB"/>
        </w:rPr>
        <w:t>Workforce planning: Definition &amp; best practices</w:t>
      </w:r>
      <w:r w:rsidRPr="007927FD">
        <w:rPr>
          <w:rFonts w:eastAsia="Times New Roman"/>
          <w:bdr w:val="none" w:sz="0" w:space="0" w:color="auto"/>
          <w:lang w:val="en-GB" w:eastAsia="en-GB"/>
        </w:rPr>
        <w:t xml:space="preserve">, </w:t>
      </w:r>
      <w:r w:rsidRPr="007927FD">
        <w:rPr>
          <w:rFonts w:eastAsia="Times New Roman"/>
          <w:i/>
          <w:iCs/>
          <w:bdr w:val="none" w:sz="0" w:space="0" w:color="auto"/>
          <w:lang w:val="en-GB" w:eastAsia="en-GB"/>
        </w:rPr>
        <w:t>Forbes</w:t>
      </w:r>
      <w:r w:rsidRPr="007927FD">
        <w:rPr>
          <w:rFonts w:eastAsia="Times New Roman"/>
          <w:bdr w:val="none" w:sz="0" w:space="0" w:color="auto"/>
          <w:lang w:val="en-GB" w:eastAsia="en-GB"/>
        </w:rPr>
        <w:t xml:space="preserve">. Available at: https://www.forbes.com/advisor/business/workforce-planning/ (Accessed: 07 October 2024). </w:t>
      </w:r>
    </w:p>
    <w:p w14:paraId="22705787" w14:textId="3FDCE254" w:rsidR="00DE2327" w:rsidRPr="007927FD" w:rsidRDefault="00DE2327" w:rsidP="00DE2327">
      <w:pPr>
        <w:pStyle w:val="NormalWeb"/>
        <w:ind w:left="567" w:hanging="567"/>
      </w:pPr>
      <w:r>
        <w:t xml:space="preserve">Patel, M. (2024) </w:t>
      </w:r>
      <w:r>
        <w:rPr>
          <w:i/>
          <w:iCs/>
        </w:rPr>
        <w:t>The intersection of cost-benefit analysis and Workforce Management</w:t>
      </w:r>
      <w:r>
        <w:t xml:space="preserve">, </w:t>
      </w:r>
      <w:r>
        <w:rPr>
          <w:i/>
          <w:iCs/>
        </w:rPr>
        <w:t>Medium</w:t>
      </w:r>
      <w:r>
        <w:t xml:space="preserve">. Available at: https://medium.com/@v.patel.mithun/the-intersection-of-cost-benefit-analysis-and-workforce-management-d2dbf0a938c2#:~:text=Cost%2Dbenefit%20analysis%20guides%20workforce,increased%20productivity%20and%20customer%20satisfaction. (Accessed: 12 November 2024). </w:t>
      </w:r>
    </w:p>
    <w:p w14:paraId="53186CF0" w14:textId="77777777" w:rsidR="00DE2327"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r w:rsidRPr="007927FD">
        <w:rPr>
          <w:rFonts w:eastAsia="Times New Roman"/>
          <w:bdr w:val="none" w:sz="0" w:space="0" w:color="auto"/>
          <w:lang w:val="en-GB" w:eastAsia="en-GB"/>
        </w:rPr>
        <w:lastRenderedPageBreak/>
        <w:t xml:space="preserve">People Management (2022) </w:t>
      </w:r>
      <w:r w:rsidRPr="007927FD">
        <w:rPr>
          <w:rFonts w:eastAsia="Times New Roman"/>
          <w:i/>
          <w:iCs/>
          <w:bdr w:val="none" w:sz="0" w:space="0" w:color="auto"/>
          <w:lang w:val="en-GB" w:eastAsia="en-GB"/>
        </w:rPr>
        <w:t>How to futureproof your business with effective workforce planning</w:t>
      </w:r>
      <w:r w:rsidRPr="007927FD">
        <w:rPr>
          <w:rFonts w:eastAsia="Times New Roman"/>
          <w:bdr w:val="none" w:sz="0" w:space="0" w:color="auto"/>
          <w:lang w:val="en-GB" w:eastAsia="en-GB"/>
        </w:rPr>
        <w:t xml:space="preserve">, </w:t>
      </w:r>
      <w:r w:rsidRPr="007927FD">
        <w:rPr>
          <w:rFonts w:eastAsia="Times New Roman"/>
          <w:i/>
          <w:iCs/>
          <w:bdr w:val="none" w:sz="0" w:space="0" w:color="auto"/>
          <w:lang w:val="en-GB" w:eastAsia="en-GB"/>
        </w:rPr>
        <w:t>Home</w:t>
      </w:r>
      <w:r w:rsidRPr="007927FD">
        <w:rPr>
          <w:rFonts w:eastAsia="Times New Roman"/>
          <w:bdr w:val="none" w:sz="0" w:space="0" w:color="auto"/>
          <w:lang w:val="en-GB" w:eastAsia="en-GB"/>
        </w:rPr>
        <w:t xml:space="preserve">. Available at: https://www.peoplemanagement.co.uk/article/1795549/futureproof-business-effective-workforce-planning (Accessed: 07 October 2024). </w:t>
      </w:r>
    </w:p>
    <w:p w14:paraId="6B180A2D" w14:textId="77777777" w:rsidR="00DE2327"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r w:rsidRPr="00D949F7">
        <w:rPr>
          <w:rFonts w:eastAsia="Times New Roman"/>
          <w:bdr w:val="none" w:sz="0" w:space="0" w:color="auto"/>
          <w:lang w:val="en-GB" w:eastAsia="en-GB"/>
        </w:rPr>
        <w:t xml:space="preserve">Peters, R. (2024) </w:t>
      </w:r>
      <w:r w:rsidRPr="00D949F7">
        <w:rPr>
          <w:rFonts w:eastAsia="Times New Roman"/>
          <w:i/>
          <w:iCs/>
          <w:bdr w:val="none" w:sz="0" w:space="0" w:color="auto"/>
          <w:lang w:val="en-GB" w:eastAsia="en-GB"/>
        </w:rPr>
        <w:t>Employee turnover and Retention: Factsheets</w:t>
      </w:r>
      <w:r w:rsidRPr="00D949F7">
        <w:rPr>
          <w:rFonts w:eastAsia="Times New Roman"/>
          <w:bdr w:val="none" w:sz="0" w:space="0" w:color="auto"/>
          <w:lang w:val="en-GB" w:eastAsia="en-GB"/>
        </w:rPr>
        <w:t xml:space="preserve">, </w:t>
      </w:r>
      <w:r w:rsidRPr="00D949F7">
        <w:rPr>
          <w:rFonts w:eastAsia="Times New Roman"/>
          <w:i/>
          <w:iCs/>
          <w:bdr w:val="none" w:sz="0" w:space="0" w:color="auto"/>
          <w:lang w:val="en-GB" w:eastAsia="en-GB"/>
        </w:rPr>
        <w:t>CIPD</w:t>
      </w:r>
      <w:r w:rsidRPr="00D949F7">
        <w:rPr>
          <w:rFonts w:eastAsia="Times New Roman"/>
          <w:bdr w:val="none" w:sz="0" w:space="0" w:color="auto"/>
          <w:lang w:val="en-GB" w:eastAsia="en-GB"/>
        </w:rPr>
        <w:t xml:space="preserve">. Available at: https://www.cipd.org/uk/knowledge/factsheets/turnover-retention-factsheet/ (Accessed: 09 October 2024). </w:t>
      </w:r>
    </w:p>
    <w:p w14:paraId="144B5C22" w14:textId="77777777" w:rsidR="00DE2327"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r w:rsidRPr="008419F5">
        <w:rPr>
          <w:rFonts w:eastAsia="Times New Roman"/>
          <w:bdr w:val="none" w:sz="0" w:space="0" w:color="auto"/>
          <w:lang w:eastAsia="en-GB"/>
        </w:rPr>
        <w:t>Pieper, J. R. (2015). Uncovering the nuances of referral hiring: How referrer characteristics affect referral hires’ performance and likelihood of voluntary turnover. </w:t>
      </w:r>
      <w:r w:rsidRPr="008419F5">
        <w:rPr>
          <w:rFonts w:eastAsia="Times New Roman"/>
          <w:i/>
          <w:iCs/>
          <w:bdr w:val="none" w:sz="0" w:space="0" w:color="auto"/>
          <w:lang w:eastAsia="en-GB"/>
        </w:rPr>
        <w:t>Personnel Psychology, 68</w:t>
      </w:r>
      <w:r w:rsidRPr="008419F5">
        <w:rPr>
          <w:rFonts w:eastAsia="Times New Roman"/>
          <w:bdr w:val="none" w:sz="0" w:space="0" w:color="auto"/>
          <w:lang w:eastAsia="en-GB"/>
        </w:rPr>
        <w:t>(4), 811–858. </w:t>
      </w:r>
      <w:hyperlink r:id="rId9" w:tgtFrame="_blank" w:history="1">
        <w:r w:rsidRPr="008419F5">
          <w:rPr>
            <w:rStyle w:val="Hyperlink"/>
            <w:rFonts w:eastAsia="Times New Roman"/>
            <w:bdr w:val="none" w:sz="0" w:space="0" w:color="auto"/>
            <w:lang w:eastAsia="en-GB"/>
          </w:rPr>
          <w:t>https://doi.org/10.1111/peps.12097</w:t>
        </w:r>
      </w:hyperlink>
    </w:p>
    <w:p w14:paraId="4B440D08" w14:textId="38A1198C" w:rsidR="00DE2327" w:rsidRPr="00CE5696" w:rsidRDefault="00DE2327" w:rsidP="00A0174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r w:rsidRPr="008419F5">
        <w:rPr>
          <w:rFonts w:eastAsia="Times New Roman"/>
          <w:bdr w:val="none" w:sz="0" w:space="0" w:color="auto"/>
          <w:lang w:val="en-GB" w:eastAsia="en-GB"/>
        </w:rPr>
        <w:t>Peccei, Riccardo &amp; Lee, Hyun-Jung. (2005). The Impact of Gender Similarity on Employee Satisfaction at Work: A Review and Re-Evaluation. Journal of Management Studies. 42. 1571-1592. 10.1111/j.1467-6486.2005.</w:t>
      </w:r>
      <w:proofErr w:type="gramStart"/>
      <w:r w:rsidRPr="008419F5">
        <w:rPr>
          <w:rFonts w:eastAsia="Times New Roman"/>
          <w:bdr w:val="none" w:sz="0" w:space="0" w:color="auto"/>
          <w:lang w:val="en-GB" w:eastAsia="en-GB"/>
        </w:rPr>
        <w:t>00557.x.</w:t>
      </w:r>
      <w:proofErr w:type="gramEnd"/>
    </w:p>
    <w:p w14:paraId="0CB4CA65" w14:textId="77777777" w:rsidR="00DE2327" w:rsidRPr="00CE5696"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r w:rsidRPr="00CE5696">
        <w:rPr>
          <w:rFonts w:eastAsia="Times New Roman"/>
          <w:bdr w:val="none" w:sz="0" w:space="0" w:color="auto"/>
          <w:lang w:val="en-GB" w:eastAsia="en-GB"/>
        </w:rPr>
        <w:t xml:space="preserve">Rabaiotti, G. (2023) </w:t>
      </w:r>
      <w:r w:rsidRPr="00CE5696">
        <w:rPr>
          <w:rFonts w:eastAsia="Times New Roman"/>
          <w:i/>
          <w:iCs/>
          <w:bdr w:val="none" w:sz="0" w:space="0" w:color="auto"/>
          <w:lang w:val="en-GB" w:eastAsia="en-GB"/>
        </w:rPr>
        <w:t>Business insights and impact on the UK economy: 16 November 2023</w:t>
      </w:r>
      <w:r w:rsidRPr="00CE5696">
        <w:rPr>
          <w:rFonts w:eastAsia="Times New Roman"/>
          <w:bdr w:val="none" w:sz="0" w:space="0" w:color="auto"/>
          <w:lang w:val="en-GB" w:eastAsia="en-GB"/>
        </w:rPr>
        <w:t xml:space="preserve">, </w:t>
      </w:r>
      <w:r w:rsidRPr="00CE5696">
        <w:rPr>
          <w:rFonts w:eastAsia="Times New Roman"/>
          <w:i/>
          <w:iCs/>
          <w:bdr w:val="none" w:sz="0" w:space="0" w:color="auto"/>
          <w:lang w:val="en-GB" w:eastAsia="en-GB"/>
        </w:rPr>
        <w:t>Business insights and impact on the UK economy - Office for National Statistics</w:t>
      </w:r>
      <w:r w:rsidRPr="00CE5696">
        <w:rPr>
          <w:rFonts w:eastAsia="Times New Roman"/>
          <w:bdr w:val="none" w:sz="0" w:space="0" w:color="auto"/>
          <w:lang w:val="en-GB" w:eastAsia="en-GB"/>
        </w:rPr>
        <w:t xml:space="preserve">. Available at: https://www.ons.gov.uk/businessindustryandtrade/business/businessservices/bulletins/businessinsightsandimpactontheukeconomy/16november2023 (Accessed: 03 October 2024). </w:t>
      </w:r>
    </w:p>
    <w:p w14:paraId="0EC53A0B" w14:textId="77777777" w:rsidR="00DE2327"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r w:rsidRPr="007111D9">
        <w:rPr>
          <w:rFonts w:eastAsia="Times New Roman"/>
          <w:bdr w:val="none" w:sz="0" w:space="0" w:color="auto"/>
          <w:lang w:val="en-GB" w:eastAsia="en-GB"/>
        </w:rPr>
        <w:t xml:space="preserve">Ritchie, M. (2019) ‘Succession planning for successful leadership: Why we need to talk about succession planning!’, </w:t>
      </w:r>
      <w:r w:rsidRPr="007111D9">
        <w:rPr>
          <w:rFonts w:eastAsia="Times New Roman"/>
          <w:i/>
          <w:iCs/>
          <w:bdr w:val="none" w:sz="0" w:space="0" w:color="auto"/>
          <w:lang w:val="en-GB" w:eastAsia="en-GB"/>
        </w:rPr>
        <w:t>Management in Education</w:t>
      </w:r>
      <w:r w:rsidRPr="007111D9">
        <w:rPr>
          <w:rFonts w:eastAsia="Times New Roman"/>
          <w:bdr w:val="none" w:sz="0" w:space="0" w:color="auto"/>
          <w:lang w:val="en-GB" w:eastAsia="en-GB"/>
        </w:rPr>
        <w:t xml:space="preserve">, 34(1), pp. 33–37. doi:10.1177/0892020619881044. </w:t>
      </w:r>
    </w:p>
    <w:p w14:paraId="3F50780F" w14:textId="77777777" w:rsidR="00DE2327"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r w:rsidRPr="000039C6">
        <w:rPr>
          <w:rFonts w:eastAsia="Times New Roman"/>
          <w:bdr w:val="none" w:sz="0" w:space="0" w:color="auto"/>
          <w:lang w:val="en-GB" w:eastAsia="en-GB"/>
        </w:rPr>
        <w:t xml:space="preserve">Sage (2023) </w:t>
      </w:r>
      <w:r w:rsidRPr="000039C6">
        <w:rPr>
          <w:rFonts w:eastAsia="Times New Roman"/>
          <w:i/>
          <w:iCs/>
          <w:bdr w:val="none" w:sz="0" w:space="0" w:color="auto"/>
          <w:lang w:val="en-GB" w:eastAsia="en-GB"/>
        </w:rPr>
        <w:t xml:space="preserve">What is </w:t>
      </w:r>
      <w:proofErr w:type="gramStart"/>
      <w:r w:rsidRPr="000039C6">
        <w:rPr>
          <w:rFonts w:eastAsia="Times New Roman"/>
          <w:i/>
          <w:iCs/>
          <w:bdr w:val="none" w:sz="0" w:space="0" w:color="auto"/>
          <w:lang w:val="en-GB" w:eastAsia="en-GB"/>
        </w:rPr>
        <w:t>recruitment?</w:t>
      </w:r>
      <w:r w:rsidRPr="000039C6">
        <w:rPr>
          <w:rFonts w:eastAsia="Times New Roman"/>
          <w:bdr w:val="none" w:sz="0" w:space="0" w:color="auto"/>
          <w:lang w:val="en-GB" w:eastAsia="en-GB"/>
        </w:rPr>
        <w:t>,</w:t>
      </w:r>
      <w:proofErr w:type="gramEnd"/>
      <w:r w:rsidRPr="000039C6">
        <w:rPr>
          <w:rFonts w:eastAsia="Times New Roman"/>
          <w:bdr w:val="none" w:sz="0" w:space="0" w:color="auto"/>
          <w:lang w:val="en-GB" w:eastAsia="en-GB"/>
        </w:rPr>
        <w:t xml:space="preserve"> </w:t>
      </w:r>
      <w:r w:rsidRPr="000039C6">
        <w:rPr>
          <w:rFonts w:eastAsia="Times New Roman"/>
          <w:i/>
          <w:iCs/>
          <w:bdr w:val="none" w:sz="0" w:space="0" w:color="auto"/>
          <w:lang w:val="en-GB" w:eastAsia="en-GB"/>
        </w:rPr>
        <w:t>Sage Advice US</w:t>
      </w:r>
      <w:r w:rsidRPr="000039C6">
        <w:rPr>
          <w:rFonts w:eastAsia="Times New Roman"/>
          <w:bdr w:val="none" w:sz="0" w:space="0" w:color="auto"/>
          <w:lang w:val="en-GB" w:eastAsia="en-GB"/>
        </w:rPr>
        <w:t xml:space="preserve">. Available at: https://www.sage.com/en-us/blog/glossary/what-is-recruitment/ (Accessed: 22 October 2024). </w:t>
      </w:r>
    </w:p>
    <w:p w14:paraId="0D1ABCE8" w14:textId="77777777" w:rsidR="00DE2327" w:rsidRPr="000039C6"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r w:rsidRPr="000039C6">
        <w:rPr>
          <w:rFonts w:eastAsia="Times New Roman"/>
          <w:bdr w:val="none" w:sz="0" w:space="0" w:color="auto"/>
          <w:lang w:val="en-GB" w:eastAsia="en-GB"/>
        </w:rPr>
        <w:t xml:space="preserve">Svendsen, C.M. (2023) </w:t>
      </w:r>
      <w:r w:rsidRPr="000039C6">
        <w:rPr>
          <w:rFonts w:eastAsia="Times New Roman"/>
          <w:i/>
          <w:iCs/>
          <w:bdr w:val="none" w:sz="0" w:space="0" w:color="auto"/>
          <w:lang w:val="en-GB" w:eastAsia="en-GB"/>
        </w:rPr>
        <w:t>The Pros and cons of psychometric testing in hiring: Recognizing its limitations and benefits</w:t>
      </w:r>
      <w:r w:rsidRPr="000039C6">
        <w:rPr>
          <w:rFonts w:eastAsia="Times New Roman"/>
          <w:bdr w:val="none" w:sz="0" w:space="0" w:color="auto"/>
          <w:lang w:val="en-GB" w:eastAsia="en-GB"/>
        </w:rPr>
        <w:t xml:space="preserve">, </w:t>
      </w:r>
      <w:r w:rsidRPr="000039C6">
        <w:rPr>
          <w:rFonts w:eastAsia="Times New Roman"/>
          <w:i/>
          <w:iCs/>
          <w:bdr w:val="none" w:sz="0" w:space="0" w:color="auto"/>
          <w:lang w:val="en-GB" w:eastAsia="en-GB"/>
        </w:rPr>
        <w:t>LinkedIn</w:t>
      </w:r>
      <w:r w:rsidRPr="000039C6">
        <w:rPr>
          <w:rFonts w:eastAsia="Times New Roman"/>
          <w:bdr w:val="none" w:sz="0" w:space="0" w:color="auto"/>
          <w:lang w:val="en-GB" w:eastAsia="en-GB"/>
        </w:rPr>
        <w:t xml:space="preserve">. Available at: https://www.linkedin.com/pulse/pros-cons-psychometric-testing-hiring-recognizing-its-svendsen (Accessed: 23 October 2024). </w:t>
      </w:r>
    </w:p>
    <w:p w14:paraId="0967117A" w14:textId="175DCF7A" w:rsidR="00DE2327" w:rsidRPr="00A0174C" w:rsidRDefault="00DE2327" w:rsidP="00A0174C">
      <w:pPr>
        <w:pStyle w:val="NormalWeb"/>
        <w:ind w:left="567" w:hanging="567"/>
      </w:pPr>
      <w:r>
        <w:t xml:space="preserve">Stobierski, T. (2019) </w:t>
      </w:r>
      <w:r>
        <w:rPr>
          <w:i/>
          <w:iCs/>
        </w:rPr>
        <w:t>Cost-benefit analysis: What it is &amp; how to do it</w:t>
      </w:r>
      <w:r>
        <w:t xml:space="preserve">, </w:t>
      </w:r>
      <w:r>
        <w:rPr>
          <w:i/>
          <w:iCs/>
        </w:rPr>
        <w:t>Business Insights Blog</w:t>
      </w:r>
      <w:r>
        <w:t xml:space="preserve">. Available at: https://online.hbs.edu/blog/post/cost-benefit-analysis (Accessed: 12 November 2024). </w:t>
      </w:r>
    </w:p>
    <w:p w14:paraId="5216384E" w14:textId="77777777" w:rsidR="00DE2327" w:rsidRDefault="00DE2327" w:rsidP="00DE2327">
      <w:pPr>
        <w:pStyle w:val="Listparag"/>
        <w:spacing w:after="0"/>
        <w:rPr>
          <w:rFonts w:ascii="Times New Roman" w:eastAsia="Trebuchet MS" w:hAnsi="Times New Roman" w:cs="Times New Roman"/>
          <w:lang w:val="en-GB"/>
        </w:rPr>
      </w:pPr>
      <w:r w:rsidRPr="000039C6">
        <w:rPr>
          <w:rFonts w:ascii="Times New Roman" w:eastAsia="Trebuchet MS" w:hAnsi="Times New Roman" w:cs="Times New Roman"/>
          <w:lang w:val="en-GB"/>
        </w:rPr>
        <w:t xml:space="preserve">The Australian Council of Trade Unions (2024) </w:t>
      </w:r>
      <w:r w:rsidRPr="000039C6">
        <w:rPr>
          <w:rFonts w:ascii="Times New Roman" w:eastAsia="Trebuchet MS" w:hAnsi="Times New Roman" w:cs="Times New Roman"/>
          <w:i/>
          <w:iCs/>
          <w:lang w:val="en-GB"/>
        </w:rPr>
        <w:t>Inadequate reward and recognition - mind your head</w:t>
      </w:r>
      <w:r w:rsidRPr="000039C6">
        <w:rPr>
          <w:rFonts w:ascii="Times New Roman" w:eastAsia="Trebuchet MS" w:hAnsi="Times New Roman" w:cs="Times New Roman"/>
          <w:lang w:val="en-GB"/>
        </w:rPr>
        <w:t xml:space="preserve">. </w:t>
      </w:r>
    </w:p>
    <w:p w14:paraId="397AF103" w14:textId="77777777" w:rsidR="00DE2327" w:rsidRDefault="00DE2327" w:rsidP="00DE2327">
      <w:pPr>
        <w:pStyle w:val="Listparag"/>
        <w:spacing w:after="0"/>
        <w:ind w:left="720"/>
        <w:rPr>
          <w:rFonts w:ascii="Times New Roman" w:eastAsia="Trebuchet MS" w:hAnsi="Times New Roman" w:cs="Times New Roman"/>
          <w:lang w:val="en-GB"/>
        </w:rPr>
      </w:pPr>
      <w:r w:rsidRPr="000039C6">
        <w:rPr>
          <w:rFonts w:ascii="Times New Roman" w:eastAsia="Trebuchet MS" w:hAnsi="Times New Roman" w:cs="Times New Roman"/>
          <w:lang w:val="en-GB"/>
        </w:rPr>
        <w:t>Available at: https://www.mindyourhead.org.au/wp-content/uploads/2024/03/06-Inadequate-Reward-and-Recognition-Complete-Fact-Sheet.pdf (Accessed: 09 October 2024).</w:t>
      </w:r>
    </w:p>
    <w:p w14:paraId="1B626BB0" w14:textId="29C9FD21" w:rsidR="00A0174C" w:rsidRPr="00A0174C" w:rsidRDefault="00DE2327" w:rsidP="00A0174C">
      <w:pPr>
        <w:pStyle w:val="NormalWeb"/>
        <w:ind w:left="567" w:hanging="567"/>
      </w:pPr>
      <w:r>
        <w:t xml:space="preserve">The Economic Times (2024) </w:t>
      </w:r>
      <w:r>
        <w:rPr>
          <w:i/>
          <w:iCs/>
        </w:rPr>
        <w:t>What is labour market? definition of labour market, labour market meaning</w:t>
      </w:r>
      <w:r>
        <w:t xml:space="preserve">, </w:t>
      </w:r>
      <w:r>
        <w:rPr>
          <w:i/>
          <w:iCs/>
        </w:rPr>
        <w:t>The Economic Times</w:t>
      </w:r>
      <w:r>
        <w:t xml:space="preserve">. Available at: https://economictimes.indiatimes.com/definition/labour-market (Accessed: 12 November 2024). </w:t>
      </w:r>
    </w:p>
    <w:p w14:paraId="1B54418F" w14:textId="77777777" w:rsidR="00DE2327" w:rsidRDefault="00DE2327" w:rsidP="00DE2327">
      <w:pPr>
        <w:pStyle w:val="Listparag"/>
        <w:spacing w:after="0"/>
        <w:rPr>
          <w:rFonts w:ascii="Times New Roman" w:eastAsia="Trebuchet MS" w:hAnsi="Times New Roman" w:cs="Times New Roman"/>
          <w:lang w:val="en-GB"/>
        </w:rPr>
      </w:pPr>
      <w:r w:rsidRPr="000039C6">
        <w:rPr>
          <w:rFonts w:ascii="Times New Roman" w:eastAsia="Trebuchet MS" w:hAnsi="Times New Roman" w:cs="Times New Roman"/>
          <w:lang w:val="en-GB"/>
        </w:rPr>
        <w:lastRenderedPageBreak/>
        <w:t xml:space="preserve"> Thornton III, G.C., &amp; Rupp, D.E. (2005). Assessment </w:t>
      </w:r>
      <w:proofErr w:type="spellStart"/>
      <w:r w:rsidRPr="000039C6">
        <w:rPr>
          <w:rFonts w:ascii="Times New Roman" w:eastAsia="Trebuchet MS" w:hAnsi="Times New Roman" w:cs="Times New Roman"/>
          <w:lang w:val="en-GB"/>
        </w:rPr>
        <w:t>Centers</w:t>
      </w:r>
      <w:proofErr w:type="spellEnd"/>
      <w:r w:rsidRPr="000039C6">
        <w:rPr>
          <w:rFonts w:ascii="Times New Roman" w:eastAsia="Trebuchet MS" w:hAnsi="Times New Roman" w:cs="Times New Roman"/>
          <w:lang w:val="en-GB"/>
        </w:rPr>
        <w:t xml:space="preserve"> in Human Resource Management: Strategies </w:t>
      </w:r>
    </w:p>
    <w:p w14:paraId="332DA380" w14:textId="4500ABB0" w:rsidR="00DE2327" w:rsidRPr="00A0174C" w:rsidRDefault="00DE2327" w:rsidP="00A0174C">
      <w:pPr>
        <w:pStyle w:val="Listparag"/>
        <w:spacing w:after="0"/>
        <w:ind w:left="567"/>
        <w:rPr>
          <w:rFonts w:ascii="Times New Roman" w:eastAsia="Trebuchet MS" w:hAnsi="Times New Roman" w:cs="Times New Roman"/>
          <w:lang w:val="en-GB"/>
        </w:rPr>
      </w:pPr>
      <w:r w:rsidRPr="000039C6">
        <w:rPr>
          <w:rFonts w:ascii="Times New Roman" w:eastAsia="Trebuchet MS" w:hAnsi="Times New Roman" w:cs="Times New Roman"/>
          <w:lang w:val="en-GB"/>
        </w:rPr>
        <w:t xml:space="preserve">for Prediction, Diagnosis, and Development (1st ed.). Psychology Press. </w:t>
      </w:r>
      <w:hyperlink r:id="rId10" w:history="1">
        <w:r w:rsidRPr="000039C6">
          <w:rPr>
            <w:rStyle w:val="Hyperlink"/>
            <w:rFonts w:ascii="Times New Roman" w:eastAsia="Trebuchet MS" w:hAnsi="Times New Roman" w:cs="Times New Roman"/>
            <w:lang w:val="en-GB"/>
          </w:rPr>
          <w:t>https://doi.org/10.4324/9781410617170</w:t>
        </w:r>
      </w:hyperlink>
    </w:p>
    <w:p w14:paraId="78E62423" w14:textId="77777777" w:rsidR="00DE2327" w:rsidRPr="000039C6"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r w:rsidRPr="000039C6">
        <w:rPr>
          <w:rFonts w:eastAsia="Times New Roman"/>
          <w:bdr w:val="none" w:sz="0" w:space="0" w:color="auto"/>
          <w:lang w:val="en-GB" w:eastAsia="en-GB"/>
        </w:rPr>
        <w:t xml:space="preserve">The Open University (2024) </w:t>
      </w:r>
      <w:r w:rsidRPr="000039C6">
        <w:rPr>
          <w:rFonts w:eastAsia="Times New Roman"/>
          <w:i/>
          <w:iCs/>
          <w:bdr w:val="none" w:sz="0" w:space="0" w:color="auto"/>
          <w:lang w:val="en-GB" w:eastAsia="en-GB"/>
        </w:rPr>
        <w:t>Why employers choose assessment centres recruitment assessment centres</w:t>
      </w:r>
      <w:r w:rsidRPr="000039C6">
        <w:rPr>
          <w:rFonts w:eastAsia="Times New Roman"/>
          <w:bdr w:val="none" w:sz="0" w:space="0" w:color="auto"/>
          <w:lang w:val="en-GB" w:eastAsia="en-GB"/>
        </w:rPr>
        <w:t xml:space="preserve">, </w:t>
      </w:r>
      <w:proofErr w:type="gramStart"/>
      <w:r w:rsidRPr="000039C6">
        <w:rPr>
          <w:rFonts w:eastAsia="Times New Roman"/>
          <w:i/>
          <w:iCs/>
          <w:bdr w:val="none" w:sz="0" w:space="0" w:color="auto"/>
          <w:lang w:val="en-GB" w:eastAsia="en-GB"/>
        </w:rPr>
        <w:t>Why</w:t>
      </w:r>
      <w:proofErr w:type="gramEnd"/>
      <w:r w:rsidRPr="000039C6">
        <w:rPr>
          <w:rFonts w:eastAsia="Times New Roman"/>
          <w:i/>
          <w:iCs/>
          <w:bdr w:val="none" w:sz="0" w:space="0" w:color="auto"/>
          <w:lang w:val="en-GB" w:eastAsia="en-GB"/>
        </w:rPr>
        <w:t xml:space="preserve"> employers choose assessment centres: Recruitment assessment centres | Help Centre | The Open University</w:t>
      </w:r>
      <w:r w:rsidRPr="000039C6">
        <w:rPr>
          <w:rFonts w:eastAsia="Times New Roman"/>
          <w:bdr w:val="none" w:sz="0" w:space="0" w:color="auto"/>
          <w:lang w:val="en-GB" w:eastAsia="en-GB"/>
        </w:rPr>
        <w:t xml:space="preserve">. Available at: https://help.open.ac.uk/recruitment-assessment-centres/why-employers-choose-assessment-centres (Accessed: 23 October 2024). </w:t>
      </w:r>
    </w:p>
    <w:p w14:paraId="30054D39" w14:textId="77777777" w:rsidR="00DE2327" w:rsidRPr="000039C6"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proofErr w:type="spellStart"/>
      <w:r w:rsidRPr="000039C6">
        <w:rPr>
          <w:rFonts w:eastAsia="Times New Roman"/>
          <w:bdr w:val="none" w:sz="0" w:space="0" w:color="auto"/>
          <w:lang w:val="en-GB" w:eastAsia="en-GB"/>
        </w:rPr>
        <w:t>TotalJobs</w:t>
      </w:r>
      <w:proofErr w:type="spellEnd"/>
      <w:r w:rsidRPr="000039C6">
        <w:rPr>
          <w:rFonts w:eastAsia="Times New Roman"/>
          <w:bdr w:val="none" w:sz="0" w:space="0" w:color="auto"/>
          <w:lang w:val="en-GB" w:eastAsia="en-GB"/>
        </w:rPr>
        <w:t xml:space="preserve"> (2024) </w:t>
      </w:r>
      <w:r w:rsidRPr="000039C6">
        <w:rPr>
          <w:rFonts w:eastAsia="Times New Roman"/>
          <w:i/>
          <w:iCs/>
          <w:bdr w:val="none" w:sz="0" w:space="0" w:color="auto"/>
          <w:lang w:val="en-GB" w:eastAsia="en-GB"/>
        </w:rPr>
        <w:t>What is a ‘recruitment agency’?</w:t>
      </w:r>
      <w:r w:rsidRPr="000039C6">
        <w:rPr>
          <w:rFonts w:eastAsia="Times New Roman"/>
          <w:bdr w:val="none" w:sz="0" w:space="0" w:color="auto"/>
          <w:lang w:val="en-GB" w:eastAsia="en-GB"/>
        </w:rPr>
        <w:t xml:space="preserve"> Available at: https://www.totaljobs.com/advice/what-is-a-recruitment-agency (Accessed: 23 October 2024).</w:t>
      </w:r>
    </w:p>
    <w:p w14:paraId="56705CF2" w14:textId="77777777" w:rsidR="00DE2327" w:rsidRPr="000039C6" w:rsidRDefault="00DE2327" w:rsidP="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r w:rsidRPr="000039C6">
        <w:rPr>
          <w:rFonts w:eastAsia="Times New Roman"/>
          <w:bdr w:val="none" w:sz="0" w:space="0" w:color="auto"/>
          <w:lang w:val="en-GB" w:eastAsia="en-GB"/>
        </w:rPr>
        <w:t xml:space="preserve">University of Oxford (2024) </w:t>
      </w:r>
      <w:r w:rsidRPr="000039C6">
        <w:rPr>
          <w:rFonts w:eastAsia="Times New Roman"/>
          <w:i/>
          <w:iCs/>
          <w:bdr w:val="none" w:sz="0" w:space="0" w:color="auto"/>
          <w:lang w:val="en-GB" w:eastAsia="en-GB"/>
        </w:rPr>
        <w:t>Assessment centres</w:t>
      </w:r>
      <w:r w:rsidRPr="000039C6">
        <w:rPr>
          <w:rFonts w:eastAsia="Times New Roman"/>
          <w:bdr w:val="none" w:sz="0" w:space="0" w:color="auto"/>
          <w:lang w:val="en-GB" w:eastAsia="en-GB"/>
        </w:rPr>
        <w:t xml:space="preserve">, </w:t>
      </w:r>
      <w:r w:rsidRPr="000039C6">
        <w:rPr>
          <w:rFonts w:eastAsia="Times New Roman"/>
          <w:i/>
          <w:iCs/>
          <w:bdr w:val="none" w:sz="0" w:space="0" w:color="auto"/>
          <w:lang w:val="en-GB" w:eastAsia="en-GB"/>
        </w:rPr>
        <w:t>Oxford University Careers Service</w:t>
      </w:r>
      <w:r w:rsidRPr="000039C6">
        <w:rPr>
          <w:rFonts w:eastAsia="Times New Roman"/>
          <w:bdr w:val="none" w:sz="0" w:space="0" w:color="auto"/>
          <w:lang w:val="en-GB" w:eastAsia="en-GB"/>
        </w:rPr>
        <w:t xml:space="preserve">. Available at: https://www.careers.ox.ac.uk/assessment-centres (Accessed: 23 October 2024). </w:t>
      </w:r>
    </w:p>
    <w:p w14:paraId="2FAA9691" w14:textId="77777777" w:rsidR="00DE2327" w:rsidRPr="00A0174C" w:rsidRDefault="00DE2327" w:rsidP="00DE2327">
      <w:pPr>
        <w:pStyle w:val="Listparag"/>
        <w:spacing w:after="0" w:line="240" w:lineRule="auto"/>
        <w:rPr>
          <w:rFonts w:ascii="Times New Roman" w:eastAsia="Trebuchet MS" w:hAnsi="Times New Roman" w:cs="Times New Roman"/>
          <w:sz w:val="24"/>
          <w:szCs w:val="24"/>
        </w:rPr>
      </w:pPr>
    </w:p>
    <w:p w14:paraId="22542B19" w14:textId="77777777" w:rsidR="00A0174C" w:rsidRDefault="00DE2327" w:rsidP="00A0174C">
      <w:pPr>
        <w:pStyle w:val="Listparag"/>
        <w:spacing w:after="0"/>
        <w:rPr>
          <w:rFonts w:ascii="Times New Roman" w:eastAsia="Trebuchet MS" w:hAnsi="Times New Roman" w:cs="Times New Roman"/>
          <w:i/>
          <w:iCs/>
          <w:sz w:val="24"/>
          <w:szCs w:val="24"/>
          <w:lang w:val="en-GB"/>
        </w:rPr>
      </w:pPr>
      <w:r w:rsidRPr="00A0174C">
        <w:rPr>
          <w:rFonts w:ascii="Times New Roman" w:eastAsia="Trebuchet MS" w:hAnsi="Times New Roman" w:cs="Times New Roman"/>
          <w:sz w:val="24"/>
          <w:szCs w:val="24"/>
          <w:lang w:val="en-GB"/>
        </w:rPr>
        <w:t xml:space="preserve">Van den Brink, M., </w:t>
      </w:r>
      <w:proofErr w:type="spellStart"/>
      <w:r w:rsidRPr="00A0174C">
        <w:rPr>
          <w:rFonts w:ascii="Times New Roman" w:eastAsia="Trebuchet MS" w:hAnsi="Times New Roman" w:cs="Times New Roman"/>
          <w:sz w:val="24"/>
          <w:szCs w:val="24"/>
          <w:lang w:val="en-GB"/>
        </w:rPr>
        <w:t>Fruytier</w:t>
      </w:r>
      <w:proofErr w:type="spellEnd"/>
      <w:r w:rsidRPr="00A0174C">
        <w:rPr>
          <w:rFonts w:ascii="Times New Roman" w:eastAsia="Trebuchet MS" w:hAnsi="Times New Roman" w:cs="Times New Roman"/>
          <w:sz w:val="24"/>
          <w:szCs w:val="24"/>
          <w:lang w:val="en-GB"/>
        </w:rPr>
        <w:t xml:space="preserve">, B. and </w:t>
      </w:r>
      <w:proofErr w:type="spellStart"/>
      <w:r w:rsidRPr="00A0174C">
        <w:rPr>
          <w:rFonts w:ascii="Times New Roman" w:eastAsia="Trebuchet MS" w:hAnsi="Times New Roman" w:cs="Times New Roman"/>
          <w:sz w:val="24"/>
          <w:szCs w:val="24"/>
          <w:lang w:val="en-GB"/>
        </w:rPr>
        <w:t>Thunnissen</w:t>
      </w:r>
      <w:proofErr w:type="spellEnd"/>
      <w:r w:rsidRPr="00A0174C">
        <w:rPr>
          <w:rFonts w:ascii="Times New Roman" w:eastAsia="Trebuchet MS" w:hAnsi="Times New Roman" w:cs="Times New Roman"/>
          <w:sz w:val="24"/>
          <w:szCs w:val="24"/>
          <w:lang w:val="en-GB"/>
        </w:rPr>
        <w:t xml:space="preserve">, M. (2012) </w:t>
      </w:r>
      <w:r w:rsidRPr="00A0174C">
        <w:rPr>
          <w:rFonts w:ascii="Times New Roman" w:eastAsia="Trebuchet MS" w:hAnsi="Times New Roman" w:cs="Times New Roman"/>
          <w:i/>
          <w:iCs/>
          <w:sz w:val="24"/>
          <w:szCs w:val="24"/>
          <w:lang w:val="en-GB"/>
        </w:rPr>
        <w:t xml:space="preserve">Wiley Online Library | Scientific </w:t>
      </w:r>
    </w:p>
    <w:p w14:paraId="5F75EDB6" w14:textId="265BAD87" w:rsidR="00DE2327" w:rsidRPr="001221A6" w:rsidRDefault="00DE2327" w:rsidP="001221A6">
      <w:pPr>
        <w:pStyle w:val="Listparag"/>
        <w:spacing w:after="0"/>
        <w:ind w:left="567"/>
        <w:rPr>
          <w:rFonts w:ascii="Times New Roman" w:eastAsia="Trebuchet MS" w:hAnsi="Times New Roman" w:cs="Times New Roman"/>
          <w:sz w:val="24"/>
          <w:szCs w:val="24"/>
          <w:lang w:val="en-GB"/>
        </w:rPr>
      </w:pPr>
      <w:r w:rsidRPr="00A0174C">
        <w:rPr>
          <w:rFonts w:ascii="Times New Roman" w:eastAsia="Trebuchet MS" w:hAnsi="Times New Roman" w:cs="Times New Roman"/>
          <w:i/>
          <w:iCs/>
          <w:sz w:val="24"/>
          <w:szCs w:val="24"/>
          <w:lang w:val="en-GB"/>
        </w:rPr>
        <w:t>Research</w:t>
      </w:r>
      <w:r w:rsidR="001221A6" w:rsidRPr="001221A6">
        <w:rPr>
          <w:rFonts w:ascii="Times New Roman" w:eastAsia="Trebuchet MS" w:hAnsi="Times New Roman" w:cs="Times New Roman"/>
          <w:i/>
          <w:iCs/>
          <w:color w:val="FFFFFF" w:themeColor="background1"/>
          <w:sz w:val="24"/>
          <w:szCs w:val="24"/>
          <w:lang w:val="en-GB"/>
        </w:rPr>
        <w:t>.</w:t>
      </w:r>
      <w:r w:rsidRPr="00A0174C">
        <w:rPr>
          <w:rFonts w:ascii="Times New Roman" w:eastAsia="Trebuchet MS" w:hAnsi="Times New Roman" w:cs="Times New Roman"/>
          <w:i/>
          <w:iCs/>
          <w:sz w:val="24"/>
          <w:szCs w:val="24"/>
          <w:lang w:val="en-GB"/>
        </w:rPr>
        <w:t>Articles</w:t>
      </w:r>
      <w:proofErr w:type="gramStart"/>
      <w:r w:rsidR="001221A6">
        <w:rPr>
          <w:rFonts w:ascii="Times New Roman" w:eastAsia="Trebuchet MS" w:hAnsi="Times New Roman" w:cs="Times New Roman"/>
          <w:i/>
          <w:iCs/>
          <w:sz w:val="24"/>
          <w:szCs w:val="24"/>
          <w:lang w:val="en-GB"/>
        </w:rPr>
        <w:t>,</w:t>
      </w:r>
      <w:r w:rsidR="001221A6" w:rsidRPr="001221A6">
        <w:rPr>
          <w:rFonts w:ascii="Times New Roman" w:eastAsia="Trebuchet MS" w:hAnsi="Times New Roman" w:cs="Times New Roman"/>
          <w:i/>
          <w:iCs/>
          <w:color w:val="FFFFFF" w:themeColor="background1"/>
          <w:sz w:val="24"/>
          <w:szCs w:val="24"/>
          <w:lang w:val="en-GB"/>
        </w:rPr>
        <w:t>.</w:t>
      </w:r>
      <w:r w:rsidRPr="00A0174C">
        <w:rPr>
          <w:rFonts w:ascii="Times New Roman" w:eastAsia="Trebuchet MS" w:hAnsi="Times New Roman" w:cs="Times New Roman"/>
          <w:i/>
          <w:iCs/>
          <w:sz w:val="24"/>
          <w:szCs w:val="24"/>
          <w:lang w:val="en-GB"/>
        </w:rPr>
        <w:t>journals</w:t>
      </w:r>
      <w:r w:rsidR="00A0174C">
        <w:rPr>
          <w:rFonts w:ascii="Times New Roman" w:eastAsia="Trebuchet MS" w:hAnsi="Times New Roman" w:cs="Times New Roman"/>
          <w:i/>
          <w:iCs/>
          <w:sz w:val="24"/>
          <w:szCs w:val="24"/>
          <w:lang w:val="en-GB"/>
        </w:rPr>
        <w:t>.</w:t>
      </w:r>
      <w:r w:rsidR="001221A6" w:rsidRPr="001221A6">
        <w:rPr>
          <w:rFonts w:ascii="Times New Roman" w:eastAsia="Trebuchet MS" w:hAnsi="Times New Roman" w:cs="Times New Roman"/>
          <w:i/>
          <w:iCs/>
          <w:color w:val="FFFFFF" w:themeColor="background1"/>
          <w:sz w:val="24"/>
          <w:szCs w:val="24"/>
          <w:lang w:val="en-GB"/>
        </w:rPr>
        <w:t>.</w:t>
      </w:r>
      <w:proofErr w:type="gramEnd"/>
      <w:r w:rsidRPr="00A0174C">
        <w:rPr>
          <w:rFonts w:ascii="Times New Roman" w:eastAsia="Trebuchet MS" w:hAnsi="Times New Roman" w:cs="Times New Roman"/>
          <w:sz w:val="24"/>
          <w:szCs w:val="24"/>
          <w:lang w:val="en-GB"/>
        </w:rPr>
        <w:t>Available</w:t>
      </w:r>
      <w:r w:rsidR="001221A6">
        <w:rPr>
          <w:rFonts w:ascii="Times New Roman" w:eastAsia="Trebuchet MS" w:hAnsi="Times New Roman" w:cs="Times New Roman"/>
          <w:sz w:val="24"/>
          <w:szCs w:val="24"/>
          <w:lang w:val="en-GB"/>
        </w:rPr>
        <w:t>.</w:t>
      </w:r>
      <w:r w:rsidRPr="00A0174C">
        <w:rPr>
          <w:rFonts w:ascii="Times New Roman" w:eastAsia="Trebuchet MS" w:hAnsi="Times New Roman" w:cs="Times New Roman"/>
          <w:sz w:val="24"/>
          <w:szCs w:val="24"/>
          <w:lang w:val="en-GB"/>
        </w:rPr>
        <w:t>at</w:t>
      </w:r>
      <w:r w:rsidR="001221A6">
        <w:rPr>
          <w:rFonts w:ascii="Times New Roman" w:eastAsia="Trebuchet MS" w:hAnsi="Times New Roman" w:cs="Times New Roman"/>
          <w:sz w:val="24"/>
          <w:szCs w:val="24"/>
          <w:lang w:val="en-GB"/>
        </w:rPr>
        <w:t>.</w:t>
      </w:r>
      <w:r w:rsidRPr="00A0174C">
        <w:rPr>
          <w:rFonts w:ascii="Times New Roman" w:eastAsia="Trebuchet MS" w:hAnsi="Times New Roman" w:cs="Times New Roman"/>
          <w:sz w:val="24"/>
          <w:szCs w:val="24"/>
          <w:lang w:val="en-GB"/>
        </w:rPr>
        <w:t>http://onlin</w:t>
      </w:r>
      <w:r w:rsidR="00A0174C">
        <w:rPr>
          <w:rFonts w:ascii="Times New Roman" w:eastAsia="Trebuchet MS" w:hAnsi="Times New Roman" w:cs="Times New Roman"/>
          <w:sz w:val="24"/>
          <w:szCs w:val="24"/>
          <w:lang w:val="en-GB"/>
        </w:rPr>
        <w:t>e</w:t>
      </w:r>
      <w:r w:rsidRPr="00A0174C">
        <w:rPr>
          <w:rFonts w:ascii="Times New Roman" w:eastAsia="Trebuchet MS" w:hAnsi="Times New Roman" w:cs="Times New Roman"/>
          <w:sz w:val="24"/>
          <w:szCs w:val="24"/>
          <w:lang w:val="en-GB"/>
        </w:rPr>
        <w:t xml:space="preserve">library.wiley.com/doi/10.1111/j.1748-8583.2012.00196.x/full (Accessed: 23 October 2024). </w:t>
      </w:r>
    </w:p>
    <w:p w14:paraId="4A2D470B" w14:textId="5FBA51D7" w:rsidR="00DE2327" w:rsidRPr="007927FD" w:rsidRDefault="00DE2327" w:rsidP="001221A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567" w:hanging="567"/>
        <w:rPr>
          <w:rFonts w:eastAsia="Times New Roman"/>
          <w:bdr w:val="none" w:sz="0" w:space="0" w:color="auto"/>
          <w:lang w:val="en-GB" w:eastAsia="en-GB"/>
        </w:rPr>
      </w:pPr>
      <w:proofErr w:type="spellStart"/>
      <w:r w:rsidRPr="007927FD">
        <w:rPr>
          <w:rFonts w:eastAsia="Times New Roman"/>
          <w:bdr w:val="none" w:sz="0" w:space="0" w:color="auto"/>
          <w:lang w:val="da-DK" w:eastAsia="en-GB"/>
        </w:rPr>
        <w:t>Wanrooy</w:t>
      </w:r>
      <w:proofErr w:type="spellEnd"/>
      <w:r w:rsidRPr="007927FD">
        <w:rPr>
          <w:rFonts w:eastAsia="Times New Roman"/>
          <w:bdr w:val="none" w:sz="0" w:space="0" w:color="auto"/>
          <w:lang w:val="da-DK" w:eastAsia="en-GB"/>
        </w:rPr>
        <w:t xml:space="preserve">, B. van </w:t>
      </w:r>
      <w:r w:rsidRPr="007927FD">
        <w:rPr>
          <w:rFonts w:eastAsia="Times New Roman"/>
          <w:i/>
          <w:iCs/>
          <w:bdr w:val="none" w:sz="0" w:space="0" w:color="auto"/>
          <w:lang w:val="da-DK" w:eastAsia="en-GB"/>
        </w:rPr>
        <w:t>et al.</w:t>
      </w:r>
      <w:r w:rsidRPr="007927FD">
        <w:rPr>
          <w:rFonts w:eastAsia="Times New Roman"/>
          <w:bdr w:val="none" w:sz="0" w:space="0" w:color="auto"/>
          <w:lang w:val="da-DK" w:eastAsia="en-GB"/>
        </w:rPr>
        <w:t xml:space="preserve"> </w:t>
      </w:r>
      <w:r w:rsidRPr="007927FD">
        <w:rPr>
          <w:rFonts w:eastAsia="Times New Roman"/>
          <w:bdr w:val="none" w:sz="0" w:space="0" w:color="auto"/>
          <w:lang w:val="en-GB" w:eastAsia="en-GB"/>
        </w:rPr>
        <w:t xml:space="preserve">(2013) </w:t>
      </w:r>
      <w:r w:rsidRPr="007927FD">
        <w:rPr>
          <w:rFonts w:eastAsia="Times New Roman"/>
          <w:i/>
          <w:iCs/>
          <w:bdr w:val="none" w:sz="0" w:space="0" w:color="auto"/>
          <w:lang w:val="en-GB" w:eastAsia="en-GB"/>
        </w:rPr>
        <w:t>The 2011 Workplace Employment Relations Study: FIRST</w:t>
      </w:r>
      <w:r w:rsidR="00A0174C">
        <w:rPr>
          <w:rFonts w:eastAsia="Times New Roman"/>
          <w:i/>
          <w:iCs/>
          <w:bdr w:val="none" w:sz="0" w:space="0" w:color="auto"/>
          <w:lang w:val="en-GB" w:eastAsia="en-GB"/>
        </w:rPr>
        <w:t xml:space="preserve"> </w:t>
      </w:r>
      <w:r w:rsidRPr="007927FD">
        <w:rPr>
          <w:rFonts w:eastAsia="Times New Roman"/>
          <w:i/>
          <w:iCs/>
          <w:bdr w:val="none" w:sz="0" w:space="0" w:color="auto"/>
          <w:lang w:val="en-GB" w:eastAsia="en-GB"/>
        </w:rPr>
        <w:t>FINDINGS</w:t>
      </w:r>
      <w:r w:rsidRPr="007927FD">
        <w:rPr>
          <w:rFonts w:eastAsia="Times New Roman"/>
          <w:bdr w:val="none" w:sz="0" w:space="0" w:color="auto"/>
          <w:lang w:val="en-GB" w:eastAsia="en-GB"/>
        </w:rPr>
        <w:t>.Available</w:t>
      </w:r>
      <w:r w:rsidR="001221A6" w:rsidRPr="001221A6">
        <w:rPr>
          <w:rFonts w:eastAsia="Times New Roman"/>
          <w:color w:val="FFFFFF" w:themeColor="background1"/>
          <w:bdr w:val="none" w:sz="0" w:space="0" w:color="auto"/>
          <w:lang w:val="en-GB" w:eastAsia="en-GB"/>
        </w:rPr>
        <w:t>.</w:t>
      </w:r>
      <w:r w:rsidRPr="007927FD">
        <w:rPr>
          <w:rFonts w:eastAsia="Times New Roman"/>
          <w:bdr w:val="none" w:sz="0" w:space="0" w:color="auto"/>
          <w:lang w:val="en-GB" w:eastAsia="en-GB"/>
        </w:rPr>
        <w:t xml:space="preserve">at:https://assets.publishing.service.gov.uk/media/5a7df9c540f0b623026885b2/bis-14-1008-WERS-first-findings-report-fourth-edition-july-2014.pdf (Accessed: 05 October 2024). </w:t>
      </w:r>
    </w:p>
    <w:p w14:paraId="460B485D" w14:textId="77777777" w:rsidR="00DE2327" w:rsidRDefault="00DE2327" w:rsidP="00DE2327">
      <w:pPr>
        <w:pStyle w:val="Body"/>
      </w:pPr>
      <w:r>
        <w:rPr>
          <w:rFonts w:ascii="Arial Unicode MS" w:hAnsi="Arial Unicode MS"/>
        </w:rPr>
        <w:br w:type="page"/>
      </w:r>
    </w:p>
    <w:p w14:paraId="6FA9AA48" w14:textId="77777777" w:rsidR="00DE2327" w:rsidRDefault="00DE2327">
      <w:pPr>
        <w:pStyle w:val="Body"/>
      </w:pPr>
    </w:p>
    <w:p w14:paraId="2DFF4ED7" w14:textId="77777777" w:rsidR="00DE2327" w:rsidRDefault="00DE2327">
      <w:pPr>
        <w:pStyle w:val="Body"/>
      </w:pPr>
    </w:p>
    <w:sectPr w:rsidR="00DE2327">
      <w:headerReference w:type="default" r:id="rId11"/>
      <w:footerReference w:type="default" r:id="rId12"/>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39AEC" w14:textId="77777777" w:rsidR="00C3759B" w:rsidRDefault="00C3759B">
      <w:r>
        <w:separator/>
      </w:r>
    </w:p>
  </w:endnote>
  <w:endnote w:type="continuationSeparator" w:id="0">
    <w:p w14:paraId="5FA4C623" w14:textId="77777777" w:rsidR="00C3759B" w:rsidRDefault="00C37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4A772" w14:textId="77777777" w:rsidR="00F476C5" w:rsidRDefault="00F476C5">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26F06" w14:textId="77777777" w:rsidR="00C3759B" w:rsidRDefault="00C3759B">
      <w:r>
        <w:separator/>
      </w:r>
    </w:p>
  </w:footnote>
  <w:footnote w:type="continuationSeparator" w:id="0">
    <w:p w14:paraId="378EE645" w14:textId="77777777" w:rsidR="00C3759B" w:rsidRDefault="00C375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9D4EB" w14:textId="77777777" w:rsidR="00F476C5" w:rsidRDefault="00F476C5">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B48DC"/>
    <w:multiLevelType w:val="hybridMultilevel"/>
    <w:tmpl w:val="CB8439F0"/>
    <w:lvl w:ilvl="0" w:tplc="F3B02E7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A2C07A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214516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DBCA0E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CECB64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AD25EE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58605E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A3A07A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71AC18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9AE56B8"/>
    <w:multiLevelType w:val="hybridMultilevel"/>
    <w:tmpl w:val="2530F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417A14"/>
    <w:multiLevelType w:val="hybridMultilevel"/>
    <w:tmpl w:val="5B46E5BC"/>
    <w:numStyleLink w:val="ImportedStyle4"/>
  </w:abstractNum>
  <w:abstractNum w:abstractNumId="3" w15:restartNumberingAfterBreak="0">
    <w:nsid w:val="286026A6"/>
    <w:multiLevelType w:val="hybridMultilevel"/>
    <w:tmpl w:val="AA3A0302"/>
    <w:lvl w:ilvl="0" w:tplc="D122B9E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4B693E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002BAA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856590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29ED53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4E013C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78435F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540765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F0E9EB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BF20F94"/>
    <w:multiLevelType w:val="hybridMultilevel"/>
    <w:tmpl w:val="A3464050"/>
    <w:lvl w:ilvl="0" w:tplc="B8122AD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5B2039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A10FA5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67CD20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07637A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97E367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F002D0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AC0F27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5B6FF7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305A196D"/>
    <w:multiLevelType w:val="hybridMultilevel"/>
    <w:tmpl w:val="5B46E5BC"/>
    <w:styleLink w:val="ImportedStyle4"/>
    <w:lvl w:ilvl="0" w:tplc="DAE28CC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156B2D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892CE8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C8E76D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A10AA0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A42FC4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C1A8AE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1C4DC1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676DBE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3B37A01"/>
    <w:multiLevelType w:val="hybridMultilevel"/>
    <w:tmpl w:val="A82EA0B6"/>
    <w:lvl w:ilvl="0" w:tplc="0D7EDC6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010461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5761E8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09C8A0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F2036C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E4C1C4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652693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C1857C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8E8459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156845769">
    <w:abstractNumId w:val="6"/>
  </w:num>
  <w:num w:numId="2" w16cid:durableId="802042389">
    <w:abstractNumId w:val="0"/>
  </w:num>
  <w:num w:numId="3" w16cid:durableId="66462454">
    <w:abstractNumId w:val="4"/>
  </w:num>
  <w:num w:numId="4" w16cid:durableId="79378638">
    <w:abstractNumId w:val="3"/>
  </w:num>
  <w:num w:numId="5" w16cid:durableId="954095428">
    <w:abstractNumId w:val="5"/>
  </w:num>
  <w:num w:numId="6" w16cid:durableId="551619408">
    <w:abstractNumId w:val="2"/>
  </w:num>
  <w:num w:numId="7" w16cid:durableId="1617560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6C5"/>
    <w:rsid w:val="001019EE"/>
    <w:rsid w:val="001221A6"/>
    <w:rsid w:val="00147845"/>
    <w:rsid w:val="00205CCD"/>
    <w:rsid w:val="002675D0"/>
    <w:rsid w:val="002D3D82"/>
    <w:rsid w:val="00343B22"/>
    <w:rsid w:val="003A2C25"/>
    <w:rsid w:val="003D5E69"/>
    <w:rsid w:val="00442AD3"/>
    <w:rsid w:val="0046278E"/>
    <w:rsid w:val="004D2E3D"/>
    <w:rsid w:val="004E78FD"/>
    <w:rsid w:val="004E7C36"/>
    <w:rsid w:val="005412F9"/>
    <w:rsid w:val="006077F0"/>
    <w:rsid w:val="006C3E78"/>
    <w:rsid w:val="006D4A78"/>
    <w:rsid w:val="00714285"/>
    <w:rsid w:val="0077357A"/>
    <w:rsid w:val="007904AB"/>
    <w:rsid w:val="007A31E9"/>
    <w:rsid w:val="007A5DAB"/>
    <w:rsid w:val="007D1DD4"/>
    <w:rsid w:val="009D1A6B"/>
    <w:rsid w:val="00A0174C"/>
    <w:rsid w:val="00A4763C"/>
    <w:rsid w:val="00A569E7"/>
    <w:rsid w:val="00A84BFA"/>
    <w:rsid w:val="00AB5120"/>
    <w:rsid w:val="00B255E8"/>
    <w:rsid w:val="00B67A17"/>
    <w:rsid w:val="00BB3C8B"/>
    <w:rsid w:val="00BD2893"/>
    <w:rsid w:val="00C17F1A"/>
    <w:rsid w:val="00C3759B"/>
    <w:rsid w:val="00C47F50"/>
    <w:rsid w:val="00D0253B"/>
    <w:rsid w:val="00D2057D"/>
    <w:rsid w:val="00DE2327"/>
    <w:rsid w:val="00EF1799"/>
    <w:rsid w:val="00F476C5"/>
    <w:rsid w:val="00FB3742"/>
    <w:rsid w:val="00FB3E60"/>
    <w:rsid w:val="00FF5A7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4A81B"/>
  <w15:docId w15:val="{316772F5-3AE7-4168-A584-0ADCA4484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ascii="Calibri" w:hAnsi="Calibri" w:cs="Arial Unicode MS"/>
      <w:color w:val="000000"/>
      <w:kern w:val="2"/>
      <w:sz w:val="24"/>
      <w:szCs w:val="24"/>
      <w:u w:color="000000"/>
      <w14:textOutline w14:w="0" w14:cap="flat" w14:cmpd="sng" w14:algn="ctr">
        <w14:noFill/>
        <w14:prstDash w14:val="solid"/>
        <w14:bevel/>
      </w14:textOutline>
    </w:rPr>
  </w:style>
  <w:style w:type="character" w:customStyle="1" w:styleId="ui-provider">
    <w:name w:val="ui-provider"/>
  </w:style>
  <w:style w:type="paragraph" w:styleId="ListParagraph">
    <w:name w:val="List Paragraph"/>
    <w:uiPriority w:val="34"/>
    <w:qFormat/>
    <w:pPr>
      <w:ind w:left="720"/>
    </w:pPr>
    <w:rPr>
      <w:rFonts w:ascii="Calibri" w:hAnsi="Calibri" w:cs="Arial Unicode MS"/>
      <w:color w:val="000000"/>
      <w:kern w:val="2"/>
      <w:sz w:val="24"/>
      <w:szCs w:val="24"/>
      <w:u w:color="000000"/>
      <w:lang w:val="en-US"/>
    </w:rPr>
  </w:style>
  <w:style w:type="numbering" w:customStyle="1" w:styleId="ImportedStyle4">
    <w:name w:val="Imported Style 4"/>
    <w:pPr>
      <w:numPr>
        <w:numId w:val="5"/>
      </w:numPr>
    </w:pPr>
  </w:style>
  <w:style w:type="paragraph" w:customStyle="1" w:styleId="Default">
    <w:name w:val="Default"/>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unhideWhenUsed/>
    <w:rsid w:val="00DE23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customStyle="1" w:styleId="Listparag">
    <w:name w:val="List parag"/>
    <w:rsid w:val="00DE2327"/>
    <w:pPr>
      <w:spacing w:after="120" w:line="264" w:lineRule="auto"/>
    </w:pPr>
    <w:rPr>
      <w:rFonts w:ascii="Arial" w:hAnsi="Arial"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709899">
      <w:bodyDiv w:val="1"/>
      <w:marLeft w:val="0"/>
      <w:marRight w:val="0"/>
      <w:marTop w:val="0"/>
      <w:marBottom w:val="0"/>
      <w:divBdr>
        <w:top w:val="none" w:sz="0" w:space="0" w:color="auto"/>
        <w:left w:val="none" w:sz="0" w:space="0" w:color="auto"/>
        <w:bottom w:val="none" w:sz="0" w:space="0" w:color="auto"/>
        <w:right w:val="none" w:sz="0" w:space="0" w:color="auto"/>
      </w:divBdr>
    </w:div>
    <w:div w:id="1531189357">
      <w:bodyDiv w:val="1"/>
      <w:marLeft w:val="0"/>
      <w:marRight w:val="0"/>
      <w:marTop w:val="0"/>
      <w:marBottom w:val="0"/>
      <w:divBdr>
        <w:top w:val="none" w:sz="0" w:space="0" w:color="auto"/>
        <w:left w:val="none" w:sz="0" w:space="0" w:color="auto"/>
        <w:bottom w:val="none" w:sz="0" w:space="0" w:color="auto"/>
        <w:right w:val="none" w:sz="0" w:space="0" w:color="auto"/>
      </w:divBdr>
    </w:div>
    <w:div w:id="1651137192">
      <w:bodyDiv w:val="1"/>
      <w:marLeft w:val="0"/>
      <w:marRight w:val="0"/>
      <w:marTop w:val="0"/>
      <w:marBottom w:val="0"/>
      <w:divBdr>
        <w:top w:val="none" w:sz="0" w:space="0" w:color="auto"/>
        <w:left w:val="none" w:sz="0" w:space="0" w:color="auto"/>
        <w:bottom w:val="none" w:sz="0" w:space="0" w:color="auto"/>
        <w:right w:val="none" w:sz="0" w:space="0" w:color="auto"/>
      </w:divBdr>
    </w:div>
    <w:div w:id="1688674691">
      <w:bodyDiv w:val="1"/>
      <w:marLeft w:val="0"/>
      <w:marRight w:val="0"/>
      <w:marTop w:val="0"/>
      <w:marBottom w:val="0"/>
      <w:divBdr>
        <w:top w:val="none" w:sz="0" w:space="0" w:color="auto"/>
        <w:left w:val="none" w:sz="0" w:space="0" w:color="auto"/>
        <w:bottom w:val="none" w:sz="0" w:space="0" w:color="auto"/>
        <w:right w:val="none" w:sz="0" w:space="0" w:color="auto"/>
      </w:divBdr>
    </w:div>
    <w:div w:id="1722821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265734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sycnet.apa.org/doi/10.1037/0021-9010.90.6.1185"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doi.org/10.4324/9781410617170" TargetMode="External"/><Relationship Id="rId4" Type="http://schemas.openxmlformats.org/officeDocument/2006/relationships/webSettings" Target="webSettings.xml"/><Relationship Id="rId9" Type="http://schemas.openxmlformats.org/officeDocument/2006/relationships/hyperlink" Target="https://psycnet.apa.org/doi/10.1111/peps.1209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5657</Words>
  <Characters>32249</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Saskia McCartan</dc:creator>
  <cp:lastModifiedBy>MCCARTAN S. (974050)</cp:lastModifiedBy>
  <cp:revision>2</cp:revision>
  <dcterms:created xsi:type="dcterms:W3CDTF">2024-11-25T14:03:00Z</dcterms:created>
  <dcterms:modified xsi:type="dcterms:W3CDTF">2024-11-25T14:03:00Z</dcterms:modified>
</cp:coreProperties>
</file>