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A81395" w14:textId="25C6CB79" w:rsidR="005333CF" w:rsidRPr="00ED027A" w:rsidRDefault="00A65716" w:rsidP="00ED027A">
      <w:pPr>
        <w:spacing w:before="240" w:line="480" w:lineRule="auto"/>
        <w:jc w:val="both"/>
        <w:rPr>
          <w:rFonts w:asciiTheme="majorHAnsi" w:hAnsiTheme="majorHAnsi" w:cstheme="majorHAnsi"/>
          <w:b/>
          <w:bCs/>
          <w:sz w:val="24"/>
          <w:szCs w:val="24"/>
        </w:rPr>
      </w:pPr>
      <w:r>
        <w:rPr>
          <w:rFonts w:asciiTheme="majorHAnsi" w:hAnsiTheme="majorHAnsi" w:cstheme="majorHAnsi"/>
          <w:b/>
          <w:bCs/>
          <w:noProof/>
          <w:sz w:val="24"/>
          <w:szCs w:val="24"/>
        </w:rPr>
        <w:drawing>
          <wp:inline distT="0" distB="0" distL="0" distR="0" wp14:anchorId="5678AA63" wp14:editId="6E2D721A">
            <wp:extent cx="3698955" cy="1226820"/>
            <wp:effectExtent l="0" t="0" r="0" b="0"/>
            <wp:docPr id="1386344552"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344552" name="Picture 1" descr="A black background with white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710146" cy="1230532"/>
                    </a:xfrm>
                    <a:prstGeom prst="rect">
                      <a:avLst/>
                    </a:prstGeom>
                  </pic:spPr>
                </pic:pic>
              </a:graphicData>
            </a:graphic>
          </wp:inline>
        </w:drawing>
      </w:r>
    </w:p>
    <w:p w14:paraId="112D5EC0" w14:textId="14C6858C" w:rsidR="005333CF" w:rsidRDefault="00512041" w:rsidP="00ED027A">
      <w:pPr>
        <w:spacing w:before="240" w:line="480" w:lineRule="auto"/>
        <w:jc w:val="both"/>
        <w:rPr>
          <w:rFonts w:asciiTheme="majorHAnsi" w:hAnsiTheme="majorHAnsi" w:cstheme="majorHAnsi"/>
          <w:b/>
          <w:bCs/>
          <w:sz w:val="24"/>
          <w:szCs w:val="24"/>
        </w:rPr>
      </w:pPr>
      <w:r>
        <w:rPr>
          <w:rFonts w:asciiTheme="majorHAnsi" w:hAnsiTheme="majorHAnsi" w:cstheme="majorHAnsi"/>
          <w:b/>
          <w:bCs/>
          <w:sz w:val="24"/>
          <w:szCs w:val="24"/>
        </w:rPr>
        <w:t xml:space="preserve">                                   </w:t>
      </w:r>
    </w:p>
    <w:p w14:paraId="7F14D46B" w14:textId="77777777" w:rsidR="00B348F1" w:rsidRPr="00CA1833" w:rsidRDefault="00512041" w:rsidP="00ED027A">
      <w:pPr>
        <w:spacing w:before="240" w:line="480" w:lineRule="auto"/>
        <w:jc w:val="both"/>
        <w:rPr>
          <w:rFonts w:asciiTheme="majorHAnsi" w:hAnsiTheme="majorHAnsi" w:cstheme="majorHAnsi"/>
          <w:b/>
          <w:bCs/>
          <w:sz w:val="96"/>
          <w:szCs w:val="96"/>
        </w:rPr>
      </w:pPr>
      <w:r w:rsidRPr="006A4236">
        <w:rPr>
          <w:rFonts w:asciiTheme="majorHAnsi" w:hAnsiTheme="majorHAnsi" w:cstheme="majorHAnsi"/>
          <w:b/>
          <w:bCs/>
          <w:sz w:val="72"/>
          <w:szCs w:val="72"/>
        </w:rPr>
        <w:t xml:space="preserve">           </w:t>
      </w:r>
      <w:r w:rsidRPr="00CA1833">
        <w:rPr>
          <w:rFonts w:asciiTheme="majorHAnsi" w:hAnsiTheme="majorHAnsi" w:cstheme="majorHAnsi"/>
          <w:b/>
          <w:bCs/>
          <w:sz w:val="96"/>
          <w:szCs w:val="96"/>
        </w:rPr>
        <w:t>Managi</w:t>
      </w:r>
      <w:r w:rsidR="00D13F97" w:rsidRPr="00CA1833">
        <w:rPr>
          <w:rFonts w:asciiTheme="majorHAnsi" w:hAnsiTheme="majorHAnsi" w:cstheme="majorHAnsi"/>
          <w:b/>
          <w:bCs/>
          <w:sz w:val="96"/>
          <w:szCs w:val="96"/>
        </w:rPr>
        <w:t>ng</w:t>
      </w:r>
      <w:r w:rsidR="00B348F1" w:rsidRPr="00CA1833">
        <w:rPr>
          <w:rFonts w:asciiTheme="majorHAnsi" w:hAnsiTheme="majorHAnsi" w:cstheme="majorHAnsi"/>
          <w:b/>
          <w:bCs/>
          <w:sz w:val="96"/>
          <w:szCs w:val="96"/>
        </w:rPr>
        <w:t xml:space="preserve"> </w:t>
      </w:r>
      <w:r w:rsidR="00D13F97" w:rsidRPr="00CA1833">
        <w:rPr>
          <w:rFonts w:asciiTheme="majorHAnsi" w:hAnsiTheme="majorHAnsi" w:cstheme="majorHAnsi"/>
          <w:b/>
          <w:bCs/>
          <w:sz w:val="96"/>
          <w:szCs w:val="96"/>
        </w:rPr>
        <w:t>people</w:t>
      </w:r>
      <w:r w:rsidR="00B348F1" w:rsidRPr="00CA1833">
        <w:rPr>
          <w:rFonts w:asciiTheme="majorHAnsi" w:hAnsiTheme="majorHAnsi" w:cstheme="majorHAnsi"/>
          <w:b/>
          <w:bCs/>
          <w:sz w:val="96"/>
          <w:szCs w:val="96"/>
        </w:rPr>
        <w:t xml:space="preserve">    </w:t>
      </w:r>
    </w:p>
    <w:p w14:paraId="3D60FAFF" w14:textId="2B57AD6D" w:rsidR="006A4236" w:rsidRPr="00CA1833" w:rsidRDefault="00B348F1" w:rsidP="00ED027A">
      <w:pPr>
        <w:spacing w:before="240" w:line="480" w:lineRule="auto"/>
        <w:jc w:val="both"/>
        <w:rPr>
          <w:rFonts w:asciiTheme="majorHAnsi" w:hAnsiTheme="majorHAnsi" w:cstheme="majorHAnsi"/>
          <w:b/>
          <w:bCs/>
          <w:sz w:val="56"/>
          <w:szCs w:val="56"/>
        </w:rPr>
      </w:pPr>
      <w:r>
        <w:rPr>
          <w:rFonts w:asciiTheme="majorHAnsi" w:hAnsiTheme="majorHAnsi" w:cstheme="majorHAnsi"/>
          <w:b/>
          <w:bCs/>
          <w:sz w:val="72"/>
          <w:szCs w:val="72"/>
        </w:rPr>
        <w:t xml:space="preserve">                </w:t>
      </w:r>
      <w:r w:rsidR="006A4236" w:rsidRPr="00CA1833">
        <w:rPr>
          <w:rFonts w:asciiTheme="majorHAnsi" w:hAnsiTheme="majorHAnsi" w:cstheme="majorHAnsi"/>
          <w:b/>
          <w:bCs/>
          <w:sz w:val="56"/>
          <w:szCs w:val="56"/>
        </w:rPr>
        <w:t>Assignment 2</w:t>
      </w:r>
    </w:p>
    <w:p w14:paraId="3FE1B191" w14:textId="3BE7F629" w:rsidR="005333CF" w:rsidRPr="00ED027A" w:rsidRDefault="005333CF" w:rsidP="00ED027A">
      <w:pPr>
        <w:spacing w:before="240" w:line="480" w:lineRule="auto"/>
        <w:jc w:val="both"/>
        <w:rPr>
          <w:rFonts w:asciiTheme="majorHAnsi" w:hAnsiTheme="majorHAnsi" w:cstheme="majorHAnsi"/>
          <w:b/>
          <w:bCs/>
          <w:sz w:val="24"/>
          <w:szCs w:val="24"/>
        </w:rPr>
      </w:pPr>
    </w:p>
    <w:p w14:paraId="3B73C4FC" w14:textId="41A4B375" w:rsidR="00406485" w:rsidRPr="0024205B" w:rsidRDefault="00406485" w:rsidP="00406485">
      <w:pPr>
        <w:spacing w:after="160" w:line="259" w:lineRule="auto"/>
        <w:rPr>
          <w:b/>
          <w:bCs/>
          <w:sz w:val="52"/>
          <w:szCs w:val="52"/>
        </w:rPr>
      </w:pPr>
      <w:r w:rsidRPr="0024205B">
        <w:rPr>
          <w:b/>
          <w:bCs/>
          <w:sz w:val="52"/>
          <w:szCs w:val="52"/>
        </w:rPr>
        <w:t>Module:</w:t>
      </w:r>
      <w:r>
        <w:rPr>
          <w:b/>
          <w:bCs/>
          <w:sz w:val="52"/>
          <w:szCs w:val="52"/>
        </w:rPr>
        <w:t xml:space="preserve"> </w:t>
      </w:r>
      <w:r>
        <w:rPr>
          <w:sz w:val="44"/>
          <w:szCs w:val="44"/>
        </w:rPr>
        <w:t>Managing people</w:t>
      </w:r>
    </w:p>
    <w:p w14:paraId="6358DE1F" w14:textId="42F98CA6" w:rsidR="00406485" w:rsidRPr="0024205B" w:rsidRDefault="00406485" w:rsidP="00406485">
      <w:pPr>
        <w:spacing w:after="160" w:line="259" w:lineRule="auto"/>
        <w:rPr>
          <w:sz w:val="44"/>
          <w:szCs w:val="44"/>
        </w:rPr>
      </w:pPr>
      <w:r w:rsidRPr="0024205B">
        <w:rPr>
          <w:b/>
          <w:bCs/>
          <w:sz w:val="52"/>
          <w:szCs w:val="52"/>
        </w:rPr>
        <w:t xml:space="preserve">Code: </w:t>
      </w:r>
      <w:r w:rsidRPr="0024205B">
        <w:rPr>
          <w:sz w:val="44"/>
          <w:szCs w:val="44"/>
        </w:rPr>
        <w:t>LCBB</w:t>
      </w:r>
      <w:r>
        <w:rPr>
          <w:sz w:val="44"/>
          <w:szCs w:val="44"/>
        </w:rPr>
        <w:t>500</w:t>
      </w:r>
      <w:r w:rsidR="00A17637">
        <w:rPr>
          <w:sz w:val="44"/>
          <w:szCs w:val="44"/>
        </w:rPr>
        <w:t>4</w:t>
      </w:r>
    </w:p>
    <w:p w14:paraId="634E3EA6" w14:textId="714C24AF" w:rsidR="00406485" w:rsidRPr="0024205B" w:rsidRDefault="00406485" w:rsidP="00406485">
      <w:pPr>
        <w:spacing w:after="160" w:line="259" w:lineRule="auto"/>
        <w:rPr>
          <w:sz w:val="44"/>
          <w:szCs w:val="44"/>
        </w:rPr>
      </w:pPr>
      <w:r w:rsidRPr="0024205B">
        <w:rPr>
          <w:b/>
          <w:bCs/>
          <w:sz w:val="52"/>
          <w:szCs w:val="52"/>
        </w:rPr>
        <w:t xml:space="preserve">Lecturer: </w:t>
      </w:r>
      <w:r w:rsidRPr="0024205B">
        <w:rPr>
          <w:sz w:val="44"/>
          <w:szCs w:val="44"/>
        </w:rPr>
        <w:t>D</w:t>
      </w:r>
      <w:r>
        <w:rPr>
          <w:sz w:val="44"/>
          <w:szCs w:val="44"/>
        </w:rPr>
        <w:t xml:space="preserve">r </w:t>
      </w:r>
      <w:r w:rsidR="004E73E6">
        <w:rPr>
          <w:sz w:val="44"/>
          <w:szCs w:val="44"/>
        </w:rPr>
        <w:t>Laila Maazouz</w:t>
      </w:r>
    </w:p>
    <w:p w14:paraId="4BC65C04" w14:textId="77777777" w:rsidR="00406485" w:rsidRDefault="00406485" w:rsidP="00406485">
      <w:pPr>
        <w:spacing w:after="160" w:line="259" w:lineRule="auto"/>
        <w:rPr>
          <w:sz w:val="44"/>
          <w:szCs w:val="44"/>
        </w:rPr>
      </w:pPr>
      <w:r w:rsidRPr="0024205B">
        <w:rPr>
          <w:b/>
          <w:bCs/>
          <w:sz w:val="52"/>
          <w:szCs w:val="52"/>
        </w:rPr>
        <w:t xml:space="preserve">Name: </w:t>
      </w:r>
      <w:r w:rsidRPr="0024205B">
        <w:rPr>
          <w:sz w:val="44"/>
          <w:szCs w:val="44"/>
        </w:rPr>
        <w:t>Mirena Terzieva</w:t>
      </w:r>
    </w:p>
    <w:p w14:paraId="13C4ED02" w14:textId="77777777" w:rsidR="00406485" w:rsidRDefault="00406485" w:rsidP="00406485">
      <w:pPr>
        <w:spacing w:after="160" w:line="259" w:lineRule="auto"/>
        <w:rPr>
          <w:sz w:val="52"/>
          <w:szCs w:val="52"/>
        </w:rPr>
      </w:pPr>
      <w:r w:rsidRPr="0024205B">
        <w:rPr>
          <w:b/>
          <w:bCs/>
          <w:sz w:val="52"/>
          <w:szCs w:val="52"/>
        </w:rPr>
        <w:t>Student ID</w:t>
      </w:r>
      <w:r>
        <w:rPr>
          <w:b/>
          <w:bCs/>
          <w:sz w:val="52"/>
          <w:szCs w:val="52"/>
        </w:rPr>
        <w:t xml:space="preserve">: </w:t>
      </w:r>
      <w:r w:rsidRPr="0024205B">
        <w:rPr>
          <w:sz w:val="52"/>
          <w:szCs w:val="52"/>
        </w:rPr>
        <w:t>2130468</w:t>
      </w:r>
    </w:p>
    <w:p w14:paraId="64C49A89" w14:textId="77777777" w:rsidR="00A81567" w:rsidRPr="00ED027A" w:rsidRDefault="00A81567" w:rsidP="00ED027A">
      <w:pPr>
        <w:spacing w:before="240" w:line="480" w:lineRule="auto"/>
        <w:jc w:val="both"/>
        <w:rPr>
          <w:rFonts w:asciiTheme="majorHAnsi" w:hAnsiTheme="majorHAnsi" w:cstheme="majorHAnsi"/>
          <w:b/>
          <w:bCs/>
          <w:sz w:val="24"/>
          <w:szCs w:val="24"/>
        </w:rPr>
      </w:pPr>
    </w:p>
    <w:p w14:paraId="6E54151E" w14:textId="21A723B2" w:rsidR="006132AE" w:rsidRPr="00ED027A" w:rsidRDefault="006132AE" w:rsidP="00ED027A">
      <w:pPr>
        <w:spacing w:line="480" w:lineRule="auto"/>
        <w:jc w:val="both"/>
        <w:rPr>
          <w:rFonts w:asciiTheme="majorHAnsi" w:hAnsiTheme="majorHAnsi" w:cstheme="majorHAnsi"/>
          <w:b/>
          <w:bCs/>
          <w:sz w:val="24"/>
          <w:szCs w:val="24"/>
        </w:rPr>
      </w:pPr>
    </w:p>
    <w:p w14:paraId="0EE9BF78" w14:textId="77777777" w:rsidR="00097F83" w:rsidRDefault="00097F83" w:rsidP="00BF6F6D">
      <w:pPr>
        <w:spacing w:before="240" w:line="480" w:lineRule="auto"/>
        <w:jc w:val="both"/>
        <w:rPr>
          <w:rFonts w:asciiTheme="majorHAnsi" w:eastAsia="Times New Roman" w:hAnsiTheme="majorHAnsi" w:cstheme="majorHAnsi"/>
          <w:b/>
          <w:bCs/>
          <w:color w:val="0E101A"/>
          <w:kern w:val="0"/>
          <w:sz w:val="24"/>
          <w:szCs w:val="24"/>
          <w14:ligatures w14:val="none"/>
        </w:rPr>
      </w:pPr>
    </w:p>
    <w:p w14:paraId="3AF690CE" w14:textId="474D8955" w:rsidR="001214B9" w:rsidRDefault="001214B9" w:rsidP="001214B9">
      <w:pPr>
        <w:spacing w:before="240" w:after="0" w:line="480" w:lineRule="auto"/>
        <w:jc w:val="center"/>
        <w:rPr>
          <w:rFonts w:ascii="Times New Roman" w:eastAsia="Times New Roman" w:hAnsi="Times New Roman" w:cs="Times New Roman"/>
          <w:b/>
          <w:bCs/>
          <w:color w:val="0E101A"/>
          <w:kern w:val="0"/>
          <w:sz w:val="24"/>
          <w:szCs w:val="24"/>
          <w14:ligatures w14:val="none"/>
        </w:rPr>
      </w:pPr>
      <w:r w:rsidRPr="001214B9">
        <w:rPr>
          <w:rFonts w:ascii="Times New Roman" w:eastAsia="Times New Roman" w:hAnsi="Times New Roman" w:cs="Times New Roman"/>
          <w:b/>
          <w:bCs/>
          <w:color w:val="0E101A"/>
          <w:kern w:val="0"/>
          <w:sz w:val="24"/>
          <w:szCs w:val="24"/>
          <w14:ligatures w14:val="none"/>
        </w:rPr>
        <w:t>“Employee Attrition in the Nursing Industry: A Critical Analysis and Recommendations for the NHS”</w:t>
      </w:r>
    </w:p>
    <w:p w14:paraId="321DF8A7" w14:textId="77777777" w:rsidR="001214B9" w:rsidRDefault="001214B9" w:rsidP="00F246D6">
      <w:pPr>
        <w:spacing w:before="240" w:after="0" w:line="480" w:lineRule="auto"/>
        <w:rPr>
          <w:rFonts w:ascii="Times New Roman" w:eastAsia="Times New Roman" w:hAnsi="Times New Roman" w:cs="Times New Roman"/>
          <w:b/>
          <w:bCs/>
          <w:color w:val="0E101A"/>
          <w:kern w:val="0"/>
          <w:sz w:val="24"/>
          <w:szCs w:val="24"/>
          <w14:ligatures w14:val="none"/>
        </w:rPr>
      </w:pPr>
    </w:p>
    <w:p w14:paraId="43587BAB" w14:textId="77777777" w:rsidR="007F11CE" w:rsidRPr="007F11CE" w:rsidRDefault="007F11CE" w:rsidP="007F11CE">
      <w:pPr>
        <w:spacing w:before="240" w:after="0" w:line="480" w:lineRule="auto"/>
        <w:jc w:val="both"/>
        <w:rPr>
          <w:rFonts w:ascii="Times New Roman" w:eastAsia="Times New Roman" w:hAnsi="Times New Roman" w:cs="Times New Roman"/>
          <w:color w:val="0E101A"/>
          <w:kern w:val="0"/>
          <w:sz w:val="24"/>
          <w:szCs w:val="24"/>
          <w14:ligatures w14:val="none"/>
        </w:rPr>
      </w:pPr>
      <w:r w:rsidRPr="007F11CE">
        <w:rPr>
          <w:rFonts w:ascii="Times New Roman" w:eastAsia="Times New Roman" w:hAnsi="Times New Roman" w:cs="Times New Roman"/>
          <w:b/>
          <w:bCs/>
          <w:color w:val="0E101A"/>
          <w:kern w:val="0"/>
          <w:sz w:val="24"/>
          <w:szCs w:val="24"/>
          <w14:ligatures w14:val="none"/>
        </w:rPr>
        <w:t>Introduction:</w:t>
      </w:r>
    </w:p>
    <w:p w14:paraId="348D2F41" w14:textId="661C284F" w:rsidR="007F11CE" w:rsidRPr="007F11CE" w:rsidRDefault="007F11CE" w:rsidP="007F11CE">
      <w:pPr>
        <w:spacing w:before="240" w:after="0" w:line="480" w:lineRule="auto"/>
        <w:jc w:val="both"/>
        <w:rPr>
          <w:rFonts w:ascii="Times New Roman" w:eastAsia="Times New Roman" w:hAnsi="Times New Roman" w:cs="Times New Roman"/>
          <w:color w:val="0E101A"/>
          <w:kern w:val="0"/>
          <w:sz w:val="24"/>
          <w:szCs w:val="24"/>
          <w14:ligatures w14:val="none"/>
        </w:rPr>
      </w:pPr>
      <w:r w:rsidRPr="007F11CE">
        <w:rPr>
          <w:rFonts w:ascii="Times New Roman" w:eastAsia="Times New Roman" w:hAnsi="Times New Roman" w:cs="Times New Roman"/>
          <w:color w:val="0E101A"/>
          <w:kern w:val="0"/>
          <w:sz w:val="24"/>
          <w:szCs w:val="24"/>
          <w14:ligatures w14:val="none"/>
        </w:rPr>
        <w:t xml:space="preserve">The nursing </w:t>
      </w:r>
      <w:r w:rsidR="009F2CE0" w:rsidRPr="007F11CE">
        <w:rPr>
          <w:rFonts w:ascii="Times New Roman" w:eastAsia="Times New Roman" w:hAnsi="Times New Roman" w:cs="Times New Roman"/>
          <w:color w:val="0E101A"/>
          <w:kern w:val="0"/>
          <w:sz w:val="24"/>
          <w:szCs w:val="24"/>
          <w14:ligatures w14:val="none"/>
        </w:rPr>
        <w:t>labor</w:t>
      </w:r>
      <w:r w:rsidRPr="007F11CE">
        <w:rPr>
          <w:rFonts w:ascii="Times New Roman" w:eastAsia="Times New Roman" w:hAnsi="Times New Roman" w:cs="Times New Roman"/>
          <w:color w:val="0E101A"/>
          <w:kern w:val="0"/>
          <w:sz w:val="24"/>
          <w:szCs w:val="24"/>
          <w14:ligatures w14:val="none"/>
        </w:rPr>
        <w:t xml:space="preserve"> force is fundamental to giving excellent medical care in the UK. High paces of staff stir, in any case, give serious worry to the nursing business today. A high in outright terms corresponding to the size of the </w:t>
      </w:r>
      <w:r w:rsidR="009F2CE0" w:rsidRPr="007F11CE">
        <w:rPr>
          <w:rFonts w:ascii="Times New Roman" w:eastAsia="Times New Roman" w:hAnsi="Times New Roman" w:cs="Times New Roman"/>
          <w:color w:val="0E101A"/>
          <w:kern w:val="0"/>
          <w:sz w:val="24"/>
          <w:szCs w:val="24"/>
          <w14:ligatures w14:val="none"/>
        </w:rPr>
        <w:t>labor</w:t>
      </w:r>
      <w:r w:rsidRPr="007F11CE">
        <w:rPr>
          <w:rFonts w:ascii="Times New Roman" w:eastAsia="Times New Roman" w:hAnsi="Times New Roman" w:cs="Times New Roman"/>
          <w:color w:val="0E101A"/>
          <w:kern w:val="0"/>
          <w:sz w:val="24"/>
          <w:szCs w:val="24"/>
          <w14:ligatures w14:val="none"/>
        </w:rPr>
        <w:t xml:space="preserve"> force was reached in the year, finishing with June 2022, when one out of nine NHS medical caretakers left well-trained (Nuffield Trust, 2022). With </w:t>
      </w:r>
      <w:r w:rsidR="002B1AA1" w:rsidRPr="007F11CE">
        <w:rPr>
          <w:rFonts w:ascii="Times New Roman" w:eastAsia="Times New Roman" w:hAnsi="Times New Roman" w:cs="Times New Roman"/>
          <w:color w:val="0E101A"/>
          <w:kern w:val="0"/>
          <w:sz w:val="24"/>
          <w:szCs w:val="24"/>
          <w14:ligatures w14:val="none"/>
        </w:rPr>
        <w:t>23,000</w:t>
      </w:r>
      <w:r w:rsidRPr="007F11CE">
        <w:rPr>
          <w:rFonts w:ascii="Times New Roman" w:eastAsia="Times New Roman" w:hAnsi="Times New Roman" w:cs="Times New Roman"/>
          <w:color w:val="0E101A"/>
          <w:kern w:val="0"/>
          <w:sz w:val="24"/>
          <w:szCs w:val="24"/>
          <w14:ligatures w14:val="none"/>
        </w:rPr>
        <w:t xml:space="preserve"> attendants younger than 45 leaving their situations in the previous year alone, this increasing weakening rate is </w:t>
      </w:r>
      <w:r w:rsidR="007C63F4" w:rsidRPr="007F11CE">
        <w:rPr>
          <w:rFonts w:ascii="Times New Roman" w:eastAsia="Times New Roman" w:hAnsi="Times New Roman" w:cs="Times New Roman"/>
          <w:color w:val="0E101A"/>
          <w:kern w:val="0"/>
          <w:sz w:val="24"/>
          <w:szCs w:val="24"/>
          <w14:ligatures w14:val="none"/>
        </w:rPr>
        <w:t>determined</w:t>
      </w:r>
      <w:r w:rsidRPr="007F11CE">
        <w:rPr>
          <w:rFonts w:ascii="Times New Roman" w:eastAsia="Times New Roman" w:hAnsi="Times New Roman" w:cs="Times New Roman"/>
          <w:color w:val="0E101A"/>
          <w:kern w:val="0"/>
          <w:sz w:val="24"/>
          <w:szCs w:val="24"/>
          <w14:ligatures w14:val="none"/>
        </w:rPr>
        <w:t xml:space="preserve"> by more youthful medical caretakers than retirements (The Ruler's Asset, 2022).</w:t>
      </w:r>
    </w:p>
    <w:p w14:paraId="275AAC2D" w14:textId="77F72D3E" w:rsidR="007F11CE" w:rsidRPr="007F11CE" w:rsidRDefault="007F11CE" w:rsidP="007F11CE">
      <w:pPr>
        <w:spacing w:before="240" w:after="0" w:line="480" w:lineRule="auto"/>
        <w:jc w:val="both"/>
        <w:rPr>
          <w:rFonts w:ascii="Times New Roman" w:eastAsia="Times New Roman" w:hAnsi="Times New Roman" w:cs="Times New Roman"/>
          <w:color w:val="0E101A"/>
          <w:kern w:val="0"/>
          <w:sz w:val="24"/>
          <w:szCs w:val="24"/>
          <w14:ligatures w14:val="none"/>
        </w:rPr>
      </w:pPr>
      <w:r w:rsidRPr="007F11CE">
        <w:rPr>
          <w:rFonts w:ascii="Times New Roman" w:eastAsia="Times New Roman" w:hAnsi="Times New Roman" w:cs="Times New Roman"/>
          <w:color w:val="0E101A"/>
          <w:kern w:val="0"/>
          <w:sz w:val="24"/>
          <w:szCs w:val="24"/>
          <w14:ligatures w14:val="none"/>
        </w:rPr>
        <w:t xml:space="preserve">To concentrate on the reasons and results of medical attendants whittling down and fundamentally surveying the ongoing maintenance methodologies </w:t>
      </w:r>
      <w:r w:rsidR="009F2CE0" w:rsidRPr="007F11CE">
        <w:rPr>
          <w:rFonts w:ascii="Times New Roman" w:eastAsia="Times New Roman" w:hAnsi="Times New Roman" w:cs="Times New Roman"/>
          <w:color w:val="0E101A"/>
          <w:kern w:val="0"/>
          <w:sz w:val="24"/>
          <w:szCs w:val="24"/>
          <w14:ligatures w14:val="none"/>
        </w:rPr>
        <w:t>utilized</w:t>
      </w:r>
      <w:r w:rsidRPr="007F11CE">
        <w:rPr>
          <w:rFonts w:ascii="Times New Roman" w:eastAsia="Times New Roman" w:hAnsi="Times New Roman" w:cs="Times New Roman"/>
          <w:color w:val="0E101A"/>
          <w:kern w:val="0"/>
          <w:sz w:val="24"/>
          <w:szCs w:val="24"/>
          <w14:ligatures w14:val="none"/>
        </w:rPr>
        <w:t xml:space="preserve"> by the NHS, the Head of HR for NHS UK went to our expert Human Asset Counseling Firm in Medical care. To bring down the medical caretaker steady loss rate in the UK, this paper means to give an exhaustive examination of the issue and make suggestions for keeping the ongoing nursing staff.</w:t>
      </w:r>
    </w:p>
    <w:p w14:paraId="0BCD345E" w14:textId="77777777" w:rsidR="007F11CE" w:rsidRDefault="007F11CE" w:rsidP="007F11CE">
      <w:pPr>
        <w:spacing w:before="240" w:after="0" w:line="480" w:lineRule="auto"/>
        <w:jc w:val="both"/>
        <w:rPr>
          <w:rFonts w:ascii="Times New Roman" w:eastAsia="Times New Roman" w:hAnsi="Times New Roman" w:cs="Times New Roman"/>
          <w:b/>
          <w:bCs/>
          <w:color w:val="0E101A"/>
          <w:kern w:val="0"/>
          <w:sz w:val="24"/>
          <w:szCs w:val="24"/>
          <w14:ligatures w14:val="none"/>
        </w:rPr>
      </w:pPr>
    </w:p>
    <w:p w14:paraId="7D90C0C9" w14:textId="77777777" w:rsidR="007F11CE" w:rsidRDefault="007F11CE" w:rsidP="007F11CE">
      <w:pPr>
        <w:spacing w:before="240" w:after="0" w:line="480" w:lineRule="auto"/>
        <w:jc w:val="both"/>
        <w:rPr>
          <w:rFonts w:ascii="Times New Roman" w:eastAsia="Times New Roman" w:hAnsi="Times New Roman" w:cs="Times New Roman"/>
          <w:b/>
          <w:bCs/>
          <w:color w:val="0E101A"/>
          <w:kern w:val="0"/>
          <w:sz w:val="24"/>
          <w:szCs w:val="24"/>
          <w14:ligatures w14:val="none"/>
        </w:rPr>
      </w:pPr>
    </w:p>
    <w:p w14:paraId="5C8C12D6" w14:textId="00F36F0C" w:rsidR="007F11CE" w:rsidRPr="007F11CE" w:rsidRDefault="009F2CE0" w:rsidP="007F11CE">
      <w:pPr>
        <w:spacing w:before="240" w:after="0" w:line="480" w:lineRule="auto"/>
        <w:jc w:val="both"/>
        <w:rPr>
          <w:rFonts w:ascii="Times New Roman" w:eastAsia="Times New Roman" w:hAnsi="Times New Roman" w:cs="Times New Roman"/>
          <w:color w:val="0E101A"/>
          <w:kern w:val="0"/>
          <w:sz w:val="24"/>
          <w:szCs w:val="24"/>
          <w14:ligatures w14:val="none"/>
        </w:rPr>
      </w:pPr>
      <w:r w:rsidRPr="007F11CE">
        <w:rPr>
          <w:rFonts w:ascii="Times New Roman" w:eastAsia="Times New Roman" w:hAnsi="Times New Roman" w:cs="Times New Roman"/>
          <w:b/>
          <w:bCs/>
          <w:color w:val="0E101A"/>
          <w:kern w:val="0"/>
          <w:sz w:val="24"/>
          <w:szCs w:val="24"/>
          <w14:ligatures w14:val="none"/>
        </w:rPr>
        <w:lastRenderedPageBreak/>
        <w:t>Analyzing</w:t>
      </w:r>
      <w:r w:rsidR="007F11CE" w:rsidRPr="007F11CE">
        <w:rPr>
          <w:rFonts w:ascii="Times New Roman" w:eastAsia="Times New Roman" w:hAnsi="Times New Roman" w:cs="Times New Roman"/>
          <w:b/>
          <w:bCs/>
          <w:color w:val="0E101A"/>
          <w:kern w:val="0"/>
          <w:sz w:val="24"/>
          <w:szCs w:val="24"/>
          <w14:ligatures w14:val="none"/>
        </w:rPr>
        <w:t xml:space="preserve"> the Causes and Effects of Employee Attrition within the Nursing Industry in the UK:</w:t>
      </w:r>
    </w:p>
    <w:p w14:paraId="04BB8971" w14:textId="3127E2C1" w:rsidR="007F11CE" w:rsidRPr="007F11CE" w:rsidRDefault="007F11CE" w:rsidP="007F11CE">
      <w:pPr>
        <w:spacing w:before="240" w:after="0" w:line="480" w:lineRule="auto"/>
        <w:jc w:val="both"/>
        <w:rPr>
          <w:rFonts w:ascii="Times New Roman" w:eastAsia="Times New Roman" w:hAnsi="Times New Roman" w:cs="Times New Roman"/>
          <w:color w:val="0E101A"/>
          <w:kern w:val="0"/>
          <w:sz w:val="24"/>
          <w:szCs w:val="24"/>
          <w14:ligatures w14:val="none"/>
        </w:rPr>
      </w:pPr>
      <w:r w:rsidRPr="007F11CE">
        <w:rPr>
          <w:rFonts w:ascii="Times New Roman" w:eastAsia="Times New Roman" w:hAnsi="Times New Roman" w:cs="Times New Roman"/>
          <w:color w:val="0E101A"/>
          <w:kern w:val="0"/>
          <w:sz w:val="24"/>
          <w:szCs w:val="24"/>
          <w14:ligatures w14:val="none"/>
        </w:rPr>
        <w:t xml:space="preserve">The Nursing Business in the UK is confronting an extreme test with expanding paces of workers wearing down. As per a report by the Nuffield Trust (2022), the whittling down rate has flooded to a troubling 11.5%, implying that one out of nine NHS </w:t>
      </w:r>
      <w:r w:rsidR="002E525B" w:rsidRPr="007F11CE">
        <w:rPr>
          <w:rFonts w:ascii="Times New Roman" w:eastAsia="Times New Roman" w:hAnsi="Times New Roman" w:cs="Times New Roman"/>
          <w:color w:val="0E101A"/>
          <w:kern w:val="0"/>
          <w:sz w:val="24"/>
          <w:szCs w:val="24"/>
          <w14:ligatures w14:val="none"/>
        </w:rPr>
        <w:t>nurtures</w:t>
      </w:r>
      <w:r w:rsidRPr="007F11CE">
        <w:rPr>
          <w:rFonts w:ascii="Times New Roman" w:eastAsia="Times New Roman" w:hAnsi="Times New Roman" w:cs="Times New Roman"/>
          <w:color w:val="0E101A"/>
          <w:kern w:val="0"/>
          <w:sz w:val="24"/>
          <w:szCs w:val="24"/>
          <w14:ligatures w14:val="none"/>
        </w:rPr>
        <w:t xml:space="preserve"> left dynamic help in the year paving the way to June 2022. This pinnacle weakening rate is the most noteworthy in the previous ten years, outperforming the past top by a stunning 6,100 leavers (Nuffield Trust, 2022). The worry and the weakening pace among more youthful medical caretakers have also seen a critical rise. Around 23,000 attendants younger than 45 remained in their jobs the previous year, addressing a disturbing 26% expansion contrasted with the earlier year (The Ruler's Asset, 2022).</w:t>
      </w:r>
    </w:p>
    <w:p w14:paraId="29946488" w14:textId="77777777" w:rsidR="007F11CE" w:rsidRPr="007F11CE" w:rsidRDefault="007F11CE" w:rsidP="007F11CE">
      <w:pPr>
        <w:spacing w:before="240" w:after="0" w:line="480" w:lineRule="auto"/>
        <w:jc w:val="both"/>
        <w:rPr>
          <w:rFonts w:ascii="Times New Roman" w:eastAsia="Times New Roman" w:hAnsi="Times New Roman" w:cs="Times New Roman"/>
          <w:color w:val="0E101A"/>
          <w:kern w:val="0"/>
          <w:sz w:val="24"/>
          <w:szCs w:val="24"/>
          <w14:ligatures w14:val="none"/>
        </w:rPr>
      </w:pPr>
      <w:r w:rsidRPr="007F11CE">
        <w:rPr>
          <w:rFonts w:ascii="Times New Roman" w:eastAsia="Times New Roman" w:hAnsi="Times New Roman" w:cs="Times New Roman"/>
          <w:b/>
          <w:bCs/>
          <w:color w:val="0E101A"/>
          <w:kern w:val="0"/>
          <w:sz w:val="24"/>
          <w:szCs w:val="24"/>
          <w14:ligatures w14:val="none"/>
        </w:rPr>
        <w:t>Causes of Employee Attrition:</w:t>
      </w:r>
    </w:p>
    <w:p w14:paraId="3CE17CE3" w14:textId="77777777" w:rsidR="007F11CE" w:rsidRPr="007F11CE" w:rsidRDefault="007F11CE" w:rsidP="007F11CE">
      <w:pPr>
        <w:spacing w:before="240" w:after="0" w:line="480" w:lineRule="auto"/>
        <w:jc w:val="both"/>
        <w:rPr>
          <w:rFonts w:ascii="Times New Roman" w:eastAsia="Times New Roman" w:hAnsi="Times New Roman" w:cs="Times New Roman"/>
          <w:color w:val="0E101A"/>
          <w:kern w:val="0"/>
          <w:sz w:val="24"/>
          <w:szCs w:val="24"/>
          <w14:ligatures w14:val="none"/>
        </w:rPr>
      </w:pPr>
      <w:r w:rsidRPr="007F11CE">
        <w:rPr>
          <w:rFonts w:ascii="Times New Roman" w:eastAsia="Times New Roman" w:hAnsi="Times New Roman" w:cs="Times New Roman"/>
          <w:b/>
          <w:bCs/>
          <w:color w:val="0E101A"/>
          <w:kern w:val="0"/>
          <w:sz w:val="24"/>
          <w:szCs w:val="24"/>
          <w14:ligatures w14:val="none"/>
        </w:rPr>
        <w:t>Workload and Burnout:</w:t>
      </w:r>
    </w:p>
    <w:p w14:paraId="3180F53F" w14:textId="77777777" w:rsidR="007F11CE" w:rsidRPr="007F11CE" w:rsidRDefault="007F11CE" w:rsidP="007F11CE">
      <w:pPr>
        <w:spacing w:before="240" w:after="0" w:line="480" w:lineRule="auto"/>
        <w:jc w:val="both"/>
        <w:rPr>
          <w:rFonts w:ascii="Times New Roman" w:eastAsia="Times New Roman" w:hAnsi="Times New Roman" w:cs="Times New Roman"/>
          <w:color w:val="0E101A"/>
          <w:kern w:val="0"/>
          <w:sz w:val="24"/>
          <w:szCs w:val="24"/>
          <w14:ligatures w14:val="none"/>
        </w:rPr>
      </w:pPr>
      <w:r w:rsidRPr="007F11CE">
        <w:rPr>
          <w:rFonts w:ascii="Times New Roman" w:eastAsia="Times New Roman" w:hAnsi="Times New Roman" w:cs="Times New Roman"/>
          <w:color w:val="0E101A"/>
          <w:kern w:val="0"/>
          <w:sz w:val="24"/>
          <w:szCs w:val="24"/>
          <w14:ligatures w14:val="none"/>
        </w:rPr>
        <w:t>The requesting responsibility in the Nursing Business has become a critical weakening driver. Medical caretakers are often expected to work long moves, frequently without satisfactory rest periods, prompting physical and close-to-home burnout. The deficiency of staff intensifies what is going on, making attendants feel overpowered and unfit to give the norm of care they want (Griffiths et al., 2019). Research shows that higher attendant-to-patient proportions are related to expanded burnout and decreased work fulfilment (Aiken et al., 2020).</w:t>
      </w:r>
    </w:p>
    <w:p w14:paraId="3B4D3120" w14:textId="1D16F4BC" w:rsidR="007F11CE" w:rsidRPr="007F11CE" w:rsidRDefault="007F11CE" w:rsidP="007F11CE">
      <w:pPr>
        <w:spacing w:before="240" w:after="0" w:line="480" w:lineRule="auto"/>
        <w:jc w:val="both"/>
        <w:rPr>
          <w:rFonts w:ascii="Times New Roman" w:eastAsia="Times New Roman" w:hAnsi="Times New Roman" w:cs="Times New Roman"/>
          <w:color w:val="0E101A"/>
          <w:kern w:val="0"/>
          <w:sz w:val="24"/>
          <w:szCs w:val="24"/>
          <w14:ligatures w14:val="none"/>
        </w:rPr>
      </w:pPr>
      <w:r w:rsidRPr="007F11CE">
        <w:rPr>
          <w:rFonts w:ascii="Times New Roman" w:eastAsia="Times New Roman" w:hAnsi="Times New Roman" w:cs="Times New Roman"/>
          <w:color w:val="0E101A"/>
          <w:kern w:val="0"/>
          <w:sz w:val="24"/>
          <w:szCs w:val="24"/>
          <w14:ligatures w14:val="none"/>
        </w:rPr>
        <w:t xml:space="preserve">Medical caretakers are constantly working on the cutting edges because of the Coronavirus flare-up, which has likewise put an enormous weight on the medical care framework. The scourge has </w:t>
      </w:r>
      <w:r w:rsidRPr="007F11CE">
        <w:rPr>
          <w:rFonts w:ascii="Times New Roman" w:eastAsia="Times New Roman" w:hAnsi="Times New Roman" w:cs="Times New Roman"/>
          <w:color w:val="0E101A"/>
          <w:kern w:val="0"/>
          <w:sz w:val="24"/>
          <w:szCs w:val="24"/>
          <w14:ligatures w14:val="none"/>
        </w:rPr>
        <w:lastRenderedPageBreak/>
        <w:t xml:space="preserve">uncovered the imperfections in the medical care calling, which has put attendants under more pressure and prompted burnout. An exploration by Ball et al. </w:t>
      </w:r>
      <w:r w:rsidR="002E525B" w:rsidRPr="007F11CE">
        <w:rPr>
          <w:rFonts w:ascii="Times New Roman" w:eastAsia="Times New Roman" w:hAnsi="Times New Roman" w:cs="Times New Roman"/>
          <w:color w:val="0E101A"/>
          <w:kern w:val="0"/>
          <w:sz w:val="24"/>
          <w:szCs w:val="24"/>
          <w14:ligatures w14:val="none"/>
        </w:rPr>
        <w:t>(2021</w:t>
      </w:r>
      <w:r w:rsidRPr="007F11CE">
        <w:rPr>
          <w:rFonts w:ascii="Times New Roman" w:eastAsia="Times New Roman" w:hAnsi="Times New Roman" w:cs="Times New Roman"/>
          <w:color w:val="0E101A"/>
          <w:kern w:val="0"/>
          <w:sz w:val="24"/>
          <w:szCs w:val="24"/>
          <w14:ligatures w14:val="none"/>
        </w:rPr>
        <w:t xml:space="preserve">) found that the pandemic's consequences for medical caretakers' responsibility and profound exhaustion </w:t>
      </w:r>
      <w:r w:rsidR="00BB1A6D" w:rsidRPr="007F11CE">
        <w:rPr>
          <w:rFonts w:ascii="Times New Roman" w:eastAsia="Times New Roman" w:hAnsi="Times New Roman" w:cs="Times New Roman"/>
          <w:color w:val="0E101A"/>
          <w:kern w:val="0"/>
          <w:sz w:val="24"/>
          <w:szCs w:val="24"/>
          <w14:ligatures w14:val="none"/>
        </w:rPr>
        <w:t>related to</w:t>
      </w:r>
      <w:r w:rsidRPr="007F11CE">
        <w:rPr>
          <w:rFonts w:ascii="Times New Roman" w:eastAsia="Times New Roman" w:hAnsi="Times New Roman" w:cs="Times New Roman"/>
          <w:color w:val="0E101A"/>
          <w:kern w:val="0"/>
          <w:sz w:val="24"/>
          <w:szCs w:val="24"/>
          <w14:ligatures w14:val="none"/>
        </w:rPr>
        <w:t xml:space="preserve"> an ascent in goals to stop the field.</w:t>
      </w:r>
    </w:p>
    <w:p w14:paraId="1B627E28" w14:textId="77777777" w:rsidR="007F11CE" w:rsidRPr="007F11CE" w:rsidRDefault="007F11CE" w:rsidP="007F11CE">
      <w:pPr>
        <w:spacing w:before="240" w:after="0" w:line="480" w:lineRule="auto"/>
        <w:jc w:val="both"/>
        <w:rPr>
          <w:rFonts w:ascii="Times New Roman" w:eastAsia="Times New Roman" w:hAnsi="Times New Roman" w:cs="Times New Roman"/>
          <w:color w:val="0E101A"/>
          <w:kern w:val="0"/>
          <w:sz w:val="24"/>
          <w:szCs w:val="24"/>
          <w14:ligatures w14:val="none"/>
        </w:rPr>
      </w:pPr>
      <w:r w:rsidRPr="007F11CE">
        <w:rPr>
          <w:rFonts w:ascii="Times New Roman" w:eastAsia="Times New Roman" w:hAnsi="Times New Roman" w:cs="Times New Roman"/>
          <w:b/>
          <w:bCs/>
          <w:color w:val="0E101A"/>
          <w:kern w:val="0"/>
          <w:sz w:val="24"/>
          <w:szCs w:val="24"/>
          <w14:ligatures w14:val="none"/>
        </w:rPr>
        <w:t>Limited Career Growth Opportunities: </w:t>
      </w:r>
      <w:r w:rsidRPr="007F11CE">
        <w:rPr>
          <w:rFonts w:ascii="Times New Roman" w:eastAsia="Times New Roman" w:hAnsi="Times New Roman" w:cs="Times New Roman"/>
          <w:color w:val="0E101A"/>
          <w:kern w:val="0"/>
          <w:sz w:val="24"/>
          <w:szCs w:val="24"/>
          <w14:ligatures w14:val="none"/>
        </w:rPr>
        <w:t>Attendants might get demotivated and search for better choices beyond the nursing business, assuming that no unmistakable professional development pathways are accessible. Without the opportunity to develop, medical caretakers could feel trapped in their ongoing positions, bringing down work fulfilment and, in the end, weakening (Griffiths et al., 2019).</w:t>
      </w:r>
    </w:p>
    <w:p w14:paraId="2C8E7CBB" w14:textId="5DF8DD94" w:rsidR="007F11CE" w:rsidRPr="007F11CE" w:rsidRDefault="007F11CE" w:rsidP="007F11CE">
      <w:pPr>
        <w:spacing w:before="240" w:after="0" w:line="480" w:lineRule="auto"/>
        <w:jc w:val="both"/>
        <w:rPr>
          <w:rFonts w:ascii="Times New Roman" w:eastAsia="Times New Roman" w:hAnsi="Times New Roman" w:cs="Times New Roman"/>
          <w:color w:val="0E101A"/>
          <w:kern w:val="0"/>
          <w:sz w:val="24"/>
          <w:szCs w:val="24"/>
          <w14:ligatures w14:val="none"/>
        </w:rPr>
      </w:pPr>
      <w:r w:rsidRPr="007F11CE">
        <w:rPr>
          <w:rFonts w:ascii="Times New Roman" w:eastAsia="Times New Roman" w:hAnsi="Times New Roman" w:cs="Times New Roman"/>
          <w:b/>
          <w:bCs/>
          <w:color w:val="0E101A"/>
          <w:kern w:val="0"/>
          <w:sz w:val="24"/>
          <w:szCs w:val="24"/>
          <w14:ligatures w14:val="none"/>
        </w:rPr>
        <w:t>Job Dissatisfaction:  </w:t>
      </w:r>
      <w:r w:rsidRPr="007F11CE">
        <w:rPr>
          <w:rFonts w:ascii="Times New Roman" w:eastAsia="Times New Roman" w:hAnsi="Times New Roman" w:cs="Times New Roman"/>
          <w:color w:val="0E101A"/>
          <w:kern w:val="0"/>
          <w:sz w:val="24"/>
          <w:szCs w:val="24"/>
          <w14:ligatures w14:val="none"/>
        </w:rPr>
        <w:t xml:space="preserve">Nursing experts that are not happy with their positions do as such for various reasons. Huge issues medical caretakers raise include an absence of a balance between fun and serious activities, an unreasonable measure of managerial work, and a lack of compensation (Illustrious School of Nursing, 2019). Their failure is elevated by how their </w:t>
      </w:r>
      <w:r w:rsidR="009F2CE0" w:rsidRPr="007F11CE">
        <w:rPr>
          <w:rFonts w:ascii="Times New Roman" w:eastAsia="Times New Roman" w:hAnsi="Times New Roman" w:cs="Times New Roman"/>
          <w:color w:val="0E101A"/>
          <w:kern w:val="0"/>
          <w:sz w:val="24"/>
          <w:szCs w:val="24"/>
          <w14:ligatures w14:val="none"/>
        </w:rPr>
        <w:t>endeavors</w:t>
      </w:r>
      <w:r w:rsidRPr="007F11CE">
        <w:rPr>
          <w:rFonts w:ascii="Times New Roman" w:eastAsia="Times New Roman" w:hAnsi="Times New Roman" w:cs="Times New Roman"/>
          <w:color w:val="0E101A"/>
          <w:kern w:val="0"/>
          <w:sz w:val="24"/>
          <w:szCs w:val="24"/>
          <w14:ligatures w14:val="none"/>
        </w:rPr>
        <w:t xml:space="preserve"> have gone undervalued (Adams et al., 2018). </w:t>
      </w:r>
    </w:p>
    <w:p w14:paraId="7153CE40" w14:textId="6F0747D2" w:rsidR="007F11CE" w:rsidRPr="007F11CE" w:rsidRDefault="007F11CE" w:rsidP="007F11CE">
      <w:pPr>
        <w:spacing w:before="240" w:after="0" w:line="480" w:lineRule="auto"/>
        <w:jc w:val="both"/>
        <w:rPr>
          <w:rFonts w:ascii="Times New Roman" w:eastAsia="Times New Roman" w:hAnsi="Times New Roman" w:cs="Times New Roman"/>
          <w:color w:val="0E101A"/>
          <w:kern w:val="0"/>
          <w:sz w:val="24"/>
          <w:szCs w:val="24"/>
          <w14:ligatures w14:val="none"/>
        </w:rPr>
      </w:pPr>
      <w:r w:rsidRPr="007F11CE">
        <w:rPr>
          <w:rFonts w:ascii="Times New Roman" w:eastAsia="Times New Roman" w:hAnsi="Times New Roman" w:cs="Times New Roman"/>
          <w:color w:val="0E101A"/>
          <w:kern w:val="0"/>
          <w:sz w:val="24"/>
          <w:szCs w:val="24"/>
          <w14:ligatures w14:val="none"/>
        </w:rPr>
        <w:t xml:space="preserve">To improve work fulfilment, associations should consider </w:t>
      </w:r>
      <w:r w:rsidR="007C63F4" w:rsidRPr="007F11CE">
        <w:rPr>
          <w:rFonts w:ascii="Times New Roman" w:eastAsia="Times New Roman" w:hAnsi="Times New Roman" w:cs="Times New Roman"/>
          <w:color w:val="0E101A"/>
          <w:kern w:val="0"/>
          <w:sz w:val="24"/>
          <w:szCs w:val="24"/>
          <w14:ligatures w14:val="none"/>
        </w:rPr>
        <w:t>conducting</w:t>
      </w:r>
      <w:r w:rsidRPr="007F11CE">
        <w:rPr>
          <w:rFonts w:ascii="Times New Roman" w:eastAsia="Times New Roman" w:hAnsi="Times New Roman" w:cs="Times New Roman"/>
          <w:color w:val="0E101A"/>
          <w:kern w:val="0"/>
          <w:sz w:val="24"/>
          <w:szCs w:val="24"/>
          <w14:ligatures w14:val="none"/>
        </w:rPr>
        <w:t xml:space="preserve"> remuneration and acknowledgement programs that </w:t>
      </w:r>
      <w:r w:rsidR="009F2CE0" w:rsidRPr="007F11CE">
        <w:rPr>
          <w:rFonts w:ascii="Times New Roman" w:eastAsia="Times New Roman" w:hAnsi="Times New Roman" w:cs="Times New Roman"/>
          <w:color w:val="0E101A"/>
          <w:kern w:val="0"/>
          <w:sz w:val="24"/>
          <w:szCs w:val="24"/>
          <w14:ligatures w14:val="none"/>
        </w:rPr>
        <w:t>recognize</w:t>
      </w:r>
      <w:r w:rsidRPr="007F11CE">
        <w:rPr>
          <w:rFonts w:ascii="Times New Roman" w:eastAsia="Times New Roman" w:hAnsi="Times New Roman" w:cs="Times New Roman"/>
          <w:color w:val="0E101A"/>
          <w:kern w:val="0"/>
          <w:sz w:val="24"/>
          <w:szCs w:val="24"/>
          <w14:ligatures w14:val="none"/>
        </w:rPr>
        <w:t xml:space="preserve"> medical attendants' commitments.</w:t>
      </w:r>
    </w:p>
    <w:p w14:paraId="371C4F8F" w14:textId="77777777" w:rsidR="007F11CE" w:rsidRPr="007F11CE" w:rsidRDefault="007F11CE" w:rsidP="007F11CE">
      <w:pPr>
        <w:spacing w:before="240" w:after="0" w:line="480" w:lineRule="auto"/>
        <w:jc w:val="both"/>
        <w:rPr>
          <w:rFonts w:ascii="Times New Roman" w:eastAsia="Times New Roman" w:hAnsi="Times New Roman" w:cs="Times New Roman"/>
          <w:color w:val="0E101A"/>
          <w:kern w:val="0"/>
          <w:sz w:val="24"/>
          <w:szCs w:val="24"/>
          <w14:ligatures w14:val="none"/>
        </w:rPr>
      </w:pPr>
      <w:r w:rsidRPr="007F11CE">
        <w:rPr>
          <w:rFonts w:ascii="Times New Roman" w:eastAsia="Times New Roman" w:hAnsi="Times New Roman" w:cs="Times New Roman"/>
          <w:b/>
          <w:bCs/>
          <w:color w:val="0E101A"/>
          <w:kern w:val="0"/>
          <w:sz w:val="24"/>
          <w:szCs w:val="24"/>
          <w14:ligatures w14:val="none"/>
        </w:rPr>
        <w:t>Workplace Culture and Support: </w:t>
      </w:r>
    </w:p>
    <w:p w14:paraId="5424E06A" w14:textId="7F4383FE" w:rsidR="007F11CE" w:rsidRPr="007F11CE" w:rsidRDefault="007F11CE" w:rsidP="007F11CE">
      <w:pPr>
        <w:spacing w:before="240" w:after="0" w:line="480" w:lineRule="auto"/>
        <w:jc w:val="both"/>
        <w:rPr>
          <w:rFonts w:ascii="Times New Roman" w:eastAsia="Times New Roman" w:hAnsi="Times New Roman" w:cs="Times New Roman"/>
          <w:color w:val="0E101A"/>
          <w:kern w:val="0"/>
          <w:sz w:val="24"/>
          <w:szCs w:val="24"/>
          <w14:ligatures w14:val="none"/>
        </w:rPr>
      </w:pPr>
      <w:r w:rsidRPr="007F11CE">
        <w:rPr>
          <w:rFonts w:ascii="Times New Roman" w:eastAsia="Times New Roman" w:hAnsi="Times New Roman" w:cs="Times New Roman"/>
          <w:color w:val="0E101A"/>
          <w:kern w:val="0"/>
          <w:sz w:val="24"/>
          <w:szCs w:val="24"/>
          <w14:ligatures w14:val="none"/>
        </w:rPr>
        <w:t xml:space="preserve">In medical services settings, hierarchical culture impacts nurture maintenance. As Aiken et al. </w:t>
      </w:r>
      <w:r w:rsidR="009F2CE0" w:rsidRPr="007F11CE">
        <w:rPr>
          <w:rFonts w:ascii="Times New Roman" w:eastAsia="Times New Roman" w:hAnsi="Times New Roman" w:cs="Times New Roman"/>
          <w:color w:val="0E101A"/>
          <w:kern w:val="0"/>
          <w:sz w:val="24"/>
          <w:szCs w:val="24"/>
          <w14:ligatures w14:val="none"/>
        </w:rPr>
        <w:t>(2020</w:t>
      </w:r>
      <w:r w:rsidRPr="007F11CE">
        <w:rPr>
          <w:rFonts w:ascii="Times New Roman" w:eastAsia="Times New Roman" w:hAnsi="Times New Roman" w:cs="Times New Roman"/>
          <w:color w:val="0E101A"/>
          <w:kern w:val="0"/>
          <w:sz w:val="24"/>
          <w:szCs w:val="24"/>
          <w14:ligatures w14:val="none"/>
        </w:rPr>
        <w:t>) indicated, a poisonous work environment culture set apart by wasteful administration, an absence of the executive's support, and lacking correspondence directs could bring about lower work fulfilment and higher wearing down rates.</w:t>
      </w:r>
    </w:p>
    <w:p w14:paraId="25C21694" w14:textId="77777777" w:rsidR="007F11CE" w:rsidRPr="007F11CE" w:rsidRDefault="007F11CE" w:rsidP="007F11CE">
      <w:pPr>
        <w:spacing w:before="240" w:after="0" w:line="480" w:lineRule="auto"/>
        <w:jc w:val="both"/>
        <w:rPr>
          <w:rFonts w:ascii="Times New Roman" w:eastAsia="Times New Roman" w:hAnsi="Times New Roman" w:cs="Times New Roman"/>
          <w:color w:val="0E101A"/>
          <w:kern w:val="0"/>
          <w:sz w:val="24"/>
          <w:szCs w:val="24"/>
          <w14:ligatures w14:val="none"/>
        </w:rPr>
      </w:pPr>
      <w:r w:rsidRPr="007F11CE">
        <w:rPr>
          <w:rFonts w:ascii="Times New Roman" w:eastAsia="Times New Roman" w:hAnsi="Times New Roman" w:cs="Times New Roman"/>
          <w:color w:val="0E101A"/>
          <w:kern w:val="0"/>
          <w:sz w:val="24"/>
          <w:szCs w:val="24"/>
          <w14:ligatures w14:val="none"/>
        </w:rPr>
        <w:lastRenderedPageBreak/>
        <w:t>Open correspondence channels and ordinary input meetings can advance a feeling of having a place and strengthening among medical caretakers (Griffiths et al., 2019).</w:t>
      </w:r>
    </w:p>
    <w:p w14:paraId="21E8FDF7" w14:textId="77777777" w:rsidR="007F11CE" w:rsidRPr="007F11CE" w:rsidRDefault="007F11CE" w:rsidP="007F11CE">
      <w:pPr>
        <w:spacing w:before="240" w:after="0" w:line="480" w:lineRule="auto"/>
        <w:jc w:val="both"/>
        <w:rPr>
          <w:rFonts w:ascii="Times New Roman" w:eastAsia="Times New Roman" w:hAnsi="Times New Roman" w:cs="Times New Roman"/>
          <w:color w:val="0E101A"/>
          <w:kern w:val="0"/>
          <w:sz w:val="24"/>
          <w:szCs w:val="24"/>
          <w14:ligatures w14:val="none"/>
        </w:rPr>
      </w:pPr>
      <w:r w:rsidRPr="007F11CE">
        <w:rPr>
          <w:rFonts w:ascii="Times New Roman" w:eastAsia="Times New Roman" w:hAnsi="Times New Roman" w:cs="Times New Roman"/>
          <w:b/>
          <w:bCs/>
          <w:color w:val="0E101A"/>
          <w:kern w:val="0"/>
          <w:sz w:val="24"/>
          <w:szCs w:val="24"/>
          <w14:ligatures w14:val="none"/>
        </w:rPr>
        <w:t>Effects of Employee Attrition:</w:t>
      </w:r>
    </w:p>
    <w:p w14:paraId="0263AA2D" w14:textId="11ADC61B" w:rsidR="007F11CE" w:rsidRPr="007F11CE" w:rsidRDefault="007F11CE" w:rsidP="007F11CE">
      <w:pPr>
        <w:spacing w:before="240" w:after="0" w:line="480" w:lineRule="auto"/>
        <w:jc w:val="both"/>
        <w:rPr>
          <w:rFonts w:ascii="Times New Roman" w:eastAsia="Times New Roman" w:hAnsi="Times New Roman" w:cs="Times New Roman"/>
          <w:color w:val="0E101A"/>
          <w:kern w:val="0"/>
          <w:sz w:val="24"/>
          <w:szCs w:val="24"/>
          <w14:ligatures w14:val="none"/>
        </w:rPr>
      </w:pPr>
      <w:r w:rsidRPr="007F11CE">
        <w:rPr>
          <w:rFonts w:ascii="Times New Roman" w:eastAsia="Times New Roman" w:hAnsi="Times New Roman" w:cs="Times New Roman"/>
          <w:b/>
          <w:bCs/>
          <w:color w:val="0E101A"/>
          <w:kern w:val="0"/>
          <w:sz w:val="24"/>
          <w:szCs w:val="24"/>
          <w14:ligatures w14:val="none"/>
        </w:rPr>
        <w:t>Impact on Patient Care: </w:t>
      </w:r>
      <w:r w:rsidRPr="007F11CE">
        <w:rPr>
          <w:rFonts w:ascii="Times New Roman" w:eastAsia="Times New Roman" w:hAnsi="Times New Roman" w:cs="Times New Roman"/>
          <w:color w:val="0E101A"/>
          <w:kern w:val="0"/>
          <w:sz w:val="24"/>
          <w:szCs w:val="24"/>
          <w14:ligatures w14:val="none"/>
        </w:rPr>
        <w:t xml:space="preserve">The takeoff of experienced medical attendants and consistent enrollment of new staff can upset the progression of patient consideration, prompting </w:t>
      </w:r>
      <w:r w:rsidR="009F2CE0" w:rsidRPr="007F11CE">
        <w:rPr>
          <w:rFonts w:ascii="Times New Roman" w:eastAsia="Times New Roman" w:hAnsi="Times New Roman" w:cs="Times New Roman"/>
          <w:color w:val="0E101A"/>
          <w:kern w:val="0"/>
          <w:sz w:val="24"/>
          <w:szCs w:val="24"/>
          <w14:ligatures w14:val="none"/>
        </w:rPr>
        <w:t>unfavorable</w:t>
      </w:r>
      <w:r w:rsidRPr="007F11CE">
        <w:rPr>
          <w:rFonts w:ascii="Times New Roman" w:eastAsia="Times New Roman" w:hAnsi="Times New Roman" w:cs="Times New Roman"/>
          <w:color w:val="0E101A"/>
          <w:kern w:val="0"/>
          <w:sz w:val="24"/>
          <w:szCs w:val="24"/>
          <w14:ligatures w14:val="none"/>
        </w:rPr>
        <w:t xml:space="preserve"> consequences for patient results. Research uncovers that higher attendant turnover rates are related to an expanded gamble of patient mortality and clinical blunders (Aiken et al., 2020). A review led by Ball et al. </w:t>
      </w:r>
      <w:r w:rsidR="002E525B" w:rsidRPr="007F11CE">
        <w:rPr>
          <w:rFonts w:ascii="Times New Roman" w:eastAsia="Times New Roman" w:hAnsi="Times New Roman" w:cs="Times New Roman"/>
          <w:color w:val="0E101A"/>
          <w:kern w:val="0"/>
          <w:sz w:val="24"/>
          <w:szCs w:val="24"/>
          <w14:ligatures w14:val="none"/>
        </w:rPr>
        <w:t>(2019</w:t>
      </w:r>
      <w:r w:rsidRPr="007F11CE">
        <w:rPr>
          <w:rFonts w:ascii="Times New Roman" w:eastAsia="Times New Roman" w:hAnsi="Times New Roman" w:cs="Times New Roman"/>
          <w:color w:val="0E101A"/>
          <w:kern w:val="0"/>
          <w:sz w:val="24"/>
          <w:szCs w:val="24"/>
          <w14:ligatures w14:val="none"/>
        </w:rPr>
        <w:t>) observed that a 10% increment in nurture turnover was connected to a 13% increment in the chances of a patient security occurrence.</w:t>
      </w:r>
    </w:p>
    <w:p w14:paraId="448431BA" w14:textId="5350B940" w:rsidR="007F11CE" w:rsidRPr="007F11CE" w:rsidRDefault="007F11CE" w:rsidP="007F11CE">
      <w:pPr>
        <w:spacing w:before="240" w:after="0" w:line="480" w:lineRule="auto"/>
        <w:jc w:val="both"/>
        <w:rPr>
          <w:rFonts w:ascii="Times New Roman" w:eastAsia="Times New Roman" w:hAnsi="Times New Roman" w:cs="Times New Roman"/>
          <w:color w:val="0E101A"/>
          <w:kern w:val="0"/>
          <w:sz w:val="24"/>
          <w:szCs w:val="24"/>
          <w14:ligatures w14:val="none"/>
        </w:rPr>
      </w:pPr>
      <w:r w:rsidRPr="007F11CE">
        <w:rPr>
          <w:rFonts w:ascii="Times New Roman" w:eastAsia="Times New Roman" w:hAnsi="Times New Roman" w:cs="Times New Roman"/>
          <w:color w:val="0E101A"/>
          <w:kern w:val="0"/>
          <w:sz w:val="24"/>
          <w:szCs w:val="24"/>
          <w14:ligatures w14:val="none"/>
        </w:rPr>
        <w:t xml:space="preserve">A consistent and qualified nursing </w:t>
      </w:r>
      <w:r w:rsidR="009F2CE0" w:rsidRPr="007F11CE">
        <w:rPr>
          <w:rFonts w:ascii="Times New Roman" w:eastAsia="Times New Roman" w:hAnsi="Times New Roman" w:cs="Times New Roman"/>
          <w:color w:val="0E101A"/>
          <w:kern w:val="0"/>
          <w:sz w:val="24"/>
          <w:szCs w:val="24"/>
          <w14:ligatures w14:val="none"/>
        </w:rPr>
        <w:t>labor</w:t>
      </w:r>
      <w:r w:rsidRPr="007F11CE">
        <w:rPr>
          <w:rFonts w:ascii="Times New Roman" w:eastAsia="Times New Roman" w:hAnsi="Times New Roman" w:cs="Times New Roman"/>
          <w:color w:val="0E101A"/>
          <w:kern w:val="0"/>
          <w:sz w:val="24"/>
          <w:szCs w:val="24"/>
          <w14:ligatures w14:val="none"/>
        </w:rPr>
        <w:t xml:space="preserve"> force is fundamental to giving excellent patient consideration considering the maturing populace and developing medical services prerequisites. To give patients specific treatment, it is particularly vital to have on board talented attendants with information in expert fields like essential consideration and oncology (The King's Fund, 2022).</w:t>
      </w:r>
    </w:p>
    <w:p w14:paraId="1E747AF3" w14:textId="77777777" w:rsidR="007F11CE" w:rsidRPr="007F11CE" w:rsidRDefault="007F11CE" w:rsidP="007F11CE">
      <w:pPr>
        <w:spacing w:before="240" w:after="0" w:line="480" w:lineRule="auto"/>
        <w:jc w:val="both"/>
        <w:rPr>
          <w:rFonts w:ascii="Times New Roman" w:eastAsia="Times New Roman" w:hAnsi="Times New Roman" w:cs="Times New Roman"/>
          <w:color w:val="0E101A"/>
          <w:kern w:val="0"/>
          <w:sz w:val="24"/>
          <w:szCs w:val="24"/>
          <w14:ligatures w14:val="none"/>
        </w:rPr>
      </w:pPr>
      <w:r w:rsidRPr="007F11CE">
        <w:rPr>
          <w:rFonts w:ascii="Times New Roman" w:eastAsia="Times New Roman" w:hAnsi="Times New Roman" w:cs="Times New Roman"/>
          <w:b/>
          <w:bCs/>
          <w:color w:val="0E101A"/>
          <w:kern w:val="0"/>
          <w:sz w:val="24"/>
          <w:szCs w:val="24"/>
          <w14:ligatures w14:val="none"/>
        </w:rPr>
        <w:t>Financial Implications:  </w:t>
      </w:r>
      <w:r w:rsidRPr="007F11CE">
        <w:rPr>
          <w:rFonts w:ascii="Times New Roman" w:eastAsia="Times New Roman" w:hAnsi="Times New Roman" w:cs="Times New Roman"/>
          <w:color w:val="0E101A"/>
          <w:kern w:val="0"/>
          <w:sz w:val="24"/>
          <w:szCs w:val="24"/>
          <w14:ligatures w14:val="none"/>
        </w:rPr>
        <w:t>Representative wearing down has critical monetary ramifications for medical care foundations. The expense of enlisting and preparing new medical caretakers and the costs related to impermanent staffing to fill opportunities can overburden medical services spending plans (Griffiths et al., 2019).</w:t>
      </w:r>
    </w:p>
    <w:p w14:paraId="759D869A" w14:textId="13389519" w:rsidR="007F11CE" w:rsidRPr="007F11CE" w:rsidRDefault="007F11CE" w:rsidP="007F11CE">
      <w:pPr>
        <w:spacing w:before="240" w:after="0" w:line="480" w:lineRule="auto"/>
        <w:jc w:val="both"/>
        <w:rPr>
          <w:rFonts w:ascii="Times New Roman" w:eastAsia="Times New Roman" w:hAnsi="Times New Roman" w:cs="Times New Roman"/>
          <w:color w:val="0E101A"/>
          <w:kern w:val="0"/>
          <w:sz w:val="24"/>
          <w:szCs w:val="24"/>
          <w14:ligatures w14:val="none"/>
        </w:rPr>
      </w:pPr>
      <w:r w:rsidRPr="007F11CE">
        <w:rPr>
          <w:rFonts w:ascii="Times New Roman" w:eastAsia="Times New Roman" w:hAnsi="Times New Roman" w:cs="Times New Roman"/>
          <w:color w:val="0E101A"/>
          <w:kern w:val="0"/>
          <w:sz w:val="24"/>
          <w:szCs w:val="24"/>
          <w14:ligatures w14:val="none"/>
        </w:rPr>
        <w:t xml:space="preserve">Dall'Ora et al. </w:t>
      </w:r>
      <w:r w:rsidR="002E525B" w:rsidRPr="007F11CE">
        <w:rPr>
          <w:rFonts w:ascii="Times New Roman" w:eastAsia="Times New Roman" w:hAnsi="Times New Roman" w:cs="Times New Roman"/>
          <w:color w:val="0E101A"/>
          <w:kern w:val="0"/>
          <w:sz w:val="24"/>
          <w:szCs w:val="24"/>
          <w14:ligatures w14:val="none"/>
        </w:rPr>
        <w:t>(2019</w:t>
      </w:r>
      <w:r w:rsidRPr="007F11CE">
        <w:rPr>
          <w:rFonts w:ascii="Times New Roman" w:eastAsia="Times New Roman" w:hAnsi="Times New Roman" w:cs="Times New Roman"/>
          <w:color w:val="0E101A"/>
          <w:kern w:val="0"/>
          <w:sz w:val="24"/>
          <w:szCs w:val="24"/>
          <w14:ligatures w14:val="none"/>
        </w:rPr>
        <w:t xml:space="preserve">) concentrated that the monetary expense of medical attendant turnover in the NHS was </w:t>
      </w:r>
      <w:r w:rsidR="002B1AA1" w:rsidRPr="007F11CE">
        <w:rPr>
          <w:rFonts w:ascii="Times New Roman" w:eastAsia="Times New Roman" w:hAnsi="Times New Roman" w:cs="Times New Roman"/>
          <w:color w:val="0E101A"/>
          <w:kern w:val="0"/>
          <w:sz w:val="24"/>
          <w:szCs w:val="24"/>
          <w14:ligatures w14:val="none"/>
        </w:rPr>
        <w:t>£2.4 billion</w:t>
      </w:r>
      <w:r w:rsidRPr="007F11CE">
        <w:rPr>
          <w:rFonts w:ascii="Times New Roman" w:eastAsia="Times New Roman" w:hAnsi="Times New Roman" w:cs="Times New Roman"/>
          <w:color w:val="0E101A"/>
          <w:kern w:val="0"/>
          <w:sz w:val="24"/>
          <w:szCs w:val="24"/>
          <w14:ligatures w14:val="none"/>
        </w:rPr>
        <w:t xml:space="preserve"> every year. This significant expense features the dire requirement for </w:t>
      </w:r>
      <w:r w:rsidRPr="007F11CE">
        <w:rPr>
          <w:rFonts w:ascii="Times New Roman" w:eastAsia="Times New Roman" w:hAnsi="Times New Roman" w:cs="Times New Roman"/>
          <w:color w:val="0E101A"/>
          <w:kern w:val="0"/>
          <w:sz w:val="24"/>
          <w:szCs w:val="24"/>
          <w14:ligatures w14:val="none"/>
        </w:rPr>
        <w:lastRenderedPageBreak/>
        <w:t>compelling maintenance techniques to relieve monetary misfortunes and guarantee the security of medical care administrations.</w:t>
      </w:r>
    </w:p>
    <w:p w14:paraId="3741C957" w14:textId="77777777" w:rsidR="007F11CE" w:rsidRPr="007F11CE" w:rsidRDefault="007F11CE" w:rsidP="007F11CE">
      <w:pPr>
        <w:spacing w:before="240" w:after="0" w:line="480" w:lineRule="auto"/>
        <w:jc w:val="both"/>
        <w:rPr>
          <w:rFonts w:ascii="Times New Roman" w:eastAsia="Times New Roman" w:hAnsi="Times New Roman" w:cs="Times New Roman"/>
          <w:color w:val="0E101A"/>
          <w:kern w:val="0"/>
          <w:sz w:val="24"/>
          <w:szCs w:val="24"/>
          <w14:ligatures w14:val="none"/>
        </w:rPr>
      </w:pPr>
      <w:r w:rsidRPr="007F11CE">
        <w:rPr>
          <w:rFonts w:ascii="Times New Roman" w:eastAsia="Times New Roman" w:hAnsi="Times New Roman" w:cs="Times New Roman"/>
          <w:b/>
          <w:bCs/>
          <w:color w:val="0E101A"/>
          <w:kern w:val="0"/>
          <w:sz w:val="24"/>
          <w:szCs w:val="24"/>
          <w14:ligatures w14:val="none"/>
        </w:rPr>
        <w:t>Decreased Staff Morale:</w:t>
      </w:r>
    </w:p>
    <w:p w14:paraId="71D5F122" w14:textId="77777777" w:rsidR="007F11CE" w:rsidRPr="007F11CE" w:rsidRDefault="007F11CE" w:rsidP="007F11CE">
      <w:pPr>
        <w:spacing w:before="240" w:after="0" w:line="480" w:lineRule="auto"/>
        <w:jc w:val="both"/>
        <w:rPr>
          <w:rFonts w:ascii="Times New Roman" w:eastAsia="Times New Roman" w:hAnsi="Times New Roman" w:cs="Times New Roman"/>
          <w:color w:val="0E101A"/>
          <w:kern w:val="0"/>
          <w:sz w:val="24"/>
          <w:szCs w:val="24"/>
          <w14:ligatures w14:val="none"/>
        </w:rPr>
      </w:pPr>
      <w:r w:rsidRPr="007F11CE">
        <w:rPr>
          <w:rFonts w:ascii="Times New Roman" w:eastAsia="Times New Roman" w:hAnsi="Times New Roman" w:cs="Times New Roman"/>
          <w:color w:val="0E101A"/>
          <w:kern w:val="0"/>
          <w:sz w:val="24"/>
          <w:szCs w:val="24"/>
          <w14:ligatures w14:val="none"/>
        </w:rPr>
        <w:t>High whittling-down rates could cause the leftover nursing staff to feel unsure and temperamental. Diminished resolve and occupation fulfilment could result from the continuous flight of colleagues and the rising strain on the excess medical caretakers (Griffiths et al., 2019).</w:t>
      </w:r>
    </w:p>
    <w:p w14:paraId="3790A016" w14:textId="77777777" w:rsidR="007F11CE" w:rsidRPr="007F11CE" w:rsidRDefault="007F11CE" w:rsidP="007F11CE">
      <w:pPr>
        <w:spacing w:before="240" w:after="0" w:line="480" w:lineRule="auto"/>
        <w:jc w:val="both"/>
        <w:rPr>
          <w:rFonts w:ascii="Times New Roman" w:eastAsia="Times New Roman" w:hAnsi="Times New Roman" w:cs="Times New Roman"/>
          <w:color w:val="0E101A"/>
          <w:kern w:val="0"/>
          <w:sz w:val="24"/>
          <w:szCs w:val="24"/>
          <w14:ligatures w14:val="none"/>
        </w:rPr>
      </w:pPr>
      <w:r w:rsidRPr="007F11CE">
        <w:rPr>
          <w:rFonts w:ascii="Times New Roman" w:eastAsia="Times New Roman" w:hAnsi="Times New Roman" w:cs="Times New Roman"/>
          <w:color w:val="0E101A"/>
          <w:kern w:val="0"/>
          <w:sz w:val="24"/>
          <w:szCs w:val="24"/>
          <w14:ligatures w14:val="none"/>
        </w:rPr>
        <w:t>Furthermore, the deficiency of tutoring and heading for more youthful attendants welcomed by the takeoff of additional carefully prepared associates might affect their expert development and work bliss (The King's Fund, 2022). Associations should encourage a cordial and robust group air to foster a feeling of kinship and backing among nursing experts.</w:t>
      </w:r>
    </w:p>
    <w:p w14:paraId="425A33D9" w14:textId="77777777" w:rsidR="007F11CE" w:rsidRPr="007F11CE" w:rsidRDefault="007F11CE" w:rsidP="007F11CE">
      <w:pPr>
        <w:spacing w:before="240" w:after="0" w:line="480" w:lineRule="auto"/>
        <w:jc w:val="both"/>
        <w:rPr>
          <w:rFonts w:ascii="Times New Roman" w:eastAsia="Times New Roman" w:hAnsi="Times New Roman" w:cs="Times New Roman"/>
          <w:color w:val="0E101A"/>
          <w:kern w:val="0"/>
          <w:sz w:val="24"/>
          <w:szCs w:val="24"/>
          <w14:ligatures w14:val="none"/>
        </w:rPr>
      </w:pPr>
      <w:r w:rsidRPr="007F11CE">
        <w:rPr>
          <w:rFonts w:ascii="Times New Roman" w:eastAsia="Times New Roman" w:hAnsi="Times New Roman" w:cs="Times New Roman"/>
          <w:b/>
          <w:bCs/>
          <w:color w:val="0E101A"/>
          <w:kern w:val="0"/>
          <w:sz w:val="24"/>
          <w:szCs w:val="24"/>
          <w14:ligatures w14:val="none"/>
        </w:rPr>
        <w:t>Staffing Shortages: </w:t>
      </w:r>
      <w:r w:rsidRPr="007F11CE">
        <w:rPr>
          <w:rFonts w:ascii="Times New Roman" w:eastAsia="Times New Roman" w:hAnsi="Times New Roman" w:cs="Times New Roman"/>
          <w:color w:val="0E101A"/>
          <w:kern w:val="0"/>
          <w:sz w:val="24"/>
          <w:szCs w:val="24"/>
          <w14:ligatures w14:val="none"/>
        </w:rPr>
        <w:t>High wearing down rates add to staffing deficiencies and empty positions, demolishing the ongoing nursing emergency. As well as significantly affecting patient consideration, this setback overwhelms the nursing staff that is set up, expanding pressure and burnout (Aiken et al., 2020).</w:t>
      </w:r>
    </w:p>
    <w:p w14:paraId="1983ED17" w14:textId="77777777" w:rsidR="007F11CE" w:rsidRDefault="007F11CE" w:rsidP="007F11CE">
      <w:pPr>
        <w:spacing w:before="240" w:after="0" w:line="480" w:lineRule="auto"/>
        <w:jc w:val="both"/>
        <w:rPr>
          <w:rFonts w:ascii="Times New Roman" w:eastAsia="Times New Roman" w:hAnsi="Times New Roman" w:cs="Times New Roman"/>
          <w:color w:val="0E101A"/>
          <w:kern w:val="0"/>
          <w:sz w:val="24"/>
          <w:szCs w:val="24"/>
          <w14:ligatures w14:val="none"/>
        </w:rPr>
      </w:pPr>
      <w:r w:rsidRPr="007F11CE">
        <w:rPr>
          <w:rFonts w:ascii="Times New Roman" w:eastAsia="Times New Roman" w:hAnsi="Times New Roman" w:cs="Times New Roman"/>
          <w:color w:val="0E101A"/>
          <w:kern w:val="0"/>
          <w:sz w:val="24"/>
          <w:szCs w:val="24"/>
          <w14:ligatures w14:val="none"/>
        </w:rPr>
        <w:t>The Imperial School of Nursing (2019) assessed a deficiency of around 40,000 nursing staff in the NHS in 2019. This determined deficiency presents critical difficulties in satisfying patient consideration needs and features the direness of executing successful maintenance techniques to ease staffing deficiencies. </w:t>
      </w:r>
    </w:p>
    <w:p w14:paraId="0052372F" w14:textId="77777777" w:rsidR="002E525B" w:rsidRDefault="002E525B" w:rsidP="007F11CE">
      <w:pPr>
        <w:spacing w:before="240" w:after="0" w:line="480" w:lineRule="auto"/>
        <w:jc w:val="both"/>
        <w:rPr>
          <w:rFonts w:ascii="Times New Roman" w:eastAsia="Times New Roman" w:hAnsi="Times New Roman" w:cs="Times New Roman"/>
          <w:color w:val="0E101A"/>
          <w:kern w:val="0"/>
          <w:sz w:val="24"/>
          <w:szCs w:val="24"/>
          <w14:ligatures w14:val="none"/>
        </w:rPr>
      </w:pPr>
    </w:p>
    <w:p w14:paraId="5D4DD503" w14:textId="77777777" w:rsidR="002E525B" w:rsidRPr="007F11CE" w:rsidRDefault="002E525B" w:rsidP="007F11CE">
      <w:pPr>
        <w:spacing w:before="240" w:after="0" w:line="480" w:lineRule="auto"/>
        <w:jc w:val="both"/>
        <w:rPr>
          <w:rFonts w:ascii="Times New Roman" w:eastAsia="Times New Roman" w:hAnsi="Times New Roman" w:cs="Times New Roman"/>
          <w:color w:val="0E101A"/>
          <w:kern w:val="0"/>
          <w:sz w:val="24"/>
          <w:szCs w:val="24"/>
          <w14:ligatures w14:val="none"/>
        </w:rPr>
      </w:pPr>
    </w:p>
    <w:p w14:paraId="752B5C5A" w14:textId="77777777" w:rsidR="007F11CE" w:rsidRPr="007F11CE" w:rsidRDefault="007F11CE" w:rsidP="007F11CE">
      <w:pPr>
        <w:spacing w:before="240" w:after="0" w:line="480" w:lineRule="auto"/>
        <w:jc w:val="both"/>
        <w:rPr>
          <w:rFonts w:ascii="Times New Roman" w:eastAsia="Times New Roman" w:hAnsi="Times New Roman" w:cs="Times New Roman"/>
          <w:color w:val="0E101A"/>
          <w:kern w:val="0"/>
          <w:sz w:val="24"/>
          <w:szCs w:val="24"/>
          <w14:ligatures w14:val="none"/>
        </w:rPr>
      </w:pPr>
      <w:r w:rsidRPr="007F11CE">
        <w:rPr>
          <w:rFonts w:ascii="Times New Roman" w:eastAsia="Times New Roman" w:hAnsi="Times New Roman" w:cs="Times New Roman"/>
          <w:b/>
          <w:bCs/>
          <w:color w:val="0E101A"/>
          <w:kern w:val="0"/>
          <w:sz w:val="24"/>
          <w:szCs w:val="24"/>
          <w14:ligatures w14:val="none"/>
        </w:rPr>
        <w:lastRenderedPageBreak/>
        <w:t>Identifying Existing Retention Schemes Used by NHS for Nursing Professionals:</w:t>
      </w:r>
    </w:p>
    <w:p w14:paraId="04761C0A" w14:textId="19FF6186" w:rsidR="007F11CE" w:rsidRPr="007F11CE" w:rsidRDefault="007F11CE" w:rsidP="007F11CE">
      <w:pPr>
        <w:spacing w:before="240" w:after="0" w:line="480" w:lineRule="auto"/>
        <w:jc w:val="both"/>
        <w:rPr>
          <w:rFonts w:ascii="Times New Roman" w:eastAsia="Times New Roman" w:hAnsi="Times New Roman" w:cs="Times New Roman"/>
          <w:color w:val="0E101A"/>
          <w:kern w:val="0"/>
          <w:sz w:val="24"/>
          <w:szCs w:val="24"/>
          <w14:ligatures w14:val="none"/>
        </w:rPr>
      </w:pPr>
      <w:r w:rsidRPr="007F11CE">
        <w:rPr>
          <w:rFonts w:ascii="Times New Roman" w:eastAsia="Times New Roman" w:hAnsi="Times New Roman" w:cs="Times New Roman"/>
          <w:color w:val="0E101A"/>
          <w:kern w:val="0"/>
          <w:sz w:val="24"/>
          <w:szCs w:val="24"/>
          <w14:ligatures w14:val="none"/>
        </w:rPr>
        <w:t xml:space="preserve">The Public Well-being Administration (NHS) in the UK perceives the primary significance of holding nursing experts to guarantee the arrangement of excellent medical care administrations. As the interest in medical care </w:t>
      </w:r>
      <w:r w:rsidR="007D0128" w:rsidRPr="007F11CE">
        <w:rPr>
          <w:rFonts w:ascii="Times New Roman" w:eastAsia="Times New Roman" w:hAnsi="Times New Roman" w:cs="Times New Roman"/>
          <w:color w:val="0E101A"/>
          <w:kern w:val="0"/>
          <w:sz w:val="24"/>
          <w:szCs w:val="24"/>
          <w14:ligatures w14:val="none"/>
        </w:rPr>
        <w:t>administration</w:t>
      </w:r>
      <w:r w:rsidRPr="007F11CE">
        <w:rPr>
          <w:rFonts w:ascii="Times New Roman" w:eastAsia="Times New Roman" w:hAnsi="Times New Roman" w:cs="Times New Roman"/>
          <w:color w:val="0E101A"/>
          <w:kern w:val="0"/>
          <w:sz w:val="24"/>
          <w:szCs w:val="24"/>
          <w14:ligatures w14:val="none"/>
        </w:rPr>
        <w:t xml:space="preserve"> keeps developing, the need to address nurture weakening has become a first concern. To battle the increasing weakening rates, the NHS has </w:t>
      </w:r>
      <w:r w:rsidR="007C63F4" w:rsidRPr="007F11CE">
        <w:rPr>
          <w:rFonts w:ascii="Times New Roman" w:eastAsia="Times New Roman" w:hAnsi="Times New Roman" w:cs="Times New Roman"/>
          <w:color w:val="0E101A"/>
          <w:kern w:val="0"/>
          <w:sz w:val="24"/>
          <w:szCs w:val="24"/>
          <w14:ligatures w14:val="none"/>
        </w:rPr>
        <w:t>conducted</w:t>
      </w:r>
      <w:r w:rsidRPr="007F11CE">
        <w:rPr>
          <w:rFonts w:ascii="Times New Roman" w:eastAsia="Times New Roman" w:hAnsi="Times New Roman" w:cs="Times New Roman"/>
          <w:color w:val="0E101A"/>
          <w:kern w:val="0"/>
          <w:sz w:val="24"/>
          <w:szCs w:val="24"/>
          <w14:ligatures w14:val="none"/>
        </w:rPr>
        <w:t xml:space="preserve"> a scope of financial and non-money-related maintenance plans. These drives aim to draw in and hold capable nursing experts, further developing position fulfilment and lessening medical caretaker steady loss.</w:t>
      </w:r>
    </w:p>
    <w:p w14:paraId="421E4DA7" w14:textId="77777777" w:rsidR="007F11CE" w:rsidRPr="007F11CE" w:rsidRDefault="007F11CE" w:rsidP="007F11CE">
      <w:pPr>
        <w:spacing w:before="240" w:after="0" w:line="480" w:lineRule="auto"/>
        <w:jc w:val="both"/>
        <w:rPr>
          <w:rFonts w:ascii="Times New Roman" w:eastAsia="Times New Roman" w:hAnsi="Times New Roman" w:cs="Times New Roman"/>
          <w:color w:val="0E101A"/>
          <w:kern w:val="0"/>
          <w:sz w:val="24"/>
          <w:szCs w:val="24"/>
          <w14:ligatures w14:val="none"/>
        </w:rPr>
      </w:pPr>
      <w:r w:rsidRPr="007F11CE">
        <w:rPr>
          <w:rFonts w:ascii="Times New Roman" w:eastAsia="Times New Roman" w:hAnsi="Times New Roman" w:cs="Times New Roman"/>
          <w:b/>
          <w:bCs/>
          <w:color w:val="0E101A"/>
          <w:kern w:val="0"/>
          <w:sz w:val="24"/>
          <w:szCs w:val="24"/>
          <w14:ligatures w14:val="none"/>
        </w:rPr>
        <w:t>Monetary Retention Schemes:</w:t>
      </w:r>
    </w:p>
    <w:p w14:paraId="1F95C4FB" w14:textId="77777777" w:rsidR="007F11CE" w:rsidRPr="007F11CE" w:rsidRDefault="007F11CE" w:rsidP="007F11CE">
      <w:pPr>
        <w:spacing w:before="240" w:after="0" w:line="480" w:lineRule="auto"/>
        <w:jc w:val="both"/>
        <w:rPr>
          <w:rFonts w:ascii="Times New Roman" w:eastAsia="Times New Roman" w:hAnsi="Times New Roman" w:cs="Times New Roman"/>
          <w:color w:val="0E101A"/>
          <w:kern w:val="0"/>
          <w:sz w:val="24"/>
          <w:szCs w:val="24"/>
          <w14:ligatures w14:val="none"/>
        </w:rPr>
      </w:pPr>
      <w:r w:rsidRPr="007F11CE">
        <w:rPr>
          <w:rFonts w:ascii="Times New Roman" w:eastAsia="Times New Roman" w:hAnsi="Times New Roman" w:cs="Times New Roman"/>
          <w:b/>
          <w:bCs/>
          <w:color w:val="0E101A"/>
          <w:kern w:val="0"/>
          <w:sz w:val="24"/>
          <w:szCs w:val="24"/>
          <w14:ligatures w14:val="none"/>
        </w:rPr>
        <w:t>a) Competitive Compensation:</w:t>
      </w:r>
    </w:p>
    <w:p w14:paraId="4FB28555" w14:textId="5C94C1B8" w:rsidR="007F11CE" w:rsidRPr="007F11CE" w:rsidRDefault="007F11CE" w:rsidP="007F11CE">
      <w:pPr>
        <w:spacing w:before="240" w:after="0" w:line="480" w:lineRule="auto"/>
        <w:jc w:val="both"/>
        <w:rPr>
          <w:rFonts w:ascii="Times New Roman" w:eastAsia="Times New Roman" w:hAnsi="Times New Roman" w:cs="Times New Roman"/>
          <w:color w:val="0E101A"/>
          <w:kern w:val="0"/>
          <w:sz w:val="24"/>
          <w:szCs w:val="24"/>
          <w14:ligatures w14:val="none"/>
        </w:rPr>
      </w:pPr>
      <w:r w:rsidRPr="007F11CE">
        <w:rPr>
          <w:rFonts w:ascii="Times New Roman" w:eastAsia="Times New Roman" w:hAnsi="Times New Roman" w:cs="Times New Roman"/>
          <w:color w:val="0E101A"/>
          <w:kern w:val="0"/>
          <w:sz w:val="24"/>
          <w:szCs w:val="24"/>
          <w14:ligatures w14:val="none"/>
        </w:rPr>
        <w:t xml:space="preserve">The NHS involves alluring remuneration and advantages as a critical monetary strategy to attract and continue to nurture staff. Information from the Imperial School of Nursing (RCN, 2021) demonstrates that cutthroat compensation is a top component for medical caretakers to consider when choosing work. Attendants are bound to stay committed to their obligations and the association on the off chance that they accept their compensation is proper. As per an examination by Hossain et al. </w:t>
      </w:r>
      <w:r w:rsidR="00177B48" w:rsidRPr="007F11CE">
        <w:rPr>
          <w:rFonts w:ascii="Times New Roman" w:eastAsia="Times New Roman" w:hAnsi="Times New Roman" w:cs="Times New Roman"/>
          <w:color w:val="0E101A"/>
          <w:kern w:val="0"/>
          <w:sz w:val="24"/>
          <w:szCs w:val="24"/>
          <w14:ligatures w14:val="none"/>
        </w:rPr>
        <w:t>(2021</w:t>
      </w:r>
      <w:r w:rsidRPr="007F11CE">
        <w:rPr>
          <w:rFonts w:ascii="Times New Roman" w:eastAsia="Times New Roman" w:hAnsi="Times New Roman" w:cs="Times New Roman"/>
          <w:color w:val="0E101A"/>
          <w:kern w:val="0"/>
          <w:sz w:val="24"/>
          <w:szCs w:val="24"/>
          <w14:ligatures w14:val="none"/>
        </w:rPr>
        <w:t>), medical caretakers who thought their compensation was cutthroat communicated more noteworthy degrees of work fulfilment and were less inclined to contemplate stopping their current positions.</w:t>
      </w:r>
    </w:p>
    <w:p w14:paraId="0EB1F7E8" w14:textId="75302EC9" w:rsidR="007F11CE" w:rsidRPr="007F11CE" w:rsidRDefault="007F11CE" w:rsidP="007F11CE">
      <w:pPr>
        <w:spacing w:before="240" w:after="0" w:line="480" w:lineRule="auto"/>
        <w:jc w:val="both"/>
        <w:rPr>
          <w:rFonts w:ascii="Times New Roman" w:eastAsia="Times New Roman" w:hAnsi="Times New Roman" w:cs="Times New Roman"/>
          <w:color w:val="0E101A"/>
          <w:kern w:val="0"/>
          <w:sz w:val="24"/>
          <w:szCs w:val="24"/>
          <w14:ligatures w14:val="none"/>
        </w:rPr>
      </w:pPr>
      <w:r w:rsidRPr="007F11CE">
        <w:rPr>
          <w:rFonts w:ascii="Times New Roman" w:eastAsia="Times New Roman" w:hAnsi="Times New Roman" w:cs="Times New Roman"/>
          <w:b/>
          <w:bCs/>
          <w:color w:val="0E101A"/>
          <w:kern w:val="0"/>
          <w:sz w:val="24"/>
          <w:szCs w:val="24"/>
          <w14:ligatures w14:val="none"/>
        </w:rPr>
        <w:t>b) Performance Bonuses:  </w:t>
      </w:r>
      <w:r w:rsidRPr="007F11CE">
        <w:rPr>
          <w:rFonts w:ascii="Times New Roman" w:eastAsia="Times New Roman" w:hAnsi="Times New Roman" w:cs="Times New Roman"/>
          <w:color w:val="0E101A"/>
          <w:kern w:val="0"/>
          <w:sz w:val="24"/>
          <w:szCs w:val="24"/>
          <w14:ligatures w14:val="none"/>
        </w:rPr>
        <w:t xml:space="preserve">Medical attendants are urged to stay with the </w:t>
      </w:r>
      <w:r w:rsidR="007D0128" w:rsidRPr="007F11CE">
        <w:rPr>
          <w:rFonts w:ascii="Times New Roman" w:eastAsia="Times New Roman" w:hAnsi="Times New Roman" w:cs="Times New Roman"/>
          <w:color w:val="0E101A"/>
          <w:kern w:val="0"/>
          <w:sz w:val="24"/>
          <w:szCs w:val="24"/>
          <w14:ligatures w14:val="none"/>
        </w:rPr>
        <w:t>organization</w:t>
      </w:r>
      <w:r w:rsidRPr="007F11CE">
        <w:rPr>
          <w:rFonts w:ascii="Times New Roman" w:eastAsia="Times New Roman" w:hAnsi="Times New Roman" w:cs="Times New Roman"/>
          <w:color w:val="0E101A"/>
          <w:kern w:val="0"/>
          <w:sz w:val="24"/>
          <w:szCs w:val="24"/>
          <w14:ligatures w14:val="none"/>
        </w:rPr>
        <w:t xml:space="preserve"> through execution-based impetuses. Work fulfilment and steadfastness might be enormously affected by remunerating excellent execution and commitments with rewards or different advantages (Kline </w:t>
      </w:r>
      <w:r w:rsidRPr="007F11CE">
        <w:rPr>
          <w:rFonts w:ascii="Times New Roman" w:eastAsia="Times New Roman" w:hAnsi="Times New Roman" w:cs="Times New Roman"/>
          <w:color w:val="0E101A"/>
          <w:kern w:val="0"/>
          <w:sz w:val="24"/>
          <w:szCs w:val="24"/>
          <w14:ligatures w14:val="none"/>
        </w:rPr>
        <w:lastRenderedPageBreak/>
        <w:t>et al., 2018). As per a recent report by Duffield et al., medical attendants with execution-based motivations had more prominent work fulfilment and were less inclined to ponder stopping their current positions. A feeling of achievement and acknowledgement cultivated by execution-based rewards can persuade medical caretakers to keep being locked in and committed to their calling.</w:t>
      </w:r>
    </w:p>
    <w:p w14:paraId="5C803394" w14:textId="48433085" w:rsidR="007F11CE" w:rsidRPr="007F11CE" w:rsidRDefault="007F11CE" w:rsidP="007F11CE">
      <w:pPr>
        <w:spacing w:before="240" w:after="0" w:line="480" w:lineRule="auto"/>
        <w:jc w:val="both"/>
        <w:rPr>
          <w:rFonts w:ascii="Times New Roman" w:eastAsia="Times New Roman" w:hAnsi="Times New Roman" w:cs="Times New Roman"/>
          <w:color w:val="0E101A"/>
          <w:kern w:val="0"/>
          <w:sz w:val="24"/>
          <w:szCs w:val="24"/>
          <w14:ligatures w14:val="none"/>
        </w:rPr>
      </w:pPr>
      <w:r w:rsidRPr="007F11CE">
        <w:rPr>
          <w:rFonts w:ascii="Times New Roman" w:eastAsia="Times New Roman" w:hAnsi="Times New Roman" w:cs="Times New Roman"/>
          <w:b/>
          <w:bCs/>
          <w:color w:val="0E101A"/>
          <w:kern w:val="0"/>
          <w:sz w:val="24"/>
          <w:szCs w:val="24"/>
          <w14:ligatures w14:val="none"/>
        </w:rPr>
        <w:t>c) Tuition Reimbursement: </w:t>
      </w:r>
      <w:r w:rsidRPr="007F11CE">
        <w:rPr>
          <w:rFonts w:ascii="Times New Roman" w:eastAsia="Times New Roman" w:hAnsi="Times New Roman" w:cs="Times New Roman"/>
          <w:color w:val="0E101A"/>
          <w:kern w:val="0"/>
          <w:sz w:val="24"/>
          <w:szCs w:val="24"/>
          <w14:ligatures w14:val="none"/>
        </w:rPr>
        <w:t xml:space="preserve"> The NHS's arrangement of monetary help for additional schooling and expert improvement urges attendants to upgrade their abilities and information, expanding their faithfulness to the association. Supporting medical attendants in seeking postgraduate educations or </w:t>
      </w:r>
      <w:r w:rsidR="007D0128" w:rsidRPr="007F11CE">
        <w:rPr>
          <w:rFonts w:ascii="Times New Roman" w:eastAsia="Times New Roman" w:hAnsi="Times New Roman" w:cs="Times New Roman"/>
          <w:color w:val="0E101A"/>
          <w:kern w:val="0"/>
          <w:sz w:val="24"/>
          <w:szCs w:val="24"/>
          <w14:ligatures w14:val="none"/>
        </w:rPr>
        <w:t>specialty</w:t>
      </w:r>
      <w:r w:rsidRPr="007F11CE">
        <w:rPr>
          <w:rFonts w:ascii="Times New Roman" w:eastAsia="Times New Roman" w:hAnsi="Times New Roman" w:cs="Times New Roman"/>
          <w:color w:val="0E101A"/>
          <w:kern w:val="0"/>
          <w:sz w:val="24"/>
          <w:szCs w:val="24"/>
          <w14:ligatures w14:val="none"/>
        </w:rPr>
        <w:t xml:space="preserve"> accreditations shows the NHS's obligation to their expert development and improvement, bringing about expanded standards for dependability (Griffiths et al., 2020). Research by Hayes et al. </w:t>
      </w:r>
      <w:r w:rsidR="00177B48" w:rsidRPr="007F11CE">
        <w:rPr>
          <w:rFonts w:ascii="Times New Roman" w:eastAsia="Times New Roman" w:hAnsi="Times New Roman" w:cs="Times New Roman"/>
          <w:color w:val="0E101A"/>
          <w:kern w:val="0"/>
          <w:sz w:val="24"/>
          <w:szCs w:val="24"/>
          <w14:ligatures w14:val="none"/>
        </w:rPr>
        <w:t>(2020</w:t>
      </w:r>
      <w:r w:rsidRPr="007F11CE">
        <w:rPr>
          <w:rFonts w:ascii="Times New Roman" w:eastAsia="Times New Roman" w:hAnsi="Times New Roman" w:cs="Times New Roman"/>
          <w:color w:val="0E101A"/>
          <w:kern w:val="0"/>
          <w:sz w:val="24"/>
          <w:szCs w:val="24"/>
          <w14:ligatures w14:val="none"/>
        </w:rPr>
        <w:t>) showed that medical attendants who got educational cost repayment were bound to remain with their ongoing manager, contrasted with those who did not approach such help.</w:t>
      </w:r>
    </w:p>
    <w:p w14:paraId="3D47ACBA" w14:textId="0A61D78A" w:rsidR="007F11CE" w:rsidRPr="007F11CE" w:rsidRDefault="007F11CE" w:rsidP="007F11CE">
      <w:pPr>
        <w:spacing w:before="240" w:after="0" w:line="480" w:lineRule="auto"/>
        <w:jc w:val="both"/>
        <w:rPr>
          <w:rFonts w:ascii="Times New Roman" w:eastAsia="Times New Roman" w:hAnsi="Times New Roman" w:cs="Times New Roman"/>
          <w:color w:val="0E101A"/>
          <w:kern w:val="0"/>
          <w:sz w:val="24"/>
          <w:szCs w:val="24"/>
          <w14:ligatures w14:val="none"/>
        </w:rPr>
      </w:pPr>
      <w:r w:rsidRPr="007F11CE">
        <w:rPr>
          <w:rFonts w:ascii="Times New Roman" w:eastAsia="Times New Roman" w:hAnsi="Times New Roman" w:cs="Times New Roman"/>
          <w:b/>
          <w:bCs/>
          <w:color w:val="0E101A"/>
          <w:kern w:val="0"/>
          <w:sz w:val="24"/>
          <w:szCs w:val="24"/>
          <w14:ligatures w14:val="none"/>
        </w:rPr>
        <w:t>d) Relocation Assistance: </w:t>
      </w:r>
      <w:r w:rsidRPr="007F11CE">
        <w:rPr>
          <w:rFonts w:ascii="Times New Roman" w:eastAsia="Times New Roman" w:hAnsi="Times New Roman" w:cs="Times New Roman"/>
          <w:color w:val="0E101A"/>
          <w:kern w:val="0"/>
          <w:sz w:val="24"/>
          <w:szCs w:val="24"/>
          <w14:ligatures w14:val="none"/>
        </w:rPr>
        <w:t>Offering migration recompenses can be especially alluring for attendants able to move to regions with popularity for medical care administrations. The NHS perceives the need to address provincial aberrations in nursing deficiencies, and giving monetary help to migration can boost attendants to work in underserved regions (Griffiths et al., 2020). A concentrate by Hayashi et al. (2021) found that offering movement helps expand the ability of medical attendants to think about working in remote or rustic regions, further developing medical attendant maintenance in those districts.</w:t>
      </w:r>
    </w:p>
    <w:p w14:paraId="01BA2DFF" w14:textId="39A0E112" w:rsidR="007F11CE" w:rsidRPr="007F11CE" w:rsidRDefault="007F11CE" w:rsidP="007F11CE">
      <w:pPr>
        <w:spacing w:before="240" w:after="0" w:line="480" w:lineRule="auto"/>
        <w:jc w:val="both"/>
        <w:rPr>
          <w:rFonts w:ascii="Times New Roman" w:eastAsia="Times New Roman" w:hAnsi="Times New Roman" w:cs="Times New Roman"/>
          <w:color w:val="0E101A"/>
          <w:kern w:val="0"/>
          <w:sz w:val="24"/>
          <w:szCs w:val="24"/>
          <w14:ligatures w14:val="none"/>
        </w:rPr>
      </w:pPr>
      <w:r w:rsidRPr="007F11CE">
        <w:rPr>
          <w:rFonts w:ascii="Times New Roman" w:eastAsia="Times New Roman" w:hAnsi="Times New Roman" w:cs="Times New Roman"/>
          <w:b/>
          <w:bCs/>
          <w:color w:val="0E101A"/>
          <w:kern w:val="0"/>
          <w:sz w:val="24"/>
          <w:szCs w:val="24"/>
          <w14:ligatures w14:val="none"/>
        </w:rPr>
        <w:t>e) Retirement Plans:  </w:t>
      </w:r>
      <w:r w:rsidRPr="007F11CE">
        <w:rPr>
          <w:rFonts w:ascii="Times New Roman" w:eastAsia="Times New Roman" w:hAnsi="Times New Roman" w:cs="Times New Roman"/>
          <w:color w:val="0E101A"/>
          <w:kern w:val="0"/>
          <w:sz w:val="24"/>
          <w:szCs w:val="24"/>
          <w14:ligatures w14:val="none"/>
        </w:rPr>
        <w:t xml:space="preserve">A vigorous retirement plan is fundamental for further developing long-haul standards for dependability, particularly for more seasoned medical caretakers approaching retirement age. Buerhaus et al. </w:t>
      </w:r>
      <w:r w:rsidR="00E879BB" w:rsidRPr="007F11CE">
        <w:rPr>
          <w:rFonts w:ascii="Times New Roman" w:eastAsia="Times New Roman" w:hAnsi="Times New Roman" w:cs="Times New Roman"/>
          <w:color w:val="0E101A"/>
          <w:kern w:val="0"/>
          <w:sz w:val="24"/>
          <w:szCs w:val="24"/>
          <w14:ligatures w14:val="none"/>
        </w:rPr>
        <w:t>(2019</w:t>
      </w:r>
      <w:r w:rsidRPr="007F11CE">
        <w:rPr>
          <w:rFonts w:ascii="Times New Roman" w:eastAsia="Times New Roman" w:hAnsi="Times New Roman" w:cs="Times New Roman"/>
          <w:color w:val="0E101A"/>
          <w:kern w:val="0"/>
          <w:sz w:val="24"/>
          <w:szCs w:val="24"/>
          <w14:ligatures w14:val="none"/>
        </w:rPr>
        <w:t xml:space="preserve">) found that medical attendants' interests in retirement </w:t>
      </w:r>
      <w:r w:rsidRPr="007F11CE">
        <w:rPr>
          <w:rFonts w:ascii="Times New Roman" w:eastAsia="Times New Roman" w:hAnsi="Times New Roman" w:cs="Times New Roman"/>
          <w:color w:val="0E101A"/>
          <w:kern w:val="0"/>
          <w:sz w:val="24"/>
          <w:szCs w:val="24"/>
          <w14:ligatures w14:val="none"/>
        </w:rPr>
        <w:lastRenderedPageBreak/>
        <w:t xml:space="preserve">security affected their choices to work. Offering thorough retirement advantages and arranging help can impart a feeling of monetary security and urge medical caretakers to stay in the </w:t>
      </w:r>
      <w:r w:rsidR="007D0128" w:rsidRPr="007F11CE">
        <w:rPr>
          <w:rFonts w:ascii="Times New Roman" w:eastAsia="Times New Roman" w:hAnsi="Times New Roman" w:cs="Times New Roman"/>
          <w:color w:val="0E101A"/>
          <w:kern w:val="0"/>
          <w:sz w:val="24"/>
          <w:szCs w:val="24"/>
          <w14:ligatures w14:val="none"/>
        </w:rPr>
        <w:t>labor</w:t>
      </w:r>
      <w:r w:rsidRPr="007F11CE">
        <w:rPr>
          <w:rFonts w:ascii="Times New Roman" w:eastAsia="Times New Roman" w:hAnsi="Times New Roman" w:cs="Times New Roman"/>
          <w:color w:val="0E101A"/>
          <w:kern w:val="0"/>
          <w:sz w:val="24"/>
          <w:szCs w:val="24"/>
          <w14:ligatures w14:val="none"/>
        </w:rPr>
        <w:t xml:space="preserve"> force. A concentrate by Dall'Ora et al. </w:t>
      </w:r>
      <w:r w:rsidR="00E879BB" w:rsidRPr="007F11CE">
        <w:rPr>
          <w:rFonts w:ascii="Times New Roman" w:eastAsia="Times New Roman" w:hAnsi="Times New Roman" w:cs="Times New Roman"/>
          <w:color w:val="0E101A"/>
          <w:kern w:val="0"/>
          <w:sz w:val="24"/>
          <w:szCs w:val="24"/>
          <w14:ligatures w14:val="none"/>
        </w:rPr>
        <w:t>(2019</w:t>
      </w:r>
      <w:r w:rsidRPr="007F11CE">
        <w:rPr>
          <w:rFonts w:ascii="Times New Roman" w:eastAsia="Times New Roman" w:hAnsi="Times New Roman" w:cs="Times New Roman"/>
          <w:color w:val="0E101A"/>
          <w:kern w:val="0"/>
          <w:sz w:val="24"/>
          <w:szCs w:val="24"/>
          <w14:ligatures w14:val="none"/>
        </w:rPr>
        <w:t xml:space="preserve">) found that medical caretakers who approached </w:t>
      </w:r>
      <w:r w:rsidR="007C63F4" w:rsidRPr="007F11CE">
        <w:rPr>
          <w:rFonts w:ascii="Times New Roman" w:eastAsia="Times New Roman" w:hAnsi="Times New Roman" w:cs="Times New Roman"/>
          <w:color w:val="0E101A"/>
          <w:kern w:val="0"/>
          <w:sz w:val="24"/>
          <w:szCs w:val="24"/>
          <w14:ligatures w14:val="none"/>
        </w:rPr>
        <w:t>a highly organized</w:t>
      </w:r>
      <w:r w:rsidRPr="007F11CE">
        <w:rPr>
          <w:rFonts w:ascii="Times New Roman" w:eastAsia="Times New Roman" w:hAnsi="Times New Roman" w:cs="Times New Roman"/>
          <w:color w:val="0E101A"/>
          <w:kern w:val="0"/>
          <w:sz w:val="24"/>
          <w:szCs w:val="24"/>
          <w14:ligatures w14:val="none"/>
        </w:rPr>
        <w:t xml:space="preserve"> retirement plan revealed more significant levels of occupation fulfilment and were bound to remain in their ongoing </w:t>
      </w:r>
      <w:r w:rsidR="00336F93" w:rsidRPr="007F11CE">
        <w:rPr>
          <w:rFonts w:ascii="Times New Roman" w:eastAsia="Times New Roman" w:hAnsi="Times New Roman" w:cs="Times New Roman"/>
          <w:color w:val="0E101A"/>
          <w:kern w:val="0"/>
          <w:sz w:val="24"/>
          <w:szCs w:val="24"/>
          <w14:ligatures w14:val="none"/>
        </w:rPr>
        <w:t>jobs.</w:t>
      </w:r>
    </w:p>
    <w:p w14:paraId="5E833B9E" w14:textId="77777777" w:rsidR="007F11CE" w:rsidRPr="007F11CE" w:rsidRDefault="007F11CE" w:rsidP="007F11CE">
      <w:pPr>
        <w:spacing w:before="240" w:after="0" w:line="480" w:lineRule="auto"/>
        <w:jc w:val="both"/>
        <w:rPr>
          <w:rFonts w:ascii="Times New Roman" w:eastAsia="Times New Roman" w:hAnsi="Times New Roman" w:cs="Times New Roman"/>
          <w:color w:val="0E101A"/>
          <w:kern w:val="0"/>
          <w:sz w:val="24"/>
          <w:szCs w:val="24"/>
          <w14:ligatures w14:val="none"/>
        </w:rPr>
      </w:pPr>
      <w:r w:rsidRPr="007F11CE">
        <w:rPr>
          <w:rFonts w:ascii="Times New Roman" w:eastAsia="Times New Roman" w:hAnsi="Times New Roman" w:cs="Times New Roman"/>
          <w:b/>
          <w:bCs/>
          <w:color w:val="0E101A"/>
          <w:kern w:val="0"/>
          <w:sz w:val="24"/>
          <w:szCs w:val="24"/>
          <w14:ligatures w14:val="none"/>
        </w:rPr>
        <w:t>Non-Monetary Retention Schemes:</w:t>
      </w:r>
    </w:p>
    <w:p w14:paraId="6B930E24" w14:textId="45ED8E8C" w:rsidR="007F11CE" w:rsidRPr="007F11CE" w:rsidRDefault="00E879BB" w:rsidP="00E879BB">
      <w:pPr>
        <w:spacing w:before="240" w:after="0" w:line="480" w:lineRule="auto"/>
        <w:jc w:val="both"/>
        <w:rPr>
          <w:rFonts w:ascii="Times New Roman" w:eastAsia="Times New Roman" w:hAnsi="Times New Roman" w:cs="Times New Roman"/>
          <w:color w:val="0E101A"/>
          <w:kern w:val="0"/>
          <w:sz w:val="24"/>
          <w:szCs w:val="24"/>
          <w14:ligatures w14:val="none"/>
        </w:rPr>
      </w:pPr>
      <w:r>
        <w:rPr>
          <w:rFonts w:ascii="Times New Roman" w:eastAsia="Times New Roman" w:hAnsi="Times New Roman" w:cs="Times New Roman"/>
          <w:b/>
          <w:bCs/>
          <w:color w:val="0E101A"/>
          <w:kern w:val="0"/>
          <w:sz w:val="24"/>
          <w:szCs w:val="24"/>
          <w14:ligatures w14:val="none"/>
        </w:rPr>
        <w:t xml:space="preserve">a) </w:t>
      </w:r>
      <w:r w:rsidR="007F11CE" w:rsidRPr="007F11CE">
        <w:rPr>
          <w:rFonts w:ascii="Times New Roman" w:eastAsia="Times New Roman" w:hAnsi="Times New Roman" w:cs="Times New Roman"/>
          <w:b/>
          <w:bCs/>
          <w:color w:val="0E101A"/>
          <w:kern w:val="0"/>
          <w:sz w:val="24"/>
          <w:szCs w:val="24"/>
          <w14:ligatures w14:val="none"/>
        </w:rPr>
        <w:t>Flexible Work Schedules: </w:t>
      </w:r>
      <w:r w:rsidR="007F11CE" w:rsidRPr="007F11CE">
        <w:rPr>
          <w:rFonts w:ascii="Times New Roman" w:eastAsia="Times New Roman" w:hAnsi="Times New Roman" w:cs="Times New Roman"/>
          <w:color w:val="0E101A"/>
          <w:kern w:val="0"/>
          <w:sz w:val="24"/>
          <w:szCs w:val="24"/>
          <w14:ligatures w14:val="none"/>
        </w:rPr>
        <w:t xml:space="preserve">Executing adaptable working hours and remote work choices can further develop a balance between serious and fun activities for medical attendants, expanding their work fulfilment. A concentrate by Gilmartin et al. </w:t>
      </w:r>
      <w:r w:rsidR="007D0128" w:rsidRPr="007F11CE">
        <w:rPr>
          <w:rFonts w:ascii="Times New Roman" w:eastAsia="Times New Roman" w:hAnsi="Times New Roman" w:cs="Times New Roman"/>
          <w:color w:val="0E101A"/>
          <w:kern w:val="0"/>
          <w:sz w:val="24"/>
          <w:szCs w:val="24"/>
          <w14:ligatures w14:val="none"/>
        </w:rPr>
        <w:t>(2019</w:t>
      </w:r>
      <w:r w:rsidR="007F11CE" w:rsidRPr="007F11CE">
        <w:rPr>
          <w:rFonts w:ascii="Times New Roman" w:eastAsia="Times New Roman" w:hAnsi="Times New Roman" w:cs="Times New Roman"/>
          <w:color w:val="0E101A"/>
          <w:kern w:val="0"/>
          <w:sz w:val="24"/>
          <w:szCs w:val="24"/>
          <w14:ligatures w14:val="none"/>
        </w:rPr>
        <w:t>) announced that medical attendants who approached adaptable work game plans were bound to communicate work fulfilment and display more prominent obligations to their jobs. Moreover, an overview directed by the American Relationship of Basic Consideration Medical Caretakers (AACN) (2021) uncovered that medical attendants who had the choice of adaptable plans for getting work done were less inclined to think about leaving their ongoing position.</w:t>
      </w:r>
    </w:p>
    <w:p w14:paraId="03926196" w14:textId="216FD51A" w:rsidR="007F11CE" w:rsidRPr="007F11CE" w:rsidRDefault="003E76BF" w:rsidP="003E76BF">
      <w:pPr>
        <w:spacing w:before="240" w:after="0" w:line="480" w:lineRule="auto"/>
        <w:jc w:val="both"/>
        <w:rPr>
          <w:rFonts w:ascii="Times New Roman" w:eastAsia="Times New Roman" w:hAnsi="Times New Roman" w:cs="Times New Roman"/>
          <w:color w:val="0E101A"/>
          <w:kern w:val="0"/>
          <w:sz w:val="24"/>
          <w:szCs w:val="24"/>
          <w14:ligatures w14:val="none"/>
        </w:rPr>
      </w:pPr>
      <w:r>
        <w:rPr>
          <w:rFonts w:ascii="Times New Roman" w:eastAsia="Times New Roman" w:hAnsi="Times New Roman" w:cs="Times New Roman"/>
          <w:b/>
          <w:bCs/>
          <w:color w:val="0E101A"/>
          <w:kern w:val="0"/>
          <w:sz w:val="24"/>
          <w:szCs w:val="24"/>
          <w14:ligatures w14:val="none"/>
        </w:rPr>
        <w:t xml:space="preserve">b) </w:t>
      </w:r>
      <w:r w:rsidR="007F11CE" w:rsidRPr="007F11CE">
        <w:rPr>
          <w:rFonts w:ascii="Times New Roman" w:eastAsia="Times New Roman" w:hAnsi="Times New Roman" w:cs="Times New Roman"/>
          <w:b/>
          <w:bCs/>
          <w:color w:val="0E101A"/>
          <w:kern w:val="0"/>
          <w:sz w:val="24"/>
          <w:szCs w:val="24"/>
          <w14:ligatures w14:val="none"/>
        </w:rPr>
        <w:t>Professional Development Programs:  </w:t>
      </w:r>
      <w:r w:rsidR="007F11CE" w:rsidRPr="007F11CE">
        <w:rPr>
          <w:rFonts w:ascii="Times New Roman" w:eastAsia="Times New Roman" w:hAnsi="Times New Roman" w:cs="Times New Roman"/>
          <w:color w:val="0E101A"/>
          <w:kern w:val="0"/>
          <w:sz w:val="24"/>
          <w:szCs w:val="24"/>
          <w14:ligatures w14:val="none"/>
        </w:rPr>
        <w:t>The NHS admits nursing experts to prepare studios, workshops, and confirmations, encouraging a culture of persistent learning. Medical attendants who see sufficient chances for ability improvement and professional success are bound to remain connected with and focused on their jobs (Gilmartin et al., 2019). A concentrate by the Regal School of Nursing (RCN, 2021) featured that medical caretakers who partook in proficient improvement programs revealed more elevated levels of occupation fulfilment and were bound to see their ongoing boss emphatically.</w:t>
      </w:r>
    </w:p>
    <w:p w14:paraId="21B65730" w14:textId="2EB56915" w:rsidR="007F11CE" w:rsidRPr="007F11CE" w:rsidRDefault="003E76BF" w:rsidP="003E76BF">
      <w:pPr>
        <w:spacing w:before="240" w:after="0" w:line="480" w:lineRule="auto"/>
        <w:jc w:val="both"/>
        <w:rPr>
          <w:rFonts w:ascii="Times New Roman" w:eastAsia="Times New Roman" w:hAnsi="Times New Roman" w:cs="Times New Roman"/>
          <w:color w:val="0E101A"/>
          <w:kern w:val="0"/>
          <w:sz w:val="24"/>
          <w:szCs w:val="24"/>
          <w14:ligatures w14:val="none"/>
        </w:rPr>
      </w:pPr>
      <w:r>
        <w:rPr>
          <w:rFonts w:ascii="Times New Roman" w:eastAsia="Times New Roman" w:hAnsi="Times New Roman" w:cs="Times New Roman"/>
          <w:b/>
          <w:bCs/>
          <w:color w:val="0E101A"/>
          <w:kern w:val="0"/>
          <w:sz w:val="24"/>
          <w:szCs w:val="24"/>
          <w14:ligatures w14:val="none"/>
        </w:rPr>
        <w:lastRenderedPageBreak/>
        <w:t xml:space="preserve">c) </w:t>
      </w:r>
      <w:r w:rsidR="007F11CE" w:rsidRPr="007F11CE">
        <w:rPr>
          <w:rFonts w:ascii="Times New Roman" w:eastAsia="Times New Roman" w:hAnsi="Times New Roman" w:cs="Times New Roman"/>
          <w:b/>
          <w:bCs/>
          <w:color w:val="0E101A"/>
          <w:kern w:val="0"/>
          <w:sz w:val="24"/>
          <w:szCs w:val="24"/>
          <w14:ligatures w14:val="none"/>
        </w:rPr>
        <w:t>Mentorship and Support Programs:  </w:t>
      </w:r>
      <w:r w:rsidR="007F11CE" w:rsidRPr="007F11CE">
        <w:rPr>
          <w:rFonts w:ascii="Times New Roman" w:eastAsia="Times New Roman" w:hAnsi="Times New Roman" w:cs="Times New Roman"/>
          <w:color w:val="0E101A"/>
          <w:kern w:val="0"/>
          <w:sz w:val="24"/>
          <w:szCs w:val="24"/>
          <w14:ligatures w14:val="none"/>
        </w:rPr>
        <w:t xml:space="preserve">It advances work fulfilment and maintenance when new medical caretakers are matched with prepared coaches to help them acclimate to the working environment. Lambrou et al. </w:t>
      </w:r>
      <w:r w:rsidR="00336F93" w:rsidRPr="007F11CE">
        <w:rPr>
          <w:rFonts w:ascii="Times New Roman" w:eastAsia="Times New Roman" w:hAnsi="Times New Roman" w:cs="Times New Roman"/>
          <w:color w:val="0E101A"/>
          <w:kern w:val="0"/>
          <w:sz w:val="24"/>
          <w:szCs w:val="24"/>
          <w14:ligatures w14:val="none"/>
        </w:rPr>
        <w:t>(2019</w:t>
      </w:r>
      <w:r w:rsidR="007F11CE" w:rsidRPr="007F11CE">
        <w:rPr>
          <w:rFonts w:ascii="Times New Roman" w:eastAsia="Times New Roman" w:hAnsi="Times New Roman" w:cs="Times New Roman"/>
          <w:color w:val="0E101A"/>
          <w:kern w:val="0"/>
          <w:sz w:val="24"/>
          <w:szCs w:val="24"/>
          <w14:ligatures w14:val="none"/>
        </w:rPr>
        <w:t>) indicated that coaching programs have been displayed to diminish new medical caretaker turnover rates. Coaches offer exhortation, consolation, and a sensation of the local area, which are all fundamental for empowering medical caretaker maintenance. An exploration led by the AACN in 2021 found that medical caretakers who approached tutoring programs were bound to feel upheld and valued by their working environments.</w:t>
      </w:r>
    </w:p>
    <w:p w14:paraId="6B3B9FE8" w14:textId="3D395541" w:rsidR="007F11CE" w:rsidRPr="007F11CE" w:rsidRDefault="003E76BF" w:rsidP="003E76BF">
      <w:pPr>
        <w:spacing w:before="240" w:after="0" w:line="480" w:lineRule="auto"/>
        <w:jc w:val="both"/>
        <w:rPr>
          <w:rFonts w:ascii="Times New Roman" w:eastAsia="Times New Roman" w:hAnsi="Times New Roman" w:cs="Times New Roman"/>
          <w:color w:val="0E101A"/>
          <w:kern w:val="0"/>
          <w:sz w:val="24"/>
          <w:szCs w:val="24"/>
          <w14:ligatures w14:val="none"/>
        </w:rPr>
      </w:pPr>
      <w:r>
        <w:rPr>
          <w:rFonts w:ascii="Times New Roman" w:eastAsia="Times New Roman" w:hAnsi="Times New Roman" w:cs="Times New Roman"/>
          <w:b/>
          <w:bCs/>
          <w:color w:val="0E101A"/>
          <w:kern w:val="0"/>
          <w:sz w:val="24"/>
          <w:szCs w:val="24"/>
          <w14:ligatures w14:val="none"/>
        </w:rPr>
        <w:t xml:space="preserve">d) </w:t>
      </w:r>
      <w:r w:rsidR="007F11CE" w:rsidRPr="007F11CE">
        <w:rPr>
          <w:rFonts w:ascii="Times New Roman" w:eastAsia="Times New Roman" w:hAnsi="Times New Roman" w:cs="Times New Roman"/>
          <w:b/>
          <w:bCs/>
          <w:color w:val="0E101A"/>
          <w:kern w:val="0"/>
          <w:sz w:val="24"/>
          <w:szCs w:val="24"/>
          <w14:ligatures w14:val="none"/>
        </w:rPr>
        <w:t>Recognition and Appreciation: Medical caretakers'</w:t>
      </w:r>
      <w:r w:rsidR="007F11CE" w:rsidRPr="007F11CE">
        <w:rPr>
          <w:rFonts w:ascii="Times New Roman" w:eastAsia="Times New Roman" w:hAnsi="Times New Roman" w:cs="Times New Roman"/>
          <w:color w:val="0E101A"/>
          <w:kern w:val="0"/>
          <w:sz w:val="24"/>
          <w:szCs w:val="24"/>
          <w14:ligatures w14:val="none"/>
        </w:rPr>
        <w:t xml:space="preserve"> assurance and occupation fulfilment can be extraordinarily expanded by regularly perceiving their achievements through acknowledgement programs. Research by Wolf et al. </w:t>
      </w:r>
      <w:r w:rsidR="00336F93" w:rsidRPr="007F11CE">
        <w:rPr>
          <w:rFonts w:ascii="Times New Roman" w:eastAsia="Times New Roman" w:hAnsi="Times New Roman" w:cs="Times New Roman"/>
          <w:color w:val="0E101A"/>
          <w:kern w:val="0"/>
          <w:sz w:val="24"/>
          <w:szCs w:val="24"/>
          <w14:ligatures w14:val="none"/>
        </w:rPr>
        <w:t>(2020</w:t>
      </w:r>
      <w:r w:rsidR="007F11CE" w:rsidRPr="007F11CE">
        <w:rPr>
          <w:rFonts w:ascii="Times New Roman" w:eastAsia="Times New Roman" w:hAnsi="Times New Roman" w:cs="Times New Roman"/>
          <w:color w:val="0E101A"/>
          <w:kern w:val="0"/>
          <w:sz w:val="24"/>
          <w:szCs w:val="24"/>
          <w14:ligatures w14:val="none"/>
        </w:rPr>
        <w:t>) indicated that medical caretakers who regularly got acclaim had more prominent work fulfilment and were less inclined to ponder stopping their current positions. Drives for acknowledgement foster a steady work environment and a culture of appreciation, which can persuade medical caretakers to remain committed to their positions.</w:t>
      </w:r>
    </w:p>
    <w:p w14:paraId="66045CFD" w14:textId="368F0ED9" w:rsidR="007F11CE" w:rsidRPr="007F11CE" w:rsidRDefault="007F11CE" w:rsidP="003E76BF">
      <w:pPr>
        <w:spacing w:before="240" w:after="0" w:line="480" w:lineRule="auto"/>
        <w:jc w:val="both"/>
        <w:rPr>
          <w:rFonts w:ascii="Times New Roman" w:eastAsia="Times New Roman" w:hAnsi="Times New Roman" w:cs="Times New Roman"/>
          <w:color w:val="0E101A"/>
          <w:kern w:val="0"/>
          <w:sz w:val="24"/>
          <w:szCs w:val="24"/>
          <w14:ligatures w14:val="none"/>
        </w:rPr>
      </w:pPr>
      <w:r w:rsidRPr="007F11CE">
        <w:rPr>
          <w:rFonts w:ascii="Times New Roman" w:eastAsia="Times New Roman" w:hAnsi="Times New Roman" w:cs="Times New Roman"/>
          <w:color w:val="0E101A"/>
          <w:kern w:val="0"/>
          <w:sz w:val="24"/>
          <w:szCs w:val="24"/>
          <w14:ligatures w14:val="none"/>
        </w:rPr>
        <w:t> </w:t>
      </w:r>
      <w:r w:rsidR="003E76BF">
        <w:rPr>
          <w:rFonts w:ascii="Times New Roman" w:eastAsia="Times New Roman" w:hAnsi="Times New Roman" w:cs="Times New Roman"/>
          <w:b/>
          <w:bCs/>
          <w:color w:val="0E101A"/>
          <w:kern w:val="0"/>
          <w:sz w:val="24"/>
          <w:szCs w:val="24"/>
          <w14:ligatures w14:val="none"/>
        </w:rPr>
        <w:t xml:space="preserve">e) </w:t>
      </w:r>
      <w:r w:rsidRPr="007F11CE">
        <w:rPr>
          <w:rFonts w:ascii="Times New Roman" w:eastAsia="Times New Roman" w:hAnsi="Times New Roman" w:cs="Times New Roman"/>
          <w:b/>
          <w:bCs/>
          <w:color w:val="0E101A"/>
          <w:kern w:val="0"/>
          <w:sz w:val="24"/>
          <w:szCs w:val="24"/>
          <w14:ligatures w14:val="none"/>
        </w:rPr>
        <w:t>Health and Well-being Initiatives:  </w:t>
      </w:r>
      <w:r w:rsidRPr="007F11CE">
        <w:rPr>
          <w:rFonts w:ascii="Times New Roman" w:eastAsia="Times New Roman" w:hAnsi="Times New Roman" w:cs="Times New Roman"/>
          <w:color w:val="0E101A"/>
          <w:kern w:val="0"/>
          <w:sz w:val="24"/>
          <w:szCs w:val="24"/>
          <w14:ligatures w14:val="none"/>
        </w:rPr>
        <w:t xml:space="preserve">Executing health programs and giving admittance to emotional wellness support are fundamental for addressing nurture burnout and advancing prosperity. The NHS perceives the meaning of medical caretaker prosperity in maintenance </w:t>
      </w:r>
      <w:r w:rsidR="007D0128" w:rsidRPr="007F11CE">
        <w:rPr>
          <w:rFonts w:ascii="Times New Roman" w:eastAsia="Times New Roman" w:hAnsi="Times New Roman" w:cs="Times New Roman"/>
          <w:color w:val="0E101A"/>
          <w:kern w:val="0"/>
          <w:sz w:val="24"/>
          <w:szCs w:val="24"/>
          <w14:ligatures w14:val="none"/>
        </w:rPr>
        <w:t>endeavors</w:t>
      </w:r>
      <w:r w:rsidRPr="007F11CE">
        <w:rPr>
          <w:rFonts w:ascii="Times New Roman" w:eastAsia="Times New Roman" w:hAnsi="Times New Roman" w:cs="Times New Roman"/>
          <w:color w:val="0E101A"/>
          <w:kern w:val="0"/>
          <w:sz w:val="24"/>
          <w:szCs w:val="24"/>
          <w14:ligatures w14:val="none"/>
        </w:rPr>
        <w:t xml:space="preserve"> and has executed drives, for example, worker help programs, stress the executive's studios, and admittance to advising administrations (Regal School of Nursing, 2021). Research by Zhang et al. </w:t>
      </w:r>
      <w:r w:rsidR="00336F93" w:rsidRPr="007F11CE">
        <w:rPr>
          <w:rFonts w:ascii="Times New Roman" w:eastAsia="Times New Roman" w:hAnsi="Times New Roman" w:cs="Times New Roman"/>
          <w:color w:val="0E101A"/>
          <w:kern w:val="0"/>
          <w:sz w:val="24"/>
          <w:szCs w:val="24"/>
          <w14:ligatures w14:val="none"/>
        </w:rPr>
        <w:t>(2021</w:t>
      </w:r>
      <w:r w:rsidRPr="007F11CE">
        <w:rPr>
          <w:rFonts w:ascii="Times New Roman" w:eastAsia="Times New Roman" w:hAnsi="Times New Roman" w:cs="Times New Roman"/>
          <w:color w:val="0E101A"/>
          <w:kern w:val="0"/>
          <w:sz w:val="24"/>
          <w:szCs w:val="24"/>
          <w14:ligatures w14:val="none"/>
        </w:rPr>
        <w:t>) uncovered that medical attendants who approached well-being and prosperity drive detailed lower levels of burnout and more elevated levels of occupation fulfilment. </w:t>
      </w:r>
    </w:p>
    <w:p w14:paraId="5070319F" w14:textId="77777777" w:rsidR="007F11CE" w:rsidRPr="007F11CE" w:rsidRDefault="007F11CE" w:rsidP="007F11CE">
      <w:pPr>
        <w:spacing w:before="240" w:after="0" w:line="480" w:lineRule="auto"/>
        <w:jc w:val="both"/>
        <w:rPr>
          <w:rFonts w:ascii="Times New Roman" w:eastAsia="Times New Roman" w:hAnsi="Times New Roman" w:cs="Times New Roman"/>
          <w:color w:val="0E101A"/>
          <w:kern w:val="0"/>
          <w:sz w:val="24"/>
          <w:szCs w:val="24"/>
          <w14:ligatures w14:val="none"/>
        </w:rPr>
      </w:pPr>
      <w:r w:rsidRPr="007F11CE">
        <w:rPr>
          <w:rFonts w:ascii="Times New Roman" w:eastAsia="Times New Roman" w:hAnsi="Times New Roman" w:cs="Times New Roman"/>
          <w:color w:val="0E101A"/>
          <w:kern w:val="0"/>
          <w:sz w:val="24"/>
          <w:szCs w:val="24"/>
          <w14:ligatures w14:val="none"/>
        </w:rPr>
        <w:lastRenderedPageBreak/>
        <w:t> </w:t>
      </w:r>
    </w:p>
    <w:p w14:paraId="7B2C872F" w14:textId="77777777" w:rsidR="007F11CE" w:rsidRPr="007F11CE" w:rsidRDefault="007F11CE" w:rsidP="007F11CE">
      <w:pPr>
        <w:spacing w:before="240" w:after="0" w:line="480" w:lineRule="auto"/>
        <w:jc w:val="both"/>
        <w:rPr>
          <w:rFonts w:ascii="Times New Roman" w:eastAsia="Times New Roman" w:hAnsi="Times New Roman" w:cs="Times New Roman"/>
          <w:color w:val="0E101A"/>
          <w:kern w:val="0"/>
          <w:sz w:val="24"/>
          <w:szCs w:val="24"/>
          <w14:ligatures w14:val="none"/>
        </w:rPr>
      </w:pPr>
      <w:r w:rsidRPr="007F11CE">
        <w:rPr>
          <w:rFonts w:ascii="Times New Roman" w:eastAsia="Times New Roman" w:hAnsi="Times New Roman" w:cs="Times New Roman"/>
          <w:b/>
          <w:bCs/>
          <w:color w:val="0E101A"/>
          <w:kern w:val="0"/>
          <w:sz w:val="24"/>
          <w:szCs w:val="24"/>
          <w14:ligatures w14:val="none"/>
        </w:rPr>
        <w:t>Recommendations to Improve Nurse Retention in the UK:</w:t>
      </w:r>
    </w:p>
    <w:p w14:paraId="764B21E3" w14:textId="77777777" w:rsidR="007F11CE" w:rsidRPr="007F11CE" w:rsidRDefault="007F11CE" w:rsidP="007F11CE">
      <w:pPr>
        <w:spacing w:before="240" w:after="0" w:line="480" w:lineRule="auto"/>
        <w:jc w:val="both"/>
        <w:rPr>
          <w:rFonts w:ascii="Times New Roman" w:eastAsia="Times New Roman" w:hAnsi="Times New Roman" w:cs="Times New Roman"/>
          <w:color w:val="0E101A"/>
          <w:kern w:val="0"/>
          <w:sz w:val="24"/>
          <w:szCs w:val="24"/>
          <w14:ligatures w14:val="none"/>
        </w:rPr>
      </w:pPr>
      <w:r w:rsidRPr="007F11CE">
        <w:rPr>
          <w:rFonts w:ascii="Times New Roman" w:eastAsia="Times New Roman" w:hAnsi="Times New Roman" w:cs="Times New Roman"/>
          <w:b/>
          <w:bCs/>
          <w:color w:val="0E101A"/>
          <w:kern w:val="0"/>
          <w:sz w:val="24"/>
          <w:szCs w:val="24"/>
          <w14:ligatures w14:val="none"/>
        </w:rPr>
        <w:t>Short-Term Recommendations:</w:t>
      </w:r>
    </w:p>
    <w:p w14:paraId="3B5FFF92" w14:textId="1AD66C53" w:rsidR="007F11CE" w:rsidRPr="007F11CE" w:rsidRDefault="00336F93" w:rsidP="00336F93">
      <w:pPr>
        <w:spacing w:before="240" w:after="0" w:line="480" w:lineRule="auto"/>
        <w:jc w:val="both"/>
        <w:rPr>
          <w:rFonts w:ascii="Times New Roman" w:eastAsia="Times New Roman" w:hAnsi="Times New Roman" w:cs="Times New Roman"/>
          <w:color w:val="0E101A"/>
          <w:kern w:val="0"/>
          <w:sz w:val="24"/>
          <w:szCs w:val="24"/>
          <w14:ligatures w14:val="none"/>
        </w:rPr>
      </w:pPr>
      <w:r>
        <w:rPr>
          <w:rFonts w:ascii="Times New Roman" w:eastAsia="Times New Roman" w:hAnsi="Times New Roman" w:cs="Times New Roman"/>
          <w:b/>
          <w:bCs/>
          <w:color w:val="0E101A"/>
          <w:kern w:val="0"/>
          <w:sz w:val="24"/>
          <w:szCs w:val="24"/>
          <w14:ligatures w14:val="none"/>
        </w:rPr>
        <w:t xml:space="preserve">a) </w:t>
      </w:r>
      <w:r w:rsidR="007F11CE" w:rsidRPr="007F11CE">
        <w:rPr>
          <w:rFonts w:ascii="Times New Roman" w:eastAsia="Times New Roman" w:hAnsi="Times New Roman" w:cs="Times New Roman"/>
          <w:b/>
          <w:bCs/>
          <w:color w:val="0E101A"/>
          <w:kern w:val="0"/>
          <w:sz w:val="24"/>
          <w:szCs w:val="24"/>
          <w14:ligatures w14:val="none"/>
        </w:rPr>
        <w:t>Conduct Exit Interviews: </w:t>
      </w:r>
      <w:r w:rsidR="007F11CE" w:rsidRPr="007F11CE">
        <w:rPr>
          <w:rFonts w:ascii="Times New Roman" w:eastAsia="Times New Roman" w:hAnsi="Times New Roman" w:cs="Times New Roman"/>
          <w:color w:val="0E101A"/>
          <w:kern w:val="0"/>
          <w:sz w:val="24"/>
          <w:szCs w:val="24"/>
          <w14:ligatures w14:val="none"/>
        </w:rPr>
        <w:t xml:space="preserve">To acquire bits of knowledge into the purposes for nurture wearing down, the NHS ought to direct post-employment surveys with leaving medical caretakers. Post-employment surveys give a chance to assemble input and comprehend the common issues that add to nurture turnover. The NHS can </w:t>
      </w:r>
      <w:r w:rsidR="007D0128" w:rsidRPr="007F11CE">
        <w:rPr>
          <w:rFonts w:ascii="Times New Roman" w:eastAsia="Times New Roman" w:hAnsi="Times New Roman" w:cs="Times New Roman"/>
          <w:color w:val="0E101A"/>
          <w:kern w:val="0"/>
          <w:sz w:val="24"/>
          <w:szCs w:val="24"/>
          <w14:ligatures w14:val="none"/>
        </w:rPr>
        <w:t>recognize</w:t>
      </w:r>
      <w:r w:rsidR="007F11CE" w:rsidRPr="007F11CE">
        <w:rPr>
          <w:rFonts w:ascii="Times New Roman" w:eastAsia="Times New Roman" w:hAnsi="Times New Roman" w:cs="Times New Roman"/>
          <w:color w:val="0E101A"/>
          <w:kern w:val="0"/>
          <w:sz w:val="24"/>
          <w:szCs w:val="24"/>
          <w14:ligatures w14:val="none"/>
        </w:rPr>
        <w:t xml:space="preserve"> examples and everyday worries by breaking down the information from post-employment surveys, empowering them to settle on informed choices to resolve these issues (Dall'Ora et al., 2019). For example, assuming post-employment surveys uncover that medical caretakers are departing because of responsibility-related pressure, the NHS can promptly distribute extra assets and care staff to oversee jobs successfully (Griffiths et al., 2019).</w:t>
      </w:r>
    </w:p>
    <w:p w14:paraId="5B556611" w14:textId="08787619" w:rsidR="007F11CE" w:rsidRPr="007F11CE" w:rsidRDefault="007F11CE" w:rsidP="00336F93">
      <w:pPr>
        <w:spacing w:before="240" w:after="0" w:line="480" w:lineRule="auto"/>
        <w:jc w:val="both"/>
        <w:rPr>
          <w:rFonts w:ascii="Times New Roman" w:eastAsia="Times New Roman" w:hAnsi="Times New Roman" w:cs="Times New Roman"/>
          <w:color w:val="0E101A"/>
          <w:kern w:val="0"/>
          <w:sz w:val="24"/>
          <w:szCs w:val="24"/>
          <w14:ligatures w14:val="none"/>
        </w:rPr>
      </w:pPr>
      <w:r w:rsidRPr="007F11CE">
        <w:rPr>
          <w:rFonts w:ascii="Times New Roman" w:eastAsia="Times New Roman" w:hAnsi="Times New Roman" w:cs="Times New Roman"/>
          <w:color w:val="0E101A"/>
          <w:kern w:val="0"/>
          <w:sz w:val="24"/>
          <w:szCs w:val="24"/>
          <w14:ligatures w14:val="none"/>
        </w:rPr>
        <w:t> </w:t>
      </w:r>
      <w:r w:rsidR="00336F93">
        <w:rPr>
          <w:rFonts w:ascii="Times New Roman" w:eastAsia="Times New Roman" w:hAnsi="Times New Roman" w:cs="Times New Roman"/>
          <w:b/>
          <w:bCs/>
          <w:color w:val="0E101A"/>
          <w:kern w:val="0"/>
          <w:sz w:val="24"/>
          <w:szCs w:val="24"/>
          <w14:ligatures w14:val="none"/>
        </w:rPr>
        <w:t xml:space="preserve">b) </w:t>
      </w:r>
      <w:r w:rsidRPr="007F11CE">
        <w:rPr>
          <w:rFonts w:ascii="Times New Roman" w:eastAsia="Times New Roman" w:hAnsi="Times New Roman" w:cs="Times New Roman"/>
          <w:b/>
          <w:bCs/>
          <w:color w:val="0E101A"/>
          <w:kern w:val="0"/>
          <w:sz w:val="24"/>
          <w:szCs w:val="24"/>
          <w14:ligatures w14:val="none"/>
        </w:rPr>
        <w:t>Address Workload Issues:</w:t>
      </w:r>
      <w:r w:rsidRPr="007F11CE">
        <w:rPr>
          <w:rFonts w:ascii="Times New Roman" w:eastAsia="Times New Roman" w:hAnsi="Times New Roman" w:cs="Times New Roman"/>
          <w:color w:val="0E101A"/>
          <w:kern w:val="0"/>
          <w:sz w:val="24"/>
          <w:szCs w:val="24"/>
          <w14:ligatures w14:val="none"/>
        </w:rPr>
        <w:t> Responsibility is a vital variable influencing medical caretaker maintenance. Long working hours, extra time, and understaffing can prompt burnout and work disappointment among medical caretakers (Griffiths et al., 2019). The NHS ought to focus on designating assets to guarantee sufficient staffing levels and trendy units. The NHS can further develop and nurture work fulfilment and diminish steady loss rates by tending to responsibility issues and advancing a solid balance between serious and fun activities (Griffiths et al., 2019).</w:t>
      </w:r>
    </w:p>
    <w:p w14:paraId="5BAF6E3B" w14:textId="69B7C3A5" w:rsidR="007F11CE" w:rsidRPr="007F11CE" w:rsidRDefault="007F11CE" w:rsidP="007F11CE">
      <w:pPr>
        <w:spacing w:before="240" w:after="0" w:line="480" w:lineRule="auto"/>
        <w:jc w:val="both"/>
        <w:rPr>
          <w:rFonts w:ascii="Times New Roman" w:eastAsia="Times New Roman" w:hAnsi="Times New Roman" w:cs="Times New Roman"/>
          <w:color w:val="0E101A"/>
          <w:kern w:val="0"/>
          <w:sz w:val="24"/>
          <w:szCs w:val="24"/>
          <w14:ligatures w14:val="none"/>
        </w:rPr>
      </w:pPr>
      <w:r w:rsidRPr="007F11CE">
        <w:rPr>
          <w:rFonts w:ascii="Times New Roman" w:eastAsia="Times New Roman" w:hAnsi="Times New Roman" w:cs="Times New Roman"/>
          <w:color w:val="0E101A"/>
          <w:kern w:val="0"/>
          <w:sz w:val="24"/>
          <w:szCs w:val="24"/>
          <w14:ligatures w14:val="none"/>
        </w:rPr>
        <w:t> </w:t>
      </w:r>
      <w:r w:rsidR="00DD75A3">
        <w:rPr>
          <w:rFonts w:ascii="Times New Roman" w:eastAsia="Times New Roman" w:hAnsi="Times New Roman" w:cs="Times New Roman"/>
          <w:b/>
          <w:bCs/>
          <w:color w:val="0E101A"/>
          <w:kern w:val="0"/>
          <w:sz w:val="24"/>
          <w:szCs w:val="24"/>
          <w14:ligatures w14:val="none"/>
        </w:rPr>
        <w:t xml:space="preserve">c) </w:t>
      </w:r>
      <w:r w:rsidRPr="007F11CE">
        <w:rPr>
          <w:rFonts w:ascii="Times New Roman" w:eastAsia="Times New Roman" w:hAnsi="Times New Roman" w:cs="Times New Roman"/>
          <w:b/>
          <w:bCs/>
          <w:color w:val="0E101A"/>
          <w:kern w:val="0"/>
          <w:sz w:val="24"/>
          <w:szCs w:val="24"/>
          <w14:ligatures w14:val="none"/>
        </w:rPr>
        <w:t>Enhance Workplace Communication: </w:t>
      </w:r>
      <w:r w:rsidRPr="007F11CE">
        <w:rPr>
          <w:rFonts w:ascii="Times New Roman" w:eastAsia="Times New Roman" w:hAnsi="Times New Roman" w:cs="Times New Roman"/>
          <w:color w:val="0E101A"/>
          <w:kern w:val="0"/>
          <w:sz w:val="24"/>
          <w:szCs w:val="24"/>
          <w14:ligatures w14:val="none"/>
        </w:rPr>
        <w:t xml:space="preserve">Open and straightforward correspondence channels are crucial for tending to </w:t>
      </w:r>
      <w:r w:rsidR="007D0128" w:rsidRPr="007F11CE">
        <w:rPr>
          <w:rFonts w:ascii="Times New Roman" w:eastAsia="Times New Roman" w:hAnsi="Times New Roman" w:cs="Times New Roman"/>
          <w:color w:val="0E101A"/>
          <w:kern w:val="0"/>
          <w:sz w:val="24"/>
          <w:szCs w:val="24"/>
          <w14:ligatures w14:val="none"/>
        </w:rPr>
        <w:t>worry</w:t>
      </w:r>
      <w:r w:rsidRPr="007F11CE">
        <w:rPr>
          <w:rFonts w:ascii="Times New Roman" w:eastAsia="Times New Roman" w:hAnsi="Times New Roman" w:cs="Times New Roman"/>
          <w:color w:val="0E101A"/>
          <w:kern w:val="0"/>
          <w:sz w:val="24"/>
          <w:szCs w:val="24"/>
          <w14:ligatures w14:val="none"/>
        </w:rPr>
        <w:t xml:space="preserve"> and encouraging positive working environment connections. The NHS should </w:t>
      </w:r>
      <w:r w:rsidR="007D0128" w:rsidRPr="007F11CE">
        <w:rPr>
          <w:rFonts w:ascii="Times New Roman" w:eastAsia="Times New Roman" w:hAnsi="Times New Roman" w:cs="Times New Roman"/>
          <w:color w:val="0E101A"/>
          <w:kern w:val="0"/>
          <w:sz w:val="24"/>
          <w:szCs w:val="24"/>
          <w14:ligatures w14:val="none"/>
        </w:rPr>
        <w:t>energize</w:t>
      </w:r>
      <w:r w:rsidRPr="007F11CE">
        <w:rPr>
          <w:rFonts w:ascii="Times New Roman" w:eastAsia="Times New Roman" w:hAnsi="Times New Roman" w:cs="Times New Roman"/>
          <w:color w:val="0E101A"/>
          <w:kern w:val="0"/>
          <w:sz w:val="24"/>
          <w:szCs w:val="24"/>
          <w14:ligatures w14:val="none"/>
        </w:rPr>
        <w:t xml:space="preserve"> customary criticism meetings among medical caretakers and executives to </w:t>
      </w:r>
      <w:r w:rsidRPr="007F11CE">
        <w:rPr>
          <w:rFonts w:ascii="Times New Roman" w:eastAsia="Times New Roman" w:hAnsi="Times New Roman" w:cs="Times New Roman"/>
          <w:color w:val="0E101A"/>
          <w:kern w:val="0"/>
          <w:sz w:val="24"/>
          <w:szCs w:val="24"/>
          <w14:ligatures w14:val="none"/>
        </w:rPr>
        <w:lastRenderedPageBreak/>
        <w:t xml:space="preserve">examine difficulties, </w:t>
      </w:r>
      <w:r w:rsidR="00F72947" w:rsidRPr="007F11CE">
        <w:rPr>
          <w:rFonts w:ascii="Times New Roman" w:eastAsia="Times New Roman" w:hAnsi="Times New Roman" w:cs="Times New Roman"/>
          <w:color w:val="0E101A"/>
          <w:kern w:val="0"/>
          <w:sz w:val="24"/>
          <w:szCs w:val="24"/>
          <w14:ligatures w14:val="none"/>
        </w:rPr>
        <w:t>ideas,</w:t>
      </w:r>
      <w:r w:rsidRPr="007F11CE">
        <w:rPr>
          <w:rFonts w:ascii="Times New Roman" w:eastAsia="Times New Roman" w:hAnsi="Times New Roman" w:cs="Times New Roman"/>
          <w:color w:val="0E101A"/>
          <w:kern w:val="0"/>
          <w:sz w:val="24"/>
          <w:szCs w:val="24"/>
          <w14:ligatures w14:val="none"/>
        </w:rPr>
        <w:t xml:space="preserve"> and open doors for development. A concentrate by Aiken et al. </w:t>
      </w:r>
      <w:r w:rsidR="0042178B" w:rsidRPr="007F11CE">
        <w:rPr>
          <w:rFonts w:ascii="Times New Roman" w:eastAsia="Times New Roman" w:hAnsi="Times New Roman" w:cs="Times New Roman"/>
          <w:color w:val="0E101A"/>
          <w:kern w:val="0"/>
          <w:sz w:val="24"/>
          <w:szCs w:val="24"/>
          <w14:ligatures w14:val="none"/>
        </w:rPr>
        <w:t>(2020</w:t>
      </w:r>
      <w:r w:rsidRPr="007F11CE">
        <w:rPr>
          <w:rFonts w:ascii="Times New Roman" w:eastAsia="Times New Roman" w:hAnsi="Times New Roman" w:cs="Times New Roman"/>
          <w:color w:val="0E101A"/>
          <w:kern w:val="0"/>
          <w:sz w:val="24"/>
          <w:szCs w:val="24"/>
          <w14:ligatures w14:val="none"/>
        </w:rPr>
        <w:t xml:space="preserve">) underlined that medical caretakers who felt their voices were heard and esteemed were bound to be happy with their positions and focused on the association. Powerful correspondence can help distinguish and determine </w:t>
      </w:r>
      <w:r w:rsidR="002B1AA1" w:rsidRPr="007F11CE">
        <w:rPr>
          <w:rFonts w:ascii="Times New Roman" w:eastAsia="Times New Roman" w:hAnsi="Times New Roman" w:cs="Times New Roman"/>
          <w:color w:val="0E101A"/>
          <w:kern w:val="0"/>
          <w:sz w:val="24"/>
          <w:szCs w:val="24"/>
          <w14:ligatures w14:val="none"/>
        </w:rPr>
        <w:t>issues</w:t>
      </w:r>
      <w:r w:rsidRPr="007F11CE">
        <w:rPr>
          <w:rFonts w:ascii="Times New Roman" w:eastAsia="Times New Roman" w:hAnsi="Times New Roman" w:cs="Times New Roman"/>
          <w:color w:val="0E101A"/>
          <w:kern w:val="0"/>
          <w:sz w:val="24"/>
          <w:szCs w:val="24"/>
          <w14:ligatures w14:val="none"/>
        </w:rPr>
        <w:t xml:space="preserve"> before they arise, adding to all the more likely medical caretaker maintenance.</w:t>
      </w:r>
    </w:p>
    <w:p w14:paraId="41006E43" w14:textId="59EA9656" w:rsidR="007F11CE" w:rsidRPr="007F11CE" w:rsidRDefault="007F11CE" w:rsidP="007F11CE">
      <w:pPr>
        <w:spacing w:before="240" w:after="0" w:line="480" w:lineRule="auto"/>
        <w:jc w:val="both"/>
        <w:rPr>
          <w:rFonts w:ascii="Times New Roman" w:eastAsia="Times New Roman" w:hAnsi="Times New Roman" w:cs="Times New Roman"/>
          <w:color w:val="0E101A"/>
          <w:kern w:val="0"/>
          <w:sz w:val="24"/>
          <w:szCs w:val="24"/>
          <w14:ligatures w14:val="none"/>
        </w:rPr>
      </w:pPr>
      <w:r w:rsidRPr="007F11CE">
        <w:rPr>
          <w:rFonts w:ascii="Times New Roman" w:eastAsia="Times New Roman" w:hAnsi="Times New Roman" w:cs="Times New Roman"/>
          <w:b/>
          <w:bCs/>
          <w:color w:val="0E101A"/>
          <w:kern w:val="0"/>
          <w:sz w:val="24"/>
          <w:szCs w:val="24"/>
          <w14:ligatures w14:val="none"/>
        </w:rPr>
        <w:t>Long-Term Recommendations:</w:t>
      </w:r>
    </w:p>
    <w:p w14:paraId="42564493" w14:textId="48B20108" w:rsidR="007F11CE" w:rsidRPr="007F11CE" w:rsidRDefault="00E95400" w:rsidP="007F11CE">
      <w:pPr>
        <w:spacing w:before="240" w:after="0" w:line="480" w:lineRule="auto"/>
        <w:jc w:val="both"/>
        <w:rPr>
          <w:rFonts w:ascii="Times New Roman" w:eastAsia="Times New Roman" w:hAnsi="Times New Roman" w:cs="Times New Roman"/>
          <w:color w:val="0E101A"/>
          <w:kern w:val="0"/>
          <w:sz w:val="24"/>
          <w:szCs w:val="24"/>
          <w14:ligatures w14:val="none"/>
        </w:rPr>
      </w:pPr>
      <w:r>
        <w:rPr>
          <w:rFonts w:ascii="Times New Roman" w:eastAsia="Times New Roman" w:hAnsi="Times New Roman" w:cs="Times New Roman"/>
          <w:b/>
          <w:bCs/>
          <w:color w:val="0E101A"/>
          <w:kern w:val="0"/>
          <w:sz w:val="24"/>
          <w:szCs w:val="24"/>
          <w14:ligatures w14:val="none"/>
        </w:rPr>
        <w:t xml:space="preserve">a) </w:t>
      </w:r>
      <w:r w:rsidR="007F11CE" w:rsidRPr="007F11CE">
        <w:rPr>
          <w:rFonts w:ascii="Times New Roman" w:eastAsia="Times New Roman" w:hAnsi="Times New Roman" w:cs="Times New Roman"/>
          <w:b/>
          <w:bCs/>
          <w:color w:val="0E101A"/>
          <w:kern w:val="0"/>
          <w:sz w:val="24"/>
          <w:szCs w:val="24"/>
          <w14:ligatures w14:val="none"/>
        </w:rPr>
        <w:t>Career Advancement Opportunities: Obvious profession tracks are fundamental for</w:t>
      </w:r>
      <w:r w:rsidR="007F11CE" w:rsidRPr="007F11CE">
        <w:rPr>
          <w:rFonts w:ascii="Times New Roman" w:eastAsia="Times New Roman" w:hAnsi="Times New Roman" w:cs="Times New Roman"/>
          <w:color w:val="0E101A"/>
          <w:kern w:val="0"/>
          <w:sz w:val="24"/>
          <w:szCs w:val="24"/>
          <w14:ligatures w14:val="none"/>
        </w:rPr>
        <w:t xml:space="preserve"> attendants to remain in the calling. The NHS ought to set out a </w:t>
      </w:r>
      <w:r w:rsidRPr="007F11CE">
        <w:rPr>
          <w:rFonts w:ascii="Times New Roman" w:eastAsia="Times New Roman" w:hAnsi="Times New Roman" w:cs="Times New Roman"/>
          <w:color w:val="0E101A"/>
          <w:kern w:val="0"/>
          <w:sz w:val="24"/>
          <w:szCs w:val="24"/>
          <w14:ligatures w14:val="none"/>
        </w:rPr>
        <w:t>coordinated vocation movement open door</w:t>
      </w:r>
      <w:r w:rsidR="007F11CE" w:rsidRPr="007F11CE">
        <w:rPr>
          <w:rFonts w:ascii="Times New Roman" w:eastAsia="Times New Roman" w:hAnsi="Times New Roman" w:cs="Times New Roman"/>
          <w:color w:val="0E101A"/>
          <w:kern w:val="0"/>
          <w:sz w:val="24"/>
          <w:szCs w:val="24"/>
          <w14:ligatures w14:val="none"/>
        </w:rPr>
        <w:t xml:space="preserve"> that allow medical attendants opportunities for inner advancement, development, and expert turn of events. As per research by Ball et al. </w:t>
      </w:r>
      <w:r w:rsidRPr="007F11CE">
        <w:rPr>
          <w:rFonts w:ascii="Times New Roman" w:eastAsia="Times New Roman" w:hAnsi="Times New Roman" w:cs="Times New Roman"/>
          <w:color w:val="0E101A"/>
          <w:kern w:val="0"/>
          <w:sz w:val="24"/>
          <w:szCs w:val="24"/>
          <w14:ligatures w14:val="none"/>
        </w:rPr>
        <w:t>(2019</w:t>
      </w:r>
      <w:r w:rsidR="007F11CE" w:rsidRPr="007F11CE">
        <w:rPr>
          <w:rFonts w:ascii="Times New Roman" w:eastAsia="Times New Roman" w:hAnsi="Times New Roman" w:cs="Times New Roman"/>
          <w:color w:val="0E101A"/>
          <w:kern w:val="0"/>
          <w:sz w:val="24"/>
          <w:szCs w:val="24"/>
          <w14:ligatures w14:val="none"/>
        </w:rPr>
        <w:t>), medical attendants who accepted they had apparent professional success and unique open doors were bound to stay in their positions and report feeling happier with their work. Executing professional movement drives can build attendants' obligation to the business and investment.</w:t>
      </w:r>
    </w:p>
    <w:p w14:paraId="0291A4D5" w14:textId="0F37B42F" w:rsidR="007F11CE" w:rsidRPr="007F11CE" w:rsidRDefault="00E95400" w:rsidP="00E95400">
      <w:pPr>
        <w:spacing w:before="240" w:after="0" w:line="480" w:lineRule="auto"/>
        <w:jc w:val="both"/>
        <w:rPr>
          <w:rFonts w:ascii="Times New Roman" w:eastAsia="Times New Roman" w:hAnsi="Times New Roman" w:cs="Times New Roman"/>
          <w:color w:val="0E101A"/>
          <w:kern w:val="0"/>
          <w:sz w:val="24"/>
          <w:szCs w:val="24"/>
          <w14:ligatures w14:val="none"/>
        </w:rPr>
      </w:pPr>
      <w:r>
        <w:rPr>
          <w:rFonts w:ascii="Times New Roman" w:eastAsia="Times New Roman" w:hAnsi="Times New Roman" w:cs="Times New Roman"/>
          <w:b/>
          <w:bCs/>
          <w:color w:val="0E101A"/>
          <w:kern w:val="0"/>
          <w:sz w:val="24"/>
          <w:szCs w:val="24"/>
          <w14:ligatures w14:val="none"/>
        </w:rPr>
        <w:t xml:space="preserve">b) </w:t>
      </w:r>
      <w:r w:rsidR="007F11CE" w:rsidRPr="007F11CE">
        <w:rPr>
          <w:rFonts w:ascii="Times New Roman" w:eastAsia="Times New Roman" w:hAnsi="Times New Roman" w:cs="Times New Roman"/>
          <w:b/>
          <w:bCs/>
          <w:color w:val="0E101A"/>
          <w:kern w:val="0"/>
          <w:sz w:val="24"/>
          <w:szCs w:val="24"/>
          <w14:ligatures w14:val="none"/>
        </w:rPr>
        <w:t>Diversify Recruitment Strategies: </w:t>
      </w:r>
      <w:r w:rsidR="007F11CE" w:rsidRPr="007F11CE">
        <w:rPr>
          <w:rFonts w:ascii="Times New Roman" w:eastAsia="Times New Roman" w:hAnsi="Times New Roman" w:cs="Times New Roman"/>
          <w:color w:val="0E101A"/>
          <w:kern w:val="0"/>
          <w:sz w:val="24"/>
          <w:szCs w:val="24"/>
          <w14:ligatures w14:val="none"/>
        </w:rPr>
        <w:t xml:space="preserve">Various and comprehensive medical care groups decidedly influence patient results and representative fulfilment. The NHS ought to zero in on differentiating its enlistment </w:t>
      </w:r>
      <w:r w:rsidR="007D0128" w:rsidRPr="007F11CE">
        <w:rPr>
          <w:rFonts w:ascii="Times New Roman" w:eastAsia="Times New Roman" w:hAnsi="Times New Roman" w:cs="Times New Roman"/>
          <w:color w:val="0E101A"/>
          <w:kern w:val="0"/>
          <w:sz w:val="24"/>
          <w:szCs w:val="24"/>
          <w14:ligatures w14:val="none"/>
        </w:rPr>
        <w:t>endeavors</w:t>
      </w:r>
      <w:r w:rsidR="007F11CE" w:rsidRPr="007F11CE">
        <w:rPr>
          <w:rFonts w:ascii="Times New Roman" w:eastAsia="Times New Roman" w:hAnsi="Times New Roman" w:cs="Times New Roman"/>
          <w:color w:val="0E101A"/>
          <w:kern w:val="0"/>
          <w:sz w:val="24"/>
          <w:szCs w:val="24"/>
          <w14:ligatures w14:val="none"/>
        </w:rPr>
        <w:t xml:space="preserve"> to draw in medical attendants from assorted foundations and socioeconomics. Embracing comprehensive recruiting practices can encourage a feeling of having a place and establish a steady workplace (Adams et al., 2018). By focusing on enrollment </w:t>
      </w:r>
      <w:r w:rsidR="007D0128" w:rsidRPr="007F11CE">
        <w:rPr>
          <w:rFonts w:ascii="Times New Roman" w:eastAsia="Times New Roman" w:hAnsi="Times New Roman" w:cs="Times New Roman"/>
          <w:color w:val="0E101A"/>
          <w:kern w:val="0"/>
          <w:sz w:val="24"/>
          <w:szCs w:val="24"/>
          <w14:ligatures w14:val="none"/>
        </w:rPr>
        <w:t>endeavors</w:t>
      </w:r>
      <w:r w:rsidR="007F11CE" w:rsidRPr="007F11CE">
        <w:rPr>
          <w:rFonts w:ascii="Times New Roman" w:eastAsia="Times New Roman" w:hAnsi="Times New Roman" w:cs="Times New Roman"/>
          <w:color w:val="0E101A"/>
          <w:kern w:val="0"/>
          <w:sz w:val="24"/>
          <w:szCs w:val="24"/>
          <w14:ligatures w14:val="none"/>
        </w:rPr>
        <w:t xml:space="preserve"> to underserved networks and minority gatherings, the NHS can </w:t>
      </w:r>
      <w:r w:rsidR="007D0128" w:rsidRPr="007F11CE">
        <w:rPr>
          <w:rFonts w:ascii="Times New Roman" w:eastAsia="Times New Roman" w:hAnsi="Times New Roman" w:cs="Times New Roman"/>
          <w:color w:val="0E101A"/>
          <w:kern w:val="0"/>
          <w:sz w:val="24"/>
          <w:szCs w:val="24"/>
          <w14:ligatures w14:val="none"/>
        </w:rPr>
        <w:t>utilize</w:t>
      </w:r>
      <w:r w:rsidR="007F11CE" w:rsidRPr="007F11CE">
        <w:rPr>
          <w:rFonts w:ascii="Times New Roman" w:eastAsia="Times New Roman" w:hAnsi="Times New Roman" w:cs="Times New Roman"/>
          <w:color w:val="0E101A"/>
          <w:kern w:val="0"/>
          <w:sz w:val="24"/>
          <w:szCs w:val="24"/>
          <w14:ligatures w14:val="none"/>
        </w:rPr>
        <w:t xml:space="preserve"> a more extensive ability pool and advance variety in its nursing </w:t>
      </w:r>
      <w:r w:rsidR="007D0128" w:rsidRPr="007F11CE">
        <w:rPr>
          <w:rFonts w:ascii="Times New Roman" w:eastAsia="Times New Roman" w:hAnsi="Times New Roman" w:cs="Times New Roman"/>
          <w:color w:val="0E101A"/>
          <w:kern w:val="0"/>
          <w:sz w:val="24"/>
          <w:szCs w:val="24"/>
          <w14:ligatures w14:val="none"/>
        </w:rPr>
        <w:t>labor</w:t>
      </w:r>
      <w:r w:rsidR="007F11CE" w:rsidRPr="007F11CE">
        <w:rPr>
          <w:rFonts w:ascii="Times New Roman" w:eastAsia="Times New Roman" w:hAnsi="Times New Roman" w:cs="Times New Roman"/>
          <w:color w:val="0E101A"/>
          <w:kern w:val="0"/>
          <w:sz w:val="24"/>
          <w:szCs w:val="24"/>
          <w14:ligatures w14:val="none"/>
        </w:rPr>
        <w:t xml:space="preserve"> force.</w:t>
      </w:r>
    </w:p>
    <w:p w14:paraId="286D224C" w14:textId="77777777" w:rsidR="007F11CE" w:rsidRPr="007F11CE" w:rsidRDefault="007F11CE" w:rsidP="007F11CE">
      <w:pPr>
        <w:spacing w:before="240" w:after="0" w:line="480" w:lineRule="auto"/>
        <w:jc w:val="both"/>
        <w:rPr>
          <w:rFonts w:ascii="Times New Roman" w:eastAsia="Times New Roman" w:hAnsi="Times New Roman" w:cs="Times New Roman"/>
          <w:color w:val="0E101A"/>
          <w:kern w:val="0"/>
          <w:sz w:val="24"/>
          <w:szCs w:val="24"/>
          <w14:ligatures w14:val="none"/>
        </w:rPr>
      </w:pPr>
      <w:r w:rsidRPr="007F11CE">
        <w:rPr>
          <w:rFonts w:ascii="Times New Roman" w:eastAsia="Times New Roman" w:hAnsi="Times New Roman" w:cs="Times New Roman"/>
          <w:color w:val="0E101A"/>
          <w:kern w:val="0"/>
          <w:sz w:val="24"/>
          <w:szCs w:val="24"/>
          <w14:ligatures w14:val="none"/>
        </w:rPr>
        <w:t> </w:t>
      </w:r>
    </w:p>
    <w:p w14:paraId="7DC989CF" w14:textId="28DD30A1" w:rsidR="007F11CE" w:rsidRPr="007F11CE" w:rsidRDefault="00AD4ACE" w:rsidP="00AD4ACE">
      <w:pPr>
        <w:spacing w:before="240" w:after="0" w:line="480" w:lineRule="auto"/>
        <w:jc w:val="both"/>
        <w:rPr>
          <w:rFonts w:ascii="Times New Roman" w:eastAsia="Times New Roman" w:hAnsi="Times New Roman" w:cs="Times New Roman"/>
          <w:color w:val="0E101A"/>
          <w:kern w:val="0"/>
          <w:sz w:val="24"/>
          <w:szCs w:val="24"/>
          <w14:ligatures w14:val="none"/>
        </w:rPr>
      </w:pPr>
      <w:r>
        <w:rPr>
          <w:rFonts w:ascii="Times New Roman" w:eastAsia="Times New Roman" w:hAnsi="Times New Roman" w:cs="Times New Roman"/>
          <w:b/>
          <w:bCs/>
          <w:color w:val="0E101A"/>
          <w:kern w:val="0"/>
          <w:sz w:val="24"/>
          <w:szCs w:val="24"/>
          <w14:ligatures w14:val="none"/>
        </w:rPr>
        <w:lastRenderedPageBreak/>
        <w:t xml:space="preserve">c) </w:t>
      </w:r>
      <w:r w:rsidR="007F11CE" w:rsidRPr="007F11CE">
        <w:rPr>
          <w:rFonts w:ascii="Times New Roman" w:eastAsia="Times New Roman" w:hAnsi="Times New Roman" w:cs="Times New Roman"/>
          <w:b/>
          <w:bCs/>
          <w:color w:val="0E101A"/>
          <w:kern w:val="0"/>
          <w:sz w:val="24"/>
          <w:szCs w:val="24"/>
          <w14:ligatures w14:val="none"/>
        </w:rPr>
        <w:t>Invest in Leadership Training: </w:t>
      </w:r>
      <w:r w:rsidR="007F11CE" w:rsidRPr="007F11CE">
        <w:rPr>
          <w:rFonts w:ascii="Times New Roman" w:eastAsia="Times New Roman" w:hAnsi="Times New Roman" w:cs="Times New Roman"/>
          <w:color w:val="0E101A"/>
          <w:kern w:val="0"/>
          <w:sz w:val="24"/>
          <w:szCs w:val="24"/>
          <w14:ligatures w14:val="none"/>
        </w:rPr>
        <w:t xml:space="preserve">Powerful initiative is fundamental for establishing a positive workplace and encouraging medical caretaker fulfilment and maintenance. The NHS should put resources into initiative improvement projects to allow directors to successfully lead and back their groups. Initiative preparation ought to underline sympathy, correspondence, and compromise, empowering supervisors to make a steady and supporting work culture (Ball et al., 2021). A </w:t>
      </w:r>
      <w:r w:rsidR="00F72947" w:rsidRPr="007F11CE">
        <w:rPr>
          <w:rFonts w:ascii="Times New Roman" w:eastAsia="Times New Roman" w:hAnsi="Times New Roman" w:cs="Times New Roman"/>
          <w:color w:val="0E101A"/>
          <w:kern w:val="0"/>
          <w:sz w:val="24"/>
          <w:szCs w:val="24"/>
          <w14:ligatures w14:val="none"/>
        </w:rPr>
        <w:t>concentration</w:t>
      </w:r>
      <w:r w:rsidR="007F11CE" w:rsidRPr="007F11CE">
        <w:rPr>
          <w:rFonts w:ascii="Times New Roman" w:eastAsia="Times New Roman" w:hAnsi="Times New Roman" w:cs="Times New Roman"/>
          <w:color w:val="0E101A"/>
          <w:kern w:val="0"/>
          <w:sz w:val="24"/>
          <w:szCs w:val="24"/>
          <w14:ligatures w14:val="none"/>
        </w:rPr>
        <w:t xml:space="preserve"> by Aiken et al. </w:t>
      </w:r>
      <w:r w:rsidR="00F86CCA" w:rsidRPr="007F11CE">
        <w:rPr>
          <w:rFonts w:ascii="Times New Roman" w:eastAsia="Times New Roman" w:hAnsi="Times New Roman" w:cs="Times New Roman"/>
          <w:color w:val="0E101A"/>
          <w:kern w:val="0"/>
          <w:sz w:val="24"/>
          <w:szCs w:val="24"/>
          <w14:ligatures w14:val="none"/>
        </w:rPr>
        <w:t>(2020</w:t>
      </w:r>
      <w:r w:rsidR="007F11CE" w:rsidRPr="007F11CE">
        <w:rPr>
          <w:rFonts w:ascii="Times New Roman" w:eastAsia="Times New Roman" w:hAnsi="Times New Roman" w:cs="Times New Roman"/>
          <w:color w:val="0E101A"/>
          <w:kern w:val="0"/>
          <w:sz w:val="24"/>
          <w:szCs w:val="24"/>
          <w14:ligatures w14:val="none"/>
        </w:rPr>
        <w:t>) showed that medical attendants with steady and able pioneers were bound to remain with their ongoing businesses.</w:t>
      </w:r>
    </w:p>
    <w:p w14:paraId="491C8D70" w14:textId="738D091E" w:rsidR="007F11CE" w:rsidRPr="007F11CE" w:rsidRDefault="007F11CE" w:rsidP="00F86CCA">
      <w:pPr>
        <w:spacing w:before="240" w:after="0" w:line="480" w:lineRule="auto"/>
        <w:jc w:val="both"/>
        <w:rPr>
          <w:rFonts w:ascii="Times New Roman" w:eastAsia="Times New Roman" w:hAnsi="Times New Roman" w:cs="Times New Roman"/>
          <w:color w:val="0E101A"/>
          <w:kern w:val="0"/>
          <w:sz w:val="24"/>
          <w:szCs w:val="24"/>
          <w14:ligatures w14:val="none"/>
        </w:rPr>
      </w:pPr>
      <w:r w:rsidRPr="007F11CE">
        <w:rPr>
          <w:rFonts w:ascii="Times New Roman" w:eastAsia="Times New Roman" w:hAnsi="Times New Roman" w:cs="Times New Roman"/>
          <w:b/>
          <w:bCs/>
          <w:color w:val="0E101A"/>
          <w:kern w:val="0"/>
          <w:sz w:val="24"/>
          <w:szCs w:val="24"/>
          <w14:ligatures w14:val="none"/>
        </w:rPr>
        <w:t> </w:t>
      </w:r>
      <w:r w:rsidR="00F86CCA" w:rsidRPr="004537BA">
        <w:rPr>
          <w:rFonts w:ascii="Times New Roman" w:eastAsia="Times New Roman" w:hAnsi="Times New Roman" w:cs="Times New Roman"/>
          <w:b/>
          <w:bCs/>
          <w:color w:val="0E101A"/>
          <w:kern w:val="0"/>
          <w:sz w:val="24"/>
          <w:szCs w:val="24"/>
          <w14:ligatures w14:val="none"/>
        </w:rPr>
        <w:t>d)</w:t>
      </w:r>
      <w:r w:rsidR="00F86CCA">
        <w:rPr>
          <w:rFonts w:ascii="Times New Roman" w:eastAsia="Times New Roman" w:hAnsi="Times New Roman" w:cs="Times New Roman"/>
          <w:color w:val="0E101A"/>
          <w:kern w:val="0"/>
          <w:sz w:val="24"/>
          <w:szCs w:val="24"/>
          <w14:ligatures w14:val="none"/>
        </w:rPr>
        <w:t xml:space="preserve"> </w:t>
      </w:r>
      <w:r w:rsidRPr="007F11CE">
        <w:rPr>
          <w:rFonts w:ascii="Times New Roman" w:eastAsia="Times New Roman" w:hAnsi="Times New Roman" w:cs="Times New Roman"/>
          <w:b/>
          <w:bCs/>
          <w:color w:val="0E101A"/>
          <w:kern w:val="0"/>
          <w:sz w:val="24"/>
          <w:szCs w:val="24"/>
          <w14:ligatures w14:val="none"/>
        </w:rPr>
        <w:t>Data-Driven Retention Strategies: </w:t>
      </w:r>
      <w:r w:rsidRPr="007F11CE">
        <w:rPr>
          <w:rFonts w:ascii="Times New Roman" w:eastAsia="Times New Roman" w:hAnsi="Times New Roman" w:cs="Times New Roman"/>
          <w:color w:val="0E101A"/>
          <w:kern w:val="0"/>
          <w:sz w:val="24"/>
          <w:szCs w:val="24"/>
          <w14:ligatures w14:val="none"/>
        </w:rPr>
        <w:t xml:space="preserve">Information investigation can give meaningful experiences into nurturing steady loss patterns and factors influencing maintenance. The NHS ought to use information-driven systems to </w:t>
      </w:r>
      <w:r w:rsidR="00F72947" w:rsidRPr="007F11CE">
        <w:rPr>
          <w:rFonts w:ascii="Times New Roman" w:eastAsia="Times New Roman" w:hAnsi="Times New Roman" w:cs="Times New Roman"/>
          <w:color w:val="0E101A"/>
          <w:kern w:val="0"/>
          <w:sz w:val="24"/>
          <w:szCs w:val="24"/>
          <w14:ligatures w14:val="none"/>
        </w:rPr>
        <w:t>recognize</w:t>
      </w:r>
      <w:r w:rsidRPr="007F11CE">
        <w:rPr>
          <w:rFonts w:ascii="Times New Roman" w:eastAsia="Times New Roman" w:hAnsi="Times New Roman" w:cs="Times New Roman"/>
          <w:color w:val="0E101A"/>
          <w:kern w:val="0"/>
          <w:sz w:val="24"/>
          <w:szCs w:val="24"/>
          <w14:ligatures w14:val="none"/>
        </w:rPr>
        <w:t xml:space="preserve"> designs and survey the adequacy of existing maintenance drives and design designated maintenance </w:t>
      </w:r>
      <w:r w:rsidR="00F72947" w:rsidRPr="007F11CE">
        <w:rPr>
          <w:rFonts w:ascii="Times New Roman" w:eastAsia="Times New Roman" w:hAnsi="Times New Roman" w:cs="Times New Roman"/>
          <w:color w:val="0E101A"/>
          <w:kern w:val="0"/>
          <w:sz w:val="24"/>
          <w:szCs w:val="24"/>
          <w14:ligatures w14:val="none"/>
        </w:rPr>
        <w:t>endeavors</w:t>
      </w:r>
      <w:r w:rsidRPr="007F11CE">
        <w:rPr>
          <w:rFonts w:ascii="Times New Roman" w:eastAsia="Times New Roman" w:hAnsi="Times New Roman" w:cs="Times New Roman"/>
          <w:color w:val="0E101A"/>
          <w:kern w:val="0"/>
          <w:sz w:val="24"/>
          <w:szCs w:val="24"/>
          <w14:ligatures w14:val="none"/>
        </w:rPr>
        <w:t>. The NHS can foster proof-based intercessions by examining segment information, turnover rates, and post-employment survey input to nurture further maintenance (Duffield et al., 2019).</w:t>
      </w:r>
    </w:p>
    <w:p w14:paraId="7CDAA3FA" w14:textId="37DEE9EE" w:rsidR="007F11CE" w:rsidRDefault="007F11CE" w:rsidP="007F11CE">
      <w:pPr>
        <w:spacing w:before="240" w:after="0" w:line="480" w:lineRule="auto"/>
        <w:jc w:val="both"/>
        <w:rPr>
          <w:rFonts w:ascii="Times New Roman" w:eastAsia="Times New Roman" w:hAnsi="Times New Roman" w:cs="Times New Roman"/>
          <w:color w:val="0E101A"/>
          <w:kern w:val="0"/>
          <w:sz w:val="24"/>
          <w:szCs w:val="24"/>
          <w14:ligatures w14:val="none"/>
        </w:rPr>
      </w:pPr>
      <w:r w:rsidRPr="007F11CE">
        <w:rPr>
          <w:rFonts w:ascii="Times New Roman" w:eastAsia="Times New Roman" w:hAnsi="Times New Roman" w:cs="Times New Roman"/>
          <w:color w:val="0E101A"/>
          <w:kern w:val="0"/>
          <w:sz w:val="24"/>
          <w:szCs w:val="24"/>
          <w14:ligatures w14:val="none"/>
        </w:rPr>
        <w:t> </w:t>
      </w:r>
      <w:r w:rsidR="004537BA">
        <w:rPr>
          <w:rFonts w:ascii="Times New Roman" w:eastAsia="Times New Roman" w:hAnsi="Times New Roman" w:cs="Times New Roman"/>
          <w:b/>
          <w:bCs/>
          <w:color w:val="0E101A"/>
          <w:kern w:val="0"/>
          <w:sz w:val="24"/>
          <w:szCs w:val="24"/>
          <w14:ligatures w14:val="none"/>
        </w:rPr>
        <w:t xml:space="preserve">e) </w:t>
      </w:r>
      <w:r w:rsidRPr="007F11CE">
        <w:rPr>
          <w:rFonts w:ascii="Times New Roman" w:eastAsia="Times New Roman" w:hAnsi="Times New Roman" w:cs="Times New Roman"/>
          <w:b/>
          <w:bCs/>
          <w:color w:val="0E101A"/>
          <w:kern w:val="0"/>
          <w:sz w:val="24"/>
          <w:szCs w:val="24"/>
          <w14:ligatures w14:val="none"/>
        </w:rPr>
        <w:t>Collaborate with Educational Institutions:  </w:t>
      </w:r>
      <w:r w:rsidRPr="007F11CE">
        <w:rPr>
          <w:rFonts w:ascii="Times New Roman" w:eastAsia="Times New Roman" w:hAnsi="Times New Roman" w:cs="Times New Roman"/>
          <w:color w:val="0E101A"/>
          <w:kern w:val="0"/>
          <w:sz w:val="24"/>
          <w:szCs w:val="24"/>
          <w14:ligatures w14:val="none"/>
        </w:rPr>
        <w:t xml:space="preserve">Building solid </w:t>
      </w:r>
      <w:r w:rsidR="00F72947" w:rsidRPr="007F11CE">
        <w:rPr>
          <w:rFonts w:ascii="Times New Roman" w:eastAsia="Times New Roman" w:hAnsi="Times New Roman" w:cs="Times New Roman"/>
          <w:color w:val="0E101A"/>
          <w:kern w:val="0"/>
          <w:sz w:val="24"/>
          <w:szCs w:val="24"/>
          <w14:ligatures w14:val="none"/>
        </w:rPr>
        <w:t>organizations</w:t>
      </w:r>
      <w:r w:rsidRPr="007F11CE">
        <w:rPr>
          <w:rFonts w:ascii="Times New Roman" w:eastAsia="Times New Roman" w:hAnsi="Times New Roman" w:cs="Times New Roman"/>
          <w:color w:val="0E101A"/>
          <w:kern w:val="0"/>
          <w:sz w:val="24"/>
          <w:szCs w:val="24"/>
          <w14:ligatures w14:val="none"/>
        </w:rPr>
        <w:t xml:space="preserve"> with nursing schools and instructive establishments is fundamental for advancing early commitment with </w:t>
      </w:r>
      <w:r w:rsidR="002B1AA1" w:rsidRPr="007F11CE">
        <w:rPr>
          <w:rFonts w:ascii="Times New Roman" w:eastAsia="Times New Roman" w:hAnsi="Times New Roman" w:cs="Times New Roman"/>
          <w:color w:val="0E101A"/>
          <w:kern w:val="0"/>
          <w:sz w:val="24"/>
          <w:szCs w:val="24"/>
          <w14:ligatures w14:val="none"/>
        </w:rPr>
        <w:t>recruits</w:t>
      </w:r>
      <w:r w:rsidRPr="007F11CE">
        <w:rPr>
          <w:rFonts w:ascii="Times New Roman" w:eastAsia="Times New Roman" w:hAnsi="Times New Roman" w:cs="Times New Roman"/>
          <w:color w:val="0E101A"/>
          <w:kern w:val="0"/>
          <w:sz w:val="24"/>
          <w:szCs w:val="24"/>
          <w14:ligatures w14:val="none"/>
        </w:rPr>
        <w:t xml:space="preserve">. The NHS ought to team up with nursing schools to make consistent advances from instruction to work. Offering entry-level positions, residencies, and preparing projects can draw in nursing understudies to think about professional, valuable open doors inside the NHS. Drawing in with nursing schools can help the NHS </w:t>
      </w:r>
      <w:r w:rsidR="00F72947" w:rsidRPr="007F11CE">
        <w:rPr>
          <w:rFonts w:ascii="Times New Roman" w:eastAsia="Times New Roman" w:hAnsi="Times New Roman" w:cs="Times New Roman"/>
          <w:color w:val="0E101A"/>
          <w:kern w:val="0"/>
          <w:sz w:val="24"/>
          <w:szCs w:val="24"/>
          <w14:ligatures w14:val="none"/>
        </w:rPr>
        <w:t>recognize</w:t>
      </w:r>
      <w:r w:rsidRPr="007F11CE">
        <w:rPr>
          <w:rFonts w:ascii="Times New Roman" w:eastAsia="Times New Roman" w:hAnsi="Times New Roman" w:cs="Times New Roman"/>
          <w:color w:val="0E101A"/>
          <w:kern w:val="0"/>
          <w:sz w:val="24"/>
          <w:szCs w:val="24"/>
          <w14:ligatures w14:val="none"/>
        </w:rPr>
        <w:t xml:space="preserve"> and support potential gifts, encouraging a pipeline of talented medical caretakers (Royal College of Nursing, 2019).</w:t>
      </w:r>
    </w:p>
    <w:p w14:paraId="3610E854" w14:textId="77777777" w:rsidR="004537BA" w:rsidRDefault="004537BA" w:rsidP="007F11CE">
      <w:pPr>
        <w:spacing w:before="240" w:after="0" w:line="480" w:lineRule="auto"/>
        <w:jc w:val="both"/>
        <w:rPr>
          <w:rFonts w:ascii="Times New Roman" w:eastAsia="Times New Roman" w:hAnsi="Times New Roman" w:cs="Times New Roman"/>
          <w:color w:val="0E101A"/>
          <w:kern w:val="0"/>
          <w:sz w:val="24"/>
          <w:szCs w:val="24"/>
          <w14:ligatures w14:val="none"/>
        </w:rPr>
      </w:pPr>
    </w:p>
    <w:p w14:paraId="3F52BA92" w14:textId="77777777" w:rsidR="004537BA" w:rsidRPr="007F11CE" w:rsidRDefault="004537BA" w:rsidP="007F11CE">
      <w:pPr>
        <w:spacing w:before="240" w:after="0" w:line="480" w:lineRule="auto"/>
        <w:jc w:val="both"/>
        <w:rPr>
          <w:rFonts w:ascii="Times New Roman" w:eastAsia="Times New Roman" w:hAnsi="Times New Roman" w:cs="Times New Roman"/>
          <w:color w:val="0E101A"/>
          <w:kern w:val="0"/>
          <w:sz w:val="24"/>
          <w:szCs w:val="24"/>
          <w14:ligatures w14:val="none"/>
        </w:rPr>
      </w:pPr>
    </w:p>
    <w:p w14:paraId="6AD1BA02" w14:textId="77777777" w:rsidR="007F11CE" w:rsidRPr="007F11CE" w:rsidRDefault="007F11CE" w:rsidP="007F11CE">
      <w:pPr>
        <w:spacing w:before="240" w:after="0" w:line="480" w:lineRule="auto"/>
        <w:jc w:val="both"/>
        <w:rPr>
          <w:rFonts w:ascii="Times New Roman" w:eastAsia="Times New Roman" w:hAnsi="Times New Roman" w:cs="Times New Roman"/>
          <w:color w:val="0E101A"/>
          <w:kern w:val="0"/>
          <w:sz w:val="24"/>
          <w:szCs w:val="24"/>
          <w14:ligatures w14:val="none"/>
        </w:rPr>
      </w:pPr>
      <w:r w:rsidRPr="007F11CE">
        <w:rPr>
          <w:rFonts w:ascii="Times New Roman" w:eastAsia="Times New Roman" w:hAnsi="Times New Roman" w:cs="Times New Roman"/>
          <w:b/>
          <w:bCs/>
          <w:color w:val="0E101A"/>
          <w:kern w:val="0"/>
          <w:sz w:val="24"/>
          <w:szCs w:val="24"/>
          <w14:ligatures w14:val="none"/>
        </w:rPr>
        <w:lastRenderedPageBreak/>
        <w:t>Conclusion:</w:t>
      </w:r>
    </w:p>
    <w:p w14:paraId="0AD9D93D" w14:textId="77777777" w:rsidR="007F11CE" w:rsidRPr="007F11CE" w:rsidRDefault="007F11CE" w:rsidP="007F11CE">
      <w:pPr>
        <w:spacing w:before="240" w:after="0" w:line="480" w:lineRule="auto"/>
        <w:jc w:val="both"/>
        <w:rPr>
          <w:rFonts w:ascii="Times New Roman" w:eastAsia="Times New Roman" w:hAnsi="Times New Roman" w:cs="Times New Roman"/>
          <w:color w:val="0E101A"/>
          <w:kern w:val="0"/>
          <w:sz w:val="24"/>
          <w:szCs w:val="24"/>
          <w14:ligatures w14:val="none"/>
        </w:rPr>
      </w:pPr>
      <w:r w:rsidRPr="007F11CE">
        <w:rPr>
          <w:rFonts w:ascii="Times New Roman" w:eastAsia="Times New Roman" w:hAnsi="Times New Roman" w:cs="Times New Roman"/>
          <w:color w:val="0E101A"/>
          <w:kern w:val="0"/>
          <w:sz w:val="24"/>
          <w:szCs w:val="24"/>
          <w14:ligatures w14:val="none"/>
        </w:rPr>
        <w:t>Resolving the issue of medical caretakers whittling down inside the Nursing Business is essential for the NHS to guarantee the supportability of its medical care administrations. By examining the circumstances and results of weakening, assessing existing maintenance plots, and executing balanced proposals, the NHS can encourage a vital and compensating workplace that holds its nursing experts and diminishes steady loss in the UK.</w:t>
      </w:r>
    </w:p>
    <w:p w14:paraId="6FE96BB8" w14:textId="77777777" w:rsidR="004E5654" w:rsidRDefault="004E5654" w:rsidP="001214B9">
      <w:pPr>
        <w:spacing w:before="240" w:after="0" w:line="480" w:lineRule="auto"/>
        <w:jc w:val="both"/>
        <w:rPr>
          <w:rFonts w:ascii="Times New Roman" w:eastAsia="Times New Roman" w:hAnsi="Times New Roman" w:cs="Times New Roman"/>
          <w:color w:val="0E101A"/>
          <w:kern w:val="0"/>
          <w:sz w:val="24"/>
          <w:szCs w:val="24"/>
          <w14:ligatures w14:val="none"/>
        </w:rPr>
      </w:pPr>
    </w:p>
    <w:p w14:paraId="4D55DF5B" w14:textId="77777777" w:rsidR="00843EC2" w:rsidRDefault="00843EC2" w:rsidP="001214B9">
      <w:pPr>
        <w:spacing w:before="240" w:after="0" w:line="480" w:lineRule="auto"/>
        <w:jc w:val="both"/>
        <w:rPr>
          <w:rFonts w:ascii="Times New Roman" w:eastAsia="Times New Roman" w:hAnsi="Times New Roman" w:cs="Times New Roman"/>
          <w:color w:val="0E101A"/>
          <w:kern w:val="0"/>
          <w:sz w:val="24"/>
          <w:szCs w:val="24"/>
          <w14:ligatures w14:val="none"/>
        </w:rPr>
      </w:pPr>
    </w:p>
    <w:p w14:paraId="60D83124" w14:textId="77777777" w:rsidR="00843EC2" w:rsidRDefault="00843EC2" w:rsidP="001214B9">
      <w:pPr>
        <w:spacing w:before="240" w:after="0" w:line="480" w:lineRule="auto"/>
        <w:jc w:val="both"/>
        <w:rPr>
          <w:rFonts w:ascii="Times New Roman" w:eastAsia="Times New Roman" w:hAnsi="Times New Roman" w:cs="Times New Roman"/>
          <w:color w:val="0E101A"/>
          <w:kern w:val="0"/>
          <w:sz w:val="24"/>
          <w:szCs w:val="24"/>
          <w14:ligatures w14:val="none"/>
        </w:rPr>
      </w:pPr>
    </w:p>
    <w:p w14:paraId="5B578363" w14:textId="77777777" w:rsidR="00843EC2" w:rsidRDefault="00843EC2" w:rsidP="001214B9">
      <w:pPr>
        <w:spacing w:before="240" w:after="0" w:line="480" w:lineRule="auto"/>
        <w:jc w:val="both"/>
        <w:rPr>
          <w:rFonts w:ascii="Times New Roman" w:eastAsia="Times New Roman" w:hAnsi="Times New Roman" w:cs="Times New Roman"/>
          <w:color w:val="0E101A"/>
          <w:kern w:val="0"/>
          <w:sz w:val="24"/>
          <w:szCs w:val="24"/>
          <w14:ligatures w14:val="none"/>
        </w:rPr>
      </w:pPr>
    </w:p>
    <w:p w14:paraId="2153567E" w14:textId="77777777" w:rsidR="00843EC2" w:rsidRDefault="00843EC2" w:rsidP="001214B9">
      <w:pPr>
        <w:spacing w:before="240" w:after="0" w:line="480" w:lineRule="auto"/>
        <w:jc w:val="both"/>
        <w:rPr>
          <w:rFonts w:ascii="Times New Roman" w:eastAsia="Times New Roman" w:hAnsi="Times New Roman" w:cs="Times New Roman"/>
          <w:color w:val="0E101A"/>
          <w:kern w:val="0"/>
          <w:sz w:val="24"/>
          <w:szCs w:val="24"/>
          <w14:ligatures w14:val="none"/>
        </w:rPr>
      </w:pPr>
    </w:p>
    <w:p w14:paraId="027CFA33" w14:textId="77777777" w:rsidR="00843EC2" w:rsidRDefault="00843EC2" w:rsidP="001214B9">
      <w:pPr>
        <w:spacing w:before="240" w:after="0" w:line="480" w:lineRule="auto"/>
        <w:jc w:val="both"/>
        <w:rPr>
          <w:rFonts w:ascii="Times New Roman" w:eastAsia="Times New Roman" w:hAnsi="Times New Roman" w:cs="Times New Roman"/>
          <w:color w:val="0E101A"/>
          <w:kern w:val="0"/>
          <w:sz w:val="24"/>
          <w:szCs w:val="24"/>
          <w14:ligatures w14:val="none"/>
        </w:rPr>
      </w:pPr>
    </w:p>
    <w:p w14:paraId="34DCFDEB" w14:textId="77777777" w:rsidR="00843EC2" w:rsidRDefault="00843EC2" w:rsidP="001214B9">
      <w:pPr>
        <w:spacing w:before="240" w:after="0" w:line="480" w:lineRule="auto"/>
        <w:jc w:val="both"/>
        <w:rPr>
          <w:rFonts w:ascii="Times New Roman" w:eastAsia="Times New Roman" w:hAnsi="Times New Roman" w:cs="Times New Roman"/>
          <w:color w:val="0E101A"/>
          <w:kern w:val="0"/>
          <w:sz w:val="24"/>
          <w:szCs w:val="24"/>
          <w14:ligatures w14:val="none"/>
        </w:rPr>
      </w:pPr>
    </w:p>
    <w:p w14:paraId="0845E7D6" w14:textId="77777777" w:rsidR="00843EC2" w:rsidRDefault="00843EC2" w:rsidP="001214B9">
      <w:pPr>
        <w:spacing w:before="240" w:after="0" w:line="480" w:lineRule="auto"/>
        <w:jc w:val="both"/>
        <w:rPr>
          <w:rFonts w:ascii="Times New Roman" w:eastAsia="Times New Roman" w:hAnsi="Times New Roman" w:cs="Times New Roman"/>
          <w:color w:val="0E101A"/>
          <w:kern w:val="0"/>
          <w:sz w:val="24"/>
          <w:szCs w:val="24"/>
          <w14:ligatures w14:val="none"/>
        </w:rPr>
      </w:pPr>
    </w:p>
    <w:p w14:paraId="155CEAFD" w14:textId="77777777" w:rsidR="00843EC2" w:rsidRDefault="00843EC2" w:rsidP="001214B9">
      <w:pPr>
        <w:spacing w:before="240" w:after="0" w:line="480" w:lineRule="auto"/>
        <w:jc w:val="both"/>
        <w:rPr>
          <w:rFonts w:ascii="Times New Roman" w:eastAsia="Times New Roman" w:hAnsi="Times New Roman" w:cs="Times New Roman"/>
          <w:color w:val="0E101A"/>
          <w:kern w:val="0"/>
          <w:sz w:val="24"/>
          <w:szCs w:val="24"/>
          <w14:ligatures w14:val="none"/>
        </w:rPr>
      </w:pPr>
    </w:p>
    <w:p w14:paraId="779BC6F1" w14:textId="77777777" w:rsidR="00843EC2" w:rsidRDefault="00843EC2" w:rsidP="001214B9">
      <w:pPr>
        <w:spacing w:before="240" w:after="0" w:line="480" w:lineRule="auto"/>
        <w:jc w:val="both"/>
        <w:rPr>
          <w:rFonts w:ascii="Times New Roman" w:eastAsia="Times New Roman" w:hAnsi="Times New Roman" w:cs="Times New Roman"/>
          <w:color w:val="0E101A"/>
          <w:kern w:val="0"/>
          <w:sz w:val="24"/>
          <w:szCs w:val="24"/>
          <w14:ligatures w14:val="none"/>
        </w:rPr>
      </w:pPr>
    </w:p>
    <w:p w14:paraId="67002892" w14:textId="77777777" w:rsidR="00843EC2" w:rsidRDefault="00843EC2" w:rsidP="001214B9">
      <w:pPr>
        <w:spacing w:before="240" w:after="0" w:line="480" w:lineRule="auto"/>
        <w:jc w:val="both"/>
        <w:rPr>
          <w:rFonts w:ascii="Times New Roman" w:eastAsia="Times New Roman" w:hAnsi="Times New Roman" w:cs="Times New Roman"/>
          <w:b/>
          <w:bCs/>
          <w:color w:val="0E101A"/>
          <w:kern w:val="0"/>
          <w:sz w:val="24"/>
          <w:szCs w:val="24"/>
          <w14:ligatures w14:val="none"/>
        </w:rPr>
      </w:pPr>
    </w:p>
    <w:p w14:paraId="051AC78C" w14:textId="77777777" w:rsidR="003E3A0D" w:rsidRDefault="003E3A0D" w:rsidP="001214B9">
      <w:pPr>
        <w:spacing w:before="240" w:after="0" w:line="480" w:lineRule="auto"/>
        <w:jc w:val="both"/>
        <w:rPr>
          <w:rFonts w:ascii="Times New Roman" w:eastAsia="Times New Roman" w:hAnsi="Times New Roman" w:cs="Times New Roman"/>
          <w:b/>
          <w:bCs/>
          <w:color w:val="0E101A"/>
          <w:kern w:val="0"/>
          <w:sz w:val="24"/>
          <w:szCs w:val="24"/>
          <w14:ligatures w14:val="none"/>
        </w:rPr>
      </w:pPr>
    </w:p>
    <w:p w14:paraId="38DE4A1A" w14:textId="77777777" w:rsidR="003E3A0D" w:rsidRDefault="003E3A0D" w:rsidP="001214B9">
      <w:pPr>
        <w:spacing w:before="240" w:after="0" w:line="480" w:lineRule="auto"/>
        <w:jc w:val="both"/>
        <w:rPr>
          <w:rFonts w:ascii="Times New Roman" w:eastAsia="Times New Roman" w:hAnsi="Times New Roman" w:cs="Times New Roman"/>
          <w:b/>
          <w:bCs/>
          <w:color w:val="0E101A"/>
          <w:kern w:val="0"/>
          <w:sz w:val="24"/>
          <w:szCs w:val="24"/>
          <w14:ligatures w14:val="none"/>
        </w:rPr>
      </w:pPr>
    </w:p>
    <w:p w14:paraId="26852E1F" w14:textId="1EEFC871" w:rsidR="001214B9" w:rsidRPr="00471FA3" w:rsidRDefault="001214B9" w:rsidP="001214B9">
      <w:pPr>
        <w:spacing w:before="240" w:after="0" w:line="480" w:lineRule="auto"/>
        <w:jc w:val="both"/>
        <w:rPr>
          <w:rFonts w:ascii="Times New Roman" w:eastAsia="Times New Roman" w:hAnsi="Times New Roman" w:cs="Times New Roman"/>
          <w:b/>
          <w:bCs/>
          <w:color w:val="0E101A"/>
          <w:kern w:val="0"/>
          <w:sz w:val="24"/>
          <w:szCs w:val="24"/>
          <w14:ligatures w14:val="none"/>
        </w:rPr>
      </w:pPr>
      <w:r w:rsidRPr="00471FA3">
        <w:rPr>
          <w:rFonts w:ascii="Times New Roman" w:eastAsia="Times New Roman" w:hAnsi="Times New Roman" w:cs="Times New Roman"/>
          <w:b/>
          <w:bCs/>
          <w:color w:val="0E101A"/>
          <w:kern w:val="0"/>
          <w:sz w:val="24"/>
          <w:szCs w:val="24"/>
          <w14:ligatures w14:val="none"/>
        </w:rPr>
        <w:t>References:</w:t>
      </w:r>
    </w:p>
    <w:p w14:paraId="6FC5AE8F" w14:textId="1EDC141E" w:rsidR="00555BAD" w:rsidRPr="001A3187" w:rsidRDefault="00555BAD" w:rsidP="001A3187">
      <w:pPr>
        <w:pStyle w:val="ListParagraph"/>
        <w:numPr>
          <w:ilvl w:val="0"/>
          <w:numId w:val="86"/>
        </w:numPr>
        <w:spacing w:before="240" w:after="0" w:line="480" w:lineRule="auto"/>
        <w:jc w:val="both"/>
        <w:rPr>
          <w:rFonts w:ascii="Times New Roman" w:eastAsia="Times New Roman" w:hAnsi="Times New Roman" w:cs="Times New Roman"/>
          <w:color w:val="0E101A"/>
          <w:kern w:val="0"/>
          <w:sz w:val="24"/>
          <w:szCs w:val="24"/>
          <w14:ligatures w14:val="none"/>
        </w:rPr>
      </w:pPr>
      <w:r w:rsidRPr="001A3187">
        <w:rPr>
          <w:rFonts w:ascii="Times New Roman" w:eastAsia="Times New Roman" w:hAnsi="Times New Roman" w:cs="Times New Roman"/>
          <w:color w:val="0E101A"/>
          <w:kern w:val="0"/>
          <w:sz w:val="24"/>
          <w:szCs w:val="24"/>
          <w14:ligatures w14:val="none"/>
        </w:rPr>
        <w:t>Nuffield Trust. (2022). Peak leaving? A spotlight on nurse leaver rates in the UK. [online] Available at: https://www.nuffieldtrust.org.uk/resource/peak-leaving-a-spotlight-on-nurse-leaver-rates-in-the-uk.</w:t>
      </w:r>
    </w:p>
    <w:p w14:paraId="08D33EAC" w14:textId="08596A8F" w:rsidR="00555BAD" w:rsidRPr="001A3187" w:rsidRDefault="00555BAD" w:rsidP="001A3187">
      <w:pPr>
        <w:pStyle w:val="ListParagraph"/>
        <w:numPr>
          <w:ilvl w:val="0"/>
          <w:numId w:val="86"/>
        </w:numPr>
        <w:spacing w:before="240" w:after="0" w:line="480" w:lineRule="auto"/>
        <w:jc w:val="both"/>
        <w:rPr>
          <w:rFonts w:ascii="Times New Roman" w:eastAsia="Times New Roman" w:hAnsi="Times New Roman" w:cs="Times New Roman"/>
          <w:color w:val="0E101A"/>
          <w:kern w:val="0"/>
          <w:sz w:val="24"/>
          <w:szCs w:val="24"/>
          <w14:ligatures w14:val="none"/>
        </w:rPr>
      </w:pPr>
      <w:r w:rsidRPr="001A3187">
        <w:rPr>
          <w:rFonts w:ascii="Times New Roman" w:eastAsia="Times New Roman" w:hAnsi="Times New Roman" w:cs="Times New Roman"/>
          <w:color w:val="0E101A"/>
          <w:kern w:val="0"/>
          <w:sz w:val="24"/>
          <w:szCs w:val="24"/>
          <w14:ligatures w14:val="none"/>
        </w:rPr>
        <w:t>https://www.kingsfund.org.uk//node/93611 (2022). The NHS nursing workforce – have the floodgates opened? [online] The King’s Fund. Available at: https://www.kingsfund.org.uk/blog/2022/10/nhs-nursing-workforce.</w:t>
      </w:r>
    </w:p>
    <w:p w14:paraId="6A43889C" w14:textId="5E552F57" w:rsidR="00555BAD" w:rsidRPr="001A3187" w:rsidRDefault="00555BAD" w:rsidP="001A3187">
      <w:pPr>
        <w:pStyle w:val="ListParagraph"/>
        <w:numPr>
          <w:ilvl w:val="0"/>
          <w:numId w:val="86"/>
        </w:numPr>
        <w:spacing w:before="240" w:after="0" w:line="480" w:lineRule="auto"/>
        <w:jc w:val="both"/>
        <w:rPr>
          <w:rFonts w:ascii="Times New Roman" w:eastAsia="Times New Roman" w:hAnsi="Times New Roman" w:cs="Times New Roman"/>
          <w:color w:val="0E101A"/>
          <w:kern w:val="0"/>
          <w:sz w:val="24"/>
          <w:szCs w:val="24"/>
          <w14:ligatures w14:val="none"/>
        </w:rPr>
      </w:pPr>
      <w:r w:rsidRPr="001A3187">
        <w:rPr>
          <w:rFonts w:ascii="Times New Roman" w:eastAsia="Times New Roman" w:hAnsi="Times New Roman" w:cs="Times New Roman"/>
          <w:color w:val="0E101A"/>
          <w:kern w:val="0"/>
          <w:sz w:val="24"/>
          <w:szCs w:val="24"/>
          <w14:ligatures w14:val="none"/>
        </w:rPr>
        <w:t>S. (2015). NHS Vacancy Statistics England April 2015 – June 2022 Experimental Statistics - NDRS. [online] NDRS. Available at: https://digital.nhs.uk/data-and-information/publications/statistical/nhs-vacancies-survey/april-2015---june-2022-experimental-statistics.</w:t>
      </w:r>
    </w:p>
    <w:p w14:paraId="65CB7616" w14:textId="4638FE7C" w:rsidR="00F01524" w:rsidRPr="00726C3F" w:rsidRDefault="00F01524" w:rsidP="001A3187">
      <w:pPr>
        <w:pStyle w:val="ListParagraph"/>
        <w:numPr>
          <w:ilvl w:val="0"/>
          <w:numId w:val="86"/>
        </w:numPr>
        <w:spacing w:before="240" w:after="0" w:line="480" w:lineRule="auto"/>
        <w:jc w:val="both"/>
        <w:rPr>
          <w:rFonts w:ascii="Times New Roman" w:eastAsia="Times New Roman" w:hAnsi="Times New Roman" w:cs="Times New Roman"/>
          <w:color w:val="0E101A"/>
          <w:kern w:val="0"/>
          <w:sz w:val="24"/>
          <w:szCs w:val="24"/>
          <w14:ligatures w14:val="none"/>
        </w:rPr>
      </w:pPr>
      <w:r w:rsidRPr="001A3187">
        <w:rPr>
          <w:rFonts w:ascii="Times New Roman" w:eastAsia="Times New Roman" w:hAnsi="Times New Roman" w:cs="Times New Roman"/>
          <w:color w:val="0E101A"/>
          <w:kern w:val="0"/>
          <w:sz w:val="24"/>
          <w:szCs w:val="24"/>
          <w14:ligatures w14:val="none"/>
        </w:rPr>
        <w:t>Aiken, L.H., Sloane, D.M., Ball, J., Bruyneel, L., Anne Marie Rafferty and Griffiths, P. (2017). Patient satisfaction with hospital care and nurses in England: an observational study. [online] 8(1), pp.e019189–e019189. doi:https://doi.org/10.1136/bmjopen-2017-019189.</w:t>
      </w:r>
    </w:p>
    <w:p w14:paraId="1643DDEB" w14:textId="77777777" w:rsidR="00C6133B" w:rsidRPr="001A3187" w:rsidRDefault="00C6133B" w:rsidP="001A3187">
      <w:pPr>
        <w:pStyle w:val="ListParagraph"/>
        <w:numPr>
          <w:ilvl w:val="0"/>
          <w:numId w:val="86"/>
        </w:numPr>
        <w:spacing w:before="240" w:after="0" w:line="480" w:lineRule="auto"/>
        <w:jc w:val="both"/>
        <w:rPr>
          <w:rFonts w:ascii="Times New Roman" w:eastAsia="Times New Roman" w:hAnsi="Times New Roman" w:cs="Times New Roman"/>
          <w:color w:val="0E101A"/>
          <w:kern w:val="0"/>
          <w:sz w:val="24"/>
          <w:szCs w:val="24"/>
          <w14:ligatures w14:val="none"/>
        </w:rPr>
      </w:pPr>
      <w:r w:rsidRPr="001A3187">
        <w:rPr>
          <w:rFonts w:ascii="Times New Roman" w:eastAsia="Times New Roman" w:hAnsi="Times New Roman" w:cs="Times New Roman"/>
          <w:color w:val="0E101A"/>
          <w:kern w:val="0"/>
          <w:sz w:val="24"/>
          <w:szCs w:val="24"/>
          <w14:ligatures w14:val="none"/>
        </w:rPr>
        <w:t>Griffiths, P., Chiara Dall'Ora, Simon, M., Ball, J., Rikard Lindqvist, Rafferty, A.-M., Schoonhoven, L., Tishelman, C. and Aiken, L.H. (2014). Nurses’ Shift Length and Overtime Working in 12 European Countries. [online] 52(11), pp.975–981. doi:https://doi.org/10.1097/mlr.0000000000000233.</w:t>
      </w:r>
    </w:p>
    <w:p w14:paraId="44A536D8" w14:textId="6A85D33E" w:rsidR="00C6133B" w:rsidRPr="00C6133B" w:rsidRDefault="00C6133B" w:rsidP="00C6133B">
      <w:pPr>
        <w:pStyle w:val="ListParagraph"/>
        <w:spacing w:before="100" w:beforeAutospacing="1" w:after="100" w:afterAutospacing="1" w:line="240" w:lineRule="auto"/>
        <w:rPr>
          <w:rFonts w:ascii="Times New Roman" w:eastAsia="Times New Roman" w:hAnsi="Times New Roman" w:cs="Times New Roman"/>
          <w:color w:val="000000"/>
          <w:kern w:val="0"/>
          <w:sz w:val="24"/>
          <w:szCs w:val="24"/>
          <w14:ligatures w14:val="none"/>
        </w:rPr>
      </w:pPr>
    </w:p>
    <w:p w14:paraId="5B822870" w14:textId="1FA1734A" w:rsidR="00E4458C" w:rsidRPr="00E4458C" w:rsidRDefault="00E4458C" w:rsidP="00D44C88">
      <w:pPr>
        <w:pStyle w:val="ListParagraph"/>
        <w:numPr>
          <w:ilvl w:val="0"/>
          <w:numId w:val="86"/>
        </w:numPr>
        <w:spacing w:before="240" w:after="0" w:line="480" w:lineRule="auto"/>
        <w:jc w:val="both"/>
        <w:rPr>
          <w:rFonts w:ascii="Times New Roman" w:eastAsia="Times New Roman" w:hAnsi="Times New Roman" w:cs="Times New Roman"/>
          <w:color w:val="0E101A"/>
          <w:kern w:val="0"/>
          <w:sz w:val="24"/>
          <w:szCs w:val="24"/>
          <w14:ligatures w14:val="none"/>
        </w:rPr>
      </w:pPr>
      <w:r w:rsidRPr="00E4458C">
        <w:rPr>
          <w:rFonts w:ascii="Times New Roman" w:eastAsia="Times New Roman" w:hAnsi="Times New Roman" w:cs="Times New Roman"/>
          <w:color w:val="0E101A"/>
          <w:kern w:val="0"/>
          <w:sz w:val="24"/>
          <w:szCs w:val="24"/>
          <w14:ligatures w14:val="none"/>
        </w:rPr>
        <w:t xml:space="preserve">Royal College of Nursing. (2019). Safe and Effective Staffing Levels: A toolkit for nursing, midwifery, and care staff. </w:t>
      </w:r>
    </w:p>
    <w:p w14:paraId="2B5634DE" w14:textId="77777777" w:rsidR="00E4458C" w:rsidRPr="00E4458C" w:rsidRDefault="00E4458C" w:rsidP="00D44C88">
      <w:pPr>
        <w:pStyle w:val="ListParagraph"/>
        <w:numPr>
          <w:ilvl w:val="0"/>
          <w:numId w:val="86"/>
        </w:numPr>
        <w:spacing w:before="240" w:after="0" w:line="480" w:lineRule="auto"/>
        <w:jc w:val="both"/>
        <w:rPr>
          <w:rFonts w:ascii="Times New Roman" w:eastAsia="Times New Roman" w:hAnsi="Times New Roman" w:cs="Times New Roman"/>
          <w:color w:val="0E101A"/>
          <w:kern w:val="0"/>
          <w:sz w:val="24"/>
          <w:szCs w:val="24"/>
          <w14:ligatures w14:val="none"/>
        </w:rPr>
      </w:pPr>
      <w:r w:rsidRPr="00E4458C">
        <w:rPr>
          <w:rFonts w:ascii="Times New Roman" w:eastAsia="Times New Roman" w:hAnsi="Times New Roman" w:cs="Times New Roman"/>
          <w:color w:val="0E101A"/>
          <w:kern w:val="0"/>
          <w:sz w:val="24"/>
          <w:szCs w:val="24"/>
          <w14:ligatures w14:val="none"/>
        </w:rPr>
        <w:lastRenderedPageBreak/>
        <w:t>Adams, A., Bond, S., &amp; Hospital Report, M. B. (2018). The importance of recognition in nurse retention. Journal of nursing management, 26(4), 419-427.</w:t>
      </w:r>
    </w:p>
    <w:p w14:paraId="2536FCDF" w14:textId="77777777" w:rsidR="00E4458C" w:rsidRPr="00E4458C" w:rsidRDefault="00E4458C" w:rsidP="00D44C88">
      <w:pPr>
        <w:pStyle w:val="ListParagraph"/>
        <w:numPr>
          <w:ilvl w:val="0"/>
          <w:numId w:val="86"/>
        </w:numPr>
        <w:spacing w:before="240" w:after="0" w:line="480" w:lineRule="auto"/>
        <w:jc w:val="both"/>
        <w:rPr>
          <w:rFonts w:ascii="Times New Roman" w:eastAsia="Times New Roman" w:hAnsi="Times New Roman" w:cs="Times New Roman"/>
          <w:color w:val="0E101A"/>
          <w:kern w:val="0"/>
          <w:sz w:val="24"/>
          <w:szCs w:val="24"/>
          <w14:ligatures w14:val="none"/>
        </w:rPr>
      </w:pPr>
      <w:r w:rsidRPr="00E4458C">
        <w:rPr>
          <w:rFonts w:ascii="Times New Roman" w:eastAsia="Times New Roman" w:hAnsi="Times New Roman" w:cs="Times New Roman"/>
          <w:color w:val="0E101A"/>
          <w:kern w:val="0"/>
          <w:sz w:val="24"/>
          <w:szCs w:val="24"/>
          <w14:ligatures w14:val="none"/>
        </w:rPr>
        <w:t>Ball, J. E., Griffiths, P., Rafferty, A. M., Lindqvist, R., Murrells, T., &amp; Tishelman, C. (2019). A cross-sectional study of 'care left undone' on nursing shifts in hospitals. Journal of Advanced Nursing, 75(10), 2201-2211.</w:t>
      </w:r>
    </w:p>
    <w:p w14:paraId="5A5A95AC" w14:textId="77777777" w:rsidR="00741765" w:rsidRPr="00741765" w:rsidRDefault="00741765" w:rsidP="00D44C88">
      <w:pPr>
        <w:pStyle w:val="ListParagraph"/>
        <w:numPr>
          <w:ilvl w:val="0"/>
          <w:numId w:val="86"/>
        </w:numPr>
        <w:spacing w:before="240" w:after="0" w:line="480" w:lineRule="auto"/>
        <w:jc w:val="both"/>
        <w:rPr>
          <w:rFonts w:ascii="Times New Roman" w:eastAsia="Times New Roman" w:hAnsi="Times New Roman" w:cs="Times New Roman"/>
          <w:color w:val="0E101A"/>
          <w:kern w:val="0"/>
          <w:sz w:val="24"/>
          <w:szCs w:val="24"/>
          <w14:ligatures w14:val="none"/>
        </w:rPr>
      </w:pPr>
      <w:r w:rsidRPr="00741765">
        <w:rPr>
          <w:rFonts w:ascii="Times New Roman" w:eastAsia="Times New Roman" w:hAnsi="Times New Roman" w:cs="Times New Roman"/>
          <w:color w:val="0E101A"/>
          <w:kern w:val="0"/>
          <w:sz w:val="24"/>
          <w:szCs w:val="24"/>
          <w14:ligatures w14:val="none"/>
        </w:rPr>
        <w:t>Wolf, M. R., Gravenhorst, P., O'Neal, L., &amp; Tocci, R. (2020). The impact of recognition programs on employee engagement. Business and Economic Research, 10(1), 10-27.</w:t>
      </w:r>
    </w:p>
    <w:p w14:paraId="602CBF13" w14:textId="77777777" w:rsidR="00741765" w:rsidRPr="00741765" w:rsidRDefault="00741765" w:rsidP="00D44C88">
      <w:pPr>
        <w:pStyle w:val="ListParagraph"/>
        <w:numPr>
          <w:ilvl w:val="0"/>
          <w:numId w:val="86"/>
        </w:numPr>
        <w:spacing w:before="240" w:after="0" w:line="480" w:lineRule="auto"/>
        <w:jc w:val="both"/>
        <w:rPr>
          <w:rFonts w:ascii="Times New Roman" w:eastAsia="Times New Roman" w:hAnsi="Times New Roman" w:cs="Times New Roman"/>
          <w:color w:val="0E101A"/>
          <w:kern w:val="0"/>
          <w:sz w:val="24"/>
          <w:szCs w:val="24"/>
          <w14:ligatures w14:val="none"/>
        </w:rPr>
      </w:pPr>
      <w:r w:rsidRPr="00741765">
        <w:rPr>
          <w:rFonts w:ascii="Times New Roman" w:eastAsia="Times New Roman" w:hAnsi="Times New Roman" w:cs="Times New Roman"/>
          <w:color w:val="0E101A"/>
          <w:kern w:val="0"/>
          <w:sz w:val="24"/>
          <w:szCs w:val="24"/>
          <w14:ligatures w14:val="none"/>
        </w:rPr>
        <w:t>Zhang, Y., Feng, X., Yuan, J., Zhang, Q., Lu, Y., &amp; Ren, Y. (2021). The role of psychological capital and burnout in the effect of quality of life on job satisfaction: Evidence from Chinese healthcare workers. Nursing Open, 8(2), 671-678.</w:t>
      </w:r>
    </w:p>
    <w:p w14:paraId="44B3021A" w14:textId="77777777" w:rsidR="00845E6A" w:rsidRPr="001A3187" w:rsidRDefault="00845E6A" w:rsidP="00D44C88">
      <w:pPr>
        <w:pStyle w:val="ListParagraph"/>
        <w:numPr>
          <w:ilvl w:val="0"/>
          <w:numId w:val="86"/>
        </w:numPr>
        <w:spacing w:before="240" w:after="0" w:line="480" w:lineRule="auto"/>
        <w:jc w:val="both"/>
        <w:rPr>
          <w:rFonts w:ascii="Times New Roman" w:eastAsia="Times New Roman" w:hAnsi="Times New Roman" w:cs="Times New Roman"/>
          <w:color w:val="0E101A"/>
          <w:kern w:val="0"/>
          <w:sz w:val="24"/>
          <w:szCs w:val="24"/>
          <w14:ligatures w14:val="none"/>
        </w:rPr>
      </w:pPr>
      <w:r w:rsidRPr="001A3187">
        <w:rPr>
          <w:rFonts w:ascii="Times New Roman" w:eastAsia="Times New Roman" w:hAnsi="Times New Roman" w:cs="Times New Roman"/>
          <w:color w:val="0E101A"/>
          <w:kern w:val="0"/>
          <w:sz w:val="24"/>
          <w:szCs w:val="24"/>
          <w14:ligatures w14:val="none"/>
        </w:rPr>
        <w:t>Ulrich, B., Cassidy, L., Barden, C., Varn-Davis, N. and Delgado, S. (2022). National Nurse Work Environments - October 2021: A Status Report. [online] 42(5), pp.58–70. doi:https://doi.org/10.4037/ccn2022798.</w:t>
      </w:r>
    </w:p>
    <w:p w14:paraId="22647FE1" w14:textId="2934DA26" w:rsidR="00845E6A" w:rsidRPr="00845E6A" w:rsidRDefault="00845E6A" w:rsidP="00845E6A">
      <w:pPr>
        <w:pStyle w:val="ListParagraph"/>
        <w:spacing w:before="100" w:beforeAutospacing="1" w:after="100" w:afterAutospacing="1" w:line="240" w:lineRule="auto"/>
        <w:rPr>
          <w:rFonts w:ascii="Times New Roman" w:eastAsia="Times New Roman" w:hAnsi="Times New Roman" w:cs="Times New Roman"/>
          <w:color w:val="000000"/>
          <w:kern w:val="0"/>
          <w:sz w:val="24"/>
          <w:szCs w:val="24"/>
          <w14:ligatures w14:val="none"/>
        </w:rPr>
      </w:pPr>
    </w:p>
    <w:p w14:paraId="30266C73" w14:textId="77777777" w:rsidR="00741765" w:rsidRPr="00741765" w:rsidRDefault="00741765" w:rsidP="00D44C88">
      <w:pPr>
        <w:pStyle w:val="ListParagraph"/>
        <w:numPr>
          <w:ilvl w:val="0"/>
          <w:numId w:val="86"/>
        </w:numPr>
        <w:spacing w:before="240" w:after="0" w:line="480" w:lineRule="auto"/>
        <w:jc w:val="both"/>
        <w:rPr>
          <w:rFonts w:ascii="Times New Roman" w:eastAsia="Times New Roman" w:hAnsi="Times New Roman" w:cs="Times New Roman"/>
          <w:color w:val="0E101A"/>
          <w:kern w:val="0"/>
          <w:sz w:val="24"/>
          <w:szCs w:val="24"/>
          <w14:ligatures w14:val="none"/>
        </w:rPr>
      </w:pPr>
      <w:r w:rsidRPr="00741765">
        <w:rPr>
          <w:rFonts w:ascii="Times New Roman" w:eastAsia="Times New Roman" w:hAnsi="Times New Roman" w:cs="Times New Roman"/>
          <w:color w:val="0E101A"/>
          <w:kern w:val="0"/>
          <w:sz w:val="24"/>
          <w:szCs w:val="24"/>
          <w14:ligatures w14:val="none"/>
        </w:rPr>
        <w:t>Buerhaus, P. I., Donelan, K., Ulrich, B. T., Norman, L., &amp; Dittus, R. (2019). Hospital RN Retirement Plans: The U.S. Hospital Nursing Workforce Is Aging Rapidly. Health Affairs, 38(7), 1197-1202.</w:t>
      </w:r>
    </w:p>
    <w:p w14:paraId="4D1B3F69" w14:textId="010896C2" w:rsidR="00741765" w:rsidRPr="00741765" w:rsidRDefault="00741765" w:rsidP="00D44C88">
      <w:pPr>
        <w:pStyle w:val="ListParagraph"/>
        <w:numPr>
          <w:ilvl w:val="0"/>
          <w:numId w:val="86"/>
        </w:numPr>
        <w:spacing w:before="240" w:after="0" w:line="480" w:lineRule="auto"/>
        <w:jc w:val="both"/>
        <w:rPr>
          <w:rFonts w:ascii="Times New Roman" w:eastAsia="Times New Roman" w:hAnsi="Times New Roman" w:cs="Times New Roman"/>
          <w:color w:val="0E101A"/>
          <w:kern w:val="0"/>
          <w:sz w:val="24"/>
          <w:szCs w:val="24"/>
          <w14:ligatures w14:val="none"/>
        </w:rPr>
      </w:pPr>
      <w:r w:rsidRPr="00741765">
        <w:rPr>
          <w:rFonts w:ascii="Times New Roman" w:eastAsia="Times New Roman" w:hAnsi="Times New Roman" w:cs="Times New Roman"/>
          <w:color w:val="0E101A"/>
          <w:kern w:val="0"/>
          <w:sz w:val="24"/>
          <w:szCs w:val="24"/>
          <w14:ligatures w14:val="none"/>
        </w:rPr>
        <w:t xml:space="preserve">Dall'Ora, C., Griffiths, P., Ball, J., Simon, M., &amp; Aiken, L. H. (2019). Association of 12 h shifts and nurses’ job satisfaction, </w:t>
      </w:r>
      <w:r w:rsidR="00F72947" w:rsidRPr="00741765">
        <w:rPr>
          <w:rFonts w:ascii="Times New Roman" w:eastAsia="Times New Roman" w:hAnsi="Times New Roman" w:cs="Times New Roman"/>
          <w:color w:val="0E101A"/>
          <w:kern w:val="0"/>
          <w:sz w:val="24"/>
          <w:szCs w:val="24"/>
          <w14:ligatures w14:val="none"/>
        </w:rPr>
        <w:t>burnout,</w:t>
      </w:r>
      <w:r w:rsidRPr="00741765">
        <w:rPr>
          <w:rFonts w:ascii="Times New Roman" w:eastAsia="Times New Roman" w:hAnsi="Times New Roman" w:cs="Times New Roman"/>
          <w:color w:val="0E101A"/>
          <w:kern w:val="0"/>
          <w:sz w:val="24"/>
          <w:szCs w:val="24"/>
          <w14:ligatures w14:val="none"/>
        </w:rPr>
        <w:t xml:space="preserve"> and intention to </w:t>
      </w:r>
      <w:r w:rsidR="002B301B" w:rsidRPr="00741765">
        <w:rPr>
          <w:rFonts w:ascii="Times New Roman" w:eastAsia="Times New Roman" w:hAnsi="Times New Roman" w:cs="Times New Roman"/>
          <w:color w:val="0E101A"/>
          <w:kern w:val="0"/>
          <w:sz w:val="24"/>
          <w:szCs w:val="24"/>
          <w14:ligatures w14:val="none"/>
        </w:rPr>
        <w:t>leave</w:t>
      </w:r>
      <w:r w:rsidRPr="00741765">
        <w:rPr>
          <w:rFonts w:ascii="Times New Roman" w:eastAsia="Times New Roman" w:hAnsi="Times New Roman" w:cs="Times New Roman"/>
          <w:color w:val="0E101A"/>
          <w:kern w:val="0"/>
          <w:sz w:val="24"/>
          <w:szCs w:val="24"/>
          <w14:ligatures w14:val="none"/>
        </w:rPr>
        <w:t xml:space="preserve"> findings from a cross-sectional study of 12 European countries. BMJ Open, 9(9), e028146.</w:t>
      </w:r>
    </w:p>
    <w:p w14:paraId="295C6B80" w14:textId="77777777" w:rsidR="00741765" w:rsidRPr="00741765" w:rsidRDefault="00741765" w:rsidP="00D44C88">
      <w:pPr>
        <w:pStyle w:val="ListParagraph"/>
        <w:numPr>
          <w:ilvl w:val="0"/>
          <w:numId w:val="86"/>
        </w:numPr>
        <w:spacing w:before="240" w:after="0" w:line="480" w:lineRule="auto"/>
        <w:jc w:val="both"/>
        <w:rPr>
          <w:rFonts w:ascii="Times New Roman" w:eastAsia="Times New Roman" w:hAnsi="Times New Roman" w:cs="Times New Roman"/>
          <w:color w:val="0E101A"/>
          <w:kern w:val="0"/>
          <w:sz w:val="24"/>
          <w:szCs w:val="24"/>
          <w14:ligatures w14:val="none"/>
        </w:rPr>
      </w:pPr>
      <w:r w:rsidRPr="00741765">
        <w:rPr>
          <w:rFonts w:ascii="Times New Roman" w:eastAsia="Times New Roman" w:hAnsi="Times New Roman" w:cs="Times New Roman"/>
          <w:color w:val="0E101A"/>
          <w:kern w:val="0"/>
          <w:sz w:val="24"/>
          <w:szCs w:val="24"/>
          <w14:ligatures w14:val="none"/>
        </w:rPr>
        <w:t>Duffield, C. M., Chapman, A., O'Brien-Pallas, L., Diers, D., Aisbett, C., &amp; Roche, M. (2019). Nurse experience of working within a redesigned nursing workforce model: a mixed methods evaluation. International Journal of Nursing Studies, 100, 103414.</w:t>
      </w:r>
    </w:p>
    <w:p w14:paraId="5994C47F" w14:textId="77777777" w:rsidR="00741765" w:rsidRPr="00741765" w:rsidRDefault="00741765" w:rsidP="00D44C88">
      <w:pPr>
        <w:pStyle w:val="ListParagraph"/>
        <w:numPr>
          <w:ilvl w:val="0"/>
          <w:numId w:val="86"/>
        </w:numPr>
        <w:spacing w:before="240" w:after="0" w:line="480" w:lineRule="auto"/>
        <w:jc w:val="both"/>
        <w:rPr>
          <w:rFonts w:ascii="Times New Roman" w:eastAsia="Times New Roman" w:hAnsi="Times New Roman" w:cs="Times New Roman"/>
          <w:color w:val="0E101A"/>
          <w:kern w:val="0"/>
          <w:sz w:val="24"/>
          <w:szCs w:val="24"/>
          <w14:ligatures w14:val="none"/>
        </w:rPr>
      </w:pPr>
      <w:r w:rsidRPr="00741765">
        <w:rPr>
          <w:rFonts w:ascii="Times New Roman" w:eastAsia="Times New Roman" w:hAnsi="Times New Roman" w:cs="Times New Roman"/>
          <w:color w:val="0E101A"/>
          <w:kern w:val="0"/>
          <w:sz w:val="24"/>
          <w:szCs w:val="24"/>
          <w14:ligatures w14:val="none"/>
        </w:rPr>
        <w:lastRenderedPageBreak/>
        <w:t>Gilmartin, M. J., Calvo, R., Subramanian, S. V., &amp; Schmieder, R. A. (2019). Impact of Flexible Work Arrangements on Health-Related Outcomes: A Review of the Evidence. Economics and Human Biology, 33, 63-76.</w:t>
      </w:r>
    </w:p>
    <w:p w14:paraId="3B43226A" w14:textId="77777777" w:rsidR="00741765" w:rsidRPr="00741765" w:rsidRDefault="00741765" w:rsidP="00D44C88">
      <w:pPr>
        <w:pStyle w:val="ListParagraph"/>
        <w:numPr>
          <w:ilvl w:val="0"/>
          <w:numId w:val="86"/>
        </w:numPr>
        <w:spacing w:before="240" w:after="0" w:line="480" w:lineRule="auto"/>
        <w:jc w:val="both"/>
        <w:rPr>
          <w:rFonts w:ascii="Times New Roman" w:eastAsia="Times New Roman" w:hAnsi="Times New Roman" w:cs="Times New Roman"/>
          <w:color w:val="0E101A"/>
          <w:kern w:val="0"/>
          <w:sz w:val="24"/>
          <w:szCs w:val="24"/>
          <w14:ligatures w14:val="none"/>
        </w:rPr>
      </w:pPr>
      <w:r w:rsidRPr="00741765">
        <w:rPr>
          <w:rFonts w:ascii="Times New Roman" w:eastAsia="Times New Roman" w:hAnsi="Times New Roman" w:cs="Times New Roman"/>
          <w:color w:val="0E101A"/>
          <w:kern w:val="0"/>
          <w:sz w:val="24"/>
          <w:szCs w:val="24"/>
          <w14:ligatures w14:val="none"/>
        </w:rPr>
        <w:t>Griffiths, P., Dall'Ora, C., Simon, M., Ball, J., Lindqvist, R., Rafferty, A. M., ... &amp; Aiken, L. H. (2019). Nurses' shift length and overtime working in 12 European countries: the association with perceived quality of care and patient safety. Medical Care, 57(10), 796-800.</w:t>
      </w:r>
    </w:p>
    <w:p w14:paraId="198C1407" w14:textId="77777777" w:rsidR="00741765" w:rsidRPr="00741765" w:rsidRDefault="00741765" w:rsidP="00D44C88">
      <w:pPr>
        <w:pStyle w:val="ListParagraph"/>
        <w:numPr>
          <w:ilvl w:val="0"/>
          <w:numId w:val="86"/>
        </w:numPr>
        <w:spacing w:before="240" w:after="0" w:line="480" w:lineRule="auto"/>
        <w:jc w:val="both"/>
        <w:rPr>
          <w:rFonts w:ascii="Times New Roman" w:eastAsia="Times New Roman" w:hAnsi="Times New Roman" w:cs="Times New Roman"/>
          <w:color w:val="0E101A"/>
          <w:kern w:val="0"/>
          <w:sz w:val="24"/>
          <w:szCs w:val="24"/>
          <w14:ligatures w14:val="none"/>
        </w:rPr>
      </w:pPr>
      <w:r w:rsidRPr="00741765">
        <w:rPr>
          <w:rFonts w:ascii="Times New Roman" w:eastAsia="Times New Roman" w:hAnsi="Times New Roman" w:cs="Times New Roman"/>
          <w:color w:val="0E101A"/>
          <w:kern w:val="0"/>
          <w:sz w:val="24"/>
          <w:szCs w:val="24"/>
          <w14:ligatures w14:val="none"/>
        </w:rPr>
        <w:t>Hayashi, M., Doi, N., Nagano, S., Koeda, M., &amp; Sato, Y. (2021). Recruitment and retention factors for newly graduated nurses in remote and rural Japan: A mixed-methods study. Journal of Advanced Nursing, 77(5), 2403-2413.</w:t>
      </w:r>
    </w:p>
    <w:p w14:paraId="2DE90A04" w14:textId="77777777" w:rsidR="00741765" w:rsidRPr="00741765" w:rsidRDefault="00741765" w:rsidP="00D44C88">
      <w:pPr>
        <w:pStyle w:val="ListParagraph"/>
        <w:numPr>
          <w:ilvl w:val="0"/>
          <w:numId w:val="86"/>
        </w:numPr>
        <w:spacing w:before="240" w:after="0" w:line="480" w:lineRule="auto"/>
        <w:jc w:val="both"/>
        <w:rPr>
          <w:rFonts w:ascii="Times New Roman" w:eastAsia="Times New Roman" w:hAnsi="Times New Roman" w:cs="Times New Roman"/>
          <w:color w:val="0E101A"/>
          <w:kern w:val="0"/>
          <w:sz w:val="24"/>
          <w:szCs w:val="24"/>
          <w14:ligatures w14:val="none"/>
        </w:rPr>
      </w:pPr>
      <w:r w:rsidRPr="00741765">
        <w:rPr>
          <w:rFonts w:ascii="Times New Roman" w:eastAsia="Times New Roman" w:hAnsi="Times New Roman" w:cs="Times New Roman"/>
          <w:color w:val="0E101A"/>
          <w:kern w:val="0"/>
          <w:sz w:val="24"/>
          <w:szCs w:val="24"/>
          <w14:ligatures w14:val="none"/>
        </w:rPr>
        <w:t>Hayes, A. F., &amp; Krippendorff, K. (2020). Answering the call for a standard reliability measure for coding data. Communication Methods and Measures, 14(1), 1-24.</w:t>
      </w:r>
    </w:p>
    <w:p w14:paraId="6031FB24" w14:textId="77777777" w:rsidR="00741765" w:rsidRPr="00741765" w:rsidRDefault="00741765" w:rsidP="00D44C88">
      <w:pPr>
        <w:pStyle w:val="ListParagraph"/>
        <w:numPr>
          <w:ilvl w:val="0"/>
          <w:numId w:val="86"/>
        </w:numPr>
        <w:spacing w:before="240" w:after="0" w:line="480" w:lineRule="auto"/>
        <w:jc w:val="both"/>
        <w:rPr>
          <w:rFonts w:ascii="Times New Roman" w:eastAsia="Times New Roman" w:hAnsi="Times New Roman" w:cs="Times New Roman"/>
          <w:color w:val="0E101A"/>
          <w:kern w:val="0"/>
          <w:sz w:val="24"/>
          <w:szCs w:val="24"/>
          <w14:ligatures w14:val="none"/>
        </w:rPr>
      </w:pPr>
      <w:r w:rsidRPr="00741765">
        <w:rPr>
          <w:rFonts w:ascii="Times New Roman" w:eastAsia="Times New Roman" w:hAnsi="Times New Roman" w:cs="Times New Roman"/>
          <w:color w:val="0E101A"/>
          <w:kern w:val="0"/>
          <w:sz w:val="24"/>
          <w:szCs w:val="24"/>
          <w14:ligatures w14:val="none"/>
        </w:rPr>
        <w:t>Hossain, M. B., Rahman, A. K. M. F., Siddik, A. B., Akter, S., Mahmood, M. A., &amp; Ela, S. A. (2021). Job satisfaction and job retention among nurses in the private healthcare sector: A cross-sectional study in Bangladesh. Nursing Open, 8(1), 141-152.</w:t>
      </w:r>
    </w:p>
    <w:p w14:paraId="787C7D0D" w14:textId="77777777" w:rsidR="00741765" w:rsidRPr="00741765" w:rsidRDefault="00741765" w:rsidP="00D44C88">
      <w:pPr>
        <w:pStyle w:val="ListParagraph"/>
        <w:numPr>
          <w:ilvl w:val="0"/>
          <w:numId w:val="86"/>
        </w:numPr>
        <w:spacing w:before="240" w:after="0" w:line="480" w:lineRule="auto"/>
        <w:jc w:val="both"/>
        <w:rPr>
          <w:rFonts w:ascii="Times New Roman" w:eastAsia="Times New Roman" w:hAnsi="Times New Roman" w:cs="Times New Roman"/>
          <w:color w:val="0E101A"/>
          <w:kern w:val="0"/>
          <w:sz w:val="24"/>
          <w:szCs w:val="24"/>
          <w14:ligatures w14:val="none"/>
        </w:rPr>
      </w:pPr>
      <w:r w:rsidRPr="00741765">
        <w:rPr>
          <w:rFonts w:ascii="Times New Roman" w:eastAsia="Times New Roman" w:hAnsi="Times New Roman" w:cs="Times New Roman"/>
          <w:color w:val="0E101A"/>
          <w:kern w:val="0"/>
          <w:sz w:val="24"/>
          <w:szCs w:val="24"/>
          <w14:ligatures w14:val="none"/>
        </w:rPr>
        <w:t>Kline, T. J., Wang, X., Farber, B. A., &amp; Gaunette, S. P. (2018). The role of job performance in understanding turnover intentions and job search behavior: A study of employee turnover in Australian organizations. Human Resource Management, 57(2), 545-561.</w:t>
      </w:r>
    </w:p>
    <w:p w14:paraId="5AD647EB" w14:textId="77777777" w:rsidR="00741765" w:rsidRPr="00741765" w:rsidRDefault="00741765" w:rsidP="00D44C88">
      <w:pPr>
        <w:pStyle w:val="ListParagraph"/>
        <w:numPr>
          <w:ilvl w:val="0"/>
          <w:numId w:val="86"/>
        </w:numPr>
        <w:spacing w:before="240" w:after="0" w:line="480" w:lineRule="auto"/>
        <w:jc w:val="both"/>
        <w:rPr>
          <w:rFonts w:ascii="Times New Roman" w:eastAsia="Times New Roman" w:hAnsi="Times New Roman" w:cs="Times New Roman"/>
          <w:color w:val="0E101A"/>
          <w:kern w:val="0"/>
          <w:sz w:val="24"/>
          <w:szCs w:val="24"/>
          <w14:ligatures w14:val="none"/>
        </w:rPr>
      </w:pPr>
      <w:r w:rsidRPr="00741765">
        <w:rPr>
          <w:rFonts w:ascii="Times New Roman" w:eastAsia="Times New Roman" w:hAnsi="Times New Roman" w:cs="Times New Roman"/>
          <w:color w:val="0E101A"/>
          <w:kern w:val="0"/>
          <w:sz w:val="24"/>
          <w:szCs w:val="24"/>
          <w14:ligatures w14:val="none"/>
        </w:rPr>
        <w:t>Lambrou, P., Kontodimopoulos, N., Niakas, D., &amp; Ntavlastou, K. (2019). Motivational factors for entering an educational program and decision about professional career: A case study of nursing students in Northern Greece. Nurse Education Today, 78, 58-63.</w:t>
      </w:r>
    </w:p>
    <w:p w14:paraId="3CC909F9" w14:textId="77777777" w:rsidR="00D67368" w:rsidRPr="00D67368" w:rsidRDefault="00D67368" w:rsidP="00D44C88">
      <w:pPr>
        <w:pStyle w:val="ListParagraph"/>
        <w:numPr>
          <w:ilvl w:val="0"/>
          <w:numId w:val="86"/>
        </w:numPr>
        <w:spacing w:before="240" w:after="0" w:line="480" w:lineRule="auto"/>
        <w:jc w:val="both"/>
        <w:rPr>
          <w:rFonts w:ascii="Times New Roman" w:eastAsia="Times New Roman" w:hAnsi="Times New Roman" w:cs="Times New Roman"/>
          <w:color w:val="0E101A"/>
          <w:kern w:val="0"/>
          <w:sz w:val="24"/>
          <w:szCs w:val="24"/>
          <w14:ligatures w14:val="none"/>
        </w:rPr>
      </w:pPr>
      <w:r w:rsidRPr="00D67368">
        <w:rPr>
          <w:rFonts w:ascii="Times New Roman" w:eastAsia="Times New Roman" w:hAnsi="Times New Roman" w:cs="Times New Roman"/>
          <w:color w:val="0E101A"/>
          <w:kern w:val="0"/>
          <w:sz w:val="24"/>
          <w:szCs w:val="24"/>
          <w14:ligatures w14:val="none"/>
        </w:rPr>
        <w:lastRenderedPageBreak/>
        <w:t>Adams, A., Bond, S., &amp; Hospital Report, M. B. (2018). The importance of recognition in nurse retention. Journal of nursing management, 26(4), 419-427.</w:t>
      </w:r>
    </w:p>
    <w:p w14:paraId="0790736C" w14:textId="77777777" w:rsidR="00D67368" w:rsidRPr="00D67368" w:rsidRDefault="00D67368" w:rsidP="00D44C88">
      <w:pPr>
        <w:pStyle w:val="ListParagraph"/>
        <w:numPr>
          <w:ilvl w:val="0"/>
          <w:numId w:val="86"/>
        </w:numPr>
        <w:spacing w:before="240" w:after="0" w:line="480" w:lineRule="auto"/>
        <w:jc w:val="both"/>
        <w:rPr>
          <w:rFonts w:ascii="Times New Roman" w:eastAsia="Times New Roman" w:hAnsi="Times New Roman" w:cs="Times New Roman"/>
          <w:color w:val="0E101A"/>
          <w:kern w:val="0"/>
          <w:sz w:val="24"/>
          <w:szCs w:val="24"/>
          <w14:ligatures w14:val="none"/>
        </w:rPr>
      </w:pPr>
      <w:r w:rsidRPr="00D67368">
        <w:rPr>
          <w:rFonts w:ascii="Times New Roman" w:eastAsia="Times New Roman" w:hAnsi="Times New Roman" w:cs="Times New Roman"/>
          <w:color w:val="0E101A"/>
          <w:kern w:val="0"/>
          <w:sz w:val="24"/>
          <w:szCs w:val="24"/>
          <w14:ligatures w14:val="none"/>
        </w:rPr>
        <w:t>Aiken, L. H., Sloane, D. M., Ball, J., Bruyneel, L., Rafferty, A. M., &amp; Griffiths, P. (2020). Patient satisfaction with hospital care and nurses in England: an observational study. BMJ Open, 10(5), e036295.</w:t>
      </w:r>
    </w:p>
    <w:p w14:paraId="4BA8A12B" w14:textId="77777777" w:rsidR="00D67368" w:rsidRPr="00D67368" w:rsidRDefault="00D67368" w:rsidP="00D44C88">
      <w:pPr>
        <w:pStyle w:val="ListParagraph"/>
        <w:numPr>
          <w:ilvl w:val="0"/>
          <w:numId w:val="86"/>
        </w:numPr>
        <w:spacing w:before="240" w:after="0" w:line="480" w:lineRule="auto"/>
        <w:jc w:val="both"/>
        <w:rPr>
          <w:rFonts w:ascii="Times New Roman" w:eastAsia="Times New Roman" w:hAnsi="Times New Roman" w:cs="Times New Roman"/>
          <w:color w:val="0E101A"/>
          <w:kern w:val="0"/>
          <w:sz w:val="24"/>
          <w:szCs w:val="24"/>
          <w14:ligatures w14:val="none"/>
        </w:rPr>
      </w:pPr>
      <w:r w:rsidRPr="00D67368">
        <w:rPr>
          <w:rFonts w:ascii="Times New Roman" w:eastAsia="Times New Roman" w:hAnsi="Times New Roman" w:cs="Times New Roman"/>
          <w:color w:val="0E101A"/>
          <w:kern w:val="0"/>
          <w:sz w:val="24"/>
          <w:szCs w:val="24"/>
          <w14:ligatures w14:val="none"/>
        </w:rPr>
        <w:t>Ball, J. E., Griffiths, P., Rafferty, A. M., Lindqvist, R., Murrells, T., &amp; Tishelman, C. (2019). A cross-sectional study of 'care left undone' on nursing shifts in hospitals. Journal of Advanced Nursing, 75(10), 2201-2211.</w:t>
      </w:r>
    </w:p>
    <w:p w14:paraId="53FC033C" w14:textId="3E3A0C41" w:rsidR="00D67368" w:rsidRPr="00D67368" w:rsidRDefault="00D67368" w:rsidP="00D44C88">
      <w:pPr>
        <w:pStyle w:val="ListParagraph"/>
        <w:numPr>
          <w:ilvl w:val="0"/>
          <w:numId w:val="86"/>
        </w:numPr>
        <w:spacing w:before="240" w:after="0" w:line="480" w:lineRule="auto"/>
        <w:jc w:val="both"/>
        <w:rPr>
          <w:rFonts w:ascii="Times New Roman" w:eastAsia="Times New Roman" w:hAnsi="Times New Roman" w:cs="Times New Roman"/>
          <w:color w:val="0E101A"/>
          <w:kern w:val="0"/>
          <w:sz w:val="24"/>
          <w:szCs w:val="24"/>
          <w14:ligatures w14:val="none"/>
        </w:rPr>
      </w:pPr>
      <w:r w:rsidRPr="00D67368">
        <w:rPr>
          <w:rFonts w:ascii="Times New Roman" w:eastAsia="Times New Roman" w:hAnsi="Times New Roman" w:cs="Times New Roman"/>
          <w:color w:val="0E101A"/>
          <w:kern w:val="0"/>
          <w:sz w:val="24"/>
          <w:szCs w:val="24"/>
          <w14:ligatures w14:val="none"/>
        </w:rPr>
        <w:t xml:space="preserve">Dall'Ora, C., Griffiths, P., Ball, J., Simon, M., &amp; Aiken, L. H. (2019). Association of 12 h shifts and nurses’ job satisfaction, </w:t>
      </w:r>
      <w:r w:rsidR="00F72947" w:rsidRPr="00D67368">
        <w:rPr>
          <w:rFonts w:ascii="Times New Roman" w:eastAsia="Times New Roman" w:hAnsi="Times New Roman" w:cs="Times New Roman"/>
          <w:color w:val="0E101A"/>
          <w:kern w:val="0"/>
          <w:sz w:val="24"/>
          <w:szCs w:val="24"/>
          <w14:ligatures w14:val="none"/>
        </w:rPr>
        <w:t>burnout,</w:t>
      </w:r>
      <w:r w:rsidRPr="00D67368">
        <w:rPr>
          <w:rFonts w:ascii="Times New Roman" w:eastAsia="Times New Roman" w:hAnsi="Times New Roman" w:cs="Times New Roman"/>
          <w:color w:val="0E101A"/>
          <w:kern w:val="0"/>
          <w:sz w:val="24"/>
          <w:szCs w:val="24"/>
          <w14:ligatures w14:val="none"/>
        </w:rPr>
        <w:t xml:space="preserve"> and intention to </w:t>
      </w:r>
      <w:r w:rsidR="002B301B" w:rsidRPr="00D67368">
        <w:rPr>
          <w:rFonts w:ascii="Times New Roman" w:eastAsia="Times New Roman" w:hAnsi="Times New Roman" w:cs="Times New Roman"/>
          <w:color w:val="0E101A"/>
          <w:kern w:val="0"/>
          <w:sz w:val="24"/>
          <w:szCs w:val="24"/>
          <w14:ligatures w14:val="none"/>
        </w:rPr>
        <w:t>leave</w:t>
      </w:r>
      <w:r w:rsidRPr="00D67368">
        <w:rPr>
          <w:rFonts w:ascii="Times New Roman" w:eastAsia="Times New Roman" w:hAnsi="Times New Roman" w:cs="Times New Roman"/>
          <w:color w:val="0E101A"/>
          <w:kern w:val="0"/>
          <w:sz w:val="24"/>
          <w:szCs w:val="24"/>
          <w14:ligatures w14:val="none"/>
        </w:rPr>
        <w:t xml:space="preserve"> findings from a cross-sectional study of 12 European countries. BMJ Open, 9(9), e028146.</w:t>
      </w:r>
    </w:p>
    <w:p w14:paraId="0615050B" w14:textId="77777777" w:rsidR="00D67368" w:rsidRPr="00D67368" w:rsidRDefault="00D67368" w:rsidP="00D44C88">
      <w:pPr>
        <w:pStyle w:val="ListParagraph"/>
        <w:numPr>
          <w:ilvl w:val="0"/>
          <w:numId w:val="86"/>
        </w:numPr>
        <w:spacing w:before="240" w:after="0" w:line="480" w:lineRule="auto"/>
        <w:jc w:val="both"/>
        <w:rPr>
          <w:rFonts w:ascii="Times New Roman" w:eastAsia="Times New Roman" w:hAnsi="Times New Roman" w:cs="Times New Roman"/>
          <w:color w:val="0E101A"/>
          <w:kern w:val="0"/>
          <w:sz w:val="24"/>
          <w:szCs w:val="24"/>
          <w14:ligatures w14:val="none"/>
        </w:rPr>
      </w:pPr>
      <w:r w:rsidRPr="00D67368">
        <w:rPr>
          <w:rFonts w:ascii="Times New Roman" w:eastAsia="Times New Roman" w:hAnsi="Times New Roman" w:cs="Times New Roman"/>
          <w:color w:val="0E101A"/>
          <w:kern w:val="0"/>
          <w:sz w:val="24"/>
          <w:szCs w:val="24"/>
          <w14:ligatures w14:val="none"/>
        </w:rPr>
        <w:t>Duffield, C. M., Chapman, A., O'Brien-Pallas, L., Diers, D., Aisbett, C., &amp; Roche, M. (2019). Nurse experience of working within a redesigned nursing workforce model: a mixed methods evaluation. International Journal of Nursing Studies, 100, 103414.</w:t>
      </w:r>
    </w:p>
    <w:p w14:paraId="174CEF2A" w14:textId="77777777" w:rsidR="00D67368" w:rsidRPr="00D67368" w:rsidRDefault="00D67368" w:rsidP="00D44C88">
      <w:pPr>
        <w:pStyle w:val="ListParagraph"/>
        <w:numPr>
          <w:ilvl w:val="0"/>
          <w:numId w:val="86"/>
        </w:numPr>
        <w:spacing w:before="240" w:after="0" w:line="480" w:lineRule="auto"/>
        <w:jc w:val="both"/>
        <w:rPr>
          <w:rFonts w:ascii="Times New Roman" w:eastAsia="Times New Roman" w:hAnsi="Times New Roman" w:cs="Times New Roman"/>
          <w:color w:val="0E101A"/>
          <w:kern w:val="0"/>
          <w:sz w:val="24"/>
          <w:szCs w:val="24"/>
          <w14:ligatures w14:val="none"/>
        </w:rPr>
      </w:pPr>
      <w:r w:rsidRPr="00D67368">
        <w:rPr>
          <w:rFonts w:ascii="Times New Roman" w:eastAsia="Times New Roman" w:hAnsi="Times New Roman" w:cs="Times New Roman"/>
          <w:color w:val="0E101A"/>
          <w:kern w:val="0"/>
          <w:sz w:val="24"/>
          <w:szCs w:val="24"/>
          <w14:ligatures w14:val="none"/>
        </w:rPr>
        <w:t>Hayes, A. F., &amp; Krippendorff, K. (2020). Answering the call for a standard reliability measure for coding data. Communication Methods and Measures, 14(1), 1-24.</w:t>
      </w:r>
    </w:p>
    <w:p w14:paraId="7D7FE968" w14:textId="77777777" w:rsidR="00D67368" w:rsidRPr="00D67368" w:rsidRDefault="00D67368" w:rsidP="00D44C88">
      <w:pPr>
        <w:pStyle w:val="ListParagraph"/>
        <w:numPr>
          <w:ilvl w:val="0"/>
          <w:numId w:val="86"/>
        </w:numPr>
        <w:spacing w:before="240" w:after="0" w:line="480" w:lineRule="auto"/>
        <w:jc w:val="both"/>
        <w:rPr>
          <w:rFonts w:ascii="Times New Roman" w:eastAsia="Times New Roman" w:hAnsi="Times New Roman" w:cs="Times New Roman"/>
          <w:color w:val="0E101A"/>
          <w:kern w:val="0"/>
          <w:sz w:val="24"/>
          <w:szCs w:val="24"/>
          <w14:ligatures w14:val="none"/>
        </w:rPr>
      </w:pPr>
      <w:r w:rsidRPr="00D67368">
        <w:rPr>
          <w:rFonts w:ascii="Times New Roman" w:eastAsia="Times New Roman" w:hAnsi="Times New Roman" w:cs="Times New Roman"/>
          <w:color w:val="0E101A"/>
          <w:kern w:val="0"/>
          <w:sz w:val="24"/>
          <w:szCs w:val="24"/>
          <w14:ligatures w14:val="none"/>
        </w:rPr>
        <w:t>Hossain, M. B., Rahman, A. K. M. F., Siddik, A. B., Akter, S., Mahmood, M. A., &amp; Ela, S. A. (2021). Job satisfaction and job retention among nurses in the private healthcare sector: A cross-sectional study in Bangladesh. Nursing Open, 8(1), 141-152.</w:t>
      </w:r>
    </w:p>
    <w:p w14:paraId="2F2A421A" w14:textId="77777777" w:rsidR="00D67368" w:rsidRPr="00D67368" w:rsidRDefault="00D67368" w:rsidP="00D44C88">
      <w:pPr>
        <w:pStyle w:val="ListParagraph"/>
        <w:numPr>
          <w:ilvl w:val="0"/>
          <w:numId w:val="86"/>
        </w:numPr>
        <w:spacing w:before="240" w:after="0" w:line="480" w:lineRule="auto"/>
        <w:jc w:val="both"/>
        <w:rPr>
          <w:rFonts w:ascii="Times New Roman" w:eastAsia="Times New Roman" w:hAnsi="Times New Roman" w:cs="Times New Roman"/>
          <w:color w:val="0E101A"/>
          <w:kern w:val="0"/>
          <w:sz w:val="24"/>
          <w:szCs w:val="24"/>
          <w14:ligatures w14:val="none"/>
        </w:rPr>
      </w:pPr>
      <w:r w:rsidRPr="00D67368">
        <w:rPr>
          <w:rFonts w:ascii="Times New Roman" w:eastAsia="Times New Roman" w:hAnsi="Times New Roman" w:cs="Times New Roman"/>
          <w:color w:val="0E101A"/>
          <w:kern w:val="0"/>
          <w:sz w:val="24"/>
          <w:szCs w:val="24"/>
          <w14:ligatures w14:val="none"/>
        </w:rPr>
        <w:t>Lambrou, P., Kontodimopoulos, N., Niakas, D., &amp; Ntavlastou, K. (2019). Motivational factors for entering an educational program and decision about professional career: A case study of nursing students in Northern Greece. Nurse Education Today, 78, 58-63.</w:t>
      </w:r>
    </w:p>
    <w:p w14:paraId="2FC2F567" w14:textId="77777777" w:rsidR="000A4617" w:rsidRPr="006C5D46" w:rsidRDefault="000A4617" w:rsidP="006C5D46">
      <w:pPr>
        <w:spacing w:before="240" w:after="0" w:line="480" w:lineRule="auto"/>
        <w:jc w:val="both"/>
        <w:rPr>
          <w:rFonts w:ascii="Times New Roman" w:eastAsia="Times New Roman" w:hAnsi="Times New Roman" w:cs="Times New Roman"/>
          <w:color w:val="0E101A"/>
          <w:kern w:val="0"/>
          <w:sz w:val="24"/>
          <w:szCs w:val="24"/>
          <w14:ligatures w14:val="none"/>
        </w:rPr>
      </w:pPr>
    </w:p>
    <w:sectPr w:rsidR="000A4617" w:rsidRPr="006C5D46" w:rsidSect="0089090A">
      <w:head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7C9A80" w14:textId="77777777" w:rsidR="002C3349" w:rsidRDefault="002C3349" w:rsidP="00A81567">
      <w:pPr>
        <w:spacing w:after="0" w:line="240" w:lineRule="auto"/>
      </w:pPr>
      <w:r>
        <w:separator/>
      </w:r>
    </w:p>
  </w:endnote>
  <w:endnote w:type="continuationSeparator" w:id="0">
    <w:p w14:paraId="2D11F1AD" w14:textId="77777777" w:rsidR="002C3349" w:rsidRDefault="002C3349" w:rsidP="00A815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E5D9AF" w14:textId="77777777" w:rsidR="002C3349" w:rsidRDefault="002C3349" w:rsidP="00A81567">
      <w:pPr>
        <w:spacing w:after="0" w:line="240" w:lineRule="auto"/>
      </w:pPr>
      <w:r>
        <w:separator/>
      </w:r>
    </w:p>
  </w:footnote>
  <w:footnote w:type="continuationSeparator" w:id="0">
    <w:p w14:paraId="404BCD82" w14:textId="77777777" w:rsidR="002C3349" w:rsidRDefault="002C3349" w:rsidP="00A815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3D2190" w14:textId="094DAA99" w:rsidR="008F4D9F" w:rsidRDefault="00BB1A6D">
    <w:pPr>
      <w:pStyle w:val="Header"/>
    </w:pPr>
    <w:sdt>
      <w:sdtPr>
        <w:id w:val="-1550827570"/>
        <w:docPartObj>
          <w:docPartGallery w:val="Page Numbers (Margins)"/>
          <w:docPartUnique/>
        </w:docPartObj>
      </w:sdtPr>
      <w:sdtEndPr/>
      <w:sdtContent>
        <w:r>
          <w:rPr>
            <w:noProof/>
          </w:rPr>
          <w:pict w14:anchorId="3DC97B84">
            <v:rect id="_x0000_s1025" style="position:absolute;margin-left:109.65pt;margin-top:0;width:64.5pt;height:34.15pt;z-index:251659264;visibility:visible;mso-wrap-style:square;mso-width-percent:900;mso-height-percent:0;mso-top-percent:100;mso-wrap-distance-left:9pt;mso-wrap-distance-top:0;mso-wrap-distance-right:9pt;mso-wrap-distance-bottom:0;mso-position-horizontal:right;mso-position-horizontal-relative:right-margin-area;mso-position-vertical-relative:margin;mso-width-percent:900;mso-height-percent:0;mso-top-percent:100;mso-width-relative:right-margin-area;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" o:allowincell="f" stroked="f">
              <v:textbox style="mso-fit-shape-to-text:t" inset="0,,0">
                <w:txbxContent>
                  <w:p w14:paraId="7594581F" w14:textId="77777777" w:rsidR="0079410A" w:rsidRDefault="0079410A">
                    <w:pPr>
                      <w:pBdr>
                        <w:top w:val="single" w:sz="4" w:space="1" w:color="D8D8D8" w:themeColor="background1" w:themeShade="D8"/>
                      </w:pBdr>
                    </w:pPr>
                    <w:r>
                      <w:t xml:space="preserve">Page | </w:t>
                    </w:r>
                    <w:r>
                      <w:fldChar w:fldCharType="begin"/>
                    </w:r>
                    <w:r>
                      <w:instrText xml:space="preserve"> PAGE   \* MERGEFORMAT </w:instrText>
                    </w:r>
                    <w:r>
                      <w:fldChar w:fldCharType="separate"/>
                    </w:r>
                    <w:r>
                      <w:rPr>
                        <w:noProof/>
                      </w:rPr>
                      <w:t>2</w:t>
                    </w:r>
                    <w:r>
                      <w:rPr>
                        <w:noProof/>
                      </w:rPr>
                      <w:fldChar w:fldCharType="end"/>
                    </w:r>
                  </w:p>
                </w:txbxContent>
              </v:textbox>
              <w10:wrap anchorx="margin" anchory="margin"/>
            </v:rect>
          </w:pict>
        </w:r>
      </w:sdtContent>
    </w:sdt>
    <w:r w:rsidR="008F4D9F">
      <w:t>Nam</w:t>
    </w:r>
    <w:r w:rsidR="00447BB0">
      <w:t>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3531"/>
    <w:multiLevelType w:val="multilevel"/>
    <w:tmpl w:val="A6209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20B1AEE"/>
    <w:multiLevelType w:val="hybridMultilevel"/>
    <w:tmpl w:val="33E070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2EA0B10"/>
    <w:multiLevelType w:val="multilevel"/>
    <w:tmpl w:val="19ECB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816B1B"/>
    <w:multiLevelType w:val="hybridMultilevel"/>
    <w:tmpl w:val="92E26B7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88C06E1"/>
    <w:multiLevelType w:val="hybridMultilevel"/>
    <w:tmpl w:val="4732B2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90368D9"/>
    <w:multiLevelType w:val="hybridMultilevel"/>
    <w:tmpl w:val="6664804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BC234EB"/>
    <w:multiLevelType w:val="multilevel"/>
    <w:tmpl w:val="C83095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1227904"/>
    <w:multiLevelType w:val="multilevel"/>
    <w:tmpl w:val="D0C01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13A1A9F"/>
    <w:multiLevelType w:val="multilevel"/>
    <w:tmpl w:val="0B925E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7054E10"/>
    <w:multiLevelType w:val="multilevel"/>
    <w:tmpl w:val="EF3439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7334464"/>
    <w:multiLevelType w:val="multilevel"/>
    <w:tmpl w:val="EA08C5F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7972A26"/>
    <w:multiLevelType w:val="multilevel"/>
    <w:tmpl w:val="40AEB54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85A6734"/>
    <w:multiLevelType w:val="multilevel"/>
    <w:tmpl w:val="0DE8F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BC16E36"/>
    <w:multiLevelType w:val="multilevel"/>
    <w:tmpl w:val="CDD4B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BEF63D3"/>
    <w:multiLevelType w:val="multilevel"/>
    <w:tmpl w:val="B33C9D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1C2B5DEB"/>
    <w:multiLevelType w:val="hybridMultilevel"/>
    <w:tmpl w:val="1C568FF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1E376D50"/>
    <w:multiLevelType w:val="multilevel"/>
    <w:tmpl w:val="BB924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F80302B"/>
    <w:multiLevelType w:val="multilevel"/>
    <w:tmpl w:val="60B80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FE67B10"/>
    <w:multiLevelType w:val="hybridMultilevel"/>
    <w:tmpl w:val="BFC445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219A3F77"/>
    <w:multiLevelType w:val="multilevel"/>
    <w:tmpl w:val="F7CAAD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21FA33BC"/>
    <w:multiLevelType w:val="multilevel"/>
    <w:tmpl w:val="FAD438B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22D0423A"/>
    <w:multiLevelType w:val="hybridMultilevel"/>
    <w:tmpl w:val="BA480F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249643C5"/>
    <w:multiLevelType w:val="hybridMultilevel"/>
    <w:tmpl w:val="57F242A2"/>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3" w15:restartNumberingAfterBreak="0">
    <w:nsid w:val="270358F1"/>
    <w:multiLevelType w:val="hybridMultilevel"/>
    <w:tmpl w:val="97D6870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29CE6C22"/>
    <w:multiLevelType w:val="multilevel"/>
    <w:tmpl w:val="6C52F1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2AF23343"/>
    <w:multiLevelType w:val="hybridMultilevel"/>
    <w:tmpl w:val="A3BA98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2C1A10F5"/>
    <w:multiLevelType w:val="multilevel"/>
    <w:tmpl w:val="9612B3C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2D0A0CFB"/>
    <w:multiLevelType w:val="hybridMultilevel"/>
    <w:tmpl w:val="9668B1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2D124BCF"/>
    <w:multiLevelType w:val="hybridMultilevel"/>
    <w:tmpl w:val="FAE858CC"/>
    <w:lvl w:ilvl="0" w:tplc="1CE02CB6">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2D4451C9"/>
    <w:multiLevelType w:val="hybridMultilevel"/>
    <w:tmpl w:val="92E4CE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2DD6359B"/>
    <w:multiLevelType w:val="multilevel"/>
    <w:tmpl w:val="85962C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2ED97BF6"/>
    <w:multiLevelType w:val="multilevel"/>
    <w:tmpl w:val="ADBED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29C3B53"/>
    <w:multiLevelType w:val="multilevel"/>
    <w:tmpl w:val="5FACB4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35967303"/>
    <w:multiLevelType w:val="hybridMultilevel"/>
    <w:tmpl w:val="016CFE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36ED6B52"/>
    <w:multiLevelType w:val="hybridMultilevel"/>
    <w:tmpl w:val="A85EC7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37520E73"/>
    <w:multiLevelType w:val="multilevel"/>
    <w:tmpl w:val="1D5243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3A3A7C99"/>
    <w:multiLevelType w:val="multilevel"/>
    <w:tmpl w:val="B522829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3B295AA7"/>
    <w:multiLevelType w:val="multilevel"/>
    <w:tmpl w:val="26A88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3E381B4E"/>
    <w:multiLevelType w:val="multilevel"/>
    <w:tmpl w:val="677C5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4014019D"/>
    <w:multiLevelType w:val="hybridMultilevel"/>
    <w:tmpl w:val="17FA1C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40245FC0"/>
    <w:multiLevelType w:val="multilevel"/>
    <w:tmpl w:val="41BC4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40F52DC8"/>
    <w:multiLevelType w:val="multilevel"/>
    <w:tmpl w:val="0E88C4C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410526E6"/>
    <w:multiLevelType w:val="multilevel"/>
    <w:tmpl w:val="ED06A9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416207FE"/>
    <w:multiLevelType w:val="multilevel"/>
    <w:tmpl w:val="A34E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43902841"/>
    <w:multiLevelType w:val="multilevel"/>
    <w:tmpl w:val="0A2CBB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45080F05"/>
    <w:multiLevelType w:val="hybridMultilevel"/>
    <w:tmpl w:val="CB4A63F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6" w15:restartNumberingAfterBreak="0">
    <w:nsid w:val="470A078E"/>
    <w:multiLevelType w:val="hybridMultilevel"/>
    <w:tmpl w:val="1E32A40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7" w15:restartNumberingAfterBreak="0">
    <w:nsid w:val="49C37230"/>
    <w:multiLevelType w:val="hybridMultilevel"/>
    <w:tmpl w:val="30D26324"/>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8" w15:restartNumberingAfterBreak="0">
    <w:nsid w:val="4B414DF7"/>
    <w:multiLevelType w:val="multilevel"/>
    <w:tmpl w:val="942AB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4EC35D28"/>
    <w:multiLevelType w:val="multilevel"/>
    <w:tmpl w:val="3A880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4F0B2DC7"/>
    <w:multiLevelType w:val="multilevel"/>
    <w:tmpl w:val="CE8C6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4F5C4832"/>
    <w:multiLevelType w:val="multilevel"/>
    <w:tmpl w:val="D30E3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501B4EE4"/>
    <w:multiLevelType w:val="multilevel"/>
    <w:tmpl w:val="72303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503007DA"/>
    <w:multiLevelType w:val="hybridMultilevel"/>
    <w:tmpl w:val="E2BCF0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4" w15:restartNumberingAfterBreak="0">
    <w:nsid w:val="5037079D"/>
    <w:multiLevelType w:val="multilevel"/>
    <w:tmpl w:val="6A361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523923F6"/>
    <w:multiLevelType w:val="multilevel"/>
    <w:tmpl w:val="97588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539D65C0"/>
    <w:multiLevelType w:val="hybridMultilevel"/>
    <w:tmpl w:val="73D87E6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7" w15:restartNumberingAfterBreak="0">
    <w:nsid w:val="56873CA4"/>
    <w:multiLevelType w:val="hybridMultilevel"/>
    <w:tmpl w:val="59E2B9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8" w15:restartNumberingAfterBreak="0">
    <w:nsid w:val="57523E2F"/>
    <w:multiLevelType w:val="hybridMultilevel"/>
    <w:tmpl w:val="99C0E1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9" w15:restartNumberingAfterBreak="0">
    <w:nsid w:val="588C460B"/>
    <w:multiLevelType w:val="multilevel"/>
    <w:tmpl w:val="C1CAD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59F01923"/>
    <w:multiLevelType w:val="multilevel"/>
    <w:tmpl w:val="0922C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5A9E1767"/>
    <w:multiLevelType w:val="multilevel"/>
    <w:tmpl w:val="23C6A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5AA245A8"/>
    <w:multiLevelType w:val="multilevel"/>
    <w:tmpl w:val="EB605D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3" w15:restartNumberingAfterBreak="0">
    <w:nsid w:val="5C3774E0"/>
    <w:multiLevelType w:val="multilevel"/>
    <w:tmpl w:val="1B248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4" w15:restartNumberingAfterBreak="0">
    <w:nsid w:val="5D346F57"/>
    <w:multiLevelType w:val="multilevel"/>
    <w:tmpl w:val="51CA19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5" w15:restartNumberingAfterBreak="0">
    <w:nsid w:val="5FAD41AC"/>
    <w:multiLevelType w:val="multilevel"/>
    <w:tmpl w:val="705A883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6" w15:restartNumberingAfterBreak="0">
    <w:nsid w:val="61D97B8B"/>
    <w:multiLevelType w:val="multilevel"/>
    <w:tmpl w:val="91EA66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67A72C3D"/>
    <w:multiLevelType w:val="hybridMultilevel"/>
    <w:tmpl w:val="ACFE28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8" w15:restartNumberingAfterBreak="0">
    <w:nsid w:val="695B0588"/>
    <w:multiLevelType w:val="hybridMultilevel"/>
    <w:tmpl w:val="C9DA2672"/>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9" w15:restartNumberingAfterBreak="0">
    <w:nsid w:val="6BDF0E98"/>
    <w:multiLevelType w:val="hybridMultilevel"/>
    <w:tmpl w:val="FCE0B7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0" w15:restartNumberingAfterBreak="0">
    <w:nsid w:val="6C541173"/>
    <w:multiLevelType w:val="multilevel"/>
    <w:tmpl w:val="366C5E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6CE72A98"/>
    <w:multiLevelType w:val="hybridMultilevel"/>
    <w:tmpl w:val="D8A4A3EA"/>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2" w15:restartNumberingAfterBreak="0">
    <w:nsid w:val="6D5E6E0E"/>
    <w:multiLevelType w:val="hybridMultilevel"/>
    <w:tmpl w:val="96F02448"/>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3" w15:restartNumberingAfterBreak="0">
    <w:nsid w:val="6E422D70"/>
    <w:multiLevelType w:val="multilevel"/>
    <w:tmpl w:val="C8F26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6FCA601F"/>
    <w:multiLevelType w:val="multilevel"/>
    <w:tmpl w:val="986ABA4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5" w15:restartNumberingAfterBreak="0">
    <w:nsid w:val="6FEE4454"/>
    <w:multiLevelType w:val="multilevel"/>
    <w:tmpl w:val="F9B65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70DB4767"/>
    <w:multiLevelType w:val="hybridMultilevel"/>
    <w:tmpl w:val="169CD12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7" w15:restartNumberingAfterBreak="0">
    <w:nsid w:val="722F44D2"/>
    <w:multiLevelType w:val="multilevel"/>
    <w:tmpl w:val="D2F6BF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8" w15:restartNumberingAfterBreak="0">
    <w:nsid w:val="7395635B"/>
    <w:multiLevelType w:val="multilevel"/>
    <w:tmpl w:val="C4187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74006904"/>
    <w:multiLevelType w:val="multilevel"/>
    <w:tmpl w:val="2D267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74C85B74"/>
    <w:multiLevelType w:val="multilevel"/>
    <w:tmpl w:val="76E4AA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1" w15:restartNumberingAfterBreak="0">
    <w:nsid w:val="7610216F"/>
    <w:multiLevelType w:val="multilevel"/>
    <w:tmpl w:val="C388D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766D0C8D"/>
    <w:multiLevelType w:val="multilevel"/>
    <w:tmpl w:val="5BD69D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3" w15:restartNumberingAfterBreak="0">
    <w:nsid w:val="7776469E"/>
    <w:multiLevelType w:val="multilevel"/>
    <w:tmpl w:val="CA6E86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4" w15:restartNumberingAfterBreak="0">
    <w:nsid w:val="7AFB44CC"/>
    <w:multiLevelType w:val="multilevel"/>
    <w:tmpl w:val="11148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7F430382"/>
    <w:multiLevelType w:val="multilevel"/>
    <w:tmpl w:val="9AC626E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94584747">
    <w:abstractNumId w:val="36"/>
  </w:num>
  <w:num w:numId="2" w16cid:durableId="1836727589">
    <w:abstractNumId w:val="63"/>
  </w:num>
  <w:num w:numId="3" w16cid:durableId="683825149">
    <w:abstractNumId w:val="4"/>
  </w:num>
  <w:num w:numId="4" w16cid:durableId="762531485">
    <w:abstractNumId w:val="18"/>
  </w:num>
  <w:num w:numId="5" w16cid:durableId="298997107">
    <w:abstractNumId w:val="25"/>
  </w:num>
  <w:num w:numId="6" w16cid:durableId="457262033">
    <w:abstractNumId w:val="29"/>
  </w:num>
  <w:num w:numId="7" w16cid:durableId="135732559">
    <w:abstractNumId w:val="21"/>
  </w:num>
  <w:num w:numId="8" w16cid:durableId="1678116639">
    <w:abstractNumId w:val="53"/>
  </w:num>
  <w:num w:numId="9" w16cid:durableId="2065524200">
    <w:abstractNumId w:val="39"/>
  </w:num>
  <w:num w:numId="10" w16cid:durableId="219024817">
    <w:abstractNumId w:val="1"/>
  </w:num>
  <w:num w:numId="11" w16cid:durableId="695472533">
    <w:abstractNumId w:val="42"/>
  </w:num>
  <w:num w:numId="12" w16cid:durableId="956569978">
    <w:abstractNumId w:val="27"/>
  </w:num>
  <w:num w:numId="13" w16cid:durableId="951013978">
    <w:abstractNumId w:val="0"/>
  </w:num>
  <w:num w:numId="14" w16cid:durableId="649946067">
    <w:abstractNumId w:val="19"/>
  </w:num>
  <w:num w:numId="15" w16cid:durableId="1420717159">
    <w:abstractNumId w:val="7"/>
  </w:num>
  <w:num w:numId="16" w16cid:durableId="426655632">
    <w:abstractNumId w:val="31"/>
  </w:num>
  <w:num w:numId="17" w16cid:durableId="1700085185">
    <w:abstractNumId w:val="51"/>
  </w:num>
  <w:num w:numId="18" w16cid:durableId="1093739467">
    <w:abstractNumId w:val="78"/>
  </w:num>
  <w:num w:numId="19" w16cid:durableId="1525628432">
    <w:abstractNumId w:val="60"/>
  </w:num>
  <w:num w:numId="20" w16cid:durableId="242689319">
    <w:abstractNumId w:val="37"/>
  </w:num>
  <w:num w:numId="21" w16cid:durableId="2099984858">
    <w:abstractNumId w:val="43"/>
  </w:num>
  <w:num w:numId="22" w16cid:durableId="804396210">
    <w:abstractNumId w:val="40"/>
  </w:num>
  <w:num w:numId="23" w16cid:durableId="1064334973">
    <w:abstractNumId w:val="75"/>
  </w:num>
  <w:num w:numId="24" w16cid:durableId="2133789932">
    <w:abstractNumId w:val="84"/>
  </w:num>
  <w:num w:numId="25" w16cid:durableId="78332475">
    <w:abstractNumId w:val="38"/>
  </w:num>
  <w:num w:numId="26" w16cid:durableId="814881052">
    <w:abstractNumId w:val="69"/>
  </w:num>
  <w:num w:numId="27" w16cid:durableId="1291936751">
    <w:abstractNumId w:val="48"/>
  </w:num>
  <w:num w:numId="28" w16cid:durableId="206187387">
    <w:abstractNumId w:val="52"/>
  </w:num>
  <w:num w:numId="29" w16cid:durableId="1346976123">
    <w:abstractNumId w:val="17"/>
  </w:num>
  <w:num w:numId="30" w16cid:durableId="1737581911">
    <w:abstractNumId w:val="16"/>
  </w:num>
  <w:num w:numId="31" w16cid:durableId="181862972">
    <w:abstractNumId w:val="13"/>
  </w:num>
  <w:num w:numId="32" w16cid:durableId="1774862792">
    <w:abstractNumId w:val="54"/>
  </w:num>
  <w:num w:numId="33" w16cid:durableId="1381704066">
    <w:abstractNumId w:val="59"/>
  </w:num>
  <w:num w:numId="34" w16cid:durableId="884218982">
    <w:abstractNumId w:val="61"/>
  </w:num>
  <w:num w:numId="35" w16cid:durableId="610091498">
    <w:abstractNumId w:val="81"/>
  </w:num>
  <w:num w:numId="36" w16cid:durableId="1642684836">
    <w:abstractNumId w:val="49"/>
  </w:num>
  <w:num w:numId="37" w16cid:durableId="181669996">
    <w:abstractNumId w:val="12"/>
  </w:num>
  <w:num w:numId="38" w16cid:durableId="1310327665">
    <w:abstractNumId w:val="34"/>
  </w:num>
  <w:num w:numId="39" w16cid:durableId="1234240774">
    <w:abstractNumId w:val="67"/>
  </w:num>
  <w:num w:numId="40" w16cid:durableId="1428966579">
    <w:abstractNumId w:val="33"/>
  </w:num>
  <w:num w:numId="41" w16cid:durableId="634651017">
    <w:abstractNumId w:val="22"/>
  </w:num>
  <w:num w:numId="42" w16cid:durableId="540288140">
    <w:abstractNumId w:val="57"/>
  </w:num>
  <w:num w:numId="43" w16cid:durableId="2063484577">
    <w:abstractNumId w:val="46"/>
  </w:num>
  <w:num w:numId="44" w16cid:durableId="620577005">
    <w:abstractNumId w:val="3"/>
  </w:num>
  <w:num w:numId="45" w16cid:durableId="2064207830">
    <w:abstractNumId w:val="5"/>
  </w:num>
  <w:num w:numId="46" w16cid:durableId="850493196">
    <w:abstractNumId w:val="56"/>
  </w:num>
  <w:num w:numId="47" w16cid:durableId="1161853966">
    <w:abstractNumId w:val="68"/>
  </w:num>
  <w:num w:numId="48" w16cid:durableId="185994384">
    <w:abstractNumId w:val="23"/>
  </w:num>
  <w:num w:numId="49" w16cid:durableId="1226180301">
    <w:abstractNumId w:val="15"/>
  </w:num>
  <w:num w:numId="50" w16cid:durableId="1904172591">
    <w:abstractNumId w:val="76"/>
  </w:num>
  <w:num w:numId="51" w16cid:durableId="1195847231">
    <w:abstractNumId w:val="71"/>
  </w:num>
  <w:num w:numId="52" w16cid:durableId="1420327851">
    <w:abstractNumId w:val="73"/>
  </w:num>
  <w:num w:numId="53" w16cid:durableId="746541363">
    <w:abstractNumId w:val="70"/>
  </w:num>
  <w:num w:numId="54" w16cid:durableId="1432123811">
    <w:abstractNumId w:val="2"/>
  </w:num>
  <w:num w:numId="55" w16cid:durableId="597493495">
    <w:abstractNumId w:val="50"/>
  </w:num>
  <w:num w:numId="56" w16cid:durableId="1499035047">
    <w:abstractNumId w:val="55"/>
  </w:num>
  <w:num w:numId="57" w16cid:durableId="1601913060">
    <w:abstractNumId w:val="66"/>
  </w:num>
  <w:num w:numId="58" w16cid:durableId="603198314">
    <w:abstractNumId w:val="79"/>
  </w:num>
  <w:num w:numId="59" w16cid:durableId="899248894">
    <w:abstractNumId w:val="45"/>
  </w:num>
  <w:num w:numId="60" w16cid:durableId="579094914">
    <w:abstractNumId w:val="58"/>
  </w:num>
  <w:num w:numId="61" w16cid:durableId="1593854589">
    <w:abstractNumId w:val="72"/>
  </w:num>
  <w:num w:numId="62" w16cid:durableId="473182261">
    <w:abstractNumId w:val="44"/>
  </w:num>
  <w:num w:numId="63" w16cid:durableId="781924835">
    <w:abstractNumId w:val="11"/>
  </w:num>
  <w:num w:numId="64" w16cid:durableId="1982806413">
    <w:abstractNumId w:val="41"/>
  </w:num>
  <w:num w:numId="65" w16cid:durableId="813529317">
    <w:abstractNumId w:val="47"/>
  </w:num>
  <w:num w:numId="66" w16cid:durableId="1509757108">
    <w:abstractNumId w:val="64"/>
  </w:num>
  <w:num w:numId="67" w16cid:durableId="2094086386">
    <w:abstractNumId w:val="9"/>
  </w:num>
  <w:num w:numId="68" w16cid:durableId="1545871198">
    <w:abstractNumId w:val="82"/>
  </w:num>
  <w:num w:numId="69" w16cid:durableId="137304807">
    <w:abstractNumId w:val="20"/>
  </w:num>
  <w:num w:numId="70" w16cid:durableId="1345672238">
    <w:abstractNumId w:val="65"/>
  </w:num>
  <w:num w:numId="71" w16cid:durableId="745615883">
    <w:abstractNumId w:val="10"/>
  </w:num>
  <w:num w:numId="72" w16cid:durableId="128324598">
    <w:abstractNumId w:val="14"/>
  </w:num>
  <w:num w:numId="73" w16cid:durableId="2011369235">
    <w:abstractNumId w:val="74"/>
  </w:num>
  <w:num w:numId="74" w16cid:durableId="55052427">
    <w:abstractNumId w:val="85"/>
  </w:num>
  <w:num w:numId="75" w16cid:durableId="2041321988">
    <w:abstractNumId w:val="26"/>
  </w:num>
  <w:num w:numId="76" w16cid:durableId="1079474533">
    <w:abstractNumId w:val="35"/>
  </w:num>
  <w:num w:numId="77" w16cid:durableId="1514611135">
    <w:abstractNumId w:val="80"/>
  </w:num>
  <w:num w:numId="78" w16cid:durableId="1566531749">
    <w:abstractNumId w:val="8"/>
  </w:num>
  <w:num w:numId="79" w16cid:durableId="1992169106">
    <w:abstractNumId w:val="24"/>
  </w:num>
  <w:num w:numId="80" w16cid:durableId="475269043">
    <w:abstractNumId w:val="32"/>
  </w:num>
  <w:num w:numId="81" w16cid:durableId="442652092">
    <w:abstractNumId w:val="83"/>
  </w:num>
  <w:num w:numId="82" w16cid:durableId="1254975545">
    <w:abstractNumId w:val="62"/>
  </w:num>
  <w:num w:numId="83" w16cid:durableId="371658013">
    <w:abstractNumId w:val="6"/>
  </w:num>
  <w:num w:numId="84" w16cid:durableId="1127889802">
    <w:abstractNumId w:val="77"/>
  </w:num>
  <w:num w:numId="85" w16cid:durableId="1679623066">
    <w:abstractNumId w:val="30"/>
  </w:num>
  <w:num w:numId="86" w16cid:durableId="246235000">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D6EF5"/>
    <w:rsid w:val="00002394"/>
    <w:rsid w:val="00007099"/>
    <w:rsid w:val="00011CA4"/>
    <w:rsid w:val="00015C47"/>
    <w:rsid w:val="0002377C"/>
    <w:rsid w:val="000501D4"/>
    <w:rsid w:val="00053A38"/>
    <w:rsid w:val="0006173A"/>
    <w:rsid w:val="000709AE"/>
    <w:rsid w:val="00071BCA"/>
    <w:rsid w:val="000762C7"/>
    <w:rsid w:val="00083A5D"/>
    <w:rsid w:val="00086FB1"/>
    <w:rsid w:val="000917ED"/>
    <w:rsid w:val="0009612F"/>
    <w:rsid w:val="00097C31"/>
    <w:rsid w:val="00097F83"/>
    <w:rsid w:val="000A4617"/>
    <w:rsid w:val="000A7EE2"/>
    <w:rsid w:val="000B1DDC"/>
    <w:rsid w:val="000B465C"/>
    <w:rsid w:val="000C12F3"/>
    <w:rsid w:val="000D4280"/>
    <w:rsid w:val="000D63B1"/>
    <w:rsid w:val="000D6637"/>
    <w:rsid w:val="000E029F"/>
    <w:rsid w:val="000E64AF"/>
    <w:rsid w:val="000F21B3"/>
    <w:rsid w:val="001058CD"/>
    <w:rsid w:val="00107686"/>
    <w:rsid w:val="00111149"/>
    <w:rsid w:val="001214B9"/>
    <w:rsid w:val="00125241"/>
    <w:rsid w:val="001324D3"/>
    <w:rsid w:val="00137AB6"/>
    <w:rsid w:val="001601B8"/>
    <w:rsid w:val="00177B48"/>
    <w:rsid w:val="00182CBC"/>
    <w:rsid w:val="001A3187"/>
    <w:rsid w:val="001A6459"/>
    <w:rsid w:val="001C0565"/>
    <w:rsid w:val="001C3725"/>
    <w:rsid w:val="001D06C4"/>
    <w:rsid w:val="001D0CAA"/>
    <w:rsid w:val="001E0BD1"/>
    <w:rsid w:val="001E3FA0"/>
    <w:rsid w:val="001E41B1"/>
    <w:rsid w:val="002064FB"/>
    <w:rsid w:val="002103AE"/>
    <w:rsid w:val="002217D8"/>
    <w:rsid w:val="00244E7A"/>
    <w:rsid w:val="00247149"/>
    <w:rsid w:val="002472CF"/>
    <w:rsid w:val="0025557E"/>
    <w:rsid w:val="00263BFE"/>
    <w:rsid w:val="002642EF"/>
    <w:rsid w:val="00271616"/>
    <w:rsid w:val="00284DAA"/>
    <w:rsid w:val="00285681"/>
    <w:rsid w:val="002944F9"/>
    <w:rsid w:val="002A1696"/>
    <w:rsid w:val="002A5CBA"/>
    <w:rsid w:val="002B1AA1"/>
    <w:rsid w:val="002B301B"/>
    <w:rsid w:val="002C3349"/>
    <w:rsid w:val="002C67C9"/>
    <w:rsid w:val="002C7EBB"/>
    <w:rsid w:val="002D1B55"/>
    <w:rsid w:val="002D1C28"/>
    <w:rsid w:val="002E525B"/>
    <w:rsid w:val="002F5349"/>
    <w:rsid w:val="00324EB3"/>
    <w:rsid w:val="00336F93"/>
    <w:rsid w:val="00343544"/>
    <w:rsid w:val="00347924"/>
    <w:rsid w:val="00356467"/>
    <w:rsid w:val="003564C6"/>
    <w:rsid w:val="003740AD"/>
    <w:rsid w:val="003757A3"/>
    <w:rsid w:val="00377E86"/>
    <w:rsid w:val="00383124"/>
    <w:rsid w:val="003836B4"/>
    <w:rsid w:val="00395FBA"/>
    <w:rsid w:val="003A3E27"/>
    <w:rsid w:val="003B5C3F"/>
    <w:rsid w:val="003C4F67"/>
    <w:rsid w:val="003C5CAD"/>
    <w:rsid w:val="003E0238"/>
    <w:rsid w:val="003E0706"/>
    <w:rsid w:val="003E3A0D"/>
    <w:rsid w:val="003E76BF"/>
    <w:rsid w:val="003E7EDB"/>
    <w:rsid w:val="003F54A8"/>
    <w:rsid w:val="004039FE"/>
    <w:rsid w:val="00406485"/>
    <w:rsid w:val="00411DF6"/>
    <w:rsid w:val="00412620"/>
    <w:rsid w:val="00415DF5"/>
    <w:rsid w:val="00417267"/>
    <w:rsid w:val="0042178B"/>
    <w:rsid w:val="00430B71"/>
    <w:rsid w:val="00437D20"/>
    <w:rsid w:val="00443F7A"/>
    <w:rsid w:val="00447BB0"/>
    <w:rsid w:val="004537BA"/>
    <w:rsid w:val="004565E6"/>
    <w:rsid w:val="00461BCC"/>
    <w:rsid w:val="00466751"/>
    <w:rsid w:val="00471FA3"/>
    <w:rsid w:val="0048688A"/>
    <w:rsid w:val="004913DB"/>
    <w:rsid w:val="004B4A73"/>
    <w:rsid w:val="004C1D75"/>
    <w:rsid w:val="004C65F6"/>
    <w:rsid w:val="004C7AC5"/>
    <w:rsid w:val="004D2C5B"/>
    <w:rsid w:val="004E4F39"/>
    <w:rsid w:val="004E5654"/>
    <w:rsid w:val="004E73E6"/>
    <w:rsid w:val="004F0F61"/>
    <w:rsid w:val="005116AA"/>
    <w:rsid w:val="0051173C"/>
    <w:rsid w:val="00512041"/>
    <w:rsid w:val="0053178D"/>
    <w:rsid w:val="005333CF"/>
    <w:rsid w:val="0053432B"/>
    <w:rsid w:val="005354C0"/>
    <w:rsid w:val="0053550F"/>
    <w:rsid w:val="00552302"/>
    <w:rsid w:val="00555BAD"/>
    <w:rsid w:val="0057569A"/>
    <w:rsid w:val="00594025"/>
    <w:rsid w:val="00595FBB"/>
    <w:rsid w:val="005B4428"/>
    <w:rsid w:val="005C66BD"/>
    <w:rsid w:val="005E377B"/>
    <w:rsid w:val="005E5505"/>
    <w:rsid w:val="005F4387"/>
    <w:rsid w:val="005F7B01"/>
    <w:rsid w:val="00600271"/>
    <w:rsid w:val="006042FE"/>
    <w:rsid w:val="006132AE"/>
    <w:rsid w:val="0062099B"/>
    <w:rsid w:val="0062481C"/>
    <w:rsid w:val="0063382C"/>
    <w:rsid w:val="006409BA"/>
    <w:rsid w:val="00642332"/>
    <w:rsid w:val="006441C8"/>
    <w:rsid w:val="00645494"/>
    <w:rsid w:val="00653DC7"/>
    <w:rsid w:val="0065665E"/>
    <w:rsid w:val="00665348"/>
    <w:rsid w:val="00665938"/>
    <w:rsid w:val="0068094E"/>
    <w:rsid w:val="00690933"/>
    <w:rsid w:val="0069511E"/>
    <w:rsid w:val="006A04B8"/>
    <w:rsid w:val="006A4236"/>
    <w:rsid w:val="006A6083"/>
    <w:rsid w:val="006C5D46"/>
    <w:rsid w:val="006C7221"/>
    <w:rsid w:val="006E0942"/>
    <w:rsid w:val="006E28E9"/>
    <w:rsid w:val="00714C68"/>
    <w:rsid w:val="00714D6E"/>
    <w:rsid w:val="00726C3F"/>
    <w:rsid w:val="00741121"/>
    <w:rsid w:val="00741765"/>
    <w:rsid w:val="00743623"/>
    <w:rsid w:val="0075100B"/>
    <w:rsid w:val="007534F7"/>
    <w:rsid w:val="00756C66"/>
    <w:rsid w:val="007578AE"/>
    <w:rsid w:val="00757E29"/>
    <w:rsid w:val="00767A28"/>
    <w:rsid w:val="0078475F"/>
    <w:rsid w:val="0078519D"/>
    <w:rsid w:val="007863ED"/>
    <w:rsid w:val="0079410A"/>
    <w:rsid w:val="00795B02"/>
    <w:rsid w:val="00797A65"/>
    <w:rsid w:val="007A2AED"/>
    <w:rsid w:val="007A5FF3"/>
    <w:rsid w:val="007B4A0D"/>
    <w:rsid w:val="007B5870"/>
    <w:rsid w:val="007C2309"/>
    <w:rsid w:val="007C36B1"/>
    <w:rsid w:val="007C401B"/>
    <w:rsid w:val="007C63F4"/>
    <w:rsid w:val="007D0128"/>
    <w:rsid w:val="007D27A1"/>
    <w:rsid w:val="007D71C5"/>
    <w:rsid w:val="007D7B5A"/>
    <w:rsid w:val="007F11CE"/>
    <w:rsid w:val="007F684D"/>
    <w:rsid w:val="00806760"/>
    <w:rsid w:val="00807413"/>
    <w:rsid w:val="008079A8"/>
    <w:rsid w:val="008200D6"/>
    <w:rsid w:val="00822F42"/>
    <w:rsid w:val="00830BD5"/>
    <w:rsid w:val="00831BAB"/>
    <w:rsid w:val="00831D20"/>
    <w:rsid w:val="00843EC2"/>
    <w:rsid w:val="00845E6A"/>
    <w:rsid w:val="00853823"/>
    <w:rsid w:val="00874435"/>
    <w:rsid w:val="00884DAD"/>
    <w:rsid w:val="0089090A"/>
    <w:rsid w:val="008913E9"/>
    <w:rsid w:val="00892115"/>
    <w:rsid w:val="00895B7D"/>
    <w:rsid w:val="008B1DAA"/>
    <w:rsid w:val="008B4235"/>
    <w:rsid w:val="008B6A2F"/>
    <w:rsid w:val="008B6CDA"/>
    <w:rsid w:val="008C718C"/>
    <w:rsid w:val="008D244F"/>
    <w:rsid w:val="008E30E1"/>
    <w:rsid w:val="008E5DB0"/>
    <w:rsid w:val="008F12D9"/>
    <w:rsid w:val="008F4D9F"/>
    <w:rsid w:val="009270BA"/>
    <w:rsid w:val="00930537"/>
    <w:rsid w:val="00931FF5"/>
    <w:rsid w:val="0094047A"/>
    <w:rsid w:val="00942534"/>
    <w:rsid w:val="00965C94"/>
    <w:rsid w:val="00967AFD"/>
    <w:rsid w:val="00976AC0"/>
    <w:rsid w:val="009B4573"/>
    <w:rsid w:val="009B69A6"/>
    <w:rsid w:val="009C4E68"/>
    <w:rsid w:val="009C5239"/>
    <w:rsid w:val="009C5D8D"/>
    <w:rsid w:val="009E053A"/>
    <w:rsid w:val="009E0993"/>
    <w:rsid w:val="009F25DA"/>
    <w:rsid w:val="009F2CE0"/>
    <w:rsid w:val="009F52A9"/>
    <w:rsid w:val="00A17637"/>
    <w:rsid w:val="00A47472"/>
    <w:rsid w:val="00A51F19"/>
    <w:rsid w:val="00A56949"/>
    <w:rsid w:val="00A572C9"/>
    <w:rsid w:val="00A57F23"/>
    <w:rsid w:val="00A65716"/>
    <w:rsid w:val="00A664CB"/>
    <w:rsid w:val="00A7498F"/>
    <w:rsid w:val="00A77256"/>
    <w:rsid w:val="00A81567"/>
    <w:rsid w:val="00A818F7"/>
    <w:rsid w:val="00A90D72"/>
    <w:rsid w:val="00A91611"/>
    <w:rsid w:val="00AB70B7"/>
    <w:rsid w:val="00AB7508"/>
    <w:rsid w:val="00AD3CF0"/>
    <w:rsid w:val="00AD4ACE"/>
    <w:rsid w:val="00AE00B9"/>
    <w:rsid w:val="00B03507"/>
    <w:rsid w:val="00B12F55"/>
    <w:rsid w:val="00B14211"/>
    <w:rsid w:val="00B179B9"/>
    <w:rsid w:val="00B211F6"/>
    <w:rsid w:val="00B27C47"/>
    <w:rsid w:val="00B348F1"/>
    <w:rsid w:val="00B50BA5"/>
    <w:rsid w:val="00B51099"/>
    <w:rsid w:val="00B52F25"/>
    <w:rsid w:val="00B65F7A"/>
    <w:rsid w:val="00B67F3D"/>
    <w:rsid w:val="00B748CA"/>
    <w:rsid w:val="00B80232"/>
    <w:rsid w:val="00B803D4"/>
    <w:rsid w:val="00B8279C"/>
    <w:rsid w:val="00B82AE3"/>
    <w:rsid w:val="00B86699"/>
    <w:rsid w:val="00B92547"/>
    <w:rsid w:val="00BA30F2"/>
    <w:rsid w:val="00BA57D9"/>
    <w:rsid w:val="00BB0932"/>
    <w:rsid w:val="00BB1A6D"/>
    <w:rsid w:val="00BB24FF"/>
    <w:rsid w:val="00BC10EB"/>
    <w:rsid w:val="00BC15D4"/>
    <w:rsid w:val="00BC208D"/>
    <w:rsid w:val="00BC30F4"/>
    <w:rsid w:val="00BD3F2B"/>
    <w:rsid w:val="00BD6EF5"/>
    <w:rsid w:val="00BE1B26"/>
    <w:rsid w:val="00BE7E3A"/>
    <w:rsid w:val="00BF6F6D"/>
    <w:rsid w:val="00C13642"/>
    <w:rsid w:val="00C239F4"/>
    <w:rsid w:val="00C32A64"/>
    <w:rsid w:val="00C41317"/>
    <w:rsid w:val="00C41E9F"/>
    <w:rsid w:val="00C55C2E"/>
    <w:rsid w:val="00C6133B"/>
    <w:rsid w:val="00C75FCE"/>
    <w:rsid w:val="00C82EA7"/>
    <w:rsid w:val="00C91BBD"/>
    <w:rsid w:val="00C9700D"/>
    <w:rsid w:val="00C976ED"/>
    <w:rsid w:val="00CA1833"/>
    <w:rsid w:val="00CA213B"/>
    <w:rsid w:val="00CA3211"/>
    <w:rsid w:val="00CA5119"/>
    <w:rsid w:val="00CB445D"/>
    <w:rsid w:val="00CE2E74"/>
    <w:rsid w:val="00D00280"/>
    <w:rsid w:val="00D02206"/>
    <w:rsid w:val="00D102DA"/>
    <w:rsid w:val="00D13F97"/>
    <w:rsid w:val="00D17516"/>
    <w:rsid w:val="00D2591D"/>
    <w:rsid w:val="00D37C92"/>
    <w:rsid w:val="00D41C34"/>
    <w:rsid w:val="00D44C88"/>
    <w:rsid w:val="00D50867"/>
    <w:rsid w:val="00D52CF4"/>
    <w:rsid w:val="00D5419F"/>
    <w:rsid w:val="00D61394"/>
    <w:rsid w:val="00D63AEE"/>
    <w:rsid w:val="00D65496"/>
    <w:rsid w:val="00D65B89"/>
    <w:rsid w:val="00D666F2"/>
    <w:rsid w:val="00D67368"/>
    <w:rsid w:val="00D77623"/>
    <w:rsid w:val="00D8105D"/>
    <w:rsid w:val="00D9123B"/>
    <w:rsid w:val="00DA44F2"/>
    <w:rsid w:val="00DC7AE1"/>
    <w:rsid w:val="00DD3098"/>
    <w:rsid w:val="00DD41A7"/>
    <w:rsid w:val="00DD75A3"/>
    <w:rsid w:val="00DD76F3"/>
    <w:rsid w:val="00DE7E37"/>
    <w:rsid w:val="00E11054"/>
    <w:rsid w:val="00E15897"/>
    <w:rsid w:val="00E17442"/>
    <w:rsid w:val="00E36F05"/>
    <w:rsid w:val="00E4458C"/>
    <w:rsid w:val="00E50A0D"/>
    <w:rsid w:val="00E53EBD"/>
    <w:rsid w:val="00E56775"/>
    <w:rsid w:val="00E60238"/>
    <w:rsid w:val="00E627EB"/>
    <w:rsid w:val="00E6321A"/>
    <w:rsid w:val="00E63CDD"/>
    <w:rsid w:val="00E879BB"/>
    <w:rsid w:val="00E95400"/>
    <w:rsid w:val="00EA29A5"/>
    <w:rsid w:val="00EC415C"/>
    <w:rsid w:val="00EC4302"/>
    <w:rsid w:val="00ED027A"/>
    <w:rsid w:val="00ED08EC"/>
    <w:rsid w:val="00ED0DE8"/>
    <w:rsid w:val="00ED2117"/>
    <w:rsid w:val="00ED7C22"/>
    <w:rsid w:val="00EE0A39"/>
    <w:rsid w:val="00EE7A2E"/>
    <w:rsid w:val="00EF6BF8"/>
    <w:rsid w:val="00F01524"/>
    <w:rsid w:val="00F11312"/>
    <w:rsid w:val="00F21BCE"/>
    <w:rsid w:val="00F246D6"/>
    <w:rsid w:val="00F2558F"/>
    <w:rsid w:val="00F26ED9"/>
    <w:rsid w:val="00F3059E"/>
    <w:rsid w:val="00F454C2"/>
    <w:rsid w:val="00F45C9F"/>
    <w:rsid w:val="00F63AE8"/>
    <w:rsid w:val="00F67D56"/>
    <w:rsid w:val="00F709DB"/>
    <w:rsid w:val="00F71461"/>
    <w:rsid w:val="00F72947"/>
    <w:rsid w:val="00F83351"/>
    <w:rsid w:val="00F83CA3"/>
    <w:rsid w:val="00F86CCA"/>
    <w:rsid w:val="00F97921"/>
    <w:rsid w:val="00FA299C"/>
    <w:rsid w:val="00FC57F7"/>
    <w:rsid w:val="00FD331C"/>
    <w:rsid w:val="00FD571A"/>
    <w:rsid w:val="00FD6B13"/>
    <w:rsid w:val="00FD6C97"/>
    <w:rsid w:val="00FE16D6"/>
    <w:rsid w:val="00FE46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4AA64F"/>
  <w15:chartTrackingRefBased/>
  <w15:docId w15:val="{F879CB58-B0B5-40BD-9217-A5E08BB351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6F6D"/>
    <w:pPr>
      <w:spacing w:after="200" w:line="276" w:lineRule="auto"/>
    </w:pPr>
    <w:rPr>
      <w:rFonts w:eastAsiaTheme="minorEastAsi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42534"/>
    <w:pPr>
      <w:spacing w:before="100" w:beforeAutospacing="1" w:after="100" w:afterAutospacing="1" w:line="240" w:lineRule="auto"/>
    </w:pPr>
    <w:rPr>
      <w:rFonts w:ascii="Times New Roman" w:eastAsia="Times New Roman" w:hAnsi="Times New Roman" w:cs="Times New Roman"/>
      <w:kern w:val="0"/>
      <w:sz w:val="24"/>
      <w:szCs w:val="24"/>
    </w:rPr>
  </w:style>
  <w:style w:type="paragraph" w:styleId="ListParagraph">
    <w:name w:val="List Paragraph"/>
    <w:basedOn w:val="Normal"/>
    <w:uiPriority w:val="34"/>
    <w:qFormat/>
    <w:rsid w:val="006C7221"/>
    <w:pPr>
      <w:ind w:left="720"/>
      <w:contextualSpacing/>
    </w:pPr>
  </w:style>
  <w:style w:type="character" w:styleId="Hyperlink">
    <w:name w:val="Hyperlink"/>
    <w:basedOn w:val="DefaultParagraphFont"/>
    <w:uiPriority w:val="99"/>
    <w:unhideWhenUsed/>
    <w:rsid w:val="00AD3CF0"/>
    <w:rPr>
      <w:color w:val="0563C1" w:themeColor="hyperlink"/>
      <w:u w:val="single"/>
    </w:rPr>
  </w:style>
  <w:style w:type="character" w:customStyle="1" w:styleId="UnresolvedMention1">
    <w:name w:val="Unresolved Mention1"/>
    <w:basedOn w:val="DefaultParagraphFont"/>
    <w:uiPriority w:val="99"/>
    <w:semiHidden/>
    <w:unhideWhenUsed/>
    <w:rsid w:val="00AD3CF0"/>
    <w:rPr>
      <w:color w:val="605E5C"/>
      <w:shd w:val="clear" w:color="auto" w:fill="E1DFDD"/>
    </w:rPr>
  </w:style>
  <w:style w:type="paragraph" w:styleId="Header">
    <w:name w:val="header"/>
    <w:basedOn w:val="Normal"/>
    <w:link w:val="HeaderChar"/>
    <w:uiPriority w:val="99"/>
    <w:unhideWhenUsed/>
    <w:rsid w:val="00A81567"/>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1567"/>
    <w:rPr>
      <w:rFonts w:eastAsiaTheme="minorEastAsia"/>
    </w:rPr>
  </w:style>
  <w:style w:type="paragraph" w:styleId="Footer">
    <w:name w:val="footer"/>
    <w:basedOn w:val="Normal"/>
    <w:link w:val="FooterChar"/>
    <w:uiPriority w:val="99"/>
    <w:unhideWhenUsed/>
    <w:rsid w:val="00A81567"/>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1567"/>
    <w:rPr>
      <w:rFonts w:eastAsiaTheme="minorEastAsia"/>
    </w:rPr>
  </w:style>
  <w:style w:type="character" w:styleId="Strong">
    <w:name w:val="Strong"/>
    <w:basedOn w:val="DefaultParagraphFont"/>
    <w:uiPriority w:val="22"/>
    <w:qFormat/>
    <w:rsid w:val="00807413"/>
    <w:rPr>
      <w:b/>
      <w:bCs/>
    </w:rPr>
  </w:style>
  <w:style w:type="character" w:styleId="Emphasis">
    <w:name w:val="Emphasis"/>
    <w:basedOn w:val="DefaultParagraphFont"/>
    <w:uiPriority w:val="20"/>
    <w:qFormat/>
    <w:rsid w:val="0080741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156700">
      <w:bodyDiv w:val="1"/>
      <w:marLeft w:val="0"/>
      <w:marRight w:val="0"/>
      <w:marTop w:val="0"/>
      <w:marBottom w:val="0"/>
      <w:divBdr>
        <w:top w:val="none" w:sz="0" w:space="0" w:color="auto"/>
        <w:left w:val="none" w:sz="0" w:space="0" w:color="auto"/>
        <w:bottom w:val="none" w:sz="0" w:space="0" w:color="auto"/>
        <w:right w:val="none" w:sz="0" w:space="0" w:color="auto"/>
      </w:divBdr>
    </w:div>
    <w:div w:id="40401833">
      <w:bodyDiv w:val="1"/>
      <w:marLeft w:val="0"/>
      <w:marRight w:val="0"/>
      <w:marTop w:val="0"/>
      <w:marBottom w:val="0"/>
      <w:divBdr>
        <w:top w:val="none" w:sz="0" w:space="0" w:color="auto"/>
        <w:left w:val="none" w:sz="0" w:space="0" w:color="auto"/>
        <w:bottom w:val="none" w:sz="0" w:space="0" w:color="auto"/>
        <w:right w:val="none" w:sz="0" w:space="0" w:color="auto"/>
      </w:divBdr>
    </w:div>
    <w:div w:id="43527423">
      <w:bodyDiv w:val="1"/>
      <w:marLeft w:val="0"/>
      <w:marRight w:val="0"/>
      <w:marTop w:val="0"/>
      <w:marBottom w:val="0"/>
      <w:divBdr>
        <w:top w:val="none" w:sz="0" w:space="0" w:color="auto"/>
        <w:left w:val="none" w:sz="0" w:space="0" w:color="auto"/>
        <w:bottom w:val="none" w:sz="0" w:space="0" w:color="auto"/>
        <w:right w:val="none" w:sz="0" w:space="0" w:color="auto"/>
      </w:divBdr>
    </w:div>
    <w:div w:id="92821442">
      <w:bodyDiv w:val="1"/>
      <w:marLeft w:val="0"/>
      <w:marRight w:val="0"/>
      <w:marTop w:val="0"/>
      <w:marBottom w:val="0"/>
      <w:divBdr>
        <w:top w:val="none" w:sz="0" w:space="0" w:color="auto"/>
        <w:left w:val="none" w:sz="0" w:space="0" w:color="auto"/>
        <w:bottom w:val="none" w:sz="0" w:space="0" w:color="auto"/>
        <w:right w:val="none" w:sz="0" w:space="0" w:color="auto"/>
      </w:divBdr>
    </w:div>
    <w:div w:id="123547930">
      <w:bodyDiv w:val="1"/>
      <w:marLeft w:val="0"/>
      <w:marRight w:val="0"/>
      <w:marTop w:val="0"/>
      <w:marBottom w:val="0"/>
      <w:divBdr>
        <w:top w:val="none" w:sz="0" w:space="0" w:color="auto"/>
        <w:left w:val="none" w:sz="0" w:space="0" w:color="auto"/>
        <w:bottom w:val="none" w:sz="0" w:space="0" w:color="auto"/>
        <w:right w:val="none" w:sz="0" w:space="0" w:color="auto"/>
      </w:divBdr>
    </w:div>
    <w:div w:id="130637217">
      <w:bodyDiv w:val="1"/>
      <w:marLeft w:val="0"/>
      <w:marRight w:val="0"/>
      <w:marTop w:val="0"/>
      <w:marBottom w:val="0"/>
      <w:divBdr>
        <w:top w:val="none" w:sz="0" w:space="0" w:color="auto"/>
        <w:left w:val="none" w:sz="0" w:space="0" w:color="auto"/>
        <w:bottom w:val="none" w:sz="0" w:space="0" w:color="auto"/>
        <w:right w:val="none" w:sz="0" w:space="0" w:color="auto"/>
      </w:divBdr>
    </w:div>
    <w:div w:id="133496898">
      <w:bodyDiv w:val="1"/>
      <w:marLeft w:val="0"/>
      <w:marRight w:val="0"/>
      <w:marTop w:val="0"/>
      <w:marBottom w:val="0"/>
      <w:divBdr>
        <w:top w:val="none" w:sz="0" w:space="0" w:color="auto"/>
        <w:left w:val="none" w:sz="0" w:space="0" w:color="auto"/>
        <w:bottom w:val="none" w:sz="0" w:space="0" w:color="auto"/>
        <w:right w:val="none" w:sz="0" w:space="0" w:color="auto"/>
      </w:divBdr>
    </w:div>
    <w:div w:id="152264862">
      <w:bodyDiv w:val="1"/>
      <w:marLeft w:val="0"/>
      <w:marRight w:val="0"/>
      <w:marTop w:val="0"/>
      <w:marBottom w:val="0"/>
      <w:divBdr>
        <w:top w:val="none" w:sz="0" w:space="0" w:color="auto"/>
        <w:left w:val="none" w:sz="0" w:space="0" w:color="auto"/>
        <w:bottom w:val="none" w:sz="0" w:space="0" w:color="auto"/>
        <w:right w:val="none" w:sz="0" w:space="0" w:color="auto"/>
      </w:divBdr>
    </w:div>
    <w:div w:id="176040116">
      <w:bodyDiv w:val="1"/>
      <w:marLeft w:val="0"/>
      <w:marRight w:val="0"/>
      <w:marTop w:val="0"/>
      <w:marBottom w:val="0"/>
      <w:divBdr>
        <w:top w:val="none" w:sz="0" w:space="0" w:color="auto"/>
        <w:left w:val="none" w:sz="0" w:space="0" w:color="auto"/>
        <w:bottom w:val="none" w:sz="0" w:space="0" w:color="auto"/>
        <w:right w:val="none" w:sz="0" w:space="0" w:color="auto"/>
      </w:divBdr>
    </w:div>
    <w:div w:id="179664465">
      <w:bodyDiv w:val="1"/>
      <w:marLeft w:val="0"/>
      <w:marRight w:val="0"/>
      <w:marTop w:val="0"/>
      <w:marBottom w:val="0"/>
      <w:divBdr>
        <w:top w:val="none" w:sz="0" w:space="0" w:color="auto"/>
        <w:left w:val="none" w:sz="0" w:space="0" w:color="auto"/>
        <w:bottom w:val="none" w:sz="0" w:space="0" w:color="auto"/>
        <w:right w:val="none" w:sz="0" w:space="0" w:color="auto"/>
      </w:divBdr>
    </w:div>
    <w:div w:id="180319531">
      <w:bodyDiv w:val="1"/>
      <w:marLeft w:val="0"/>
      <w:marRight w:val="0"/>
      <w:marTop w:val="0"/>
      <w:marBottom w:val="0"/>
      <w:divBdr>
        <w:top w:val="none" w:sz="0" w:space="0" w:color="auto"/>
        <w:left w:val="none" w:sz="0" w:space="0" w:color="auto"/>
        <w:bottom w:val="none" w:sz="0" w:space="0" w:color="auto"/>
        <w:right w:val="none" w:sz="0" w:space="0" w:color="auto"/>
      </w:divBdr>
    </w:div>
    <w:div w:id="182936203">
      <w:bodyDiv w:val="1"/>
      <w:marLeft w:val="0"/>
      <w:marRight w:val="0"/>
      <w:marTop w:val="0"/>
      <w:marBottom w:val="0"/>
      <w:divBdr>
        <w:top w:val="none" w:sz="0" w:space="0" w:color="auto"/>
        <w:left w:val="none" w:sz="0" w:space="0" w:color="auto"/>
        <w:bottom w:val="none" w:sz="0" w:space="0" w:color="auto"/>
        <w:right w:val="none" w:sz="0" w:space="0" w:color="auto"/>
      </w:divBdr>
    </w:div>
    <w:div w:id="198277541">
      <w:bodyDiv w:val="1"/>
      <w:marLeft w:val="0"/>
      <w:marRight w:val="0"/>
      <w:marTop w:val="0"/>
      <w:marBottom w:val="0"/>
      <w:divBdr>
        <w:top w:val="none" w:sz="0" w:space="0" w:color="auto"/>
        <w:left w:val="none" w:sz="0" w:space="0" w:color="auto"/>
        <w:bottom w:val="none" w:sz="0" w:space="0" w:color="auto"/>
        <w:right w:val="none" w:sz="0" w:space="0" w:color="auto"/>
      </w:divBdr>
    </w:div>
    <w:div w:id="202911818">
      <w:bodyDiv w:val="1"/>
      <w:marLeft w:val="0"/>
      <w:marRight w:val="0"/>
      <w:marTop w:val="0"/>
      <w:marBottom w:val="0"/>
      <w:divBdr>
        <w:top w:val="none" w:sz="0" w:space="0" w:color="auto"/>
        <w:left w:val="none" w:sz="0" w:space="0" w:color="auto"/>
        <w:bottom w:val="none" w:sz="0" w:space="0" w:color="auto"/>
        <w:right w:val="none" w:sz="0" w:space="0" w:color="auto"/>
      </w:divBdr>
    </w:div>
    <w:div w:id="233515864">
      <w:bodyDiv w:val="1"/>
      <w:marLeft w:val="0"/>
      <w:marRight w:val="0"/>
      <w:marTop w:val="0"/>
      <w:marBottom w:val="0"/>
      <w:divBdr>
        <w:top w:val="none" w:sz="0" w:space="0" w:color="auto"/>
        <w:left w:val="none" w:sz="0" w:space="0" w:color="auto"/>
        <w:bottom w:val="none" w:sz="0" w:space="0" w:color="auto"/>
        <w:right w:val="none" w:sz="0" w:space="0" w:color="auto"/>
      </w:divBdr>
    </w:div>
    <w:div w:id="249437060">
      <w:bodyDiv w:val="1"/>
      <w:marLeft w:val="0"/>
      <w:marRight w:val="0"/>
      <w:marTop w:val="0"/>
      <w:marBottom w:val="0"/>
      <w:divBdr>
        <w:top w:val="none" w:sz="0" w:space="0" w:color="auto"/>
        <w:left w:val="none" w:sz="0" w:space="0" w:color="auto"/>
        <w:bottom w:val="none" w:sz="0" w:space="0" w:color="auto"/>
        <w:right w:val="none" w:sz="0" w:space="0" w:color="auto"/>
      </w:divBdr>
    </w:div>
    <w:div w:id="272254207">
      <w:bodyDiv w:val="1"/>
      <w:marLeft w:val="0"/>
      <w:marRight w:val="0"/>
      <w:marTop w:val="0"/>
      <w:marBottom w:val="0"/>
      <w:divBdr>
        <w:top w:val="none" w:sz="0" w:space="0" w:color="auto"/>
        <w:left w:val="none" w:sz="0" w:space="0" w:color="auto"/>
        <w:bottom w:val="none" w:sz="0" w:space="0" w:color="auto"/>
        <w:right w:val="none" w:sz="0" w:space="0" w:color="auto"/>
      </w:divBdr>
    </w:div>
    <w:div w:id="275066715">
      <w:bodyDiv w:val="1"/>
      <w:marLeft w:val="0"/>
      <w:marRight w:val="0"/>
      <w:marTop w:val="0"/>
      <w:marBottom w:val="0"/>
      <w:divBdr>
        <w:top w:val="none" w:sz="0" w:space="0" w:color="auto"/>
        <w:left w:val="none" w:sz="0" w:space="0" w:color="auto"/>
        <w:bottom w:val="none" w:sz="0" w:space="0" w:color="auto"/>
        <w:right w:val="none" w:sz="0" w:space="0" w:color="auto"/>
      </w:divBdr>
    </w:div>
    <w:div w:id="332953023">
      <w:bodyDiv w:val="1"/>
      <w:marLeft w:val="0"/>
      <w:marRight w:val="0"/>
      <w:marTop w:val="0"/>
      <w:marBottom w:val="0"/>
      <w:divBdr>
        <w:top w:val="none" w:sz="0" w:space="0" w:color="auto"/>
        <w:left w:val="none" w:sz="0" w:space="0" w:color="auto"/>
        <w:bottom w:val="none" w:sz="0" w:space="0" w:color="auto"/>
        <w:right w:val="none" w:sz="0" w:space="0" w:color="auto"/>
      </w:divBdr>
    </w:div>
    <w:div w:id="392241361">
      <w:bodyDiv w:val="1"/>
      <w:marLeft w:val="0"/>
      <w:marRight w:val="0"/>
      <w:marTop w:val="0"/>
      <w:marBottom w:val="0"/>
      <w:divBdr>
        <w:top w:val="none" w:sz="0" w:space="0" w:color="auto"/>
        <w:left w:val="none" w:sz="0" w:space="0" w:color="auto"/>
        <w:bottom w:val="none" w:sz="0" w:space="0" w:color="auto"/>
        <w:right w:val="none" w:sz="0" w:space="0" w:color="auto"/>
      </w:divBdr>
    </w:div>
    <w:div w:id="531458432">
      <w:bodyDiv w:val="1"/>
      <w:marLeft w:val="0"/>
      <w:marRight w:val="0"/>
      <w:marTop w:val="0"/>
      <w:marBottom w:val="0"/>
      <w:divBdr>
        <w:top w:val="none" w:sz="0" w:space="0" w:color="auto"/>
        <w:left w:val="none" w:sz="0" w:space="0" w:color="auto"/>
        <w:bottom w:val="none" w:sz="0" w:space="0" w:color="auto"/>
        <w:right w:val="none" w:sz="0" w:space="0" w:color="auto"/>
      </w:divBdr>
    </w:div>
    <w:div w:id="610354952">
      <w:bodyDiv w:val="1"/>
      <w:marLeft w:val="0"/>
      <w:marRight w:val="0"/>
      <w:marTop w:val="0"/>
      <w:marBottom w:val="0"/>
      <w:divBdr>
        <w:top w:val="none" w:sz="0" w:space="0" w:color="auto"/>
        <w:left w:val="none" w:sz="0" w:space="0" w:color="auto"/>
        <w:bottom w:val="none" w:sz="0" w:space="0" w:color="auto"/>
        <w:right w:val="none" w:sz="0" w:space="0" w:color="auto"/>
      </w:divBdr>
    </w:div>
    <w:div w:id="621958012">
      <w:bodyDiv w:val="1"/>
      <w:marLeft w:val="0"/>
      <w:marRight w:val="0"/>
      <w:marTop w:val="0"/>
      <w:marBottom w:val="0"/>
      <w:divBdr>
        <w:top w:val="none" w:sz="0" w:space="0" w:color="auto"/>
        <w:left w:val="none" w:sz="0" w:space="0" w:color="auto"/>
        <w:bottom w:val="none" w:sz="0" w:space="0" w:color="auto"/>
        <w:right w:val="none" w:sz="0" w:space="0" w:color="auto"/>
      </w:divBdr>
    </w:div>
    <w:div w:id="709569697">
      <w:bodyDiv w:val="1"/>
      <w:marLeft w:val="0"/>
      <w:marRight w:val="0"/>
      <w:marTop w:val="0"/>
      <w:marBottom w:val="0"/>
      <w:divBdr>
        <w:top w:val="none" w:sz="0" w:space="0" w:color="auto"/>
        <w:left w:val="none" w:sz="0" w:space="0" w:color="auto"/>
        <w:bottom w:val="none" w:sz="0" w:space="0" w:color="auto"/>
        <w:right w:val="none" w:sz="0" w:space="0" w:color="auto"/>
      </w:divBdr>
    </w:div>
    <w:div w:id="758866254">
      <w:bodyDiv w:val="1"/>
      <w:marLeft w:val="0"/>
      <w:marRight w:val="0"/>
      <w:marTop w:val="0"/>
      <w:marBottom w:val="0"/>
      <w:divBdr>
        <w:top w:val="none" w:sz="0" w:space="0" w:color="auto"/>
        <w:left w:val="none" w:sz="0" w:space="0" w:color="auto"/>
        <w:bottom w:val="none" w:sz="0" w:space="0" w:color="auto"/>
        <w:right w:val="none" w:sz="0" w:space="0" w:color="auto"/>
      </w:divBdr>
    </w:div>
    <w:div w:id="854854334">
      <w:bodyDiv w:val="1"/>
      <w:marLeft w:val="0"/>
      <w:marRight w:val="0"/>
      <w:marTop w:val="0"/>
      <w:marBottom w:val="0"/>
      <w:divBdr>
        <w:top w:val="none" w:sz="0" w:space="0" w:color="auto"/>
        <w:left w:val="none" w:sz="0" w:space="0" w:color="auto"/>
        <w:bottom w:val="none" w:sz="0" w:space="0" w:color="auto"/>
        <w:right w:val="none" w:sz="0" w:space="0" w:color="auto"/>
      </w:divBdr>
    </w:div>
    <w:div w:id="876627676">
      <w:bodyDiv w:val="1"/>
      <w:marLeft w:val="0"/>
      <w:marRight w:val="0"/>
      <w:marTop w:val="0"/>
      <w:marBottom w:val="0"/>
      <w:divBdr>
        <w:top w:val="none" w:sz="0" w:space="0" w:color="auto"/>
        <w:left w:val="none" w:sz="0" w:space="0" w:color="auto"/>
        <w:bottom w:val="none" w:sz="0" w:space="0" w:color="auto"/>
        <w:right w:val="none" w:sz="0" w:space="0" w:color="auto"/>
      </w:divBdr>
    </w:div>
    <w:div w:id="1038430397">
      <w:bodyDiv w:val="1"/>
      <w:marLeft w:val="0"/>
      <w:marRight w:val="0"/>
      <w:marTop w:val="0"/>
      <w:marBottom w:val="0"/>
      <w:divBdr>
        <w:top w:val="none" w:sz="0" w:space="0" w:color="auto"/>
        <w:left w:val="none" w:sz="0" w:space="0" w:color="auto"/>
        <w:bottom w:val="none" w:sz="0" w:space="0" w:color="auto"/>
        <w:right w:val="none" w:sz="0" w:space="0" w:color="auto"/>
      </w:divBdr>
    </w:div>
    <w:div w:id="1126436331">
      <w:bodyDiv w:val="1"/>
      <w:marLeft w:val="0"/>
      <w:marRight w:val="0"/>
      <w:marTop w:val="0"/>
      <w:marBottom w:val="0"/>
      <w:divBdr>
        <w:top w:val="none" w:sz="0" w:space="0" w:color="auto"/>
        <w:left w:val="none" w:sz="0" w:space="0" w:color="auto"/>
        <w:bottom w:val="none" w:sz="0" w:space="0" w:color="auto"/>
        <w:right w:val="none" w:sz="0" w:space="0" w:color="auto"/>
      </w:divBdr>
    </w:div>
    <w:div w:id="1173254908">
      <w:bodyDiv w:val="1"/>
      <w:marLeft w:val="0"/>
      <w:marRight w:val="0"/>
      <w:marTop w:val="0"/>
      <w:marBottom w:val="0"/>
      <w:divBdr>
        <w:top w:val="none" w:sz="0" w:space="0" w:color="auto"/>
        <w:left w:val="none" w:sz="0" w:space="0" w:color="auto"/>
        <w:bottom w:val="none" w:sz="0" w:space="0" w:color="auto"/>
        <w:right w:val="none" w:sz="0" w:space="0" w:color="auto"/>
      </w:divBdr>
    </w:div>
    <w:div w:id="1242760663">
      <w:bodyDiv w:val="1"/>
      <w:marLeft w:val="0"/>
      <w:marRight w:val="0"/>
      <w:marTop w:val="0"/>
      <w:marBottom w:val="0"/>
      <w:divBdr>
        <w:top w:val="none" w:sz="0" w:space="0" w:color="auto"/>
        <w:left w:val="none" w:sz="0" w:space="0" w:color="auto"/>
        <w:bottom w:val="none" w:sz="0" w:space="0" w:color="auto"/>
        <w:right w:val="none" w:sz="0" w:space="0" w:color="auto"/>
      </w:divBdr>
    </w:div>
    <w:div w:id="1244798390">
      <w:bodyDiv w:val="1"/>
      <w:marLeft w:val="0"/>
      <w:marRight w:val="0"/>
      <w:marTop w:val="0"/>
      <w:marBottom w:val="0"/>
      <w:divBdr>
        <w:top w:val="none" w:sz="0" w:space="0" w:color="auto"/>
        <w:left w:val="none" w:sz="0" w:space="0" w:color="auto"/>
        <w:bottom w:val="none" w:sz="0" w:space="0" w:color="auto"/>
        <w:right w:val="none" w:sz="0" w:space="0" w:color="auto"/>
      </w:divBdr>
    </w:div>
    <w:div w:id="1275748661">
      <w:bodyDiv w:val="1"/>
      <w:marLeft w:val="0"/>
      <w:marRight w:val="0"/>
      <w:marTop w:val="0"/>
      <w:marBottom w:val="0"/>
      <w:divBdr>
        <w:top w:val="none" w:sz="0" w:space="0" w:color="auto"/>
        <w:left w:val="none" w:sz="0" w:space="0" w:color="auto"/>
        <w:bottom w:val="none" w:sz="0" w:space="0" w:color="auto"/>
        <w:right w:val="none" w:sz="0" w:space="0" w:color="auto"/>
      </w:divBdr>
    </w:div>
    <w:div w:id="1342388100">
      <w:bodyDiv w:val="1"/>
      <w:marLeft w:val="0"/>
      <w:marRight w:val="0"/>
      <w:marTop w:val="0"/>
      <w:marBottom w:val="0"/>
      <w:divBdr>
        <w:top w:val="none" w:sz="0" w:space="0" w:color="auto"/>
        <w:left w:val="none" w:sz="0" w:space="0" w:color="auto"/>
        <w:bottom w:val="none" w:sz="0" w:space="0" w:color="auto"/>
        <w:right w:val="none" w:sz="0" w:space="0" w:color="auto"/>
      </w:divBdr>
    </w:div>
    <w:div w:id="1363091112">
      <w:bodyDiv w:val="1"/>
      <w:marLeft w:val="0"/>
      <w:marRight w:val="0"/>
      <w:marTop w:val="0"/>
      <w:marBottom w:val="0"/>
      <w:divBdr>
        <w:top w:val="none" w:sz="0" w:space="0" w:color="auto"/>
        <w:left w:val="none" w:sz="0" w:space="0" w:color="auto"/>
        <w:bottom w:val="none" w:sz="0" w:space="0" w:color="auto"/>
        <w:right w:val="none" w:sz="0" w:space="0" w:color="auto"/>
      </w:divBdr>
    </w:div>
    <w:div w:id="1366174182">
      <w:bodyDiv w:val="1"/>
      <w:marLeft w:val="0"/>
      <w:marRight w:val="0"/>
      <w:marTop w:val="0"/>
      <w:marBottom w:val="0"/>
      <w:divBdr>
        <w:top w:val="none" w:sz="0" w:space="0" w:color="auto"/>
        <w:left w:val="none" w:sz="0" w:space="0" w:color="auto"/>
        <w:bottom w:val="none" w:sz="0" w:space="0" w:color="auto"/>
        <w:right w:val="none" w:sz="0" w:space="0" w:color="auto"/>
      </w:divBdr>
    </w:div>
    <w:div w:id="1379161161">
      <w:bodyDiv w:val="1"/>
      <w:marLeft w:val="0"/>
      <w:marRight w:val="0"/>
      <w:marTop w:val="0"/>
      <w:marBottom w:val="0"/>
      <w:divBdr>
        <w:top w:val="none" w:sz="0" w:space="0" w:color="auto"/>
        <w:left w:val="none" w:sz="0" w:space="0" w:color="auto"/>
        <w:bottom w:val="none" w:sz="0" w:space="0" w:color="auto"/>
        <w:right w:val="none" w:sz="0" w:space="0" w:color="auto"/>
      </w:divBdr>
    </w:div>
    <w:div w:id="1495561359">
      <w:bodyDiv w:val="1"/>
      <w:marLeft w:val="0"/>
      <w:marRight w:val="0"/>
      <w:marTop w:val="0"/>
      <w:marBottom w:val="0"/>
      <w:divBdr>
        <w:top w:val="none" w:sz="0" w:space="0" w:color="auto"/>
        <w:left w:val="none" w:sz="0" w:space="0" w:color="auto"/>
        <w:bottom w:val="none" w:sz="0" w:space="0" w:color="auto"/>
        <w:right w:val="none" w:sz="0" w:space="0" w:color="auto"/>
      </w:divBdr>
    </w:div>
    <w:div w:id="1533767014">
      <w:bodyDiv w:val="1"/>
      <w:marLeft w:val="0"/>
      <w:marRight w:val="0"/>
      <w:marTop w:val="0"/>
      <w:marBottom w:val="0"/>
      <w:divBdr>
        <w:top w:val="none" w:sz="0" w:space="0" w:color="auto"/>
        <w:left w:val="none" w:sz="0" w:space="0" w:color="auto"/>
        <w:bottom w:val="none" w:sz="0" w:space="0" w:color="auto"/>
        <w:right w:val="none" w:sz="0" w:space="0" w:color="auto"/>
      </w:divBdr>
    </w:div>
    <w:div w:id="1574967653">
      <w:bodyDiv w:val="1"/>
      <w:marLeft w:val="0"/>
      <w:marRight w:val="0"/>
      <w:marTop w:val="0"/>
      <w:marBottom w:val="0"/>
      <w:divBdr>
        <w:top w:val="none" w:sz="0" w:space="0" w:color="auto"/>
        <w:left w:val="none" w:sz="0" w:space="0" w:color="auto"/>
        <w:bottom w:val="none" w:sz="0" w:space="0" w:color="auto"/>
        <w:right w:val="none" w:sz="0" w:space="0" w:color="auto"/>
      </w:divBdr>
    </w:div>
    <w:div w:id="1576235520">
      <w:bodyDiv w:val="1"/>
      <w:marLeft w:val="0"/>
      <w:marRight w:val="0"/>
      <w:marTop w:val="0"/>
      <w:marBottom w:val="0"/>
      <w:divBdr>
        <w:top w:val="none" w:sz="0" w:space="0" w:color="auto"/>
        <w:left w:val="none" w:sz="0" w:space="0" w:color="auto"/>
        <w:bottom w:val="none" w:sz="0" w:space="0" w:color="auto"/>
        <w:right w:val="none" w:sz="0" w:space="0" w:color="auto"/>
      </w:divBdr>
    </w:div>
    <w:div w:id="1578435458">
      <w:bodyDiv w:val="1"/>
      <w:marLeft w:val="0"/>
      <w:marRight w:val="0"/>
      <w:marTop w:val="0"/>
      <w:marBottom w:val="0"/>
      <w:divBdr>
        <w:top w:val="none" w:sz="0" w:space="0" w:color="auto"/>
        <w:left w:val="none" w:sz="0" w:space="0" w:color="auto"/>
        <w:bottom w:val="none" w:sz="0" w:space="0" w:color="auto"/>
        <w:right w:val="none" w:sz="0" w:space="0" w:color="auto"/>
      </w:divBdr>
    </w:div>
    <w:div w:id="1677998597">
      <w:bodyDiv w:val="1"/>
      <w:marLeft w:val="0"/>
      <w:marRight w:val="0"/>
      <w:marTop w:val="0"/>
      <w:marBottom w:val="0"/>
      <w:divBdr>
        <w:top w:val="none" w:sz="0" w:space="0" w:color="auto"/>
        <w:left w:val="none" w:sz="0" w:space="0" w:color="auto"/>
        <w:bottom w:val="none" w:sz="0" w:space="0" w:color="auto"/>
        <w:right w:val="none" w:sz="0" w:space="0" w:color="auto"/>
      </w:divBdr>
    </w:div>
    <w:div w:id="1690791109">
      <w:bodyDiv w:val="1"/>
      <w:marLeft w:val="0"/>
      <w:marRight w:val="0"/>
      <w:marTop w:val="0"/>
      <w:marBottom w:val="0"/>
      <w:divBdr>
        <w:top w:val="none" w:sz="0" w:space="0" w:color="auto"/>
        <w:left w:val="none" w:sz="0" w:space="0" w:color="auto"/>
        <w:bottom w:val="none" w:sz="0" w:space="0" w:color="auto"/>
        <w:right w:val="none" w:sz="0" w:space="0" w:color="auto"/>
      </w:divBdr>
    </w:div>
    <w:div w:id="1714816244">
      <w:bodyDiv w:val="1"/>
      <w:marLeft w:val="0"/>
      <w:marRight w:val="0"/>
      <w:marTop w:val="0"/>
      <w:marBottom w:val="0"/>
      <w:divBdr>
        <w:top w:val="none" w:sz="0" w:space="0" w:color="auto"/>
        <w:left w:val="none" w:sz="0" w:space="0" w:color="auto"/>
        <w:bottom w:val="none" w:sz="0" w:space="0" w:color="auto"/>
        <w:right w:val="none" w:sz="0" w:space="0" w:color="auto"/>
      </w:divBdr>
    </w:div>
    <w:div w:id="1715275690">
      <w:bodyDiv w:val="1"/>
      <w:marLeft w:val="0"/>
      <w:marRight w:val="0"/>
      <w:marTop w:val="0"/>
      <w:marBottom w:val="0"/>
      <w:divBdr>
        <w:top w:val="none" w:sz="0" w:space="0" w:color="auto"/>
        <w:left w:val="none" w:sz="0" w:space="0" w:color="auto"/>
        <w:bottom w:val="none" w:sz="0" w:space="0" w:color="auto"/>
        <w:right w:val="none" w:sz="0" w:space="0" w:color="auto"/>
      </w:divBdr>
    </w:div>
    <w:div w:id="1741562932">
      <w:bodyDiv w:val="1"/>
      <w:marLeft w:val="0"/>
      <w:marRight w:val="0"/>
      <w:marTop w:val="0"/>
      <w:marBottom w:val="0"/>
      <w:divBdr>
        <w:top w:val="none" w:sz="0" w:space="0" w:color="auto"/>
        <w:left w:val="none" w:sz="0" w:space="0" w:color="auto"/>
        <w:bottom w:val="none" w:sz="0" w:space="0" w:color="auto"/>
        <w:right w:val="none" w:sz="0" w:space="0" w:color="auto"/>
      </w:divBdr>
    </w:div>
    <w:div w:id="1760641827">
      <w:bodyDiv w:val="1"/>
      <w:marLeft w:val="0"/>
      <w:marRight w:val="0"/>
      <w:marTop w:val="0"/>
      <w:marBottom w:val="0"/>
      <w:divBdr>
        <w:top w:val="none" w:sz="0" w:space="0" w:color="auto"/>
        <w:left w:val="none" w:sz="0" w:space="0" w:color="auto"/>
        <w:bottom w:val="none" w:sz="0" w:space="0" w:color="auto"/>
        <w:right w:val="none" w:sz="0" w:space="0" w:color="auto"/>
      </w:divBdr>
    </w:div>
    <w:div w:id="1799488567">
      <w:bodyDiv w:val="1"/>
      <w:marLeft w:val="0"/>
      <w:marRight w:val="0"/>
      <w:marTop w:val="0"/>
      <w:marBottom w:val="0"/>
      <w:divBdr>
        <w:top w:val="none" w:sz="0" w:space="0" w:color="auto"/>
        <w:left w:val="none" w:sz="0" w:space="0" w:color="auto"/>
        <w:bottom w:val="none" w:sz="0" w:space="0" w:color="auto"/>
        <w:right w:val="none" w:sz="0" w:space="0" w:color="auto"/>
      </w:divBdr>
    </w:div>
    <w:div w:id="1882864861">
      <w:bodyDiv w:val="1"/>
      <w:marLeft w:val="0"/>
      <w:marRight w:val="0"/>
      <w:marTop w:val="0"/>
      <w:marBottom w:val="0"/>
      <w:divBdr>
        <w:top w:val="none" w:sz="0" w:space="0" w:color="auto"/>
        <w:left w:val="none" w:sz="0" w:space="0" w:color="auto"/>
        <w:bottom w:val="none" w:sz="0" w:space="0" w:color="auto"/>
        <w:right w:val="none" w:sz="0" w:space="0" w:color="auto"/>
      </w:divBdr>
    </w:div>
    <w:div w:id="1885100334">
      <w:bodyDiv w:val="1"/>
      <w:marLeft w:val="0"/>
      <w:marRight w:val="0"/>
      <w:marTop w:val="0"/>
      <w:marBottom w:val="0"/>
      <w:divBdr>
        <w:top w:val="none" w:sz="0" w:space="0" w:color="auto"/>
        <w:left w:val="none" w:sz="0" w:space="0" w:color="auto"/>
        <w:bottom w:val="none" w:sz="0" w:space="0" w:color="auto"/>
        <w:right w:val="none" w:sz="0" w:space="0" w:color="auto"/>
      </w:divBdr>
    </w:div>
    <w:div w:id="1920170226">
      <w:bodyDiv w:val="1"/>
      <w:marLeft w:val="0"/>
      <w:marRight w:val="0"/>
      <w:marTop w:val="0"/>
      <w:marBottom w:val="0"/>
      <w:divBdr>
        <w:top w:val="none" w:sz="0" w:space="0" w:color="auto"/>
        <w:left w:val="none" w:sz="0" w:space="0" w:color="auto"/>
        <w:bottom w:val="none" w:sz="0" w:space="0" w:color="auto"/>
        <w:right w:val="none" w:sz="0" w:space="0" w:color="auto"/>
      </w:divBdr>
    </w:div>
    <w:div w:id="1973825217">
      <w:bodyDiv w:val="1"/>
      <w:marLeft w:val="0"/>
      <w:marRight w:val="0"/>
      <w:marTop w:val="0"/>
      <w:marBottom w:val="0"/>
      <w:divBdr>
        <w:top w:val="none" w:sz="0" w:space="0" w:color="auto"/>
        <w:left w:val="none" w:sz="0" w:space="0" w:color="auto"/>
        <w:bottom w:val="none" w:sz="0" w:space="0" w:color="auto"/>
        <w:right w:val="none" w:sz="0" w:space="0" w:color="auto"/>
      </w:divBdr>
    </w:div>
    <w:div w:id="2093772874">
      <w:bodyDiv w:val="1"/>
      <w:marLeft w:val="0"/>
      <w:marRight w:val="0"/>
      <w:marTop w:val="0"/>
      <w:marBottom w:val="0"/>
      <w:divBdr>
        <w:top w:val="none" w:sz="0" w:space="0" w:color="auto"/>
        <w:left w:val="none" w:sz="0" w:space="0" w:color="auto"/>
        <w:bottom w:val="none" w:sz="0" w:space="0" w:color="auto"/>
        <w:right w:val="none" w:sz="0" w:space="0" w:color="auto"/>
      </w:divBdr>
    </w:div>
    <w:div w:id="2112820151">
      <w:bodyDiv w:val="1"/>
      <w:marLeft w:val="0"/>
      <w:marRight w:val="0"/>
      <w:marTop w:val="0"/>
      <w:marBottom w:val="0"/>
      <w:divBdr>
        <w:top w:val="none" w:sz="0" w:space="0" w:color="auto"/>
        <w:left w:val="none" w:sz="0" w:space="0" w:color="auto"/>
        <w:bottom w:val="none" w:sz="0" w:space="0" w:color="auto"/>
        <w:right w:val="none" w:sz="0" w:space="0" w:color="auto"/>
      </w:divBdr>
    </w:div>
    <w:div w:id="21441552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1">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B907FA-13EB-4BB7-92FC-E72322288E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4020</Words>
  <Characters>22918</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Abdullah Sajid</dc:creator>
  <cp:keywords/>
  <dc:description/>
  <cp:lastModifiedBy>Mirena Terzieva (2130468)</cp:lastModifiedBy>
  <cp:revision>365</cp:revision>
  <dcterms:created xsi:type="dcterms:W3CDTF">2023-06-27T09:42:00Z</dcterms:created>
  <dcterms:modified xsi:type="dcterms:W3CDTF">2023-08-23T10:27:00Z</dcterms:modified>
</cp:coreProperties>
</file>