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9EDC59" w14:textId="09A7C564" w:rsidR="00AF3FF9" w:rsidRPr="00AF3FF9" w:rsidRDefault="00AF3FF9" w:rsidP="00AF3FF9">
      <w:pPr>
        <w:pStyle w:val="Heading1"/>
        <w:spacing w:line="360" w:lineRule="auto"/>
        <w:jc w:val="center"/>
        <w:rPr>
          <w:rFonts w:ascii="-webkit-standard" w:hAnsi="-webkit-standard"/>
          <w:color w:val="000000"/>
          <w:sz w:val="31"/>
          <w:szCs w:val="36"/>
        </w:rPr>
      </w:pPr>
      <w:bookmarkStart w:id="0" w:name="_Toc213749047"/>
      <w:r w:rsidRPr="00AF3FF9">
        <w:rPr>
          <w:rFonts w:ascii="-webkit-standard" w:hAnsi="-webkit-standard"/>
          <w:color w:val="000000"/>
          <w:sz w:val="31"/>
          <w:szCs w:val="36"/>
        </w:rPr>
        <w:t>Module: Organisational Culture</w:t>
      </w:r>
      <w:bookmarkEnd w:id="0"/>
      <w:r w:rsidRPr="00AF3FF9">
        <w:rPr>
          <w:rFonts w:ascii="-webkit-standard" w:hAnsi="-webkit-standard"/>
          <w:color w:val="000000"/>
          <w:sz w:val="31"/>
          <w:szCs w:val="36"/>
        </w:rPr>
        <w:t xml:space="preserve"> </w:t>
      </w:r>
      <w:r w:rsidR="00A25D02">
        <w:rPr>
          <w:rFonts w:ascii="-webkit-standard" w:hAnsi="-webkit-standard"/>
          <w:color w:val="000000"/>
          <w:sz w:val="31"/>
          <w:szCs w:val="36"/>
        </w:rPr>
        <w:t xml:space="preserve"> </w:t>
      </w:r>
    </w:p>
    <w:p w14:paraId="1090D2B4" w14:textId="7DF9FE03" w:rsidR="00AF3FF9" w:rsidRPr="00AF3FF9" w:rsidRDefault="00AF3FF9" w:rsidP="00AF3FF9">
      <w:pPr>
        <w:pStyle w:val="Heading1"/>
        <w:spacing w:line="360" w:lineRule="auto"/>
        <w:jc w:val="center"/>
        <w:rPr>
          <w:rFonts w:ascii="-webkit-standard" w:hAnsi="-webkit-standard"/>
          <w:color w:val="000000"/>
          <w:sz w:val="31"/>
          <w:szCs w:val="36"/>
        </w:rPr>
      </w:pPr>
      <w:bookmarkStart w:id="1" w:name="_Toc213749048"/>
      <w:r w:rsidRPr="00AF3FF9">
        <w:rPr>
          <w:rFonts w:ascii="-webkit-standard" w:hAnsi="-webkit-standard"/>
          <w:color w:val="000000"/>
          <w:sz w:val="31"/>
          <w:szCs w:val="36"/>
        </w:rPr>
        <w:t>Module code: LCLM 5005 Contribution to Overall</w:t>
      </w:r>
      <w:bookmarkEnd w:id="1"/>
      <w:r w:rsidRPr="00AF3FF9">
        <w:rPr>
          <w:rFonts w:ascii="-webkit-standard" w:hAnsi="-webkit-standard"/>
          <w:color w:val="000000"/>
          <w:sz w:val="31"/>
          <w:szCs w:val="36"/>
        </w:rPr>
        <w:t xml:space="preserve"> </w:t>
      </w:r>
    </w:p>
    <w:p w14:paraId="541BA0AE" w14:textId="554066B8" w:rsidR="00AF3FF9" w:rsidRDefault="00AF3FF9" w:rsidP="00AF3FF9">
      <w:pPr>
        <w:pStyle w:val="Heading1"/>
        <w:spacing w:line="360" w:lineRule="auto"/>
        <w:jc w:val="center"/>
        <w:rPr>
          <w:rFonts w:ascii="-webkit-standard" w:hAnsi="-webkit-standard"/>
          <w:color w:val="000000"/>
          <w:sz w:val="31"/>
          <w:szCs w:val="36"/>
        </w:rPr>
      </w:pPr>
      <w:bookmarkStart w:id="2" w:name="_Toc213749049"/>
      <w:r w:rsidRPr="00AF3FF9">
        <w:rPr>
          <w:rFonts w:ascii="-webkit-standard" w:hAnsi="-webkit-standard"/>
          <w:color w:val="000000"/>
          <w:sz w:val="31"/>
          <w:szCs w:val="36"/>
        </w:rPr>
        <w:t>Module Assessment : 70% Module Leader: Rameses Manalang</w:t>
      </w:r>
      <w:bookmarkEnd w:id="2"/>
      <w:r w:rsidR="00A25D02">
        <w:rPr>
          <w:rFonts w:ascii="-webkit-standard" w:hAnsi="-webkit-standard"/>
          <w:color w:val="000000"/>
          <w:sz w:val="31"/>
          <w:szCs w:val="36"/>
        </w:rPr>
        <w:t>S</w:t>
      </w:r>
    </w:p>
    <w:p w14:paraId="0DD07C58" w14:textId="5787BDC3" w:rsidR="00A25D02" w:rsidRPr="00A25D02" w:rsidRDefault="00A25D02" w:rsidP="00A25D02">
      <w:pPr>
        <w:rPr>
          <w:b/>
          <w:bCs/>
          <w:sz w:val="40"/>
          <w:szCs w:val="40"/>
          <w:u w:val="single"/>
        </w:rPr>
      </w:pPr>
      <w:r>
        <w:rPr>
          <w:b/>
          <w:bCs/>
          <w:sz w:val="40"/>
          <w:szCs w:val="40"/>
          <w:u w:val="single"/>
        </w:rPr>
        <w:t>Student name: Alexandru Vlad Ripan</w:t>
      </w:r>
    </w:p>
    <w:p w14:paraId="50B30C7C" w14:textId="778061D7" w:rsidR="00AF3FF9" w:rsidRDefault="00AF3FF9" w:rsidP="00AF3FF9">
      <w:pPr>
        <w:pStyle w:val="Heading1"/>
        <w:spacing w:line="360" w:lineRule="auto"/>
        <w:jc w:val="center"/>
        <w:rPr>
          <w:rFonts w:ascii="Arial" w:hAnsi="Arial" w:cs="Arial"/>
          <w:color w:val="000000"/>
          <w:szCs w:val="40"/>
        </w:rPr>
      </w:pPr>
      <w:bookmarkStart w:id="3" w:name="_Toc213749050"/>
      <w:r w:rsidRPr="00AF3FF9">
        <w:rPr>
          <w:rFonts w:ascii="Arial" w:hAnsi="Arial" w:cs="Arial"/>
          <w:color w:val="000000"/>
          <w:szCs w:val="40"/>
        </w:rPr>
        <w:t>Organisational Culture at Toyota: Structure, Decision</w:t>
      </w:r>
      <w:r w:rsidRPr="00AF3FF9">
        <w:rPr>
          <w:rFonts w:ascii="Arial" w:hAnsi="Arial" w:cs="Arial"/>
          <w:color w:val="000000"/>
          <w:szCs w:val="40"/>
        </w:rPr>
        <w:noBreakHyphen/>
        <w:t>Making and Performance</w:t>
      </w:r>
      <w:bookmarkEnd w:id="3"/>
    </w:p>
    <w:p w14:paraId="2CC33810" w14:textId="3FCB5D4C" w:rsidR="00A25D02" w:rsidRPr="00A25D02" w:rsidRDefault="00A25D02" w:rsidP="00A25D02"/>
    <w:p w14:paraId="7FF2E0FC" w14:textId="77777777" w:rsidR="00AF3FF9" w:rsidRPr="00AF3FF9" w:rsidRDefault="00AF3FF9" w:rsidP="00AF3FF9">
      <w:pPr>
        <w:pStyle w:val="Heading2"/>
        <w:spacing w:line="360" w:lineRule="auto"/>
        <w:jc w:val="both"/>
        <w:rPr>
          <w:rFonts w:ascii="Arial" w:hAnsi="Arial" w:cs="Arial"/>
          <w:color w:val="000000"/>
          <w:sz w:val="24"/>
          <w:szCs w:val="24"/>
        </w:rPr>
      </w:pPr>
    </w:p>
    <w:p w14:paraId="23AE31FD" w14:textId="77777777" w:rsidR="00AF3FF9" w:rsidRPr="00AF3FF9" w:rsidRDefault="00AF3FF9" w:rsidP="00AF3FF9">
      <w:pPr>
        <w:pStyle w:val="Heading2"/>
        <w:spacing w:line="360" w:lineRule="auto"/>
        <w:jc w:val="both"/>
        <w:rPr>
          <w:rFonts w:ascii="Arial" w:hAnsi="Arial" w:cs="Arial"/>
          <w:color w:val="000000"/>
          <w:sz w:val="24"/>
          <w:szCs w:val="24"/>
        </w:rPr>
      </w:pPr>
    </w:p>
    <w:p w14:paraId="6CC075EC" w14:textId="77777777" w:rsidR="00AF3FF9" w:rsidRPr="00AF3FF9" w:rsidRDefault="00AF3FF9" w:rsidP="00AF3FF9">
      <w:pPr>
        <w:pStyle w:val="Heading2"/>
        <w:spacing w:line="360" w:lineRule="auto"/>
        <w:jc w:val="both"/>
        <w:rPr>
          <w:rFonts w:ascii="Arial" w:hAnsi="Arial" w:cs="Arial"/>
          <w:color w:val="000000"/>
          <w:sz w:val="24"/>
          <w:szCs w:val="24"/>
        </w:rPr>
      </w:pPr>
    </w:p>
    <w:p w14:paraId="2E78D5B9" w14:textId="77777777" w:rsidR="00AF3FF9" w:rsidRPr="00AF3FF9" w:rsidRDefault="00AF3FF9" w:rsidP="00AF3FF9">
      <w:pPr>
        <w:pStyle w:val="Heading2"/>
        <w:spacing w:line="360" w:lineRule="auto"/>
        <w:jc w:val="both"/>
        <w:rPr>
          <w:rFonts w:ascii="Arial" w:hAnsi="Arial" w:cs="Arial"/>
          <w:color w:val="000000"/>
          <w:sz w:val="24"/>
          <w:szCs w:val="24"/>
        </w:rPr>
      </w:pPr>
    </w:p>
    <w:p w14:paraId="6CABDEC4" w14:textId="77777777" w:rsidR="00AF3FF9" w:rsidRPr="00AF3FF9" w:rsidRDefault="00AF3FF9" w:rsidP="00AF3FF9">
      <w:pPr>
        <w:pStyle w:val="Heading2"/>
        <w:spacing w:line="360" w:lineRule="auto"/>
        <w:jc w:val="both"/>
        <w:rPr>
          <w:rFonts w:ascii="Arial" w:hAnsi="Arial" w:cs="Arial"/>
          <w:color w:val="000000"/>
          <w:sz w:val="24"/>
          <w:szCs w:val="24"/>
        </w:rPr>
      </w:pPr>
    </w:p>
    <w:p w14:paraId="188DE6C3" w14:textId="77777777" w:rsidR="00AF3FF9" w:rsidRPr="00AF3FF9" w:rsidRDefault="00AF3FF9" w:rsidP="00AF3FF9">
      <w:pPr>
        <w:pStyle w:val="Heading2"/>
        <w:spacing w:line="360" w:lineRule="auto"/>
        <w:jc w:val="both"/>
        <w:rPr>
          <w:rFonts w:ascii="Arial" w:hAnsi="Arial" w:cs="Arial"/>
          <w:color w:val="000000"/>
          <w:sz w:val="24"/>
          <w:szCs w:val="24"/>
        </w:rPr>
      </w:pPr>
    </w:p>
    <w:p w14:paraId="16DA8D5A" w14:textId="77777777" w:rsidR="00AF3FF9" w:rsidRPr="00AF3FF9" w:rsidRDefault="00AF3FF9" w:rsidP="00AF3FF9">
      <w:pPr>
        <w:pStyle w:val="Heading2"/>
        <w:spacing w:line="360" w:lineRule="auto"/>
        <w:jc w:val="both"/>
        <w:rPr>
          <w:rFonts w:ascii="Arial" w:hAnsi="Arial" w:cs="Arial"/>
          <w:color w:val="000000"/>
          <w:sz w:val="24"/>
          <w:szCs w:val="24"/>
        </w:rPr>
      </w:pPr>
    </w:p>
    <w:p w14:paraId="596D663F" w14:textId="77777777" w:rsidR="00AF3FF9" w:rsidRPr="00AF3FF9" w:rsidRDefault="00AF3FF9" w:rsidP="00AF3FF9">
      <w:pPr>
        <w:pStyle w:val="Heading2"/>
        <w:spacing w:line="360" w:lineRule="auto"/>
        <w:jc w:val="both"/>
        <w:rPr>
          <w:rFonts w:ascii="Arial" w:hAnsi="Arial" w:cs="Arial"/>
          <w:color w:val="000000"/>
          <w:sz w:val="24"/>
          <w:szCs w:val="24"/>
        </w:rPr>
      </w:pPr>
    </w:p>
    <w:p w14:paraId="54F873B3" w14:textId="77777777" w:rsidR="00AF3FF9" w:rsidRPr="00AF3FF9" w:rsidRDefault="00AF3FF9" w:rsidP="00AF3FF9">
      <w:pPr>
        <w:pStyle w:val="Heading2"/>
        <w:spacing w:line="360" w:lineRule="auto"/>
        <w:jc w:val="both"/>
        <w:rPr>
          <w:rFonts w:ascii="Arial" w:hAnsi="Arial" w:cs="Arial"/>
          <w:color w:val="000000"/>
          <w:sz w:val="24"/>
          <w:szCs w:val="24"/>
        </w:rPr>
      </w:pPr>
    </w:p>
    <w:p w14:paraId="5A7B7AAF" w14:textId="77777777" w:rsidR="00AF3FF9" w:rsidRPr="00AF3FF9" w:rsidRDefault="00AF3FF9" w:rsidP="00AF3FF9">
      <w:pPr>
        <w:pStyle w:val="Heading2"/>
        <w:spacing w:line="360" w:lineRule="auto"/>
        <w:jc w:val="both"/>
        <w:rPr>
          <w:rFonts w:ascii="Arial" w:hAnsi="Arial" w:cs="Arial"/>
          <w:color w:val="000000"/>
          <w:sz w:val="24"/>
          <w:szCs w:val="24"/>
        </w:rPr>
      </w:pPr>
    </w:p>
    <w:p w14:paraId="4E1E718D" w14:textId="77777777" w:rsidR="00AF3FF9" w:rsidRPr="00AF3FF9" w:rsidRDefault="00AF3FF9" w:rsidP="00AF3FF9">
      <w:pPr>
        <w:pStyle w:val="Heading2"/>
        <w:spacing w:line="360" w:lineRule="auto"/>
        <w:jc w:val="both"/>
        <w:rPr>
          <w:rFonts w:ascii="Arial" w:hAnsi="Arial" w:cs="Arial"/>
          <w:color w:val="000000"/>
          <w:sz w:val="24"/>
          <w:szCs w:val="24"/>
        </w:rPr>
      </w:pPr>
    </w:p>
    <w:p w14:paraId="00F7103C" w14:textId="77777777" w:rsidR="00AF3FF9" w:rsidRPr="00AF3FF9" w:rsidRDefault="00AF3FF9" w:rsidP="00AF3FF9">
      <w:pPr>
        <w:pStyle w:val="Heading2"/>
        <w:spacing w:line="360" w:lineRule="auto"/>
        <w:jc w:val="both"/>
        <w:rPr>
          <w:rFonts w:ascii="Arial" w:hAnsi="Arial" w:cs="Arial"/>
          <w:color w:val="000000"/>
          <w:sz w:val="24"/>
          <w:szCs w:val="24"/>
        </w:rPr>
      </w:pPr>
    </w:p>
    <w:p w14:paraId="21367164" w14:textId="77777777" w:rsidR="00AF3FF9" w:rsidRPr="00AF3FF9" w:rsidRDefault="00AF3FF9" w:rsidP="00AF3FF9">
      <w:pPr>
        <w:pStyle w:val="Heading2"/>
        <w:spacing w:line="360" w:lineRule="auto"/>
        <w:jc w:val="both"/>
        <w:rPr>
          <w:rFonts w:ascii="Arial" w:hAnsi="Arial" w:cs="Arial"/>
          <w:color w:val="000000"/>
          <w:sz w:val="24"/>
          <w:szCs w:val="24"/>
        </w:rPr>
      </w:pPr>
    </w:p>
    <w:p w14:paraId="40A8C785" w14:textId="77777777" w:rsidR="00AF3FF9" w:rsidRPr="00AF3FF9" w:rsidRDefault="00AF3FF9" w:rsidP="00AF3FF9">
      <w:pPr>
        <w:pStyle w:val="Heading2"/>
        <w:spacing w:line="360" w:lineRule="auto"/>
        <w:jc w:val="both"/>
        <w:rPr>
          <w:rFonts w:ascii="Arial" w:hAnsi="Arial" w:cs="Arial"/>
          <w:color w:val="000000"/>
          <w:sz w:val="24"/>
          <w:szCs w:val="24"/>
        </w:rPr>
      </w:pPr>
    </w:p>
    <w:p w14:paraId="5BF12130" w14:textId="77777777" w:rsidR="00AF3FF9" w:rsidRPr="00AF3FF9" w:rsidRDefault="00AF3FF9" w:rsidP="00AF3FF9">
      <w:pPr>
        <w:pStyle w:val="Heading2"/>
        <w:spacing w:line="360" w:lineRule="auto"/>
        <w:jc w:val="both"/>
        <w:rPr>
          <w:rFonts w:ascii="Arial" w:hAnsi="Arial" w:cs="Arial"/>
          <w:color w:val="000000"/>
          <w:sz w:val="24"/>
          <w:szCs w:val="24"/>
        </w:rPr>
      </w:pPr>
    </w:p>
    <w:sdt>
      <w:sdtPr>
        <w:rPr>
          <w:rFonts w:asciiTheme="minorHAnsi" w:eastAsiaTheme="minorEastAsia" w:hAnsiTheme="minorHAnsi" w:cstheme="minorBidi"/>
          <w:b w:val="0"/>
          <w:bCs w:val="0"/>
          <w:color w:val="auto"/>
          <w:kern w:val="2"/>
          <w:sz w:val="24"/>
          <w:szCs w:val="24"/>
          <w:lang w:val="ro-RO" w:eastAsia="en-GB"/>
          <w14:ligatures w14:val="standardContextual"/>
        </w:rPr>
        <w:id w:val="1971553566"/>
        <w:docPartObj>
          <w:docPartGallery w:val="Table of Contents"/>
          <w:docPartUnique/>
        </w:docPartObj>
      </w:sdtPr>
      <w:sdtEndPr>
        <w:rPr>
          <w:noProof/>
        </w:rPr>
      </w:sdtEndPr>
      <w:sdtContent>
        <w:p w14:paraId="3559F15D" w14:textId="25EE1C58" w:rsidR="00AF3FF9" w:rsidRDefault="00AF3FF9">
          <w:pPr>
            <w:pStyle w:val="TOCHeading"/>
          </w:pPr>
          <w:r>
            <w:t>Table of Contents</w:t>
          </w:r>
        </w:p>
        <w:p w14:paraId="307797F4" w14:textId="5A3F0E8A" w:rsidR="00AF3FF9" w:rsidRDefault="00AF3FF9">
          <w:pPr>
            <w:pStyle w:val="TOC1"/>
            <w:tabs>
              <w:tab w:val="right" w:leader="dot" w:pos="9350"/>
            </w:tabs>
            <w:rPr>
              <w:b w:val="0"/>
              <w:bCs w:val="0"/>
              <w:i w:val="0"/>
              <w:iCs w:val="0"/>
              <w:noProof/>
            </w:rPr>
          </w:pPr>
          <w:r>
            <w:rPr>
              <w:b w:val="0"/>
              <w:bCs w:val="0"/>
            </w:rPr>
            <w:fldChar w:fldCharType="begin"/>
          </w:r>
          <w:r>
            <w:instrText xml:space="preserve"> TOC \o "1-3" \h \z \u </w:instrText>
          </w:r>
          <w:r>
            <w:rPr>
              <w:b w:val="0"/>
              <w:bCs w:val="0"/>
            </w:rPr>
            <w:fldChar w:fldCharType="separate"/>
          </w:r>
          <w:hyperlink w:anchor="_Toc213749047" w:history="1">
            <w:r w:rsidRPr="00431BB8">
              <w:rPr>
                <w:rStyle w:val="Hyperlink"/>
                <w:rFonts w:ascii="-webkit-standard" w:hAnsi="-webkit-standard"/>
                <w:noProof/>
              </w:rPr>
              <w:t>Module: Organisational Culture</w:t>
            </w:r>
            <w:r>
              <w:rPr>
                <w:noProof/>
                <w:webHidden/>
              </w:rPr>
              <w:tab/>
            </w:r>
            <w:r>
              <w:rPr>
                <w:noProof/>
                <w:webHidden/>
              </w:rPr>
              <w:fldChar w:fldCharType="begin"/>
            </w:r>
            <w:r>
              <w:rPr>
                <w:noProof/>
                <w:webHidden/>
              </w:rPr>
              <w:instrText xml:space="preserve"> PAGEREF _Toc213749047 \h </w:instrText>
            </w:r>
            <w:r>
              <w:rPr>
                <w:noProof/>
                <w:webHidden/>
              </w:rPr>
            </w:r>
            <w:r>
              <w:rPr>
                <w:noProof/>
                <w:webHidden/>
              </w:rPr>
              <w:fldChar w:fldCharType="separate"/>
            </w:r>
            <w:r>
              <w:rPr>
                <w:noProof/>
                <w:webHidden/>
              </w:rPr>
              <w:t>1</w:t>
            </w:r>
            <w:r>
              <w:rPr>
                <w:noProof/>
                <w:webHidden/>
              </w:rPr>
              <w:fldChar w:fldCharType="end"/>
            </w:r>
          </w:hyperlink>
        </w:p>
        <w:p w14:paraId="770D2DF3" w14:textId="4FEB1575" w:rsidR="00AF3FF9" w:rsidRDefault="00AF3FF9">
          <w:pPr>
            <w:pStyle w:val="TOC1"/>
            <w:tabs>
              <w:tab w:val="right" w:leader="dot" w:pos="9350"/>
            </w:tabs>
            <w:rPr>
              <w:b w:val="0"/>
              <w:bCs w:val="0"/>
              <w:i w:val="0"/>
              <w:iCs w:val="0"/>
              <w:noProof/>
            </w:rPr>
          </w:pPr>
          <w:hyperlink w:anchor="_Toc213749048" w:history="1">
            <w:r w:rsidRPr="00431BB8">
              <w:rPr>
                <w:rStyle w:val="Hyperlink"/>
                <w:rFonts w:ascii="-webkit-standard" w:hAnsi="-webkit-standard"/>
                <w:noProof/>
              </w:rPr>
              <w:t>Module code: LCLM 5005 Contribution to Overall</w:t>
            </w:r>
            <w:r>
              <w:rPr>
                <w:noProof/>
                <w:webHidden/>
              </w:rPr>
              <w:tab/>
            </w:r>
            <w:r>
              <w:rPr>
                <w:noProof/>
                <w:webHidden/>
              </w:rPr>
              <w:fldChar w:fldCharType="begin"/>
            </w:r>
            <w:r>
              <w:rPr>
                <w:noProof/>
                <w:webHidden/>
              </w:rPr>
              <w:instrText xml:space="preserve"> PAGEREF _Toc213749048 \h </w:instrText>
            </w:r>
            <w:r>
              <w:rPr>
                <w:noProof/>
                <w:webHidden/>
              </w:rPr>
            </w:r>
            <w:r>
              <w:rPr>
                <w:noProof/>
                <w:webHidden/>
              </w:rPr>
              <w:fldChar w:fldCharType="separate"/>
            </w:r>
            <w:r>
              <w:rPr>
                <w:noProof/>
                <w:webHidden/>
              </w:rPr>
              <w:t>1</w:t>
            </w:r>
            <w:r>
              <w:rPr>
                <w:noProof/>
                <w:webHidden/>
              </w:rPr>
              <w:fldChar w:fldCharType="end"/>
            </w:r>
          </w:hyperlink>
        </w:p>
        <w:p w14:paraId="4FA8B9F7" w14:textId="731CDD9C" w:rsidR="00AF3FF9" w:rsidRDefault="00AF3FF9">
          <w:pPr>
            <w:pStyle w:val="TOC1"/>
            <w:tabs>
              <w:tab w:val="right" w:leader="dot" w:pos="9350"/>
            </w:tabs>
            <w:rPr>
              <w:b w:val="0"/>
              <w:bCs w:val="0"/>
              <w:i w:val="0"/>
              <w:iCs w:val="0"/>
              <w:noProof/>
            </w:rPr>
          </w:pPr>
          <w:hyperlink w:anchor="_Toc213749049" w:history="1">
            <w:r w:rsidRPr="00431BB8">
              <w:rPr>
                <w:rStyle w:val="Hyperlink"/>
                <w:rFonts w:ascii="-webkit-standard" w:hAnsi="-webkit-standard"/>
                <w:noProof/>
              </w:rPr>
              <w:t>Module Assessment (%): 70% Module Leader: Rameses Manalang</w:t>
            </w:r>
            <w:r>
              <w:rPr>
                <w:noProof/>
                <w:webHidden/>
              </w:rPr>
              <w:tab/>
            </w:r>
            <w:r>
              <w:rPr>
                <w:noProof/>
                <w:webHidden/>
              </w:rPr>
              <w:fldChar w:fldCharType="begin"/>
            </w:r>
            <w:r>
              <w:rPr>
                <w:noProof/>
                <w:webHidden/>
              </w:rPr>
              <w:instrText xml:space="preserve"> PAGEREF _Toc213749049 \h </w:instrText>
            </w:r>
            <w:r>
              <w:rPr>
                <w:noProof/>
                <w:webHidden/>
              </w:rPr>
            </w:r>
            <w:r>
              <w:rPr>
                <w:noProof/>
                <w:webHidden/>
              </w:rPr>
              <w:fldChar w:fldCharType="separate"/>
            </w:r>
            <w:r>
              <w:rPr>
                <w:noProof/>
                <w:webHidden/>
              </w:rPr>
              <w:t>1</w:t>
            </w:r>
            <w:r>
              <w:rPr>
                <w:noProof/>
                <w:webHidden/>
              </w:rPr>
              <w:fldChar w:fldCharType="end"/>
            </w:r>
          </w:hyperlink>
        </w:p>
        <w:p w14:paraId="16F307C8" w14:textId="6ECE86B2" w:rsidR="00AF3FF9" w:rsidRDefault="00AF3FF9">
          <w:pPr>
            <w:pStyle w:val="TOC1"/>
            <w:tabs>
              <w:tab w:val="right" w:leader="dot" w:pos="9350"/>
            </w:tabs>
            <w:rPr>
              <w:b w:val="0"/>
              <w:bCs w:val="0"/>
              <w:i w:val="0"/>
              <w:iCs w:val="0"/>
              <w:noProof/>
            </w:rPr>
          </w:pPr>
          <w:hyperlink w:anchor="_Toc213749050" w:history="1">
            <w:r w:rsidRPr="00431BB8">
              <w:rPr>
                <w:rStyle w:val="Hyperlink"/>
                <w:rFonts w:ascii="Arial" w:hAnsi="Arial" w:cs="Arial"/>
                <w:noProof/>
              </w:rPr>
              <w:t>Organisational Culture at Toyota: Structure, Decision</w:t>
            </w:r>
            <w:r w:rsidRPr="00431BB8">
              <w:rPr>
                <w:rStyle w:val="Hyperlink"/>
                <w:rFonts w:ascii="Arial" w:hAnsi="Arial" w:cs="Arial"/>
                <w:noProof/>
              </w:rPr>
              <w:noBreakHyphen/>
              <w:t>Making and Performance</w:t>
            </w:r>
            <w:r>
              <w:rPr>
                <w:noProof/>
                <w:webHidden/>
              </w:rPr>
              <w:tab/>
            </w:r>
            <w:r>
              <w:rPr>
                <w:noProof/>
                <w:webHidden/>
              </w:rPr>
              <w:fldChar w:fldCharType="begin"/>
            </w:r>
            <w:r>
              <w:rPr>
                <w:noProof/>
                <w:webHidden/>
              </w:rPr>
              <w:instrText xml:space="preserve"> PAGEREF _Toc213749050 \h </w:instrText>
            </w:r>
            <w:r>
              <w:rPr>
                <w:noProof/>
                <w:webHidden/>
              </w:rPr>
            </w:r>
            <w:r>
              <w:rPr>
                <w:noProof/>
                <w:webHidden/>
              </w:rPr>
              <w:fldChar w:fldCharType="separate"/>
            </w:r>
            <w:r>
              <w:rPr>
                <w:noProof/>
                <w:webHidden/>
              </w:rPr>
              <w:t>1</w:t>
            </w:r>
            <w:r>
              <w:rPr>
                <w:noProof/>
                <w:webHidden/>
              </w:rPr>
              <w:fldChar w:fldCharType="end"/>
            </w:r>
          </w:hyperlink>
        </w:p>
        <w:p w14:paraId="047E4F56" w14:textId="4C074CEB" w:rsidR="00AF3FF9" w:rsidRDefault="00AF3FF9">
          <w:pPr>
            <w:pStyle w:val="TOC1"/>
            <w:tabs>
              <w:tab w:val="right" w:leader="dot" w:pos="9350"/>
            </w:tabs>
            <w:rPr>
              <w:b w:val="0"/>
              <w:bCs w:val="0"/>
              <w:i w:val="0"/>
              <w:iCs w:val="0"/>
              <w:noProof/>
            </w:rPr>
          </w:pPr>
          <w:hyperlink w:anchor="_Toc213749051" w:history="1">
            <w:r w:rsidRPr="00431BB8">
              <w:rPr>
                <w:rStyle w:val="Hyperlink"/>
                <w:noProof/>
              </w:rPr>
              <w:t>Introduction</w:t>
            </w:r>
            <w:r>
              <w:rPr>
                <w:noProof/>
                <w:webHidden/>
              </w:rPr>
              <w:tab/>
            </w:r>
            <w:r>
              <w:rPr>
                <w:noProof/>
                <w:webHidden/>
              </w:rPr>
              <w:fldChar w:fldCharType="begin"/>
            </w:r>
            <w:r>
              <w:rPr>
                <w:noProof/>
                <w:webHidden/>
              </w:rPr>
              <w:instrText xml:space="preserve"> PAGEREF _Toc213749051 \h </w:instrText>
            </w:r>
            <w:r>
              <w:rPr>
                <w:noProof/>
                <w:webHidden/>
              </w:rPr>
            </w:r>
            <w:r>
              <w:rPr>
                <w:noProof/>
                <w:webHidden/>
              </w:rPr>
              <w:fldChar w:fldCharType="separate"/>
            </w:r>
            <w:r>
              <w:rPr>
                <w:noProof/>
                <w:webHidden/>
              </w:rPr>
              <w:t>2</w:t>
            </w:r>
            <w:r>
              <w:rPr>
                <w:noProof/>
                <w:webHidden/>
              </w:rPr>
              <w:fldChar w:fldCharType="end"/>
            </w:r>
          </w:hyperlink>
        </w:p>
        <w:p w14:paraId="7CB65B3F" w14:textId="6923C88D" w:rsidR="00AF3FF9" w:rsidRDefault="00AF3FF9">
          <w:pPr>
            <w:pStyle w:val="TOC1"/>
            <w:tabs>
              <w:tab w:val="right" w:leader="dot" w:pos="9350"/>
            </w:tabs>
            <w:rPr>
              <w:b w:val="0"/>
              <w:bCs w:val="0"/>
              <w:i w:val="0"/>
              <w:iCs w:val="0"/>
              <w:noProof/>
            </w:rPr>
          </w:pPr>
          <w:hyperlink w:anchor="_Toc213749052" w:history="1">
            <w:r w:rsidRPr="00431BB8">
              <w:rPr>
                <w:rStyle w:val="Hyperlink"/>
                <w:noProof/>
              </w:rPr>
              <w:t>1. Culture and its Influence on Structure and Decision</w:t>
            </w:r>
            <w:r w:rsidRPr="00431BB8">
              <w:rPr>
                <w:rStyle w:val="Hyperlink"/>
                <w:noProof/>
              </w:rPr>
              <w:noBreakHyphen/>
              <w:t>Making at Toyota</w:t>
            </w:r>
            <w:r>
              <w:rPr>
                <w:noProof/>
                <w:webHidden/>
              </w:rPr>
              <w:tab/>
            </w:r>
            <w:r>
              <w:rPr>
                <w:noProof/>
                <w:webHidden/>
              </w:rPr>
              <w:fldChar w:fldCharType="begin"/>
            </w:r>
            <w:r>
              <w:rPr>
                <w:noProof/>
                <w:webHidden/>
              </w:rPr>
              <w:instrText xml:space="preserve"> PAGEREF _Toc213749052 \h </w:instrText>
            </w:r>
            <w:r>
              <w:rPr>
                <w:noProof/>
                <w:webHidden/>
              </w:rPr>
            </w:r>
            <w:r>
              <w:rPr>
                <w:noProof/>
                <w:webHidden/>
              </w:rPr>
              <w:fldChar w:fldCharType="separate"/>
            </w:r>
            <w:r>
              <w:rPr>
                <w:noProof/>
                <w:webHidden/>
              </w:rPr>
              <w:t>2</w:t>
            </w:r>
            <w:r>
              <w:rPr>
                <w:noProof/>
                <w:webHidden/>
              </w:rPr>
              <w:fldChar w:fldCharType="end"/>
            </w:r>
          </w:hyperlink>
        </w:p>
        <w:p w14:paraId="7AD78B40" w14:textId="2AC78DAA" w:rsidR="00AF3FF9" w:rsidRDefault="00E34346">
          <w:pPr>
            <w:pStyle w:val="TOC3"/>
            <w:tabs>
              <w:tab w:val="right" w:leader="dot" w:pos="9350"/>
            </w:tabs>
            <w:rPr>
              <w:noProof/>
              <w:sz w:val="24"/>
              <w:szCs w:val="24"/>
            </w:rPr>
          </w:pPr>
          <w:r>
            <w:t xml:space="preserve"> Overview of Toyota’s Structure</w:t>
          </w:r>
          <w:r>
            <w:tab/>
            <w:t>2</w:t>
          </w:r>
        </w:p>
        <w:p w14:paraId="3A0610C2" w14:textId="43B00C32" w:rsidR="00AF3FF9" w:rsidRDefault="00E34346">
          <w:pPr>
            <w:pStyle w:val="TOC3"/>
            <w:tabs>
              <w:tab w:val="right" w:leader="dot" w:pos="9350"/>
            </w:tabs>
            <w:rPr>
              <w:noProof/>
              <w:sz w:val="24"/>
              <w:szCs w:val="24"/>
            </w:rPr>
          </w:pPr>
          <w:r>
            <w:t xml:space="preserve"> Cultural Features Driving Structure</w:t>
          </w:r>
          <w:r>
            <w:tab/>
            <w:t>3</w:t>
          </w:r>
        </w:p>
        <w:p w14:paraId="15BDBBB8" w14:textId="08EF7808" w:rsidR="00AF3FF9" w:rsidRDefault="00E34346">
          <w:pPr>
            <w:pStyle w:val="TOC3"/>
            <w:tabs>
              <w:tab w:val="right" w:leader="dot" w:pos="9350"/>
            </w:tabs>
            <w:rPr>
              <w:noProof/>
              <w:sz w:val="24"/>
              <w:szCs w:val="24"/>
            </w:rPr>
          </w:pPr>
          <w:r>
            <w:t xml:space="preserve"> Cultural Influence on Decision</w:t>
          </w:r>
          <w:r>
            <w:noBreakHyphen/>
            <w:t>Making</w:t>
          </w:r>
          <w:r>
            <w:tab/>
            <w:t>3</w:t>
          </w:r>
        </w:p>
        <w:p w14:paraId="2AD74222" w14:textId="469EEAA6" w:rsidR="00AF3FF9" w:rsidRDefault="00AF3FF9">
          <w:pPr>
            <w:pStyle w:val="TOC1"/>
            <w:tabs>
              <w:tab w:val="right" w:leader="dot" w:pos="9350"/>
            </w:tabs>
            <w:rPr>
              <w:b w:val="0"/>
              <w:bCs w:val="0"/>
              <w:i w:val="0"/>
              <w:iCs w:val="0"/>
              <w:noProof/>
            </w:rPr>
          </w:pPr>
          <w:hyperlink w:anchor="_Toc213749056" w:history="1">
            <w:r w:rsidRPr="00431BB8">
              <w:rPr>
                <w:rStyle w:val="Hyperlink"/>
                <w:noProof/>
              </w:rPr>
              <w:t>2. Identifying Toyota’s Culture through Frameworks</w:t>
            </w:r>
            <w:r>
              <w:rPr>
                <w:noProof/>
                <w:webHidden/>
              </w:rPr>
              <w:tab/>
            </w:r>
            <w:r>
              <w:rPr>
                <w:noProof/>
                <w:webHidden/>
              </w:rPr>
              <w:fldChar w:fldCharType="begin"/>
            </w:r>
            <w:r>
              <w:rPr>
                <w:noProof/>
                <w:webHidden/>
              </w:rPr>
              <w:instrText xml:space="preserve"> PAGEREF _Toc213749056 \h </w:instrText>
            </w:r>
            <w:r>
              <w:rPr>
                <w:noProof/>
                <w:webHidden/>
              </w:rPr>
            </w:r>
            <w:r>
              <w:rPr>
                <w:noProof/>
                <w:webHidden/>
              </w:rPr>
              <w:fldChar w:fldCharType="separate"/>
            </w:r>
            <w:r>
              <w:rPr>
                <w:noProof/>
                <w:webHidden/>
              </w:rPr>
              <w:t>4</w:t>
            </w:r>
            <w:r>
              <w:rPr>
                <w:noProof/>
                <w:webHidden/>
              </w:rPr>
              <w:fldChar w:fldCharType="end"/>
            </w:r>
          </w:hyperlink>
        </w:p>
        <w:p w14:paraId="1F10E659" w14:textId="54F23DE8" w:rsidR="00AF3FF9" w:rsidRDefault="00E34346">
          <w:pPr>
            <w:pStyle w:val="TOC3"/>
            <w:tabs>
              <w:tab w:val="right" w:leader="dot" w:pos="9350"/>
            </w:tabs>
            <w:rPr>
              <w:noProof/>
              <w:sz w:val="24"/>
              <w:szCs w:val="24"/>
            </w:rPr>
          </w:pPr>
          <w:r>
            <w:t xml:space="preserve"> Schein’s Three</w:t>
          </w:r>
          <w:r>
            <w:noBreakHyphen/>
            <w:t>Level Model</w:t>
          </w:r>
          <w:r>
            <w:tab/>
            <w:t>4</w:t>
          </w:r>
        </w:p>
        <w:p w14:paraId="6661AF8F" w14:textId="17D37008" w:rsidR="00AF3FF9" w:rsidRDefault="00E34346">
          <w:pPr>
            <w:pStyle w:val="TOC3"/>
            <w:tabs>
              <w:tab w:val="right" w:leader="dot" w:pos="9350"/>
            </w:tabs>
            <w:rPr>
              <w:noProof/>
              <w:sz w:val="24"/>
              <w:szCs w:val="24"/>
            </w:rPr>
          </w:pPr>
          <w:r>
            <w:t xml:space="preserve"> Hofstede’s Cultural Dimensions</w:t>
          </w:r>
          <w:r>
            <w:tab/>
            <w:t>5</w:t>
          </w:r>
        </w:p>
        <w:p w14:paraId="4C98E8E0" w14:textId="620410F9" w:rsidR="00AF3FF9" w:rsidRDefault="00E34346">
          <w:pPr>
            <w:pStyle w:val="TOC3"/>
            <w:tabs>
              <w:tab w:val="right" w:leader="dot" w:pos="9350"/>
            </w:tabs>
            <w:rPr>
              <w:noProof/>
              <w:sz w:val="24"/>
              <w:szCs w:val="24"/>
            </w:rPr>
          </w:pPr>
          <w:r>
            <w:t xml:space="preserve"> Handy’s Organisational Culture Typology</w:t>
          </w:r>
          <w:r>
            <w:tab/>
            <w:t>6</w:t>
          </w:r>
        </w:p>
        <w:p w14:paraId="212AB0BE" w14:textId="4636C810" w:rsidR="00AF3FF9" w:rsidRDefault="00AF3FF9">
          <w:pPr>
            <w:pStyle w:val="TOC1"/>
            <w:tabs>
              <w:tab w:val="right" w:leader="dot" w:pos="9350"/>
            </w:tabs>
            <w:rPr>
              <w:b w:val="0"/>
              <w:bCs w:val="0"/>
              <w:i w:val="0"/>
              <w:iCs w:val="0"/>
              <w:noProof/>
            </w:rPr>
          </w:pPr>
          <w:hyperlink w:anchor="_Toc213749060" w:history="1">
            <w:r w:rsidRPr="00431BB8">
              <w:rPr>
                <w:rStyle w:val="Hyperlink"/>
                <w:noProof/>
              </w:rPr>
              <w:t>3. Culture’s Role in Adapting to the External Environment</w:t>
            </w:r>
            <w:r>
              <w:rPr>
                <w:noProof/>
                <w:webHidden/>
              </w:rPr>
              <w:tab/>
            </w:r>
            <w:r>
              <w:rPr>
                <w:noProof/>
                <w:webHidden/>
              </w:rPr>
              <w:fldChar w:fldCharType="begin"/>
            </w:r>
            <w:r>
              <w:rPr>
                <w:noProof/>
                <w:webHidden/>
              </w:rPr>
              <w:instrText xml:space="preserve"> PAGEREF _Toc213749060 \h </w:instrText>
            </w:r>
            <w:r>
              <w:rPr>
                <w:noProof/>
                <w:webHidden/>
              </w:rPr>
            </w:r>
            <w:r>
              <w:rPr>
                <w:noProof/>
                <w:webHidden/>
              </w:rPr>
              <w:fldChar w:fldCharType="separate"/>
            </w:r>
            <w:r>
              <w:rPr>
                <w:noProof/>
                <w:webHidden/>
              </w:rPr>
              <w:t>7</w:t>
            </w:r>
            <w:r>
              <w:rPr>
                <w:noProof/>
                <w:webHidden/>
              </w:rPr>
              <w:fldChar w:fldCharType="end"/>
            </w:r>
          </w:hyperlink>
        </w:p>
        <w:p w14:paraId="7DCB3AEB" w14:textId="569BE41B" w:rsidR="00AF3FF9" w:rsidRDefault="00E34346">
          <w:pPr>
            <w:pStyle w:val="TOC3"/>
            <w:tabs>
              <w:tab w:val="right" w:leader="dot" w:pos="9350"/>
            </w:tabs>
            <w:rPr>
              <w:noProof/>
              <w:sz w:val="24"/>
              <w:szCs w:val="24"/>
            </w:rPr>
          </w:pPr>
          <w:r>
            <w:t xml:space="preserve"> Continuous Improvement and Environmental Adaptation</w:t>
          </w:r>
          <w:r>
            <w:tab/>
            <w:t>7</w:t>
          </w:r>
        </w:p>
        <w:p w14:paraId="78A037AA" w14:textId="24ADB63D" w:rsidR="00AF3FF9" w:rsidRDefault="00E34346">
          <w:pPr>
            <w:pStyle w:val="TOC3"/>
            <w:tabs>
              <w:tab w:val="right" w:leader="dot" w:pos="9350"/>
            </w:tabs>
            <w:rPr>
              <w:noProof/>
              <w:sz w:val="24"/>
              <w:szCs w:val="24"/>
            </w:rPr>
          </w:pPr>
          <w:r>
            <w:t xml:space="preserve"> Transformation into a Mobility Company and Sustainability</w:t>
          </w:r>
          <w:r>
            <w:tab/>
            <w:t>7</w:t>
          </w:r>
        </w:p>
        <w:p w14:paraId="35845CFC" w14:textId="099193EB" w:rsidR="00AF3FF9" w:rsidRDefault="00E34346">
          <w:pPr>
            <w:pStyle w:val="TOC3"/>
            <w:tabs>
              <w:tab w:val="right" w:leader="dot" w:pos="9350"/>
            </w:tabs>
            <w:rPr>
              <w:noProof/>
              <w:sz w:val="24"/>
              <w:szCs w:val="24"/>
            </w:rPr>
          </w:pPr>
          <w:r>
            <w:t xml:space="preserve"> Diversity, Equity and Inclusion (DEI)</w:t>
          </w:r>
          <w:r>
            <w:tab/>
            <w:t>8</w:t>
          </w:r>
        </w:p>
        <w:p w14:paraId="31EFFC80" w14:textId="5668DF19" w:rsidR="00AF3FF9" w:rsidRDefault="00AF3FF9">
          <w:pPr>
            <w:pStyle w:val="TOC1"/>
            <w:tabs>
              <w:tab w:val="right" w:leader="dot" w:pos="9350"/>
            </w:tabs>
            <w:rPr>
              <w:b w:val="0"/>
              <w:bCs w:val="0"/>
              <w:i w:val="0"/>
              <w:iCs w:val="0"/>
              <w:noProof/>
            </w:rPr>
          </w:pPr>
          <w:hyperlink w:anchor="_Toc213749064" w:history="1">
            <w:r w:rsidRPr="00431BB8">
              <w:rPr>
                <w:rStyle w:val="Hyperlink"/>
                <w:noProof/>
              </w:rPr>
              <w:t>4. Is Culture a Barrier to Effective Functioning?</w:t>
            </w:r>
            <w:r>
              <w:rPr>
                <w:noProof/>
                <w:webHidden/>
              </w:rPr>
              <w:tab/>
            </w:r>
            <w:r>
              <w:rPr>
                <w:noProof/>
                <w:webHidden/>
              </w:rPr>
              <w:fldChar w:fldCharType="begin"/>
            </w:r>
            <w:r>
              <w:rPr>
                <w:noProof/>
                <w:webHidden/>
              </w:rPr>
              <w:instrText xml:space="preserve"> PAGEREF _Toc213749064 \h </w:instrText>
            </w:r>
            <w:r>
              <w:rPr>
                <w:noProof/>
                <w:webHidden/>
              </w:rPr>
            </w:r>
            <w:r>
              <w:rPr>
                <w:noProof/>
                <w:webHidden/>
              </w:rPr>
              <w:fldChar w:fldCharType="separate"/>
            </w:r>
            <w:r>
              <w:rPr>
                <w:noProof/>
                <w:webHidden/>
              </w:rPr>
              <w:t>8</w:t>
            </w:r>
            <w:r>
              <w:rPr>
                <w:noProof/>
                <w:webHidden/>
              </w:rPr>
              <w:fldChar w:fldCharType="end"/>
            </w:r>
          </w:hyperlink>
        </w:p>
        <w:p w14:paraId="5EB682E1" w14:textId="44D0E4B9" w:rsidR="00AF3FF9" w:rsidRDefault="00E34346">
          <w:pPr>
            <w:pStyle w:val="TOC3"/>
            <w:tabs>
              <w:tab w:val="right" w:leader="dot" w:pos="9350"/>
            </w:tabs>
            <w:rPr>
              <w:noProof/>
              <w:sz w:val="24"/>
              <w:szCs w:val="24"/>
            </w:rPr>
          </w:pPr>
          <w:r>
            <w:t xml:space="preserve"> Benefits and Enablers</w:t>
          </w:r>
          <w:r>
            <w:tab/>
            <w:t>8</w:t>
          </w:r>
        </w:p>
        <w:p w14:paraId="1AC7DD6A" w14:textId="5D61ED18" w:rsidR="00AF3FF9" w:rsidRDefault="00E34346">
          <w:pPr>
            <w:pStyle w:val="TOC3"/>
            <w:tabs>
              <w:tab w:val="right" w:leader="dot" w:pos="9350"/>
            </w:tabs>
            <w:rPr>
              <w:noProof/>
              <w:sz w:val="24"/>
              <w:szCs w:val="24"/>
            </w:rPr>
          </w:pPr>
          <w:r>
            <w:t xml:space="preserve"> Barriers and Drawbacks</w:t>
          </w:r>
          <w:r>
            <w:tab/>
            <w:t>9</w:t>
          </w:r>
        </w:p>
        <w:p w14:paraId="0085DFA9" w14:textId="56674AA2" w:rsidR="00AF3FF9" w:rsidRDefault="00E34346">
          <w:pPr>
            <w:pStyle w:val="TOC3"/>
            <w:tabs>
              <w:tab w:val="right" w:leader="dot" w:pos="9350"/>
            </w:tabs>
            <w:rPr>
              <w:noProof/>
              <w:sz w:val="24"/>
              <w:szCs w:val="24"/>
            </w:rPr>
          </w:pPr>
          <w:r>
            <w:t xml:space="preserve"> Overall Assessment</w:t>
          </w:r>
          <w:r>
            <w:tab/>
            <w:t>10</w:t>
          </w:r>
        </w:p>
        <w:p w14:paraId="2AE21A0E" w14:textId="723E5C42" w:rsidR="00AF3FF9" w:rsidRDefault="00AF3FF9">
          <w:pPr>
            <w:pStyle w:val="TOC1"/>
            <w:tabs>
              <w:tab w:val="right" w:leader="dot" w:pos="9350"/>
            </w:tabs>
            <w:rPr>
              <w:b w:val="0"/>
              <w:bCs w:val="0"/>
              <w:i w:val="0"/>
              <w:iCs w:val="0"/>
              <w:noProof/>
            </w:rPr>
          </w:pPr>
          <w:hyperlink w:anchor="_Toc213749068" w:history="1">
            <w:r w:rsidRPr="00431BB8">
              <w:rPr>
                <w:rStyle w:val="Hyperlink"/>
                <w:noProof/>
              </w:rPr>
              <w:t>5. Impact of Culture on Organisational Performance and Recommendations</w:t>
            </w:r>
            <w:r>
              <w:rPr>
                <w:noProof/>
                <w:webHidden/>
              </w:rPr>
              <w:tab/>
            </w:r>
            <w:r>
              <w:rPr>
                <w:noProof/>
                <w:webHidden/>
              </w:rPr>
              <w:fldChar w:fldCharType="begin"/>
            </w:r>
            <w:r>
              <w:rPr>
                <w:noProof/>
                <w:webHidden/>
              </w:rPr>
              <w:instrText xml:space="preserve"> PAGEREF _Toc213749068 \h </w:instrText>
            </w:r>
            <w:r>
              <w:rPr>
                <w:noProof/>
                <w:webHidden/>
              </w:rPr>
            </w:r>
            <w:r>
              <w:rPr>
                <w:noProof/>
                <w:webHidden/>
              </w:rPr>
              <w:fldChar w:fldCharType="separate"/>
            </w:r>
            <w:r>
              <w:rPr>
                <w:noProof/>
                <w:webHidden/>
              </w:rPr>
              <w:t>10</w:t>
            </w:r>
            <w:r>
              <w:rPr>
                <w:noProof/>
                <w:webHidden/>
              </w:rPr>
              <w:fldChar w:fldCharType="end"/>
            </w:r>
          </w:hyperlink>
        </w:p>
        <w:p w14:paraId="3F0E65C0" w14:textId="47FF9EE8" w:rsidR="00AF3FF9" w:rsidRDefault="00E34346">
          <w:pPr>
            <w:pStyle w:val="TOC3"/>
            <w:tabs>
              <w:tab w:val="right" w:leader="dot" w:pos="9350"/>
            </w:tabs>
            <w:rPr>
              <w:noProof/>
              <w:sz w:val="24"/>
              <w:szCs w:val="24"/>
            </w:rPr>
          </w:pPr>
          <w:r>
            <w:t xml:space="preserve"> Impact on Performance</w:t>
          </w:r>
          <w:r>
            <w:tab/>
            <w:t>10</w:t>
          </w:r>
        </w:p>
        <w:p w14:paraId="266253DA" w14:textId="2C9E3CC8" w:rsidR="00AF3FF9" w:rsidRDefault="00E34346">
          <w:pPr>
            <w:pStyle w:val="TOC3"/>
            <w:tabs>
              <w:tab w:val="right" w:leader="dot" w:pos="9350"/>
            </w:tabs>
            <w:rPr>
              <w:noProof/>
              <w:sz w:val="24"/>
              <w:szCs w:val="24"/>
            </w:rPr>
          </w:pPr>
          <w:r>
            <w:t xml:space="preserve"> Recommendations for Improvement</w:t>
          </w:r>
          <w:r>
            <w:tab/>
            <w:t>11</w:t>
          </w:r>
        </w:p>
        <w:p w14:paraId="25378CF1" w14:textId="526B5D60" w:rsidR="00AF3FF9" w:rsidRDefault="00AF3FF9">
          <w:pPr>
            <w:pStyle w:val="TOC1"/>
            <w:tabs>
              <w:tab w:val="right" w:leader="dot" w:pos="9350"/>
            </w:tabs>
            <w:rPr>
              <w:b w:val="0"/>
              <w:bCs w:val="0"/>
              <w:i w:val="0"/>
              <w:iCs w:val="0"/>
              <w:noProof/>
            </w:rPr>
          </w:pPr>
          <w:hyperlink w:anchor="_Toc213749071" w:history="1">
            <w:r w:rsidRPr="00431BB8">
              <w:rPr>
                <w:rStyle w:val="Hyperlink"/>
                <w:noProof/>
              </w:rPr>
              <w:t>Conclusion</w:t>
            </w:r>
            <w:r>
              <w:rPr>
                <w:noProof/>
                <w:webHidden/>
              </w:rPr>
              <w:tab/>
            </w:r>
            <w:r>
              <w:rPr>
                <w:noProof/>
                <w:webHidden/>
              </w:rPr>
              <w:fldChar w:fldCharType="begin"/>
            </w:r>
            <w:r>
              <w:rPr>
                <w:noProof/>
                <w:webHidden/>
              </w:rPr>
              <w:instrText xml:space="preserve"> PAGEREF _Toc213749071 \h </w:instrText>
            </w:r>
            <w:r>
              <w:rPr>
                <w:noProof/>
                <w:webHidden/>
              </w:rPr>
            </w:r>
            <w:r>
              <w:rPr>
                <w:noProof/>
                <w:webHidden/>
              </w:rPr>
              <w:fldChar w:fldCharType="separate"/>
            </w:r>
            <w:r>
              <w:rPr>
                <w:noProof/>
                <w:webHidden/>
              </w:rPr>
              <w:t>12</w:t>
            </w:r>
            <w:r>
              <w:rPr>
                <w:noProof/>
                <w:webHidden/>
              </w:rPr>
              <w:fldChar w:fldCharType="end"/>
            </w:r>
          </w:hyperlink>
        </w:p>
        <w:p w14:paraId="5F26BC9C" w14:textId="5C968764" w:rsidR="00AF3FF9" w:rsidRDefault="00AF3FF9">
          <w:pPr>
            <w:pStyle w:val="TOC1"/>
            <w:tabs>
              <w:tab w:val="right" w:leader="dot" w:pos="9350"/>
            </w:tabs>
            <w:rPr>
              <w:b w:val="0"/>
              <w:bCs w:val="0"/>
              <w:i w:val="0"/>
              <w:iCs w:val="0"/>
              <w:noProof/>
            </w:rPr>
          </w:pPr>
          <w:hyperlink w:anchor="_Toc213749072" w:history="1">
            <w:r w:rsidRPr="00431BB8">
              <w:rPr>
                <w:rStyle w:val="Hyperlink"/>
                <w:noProof/>
              </w:rPr>
              <w:t>References:</w:t>
            </w:r>
            <w:r>
              <w:rPr>
                <w:noProof/>
                <w:webHidden/>
              </w:rPr>
              <w:tab/>
            </w:r>
            <w:r>
              <w:rPr>
                <w:noProof/>
                <w:webHidden/>
              </w:rPr>
              <w:fldChar w:fldCharType="begin"/>
            </w:r>
            <w:r>
              <w:rPr>
                <w:noProof/>
                <w:webHidden/>
              </w:rPr>
              <w:instrText xml:space="preserve"> PAGEREF _Toc213749072 \h </w:instrText>
            </w:r>
            <w:r>
              <w:rPr>
                <w:noProof/>
                <w:webHidden/>
              </w:rPr>
            </w:r>
            <w:r>
              <w:rPr>
                <w:noProof/>
                <w:webHidden/>
              </w:rPr>
              <w:fldChar w:fldCharType="separate"/>
            </w:r>
            <w:r>
              <w:rPr>
                <w:noProof/>
                <w:webHidden/>
              </w:rPr>
              <w:t>13</w:t>
            </w:r>
            <w:r>
              <w:rPr>
                <w:noProof/>
                <w:webHidden/>
              </w:rPr>
              <w:fldChar w:fldCharType="end"/>
            </w:r>
          </w:hyperlink>
        </w:p>
        <w:p w14:paraId="568D4B3C" w14:textId="15D4F600" w:rsidR="00AF3FF9" w:rsidRDefault="00AF3FF9">
          <w:r>
            <w:rPr>
              <w:b/>
              <w:bCs/>
              <w:noProof/>
            </w:rPr>
            <w:fldChar w:fldCharType="end"/>
          </w:r>
        </w:p>
      </w:sdtContent>
    </w:sdt>
    <w:p w14:paraId="4C931C48" w14:textId="77777777" w:rsidR="00AF3FF9" w:rsidRDefault="00AF3FF9" w:rsidP="00AF3FF9">
      <w:pPr>
        <w:pStyle w:val="Heading2"/>
        <w:spacing w:line="360" w:lineRule="auto"/>
        <w:jc w:val="both"/>
        <w:rPr>
          <w:rFonts w:ascii="Arial" w:hAnsi="Arial" w:cs="Arial"/>
          <w:color w:val="000000"/>
          <w:sz w:val="24"/>
          <w:szCs w:val="24"/>
        </w:rPr>
      </w:pPr>
    </w:p>
    <w:p w14:paraId="7E12A5CD" w14:textId="77777777" w:rsidR="00AF3FF9" w:rsidRDefault="00AF3FF9" w:rsidP="00AF3FF9"/>
    <w:p w14:paraId="5168B3A1" w14:textId="77777777" w:rsidR="00AF3FF9" w:rsidRDefault="00AF3FF9" w:rsidP="00AF3FF9"/>
    <w:p w14:paraId="3BD144BA" w14:textId="77777777" w:rsidR="00AF3FF9" w:rsidRDefault="00AF3FF9" w:rsidP="00AF3FF9"/>
    <w:p w14:paraId="37058523" w14:textId="77777777" w:rsidR="00AF3FF9" w:rsidRPr="00AF3FF9" w:rsidRDefault="00AF3FF9" w:rsidP="00AF3FF9"/>
    <w:p w14:paraId="21F7204B" w14:textId="77777777" w:rsidR="00AF3FF9" w:rsidRPr="00AF3FF9" w:rsidRDefault="00AF3FF9" w:rsidP="00AF3FF9"/>
    <w:p w14:paraId="42B0DAEF" w14:textId="77777777" w:rsidR="00AF3FF9" w:rsidRPr="00AF3FF9" w:rsidRDefault="00AF3FF9" w:rsidP="00AF3FF9">
      <w:pPr>
        <w:pStyle w:val="Heading1"/>
      </w:pPr>
      <w:bookmarkStart w:id="4" w:name="_Toc213749051"/>
      <w:r w:rsidRPr="00AF3FF9">
        <w:t>Introduction</w:t>
      </w:r>
      <w:bookmarkEnd w:id="4"/>
    </w:p>
    <w:p w14:paraId="15CBE86E" w14:textId="3771B8A9" w:rsidR="00AF3FF9" w:rsidRPr="00AF3FF9" w:rsidRDefault="00E34346" w:rsidP="00AF3FF9">
      <w:pPr>
        <w:pStyle w:val="NormalWeb"/>
        <w:spacing w:line="360" w:lineRule="auto"/>
        <w:jc w:val="both"/>
        <w:rPr>
          <w:rFonts w:ascii="Arial" w:hAnsi="Arial" w:cs="Arial"/>
          <w:color w:val="000000"/>
        </w:rPr>
      </w:pPr>
      <w:r>
        <w:rPr>
          <w:rFonts w:ascii="Arial" w:hAnsi="Arial" w:cs="Arial"/>
          <w:color w:val="000000"/>
        </w:rPr>
        <w:t>Organisational culture is the common ideas, attitudes, and assumptions that shape group behaviour and decision-making.   Mullins and Christy say culture affects a company's decision-making, structure, group behaviour, and motivation.   Globalisation has complicated organisational culture since personnel from diverse nations must fit in.   Toyota Motor Corporation's culture and organisational structure and decision-making are examined.  It also examines how to define the culture using well-known frameworks, how it helps the organisation adapt to the outside environment, if it hinders proper functioning, and how it affects performance.   Toyota cultural improvements are suggested in the study's conclusion (Toyota Forklifts Europe, 2025).</w:t>
      </w:r>
    </w:p>
    <w:p w14:paraId="4AA08320" w14:textId="77777777" w:rsidR="00AF3FF9" w:rsidRPr="00AF3FF9" w:rsidRDefault="00AF3FF9" w:rsidP="00AF3FF9">
      <w:pPr>
        <w:pStyle w:val="Heading1"/>
      </w:pPr>
      <w:bookmarkStart w:id="5" w:name="_Toc213749052"/>
      <w:r w:rsidRPr="00AF3FF9">
        <w:lastRenderedPageBreak/>
        <w:t>1. Culture and its Influence on Structure and Decision</w:t>
      </w:r>
      <w:r w:rsidRPr="00AF3FF9">
        <w:noBreakHyphen/>
        <w:t>Making at Toyota</w:t>
      </w:r>
      <w:bookmarkEnd w:id="5"/>
    </w:p>
    <w:p w14:paraId="0AD34130" w14:textId="1213BFAF" w:rsidR="00AF3FF9" w:rsidRPr="00AF3FF9" w:rsidRDefault="00E34346" w:rsidP="00AF3FF9">
      <w:pPr>
        <w:pStyle w:val="Heading3"/>
        <w:spacing w:line="360" w:lineRule="auto"/>
        <w:jc w:val="both"/>
        <w:rPr>
          <w:rFonts w:ascii="Arial" w:hAnsi="Arial" w:cs="Arial"/>
          <w:color w:val="000000"/>
        </w:rPr>
      </w:pPr>
      <w:r>
        <w:rPr>
          <w:rFonts w:ascii="Arial" w:hAnsi="Arial" w:cs="Arial"/>
          <w:color w:val="000000"/>
        </w:rPr>
        <w:t xml:space="preserve"> Overview of Toyota’s Structure</w:t>
      </w:r>
    </w:p>
    <w:p w14:paraId="7145AD46" w14:textId="77777777" w:rsidR="00E34346" w:rsidRPr="00E34346" w:rsidRDefault="00E34346" w:rsidP="00E34346">
      <w:pPr>
        <w:pStyle w:val="NormalWeb"/>
        <w:spacing w:line="360" w:lineRule="auto"/>
        <w:jc w:val="both"/>
        <w:rPr>
          <w:rFonts w:ascii="Arial" w:hAnsi="Arial" w:cs="Arial"/>
          <w:color w:val="000000"/>
        </w:rPr>
      </w:pPr>
      <w:r w:rsidRPr="00E34346">
        <w:rPr>
          <w:rFonts w:ascii="Arial" w:hAnsi="Arial" w:cs="Arial"/>
          <w:color w:val="000000"/>
        </w:rPr>
        <w:t>Over 380,000 people work at Toyota, one of the world's largest automakers.   The company switched from MBO to expertise-based management, giving technical specialists influence over general managers.   Toyota's structure is centred on distinct units where experts communicate choices, according to Sayyadi and Provitera (2023).  This ensures the most knowledgeable keep the key.   "Good mess" debates, when individuals from diverse fields dispute each other's views, are encouraged.   The 2013 restructuring of Toyota into regional offices provided foreign businesses more latitude.</w:t>
      </w:r>
    </w:p>
    <w:p w14:paraId="19153837" w14:textId="77777777" w:rsidR="00E34346" w:rsidRPr="00E34346" w:rsidRDefault="00E34346" w:rsidP="00E34346">
      <w:pPr>
        <w:pStyle w:val="NormalWeb"/>
        <w:spacing w:line="360" w:lineRule="auto"/>
        <w:jc w:val="both"/>
        <w:rPr>
          <w:rFonts w:ascii="Arial" w:hAnsi="Arial" w:cs="Arial"/>
          <w:color w:val="000000"/>
        </w:rPr>
      </w:pPr>
      <w:r w:rsidRPr="00E34346">
        <w:rPr>
          <w:rFonts w:ascii="Arial" w:hAnsi="Arial" w:cs="Arial"/>
          <w:color w:val="000000"/>
        </w:rPr>
        <w:t xml:space="preserve">   Driving Culture Structure Features</w:t>
      </w:r>
    </w:p>
    <w:p w14:paraId="5E1A4B1A" w14:textId="43627D90" w:rsidR="00E34346" w:rsidRPr="00E34346" w:rsidRDefault="00E34346" w:rsidP="00E34346">
      <w:pPr>
        <w:pStyle w:val="NormalWeb"/>
        <w:spacing w:line="360" w:lineRule="auto"/>
        <w:jc w:val="both"/>
        <w:rPr>
          <w:rFonts w:ascii="Arial" w:hAnsi="Arial" w:cs="Arial"/>
          <w:color w:val="000000"/>
        </w:rPr>
      </w:pPr>
      <w:r>
        <w:rPr>
          <w:rFonts w:ascii="Arial" w:hAnsi="Arial" w:cs="Arial"/>
          <w:color w:val="000000"/>
        </w:rPr>
        <w:t>Company culture has shaped this system.   Toyota's culture in 2025 was dominated by quality, teamwork, and constant learning.   Teams learn to solve issues together in team development programs.   Kaizen, meaning "continuous improvement," makes Toyota a learning firm that uses employee experiences to develop.   Quality control and standardisation are key to the Toyota Production System.  These principles, together with Kaizen, encourage workers to report issues and make gradual adjustments.   Quality comes first in the Toyota Way of honesty, curiosity, observation, progress, and respect.   Toyota reduced its direct control over information after 2013.  Area units might solve local issues (Panmore Institute, 2025).</w:t>
      </w:r>
    </w:p>
    <w:p w14:paraId="31C01C55" w14:textId="77777777" w:rsidR="00E34346" w:rsidRPr="00E34346" w:rsidRDefault="00E34346" w:rsidP="00E34346">
      <w:pPr>
        <w:pStyle w:val="NormalWeb"/>
        <w:spacing w:line="360" w:lineRule="auto"/>
        <w:jc w:val="both"/>
        <w:rPr>
          <w:rFonts w:ascii="Arial" w:hAnsi="Arial" w:cs="Arial"/>
          <w:color w:val="000000"/>
        </w:rPr>
      </w:pPr>
      <w:r w:rsidRPr="00E34346">
        <w:rPr>
          <w:rFonts w:ascii="Arial" w:hAnsi="Arial" w:cs="Arial"/>
          <w:color w:val="000000"/>
        </w:rPr>
        <w:t xml:space="preserve">  These cultural features shape construction.   Cross-functional teams collaborate on individual projects in a knowledge-based matrix.   Kaizen requires open communication so frontline workers may provide suggestions and stop production lines when problems occur.   Quality and learning underpin training methods like TPS self-study assignments.   In the past, decisions were taken in offices due to Japanese secrecy and reverence for authority.  However, transparency has improved decision-making by spreading it out.</w:t>
      </w:r>
    </w:p>
    <w:p w14:paraId="320BB455" w14:textId="77777777" w:rsidR="00E34346" w:rsidRPr="00E34346" w:rsidRDefault="00E34346" w:rsidP="00E34346">
      <w:pPr>
        <w:pStyle w:val="NormalWeb"/>
        <w:spacing w:line="360" w:lineRule="auto"/>
        <w:jc w:val="both"/>
        <w:rPr>
          <w:rFonts w:ascii="Arial" w:hAnsi="Arial" w:cs="Arial"/>
          <w:color w:val="000000"/>
        </w:rPr>
      </w:pPr>
      <w:r w:rsidRPr="00E34346">
        <w:rPr>
          <w:rFonts w:ascii="Arial" w:hAnsi="Arial" w:cs="Arial"/>
          <w:color w:val="000000"/>
        </w:rPr>
        <w:t xml:space="preserve">   How culture impacts decision-making</w:t>
      </w:r>
    </w:p>
    <w:p w14:paraId="6382E998" w14:textId="6574CECC" w:rsidR="00AF3FF9" w:rsidRPr="00AF3FF9" w:rsidRDefault="00E34346" w:rsidP="00E34346">
      <w:pPr>
        <w:pStyle w:val="NormalWeb"/>
        <w:spacing w:line="360" w:lineRule="auto"/>
        <w:jc w:val="both"/>
        <w:rPr>
          <w:rFonts w:ascii="Arial" w:hAnsi="Arial" w:cs="Arial"/>
          <w:color w:val="000000"/>
        </w:rPr>
      </w:pPr>
      <w:r>
        <w:rPr>
          <w:rFonts w:ascii="Arial" w:hAnsi="Arial" w:cs="Arial"/>
          <w:color w:val="000000"/>
        </w:rPr>
        <w:lastRenderedPageBreak/>
        <w:t>Toyota balances top-down power with bottom-up ideas to make choices.   The "go and see" notion advises managers to analyse issues on the "front lines."   Employees are educated to follow routines, but they may halt production lines if something goes wrong (andon system) and offer improvements, showing regulated freedom.   The Toyota Code of Conduct requires team members to be honest, ethical, and vocal when anything is wrong.  This enables responsible decision-making.   Top management must repeatedly demonstrate their vision and values and inform frontline workers about them to establish a culture where everyone works together based on shared values, according to this 2024 research.   Culture encourages cooperation, long-term thinking, ongoing progress, honesty, and accountability (Ukessays.com, 2003).</w:t>
      </w:r>
    </w:p>
    <w:p w14:paraId="30486A53" w14:textId="77777777" w:rsidR="00AF3FF9" w:rsidRPr="00AF3FF9" w:rsidRDefault="00AF3FF9" w:rsidP="00AF3FF9">
      <w:pPr>
        <w:pStyle w:val="Heading1"/>
      </w:pPr>
      <w:bookmarkStart w:id="6" w:name="_Toc213749056"/>
      <w:r w:rsidRPr="00AF3FF9">
        <w:t>2. Identifying Toyota’s Culture through Frameworks</w:t>
      </w:r>
      <w:bookmarkEnd w:id="6"/>
    </w:p>
    <w:p w14:paraId="6523C087" w14:textId="6D632C0F" w:rsidR="00AF3FF9" w:rsidRPr="00AF3FF9" w:rsidRDefault="00E34346" w:rsidP="00AF3FF9">
      <w:pPr>
        <w:pStyle w:val="Heading3"/>
        <w:spacing w:line="360" w:lineRule="auto"/>
        <w:jc w:val="both"/>
        <w:rPr>
          <w:rFonts w:ascii="Arial" w:hAnsi="Arial" w:cs="Arial"/>
          <w:color w:val="000000"/>
        </w:rPr>
      </w:pPr>
      <w:r>
        <w:rPr>
          <w:rFonts w:ascii="Arial" w:hAnsi="Arial" w:cs="Arial"/>
          <w:color w:val="000000"/>
        </w:rPr>
        <w:t xml:space="preserve"> Schein’s Three</w:t>
      </w:r>
      <w:r>
        <w:rPr>
          <w:rFonts w:ascii="Arial" w:hAnsi="Arial" w:cs="Arial"/>
          <w:color w:val="000000"/>
        </w:rPr>
        <w:noBreakHyphen/>
        <w:t>Level Model</w:t>
      </w:r>
    </w:p>
    <w:p w14:paraId="4DD2D22A" w14:textId="77777777" w:rsidR="00E34346" w:rsidRPr="00E34346" w:rsidRDefault="00E34346" w:rsidP="00E34346">
      <w:pPr>
        <w:pStyle w:val="NormalWeb"/>
        <w:spacing w:line="360" w:lineRule="auto"/>
        <w:jc w:val="both"/>
        <w:rPr>
          <w:rFonts w:ascii="Arial" w:hAnsi="Arial" w:cs="Arial"/>
          <w:color w:val="000000"/>
        </w:rPr>
      </w:pPr>
      <w:r w:rsidRPr="00E34346">
        <w:rPr>
          <w:rFonts w:ascii="Arial" w:hAnsi="Arial" w:cs="Arial"/>
          <w:color w:val="000000"/>
        </w:rPr>
        <w:t>Edgar Schein's paradigm divides culture into objects, professed values, and underpinnings.   Artefacts include office layout, dress code, and tools.  Official values include purpose and value declarations.  Underlying assumptions are unconscious guides.   The ideas that support values shape them, Schein says.</w:t>
      </w:r>
    </w:p>
    <w:p w14:paraId="2BD5862D" w14:textId="77777777" w:rsidR="00E34346" w:rsidRPr="00E34346" w:rsidRDefault="00E34346" w:rsidP="00E34346">
      <w:pPr>
        <w:pStyle w:val="NormalWeb"/>
        <w:spacing w:line="360" w:lineRule="auto"/>
        <w:jc w:val="both"/>
        <w:rPr>
          <w:rFonts w:ascii="Arial" w:hAnsi="Arial" w:cs="Arial"/>
          <w:color w:val="000000"/>
        </w:rPr>
      </w:pPr>
      <w:r w:rsidRPr="00E34346">
        <w:rPr>
          <w:rFonts w:ascii="Arial" w:hAnsi="Arial" w:cs="Arial"/>
          <w:color w:val="000000"/>
        </w:rPr>
        <w:t xml:space="preserve">  Toyota analysis using this model:</w:t>
      </w:r>
    </w:p>
    <w:p w14:paraId="39893BEC" w14:textId="5D26FB3C" w:rsidR="00E34346" w:rsidRPr="00E34346" w:rsidRDefault="00E34346" w:rsidP="00E34346">
      <w:pPr>
        <w:pStyle w:val="NormalWeb"/>
        <w:spacing w:line="360" w:lineRule="auto"/>
        <w:jc w:val="both"/>
        <w:rPr>
          <w:rFonts w:ascii="Arial" w:hAnsi="Arial" w:cs="Arial"/>
          <w:color w:val="000000"/>
        </w:rPr>
      </w:pPr>
      <w:r w:rsidRPr="00E34346">
        <w:rPr>
          <w:rFonts w:ascii="Arial" w:hAnsi="Arial" w:cs="Arial"/>
          <w:color w:val="000000"/>
        </w:rPr>
        <w:t xml:space="preserve">  keepsakes:  Toyota's treasures include TPS, Kaizen, assembly line designs, visual boards, SOPs, quality groups and the andon problem-reporting system.   Training programs and cross-functional teams might be relics.   Workplaces use these tactics to emphasise "continuous."</w:t>
      </w:r>
      <w:r>
        <w:rPr>
          <w:rFonts w:ascii="Arial" w:hAnsi="Arial" w:cs="Arial"/>
          <w:color w:val="000000"/>
        </w:rPr>
        <w:t xml:space="preserve"> (Yin, 2025).</w:t>
      </w:r>
    </w:p>
    <w:p w14:paraId="60CCA2D3" w14:textId="77777777" w:rsidR="00E34346" w:rsidRPr="00E34346" w:rsidRDefault="00E34346" w:rsidP="00E34346">
      <w:pPr>
        <w:pStyle w:val="NormalWeb"/>
        <w:spacing w:line="360" w:lineRule="auto"/>
        <w:jc w:val="both"/>
        <w:rPr>
          <w:rFonts w:ascii="Arial" w:hAnsi="Arial" w:cs="Arial"/>
          <w:color w:val="000000"/>
        </w:rPr>
      </w:pPr>
      <w:r w:rsidRPr="00E34346">
        <w:rPr>
          <w:rFonts w:ascii="Arial" w:hAnsi="Arial" w:cs="Arial"/>
          <w:color w:val="000000"/>
        </w:rPr>
        <w:t xml:space="preserve">  • Toyota values: respect, teamwork, quality, and progress.   Caring for others, working honestly, being interested, watching carefully, striving to improve, being open to competition, showing respect, and expressing thank you are Toyota Way 2020 behaviours.   These ideas demonstrate that success comes from teamwork and learning, not superpowers.</w:t>
      </w:r>
    </w:p>
    <w:p w14:paraId="258F6D8B" w14:textId="046A73D4" w:rsidR="00E34346" w:rsidRPr="00E34346" w:rsidRDefault="00E34346" w:rsidP="00E34346">
      <w:pPr>
        <w:pStyle w:val="NormalWeb"/>
        <w:spacing w:line="360" w:lineRule="auto"/>
        <w:jc w:val="both"/>
        <w:rPr>
          <w:rFonts w:ascii="Arial" w:hAnsi="Arial" w:cs="Arial"/>
          <w:color w:val="000000"/>
        </w:rPr>
      </w:pPr>
      <w:r>
        <w:rPr>
          <w:rFonts w:ascii="Arial" w:hAnsi="Arial" w:cs="Arial"/>
          <w:color w:val="000000"/>
        </w:rPr>
        <w:t xml:space="preserve">• Core values:  Toyota's core values are Japanese unity and long-term thinking.   Workers there feel their professions should serve society and stakeholders and that </w:t>
      </w:r>
      <w:r>
        <w:rPr>
          <w:rFonts w:ascii="Arial" w:hAnsi="Arial" w:cs="Arial"/>
          <w:color w:val="000000"/>
        </w:rPr>
        <w:lastRenderedPageBreak/>
        <w:t>working together can solve problems.   Kaizen thinks that everyone should help create modest improvements over time rather than massive ones that don't happen.   Japanese decision-making is influenced by hierarchy and group cohesion.  The company's global growth has introduced a more balanced approach that supports diversity and encourages employees to speak up (Scholarly Article, 2011).</w:t>
      </w:r>
    </w:p>
    <w:p w14:paraId="0A6A2EC3" w14:textId="77777777" w:rsidR="00E34346" w:rsidRPr="00E34346" w:rsidRDefault="00E34346" w:rsidP="00E34346">
      <w:pPr>
        <w:pStyle w:val="NormalWeb"/>
        <w:spacing w:line="360" w:lineRule="auto"/>
        <w:jc w:val="both"/>
        <w:rPr>
          <w:rFonts w:ascii="Arial" w:hAnsi="Arial" w:cs="Arial"/>
          <w:color w:val="000000"/>
        </w:rPr>
      </w:pPr>
      <w:r w:rsidRPr="00E34346">
        <w:rPr>
          <w:rFonts w:ascii="Arial" w:hAnsi="Arial" w:cs="Arial"/>
          <w:color w:val="000000"/>
        </w:rPr>
        <w:t xml:space="preserve">   Hofstede's Culture Dimensions</w:t>
      </w:r>
    </w:p>
    <w:p w14:paraId="2690AA56" w14:textId="77777777" w:rsidR="00E34346" w:rsidRPr="00E34346" w:rsidRDefault="00E34346" w:rsidP="00E34346">
      <w:pPr>
        <w:pStyle w:val="NormalWeb"/>
        <w:spacing w:line="360" w:lineRule="auto"/>
        <w:jc w:val="both"/>
        <w:rPr>
          <w:rFonts w:ascii="Arial" w:hAnsi="Arial" w:cs="Arial"/>
          <w:color w:val="000000"/>
        </w:rPr>
      </w:pPr>
      <w:r w:rsidRPr="00E34346">
        <w:rPr>
          <w:rFonts w:ascii="Arial" w:hAnsi="Arial" w:cs="Arial"/>
          <w:color w:val="000000"/>
        </w:rPr>
        <w:t xml:space="preserve">  Hofstede's six approaches to compare national cultures are power distance, independence vs. unity, masculine vs. femininity, avoiding uncertainty, long-term orientation, and indulgence.   Power distance shows how much unequal power distribution is acceptable; individualism–collectivism shows whether personal or group goals are more important; masculinity–femininity shows whether someone is competitive or cooperative; uncertainty avoidance shows how well they handle ambiguity; long-term orientation shows how focused they are on long-term goals; and indulgence–restraint shows what societal values prioritise.</w:t>
      </w:r>
    </w:p>
    <w:p w14:paraId="16E36143" w14:textId="2254B182" w:rsidR="00E34346" w:rsidRPr="00E34346" w:rsidRDefault="00E34346" w:rsidP="00E34346">
      <w:pPr>
        <w:pStyle w:val="NormalWeb"/>
        <w:spacing w:line="360" w:lineRule="auto"/>
        <w:jc w:val="both"/>
        <w:rPr>
          <w:rFonts w:ascii="Arial" w:hAnsi="Arial" w:cs="Arial"/>
          <w:color w:val="000000"/>
        </w:rPr>
      </w:pPr>
      <w:r>
        <w:rPr>
          <w:rFonts w:ascii="Arial" w:hAnsi="Arial" w:cs="Arial"/>
          <w:color w:val="000000"/>
        </w:rPr>
        <w:t>Japanese society, where Toyota hails from, values masculinity and the long term.  It has considerable unpredictability and a medium power gap.   According to a 2025 case note on Toyota, Japan's low power distance makes workplaces more egalitarian, where ideas may come from anybody and cooperation is rewarded.   Toyota is a group-oriented corporation.  Team-based problem-solving and Kaizen growth help the organisation accomplish this.   The desire for achievement and excellence is masculine, but Toyota is becoming more cognisant of work-life balance.   Toyota's efforts in hybrid and electric automobiles illustrate its long-term commitment to the environment and innovative ideas.   Thus, Toyota's culture values unity, masculinity, a modest power gap (respecting seniority while fostering input), uncertainty avoidance (standardising procedures), and long-term thinking.   These elements impact how global company employees communicate, think, and behave (Smith &amp; Carpenter, 2024).</w:t>
      </w:r>
    </w:p>
    <w:p w14:paraId="2C170DC6" w14:textId="77777777" w:rsidR="00E34346" w:rsidRPr="00E34346" w:rsidRDefault="00E34346" w:rsidP="00E34346">
      <w:pPr>
        <w:pStyle w:val="NormalWeb"/>
        <w:spacing w:line="360" w:lineRule="auto"/>
        <w:jc w:val="both"/>
        <w:rPr>
          <w:rFonts w:ascii="Arial" w:hAnsi="Arial" w:cs="Arial"/>
          <w:color w:val="000000"/>
        </w:rPr>
      </w:pPr>
      <w:r w:rsidRPr="00E34346">
        <w:rPr>
          <w:rFonts w:ascii="Arial" w:hAnsi="Arial" w:cs="Arial"/>
          <w:color w:val="000000"/>
        </w:rPr>
        <w:t xml:space="preserve">   Handy's Organisational Culture Types</w:t>
      </w:r>
    </w:p>
    <w:p w14:paraId="0B7834E2" w14:textId="77777777" w:rsidR="00E34346" w:rsidRPr="00E34346" w:rsidRDefault="00E34346" w:rsidP="00E34346">
      <w:pPr>
        <w:pStyle w:val="NormalWeb"/>
        <w:spacing w:line="360" w:lineRule="auto"/>
        <w:jc w:val="both"/>
        <w:rPr>
          <w:rFonts w:ascii="Arial" w:hAnsi="Arial" w:cs="Arial"/>
          <w:color w:val="000000"/>
        </w:rPr>
      </w:pPr>
      <w:r w:rsidRPr="00E34346">
        <w:rPr>
          <w:rFonts w:ascii="Arial" w:hAnsi="Arial" w:cs="Arial"/>
          <w:color w:val="000000"/>
        </w:rPr>
        <w:t xml:space="preserve">  Building on Harrison's work, Charles Handy identified four workplace cultures centred on power sharing and collaboration: job, power, task, and person.   Clear structures, </w:t>
      </w:r>
      <w:r w:rsidRPr="00E34346">
        <w:rPr>
          <w:rFonts w:ascii="Arial" w:hAnsi="Arial" w:cs="Arial"/>
          <w:color w:val="000000"/>
        </w:rPr>
        <w:lastRenderedPageBreak/>
        <w:t>regulations, and processes form role culture.   Power culture emphasises risk-taking and a.   Popular office culture supports individual freedom.   Task culture emphasises collaboration and project completion.</w:t>
      </w:r>
    </w:p>
    <w:p w14:paraId="5E4B1C84" w14:textId="6220AE73" w:rsidR="00AF3FF9" w:rsidRPr="00AF3FF9" w:rsidRDefault="00E34346" w:rsidP="00E34346">
      <w:pPr>
        <w:pStyle w:val="NormalWeb"/>
        <w:spacing w:line="360" w:lineRule="auto"/>
        <w:jc w:val="both"/>
        <w:rPr>
          <w:rFonts w:ascii="Arial" w:hAnsi="Arial" w:cs="Arial"/>
          <w:color w:val="000000"/>
        </w:rPr>
      </w:pPr>
      <w:r>
        <w:rPr>
          <w:rFonts w:ascii="Arial" w:hAnsi="Arial" w:cs="Arial"/>
          <w:color w:val="000000"/>
        </w:rPr>
        <w:t>Toyota mixes work and role cultures.   Like a role culture, the organisation has many processes, high quality standards, hierarchies, and a concentration on detail.   Historically, most decisions were made at offices, and standardised methods reveal role culture.   Toyota's task culture is very strong.  For instance, cross-functional teams use expert knowledge to address challenges.   Kaizen idea encourages workers to form short-term "quality circles" to solve problems and improve processes.   Moving towards an expertise-based architecture and eliminating general managers in particular units also helps achieve the aim.   Toyota combines stable structures and teamwork to balance speed and fresh ideas (The 11th HR Clinic, 2025).</w:t>
      </w:r>
    </w:p>
    <w:p w14:paraId="0291E10E" w14:textId="77777777" w:rsidR="00AF3FF9" w:rsidRPr="00AF3FF9" w:rsidRDefault="00AF3FF9" w:rsidP="00AF3FF9">
      <w:pPr>
        <w:pStyle w:val="Heading1"/>
      </w:pPr>
      <w:bookmarkStart w:id="7" w:name="_Toc213749060"/>
      <w:r w:rsidRPr="00AF3FF9">
        <w:t>3. Culture’s Role in Adapting to the External Environment</w:t>
      </w:r>
      <w:bookmarkEnd w:id="7"/>
    </w:p>
    <w:p w14:paraId="3173752F" w14:textId="5A32E232" w:rsidR="00AF3FF9" w:rsidRPr="00AF3FF9" w:rsidRDefault="00E34346" w:rsidP="00AF3FF9">
      <w:pPr>
        <w:pStyle w:val="Heading3"/>
        <w:spacing w:line="360" w:lineRule="auto"/>
        <w:jc w:val="both"/>
        <w:rPr>
          <w:rFonts w:ascii="Arial" w:hAnsi="Arial" w:cs="Arial"/>
          <w:color w:val="000000"/>
        </w:rPr>
      </w:pPr>
      <w:r>
        <w:rPr>
          <w:rFonts w:ascii="Arial" w:hAnsi="Arial" w:cs="Arial"/>
          <w:color w:val="000000"/>
        </w:rPr>
        <w:t xml:space="preserve"> Continuous Improvement and Environmental Adaptation</w:t>
      </w:r>
    </w:p>
    <w:p w14:paraId="06945ABF" w14:textId="77777777" w:rsidR="00E34346" w:rsidRPr="00E34346" w:rsidRDefault="00E34346" w:rsidP="00E34346">
      <w:pPr>
        <w:pStyle w:val="NormalWeb"/>
        <w:spacing w:line="360" w:lineRule="auto"/>
        <w:jc w:val="both"/>
        <w:rPr>
          <w:rFonts w:ascii="Arial" w:hAnsi="Arial" w:cs="Arial"/>
          <w:color w:val="000000"/>
        </w:rPr>
      </w:pPr>
      <w:r w:rsidRPr="00E34346">
        <w:rPr>
          <w:rFonts w:ascii="Arial" w:hAnsi="Arial" w:cs="Arial"/>
          <w:color w:val="000000"/>
        </w:rPr>
        <w:t>Toyota's continual growth attitude lets them react swiftly to outside developments.   Kaizen encourages staff to discover waste, improve processes, and adapt to client requirements.   Kaizen empowers workers to generate and implement good ideas, making the workplace more human.   The combined study emphasises that incident-prevention initiatives foster a workplace where everyone follows shared norms and the Toyota Way.  This is achievable because senior management constantly shares their vision and values with frontline personnel.   The TPS self-study efforts began in 2024 and asked management and staff to review work procedures to reduce wait times and identify issues.   Toyota can adapt to new legislation, technology, and consumer requirements because it values continual growth.</w:t>
      </w:r>
    </w:p>
    <w:p w14:paraId="0469F668" w14:textId="551A3EBF" w:rsidR="00E34346" w:rsidRPr="00E34346" w:rsidRDefault="00E34346" w:rsidP="00E34346">
      <w:pPr>
        <w:pStyle w:val="NormalWeb"/>
        <w:spacing w:line="360" w:lineRule="auto"/>
        <w:jc w:val="both"/>
        <w:rPr>
          <w:rFonts w:ascii="Arial" w:hAnsi="Arial" w:cs="Arial"/>
          <w:color w:val="000000"/>
        </w:rPr>
      </w:pPr>
      <w:r>
        <w:rPr>
          <w:rFonts w:ascii="Arial" w:hAnsi="Arial" w:cs="Arial"/>
          <w:color w:val="000000"/>
        </w:rPr>
        <w:t xml:space="preserve">Toyota's culture aids strategy shift in transforming into a mobility firm and maintaining business.   The Toyota Way 2020 states that Toyota is shifting from vehicles to mobility solutions.  To succeed in a changing world, the company is focused on its values and mission.   Curiosity, thorough observation, and a desire to improve inspire workers to </w:t>
      </w:r>
      <w:r>
        <w:rPr>
          <w:rFonts w:ascii="Arial" w:hAnsi="Arial" w:cs="Arial"/>
          <w:color w:val="000000"/>
        </w:rPr>
        <w:lastRenderedPageBreak/>
        <w:t>create novel concepts.   The combined report discusses sharing values, conducting manager-worker conversations, and going to the front lines to spread the Toyota Group Vision.   These programs allow frontline staff to behave independently while following a clear direction.  Global marketplaces will become more flexible (Fujimoto, 2017).</w:t>
      </w:r>
    </w:p>
    <w:p w14:paraId="701E9CEA" w14:textId="77777777" w:rsidR="00E34346" w:rsidRPr="00E34346" w:rsidRDefault="00E34346" w:rsidP="00E34346">
      <w:pPr>
        <w:pStyle w:val="NormalWeb"/>
        <w:spacing w:line="360" w:lineRule="auto"/>
        <w:jc w:val="both"/>
        <w:rPr>
          <w:rFonts w:ascii="Arial" w:hAnsi="Arial" w:cs="Arial"/>
          <w:color w:val="000000"/>
        </w:rPr>
      </w:pPr>
      <w:r w:rsidRPr="00E34346">
        <w:rPr>
          <w:rFonts w:ascii="Arial" w:hAnsi="Arial" w:cs="Arial"/>
          <w:color w:val="000000"/>
        </w:rPr>
        <w:t xml:space="preserve">  Long-term thinking drives Toyota's environmental strategies.   The corporation invests much in hybrid and electric automobiles to become carbon neutral.   It's not the goal of the 2024 North American Environmental Sustainability Report to go into detail about Toyota's hydrogen technology and carbon emission reduction efforts.   These initiatives reflect the company's quality and growth culture.  They also respond to climate change and government regulations.   By promoting recycling, Toyota keeps ahead of the competition and satisfies societal requirements.</w:t>
      </w:r>
    </w:p>
    <w:p w14:paraId="44869394" w14:textId="0277DA74" w:rsidR="00AF3FF9" w:rsidRPr="00AF3FF9" w:rsidRDefault="00E34346" w:rsidP="00E34346">
      <w:pPr>
        <w:pStyle w:val="NormalWeb"/>
        <w:spacing w:line="360" w:lineRule="auto"/>
        <w:jc w:val="both"/>
        <w:rPr>
          <w:rFonts w:ascii="Arial" w:hAnsi="Arial" w:cs="Arial"/>
          <w:color w:val="000000"/>
        </w:rPr>
      </w:pPr>
      <w:r>
        <w:rPr>
          <w:rFonts w:ascii="Arial" w:hAnsi="Arial" w:cs="Arial"/>
          <w:color w:val="000000"/>
        </w:rPr>
        <w:t>Because of globalisation, Toyota must blend national cultures into a common business philosophy.   Respecting others and being open to competition is part of the Toyota Way since varied perspectives strengthen things.   The combined report discusses whistleblower hotlines and standing up to make speaking out safe.   These efforts shape society to fit Western openness and employee voice requirements.   However, independent sources have chastised Toyota for first leaving DEI initiatives.  Promoting inclusive ideas helps satisfy social expectations (Rassi &amp; Hines, 2025).</w:t>
      </w:r>
    </w:p>
    <w:p w14:paraId="79D86769" w14:textId="77777777" w:rsidR="00AF3FF9" w:rsidRPr="00AF3FF9" w:rsidRDefault="00AF3FF9" w:rsidP="00AF3FF9">
      <w:pPr>
        <w:pStyle w:val="Heading1"/>
      </w:pPr>
      <w:bookmarkStart w:id="8" w:name="_Toc213749064"/>
      <w:r w:rsidRPr="00AF3FF9">
        <w:t>4. Is Culture a Barrier to Effective Functioning?</w:t>
      </w:r>
      <w:bookmarkEnd w:id="8"/>
    </w:p>
    <w:p w14:paraId="25B4D3E9" w14:textId="77777777" w:rsidR="00E34346" w:rsidRDefault="00E34346" w:rsidP="00AF3FF9">
      <w:pPr>
        <w:pStyle w:val="NormalWeb"/>
        <w:spacing w:line="360" w:lineRule="auto"/>
        <w:jc w:val="both"/>
        <w:rPr>
          <w:rFonts w:ascii="Arial" w:hAnsi="Arial" w:cs="Arial"/>
          <w:color w:val="000000"/>
          <w:lang w:val="en-US"/>
        </w:rPr>
      </w:pPr>
    </w:p>
    <w:p w14:paraId="6203AF41" w14:textId="77777777" w:rsidR="00E34346" w:rsidRPr="00E34346" w:rsidRDefault="00E34346" w:rsidP="00E34346">
      <w:pPr>
        <w:pStyle w:val="NormalWeb"/>
        <w:spacing w:line="360" w:lineRule="auto"/>
        <w:jc w:val="both"/>
        <w:rPr>
          <w:rFonts w:ascii="Arial" w:hAnsi="Arial" w:cs="Arial"/>
          <w:color w:val="000000"/>
        </w:rPr>
      </w:pPr>
      <w:r w:rsidRPr="00E34346">
        <w:rPr>
          <w:rFonts w:ascii="Arial" w:hAnsi="Arial" w:cs="Arial"/>
          <w:color w:val="000000"/>
        </w:rPr>
        <w:t>Toyota culture is good and bad.   This section examines whether culture is a barrier.</w:t>
      </w:r>
    </w:p>
    <w:p w14:paraId="42674C78" w14:textId="77777777" w:rsidR="00E34346" w:rsidRPr="00E34346" w:rsidRDefault="00E34346" w:rsidP="00E34346">
      <w:pPr>
        <w:pStyle w:val="NormalWeb"/>
        <w:spacing w:line="360" w:lineRule="auto"/>
        <w:jc w:val="both"/>
        <w:rPr>
          <w:rFonts w:ascii="Arial" w:hAnsi="Arial" w:cs="Arial"/>
          <w:color w:val="000000"/>
        </w:rPr>
      </w:pPr>
      <w:r w:rsidRPr="00E34346">
        <w:rPr>
          <w:rFonts w:ascii="Arial" w:hAnsi="Arial" w:cs="Arial"/>
          <w:color w:val="000000"/>
        </w:rPr>
        <w:t xml:space="preserve">   Benefits and Helpers</w:t>
      </w:r>
    </w:p>
    <w:p w14:paraId="0FED7B1A" w14:textId="6075468C" w:rsidR="00E34346" w:rsidRPr="00E34346" w:rsidRDefault="00E34346" w:rsidP="00E34346">
      <w:pPr>
        <w:pStyle w:val="NormalWeb"/>
        <w:spacing w:line="360" w:lineRule="auto"/>
        <w:jc w:val="both"/>
        <w:rPr>
          <w:rFonts w:ascii="Arial" w:hAnsi="Arial" w:cs="Arial"/>
          <w:color w:val="000000"/>
        </w:rPr>
      </w:pPr>
      <w:r>
        <w:rPr>
          <w:rFonts w:ascii="Arial" w:hAnsi="Arial" w:cs="Arial"/>
          <w:color w:val="000000"/>
        </w:rPr>
        <w:t>1. Quality and dependability: Toyota's reputation for reliability stems from quality and growth.   Kaizen ensures problem-solving, which benefits customers (Hegazy &amp; Smith, 2024).</w:t>
      </w:r>
    </w:p>
    <w:p w14:paraId="24985051" w14:textId="77777777" w:rsidR="00E34346" w:rsidRPr="00E34346" w:rsidRDefault="00E34346" w:rsidP="00E34346">
      <w:pPr>
        <w:pStyle w:val="NormalWeb"/>
        <w:spacing w:line="360" w:lineRule="auto"/>
        <w:jc w:val="both"/>
        <w:rPr>
          <w:rFonts w:ascii="Arial" w:hAnsi="Arial" w:cs="Arial"/>
          <w:color w:val="000000"/>
        </w:rPr>
      </w:pPr>
      <w:r w:rsidRPr="00E34346">
        <w:rPr>
          <w:rFonts w:ascii="Arial" w:hAnsi="Arial" w:cs="Arial"/>
          <w:color w:val="000000"/>
        </w:rPr>
        <w:lastRenderedPageBreak/>
        <w:t xml:space="preserve">  2. New ideas and learning: An interested and observing culture encourages workers to attempt new things and learn.   Collective conversations (good mess) foster innovation by letting departments challenge and alter each other.</w:t>
      </w:r>
    </w:p>
    <w:p w14:paraId="024DEBED" w14:textId="76BE25BC" w:rsidR="00E34346" w:rsidRPr="00E34346" w:rsidRDefault="00E34346" w:rsidP="00E34346">
      <w:pPr>
        <w:pStyle w:val="NormalWeb"/>
        <w:spacing w:line="360" w:lineRule="auto"/>
        <w:jc w:val="both"/>
        <w:rPr>
          <w:rFonts w:ascii="Arial" w:hAnsi="Arial" w:cs="Arial"/>
          <w:color w:val="000000"/>
        </w:rPr>
      </w:pPr>
      <w:r>
        <w:rPr>
          <w:rFonts w:ascii="Arial" w:hAnsi="Arial" w:cs="Arial"/>
          <w:color w:val="000000"/>
        </w:rPr>
        <w:t>3. Engaging and empowering employees: Teamwork and caring make people feel like they belong.   The Toyota Code of Conduct and whistleblowing mechanisms encourage workers to speak up.   Stopping manufacturing lines increases responsibility and ownership (Liker, 2004).</w:t>
      </w:r>
    </w:p>
    <w:p w14:paraId="026094EE" w14:textId="77777777" w:rsidR="00E34346" w:rsidRPr="00E34346" w:rsidRDefault="00E34346" w:rsidP="00E34346">
      <w:pPr>
        <w:pStyle w:val="NormalWeb"/>
        <w:spacing w:line="360" w:lineRule="auto"/>
        <w:jc w:val="both"/>
        <w:rPr>
          <w:rFonts w:ascii="Arial" w:hAnsi="Arial" w:cs="Arial"/>
          <w:color w:val="000000"/>
        </w:rPr>
      </w:pPr>
    </w:p>
    <w:p w14:paraId="4E3E19EC" w14:textId="77777777" w:rsidR="00E34346" w:rsidRPr="00E34346" w:rsidRDefault="00E34346" w:rsidP="00E34346">
      <w:pPr>
        <w:pStyle w:val="NormalWeb"/>
        <w:spacing w:line="360" w:lineRule="auto"/>
        <w:jc w:val="both"/>
        <w:rPr>
          <w:rFonts w:ascii="Arial" w:hAnsi="Arial" w:cs="Arial"/>
          <w:color w:val="000000"/>
        </w:rPr>
      </w:pPr>
      <w:r w:rsidRPr="00E34346">
        <w:rPr>
          <w:rFonts w:ascii="Arial" w:hAnsi="Arial" w:cs="Arial"/>
          <w:color w:val="000000"/>
        </w:rPr>
        <w:t xml:space="preserve">  4. Long-term thinking helps invest in new technology, sustainability, and transportation.</w:t>
      </w:r>
    </w:p>
    <w:p w14:paraId="3F754AB2" w14:textId="77777777" w:rsidR="00E34346" w:rsidRPr="00E34346" w:rsidRDefault="00E34346" w:rsidP="00E34346">
      <w:pPr>
        <w:pStyle w:val="NormalWeb"/>
        <w:spacing w:line="360" w:lineRule="auto"/>
        <w:jc w:val="both"/>
        <w:rPr>
          <w:rFonts w:ascii="Arial" w:hAnsi="Arial" w:cs="Arial"/>
          <w:color w:val="000000"/>
        </w:rPr>
      </w:pPr>
      <w:r w:rsidRPr="00E34346">
        <w:rPr>
          <w:rFonts w:ascii="Arial" w:hAnsi="Arial" w:cs="Arial"/>
          <w:color w:val="000000"/>
        </w:rPr>
        <w:t xml:space="preserve">   Barriers and Problems</w:t>
      </w:r>
    </w:p>
    <w:p w14:paraId="11BF6A4E" w14:textId="60EEDDBA" w:rsidR="00E34346" w:rsidRPr="00E34346" w:rsidRDefault="00E34346" w:rsidP="00E34346">
      <w:pPr>
        <w:pStyle w:val="NormalWeb"/>
        <w:spacing w:line="360" w:lineRule="auto"/>
        <w:jc w:val="both"/>
        <w:rPr>
          <w:rFonts w:ascii="Arial" w:hAnsi="Arial" w:cs="Arial"/>
          <w:color w:val="000000"/>
        </w:rPr>
      </w:pPr>
      <w:r>
        <w:rPr>
          <w:rFonts w:ascii="Arial" w:hAnsi="Arial" w:cs="Arial"/>
          <w:color w:val="000000"/>
        </w:rPr>
        <w:t>Secret ones communicate hierarchically.  Toyota's culture regulates information despite less secrecy.   The 2010 recall debacle showed the consequences of not sharing knowledge by not reporting concerns immediately.   Even when later adjustments made things more open, workers may not report concerns since they're expected not to question their managers (Toyota Careers, 2025).</w:t>
      </w:r>
    </w:p>
    <w:p w14:paraId="775DEB6E" w14:textId="77777777" w:rsidR="00E34346" w:rsidRPr="00E34346" w:rsidRDefault="00E34346" w:rsidP="00E34346">
      <w:pPr>
        <w:pStyle w:val="NormalWeb"/>
        <w:spacing w:line="360" w:lineRule="auto"/>
        <w:jc w:val="both"/>
        <w:rPr>
          <w:rFonts w:ascii="Arial" w:hAnsi="Arial" w:cs="Arial"/>
          <w:color w:val="000000"/>
        </w:rPr>
      </w:pPr>
      <w:r w:rsidRPr="00E34346">
        <w:rPr>
          <w:rFonts w:ascii="Arial" w:hAnsi="Arial" w:cs="Arial"/>
          <w:color w:val="000000"/>
        </w:rPr>
        <w:t xml:space="preserve">  Prioritising quality and agreement might delay market or technical advancements.   Sayyadi and Provitera suggest MBO and expert-based decision making may prioritise short-term cost reductions and hierarchical structure.   The report cautions that Toyota might lose electric car market share without true leadership and decision-making authority.</w:t>
      </w:r>
    </w:p>
    <w:p w14:paraId="691DC488" w14:textId="1E7DDA28" w:rsidR="00E34346" w:rsidRPr="00E34346" w:rsidRDefault="00E34346" w:rsidP="00E34346">
      <w:pPr>
        <w:pStyle w:val="NormalWeb"/>
        <w:spacing w:line="360" w:lineRule="auto"/>
        <w:jc w:val="both"/>
        <w:rPr>
          <w:rFonts w:ascii="Arial" w:hAnsi="Arial" w:cs="Arial"/>
          <w:color w:val="000000"/>
        </w:rPr>
      </w:pPr>
      <w:r>
        <w:rPr>
          <w:rFonts w:ascii="Arial" w:hAnsi="Arial" w:cs="Arial"/>
          <w:color w:val="000000"/>
        </w:rPr>
        <w:t>3. Cultural inertia and rigidity: Role culture regulations and work titles can hinder progress.   In the face of rapid external changes like AI or new movement patterns, the existing mentality may make it tougher to attempt new things and take risks (Paper SSRN, 2016).</w:t>
      </w:r>
    </w:p>
    <w:p w14:paraId="36099310" w14:textId="77777777" w:rsidR="00E34346" w:rsidRPr="00E34346" w:rsidRDefault="00E34346" w:rsidP="00E34346">
      <w:pPr>
        <w:pStyle w:val="NormalWeb"/>
        <w:spacing w:line="360" w:lineRule="auto"/>
        <w:jc w:val="both"/>
        <w:rPr>
          <w:rFonts w:ascii="Arial" w:hAnsi="Arial" w:cs="Arial"/>
          <w:color w:val="000000"/>
        </w:rPr>
      </w:pPr>
      <w:r w:rsidRPr="00E34346">
        <w:rPr>
          <w:rFonts w:ascii="Arial" w:hAnsi="Arial" w:cs="Arial"/>
          <w:color w:val="000000"/>
        </w:rPr>
        <w:t xml:space="preserve">  4. Diversity issues: Japan's collectivist society may clash with individualistic nations.   Local personnel in Western organisations may feel limited by authority and long-term employment.   The story "How Toyota Is Organised for Innovation" discusses how there </w:t>
      </w:r>
      <w:r w:rsidRPr="00E34346">
        <w:rPr>
          <w:rFonts w:ascii="Arial" w:hAnsi="Arial" w:cs="Arial"/>
          <w:color w:val="000000"/>
        </w:rPr>
        <w:lastRenderedPageBreak/>
        <w:t>aren't enough Japanese leaders overseas and how Toyota struggles to hire fresh technical expertise.   Global talent may take longer to collaborate due to culture.</w:t>
      </w:r>
    </w:p>
    <w:p w14:paraId="285B97BE" w14:textId="77777777" w:rsidR="00E34346" w:rsidRPr="00E34346" w:rsidRDefault="00E34346" w:rsidP="00E34346">
      <w:pPr>
        <w:pStyle w:val="NormalWeb"/>
        <w:spacing w:line="360" w:lineRule="auto"/>
        <w:jc w:val="both"/>
        <w:rPr>
          <w:rFonts w:ascii="Arial" w:hAnsi="Arial" w:cs="Arial"/>
          <w:color w:val="000000"/>
        </w:rPr>
      </w:pPr>
      <w:r w:rsidRPr="00E34346">
        <w:rPr>
          <w:rFonts w:ascii="Arial" w:hAnsi="Arial" w:cs="Arial"/>
          <w:color w:val="000000"/>
        </w:rPr>
        <w:t xml:space="preserve">   Overall Thoughts</w:t>
      </w:r>
    </w:p>
    <w:p w14:paraId="52678F25" w14:textId="760B9C52" w:rsidR="00AF3FF9" w:rsidRPr="00AF3FF9" w:rsidRDefault="00E34346" w:rsidP="00E34346">
      <w:pPr>
        <w:pStyle w:val="NormalWeb"/>
        <w:spacing w:line="360" w:lineRule="auto"/>
        <w:jc w:val="both"/>
        <w:rPr>
          <w:rFonts w:ascii="Arial" w:hAnsi="Arial" w:cs="Arial"/>
          <w:color w:val="000000"/>
        </w:rPr>
      </w:pPr>
      <w:r>
        <w:rPr>
          <w:rFonts w:ascii="Arial" w:hAnsi="Arial" w:cs="Arial"/>
          <w:color w:val="000000"/>
        </w:rPr>
        <w:t>Culture doesn't naturally hinder; it becomes one when imposed rigidly without modification.   Toyota's strengths include continuous improvement, teamwork, and long-term thinking.   Toyota must be more transparent, adaptable, and diversified to eliminate secrets, bureaucratic inflexibility, and delayed crisis response to stay competitive.   The integrated report, which emphasises self-driving action at the front lines and a blame-free mentality, shows that Toyota is aware of these issues.   While some areas of culture might hinder performance, Toyota's continual adjustments indicate a more adaptable culture (Liker &amp; Hoseus, 2022).</w:t>
      </w:r>
    </w:p>
    <w:p w14:paraId="69EB6325" w14:textId="77777777" w:rsidR="00AF3FF9" w:rsidRPr="00AF3FF9" w:rsidRDefault="00AF3FF9" w:rsidP="00AF3FF9">
      <w:pPr>
        <w:pStyle w:val="Heading1"/>
      </w:pPr>
      <w:bookmarkStart w:id="9" w:name="_Toc213749068"/>
      <w:r w:rsidRPr="00AF3FF9">
        <w:lastRenderedPageBreak/>
        <w:t>5. Impact of Culture on Organisational Performance and Recommendations</w:t>
      </w:r>
      <w:bookmarkEnd w:id="9"/>
    </w:p>
    <w:p w14:paraId="597C9C83" w14:textId="77777777" w:rsidR="00E34346" w:rsidRDefault="00E34346" w:rsidP="00AF3FF9">
      <w:pPr>
        <w:pStyle w:val="Heading3"/>
        <w:spacing w:line="360" w:lineRule="auto"/>
        <w:jc w:val="both"/>
        <w:rPr>
          <w:rFonts w:ascii="Arial" w:hAnsi="Arial" w:cs="Arial"/>
          <w:color w:val="000000"/>
          <w:lang w:val="en-US"/>
        </w:rPr>
      </w:pPr>
    </w:p>
    <w:p w14:paraId="14BD5B6E" w14:textId="77777777" w:rsidR="00E34346" w:rsidRPr="00E34346" w:rsidRDefault="00E34346" w:rsidP="00E34346">
      <w:pPr>
        <w:pStyle w:val="Heading3"/>
        <w:spacing w:line="360" w:lineRule="auto"/>
        <w:jc w:val="both"/>
        <w:rPr>
          <w:rFonts w:ascii="Arial" w:hAnsi="Arial" w:cs="Arial"/>
          <w:color w:val="000000"/>
        </w:rPr>
      </w:pPr>
      <w:r>
        <w:rPr>
          <w:rFonts w:ascii="Arial" w:hAnsi="Arial" w:cs="Arial"/>
          <w:color w:val="000000"/>
        </w:rPr>
        <w:t xml:space="preserve"> </w:t>
      </w:r>
      <w:r w:rsidRPr="00E34346">
        <w:rPr>
          <w:rFonts w:ascii="Arial" w:hAnsi="Arial" w:cs="Arial"/>
          <w:color w:val="000000"/>
        </w:rPr>
        <w:t>Happens to Performance</w:t>
      </w:r>
    </w:p>
    <w:p w14:paraId="3F6948B4" w14:textId="77777777" w:rsidR="00E34346" w:rsidRPr="00E34346" w:rsidRDefault="00E34346" w:rsidP="00E34346">
      <w:pPr>
        <w:pStyle w:val="Heading3"/>
        <w:spacing w:line="360" w:lineRule="auto"/>
        <w:jc w:val="both"/>
        <w:rPr>
          <w:rFonts w:ascii="Arial" w:hAnsi="Arial" w:cs="Arial"/>
          <w:color w:val="000000"/>
        </w:rPr>
      </w:pPr>
      <w:r w:rsidRPr="00E34346">
        <w:rPr>
          <w:rFonts w:ascii="Arial" w:hAnsi="Arial" w:cs="Arial"/>
          <w:color w:val="000000"/>
        </w:rPr>
        <w:t xml:space="preserve">  1. Operational efficiency: Kaizen reduces waste and increases production.   Kaizen implementation studies demonstrate that continual improvement boosts corporate competitiveness and efficiency.  It only works if the firm values cooperation, open communication, and limited power.   Kaizen helps Toyota adopt lean production to reduce lead times and increase productivity.</w:t>
      </w:r>
    </w:p>
    <w:p w14:paraId="4516EEA4" w14:textId="5E2A53C4" w:rsidR="00E34346" w:rsidRPr="00E34346" w:rsidRDefault="00E34346" w:rsidP="00E34346">
      <w:pPr>
        <w:pStyle w:val="Heading3"/>
        <w:spacing w:line="360" w:lineRule="auto"/>
        <w:jc w:val="both"/>
        <w:rPr>
          <w:rFonts w:ascii="Arial" w:hAnsi="Arial" w:cs="Arial"/>
          <w:color w:val="000000"/>
        </w:rPr>
      </w:pPr>
      <w:r>
        <w:rPr>
          <w:rFonts w:ascii="Arial" w:hAnsi="Arial" w:cs="Arial"/>
          <w:color w:val="000000"/>
        </w:rPr>
        <w:t>2. Product quality and customer satisfaction: Quality and standardisation improve vehicle reliability, boosting Toyota's brand and market dominance.   Because Toyota is consistent, customers think of it when they want something durable (Toyota Europe Careers, 2025).</w:t>
      </w:r>
    </w:p>
    <w:p w14:paraId="1BCDEDD6" w14:textId="77777777" w:rsidR="00E34346" w:rsidRPr="00E34346" w:rsidRDefault="00E34346" w:rsidP="00E34346">
      <w:pPr>
        <w:pStyle w:val="Heading3"/>
        <w:spacing w:line="360" w:lineRule="auto"/>
        <w:jc w:val="both"/>
        <w:rPr>
          <w:rFonts w:ascii="Arial" w:hAnsi="Arial" w:cs="Arial"/>
          <w:color w:val="000000"/>
        </w:rPr>
      </w:pPr>
      <w:r w:rsidRPr="00E34346">
        <w:rPr>
          <w:rFonts w:ascii="Arial" w:hAnsi="Arial" w:cs="Arial"/>
          <w:color w:val="000000"/>
        </w:rPr>
        <w:t xml:space="preserve">  3. Innovation is fuelled by cultural values like curiosity, learning, and foresight.   Toyota was the first to adopt hybrid technology and is investing in hydrogen and battery electric automobiles to suit market demands and environmental criteria.</w:t>
      </w:r>
    </w:p>
    <w:p w14:paraId="4629DF91" w14:textId="4A422B63" w:rsidR="00E34346" w:rsidRPr="00E34346" w:rsidRDefault="00E34346" w:rsidP="00E34346">
      <w:pPr>
        <w:pStyle w:val="Heading3"/>
        <w:spacing w:line="360" w:lineRule="auto"/>
        <w:jc w:val="both"/>
        <w:rPr>
          <w:rFonts w:ascii="Arial" w:hAnsi="Arial" w:cs="Arial"/>
          <w:color w:val="000000"/>
        </w:rPr>
      </w:pPr>
      <w:r>
        <w:rPr>
          <w:rFonts w:ascii="Arial" w:hAnsi="Arial" w:cs="Arial"/>
          <w:color w:val="000000"/>
        </w:rPr>
        <w:t>4. Employee well-being and involvement: Respect and collaboration improve workplaces.   However, the rigid work ethic and male leadership may stress or constrain people.   Toyota supports DEI and work-life balance to address these issues (PMI, 2013).</w:t>
      </w:r>
    </w:p>
    <w:p w14:paraId="4F7299B0" w14:textId="77777777" w:rsidR="00E34346" w:rsidRPr="00E34346" w:rsidRDefault="00E34346" w:rsidP="00E34346">
      <w:pPr>
        <w:pStyle w:val="Heading3"/>
        <w:spacing w:line="360" w:lineRule="auto"/>
        <w:jc w:val="both"/>
        <w:rPr>
          <w:rFonts w:ascii="Arial" w:hAnsi="Arial" w:cs="Arial"/>
          <w:color w:val="000000"/>
        </w:rPr>
      </w:pPr>
      <w:r w:rsidRPr="00E34346">
        <w:rPr>
          <w:rFonts w:ascii="Arial" w:hAnsi="Arial" w:cs="Arial"/>
          <w:color w:val="000000"/>
        </w:rPr>
        <w:t xml:space="preserve">  5. Reputation and ethics: The Code of Conduct and firm governance promote ethics.   These measures restore trust following scandals.</w:t>
      </w:r>
    </w:p>
    <w:p w14:paraId="7A7ED0DF" w14:textId="1426F66D" w:rsidR="00E34346" w:rsidRPr="00E34346" w:rsidRDefault="00E34346" w:rsidP="00E34346">
      <w:pPr>
        <w:pStyle w:val="Heading3"/>
        <w:spacing w:line="360" w:lineRule="auto"/>
        <w:jc w:val="both"/>
        <w:rPr>
          <w:rFonts w:ascii="Arial" w:hAnsi="Arial" w:cs="Arial"/>
          <w:color w:val="000000"/>
        </w:rPr>
      </w:pPr>
      <w:r>
        <w:rPr>
          <w:rFonts w:ascii="Arial" w:hAnsi="Arial" w:cs="Arial"/>
          <w:color w:val="000000"/>
        </w:rPr>
        <w:t>Suggestions for Improvement: 1. Increase transparency: Toyota could reduce secrecy by empowering employees to share knowledge and limiting central authority.   Training programs should emphasise psychological safety so workers feel comfortable voicing problems. Real-time digital reporting technologies can clarify matters (Takeuchi, Osono &amp; Shimizu, 2008).</w:t>
      </w:r>
    </w:p>
    <w:p w14:paraId="6E1FF657" w14:textId="77777777" w:rsidR="00E34346" w:rsidRPr="00E34346" w:rsidRDefault="00E34346" w:rsidP="00E34346">
      <w:pPr>
        <w:pStyle w:val="Heading3"/>
        <w:spacing w:line="360" w:lineRule="auto"/>
        <w:jc w:val="both"/>
        <w:rPr>
          <w:rFonts w:ascii="Arial" w:hAnsi="Arial" w:cs="Arial"/>
          <w:color w:val="000000"/>
        </w:rPr>
      </w:pPr>
      <w:r w:rsidRPr="00E34346">
        <w:rPr>
          <w:rFonts w:ascii="Arial" w:hAnsi="Arial" w:cs="Arial"/>
          <w:color w:val="000000"/>
        </w:rPr>
        <w:t xml:space="preserve">  2. Balance centralisation with local autonomy.  Regional groups should have decision-making authority while global standards are maintained to respond promptly to external developments.   The integrated report should emphasise independent genba with defined local regulations.</w:t>
      </w:r>
    </w:p>
    <w:p w14:paraId="5B3A670F" w14:textId="029826C3" w:rsidR="00E34346" w:rsidRPr="00E34346" w:rsidRDefault="00E34346" w:rsidP="00E34346">
      <w:pPr>
        <w:pStyle w:val="Heading3"/>
        <w:spacing w:line="360" w:lineRule="auto"/>
        <w:jc w:val="both"/>
        <w:rPr>
          <w:rFonts w:ascii="Arial" w:hAnsi="Arial" w:cs="Arial"/>
          <w:color w:val="000000"/>
        </w:rPr>
      </w:pPr>
      <w:r>
        <w:rPr>
          <w:rFonts w:ascii="Arial" w:hAnsi="Arial" w:cs="Arial"/>
          <w:color w:val="000000"/>
        </w:rPr>
        <w:lastRenderedPageBreak/>
        <w:t>3. Strengthen diversity and inclusion: Toyota must ensure that appreciating individuals involves acknowledging their ethnicities, encouraging gender equality, and accepting everyone.   Hiring local leaders and providing cross-cultural training will align the Toyota Way with local expectations.   Make DEI statistics public to demonstrate commitment (Takeuchi, Osono &amp; Shimizu, 2008).</w:t>
      </w:r>
    </w:p>
    <w:p w14:paraId="6A90833D" w14:textId="77777777" w:rsidR="00E34346" w:rsidRPr="00E34346" w:rsidRDefault="00E34346" w:rsidP="00E34346">
      <w:pPr>
        <w:pStyle w:val="Heading3"/>
        <w:spacing w:line="360" w:lineRule="auto"/>
        <w:jc w:val="both"/>
        <w:rPr>
          <w:rFonts w:ascii="Arial" w:hAnsi="Arial" w:cs="Arial"/>
          <w:color w:val="000000"/>
        </w:rPr>
      </w:pPr>
      <w:r w:rsidRPr="00E34346">
        <w:rPr>
          <w:rFonts w:ascii="Arial" w:hAnsi="Arial" w:cs="Arial"/>
          <w:color w:val="000000"/>
        </w:rPr>
        <w:t xml:space="preserve">  4. Encourage calculated risks: Toyota should reward new ideas and attempt things to prevent role culture rigidity.   Executives may support new technology pilot initiatives, and failures should be perceived as learning opportunities rather than blame.</w:t>
      </w:r>
    </w:p>
    <w:p w14:paraId="45079E5D" w14:textId="00C204E1" w:rsidR="00E34346" w:rsidRPr="00E34346" w:rsidRDefault="00E34346" w:rsidP="00E34346">
      <w:pPr>
        <w:pStyle w:val="Heading3"/>
        <w:spacing w:line="360" w:lineRule="auto"/>
        <w:jc w:val="both"/>
        <w:rPr>
          <w:rFonts w:ascii="Arial" w:hAnsi="Arial" w:cs="Arial"/>
          <w:color w:val="000000"/>
        </w:rPr>
      </w:pPr>
      <w:r>
        <w:rPr>
          <w:rFonts w:ascii="Arial" w:hAnsi="Arial" w:cs="Arial"/>
          <w:color w:val="000000"/>
        </w:rPr>
        <w:t>5. Use digital transformation: AI and digital technologies should revolutionise how people live.   Kaizen is valuable, but it needs digital tools to stay contemporary, say experts.   Toyota may design digital Kaizen tools to help workers worldwide exchange improvement ideas and measure progress (Hoseus &amp; Liker, 2008).</w:t>
      </w:r>
    </w:p>
    <w:p w14:paraId="50534281" w14:textId="77777777" w:rsidR="00E34346" w:rsidRPr="00E34346" w:rsidRDefault="00E34346" w:rsidP="00E34346">
      <w:pPr>
        <w:pStyle w:val="Heading3"/>
        <w:spacing w:line="360" w:lineRule="auto"/>
        <w:jc w:val="both"/>
        <w:rPr>
          <w:rFonts w:ascii="Arial" w:hAnsi="Arial" w:cs="Arial"/>
          <w:color w:val="000000"/>
        </w:rPr>
      </w:pPr>
      <w:r w:rsidRPr="00E34346">
        <w:rPr>
          <w:rFonts w:ascii="Arial" w:hAnsi="Arial" w:cs="Arial"/>
          <w:color w:val="000000"/>
        </w:rPr>
        <w:t xml:space="preserve">  6. Continuous leadership development: Toyota requires leaders that follow the Toyota Way and adapt to changing conditions to succeed.   Leadership development programs should highlight authentic, welcoming leadership and combine Japanese traditional values with global leadership competencies.</w:t>
      </w:r>
    </w:p>
    <w:p w14:paraId="105D2113" w14:textId="2B7F86D1" w:rsidR="00AF3FF9" w:rsidRPr="00AF3FF9" w:rsidRDefault="00E34346" w:rsidP="00E34346">
      <w:pPr>
        <w:pStyle w:val="Heading3"/>
        <w:spacing w:line="360" w:lineRule="auto"/>
        <w:jc w:val="both"/>
        <w:rPr>
          <w:rFonts w:ascii="Arial" w:hAnsi="Arial" w:cs="Arial"/>
          <w:color w:val="000000"/>
        </w:rPr>
      </w:pPr>
      <w:r>
        <w:rPr>
          <w:rFonts w:ascii="Arial" w:hAnsi="Arial" w:cs="Arial"/>
          <w:color w:val="000000"/>
        </w:rPr>
        <w:t>7. Monitor cultural health.  Regular surveys and audits may assess employee engagement, safety, and compliance with business values.   These measurements should inform culture improvements and be connected to employee reviews (Koskela &amp; Howell, 2016).</w:t>
      </w:r>
    </w:p>
    <w:p w14:paraId="5FCA8EFF" w14:textId="77777777" w:rsidR="00AF3FF9" w:rsidRPr="00AF3FF9" w:rsidRDefault="00AF3FF9" w:rsidP="00AF3FF9">
      <w:pPr>
        <w:pStyle w:val="Heading1"/>
      </w:pPr>
      <w:bookmarkStart w:id="10" w:name="_Toc213749071"/>
      <w:r w:rsidRPr="00AF3FF9">
        <w:t>Conclusion</w:t>
      </w:r>
      <w:bookmarkEnd w:id="10"/>
    </w:p>
    <w:p w14:paraId="78DCB635" w14:textId="420A288C" w:rsidR="00AF3FF9" w:rsidRPr="00AF3FF9" w:rsidRDefault="00E34346" w:rsidP="00AF3FF9">
      <w:pPr>
        <w:pStyle w:val="NormalWeb"/>
        <w:spacing w:line="360" w:lineRule="auto"/>
        <w:jc w:val="both"/>
        <w:rPr>
          <w:rFonts w:ascii="Arial" w:hAnsi="Arial" w:cs="Arial"/>
          <w:color w:val="000000"/>
        </w:rPr>
      </w:pPr>
      <w:r w:rsidRPr="00E34346">
        <w:rPr>
          <w:rFonts w:ascii="Arial" w:hAnsi="Arial" w:cs="Arial"/>
          <w:color w:val="000000"/>
        </w:rPr>
        <w:t xml:space="preserve">Toyota's global success is attributed to its culture of cooperation, quality, growth, respect for people, and long-term thinking.   Culture-shaped structures combine authority with team-based problem-solving.  Kaizen, genchi genbutsu, and other principles influence decision-making.   Schein's paradigm is clearly collectivist and long-term.  Hofstede's dimensions highlight how national culture impacts collaboration and decision-making.  Toyota uses role and task cultures to be stable and adaptable, according to Handy's categorisation.   The company's culture promotes growth, sustainability, diversity, equity, and inclusion to address external issues.  It also enhances secretiveness, rigidity, and sluggish crisis response.   Toyota's culture promotes quality, innovation, and </w:t>
      </w:r>
      <w:r w:rsidRPr="00E34346">
        <w:rPr>
          <w:rFonts w:ascii="Arial" w:hAnsi="Arial" w:cs="Arial"/>
          <w:color w:val="000000"/>
        </w:rPr>
        <w:lastRenderedPageBreak/>
        <w:t>employee engagement, which boosts performance.   But the organisation must maintain transforming its culture to be more transparent, share power, embrace diversity, encourage risk-taking, leverage technology, and build inclusive leaders.   Toyota can keep its company culture a strength in a fast-changing environment this way.</w:t>
      </w:r>
    </w:p>
    <w:p w14:paraId="46470CD5" w14:textId="77777777" w:rsidR="00AF3FF9" w:rsidRPr="00AF3FF9" w:rsidRDefault="00AF3FF9" w:rsidP="00AF3FF9">
      <w:pPr>
        <w:spacing w:line="360" w:lineRule="auto"/>
        <w:jc w:val="both"/>
        <w:rPr>
          <w:rFonts w:ascii="Arial" w:hAnsi="Arial" w:cs="Arial"/>
        </w:rPr>
      </w:pPr>
    </w:p>
    <w:p w14:paraId="70DBB8A5" w14:textId="1694DF3E" w:rsidR="00703B7C" w:rsidRDefault="00AF3FF9" w:rsidP="00AF3FF9">
      <w:pPr>
        <w:pStyle w:val="Heading1"/>
      </w:pPr>
      <w:bookmarkStart w:id="11" w:name="_Toc213749072"/>
      <w:r>
        <w:t>References:</w:t>
      </w:r>
      <w:bookmarkEnd w:id="11"/>
    </w:p>
    <w:p w14:paraId="00F2833E" w14:textId="77777777" w:rsidR="00AF3FF9" w:rsidRDefault="00AF3FF9" w:rsidP="00AF3FF9"/>
    <w:p w14:paraId="3985D497" w14:textId="77777777" w:rsidR="00AF3FF9" w:rsidRDefault="00AF3FF9" w:rsidP="00AF3FF9">
      <w:pPr>
        <w:pStyle w:val="my-2"/>
        <w:numPr>
          <w:ilvl w:val="0"/>
          <w:numId w:val="26"/>
        </w:numPr>
        <w:pBdr>
          <w:top w:val="single" w:sz="2" w:space="0" w:color="auto"/>
          <w:left w:val="single" w:sz="2" w:space="0" w:color="auto"/>
          <w:bottom w:val="single" w:sz="2" w:space="0" w:color="auto"/>
          <w:right w:val="single" w:sz="2" w:space="0" w:color="auto"/>
        </w:pBdr>
        <w:rPr>
          <w:rFonts w:ascii="system-ui" w:hAnsi="system-ui"/>
          <w:spacing w:val="1"/>
        </w:rPr>
      </w:pPr>
      <w:r>
        <w:rPr>
          <w:rFonts w:ascii="system-ui" w:hAnsi="system-ui"/>
          <w:spacing w:val="1"/>
        </w:rPr>
        <w:t>Fujimoto, T. (2017) ‘Knowledge Network of Toyota: Creation, Diffusion, and Standardization of Knowledge’, </w:t>
      </w:r>
      <w:r>
        <w:rPr>
          <w:rStyle w:val="Emphasis"/>
          <w:rFonts w:ascii="system-ui" w:hAnsi="system-ui"/>
          <w:spacing w:val="1"/>
          <w:bdr w:val="single" w:sz="2" w:space="0" w:color="auto" w:frame="1"/>
        </w:rPr>
        <w:t>Japan Science and Technology Agency</w:t>
      </w:r>
      <w:r>
        <w:rPr>
          <w:rFonts w:ascii="system-ui" w:hAnsi="system-ui"/>
          <w:spacing w:val="1"/>
        </w:rPr>
        <w:t>, 14 April. Available at: </w:t>
      </w:r>
      <w:hyperlink r:id="rId8" w:tgtFrame="_blank" w:history="1">
        <w:r>
          <w:rPr>
            <w:rStyle w:val="text-box-trim-both"/>
            <w:rFonts w:ascii="unset" w:hAnsi="unset"/>
            <w:b/>
            <w:bCs/>
            <w:color w:val="0000FF"/>
            <w:spacing w:val="1"/>
            <w:u w:val="single"/>
            <w:bdr w:val="single" w:sz="2" w:space="0" w:color="auto" w:frame="1"/>
          </w:rPr>
          <w:t>https://jstage.jst.go.jp/article/pja/93/6/93_15-00112/_article</w:t>
        </w:r>
      </w:hyperlink>
      <w:r>
        <w:rPr>
          <w:rFonts w:ascii="system-ui" w:hAnsi="system-ui"/>
          <w:spacing w:val="1"/>
        </w:rPr>
        <w:t> (Accessed: 11 November 2025).</w:t>
      </w:r>
    </w:p>
    <w:p w14:paraId="5E398549" w14:textId="77777777" w:rsidR="00AF3FF9" w:rsidRDefault="00AF3FF9" w:rsidP="00AF3FF9">
      <w:pPr>
        <w:pStyle w:val="my-2"/>
        <w:numPr>
          <w:ilvl w:val="0"/>
          <w:numId w:val="26"/>
        </w:numPr>
        <w:pBdr>
          <w:top w:val="single" w:sz="2" w:space="0" w:color="auto"/>
          <w:left w:val="single" w:sz="2" w:space="0" w:color="auto"/>
          <w:bottom w:val="single" w:sz="2" w:space="0" w:color="auto"/>
          <w:right w:val="single" w:sz="2" w:space="0" w:color="auto"/>
        </w:pBdr>
        <w:rPr>
          <w:rFonts w:ascii="system-ui" w:hAnsi="system-ui"/>
          <w:spacing w:val="1"/>
        </w:rPr>
      </w:pPr>
      <w:r>
        <w:rPr>
          <w:rFonts w:ascii="system-ui" w:hAnsi="system-ui"/>
          <w:spacing w:val="1"/>
        </w:rPr>
        <w:t>Hegazy, S., &amp; Smith, H. (2024) ‘The Effect of Work-Life Balance, Organizational Culture, Career Path and Key Performance Indicator on Productivity through Employee Engagement’, </w:t>
      </w:r>
      <w:r>
        <w:rPr>
          <w:rStyle w:val="Emphasis"/>
          <w:rFonts w:ascii="system-ui" w:hAnsi="system-ui"/>
          <w:spacing w:val="1"/>
          <w:bdr w:val="single" w:sz="2" w:space="0" w:color="auto" w:frame="1"/>
        </w:rPr>
        <w:t>E-Greenation Research Journal</w:t>
      </w:r>
      <w:r>
        <w:rPr>
          <w:rFonts w:ascii="system-ui" w:hAnsi="system-ui"/>
          <w:spacing w:val="1"/>
        </w:rPr>
        <w:t>, 30 November. Available at: </w:t>
      </w:r>
      <w:hyperlink r:id="rId9" w:tgtFrame="_blank" w:history="1">
        <w:r>
          <w:rPr>
            <w:rStyle w:val="text-box-trim-both"/>
            <w:rFonts w:ascii="unset" w:hAnsi="unset"/>
            <w:b/>
            <w:bCs/>
            <w:color w:val="0000FF"/>
            <w:spacing w:val="1"/>
            <w:u w:val="single"/>
            <w:bdr w:val="single" w:sz="2" w:space="0" w:color="auto" w:frame="1"/>
          </w:rPr>
          <w:t>https://research.e-greenation.org/article/79241</w:t>
        </w:r>
      </w:hyperlink>
      <w:r>
        <w:rPr>
          <w:rFonts w:ascii="system-ui" w:hAnsi="system-ui"/>
          <w:spacing w:val="1"/>
        </w:rPr>
        <w:t> (Accessed: 11 November 2025).</w:t>
      </w:r>
    </w:p>
    <w:p w14:paraId="5FBB38F4" w14:textId="77777777" w:rsidR="00AF3FF9" w:rsidRDefault="00AF3FF9" w:rsidP="00AF3FF9">
      <w:pPr>
        <w:pStyle w:val="my-2"/>
        <w:numPr>
          <w:ilvl w:val="0"/>
          <w:numId w:val="26"/>
        </w:numPr>
        <w:pBdr>
          <w:top w:val="single" w:sz="2" w:space="0" w:color="auto"/>
          <w:left w:val="single" w:sz="2" w:space="0" w:color="auto"/>
          <w:bottom w:val="single" w:sz="2" w:space="0" w:color="auto"/>
          <w:right w:val="single" w:sz="2" w:space="0" w:color="auto"/>
        </w:pBdr>
        <w:rPr>
          <w:rFonts w:ascii="system-ui" w:hAnsi="system-ui"/>
          <w:spacing w:val="1"/>
        </w:rPr>
      </w:pPr>
      <w:r>
        <w:rPr>
          <w:rFonts w:ascii="system-ui" w:hAnsi="system-ui"/>
          <w:spacing w:val="1"/>
        </w:rPr>
        <w:t>Hoseus, M. and Liker, J. K. (2008) </w:t>
      </w:r>
      <w:r>
        <w:rPr>
          <w:rStyle w:val="Emphasis"/>
          <w:rFonts w:ascii="system-ui" w:hAnsi="system-ui"/>
          <w:spacing w:val="1"/>
          <w:bdr w:val="single" w:sz="2" w:space="0" w:color="auto" w:frame="1"/>
        </w:rPr>
        <w:t>Toyota Culture: The heart and soul of the Toyota Way</w:t>
      </w:r>
      <w:r>
        <w:rPr>
          <w:rFonts w:ascii="system-ui" w:hAnsi="system-ui"/>
          <w:spacing w:val="1"/>
        </w:rPr>
        <w:t>. New York: McGraw Hill.</w:t>
      </w:r>
    </w:p>
    <w:p w14:paraId="2C84D703" w14:textId="77777777" w:rsidR="00AF3FF9" w:rsidRDefault="00AF3FF9" w:rsidP="00AF3FF9">
      <w:pPr>
        <w:pStyle w:val="my-2"/>
        <w:numPr>
          <w:ilvl w:val="0"/>
          <w:numId w:val="26"/>
        </w:numPr>
        <w:pBdr>
          <w:top w:val="single" w:sz="2" w:space="0" w:color="auto"/>
          <w:left w:val="single" w:sz="2" w:space="0" w:color="auto"/>
          <w:bottom w:val="single" w:sz="2" w:space="0" w:color="auto"/>
          <w:right w:val="single" w:sz="2" w:space="0" w:color="auto"/>
        </w:pBdr>
        <w:rPr>
          <w:rFonts w:ascii="system-ui" w:hAnsi="system-ui"/>
          <w:spacing w:val="1"/>
        </w:rPr>
      </w:pPr>
      <w:r>
        <w:rPr>
          <w:rFonts w:ascii="system-ui" w:hAnsi="system-ui"/>
          <w:spacing w:val="1"/>
        </w:rPr>
        <w:t>Koskela, L. J. and Howell, G. (2016) ‘LEAN IMPLEMENTATION STRATEGIES: HOW ARE THE TOYOTA WAY PRINCIPLES ADDRESSED?’, </w:t>
      </w:r>
      <w:r>
        <w:rPr>
          <w:rStyle w:val="Emphasis"/>
          <w:rFonts w:ascii="system-ui" w:hAnsi="system-ui"/>
          <w:spacing w:val="1"/>
          <w:bdr w:val="single" w:sz="2" w:space="0" w:color="auto" w:frame="1"/>
        </w:rPr>
        <w:t>Journal of Industrial Engineering and Management</w:t>
      </w:r>
      <w:r>
        <w:rPr>
          <w:rFonts w:ascii="system-ui" w:hAnsi="system-ui"/>
          <w:spacing w:val="1"/>
        </w:rPr>
        <w:t>, 31 October. Available at: </w:t>
      </w:r>
      <w:hyperlink r:id="rId10" w:tgtFrame="_blank" w:history="1">
        <w:r>
          <w:rPr>
            <w:rStyle w:val="text-box-trim-both"/>
            <w:rFonts w:ascii="unset" w:hAnsi="unset"/>
            <w:b/>
            <w:bCs/>
            <w:color w:val="0000FF"/>
            <w:spacing w:val="1"/>
            <w:u w:val="single"/>
            <w:bdr w:val="single" w:sz="2" w:space="0" w:color="auto" w:frame="1"/>
          </w:rPr>
          <w:t>https://sajie.journals.ac.za/pub/article/view/41</w:t>
        </w:r>
      </w:hyperlink>
      <w:r>
        <w:rPr>
          <w:rFonts w:ascii="system-ui" w:hAnsi="system-ui"/>
          <w:spacing w:val="1"/>
        </w:rPr>
        <w:t> (Accessed: 11 November 2025).</w:t>
      </w:r>
    </w:p>
    <w:p w14:paraId="7F3956EB" w14:textId="77777777" w:rsidR="00AF3FF9" w:rsidRDefault="00AF3FF9" w:rsidP="00AF3FF9">
      <w:pPr>
        <w:pStyle w:val="my-2"/>
        <w:numPr>
          <w:ilvl w:val="0"/>
          <w:numId w:val="26"/>
        </w:numPr>
        <w:pBdr>
          <w:top w:val="single" w:sz="2" w:space="0" w:color="auto"/>
          <w:left w:val="single" w:sz="2" w:space="0" w:color="auto"/>
          <w:bottom w:val="single" w:sz="2" w:space="0" w:color="auto"/>
          <w:right w:val="single" w:sz="2" w:space="0" w:color="auto"/>
        </w:pBdr>
        <w:rPr>
          <w:rFonts w:ascii="system-ui" w:hAnsi="system-ui"/>
          <w:spacing w:val="1"/>
        </w:rPr>
      </w:pPr>
      <w:r>
        <w:rPr>
          <w:rFonts w:ascii="system-ui" w:hAnsi="system-ui"/>
          <w:spacing w:val="1"/>
        </w:rPr>
        <w:t>Liker, J. K. (2004) </w:t>
      </w:r>
      <w:r>
        <w:rPr>
          <w:rStyle w:val="Emphasis"/>
          <w:rFonts w:ascii="system-ui" w:hAnsi="system-ui"/>
          <w:spacing w:val="1"/>
          <w:bdr w:val="single" w:sz="2" w:space="0" w:color="auto" w:frame="1"/>
        </w:rPr>
        <w:t>The Toyota Way: 14 Management Principles from the World's Greatest Manufacturer</w:t>
      </w:r>
      <w:r>
        <w:rPr>
          <w:rFonts w:ascii="system-ui" w:hAnsi="system-ui"/>
          <w:spacing w:val="1"/>
        </w:rPr>
        <w:t>. New York: McGraw Hill.</w:t>
      </w:r>
    </w:p>
    <w:p w14:paraId="55C8647D" w14:textId="77777777" w:rsidR="00AF3FF9" w:rsidRDefault="00AF3FF9" w:rsidP="00AF3FF9">
      <w:pPr>
        <w:pStyle w:val="my-2"/>
        <w:numPr>
          <w:ilvl w:val="0"/>
          <w:numId w:val="26"/>
        </w:numPr>
        <w:pBdr>
          <w:top w:val="single" w:sz="2" w:space="0" w:color="auto"/>
          <w:left w:val="single" w:sz="2" w:space="0" w:color="auto"/>
          <w:bottom w:val="single" w:sz="2" w:space="0" w:color="auto"/>
          <w:right w:val="single" w:sz="2" w:space="0" w:color="auto"/>
        </w:pBdr>
        <w:rPr>
          <w:rFonts w:ascii="system-ui" w:hAnsi="system-ui"/>
          <w:spacing w:val="1"/>
        </w:rPr>
      </w:pPr>
      <w:r>
        <w:rPr>
          <w:rFonts w:ascii="system-ui" w:hAnsi="system-ui"/>
          <w:spacing w:val="1"/>
        </w:rPr>
        <w:t>Liker, J. K. and Hoseus, M. (2022) ‘Toyota Culture-The Heart and Soul of the Toyota Way’, </w:t>
      </w:r>
      <w:r>
        <w:rPr>
          <w:rStyle w:val="Emphasis"/>
          <w:rFonts w:ascii="system-ui" w:hAnsi="system-ui"/>
          <w:spacing w:val="1"/>
          <w:bdr w:val="single" w:sz="2" w:space="0" w:color="auto" w:frame="1"/>
        </w:rPr>
        <w:t>Global Business and Management Research Journal</w:t>
      </w:r>
      <w:r>
        <w:rPr>
          <w:rFonts w:ascii="system-ui" w:hAnsi="system-ui"/>
          <w:spacing w:val="1"/>
        </w:rPr>
        <w:t>, 3 July. Available at: </w:t>
      </w:r>
      <w:hyperlink r:id="rId11" w:tgtFrame="_blank" w:history="1">
        <w:r>
          <w:rPr>
            <w:rStyle w:val="text-box-trim-both"/>
            <w:rFonts w:ascii="unset" w:hAnsi="unset"/>
            <w:b/>
            <w:bCs/>
            <w:color w:val="0000FF"/>
            <w:spacing w:val="1"/>
            <w:u w:val="single"/>
            <w:bdr w:val="single" w:sz="2" w:space="0" w:color="auto" w:frame="1"/>
          </w:rPr>
          <w:t>https://www.academia.edu/70243664/Toyota_Culture_The_Heart_and_Soul_of_the_Toyota_Way</w:t>
        </w:r>
      </w:hyperlink>
      <w:r>
        <w:rPr>
          <w:rFonts w:ascii="system-ui" w:hAnsi="system-ui"/>
          <w:spacing w:val="1"/>
        </w:rPr>
        <w:t> (Accessed: 11 November 2025).</w:t>
      </w:r>
    </w:p>
    <w:p w14:paraId="03C3F7A4" w14:textId="77777777" w:rsidR="00AF3FF9" w:rsidRDefault="00AF3FF9" w:rsidP="00AF3FF9">
      <w:pPr>
        <w:pStyle w:val="my-2"/>
        <w:numPr>
          <w:ilvl w:val="0"/>
          <w:numId w:val="26"/>
        </w:numPr>
        <w:pBdr>
          <w:top w:val="single" w:sz="2" w:space="0" w:color="auto"/>
          <w:left w:val="single" w:sz="2" w:space="0" w:color="auto"/>
          <w:bottom w:val="single" w:sz="2" w:space="0" w:color="auto"/>
          <w:right w:val="single" w:sz="2" w:space="0" w:color="auto"/>
        </w:pBdr>
        <w:rPr>
          <w:rFonts w:ascii="system-ui" w:hAnsi="system-ui"/>
          <w:spacing w:val="1"/>
        </w:rPr>
      </w:pPr>
      <w:r>
        <w:rPr>
          <w:rFonts w:ascii="system-ui" w:hAnsi="system-ui"/>
          <w:spacing w:val="1"/>
        </w:rPr>
        <w:t>Panmore Institute (2025) ‘Toyota's Organizational Culture: An Analysis’, </w:t>
      </w:r>
      <w:r>
        <w:rPr>
          <w:rStyle w:val="Emphasis"/>
          <w:rFonts w:ascii="system-ui" w:hAnsi="system-ui"/>
          <w:spacing w:val="1"/>
          <w:bdr w:val="single" w:sz="2" w:space="0" w:color="auto" w:frame="1"/>
        </w:rPr>
        <w:t>Panmore.com</w:t>
      </w:r>
      <w:r>
        <w:rPr>
          <w:rFonts w:ascii="system-ui" w:hAnsi="system-ui"/>
          <w:spacing w:val="1"/>
        </w:rPr>
        <w:t>, 23 April. Available at: </w:t>
      </w:r>
      <w:hyperlink r:id="rId12" w:tgtFrame="_blank" w:history="1">
        <w:r>
          <w:rPr>
            <w:rStyle w:val="text-box-trim-both"/>
            <w:rFonts w:ascii="unset" w:hAnsi="unset"/>
            <w:b/>
            <w:bCs/>
            <w:color w:val="0000FF"/>
            <w:spacing w:val="1"/>
            <w:u w:val="single"/>
            <w:bdr w:val="single" w:sz="2" w:space="0" w:color="auto" w:frame="1"/>
          </w:rPr>
          <w:t>https://panmore.com/toyota-organizational-culture-analysis</w:t>
        </w:r>
      </w:hyperlink>
      <w:r>
        <w:rPr>
          <w:rFonts w:ascii="system-ui" w:hAnsi="system-ui"/>
          <w:spacing w:val="1"/>
        </w:rPr>
        <w:t> (Accessed: 11 November 2025).</w:t>
      </w:r>
    </w:p>
    <w:p w14:paraId="0FFFF518" w14:textId="77777777" w:rsidR="00AF3FF9" w:rsidRDefault="00AF3FF9" w:rsidP="00AF3FF9">
      <w:pPr>
        <w:pStyle w:val="my-2"/>
        <w:numPr>
          <w:ilvl w:val="0"/>
          <w:numId w:val="26"/>
        </w:numPr>
        <w:pBdr>
          <w:top w:val="single" w:sz="2" w:space="0" w:color="auto"/>
          <w:left w:val="single" w:sz="2" w:space="0" w:color="auto"/>
          <w:bottom w:val="single" w:sz="2" w:space="0" w:color="auto"/>
          <w:right w:val="single" w:sz="2" w:space="0" w:color="auto"/>
        </w:pBdr>
        <w:rPr>
          <w:rFonts w:ascii="system-ui" w:hAnsi="system-ui"/>
          <w:spacing w:val="1"/>
        </w:rPr>
      </w:pPr>
      <w:r>
        <w:rPr>
          <w:rFonts w:ascii="system-ui" w:hAnsi="system-ui"/>
          <w:spacing w:val="1"/>
        </w:rPr>
        <w:t xml:space="preserve">Paper SSRN (2016) ‘Toyota Motor Corporation: Organizational Culture’, SSRN, 30 June. Available </w:t>
      </w:r>
      <w:r>
        <w:rPr>
          <w:rFonts w:ascii="system-ui" w:hAnsi="system-ui"/>
          <w:spacing w:val="1"/>
        </w:rPr>
        <w:lastRenderedPageBreak/>
        <w:t>at: </w:t>
      </w:r>
      <w:hyperlink r:id="rId13" w:tgtFrame="_blank" w:history="1">
        <w:r>
          <w:rPr>
            <w:rStyle w:val="text-box-trim-both"/>
            <w:rFonts w:ascii="unset" w:hAnsi="unset"/>
            <w:b/>
            <w:bCs/>
            <w:color w:val="0000FF"/>
            <w:spacing w:val="1"/>
            <w:u w:val="single"/>
            <w:bdr w:val="single" w:sz="2" w:space="0" w:color="auto" w:frame="1"/>
          </w:rPr>
          <w:t>https://papers.ssrn.com/sol3/papers.cfm?abstract_id=2820970</w:t>
        </w:r>
      </w:hyperlink>
      <w:r>
        <w:rPr>
          <w:rFonts w:ascii="system-ui" w:hAnsi="system-ui"/>
          <w:spacing w:val="1"/>
        </w:rPr>
        <w:t> (Accessed: 11 November 2025).</w:t>
      </w:r>
    </w:p>
    <w:p w14:paraId="696A5B21" w14:textId="77777777" w:rsidR="00AF3FF9" w:rsidRDefault="00AF3FF9" w:rsidP="00AF3FF9">
      <w:pPr>
        <w:pStyle w:val="my-2"/>
        <w:numPr>
          <w:ilvl w:val="0"/>
          <w:numId w:val="26"/>
        </w:numPr>
        <w:pBdr>
          <w:top w:val="single" w:sz="2" w:space="0" w:color="auto"/>
          <w:left w:val="single" w:sz="2" w:space="0" w:color="auto"/>
          <w:bottom w:val="single" w:sz="2" w:space="0" w:color="auto"/>
          <w:right w:val="single" w:sz="2" w:space="0" w:color="auto"/>
        </w:pBdr>
        <w:rPr>
          <w:rFonts w:ascii="system-ui" w:hAnsi="system-ui"/>
          <w:spacing w:val="1"/>
        </w:rPr>
      </w:pPr>
      <w:r>
        <w:rPr>
          <w:rFonts w:ascii="system-ui" w:hAnsi="system-ui"/>
          <w:spacing w:val="1"/>
        </w:rPr>
        <w:t>PMI (2013) ‘Lean Management—The Journey from Toyota to Healthcare’, </w:t>
      </w:r>
      <w:r>
        <w:rPr>
          <w:rStyle w:val="Emphasis"/>
          <w:rFonts w:ascii="system-ui" w:hAnsi="system-ui"/>
          <w:spacing w:val="1"/>
          <w:bdr w:val="single" w:sz="2" w:space="0" w:color="auto" w:frame="1"/>
        </w:rPr>
        <w:t>PMC NCIB</w:t>
      </w:r>
      <w:r>
        <w:rPr>
          <w:rFonts w:ascii="system-ui" w:hAnsi="system-ui"/>
          <w:spacing w:val="1"/>
        </w:rPr>
        <w:t>, 31 March. Available at: </w:t>
      </w:r>
      <w:hyperlink r:id="rId14" w:tgtFrame="_blank" w:history="1">
        <w:r>
          <w:rPr>
            <w:rStyle w:val="text-box-trim-both"/>
            <w:rFonts w:ascii="unset" w:hAnsi="unset"/>
            <w:b/>
            <w:bCs/>
            <w:color w:val="0000FF"/>
            <w:spacing w:val="1"/>
            <w:u w:val="single"/>
            <w:bdr w:val="single" w:sz="2" w:space="0" w:color="auto" w:frame="1"/>
          </w:rPr>
          <w:t>https://www.ncbi.nlm.nih.gov/pmc/articles/PMC3712770/</w:t>
        </w:r>
      </w:hyperlink>
      <w:r>
        <w:rPr>
          <w:rFonts w:ascii="system-ui" w:hAnsi="system-ui"/>
          <w:spacing w:val="1"/>
        </w:rPr>
        <w:t> (Accessed: 11 November 2025).</w:t>
      </w:r>
    </w:p>
    <w:p w14:paraId="3036F0C8" w14:textId="77777777" w:rsidR="00AF3FF9" w:rsidRDefault="00AF3FF9" w:rsidP="00AF3FF9">
      <w:pPr>
        <w:pStyle w:val="my-2"/>
        <w:numPr>
          <w:ilvl w:val="0"/>
          <w:numId w:val="26"/>
        </w:numPr>
        <w:pBdr>
          <w:top w:val="single" w:sz="2" w:space="0" w:color="auto"/>
          <w:left w:val="single" w:sz="2" w:space="0" w:color="auto"/>
          <w:bottom w:val="single" w:sz="2" w:space="0" w:color="auto"/>
          <w:right w:val="single" w:sz="2" w:space="0" w:color="auto"/>
        </w:pBdr>
        <w:rPr>
          <w:rFonts w:ascii="system-ui" w:hAnsi="system-ui"/>
          <w:spacing w:val="1"/>
        </w:rPr>
      </w:pPr>
      <w:r>
        <w:rPr>
          <w:rFonts w:ascii="system-ui" w:hAnsi="system-ui"/>
          <w:spacing w:val="1"/>
        </w:rPr>
        <w:t>Rassi, E. and Hines, J. (2025) </w:t>
      </w:r>
      <w:r>
        <w:rPr>
          <w:rStyle w:val="Emphasis"/>
          <w:rFonts w:ascii="system-ui" w:hAnsi="system-ui"/>
          <w:spacing w:val="1"/>
          <w:bdr w:val="single" w:sz="2" w:space="0" w:color="auto" w:frame="1"/>
        </w:rPr>
        <w:t>Toyota’s Improvement Thinking from the Inside</w:t>
      </w:r>
      <w:r>
        <w:rPr>
          <w:rFonts w:ascii="system-ui" w:hAnsi="system-ui"/>
          <w:spacing w:val="1"/>
        </w:rPr>
        <w:t>, Routledge, 28 February. Available at: </w:t>
      </w:r>
      <w:hyperlink r:id="rId15" w:tgtFrame="_blank" w:history="1">
        <w:r>
          <w:rPr>
            <w:rStyle w:val="text-box-trim-both"/>
            <w:rFonts w:ascii="unset" w:hAnsi="unset"/>
            <w:b/>
            <w:bCs/>
            <w:color w:val="0000FF"/>
            <w:spacing w:val="1"/>
            <w:u w:val="single"/>
            <w:bdr w:val="single" w:sz="2" w:space="0" w:color="auto" w:frame="1"/>
          </w:rPr>
          <w:t>https://www.routledge.com/Toyotas-Improvement-Thinking-from-the-Inside/Rassi-Hines/p/book/9780367498299</w:t>
        </w:r>
      </w:hyperlink>
      <w:r>
        <w:rPr>
          <w:rFonts w:ascii="system-ui" w:hAnsi="system-ui"/>
          <w:spacing w:val="1"/>
        </w:rPr>
        <w:t> (Accessed: 11 November 2025).</w:t>
      </w:r>
    </w:p>
    <w:p w14:paraId="46C002CB" w14:textId="77777777" w:rsidR="00AF3FF9" w:rsidRDefault="00AF3FF9" w:rsidP="00AF3FF9">
      <w:pPr>
        <w:pStyle w:val="my-2"/>
        <w:numPr>
          <w:ilvl w:val="0"/>
          <w:numId w:val="26"/>
        </w:numPr>
        <w:pBdr>
          <w:top w:val="single" w:sz="2" w:space="0" w:color="auto"/>
          <w:left w:val="single" w:sz="2" w:space="0" w:color="auto"/>
          <w:bottom w:val="single" w:sz="2" w:space="0" w:color="auto"/>
          <w:right w:val="single" w:sz="2" w:space="0" w:color="auto"/>
        </w:pBdr>
        <w:rPr>
          <w:rFonts w:ascii="system-ui" w:hAnsi="system-ui"/>
          <w:spacing w:val="1"/>
        </w:rPr>
      </w:pPr>
      <w:r>
        <w:rPr>
          <w:rFonts w:ascii="system-ui" w:hAnsi="system-ui"/>
          <w:spacing w:val="1"/>
        </w:rPr>
        <w:t>Scholarly Article (2011) ‘Managing the IE (Industrial Engineering) Mindset: A quantitative investigation of Toyota's practical thinking shared among employees’, </w:t>
      </w:r>
      <w:r>
        <w:rPr>
          <w:rStyle w:val="Emphasis"/>
          <w:rFonts w:ascii="system-ui" w:hAnsi="system-ui"/>
          <w:spacing w:val="1"/>
          <w:bdr w:val="single" w:sz="2" w:space="0" w:color="auto" w:frame="1"/>
        </w:rPr>
        <w:t>Journal of Industrial Engineering and Management</w:t>
      </w:r>
      <w:r>
        <w:rPr>
          <w:rFonts w:ascii="system-ui" w:hAnsi="system-ui"/>
          <w:spacing w:val="1"/>
        </w:rPr>
        <w:t>, 15 December. Available at: </w:t>
      </w:r>
      <w:hyperlink r:id="rId16" w:tgtFrame="_blank" w:history="1">
        <w:r>
          <w:rPr>
            <w:rStyle w:val="text-box-trim-both"/>
            <w:rFonts w:ascii="unset" w:hAnsi="unset"/>
            <w:b/>
            <w:bCs/>
            <w:color w:val="0000FF"/>
            <w:spacing w:val="1"/>
            <w:u w:val="single"/>
            <w:bdr w:val="single" w:sz="2" w:space="0" w:color="auto" w:frame="1"/>
          </w:rPr>
          <w:t>https://www.jiem.org/index.php/jiem/article/view/2011</w:t>
        </w:r>
      </w:hyperlink>
      <w:r>
        <w:rPr>
          <w:rFonts w:ascii="system-ui" w:hAnsi="system-ui"/>
          <w:spacing w:val="1"/>
        </w:rPr>
        <w:t> (Accessed: 11 November 2025).</w:t>
      </w:r>
    </w:p>
    <w:p w14:paraId="4F38134A" w14:textId="77777777" w:rsidR="00AF3FF9" w:rsidRDefault="00AF3FF9" w:rsidP="00AF3FF9">
      <w:pPr>
        <w:pStyle w:val="my-2"/>
        <w:numPr>
          <w:ilvl w:val="0"/>
          <w:numId w:val="26"/>
        </w:numPr>
        <w:pBdr>
          <w:top w:val="single" w:sz="2" w:space="0" w:color="auto"/>
          <w:left w:val="single" w:sz="2" w:space="0" w:color="auto"/>
          <w:bottom w:val="single" w:sz="2" w:space="0" w:color="auto"/>
          <w:right w:val="single" w:sz="2" w:space="0" w:color="auto"/>
        </w:pBdr>
        <w:rPr>
          <w:rFonts w:ascii="system-ui" w:hAnsi="system-ui"/>
          <w:spacing w:val="1"/>
        </w:rPr>
      </w:pPr>
      <w:r>
        <w:rPr>
          <w:rFonts w:ascii="system-ui" w:hAnsi="system-ui"/>
          <w:spacing w:val="1"/>
        </w:rPr>
        <w:t>Smith, J. and Carpenter, K. (2024) ‘Why Are so Many Remote Workers Reluctant to Endure the Politics of Organizational Culture?’, </w:t>
      </w:r>
      <w:r>
        <w:rPr>
          <w:rStyle w:val="Emphasis"/>
          <w:rFonts w:ascii="system-ui" w:hAnsi="system-ui"/>
          <w:spacing w:val="1"/>
          <w:bdr w:val="single" w:sz="2" w:space="0" w:color="auto" w:frame="1"/>
        </w:rPr>
        <w:t>Article Gateway</w:t>
      </w:r>
      <w:r>
        <w:rPr>
          <w:rFonts w:ascii="system-ui" w:hAnsi="system-ui"/>
          <w:spacing w:val="1"/>
        </w:rPr>
        <w:t>, 24 September. Available at: </w:t>
      </w:r>
      <w:hyperlink r:id="rId17" w:tgtFrame="_blank" w:history="1">
        <w:r>
          <w:rPr>
            <w:rStyle w:val="text-box-trim-both"/>
            <w:rFonts w:ascii="unset" w:hAnsi="unset"/>
            <w:b/>
            <w:bCs/>
            <w:color w:val="0000FF"/>
            <w:spacing w:val="1"/>
            <w:u w:val="single"/>
            <w:bdr w:val="single" w:sz="2" w:space="0" w:color="auto" w:frame="1"/>
          </w:rPr>
          <w:t>https://articlegateway.com/article/Why-Are-So-Many-Remote-Workers-Reluctant-to-Endure-the-Politics-of-Organizational-Culture</w:t>
        </w:r>
      </w:hyperlink>
      <w:r>
        <w:rPr>
          <w:rFonts w:ascii="system-ui" w:hAnsi="system-ui"/>
          <w:spacing w:val="1"/>
        </w:rPr>
        <w:t> (Accessed: 11 November 2025).</w:t>
      </w:r>
    </w:p>
    <w:p w14:paraId="3548ED27" w14:textId="77777777" w:rsidR="00AF3FF9" w:rsidRDefault="00AF3FF9" w:rsidP="00AF3FF9">
      <w:pPr>
        <w:pStyle w:val="my-2"/>
        <w:numPr>
          <w:ilvl w:val="0"/>
          <w:numId w:val="26"/>
        </w:numPr>
        <w:pBdr>
          <w:top w:val="single" w:sz="2" w:space="0" w:color="auto"/>
          <w:left w:val="single" w:sz="2" w:space="0" w:color="auto"/>
          <w:bottom w:val="single" w:sz="2" w:space="0" w:color="auto"/>
          <w:right w:val="single" w:sz="2" w:space="0" w:color="auto"/>
        </w:pBdr>
        <w:rPr>
          <w:rFonts w:ascii="system-ui" w:hAnsi="system-ui"/>
          <w:spacing w:val="1"/>
        </w:rPr>
      </w:pPr>
      <w:r>
        <w:rPr>
          <w:rFonts w:ascii="system-ui" w:hAnsi="system-ui"/>
          <w:spacing w:val="1"/>
        </w:rPr>
        <w:t>Takeuchi, H., Osono, E. and Shimizu, N. (2008) ‘Productive Contradictions: How Toyota Integrates Organizational Culture and Innovation’, </w:t>
      </w:r>
      <w:r>
        <w:rPr>
          <w:rStyle w:val="Emphasis"/>
          <w:rFonts w:ascii="system-ui" w:hAnsi="system-ui"/>
          <w:spacing w:val="1"/>
          <w:bdr w:val="single" w:sz="2" w:space="0" w:color="auto" w:frame="1"/>
        </w:rPr>
        <w:t>Harvard Business Review</w:t>
      </w:r>
      <w:r>
        <w:rPr>
          <w:rFonts w:ascii="system-ui" w:hAnsi="system-ui"/>
          <w:spacing w:val="1"/>
        </w:rPr>
        <w:t>. Available at: </w:t>
      </w:r>
      <w:hyperlink r:id="rId18" w:tgtFrame="_blank" w:history="1">
        <w:r>
          <w:rPr>
            <w:rStyle w:val="text-box-trim-both"/>
            <w:rFonts w:ascii="unset" w:hAnsi="unset"/>
            <w:b/>
            <w:bCs/>
            <w:color w:val="0000FF"/>
            <w:spacing w:val="1"/>
            <w:u w:val="single"/>
            <w:bdr w:val="single" w:sz="2" w:space="0" w:color="auto" w:frame="1"/>
          </w:rPr>
          <w:t>https://hbr.org/2008/09/the-productive-contradictions-of-toyota</w:t>
        </w:r>
      </w:hyperlink>
      <w:r>
        <w:rPr>
          <w:rFonts w:ascii="system-ui" w:hAnsi="system-ui"/>
          <w:spacing w:val="1"/>
        </w:rPr>
        <w:t> (Accessed: 11 November 2025).</w:t>
      </w:r>
    </w:p>
    <w:p w14:paraId="49BEC0E4" w14:textId="77777777" w:rsidR="00AF3FF9" w:rsidRDefault="00AF3FF9" w:rsidP="00AF3FF9">
      <w:pPr>
        <w:pStyle w:val="my-2"/>
        <w:numPr>
          <w:ilvl w:val="0"/>
          <w:numId w:val="26"/>
        </w:numPr>
        <w:pBdr>
          <w:top w:val="single" w:sz="2" w:space="0" w:color="auto"/>
          <w:left w:val="single" w:sz="2" w:space="0" w:color="auto"/>
          <w:bottom w:val="single" w:sz="2" w:space="0" w:color="auto"/>
          <w:right w:val="single" w:sz="2" w:space="0" w:color="auto"/>
        </w:pBdr>
        <w:rPr>
          <w:rFonts w:ascii="system-ui" w:hAnsi="system-ui"/>
          <w:spacing w:val="1"/>
        </w:rPr>
      </w:pPr>
      <w:r>
        <w:rPr>
          <w:rFonts w:ascii="system-ui" w:hAnsi="system-ui"/>
          <w:spacing w:val="1"/>
        </w:rPr>
        <w:t>The 11th HR Clinic (2025) ‘Case Study: Toyota Motor Corporation’, 7 July. Available at: </w:t>
      </w:r>
      <w:hyperlink r:id="rId19" w:tgtFrame="_blank" w:history="1">
        <w:r>
          <w:rPr>
            <w:rStyle w:val="text-box-trim-both"/>
            <w:rFonts w:ascii="unset" w:hAnsi="unset"/>
            <w:b/>
            <w:bCs/>
            <w:color w:val="0000FF"/>
            <w:spacing w:val="1"/>
            <w:u w:val="single"/>
            <w:bdr w:val="single" w:sz="2" w:space="0" w:color="auto" w:frame="1"/>
          </w:rPr>
          <w:t>https://11thhrclinic.com.au/case-study-toyota-motor-corporation/</w:t>
        </w:r>
      </w:hyperlink>
      <w:r>
        <w:rPr>
          <w:rFonts w:ascii="system-ui" w:hAnsi="system-ui"/>
          <w:spacing w:val="1"/>
        </w:rPr>
        <w:t> (Accessed: 11 November 2025).</w:t>
      </w:r>
    </w:p>
    <w:p w14:paraId="35FACEDC" w14:textId="77777777" w:rsidR="00AF3FF9" w:rsidRDefault="00AF3FF9" w:rsidP="00AF3FF9">
      <w:pPr>
        <w:pStyle w:val="my-2"/>
        <w:numPr>
          <w:ilvl w:val="0"/>
          <w:numId w:val="26"/>
        </w:numPr>
        <w:pBdr>
          <w:top w:val="single" w:sz="2" w:space="0" w:color="auto"/>
          <w:left w:val="single" w:sz="2" w:space="0" w:color="auto"/>
          <w:bottom w:val="single" w:sz="2" w:space="0" w:color="auto"/>
          <w:right w:val="single" w:sz="2" w:space="0" w:color="auto"/>
        </w:pBdr>
        <w:rPr>
          <w:rFonts w:ascii="system-ui" w:hAnsi="system-ui"/>
          <w:spacing w:val="1"/>
        </w:rPr>
      </w:pPr>
      <w:r>
        <w:rPr>
          <w:rFonts w:ascii="system-ui" w:hAnsi="system-ui"/>
          <w:spacing w:val="1"/>
        </w:rPr>
        <w:t>Toyota Careers (2025) ‘Culture | Get to know us’, Toyota.com, 10 June. Available at: </w:t>
      </w:r>
      <w:hyperlink r:id="rId20" w:tgtFrame="_blank" w:history="1">
        <w:r>
          <w:rPr>
            <w:rStyle w:val="text-box-trim-both"/>
            <w:rFonts w:ascii="unset" w:hAnsi="unset"/>
            <w:b/>
            <w:bCs/>
            <w:color w:val="0000FF"/>
            <w:spacing w:val="1"/>
            <w:u w:val="single"/>
            <w:bdr w:val="single" w:sz="2" w:space="0" w:color="auto" w:frame="1"/>
          </w:rPr>
          <w:t>https://careers.toyota.com/culture/</w:t>
        </w:r>
      </w:hyperlink>
      <w:r>
        <w:rPr>
          <w:rFonts w:ascii="system-ui" w:hAnsi="system-ui"/>
          <w:spacing w:val="1"/>
        </w:rPr>
        <w:t> (Accessed: 11 November 2025).</w:t>
      </w:r>
    </w:p>
    <w:p w14:paraId="71DE9434" w14:textId="77777777" w:rsidR="00AF3FF9" w:rsidRDefault="00AF3FF9" w:rsidP="00AF3FF9">
      <w:pPr>
        <w:pStyle w:val="my-2"/>
        <w:numPr>
          <w:ilvl w:val="0"/>
          <w:numId w:val="26"/>
        </w:numPr>
        <w:pBdr>
          <w:top w:val="single" w:sz="2" w:space="0" w:color="auto"/>
          <w:left w:val="single" w:sz="2" w:space="0" w:color="auto"/>
          <w:bottom w:val="single" w:sz="2" w:space="0" w:color="auto"/>
          <w:right w:val="single" w:sz="2" w:space="0" w:color="auto"/>
        </w:pBdr>
        <w:rPr>
          <w:rFonts w:ascii="system-ui" w:hAnsi="system-ui"/>
          <w:spacing w:val="1"/>
        </w:rPr>
      </w:pPr>
      <w:r>
        <w:rPr>
          <w:rFonts w:ascii="system-ui" w:hAnsi="system-ui"/>
          <w:spacing w:val="1"/>
        </w:rPr>
        <w:t>Toyota Europe Careers (2025) ‘Our culture and values’, careers.toyota-europe.com. Available at: </w:t>
      </w:r>
      <w:hyperlink r:id="rId21" w:tgtFrame="_blank" w:history="1">
        <w:r>
          <w:rPr>
            <w:rStyle w:val="text-box-trim-both"/>
            <w:rFonts w:ascii="unset" w:hAnsi="unset"/>
            <w:b/>
            <w:bCs/>
            <w:color w:val="0000FF"/>
            <w:spacing w:val="1"/>
            <w:u w:val="single"/>
            <w:bdr w:val="single" w:sz="2" w:space="0" w:color="auto" w:frame="1"/>
          </w:rPr>
          <w:t>https://careers.toyota-europe.com/our-values/</w:t>
        </w:r>
      </w:hyperlink>
      <w:r>
        <w:rPr>
          <w:rFonts w:ascii="system-ui" w:hAnsi="system-ui"/>
          <w:spacing w:val="1"/>
        </w:rPr>
        <w:t> (Accessed: 11 November 2025).</w:t>
      </w:r>
    </w:p>
    <w:p w14:paraId="02E87745" w14:textId="77777777" w:rsidR="00AF3FF9" w:rsidRDefault="00AF3FF9" w:rsidP="00AF3FF9">
      <w:pPr>
        <w:pStyle w:val="my-2"/>
        <w:numPr>
          <w:ilvl w:val="0"/>
          <w:numId w:val="26"/>
        </w:numPr>
        <w:pBdr>
          <w:top w:val="single" w:sz="2" w:space="0" w:color="auto"/>
          <w:left w:val="single" w:sz="2" w:space="0" w:color="auto"/>
          <w:bottom w:val="single" w:sz="2" w:space="0" w:color="auto"/>
          <w:right w:val="single" w:sz="2" w:space="0" w:color="auto"/>
        </w:pBdr>
        <w:rPr>
          <w:rFonts w:ascii="system-ui" w:hAnsi="system-ui"/>
          <w:spacing w:val="1"/>
        </w:rPr>
      </w:pPr>
      <w:r>
        <w:rPr>
          <w:rFonts w:ascii="system-ui" w:hAnsi="system-ui"/>
          <w:spacing w:val="1"/>
        </w:rPr>
        <w:t>Toyota Forklifts Europe (2025) ‘Leading teams with empathy – the Toyota way’. Available at: </w:t>
      </w:r>
      <w:hyperlink r:id="rId22" w:tgtFrame="_blank" w:history="1">
        <w:r>
          <w:rPr>
            <w:rStyle w:val="text-box-trim-both"/>
            <w:rFonts w:ascii="unset" w:hAnsi="unset"/>
            <w:b/>
            <w:bCs/>
            <w:color w:val="0000FF"/>
            <w:spacing w:val="1"/>
            <w:u w:val="single"/>
            <w:bdr w:val="single" w:sz="2" w:space="0" w:color="auto" w:frame="1"/>
          </w:rPr>
          <w:t>https://toyota-forklifts.eu/en/leading-teams-with-empathy-toyota-way</w:t>
        </w:r>
      </w:hyperlink>
      <w:r>
        <w:rPr>
          <w:rFonts w:ascii="system-ui" w:hAnsi="system-ui"/>
          <w:spacing w:val="1"/>
        </w:rPr>
        <w:t> (Accessed: 11 November 2025).</w:t>
      </w:r>
    </w:p>
    <w:p w14:paraId="2B344698" w14:textId="77777777" w:rsidR="00AF3FF9" w:rsidRDefault="00AF3FF9" w:rsidP="00AF3FF9">
      <w:pPr>
        <w:pStyle w:val="my-2"/>
        <w:numPr>
          <w:ilvl w:val="0"/>
          <w:numId w:val="26"/>
        </w:numPr>
        <w:pBdr>
          <w:top w:val="single" w:sz="2" w:space="0" w:color="auto"/>
          <w:left w:val="single" w:sz="2" w:space="0" w:color="auto"/>
          <w:bottom w:val="single" w:sz="2" w:space="0" w:color="auto"/>
          <w:right w:val="single" w:sz="2" w:space="0" w:color="auto"/>
        </w:pBdr>
        <w:rPr>
          <w:rFonts w:ascii="system-ui" w:hAnsi="system-ui"/>
          <w:spacing w:val="1"/>
        </w:rPr>
      </w:pPr>
      <w:r>
        <w:rPr>
          <w:rFonts w:ascii="system-ui" w:hAnsi="system-ui"/>
          <w:spacing w:val="1"/>
        </w:rPr>
        <w:lastRenderedPageBreak/>
        <w:t>Ukessays.com (2003) ‘Organizational Culture of Toyota’, </w:t>
      </w:r>
      <w:r>
        <w:rPr>
          <w:rStyle w:val="Emphasis"/>
          <w:rFonts w:ascii="system-ui" w:hAnsi="system-ui"/>
          <w:spacing w:val="1"/>
          <w:bdr w:val="single" w:sz="2" w:space="0" w:color="auto" w:frame="1"/>
        </w:rPr>
        <w:t>UKEssays.com</w:t>
      </w:r>
      <w:r>
        <w:rPr>
          <w:rFonts w:ascii="system-ui" w:hAnsi="system-ui"/>
          <w:spacing w:val="1"/>
        </w:rPr>
        <w:t>, 30 June. Available at: </w:t>
      </w:r>
      <w:hyperlink r:id="rId23" w:tgtFrame="_blank" w:history="1">
        <w:r>
          <w:rPr>
            <w:rStyle w:val="text-box-trim-both"/>
            <w:rFonts w:ascii="unset" w:hAnsi="unset"/>
            <w:b/>
            <w:bCs/>
            <w:color w:val="0000FF"/>
            <w:spacing w:val="1"/>
            <w:u w:val="single"/>
            <w:bdr w:val="single" w:sz="2" w:space="0" w:color="auto" w:frame="1"/>
          </w:rPr>
          <w:t>https://www.ukessays.com/essays/business/organizational-culture-of-toyota-business-essay.php</w:t>
        </w:r>
      </w:hyperlink>
      <w:r>
        <w:rPr>
          <w:rFonts w:ascii="system-ui" w:hAnsi="system-ui"/>
          <w:spacing w:val="1"/>
        </w:rPr>
        <w:t> (Accessed: 11 November 2025).</w:t>
      </w:r>
    </w:p>
    <w:p w14:paraId="7AC5A77B" w14:textId="77777777" w:rsidR="00AF3FF9" w:rsidRDefault="00AF3FF9" w:rsidP="00AF3FF9">
      <w:pPr>
        <w:pStyle w:val="my-2"/>
        <w:numPr>
          <w:ilvl w:val="0"/>
          <w:numId w:val="26"/>
        </w:numPr>
        <w:pBdr>
          <w:top w:val="single" w:sz="2" w:space="0" w:color="auto"/>
          <w:left w:val="single" w:sz="2" w:space="0" w:color="auto"/>
          <w:bottom w:val="single" w:sz="2" w:space="0" w:color="auto"/>
          <w:right w:val="single" w:sz="2" w:space="0" w:color="auto"/>
        </w:pBdr>
        <w:rPr>
          <w:rFonts w:ascii="system-ui" w:hAnsi="system-ui"/>
          <w:spacing w:val="1"/>
        </w:rPr>
      </w:pPr>
      <w:r>
        <w:rPr>
          <w:rFonts w:ascii="system-ui" w:hAnsi="system-ui"/>
          <w:spacing w:val="1"/>
        </w:rPr>
        <w:t>Yin, R. (2025) ‘Toyota's Organizational Culture through the Lens of Person-Organization Fit’, </w:t>
      </w:r>
      <w:r>
        <w:rPr>
          <w:rStyle w:val="Emphasis"/>
          <w:rFonts w:ascii="system-ui" w:hAnsi="system-ui"/>
          <w:spacing w:val="1"/>
          <w:bdr w:val="single" w:sz="2" w:space="0" w:color="auto" w:frame="1"/>
        </w:rPr>
        <w:t>Journal of Organizational Psychology</w:t>
      </w:r>
      <w:r>
        <w:rPr>
          <w:rFonts w:ascii="system-ui" w:hAnsi="system-ui"/>
          <w:spacing w:val="1"/>
        </w:rPr>
        <w:t>, 15 June. Available at: </w:t>
      </w:r>
      <w:hyperlink r:id="rId24" w:tgtFrame="_blank" w:history="1">
        <w:r>
          <w:rPr>
            <w:rStyle w:val="text-box-trim-both"/>
            <w:rFonts w:ascii="unset" w:hAnsi="unset"/>
            <w:b/>
            <w:bCs/>
            <w:color w:val="0000FF"/>
            <w:spacing w:val="1"/>
            <w:u w:val="single"/>
            <w:bdr w:val="single" w:sz="2" w:space="0" w:color="auto" w:frame="1"/>
          </w:rPr>
          <w:t>https://doi.org/10.1016/j.jop.2025.06.005</w:t>
        </w:r>
      </w:hyperlink>
      <w:r>
        <w:rPr>
          <w:rFonts w:ascii="system-ui" w:hAnsi="system-ui"/>
          <w:spacing w:val="1"/>
        </w:rPr>
        <w:t> (Accessed: 11 November 2025).</w:t>
      </w:r>
    </w:p>
    <w:p w14:paraId="3A1AA6FA" w14:textId="77777777" w:rsidR="00AF3FF9" w:rsidRPr="00AF3FF9" w:rsidRDefault="00AF3FF9" w:rsidP="00AF3FF9"/>
    <w:sectPr w:rsidR="00AF3FF9" w:rsidRPr="00AF3FF9" w:rsidSect="00BA068E">
      <w:footerReference w:type="default" r:id="rId25"/>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8B5924" w14:textId="77777777" w:rsidR="004A2F9F" w:rsidRDefault="004A2F9F" w:rsidP="000D34C2">
      <w:pPr>
        <w:spacing w:after="0" w:line="240" w:lineRule="auto"/>
      </w:pPr>
      <w:r>
        <w:separator/>
      </w:r>
    </w:p>
  </w:endnote>
  <w:endnote w:type="continuationSeparator" w:id="0">
    <w:p w14:paraId="06E84498" w14:textId="77777777" w:rsidR="004A2F9F" w:rsidRDefault="004A2F9F" w:rsidP="000D34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webkit-standard">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 w:name="system-ui">
    <w:altName w:val="Cambria"/>
    <w:charset w:val="00"/>
    <w:family w:val="roman"/>
    <w:pitch w:val="default"/>
  </w:font>
  <w:font w:name="unse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82CA94" w14:textId="6FCAB2A1" w:rsidR="000D34C2" w:rsidRDefault="000D34C2">
    <w:pPr>
      <w:pStyle w:val="Footer"/>
    </w:pPr>
    <w:r>
      <w:rPr>
        <w:noProof/>
        <w:color w:val="156082" w:themeColor="accent1"/>
        <w:lang w:eastAsia="zh-CN"/>
      </w:rPr>
      <mc:AlternateContent>
        <mc:Choice Requires="wps">
          <w:drawing>
            <wp:anchor distT="0" distB="0" distL="114300" distR="114300" simplePos="0" relativeHeight="251659264" behindDoc="0" locked="0" layoutInCell="1" allowOverlap="1" wp14:anchorId="4E33BEDA" wp14:editId="322D8E7B">
              <wp:simplePos x="0" y="0"/>
              <wp:positionH relativeFrom="page">
                <wp:align>center</wp:align>
              </wp:positionH>
              <wp:positionV relativeFrom="page">
                <wp:align>center</wp:align>
              </wp:positionV>
              <wp:extent cx="7364730" cy="9528810"/>
              <wp:effectExtent l="0" t="0" r="26670" b="26670"/>
              <wp:wrapNone/>
              <wp:docPr id="452" name="Rectangle 6"/>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14AF7F7" id="Rectangle 6"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color w:val="156082" w:themeColor="accent1"/>
        <w:sz w:val="20"/>
        <w:szCs w:val="20"/>
      </w:rPr>
      <w:fldChar w:fldCharType="begin"/>
    </w:r>
    <w:r>
      <w:rPr>
        <w:color w:val="156082" w:themeColor="accent1"/>
        <w:sz w:val="20"/>
        <w:szCs w:val="20"/>
      </w:rPr>
      <w:instrText xml:space="preserve"> PAGE    \* MERGEFORMAT </w:instrText>
    </w:r>
    <w:r>
      <w:rPr>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B1A0C0" w14:textId="77777777" w:rsidR="004A2F9F" w:rsidRDefault="004A2F9F" w:rsidP="000D34C2">
      <w:pPr>
        <w:spacing w:after="0" w:line="240" w:lineRule="auto"/>
      </w:pPr>
      <w:r>
        <w:separator/>
      </w:r>
    </w:p>
  </w:footnote>
  <w:footnote w:type="continuationSeparator" w:id="0">
    <w:p w14:paraId="3E8D8DEA" w14:textId="77777777" w:rsidR="004A2F9F" w:rsidRDefault="004A2F9F" w:rsidP="000D34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1"/>
    <w:multiLevelType w:val="multilevel"/>
    <w:tmpl w:val="993863F6"/>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1" w15:restartNumberingAfterBreak="0">
    <w:nsid w:val="00A99411"/>
    <w:multiLevelType w:val="multilevel"/>
    <w:tmpl w:val="AA6EC902"/>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2" w15:restartNumberingAfterBreak="0">
    <w:nsid w:val="0A115AAC"/>
    <w:multiLevelType w:val="multilevel"/>
    <w:tmpl w:val="8DA216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4E4391"/>
    <w:multiLevelType w:val="multilevel"/>
    <w:tmpl w:val="AE3A99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AC7DA5"/>
    <w:multiLevelType w:val="multilevel"/>
    <w:tmpl w:val="EC285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A35305"/>
    <w:multiLevelType w:val="multilevel"/>
    <w:tmpl w:val="68E45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CD7828"/>
    <w:multiLevelType w:val="multilevel"/>
    <w:tmpl w:val="D9426AC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7" w15:restartNumberingAfterBreak="0">
    <w:nsid w:val="196C7352"/>
    <w:multiLevelType w:val="multilevel"/>
    <w:tmpl w:val="A19C6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0126A5"/>
    <w:multiLevelType w:val="multilevel"/>
    <w:tmpl w:val="A9DCF0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AF6656D"/>
    <w:multiLevelType w:val="multilevel"/>
    <w:tmpl w:val="B5EEE0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CF321C8"/>
    <w:multiLevelType w:val="multilevel"/>
    <w:tmpl w:val="6324BD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3CE3494"/>
    <w:multiLevelType w:val="multilevel"/>
    <w:tmpl w:val="F8C4FEF4"/>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7F62054"/>
    <w:multiLevelType w:val="multilevel"/>
    <w:tmpl w:val="BF4C4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C068D6"/>
    <w:multiLevelType w:val="multilevel"/>
    <w:tmpl w:val="482E81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7EA108D"/>
    <w:multiLevelType w:val="multilevel"/>
    <w:tmpl w:val="262CAC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B246D42"/>
    <w:multiLevelType w:val="multilevel"/>
    <w:tmpl w:val="9A344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5F27EBD"/>
    <w:multiLevelType w:val="multilevel"/>
    <w:tmpl w:val="DEAE70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9EF787A"/>
    <w:multiLevelType w:val="multilevel"/>
    <w:tmpl w:val="89342F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B1D1646"/>
    <w:multiLevelType w:val="multilevel"/>
    <w:tmpl w:val="44164C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3C2250A"/>
    <w:multiLevelType w:val="multilevel"/>
    <w:tmpl w:val="55027D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61146E4"/>
    <w:multiLevelType w:val="hybridMultilevel"/>
    <w:tmpl w:val="9F7CD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772E8C"/>
    <w:multiLevelType w:val="multilevel"/>
    <w:tmpl w:val="D3DADE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B7C1040"/>
    <w:multiLevelType w:val="multilevel"/>
    <w:tmpl w:val="41829E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76858529">
    <w:abstractNumId w:val="17"/>
  </w:num>
  <w:num w:numId="2" w16cid:durableId="1207985738">
    <w:abstractNumId w:val="11"/>
  </w:num>
  <w:num w:numId="3" w16cid:durableId="17321086">
    <w:abstractNumId w:val="6"/>
  </w:num>
  <w:num w:numId="4" w16cid:durableId="84817417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278876521">
    <w:abstractNumId w:val="16"/>
  </w:num>
  <w:num w:numId="6" w16cid:durableId="684287812">
    <w:abstractNumId w:val="20"/>
  </w:num>
  <w:num w:numId="7" w16cid:durableId="204760786">
    <w:abstractNumId w:val="0"/>
  </w:num>
  <w:num w:numId="8" w16cid:durableId="98050228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55116204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22754221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35549711">
    <w:abstractNumId w:val="15"/>
  </w:num>
  <w:num w:numId="12" w16cid:durableId="1476488734">
    <w:abstractNumId w:val="19"/>
  </w:num>
  <w:num w:numId="13" w16cid:durableId="276717523">
    <w:abstractNumId w:val="13"/>
  </w:num>
  <w:num w:numId="14" w16cid:durableId="501511044">
    <w:abstractNumId w:val="3"/>
  </w:num>
  <w:num w:numId="15" w16cid:durableId="940718309">
    <w:abstractNumId w:val="9"/>
  </w:num>
  <w:num w:numId="16" w16cid:durableId="1630891639">
    <w:abstractNumId w:val="12"/>
  </w:num>
  <w:num w:numId="17" w16cid:durableId="19165078">
    <w:abstractNumId w:val="4"/>
  </w:num>
  <w:num w:numId="18" w16cid:durableId="3090869">
    <w:abstractNumId w:val="5"/>
  </w:num>
  <w:num w:numId="19" w16cid:durableId="2067072602">
    <w:abstractNumId w:val="18"/>
  </w:num>
  <w:num w:numId="20" w16cid:durableId="1302343973">
    <w:abstractNumId w:val="8"/>
  </w:num>
  <w:num w:numId="21" w16cid:durableId="336931064">
    <w:abstractNumId w:val="7"/>
  </w:num>
  <w:num w:numId="22" w16cid:durableId="1352798164">
    <w:abstractNumId w:val="22"/>
  </w:num>
  <w:num w:numId="23" w16cid:durableId="255021132">
    <w:abstractNumId w:val="21"/>
  </w:num>
  <w:num w:numId="24" w16cid:durableId="69161082">
    <w:abstractNumId w:val="14"/>
  </w:num>
  <w:num w:numId="25" w16cid:durableId="1483233856">
    <w:abstractNumId w:val="10"/>
  </w:num>
  <w:num w:numId="26" w16cid:durableId="11017299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defaultTabStop w:val="720"/>
  <w:hyphenationZone w:val="425"/>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footnotePr>
    <w:footnote w:id="-1"/>
    <w:footnote w:id="0"/>
  </w:footnotePr>
  <w:endnotePr>
    <w:endnote w:id="-1"/>
    <w:endnote w:id="0"/>
  </w:endnotePr>
  <w:compat>
    <w:spaceForUL/>
    <w:balanceSingleByteDoubleByteWidth/>
    <w:doNotLeaveBackslashAlone/>
    <w:ulTrailSpace/>
    <w:doNotExpandShiftReturn/>
    <w:adjustLineHeightInTable/>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5088"/>
    <w:rsid w:val="00053E25"/>
    <w:rsid w:val="000D34C2"/>
    <w:rsid w:val="001552C3"/>
    <w:rsid w:val="001B36EE"/>
    <w:rsid w:val="001B45D8"/>
    <w:rsid w:val="00282080"/>
    <w:rsid w:val="003161D1"/>
    <w:rsid w:val="00383D13"/>
    <w:rsid w:val="003A22A5"/>
    <w:rsid w:val="003C3E42"/>
    <w:rsid w:val="003F73EA"/>
    <w:rsid w:val="004A2F9F"/>
    <w:rsid w:val="004E5A59"/>
    <w:rsid w:val="00505550"/>
    <w:rsid w:val="00507CD4"/>
    <w:rsid w:val="005B0764"/>
    <w:rsid w:val="00646D49"/>
    <w:rsid w:val="00680738"/>
    <w:rsid w:val="006C52C3"/>
    <w:rsid w:val="006E7C70"/>
    <w:rsid w:val="00703B7C"/>
    <w:rsid w:val="0073798C"/>
    <w:rsid w:val="007B23B3"/>
    <w:rsid w:val="007F6AC3"/>
    <w:rsid w:val="008E3F9E"/>
    <w:rsid w:val="008F5088"/>
    <w:rsid w:val="00967E59"/>
    <w:rsid w:val="009911AB"/>
    <w:rsid w:val="00A25D02"/>
    <w:rsid w:val="00A77323"/>
    <w:rsid w:val="00AA49E4"/>
    <w:rsid w:val="00AF3FF9"/>
    <w:rsid w:val="00BA068E"/>
    <w:rsid w:val="00BD0998"/>
    <w:rsid w:val="00C067FF"/>
    <w:rsid w:val="00CE65DF"/>
    <w:rsid w:val="00D10264"/>
    <w:rsid w:val="00DE1468"/>
    <w:rsid w:val="00E34346"/>
    <w:rsid w:val="00E41620"/>
    <w:rsid w:val="00E85FFD"/>
    <w:rsid w:val="00E86E34"/>
    <w:rsid w:val="00E975D5"/>
    <w:rsid w:val="00F1355D"/>
    <w:rsid w:val="00F13B9D"/>
    <w:rsid w:val="00FF1F76"/>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5FA6BAA"/>
  <w14:defaultImageDpi w14:val="0"/>
  <w15:docId w15:val="{037A1283-666F-864E-9C66-F2946B152D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ro-RO"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068E"/>
    <w:pPr>
      <w:keepNext/>
      <w:keepLines/>
      <w:spacing w:before="240" w:after="0" w:line="240" w:lineRule="auto"/>
      <w:outlineLvl w:val="0"/>
    </w:pPr>
    <w:rPr>
      <w:rFonts w:ascii="Times New Roman" w:eastAsiaTheme="majorEastAsia" w:hAnsi="Times New Roman" w:cstheme="majorBidi"/>
      <w:b/>
      <w:color w:val="000000" w:themeColor="text1"/>
      <w:sz w:val="40"/>
      <w:szCs w:val="32"/>
      <w:u w:val="single"/>
    </w:rPr>
  </w:style>
  <w:style w:type="paragraph" w:styleId="Heading2">
    <w:name w:val="heading 2"/>
    <w:basedOn w:val="Normal"/>
    <w:next w:val="Normal"/>
    <w:link w:val="Heading2Char"/>
    <w:uiPriority w:val="9"/>
    <w:semiHidden/>
    <w:unhideWhenUsed/>
    <w:qFormat/>
    <w:rsid w:val="001552C3"/>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1552C3"/>
    <w:pPr>
      <w:keepNext/>
      <w:keepLines/>
      <w:spacing w:before="40" w:after="0"/>
      <w:outlineLvl w:val="2"/>
    </w:pPr>
    <w:rPr>
      <w:rFonts w:asciiTheme="majorHAnsi" w:eastAsiaTheme="majorEastAsia" w:hAnsiTheme="majorHAnsi" w:cstheme="majorBidi"/>
      <w:color w:val="0A2F40" w:themeColor="accent1" w:themeShade="7F"/>
    </w:rPr>
  </w:style>
  <w:style w:type="paragraph" w:styleId="Heading4">
    <w:name w:val="heading 4"/>
    <w:basedOn w:val="Normal"/>
    <w:next w:val="Normal"/>
    <w:link w:val="Heading4Char"/>
    <w:uiPriority w:val="9"/>
    <w:semiHidden/>
    <w:unhideWhenUsed/>
    <w:qFormat/>
    <w:rsid w:val="001552C3"/>
    <w:pPr>
      <w:keepNext/>
      <w:keepLines/>
      <w:spacing w:before="40" w:after="0"/>
      <w:outlineLvl w:val="3"/>
    </w:pPr>
    <w:rPr>
      <w:rFonts w:asciiTheme="majorHAnsi" w:eastAsiaTheme="majorEastAsia" w:hAnsiTheme="majorHAnsi"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F5088"/>
    <w:pPr>
      <w:spacing w:before="100" w:beforeAutospacing="1" w:after="100" w:afterAutospacing="1" w:line="240" w:lineRule="auto"/>
    </w:pPr>
    <w:rPr>
      <w:rFonts w:ascii="Times New Roman" w:eastAsia="Times New Roman" w:hAnsi="Times New Roman" w:cs="Times New Roman"/>
      <w:kern w:val="0"/>
    </w:rPr>
  </w:style>
  <w:style w:type="character" w:styleId="Strong">
    <w:name w:val="Strong"/>
    <w:uiPriority w:val="22"/>
    <w:qFormat/>
    <w:rsid w:val="008F5088"/>
    <w:rPr>
      <w:b/>
      <w:bCs/>
    </w:rPr>
  </w:style>
  <w:style w:type="character" w:styleId="Hyperlink">
    <w:name w:val="Hyperlink"/>
    <w:basedOn w:val="DefaultParagraphFont"/>
    <w:uiPriority w:val="99"/>
    <w:unhideWhenUsed/>
    <w:rsid w:val="008F5088"/>
    <w:rPr>
      <w:color w:val="467886" w:themeColor="hyperlink"/>
      <w:u w:val="single"/>
    </w:rPr>
  </w:style>
  <w:style w:type="character" w:styleId="UnresolvedMention">
    <w:name w:val="Unresolved Mention"/>
    <w:basedOn w:val="DefaultParagraphFont"/>
    <w:uiPriority w:val="99"/>
    <w:semiHidden/>
    <w:unhideWhenUsed/>
    <w:rsid w:val="008F5088"/>
    <w:rPr>
      <w:color w:val="605E5C"/>
      <w:shd w:val="clear" w:color="auto" w:fill="E1DFDD"/>
    </w:rPr>
  </w:style>
  <w:style w:type="character" w:customStyle="1" w:styleId="Heading1Char">
    <w:name w:val="Heading 1 Char"/>
    <w:basedOn w:val="DefaultParagraphFont"/>
    <w:link w:val="Heading1"/>
    <w:uiPriority w:val="9"/>
    <w:rsid w:val="00BA068E"/>
    <w:rPr>
      <w:rFonts w:ascii="Times New Roman" w:eastAsiaTheme="majorEastAsia" w:hAnsi="Times New Roman" w:cstheme="majorBidi"/>
      <w:b/>
      <w:color w:val="000000" w:themeColor="text1"/>
      <w:sz w:val="40"/>
      <w:szCs w:val="32"/>
      <w:u w:val="single"/>
    </w:rPr>
  </w:style>
  <w:style w:type="table" w:styleId="PlainTable4">
    <w:name w:val="Plain Table 4"/>
    <w:basedOn w:val="TableNormal"/>
    <w:uiPriority w:val="44"/>
    <w:rsid w:val="00BA068E"/>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BA068E"/>
    <w:pPr>
      <w:spacing w:before="480" w:line="276" w:lineRule="auto"/>
      <w:outlineLvl w:val="9"/>
    </w:pPr>
    <w:rPr>
      <w:rFonts w:asciiTheme="majorHAnsi" w:hAnsiTheme="majorHAnsi"/>
      <w:bCs/>
      <w:color w:val="0F4761" w:themeColor="accent1" w:themeShade="BF"/>
      <w:kern w:val="0"/>
      <w:sz w:val="28"/>
      <w:szCs w:val="28"/>
      <w:u w:val="none"/>
      <w:lang w:val="en-US" w:eastAsia="en-US"/>
      <w14:ligatures w14:val="none"/>
    </w:rPr>
  </w:style>
  <w:style w:type="paragraph" w:styleId="TOC1">
    <w:name w:val="toc 1"/>
    <w:basedOn w:val="Normal"/>
    <w:next w:val="Normal"/>
    <w:autoRedefine/>
    <w:uiPriority w:val="39"/>
    <w:unhideWhenUsed/>
    <w:rsid w:val="00BA068E"/>
    <w:pPr>
      <w:spacing w:before="120" w:after="0"/>
    </w:pPr>
    <w:rPr>
      <w:b/>
      <w:bCs/>
      <w:i/>
      <w:iCs/>
    </w:rPr>
  </w:style>
  <w:style w:type="paragraph" w:styleId="TOC2">
    <w:name w:val="toc 2"/>
    <w:basedOn w:val="Normal"/>
    <w:next w:val="Normal"/>
    <w:autoRedefine/>
    <w:uiPriority w:val="39"/>
    <w:unhideWhenUsed/>
    <w:rsid w:val="00BA068E"/>
    <w:pPr>
      <w:spacing w:before="120" w:after="0"/>
      <w:ind w:left="240"/>
    </w:pPr>
    <w:rPr>
      <w:b/>
      <w:bCs/>
      <w:sz w:val="22"/>
      <w:szCs w:val="22"/>
    </w:rPr>
  </w:style>
  <w:style w:type="paragraph" w:styleId="TOC3">
    <w:name w:val="toc 3"/>
    <w:basedOn w:val="Normal"/>
    <w:next w:val="Normal"/>
    <w:autoRedefine/>
    <w:uiPriority w:val="39"/>
    <w:unhideWhenUsed/>
    <w:rsid w:val="00BA068E"/>
    <w:pPr>
      <w:spacing w:after="0"/>
      <w:ind w:left="480"/>
    </w:pPr>
    <w:rPr>
      <w:sz w:val="20"/>
      <w:szCs w:val="20"/>
    </w:rPr>
  </w:style>
  <w:style w:type="paragraph" w:styleId="TOC4">
    <w:name w:val="toc 4"/>
    <w:basedOn w:val="Normal"/>
    <w:next w:val="Normal"/>
    <w:autoRedefine/>
    <w:uiPriority w:val="39"/>
    <w:semiHidden/>
    <w:unhideWhenUsed/>
    <w:rsid w:val="00BA068E"/>
    <w:pPr>
      <w:spacing w:after="0"/>
      <w:ind w:left="720"/>
    </w:pPr>
    <w:rPr>
      <w:sz w:val="20"/>
      <w:szCs w:val="20"/>
    </w:rPr>
  </w:style>
  <w:style w:type="paragraph" w:styleId="TOC5">
    <w:name w:val="toc 5"/>
    <w:basedOn w:val="Normal"/>
    <w:next w:val="Normal"/>
    <w:autoRedefine/>
    <w:uiPriority w:val="39"/>
    <w:semiHidden/>
    <w:unhideWhenUsed/>
    <w:rsid w:val="00BA068E"/>
    <w:pPr>
      <w:spacing w:after="0"/>
      <w:ind w:left="960"/>
    </w:pPr>
    <w:rPr>
      <w:sz w:val="20"/>
      <w:szCs w:val="20"/>
    </w:rPr>
  </w:style>
  <w:style w:type="paragraph" w:styleId="TOC6">
    <w:name w:val="toc 6"/>
    <w:basedOn w:val="Normal"/>
    <w:next w:val="Normal"/>
    <w:autoRedefine/>
    <w:uiPriority w:val="39"/>
    <w:semiHidden/>
    <w:unhideWhenUsed/>
    <w:rsid w:val="00BA068E"/>
    <w:pPr>
      <w:spacing w:after="0"/>
      <w:ind w:left="1200"/>
    </w:pPr>
    <w:rPr>
      <w:sz w:val="20"/>
      <w:szCs w:val="20"/>
    </w:rPr>
  </w:style>
  <w:style w:type="paragraph" w:styleId="TOC7">
    <w:name w:val="toc 7"/>
    <w:basedOn w:val="Normal"/>
    <w:next w:val="Normal"/>
    <w:autoRedefine/>
    <w:uiPriority w:val="39"/>
    <w:semiHidden/>
    <w:unhideWhenUsed/>
    <w:rsid w:val="00BA068E"/>
    <w:pPr>
      <w:spacing w:after="0"/>
      <w:ind w:left="1440"/>
    </w:pPr>
    <w:rPr>
      <w:sz w:val="20"/>
      <w:szCs w:val="20"/>
    </w:rPr>
  </w:style>
  <w:style w:type="paragraph" w:styleId="TOC8">
    <w:name w:val="toc 8"/>
    <w:basedOn w:val="Normal"/>
    <w:next w:val="Normal"/>
    <w:autoRedefine/>
    <w:uiPriority w:val="39"/>
    <w:semiHidden/>
    <w:unhideWhenUsed/>
    <w:rsid w:val="00BA068E"/>
    <w:pPr>
      <w:spacing w:after="0"/>
      <w:ind w:left="1680"/>
    </w:pPr>
    <w:rPr>
      <w:sz w:val="20"/>
      <w:szCs w:val="20"/>
    </w:rPr>
  </w:style>
  <w:style w:type="paragraph" w:styleId="TOC9">
    <w:name w:val="toc 9"/>
    <w:basedOn w:val="Normal"/>
    <w:next w:val="Normal"/>
    <w:autoRedefine/>
    <w:uiPriority w:val="39"/>
    <w:semiHidden/>
    <w:unhideWhenUsed/>
    <w:rsid w:val="00BA068E"/>
    <w:pPr>
      <w:spacing w:after="0"/>
      <w:ind w:left="1920"/>
    </w:pPr>
    <w:rPr>
      <w:sz w:val="20"/>
      <w:szCs w:val="20"/>
    </w:rPr>
  </w:style>
  <w:style w:type="paragraph" w:customStyle="1" w:styleId="my-2">
    <w:name w:val="my-2"/>
    <w:basedOn w:val="Normal"/>
    <w:rsid w:val="00C067FF"/>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text-box-trim-both">
    <w:name w:val="text-box-trim-both"/>
    <w:basedOn w:val="DefaultParagraphFont"/>
    <w:rsid w:val="00C067FF"/>
  </w:style>
  <w:style w:type="paragraph" w:styleId="BodyText">
    <w:name w:val="Body Text"/>
    <w:basedOn w:val="Normal"/>
    <w:link w:val="BodyTextChar"/>
    <w:qFormat/>
    <w:rsid w:val="000D34C2"/>
    <w:pPr>
      <w:spacing w:before="180" w:after="180" w:line="240" w:lineRule="auto"/>
    </w:pPr>
    <w:rPr>
      <w:rFonts w:eastAsiaTheme="minorHAnsi"/>
      <w:kern w:val="0"/>
      <w:lang w:val="en-US" w:eastAsia="en-US"/>
      <w14:ligatures w14:val="none"/>
    </w:rPr>
  </w:style>
  <w:style w:type="character" w:customStyle="1" w:styleId="BodyTextChar">
    <w:name w:val="Body Text Char"/>
    <w:basedOn w:val="DefaultParagraphFont"/>
    <w:link w:val="BodyText"/>
    <w:rsid w:val="000D34C2"/>
    <w:rPr>
      <w:rFonts w:eastAsiaTheme="minorHAnsi"/>
      <w:kern w:val="0"/>
      <w:lang w:val="en-US" w:eastAsia="en-US"/>
      <w14:ligatures w14:val="none"/>
    </w:rPr>
  </w:style>
  <w:style w:type="paragraph" w:customStyle="1" w:styleId="FirstParagraph">
    <w:name w:val="First Paragraph"/>
    <w:basedOn w:val="BodyText"/>
    <w:next w:val="BodyText"/>
    <w:qFormat/>
    <w:rsid w:val="000D34C2"/>
  </w:style>
  <w:style w:type="paragraph" w:styleId="Header">
    <w:name w:val="header"/>
    <w:basedOn w:val="Normal"/>
    <w:link w:val="HeaderChar"/>
    <w:uiPriority w:val="99"/>
    <w:unhideWhenUsed/>
    <w:rsid w:val="000D34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34C2"/>
  </w:style>
  <w:style w:type="paragraph" w:styleId="Footer">
    <w:name w:val="footer"/>
    <w:basedOn w:val="Normal"/>
    <w:link w:val="FooterChar"/>
    <w:uiPriority w:val="99"/>
    <w:unhideWhenUsed/>
    <w:rsid w:val="000D34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34C2"/>
  </w:style>
  <w:style w:type="character" w:customStyle="1" w:styleId="Heading2Char">
    <w:name w:val="Heading 2 Char"/>
    <w:basedOn w:val="DefaultParagraphFont"/>
    <w:link w:val="Heading2"/>
    <w:uiPriority w:val="9"/>
    <w:semiHidden/>
    <w:rsid w:val="001552C3"/>
    <w:rPr>
      <w:rFonts w:asciiTheme="majorHAnsi" w:eastAsiaTheme="majorEastAsia" w:hAnsiTheme="majorHAnsi" w:cstheme="majorBidi"/>
      <w:color w:val="0F4761" w:themeColor="accent1" w:themeShade="BF"/>
      <w:sz w:val="26"/>
      <w:szCs w:val="26"/>
    </w:rPr>
  </w:style>
  <w:style w:type="character" w:customStyle="1" w:styleId="Heading3Char">
    <w:name w:val="Heading 3 Char"/>
    <w:basedOn w:val="DefaultParagraphFont"/>
    <w:link w:val="Heading3"/>
    <w:uiPriority w:val="9"/>
    <w:rsid w:val="001552C3"/>
    <w:rPr>
      <w:rFonts w:asciiTheme="majorHAnsi" w:eastAsiaTheme="majorEastAsia" w:hAnsiTheme="majorHAnsi" w:cstheme="majorBidi"/>
      <w:color w:val="0A2F40" w:themeColor="accent1" w:themeShade="7F"/>
    </w:rPr>
  </w:style>
  <w:style w:type="character" w:customStyle="1" w:styleId="Heading4Char">
    <w:name w:val="Heading 4 Char"/>
    <w:basedOn w:val="DefaultParagraphFont"/>
    <w:link w:val="Heading4"/>
    <w:uiPriority w:val="9"/>
    <w:semiHidden/>
    <w:rsid w:val="001552C3"/>
    <w:rPr>
      <w:rFonts w:asciiTheme="majorHAnsi" w:eastAsiaTheme="majorEastAsia" w:hAnsiTheme="majorHAnsi" w:cstheme="majorBidi"/>
      <w:i/>
      <w:iCs/>
      <w:color w:val="0F4761" w:themeColor="accent1" w:themeShade="BF"/>
    </w:rPr>
  </w:style>
  <w:style w:type="paragraph" w:customStyle="1" w:styleId="Compact">
    <w:name w:val="Compact"/>
    <w:basedOn w:val="BodyText"/>
    <w:qFormat/>
    <w:rsid w:val="001552C3"/>
    <w:pPr>
      <w:spacing w:before="36" w:after="36"/>
    </w:pPr>
  </w:style>
  <w:style w:type="character" w:customStyle="1" w:styleId="ms-1">
    <w:name w:val="ms-1"/>
    <w:basedOn w:val="DefaultParagraphFont"/>
    <w:rsid w:val="00646D49"/>
  </w:style>
  <w:style w:type="character" w:customStyle="1" w:styleId="max-w-15ch">
    <w:name w:val="max-w-[15ch]"/>
    <w:basedOn w:val="DefaultParagraphFont"/>
    <w:rsid w:val="00646D49"/>
  </w:style>
  <w:style w:type="character" w:customStyle="1" w:styleId="apple-converted-space">
    <w:name w:val="apple-converted-space"/>
    <w:basedOn w:val="DefaultParagraphFont"/>
    <w:rsid w:val="00646D49"/>
  </w:style>
  <w:style w:type="character" w:styleId="Emphasis">
    <w:name w:val="Emphasis"/>
    <w:basedOn w:val="DefaultParagraphFont"/>
    <w:uiPriority w:val="20"/>
    <w:qFormat/>
    <w:rsid w:val="007F6AC3"/>
    <w:rPr>
      <w:i/>
      <w:iCs/>
    </w:rPr>
  </w:style>
  <w:style w:type="table" w:customStyle="1" w:styleId="Table">
    <w:name w:val="Table"/>
    <w:semiHidden/>
    <w:unhideWhenUsed/>
    <w:qFormat/>
    <w:rsid w:val="00DE1468"/>
    <w:pPr>
      <w:spacing w:after="200" w:line="240" w:lineRule="auto"/>
    </w:pPr>
    <w:rPr>
      <w:rFonts w:eastAsiaTheme="minorHAnsi"/>
      <w:kern w:val="0"/>
      <w:sz w:val="20"/>
      <w:szCs w:val="20"/>
      <w:lang w:val="en-US" w:eastAsia="en-US"/>
      <w14:ligatures w14:val="none"/>
    </w:rPr>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ImageCaption">
    <w:name w:val="Image Caption"/>
    <w:basedOn w:val="Caption"/>
    <w:rsid w:val="00DE1468"/>
    <w:pPr>
      <w:spacing w:after="120"/>
    </w:pPr>
    <w:rPr>
      <w:rFonts w:eastAsiaTheme="minorHAnsi"/>
      <w:iCs w:val="0"/>
      <w:color w:val="auto"/>
      <w:kern w:val="0"/>
      <w:sz w:val="24"/>
      <w:szCs w:val="24"/>
      <w:lang w:val="en-US" w:eastAsia="en-US"/>
      <w14:ligatures w14:val="none"/>
    </w:rPr>
  </w:style>
  <w:style w:type="paragraph" w:customStyle="1" w:styleId="CaptionedFigure">
    <w:name w:val="Captioned Figure"/>
    <w:basedOn w:val="Normal"/>
    <w:rsid w:val="00DE1468"/>
    <w:pPr>
      <w:keepNext/>
      <w:spacing w:after="200" w:line="240" w:lineRule="auto"/>
    </w:pPr>
    <w:rPr>
      <w:rFonts w:eastAsiaTheme="minorHAnsi"/>
      <w:kern w:val="0"/>
      <w:lang w:val="en-US" w:eastAsia="en-US"/>
      <w14:ligatures w14:val="none"/>
    </w:rPr>
  </w:style>
  <w:style w:type="paragraph" w:styleId="Caption">
    <w:name w:val="caption"/>
    <w:basedOn w:val="Normal"/>
    <w:next w:val="Normal"/>
    <w:uiPriority w:val="35"/>
    <w:semiHidden/>
    <w:unhideWhenUsed/>
    <w:qFormat/>
    <w:rsid w:val="00DE1468"/>
    <w:pPr>
      <w:spacing w:after="200" w:line="240" w:lineRule="auto"/>
    </w:pPr>
    <w:rPr>
      <w:i/>
      <w:iCs/>
      <w:color w:val="0E2841" w:themeColor="text2"/>
      <w:sz w:val="18"/>
      <w:szCs w:val="18"/>
    </w:rPr>
  </w:style>
  <w:style w:type="table" w:styleId="TableGrid">
    <w:name w:val="Table Grid"/>
    <w:basedOn w:val="TableNormal"/>
    <w:uiPriority w:val="39"/>
    <w:rsid w:val="00DE14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stage.jst.go.jp/article/pja/93/6/93_15-00112/_article" TargetMode="External"/><Relationship Id="rId13" Type="http://schemas.openxmlformats.org/officeDocument/2006/relationships/hyperlink" Target="https://papers.ssrn.com/sol3/papers.cfm?abstract_id=2820970" TargetMode="External"/><Relationship Id="rId18" Type="http://schemas.openxmlformats.org/officeDocument/2006/relationships/hyperlink" Target="https://hbr.org/2008/09/the-productive-contradictions-of-toyota"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careers.toyota-europe.com/our-values/" TargetMode="External"/><Relationship Id="rId7" Type="http://schemas.openxmlformats.org/officeDocument/2006/relationships/endnotes" Target="endnotes.xml"/><Relationship Id="rId12" Type="http://schemas.openxmlformats.org/officeDocument/2006/relationships/hyperlink" Target="https://panmore.com/toyota-organizational-culture-analysis" TargetMode="External"/><Relationship Id="rId17" Type="http://schemas.openxmlformats.org/officeDocument/2006/relationships/hyperlink" Target="https://articlegateway.com/article/Why-Are-So-Many-Remote-Workers-Reluctant-to-Endure-the-Politics-of-Organizational-Culture"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jiem.org/index.php/jiem/article/view/2011" TargetMode="External"/><Relationship Id="rId20" Type="http://schemas.openxmlformats.org/officeDocument/2006/relationships/hyperlink" Target="https://careers.toyota.com/cultu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demia.edu/70243664/Toyota_Culture_The_Heart_and_Soul_of_the_Toyota_Way" TargetMode="External"/><Relationship Id="rId24" Type="http://schemas.openxmlformats.org/officeDocument/2006/relationships/hyperlink" Target="https://doi.org/10.1016/j.jop.2025.06.005" TargetMode="External"/><Relationship Id="rId5" Type="http://schemas.openxmlformats.org/officeDocument/2006/relationships/webSettings" Target="webSettings.xml"/><Relationship Id="rId15" Type="http://schemas.openxmlformats.org/officeDocument/2006/relationships/hyperlink" Target="https://www.routledge.com/Toyotas-Improvement-Thinking-from-the-Inside/Rassi-Hines/p/book/9780367498299" TargetMode="External"/><Relationship Id="rId23" Type="http://schemas.openxmlformats.org/officeDocument/2006/relationships/hyperlink" Target="https://www.ukessays.com/essays/business/organizational-culture-of-toyota-business-essay.php" TargetMode="External"/><Relationship Id="rId10" Type="http://schemas.openxmlformats.org/officeDocument/2006/relationships/hyperlink" Target="https://sajie.journals.ac.za/pub/article/view/41" TargetMode="External"/><Relationship Id="rId19" Type="http://schemas.openxmlformats.org/officeDocument/2006/relationships/hyperlink" Target="https://11thhrclinic.com.au/case-study-toyota-motor-corporation/" TargetMode="External"/><Relationship Id="rId4" Type="http://schemas.openxmlformats.org/officeDocument/2006/relationships/settings" Target="settings.xml"/><Relationship Id="rId9" Type="http://schemas.openxmlformats.org/officeDocument/2006/relationships/hyperlink" Target="https://research.e-greenation.org/article/79241" TargetMode="External"/><Relationship Id="rId14" Type="http://schemas.openxmlformats.org/officeDocument/2006/relationships/hyperlink" Target="https://www.ncbi.nlm.nih.gov/pmc/articles/PMC3712770/" TargetMode="External"/><Relationship Id="rId22" Type="http://schemas.openxmlformats.org/officeDocument/2006/relationships/hyperlink" Target="https://toyota-forklifts.eu/en/leading-teams-with-empathy-toyota-way"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EDE6424-DCE5-3F4F-A18C-DA81C5611873}">
  <we:reference id="05c2e1c9-3e1d-406e-9a91-e9ac64854143" version="1.0.0.0" store="developer" storeType="Registry"/>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AC2E44-E879-D441-AA78-B5C8E934CF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15</Pages>
  <Words>3940</Words>
  <Characters>22462</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Ripan</dc:creator>
  <cp:keywords/>
  <dc:description/>
  <cp:lastModifiedBy>alexandru ripan</cp:lastModifiedBy>
  <cp:revision>5</cp:revision>
  <dcterms:created xsi:type="dcterms:W3CDTF">2025-11-11T10:56:00Z</dcterms:created>
  <dcterms:modified xsi:type="dcterms:W3CDTF">2025-11-11T11:28:00Z</dcterms:modified>
</cp:coreProperties>
</file>