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E372B9" w:rsidR="00F167FB" w:rsidP="00F167FB" w:rsidRDefault="00F167FB" w14:paraId="21D1AF87" w14:textId="77777777">
      <w:pPr>
        <w:jc w:val="center"/>
        <w:rPr>
          <w:rFonts w:ascii="Times New Roman" w:hAnsi="Times New Roman" w:eastAsia="Times New Roman" w:cs="Times New Roman"/>
          <w:b/>
          <w:bCs/>
          <w:sz w:val="32"/>
          <w:szCs w:val="36"/>
        </w:rPr>
      </w:pPr>
      <w:r w:rsidRPr="00E372B9">
        <w:rPr>
          <w:rFonts w:ascii="Times New Roman" w:hAnsi="Times New Roman" w:eastAsia="Times New Roman" w:cs="Times New Roman"/>
          <w:b/>
          <w:bCs/>
          <w:sz w:val="32"/>
          <w:szCs w:val="36"/>
        </w:rPr>
        <w:t>University of Wales Trinity Saint David</w:t>
      </w:r>
    </w:p>
    <w:p w:rsidRPr="00E372B9" w:rsidR="00F167FB" w:rsidP="00F167FB" w:rsidRDefault="00F167FB" w14:paraId="0447A124" w14:textId="77777777">
      <w:pPr>
        <w:spacing w:line="360" w:lineRule="auto"/>
        <w:jc w:val="center"/>
        <w:rPr>
          <w:rFonts w:ascii="Times New Roman" w:hAnsi="Times New Roman" w:eastAsia="Times New Roman" w:cs="Times New Roman"/>
          <w:b/>
          <w:bCs/>
          <w:sz w:val="32"/>
          <w:szCs w:val="36"/>
        </w:rPr>
      </w:pPr>
      <w:r w:rsidRPr="00E372B9">
        <w:rPr>
          <w:rFonts w:ascii="Times New Roman" w:hAnsi="Times New Roman" w:cs="Times New Roman"/>
          <w:noProof/>
          <w:lang w:val="en-US"/>
        </w:rPr>
        <w:drawing>
          <wp:anchor distT="0" distB="0" distL="114300" distR="114300" simplePos="0" relativeHeight="251661312" behindDoc="0" locked="0" layoutInCell="1" allowOverlap="1" wp14:anchorId="1C665A91" wp14:editId="72B9DBC7">
            <wp:simplePos x="0" y="0"/>
            <wp:positionH relativeFrom="column">
              <wp:posOffset>1725433</wp:posOffset>
            </wp:positionH>
            <wp:positionV relativeFrom="paragraph">
              <wp:posOffset>75676</wp:posOffset>
            </wp:positionV>
            <wp:extent cx="2614162" cy="970060"/>
            <wp:effectExtent l="171450" t="171450" r="377190" b="363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633345" cy="977179"/>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Pr="00E372B9" w:rsidR="00F167FB" w:rsidP="00F167FB" w:rsidRDefault="00F167FB" w14:paraId="4AFDA66A" w14:textId="77777777">
      <w:pPr>
        <w:spacing w:line="360" w:lineRule="auto"/>
        <w:jc w:val="center"/>
        <w:rPr>
          <w:rFonts w:ascii="Times New Roman" w:hAnsi="Times New Roman" w:eastAsia="Times New Roman" w:cs="Times New Roman"/>
          <w:b/>
          <w:bCs/>
          <w:sz w:val="28"/>
          <w:szCs w:val="24"/>
        </w:rPr>
      </w:pPr>
    </w:p>
    <w:p w:rsidRPr="00E372B9" w:rsidR="00F167FB" w:rsidP="00F167FB" w:rsidRDefault="00F167FB" w14:paraId="7FE5FD28" w14:textId="77777777">
      <w:pPr>
        <w:spacing w:line="360" w:lineRule="auto"/>
        <w:jc w:val="center"/>
        <w:rPr>
          <w:rFonts w:ascii="Times New Roman" w:hAnsi="Times New Roman" w:eastAsia="Times New Roman" w:cs="Times New Roman"/>
          <w:b/>
          <w:bCs/>
          <w:sz w:val="28"/>
          <w:szCs w:val="24"/>
        </w:rPr>
      </w:pPr>
    </w:p>
    <w:p w:rsidR="003149A1" w:rsidP="00F167FB" w:rsidRDefault="00B515AD" w14:paraId="7B745ABD" w14:textId="46E80C70">
      <w:pPr>
        <w:spacing w:line="360" w:lineRule="auto"/>
        <w:jc w:val="center"/>
        <w:rPr>
          <w:rFonts w:ascii="Times New Roman" w:hAnsi="Times New Roman" w:eastAsia="Times New Roman" w:cs="Times New Roman"/>
          <w:bCs/>
          <w:sz w:val="28"/>
          <w:szCs w:val="36"/>
        </w:rPr>
      </w:pPr>
      <w:r>
        <w:rPr>
          <w:rFonts w:ascii="Arial" w:hAnsi="Arial" w:cs="Arial"/>
          <w:b/>
          <w:bCs/>
          <w:color w:val="000000" w:themeColor="text1"/>
          <w:sz w:val="24"/>
          <w:szCs w:val="24"/>
        </w:rPr>
        <w:t>Component 1</w:t>
      </w:r>
      <w:r w:rsidRPr="002B11ED" w:rsidR="003149A1">
        <w:rPr>
          <w:rFonts w:ascii="Arial" w:hAnsi="Arial" w:cs="Arial"/>
          <w:b/>
          <w:bCs/>
          <w:color w:val="000000" w:themeColor="text1"/>
          <w:sz w:val="24"/>
          <w:szCs w:val="24"/>
        </w:rPr>
        <w:t>-</w:t>
      </w:r>
      <w:r w:rsidRPr="002B11ED" w:rsidR="003149A1">
        <w:rPr>
          <w:rFonts w:ascii="Arial" w:hAnsi="Arial" w:cs="Arial"/>
          <w:b/>
          <w:bCs/>
          <w:sz w:val="24"/>
          <w:szCs w:val="24"/>
        </w:rPr>
        <w:t xml:space="preserve"> Individual report</w:t>
      </w:r>
      <w:r w:rsidRPr="002B11ED" w:rsidR="003149A1">
        <w:rPr>
          <w:rFonts w:ascii="Arial" w:hAnsi="Arial" w:cs="Arial"/>
          <w:b/>
          <w:bCs/>
          <w:color w:val="000000" w:themeColor="text1"/>
        </w:rPr>
        <w:t xml:space="preserve">- </w:t>
      </w:r>
      <w:r>
        <w:rPr>
          <w:rFonts w:ascii="Arial" w:hAnsi="Arial" w:cs="Arial"/>
          <w:b/>
          <w:bCs/>
          <w:color w:val="000000" w:themeColor="text1"/>
        </w:rPr>
        <w:t>Organizational Culture</w:t>
      </w:r>
      <w:r w:rsidRPr="00E372B9" w:rsidR="003149A1">
        <w:rPr>
          <w:rFonts w:ascii="Times New Roman" w:hAnsi="Times New Roman" w:eastAsia="Times New Roman" w:cs="Times New Roman"/>
          <w:bCs/>
          <w:sz w:val="28"/>
          <w:szCs w:val="36"/>
        </w:rPr>
        <w:t xml:space="preserve"> </w:t>
      </w:r>
    </w:p>
    <w:p w:rsidRPr="00E372B9" w:rsidR="00F167FB" w:rsidP="00F167FB" w:rsidRDefault="007E69BB" w14:paraId="36E55332" w14:textId="1246CB19">
      <w:pPr>
        <w:spacing w:line="360" w:lineRule="auto"/>
        <w:jc w:val="center"/>
      </w:pPr>
      <w:proofErr w:type="spellStart"/>
      <w:r w:rsidRPr="3BF6A5BE" w:rsidR="00F167FB">
        <w:rPr>
          <w:rFonts w:ascii="Times New Roman" w:hAnsi="Times New Roman" w:eastAsia="Times New Roman" w:cs="Times New Roman"/>
          <w:sz w:val="28"/>
          <w:szCs w:val="28"/>
        </w:rPr>
        <w:t>Name:</w:t>
      </w:r>
      <w:proofErr w:type="spellEnd"/>
    </w:p>
    <w:p w:rsidR="3BCEE162" w:rsidP="3BF6A5BE" w:rsidRDefault="3BCEE162" w14:paraId="1583B94D" w14:textId="4B102F89">
      <w:pPr>
        <w:spacing w:line="360" w:lineRule="auto"/>
        <w:jc w:val="center"/>
      </w:pPr>
      <w:r w:rsidRPr="3BF6A5BE" w:rsidR="3BCEE162">
        <w:rPr>
          <w:rFonts w:ascii="Times New Roman" w:hAnsi="Times New Roman" w:eastAsia="Times New Roman" w:cs="Times New Roman"/>
          <w:sz w:val="28"/>
          <w:szCs w:val="28"/>
        </w:rPr>
        <w:t>Samia Kousar</w:t>
      </w:r>
    </w:p>
    <w:p w:rsidRPr="00E372B9" w:rsidR="00F167FB" w:rsidP="00F167FB" w:rsidRDefault="00F167FB" w14:paraId="16B58659" w14:textId="77777777">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ID:</w:t>
      </w:r>
    </w:p>
    <w:p w:rsidRPr="00E372B9" w:rsidR="00F167FB" w:rsidP="3BF6A5BE" w:rsidRDefault="007E69BB" w14:paraId="4CEFCE5C" w14:textId="2A8E94AA">
      <w:pPr>
        <w:spacing w:line="360" w:lineRule="auto"/>
        <w:jc w:val="center"/>
        <w:rPr>
          <w:rFonts w:ascii="Times New Roman" w:hAnsi="Times New Roman" w:eastAsia="Times New Roman" w:cs="Times New Roman"/>
          <w:sz w:val="28"/>
          <w:szCs w:val="28"/>
        </w:rPr>
      </w:pPr>
      <w:r w:rsidRPr="3BF6A5BE" w:rsidR="007E69BB">
        <w:rPr>
          <w:rFonts w:ascii="Times New Roman" w:hAnsi="Times New Roman" w:eastAsia="Times New Roman" w:cs="Times New Roman"/>
          <w:sz w:val="28"/>
          <w:szCs w:val="28"/>
        </w:rPr>
        <w:t>2</w:t>
      </w:r>
      <w:r w:rsidRPr="3BF6A5BE" w:rsidR="5B27FC04">
        <w:rPr>
          <w:rFonts w:ascii="Times New Roman" w:hAnsi="Times New Roman" w:eastAsia="Times New Roman" w:cs="Times New Roman"/>
          <w:sz w:val="28"/>
          <w:szCs w:val="28"/>
        </w:rPr>
        <w:t>211601</w:t>
      </w:r>
    </w:p>
    <w:p w:rsidRPr="00E372B9" w:rsidR="00F167FB" w:rsidP="00F167FB" w:rsidRDefault="00F167FB" w14:paraId="26CC8AF2" w14:textId="77777777">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Module:</w:t>
      </w:r>
    </w:p>
    <w:p w:rsidRPr="00E372B9" w:rsidR="00F167FB" w:rsidP="00F167FB" w:rsidRDefault="008C4FDE" w14:paraId="0FFB327E" w14:textId="3304E8E3">
      <w:pPr>
        <w:spacing w:line="360" w:lineRule="auto"/>
        <w:jc w:val="center"/>
        <w:rPr>
          <w:rFonts w:ascii="Times New Roman" w:hAnsi="Times New Roman" w:eastAsia="Times New Roman" w:cs="Times New Roman"/>
          <w:bCs/>
          <w:sz w:val="28"/>
          <w:szCs w:val="36"/>
        </w:rPr>
      </w:pPr>
      <w:r>
        <w:rPr>
          <w:rFonts w:ascii="Times New Roman" w:hAnsi="Times New Roman" w:eastAsia="Times New Roman" w:cs="Times New Roman"/>
          <w:bCs/>
          <w:sz w:val="28"/>
          <w:szCs w:val="36"/>
        </w:rPr>
        <w:t>LCLM5005</w:t>
      </w:r>
      <w:r w:rsidR="002A5F38">
        <w:rPr>
          <w:rFonts w:ascii="Times New Roman" w:hAnsi="Times New Roman" w:eastAsia="Times New Roman" w:cs="Times New Roman"/>
          <w:bCs/>
          <w:sz w:val="28"/>
          <w:szCs w:val="36"/>
        </w:rPr>
        <w:t xml:space="preserve"> </w:t>
      </w:r>
      <w:r>
        <w:rPr>
          <w:rFonts w:ascii="Times New Roman" w:hAnsi="Times New Roman" w:eastAsia="Times New Roman" w:cs="Times New Roman"/>
          <w:bCs/>
          <w:sz w:val="28"/>
          <w:szCs w:val="36"/>
        </w:rPr>
        <w:t>Organizational Culture</w:t>
      </w:r>
      <w:r w:rsidR="002A5F38">
        <w:rPr>
          <w:rFonts w:ascii="Times New Roman" w:hAnsi="Times New Roman" w:eastAsia="Times New Roman" w:cs="Times New Roman"/>
          <w:bCs/>
          <w:sz w:val="28"/>
          <w:szCs w:val="36"/>
        </w:rPr>
        <w:t xml:space="preserve"> </w:t>
      </w:r>
    </w:p>
    <w:p w:rsidRPr="00E372B9" w:rsidR="00F167FB" w:rsidP="00F167FB" w:rsidRDefault="00E54765" w14:paraId="32CCD7AD" w14:textId="2197E40E">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Module Leaders</w:t>
      </w:r>
      <w:r w:rsidRPr="00E372B9" w:rsidR="00F167FB">
        <w:rPr>
          <w:rFonts w:ascii="Times New Roman" w:hAnsi="Times New Roman" w:eastAsia="Times New Roman" w:cs="Times New Roman"/>
          <w:bCs/>
          <w:sz w:val="28"/>
          <w:szCs w:val="36"/>
        </w:rPr>
        <w:t>:</w:t>
      </w:r>
    </w:p>
    <w:p w:rsidRPr="00C23E42" w:rsidR="00C23E42" w:rsidP="00C23E42" w:rsidRDefault="00C23E42" w14:paraId="529AE710" w14:textId="77777777">
      <w:pPr>
        <w:pBdr>
          <w:top w:val="nil"/>
          <w:left w:val="nil"/>
          <w:bottom w:val="nil"/>
          <w:right w:val="nil"/>
          <w:between w:val="nil"/>
        </w:pBdr>
        <w:spacing w:before="122"/>
        <w:ind w:left="105"/>
        <w:jc w:val="center"/>
        <w:rPr>
          <w:bCs/>
          <w:color w:val="000000"/>
          <w:sz w:val="21"/>
          <w:szCs w:val="21"/>
        </w:rPr>
      </w:pPr>
      <w:r w:rsidRPr="00C23E42">
        <w:rPr>
          <w:rFonts w:ascii="Arial" w:hAnsi="Arial" w:eastAsia="Arial" w:cs="Arial"/>
          <w:bCs/>
          <w:color w:val="000000"/>
          <w:sz w:val="21"/>
          <w:szCs w:val="21"/>
        </w:rPr>
        <w:t xml:space="preserve">David </w:t>
      </w:r>
      <w:proofErr w:type="spellStart"/>
      <w:r w:rsidRPr="00C23E42">
        <w:rPr>
          <w:rFonts w:ascii="Arial" w:hAnsi="Arial" w:eastAsia="Arial" w:cs="Arial"/>
          <w:bCs/>
          <w:color w:val="000000"/>
          <w:sz w:val="21"/>
          <w:szCs w:val="21"/>
        </w:rPr>
        <w:t>Oyebisi</w:t>
      </w:r>
      <w:proofErr w:type="spellEnd"/>
    </w:p>
    <w:p w:rsidRPr="00C23E42" w:rsidR="00C23E42" w:rsidP="00C23E42" w:rsidRDefault="00C23E42" w14:paraId="23B71E4C" w14:textId="77777777">
      <w:pPr>
        <w:spacing w:line="360" w:lineRule="auto"/>
        <w:jc w:val="center"/>
        <w:rPr>
          <w:rFonts w:ascii="Times New Roman" w:hAnsi="Times New Roman" w:eastAsia="Times New Roman" w:cs="Times New Roman"/>
          <w:bCs/>
          <w:sz w:val="28"/>
          <w:szCs w:val="36"/>
        </w:rPr>
      </w:pPr>
      <w:r w:rsidRPr="00C23E42">
        <w:rPr>
          <w:rFonts w:ascii="Arial" w:hAnsi="Arial" w:eastAsia="Arial" w:cs="Arial"/>
          <w:bCs/>
          <w:color w:val="000000"/>
          <w:sz w:val="21"/>
          <w:szCs w:val="21"/>
        </w:rPr>
        <w:t xml:space="preserve">Rameses </w:t>
      </w:r>
      <w:proofErr w:type="spellStart"/>
      <w:r w:rsidRPr="00C23E42">
        <w:rPr>
          <w:rFonts w:ascii="Arial" w:hAnsi="Arial" w:eastAsia="Arial" w:cs="Arial"/>
          <w:bCs/>
          <w:color w:val="000000"/>
          <w:sz w:val="21"/>
          <w:szCs w:val="21"/>
        </w:rPr>
        <w:t>Manalang</w:t>
      </w:r>
      <w:proofErr w:type="spellEnd"/>
      <w:r w:rsidRPr="00C23E42">
        <w:rPr>
          <w:rFonts w:ascii="Times New Roman" w:hAnsi="Times New Roman" w:eastAsia="Times New Roman" w:cs="Times New Roman"/>
          <w:bCs/>
          <w:sz w:val="28"/>
          <w:szCs w:val="36"/>
        </w:rPr>
        <w:t xml:space="preserve"> </w:t>
      </w:r>
    </w:p>
    <w:p w:rsidR="00B92529" w:rsidP="00C23E42" w:rsidRDefault="00B92529" w14:paraId="5F316038" w14:textId="77777777">
      <w:pPr>
        <w:spacing w:line="360" w:lineRule="auto"/>
        <w:jc w:val="center"/>
        <w:rPr>
          <w:rFonts w:ascii="Times New Roman" w:hAnsi="Times New Roman" w:eastAsia="Times New Roman" w:cs="Times New Roman"/>
          <w:bCs/>
          <w:sz w:val="28"/>
          <w:szCs w:val="36"/>
        </w:rPr>
      </w:pPr>
    </w:p>
    <w:p w:rsidRPr="00E372B9" w:rsidR="00F167FB" w:rsidP="00C23E42" w:rsidRDefault="00F167FB" w14:paraId="4033CE7B" w14:textId="43120195">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Internal verifier:</w:t>
      </w:r>
    </w:p>
    <w:p w:rsidRPr="00E372B9" w:rsidR="00E54765" w:rsidP="00E54765" w:rsidRDefault="00E54765" w14:paraId="6AC0D89C" w14:textId="77777777">
      <w:pPr>
        <w:spacing w:line="360" w:lineRule="auto"/>
        <w:jc w:val="center"/>
        <w:rPr>
          <w:rFonts w:ascii="Times New Roman" w:hAnsi="Times New Roman" w:eastAsia="Times New Roman" w:cs="Times New Roman"/>
          <w:bCs/>
          <w:sz w:val="28"/>
          <w:szCs w:val="36"/>
        </w:rPr>
      </w:pPr>
      <w:proofErr w:type="spellStart"/>
      <w:r w:rsidRPr="00E372B9">
        <w:rPr>
          <w:rFonts w:ascii="Times New Roman" w:hAnsi="Times New Roman" w:eastAsia="Times New Roman" w:cs="Times New Roman"/>
          <w:bCs/>
          <w:sz w:val="28"/>
          <w:szCs w:val="36"/>
        </w:rPr>
        <w:t>Md</w:t>
      </w:r>
      <w:proofErr w:type="spellEnd"/>
      <w:r w:rsidRPr="00E372B9">
        <w:rPr>
          <w:rFonts w:ascii="Times New Roman" w:hAnsi="Times New Roman" w:eastAsia="Times New Roman" w:cs="Times New Roman"/>
          <w:bCs/>
          <w:sz w:val="28"/>
          <w:szCs w:val="36"/>
        </w:rPr>
        <w:t xml:space="preserve"> </w:t>
      </w:r>
      <w:proofErr w:type="spellStart"/>
      <w:r w:rsidRPr="00E372B9">
        <w:rPr>
          <w:rFonts w:ascii="Times New Roman" w:hAnsi="Times New Roman" w:eastAsia="Times New Roman" w:cs="Times New Roman"/>
          <w:bCs/>
          <w:sz w:val="28"/>
          <w:szCs w:val="36"/>
        </w:rPr>
        <w:t>Kalam</w:t>
      </w:r>
      <w:proofErr w:type="spellEnd"/>
      <w:r w:rsidRPr="00E372B9">
        <w:rPr>
          <w:rFonts w:ascii="Times New Roman" w:hAnsi="Times New Roman" w:eastAsia="Times New Roman" w:cs="Times New Roman"/>
          <w:bCs/>
          <w:sz w:val="28"/>
          <w:szCs w:val="36"/>
        </w:rPr>
        <w:t xml:space="preserve"> </w:t>
      </w:r>
    </w:p>
    <w:p w:rsidRPr="00E372B9" w:rsidR="007E69BB" w:rsidP="002A4F4C" w:rsidRDefault="007E69BB" w14:paraId="5ED16B24" w14:textId="77777777">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 xml:space="preserve">Samuel </w:t>
      </w:r>
      <w:proofErr w:type="spellStart"/>
      <w:r w:rsidRPr="00E372B9">
        <w:rPr>
          <w:rFonts w:ascii="Times New Roman" w:hAnsi="Times New Roman" w:eastAsia="Times New Roman" w:cs="Times New Roman"/>
          <w:bCs/>
          <w:sz w:val="28"/>
          <w:szCs w:val="36"/>
        </w:rPr>
        <w:t>Ofori</w:t>
      </w:r>
      <w:proofErr w:type="spellEnd"/>
    </w:p>
    <w:p w:rsidRPr="00E372B9" w:rsidR="00F167FB" w:rsidP="007E69BB" w:rsidRDefault="00F167FB" w14:paraId="7344541C" w14:textId="5AE39506">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Date:</w:t>
      </w:r>
    </w:p>
    <w:p w:rsidRPr="00E372B9" w:rsidR="00F167FB" w:rsidP="00F167FB" w:rsidRDefault="00B356E9" w14:paraId="1F5BA0A6" w14:textId="7D78C097">
      <w:pPr>
        <w:spacing w:line="360" w:lineRule="auto"/>
        <w:jc w:val="center"/>
        <w:rPr>
          <w:rFonts w:ascii="Times New Roman" w:hAnsi="Times New Roman" w:eastAsia="Times New Roman" w:cs="Times New Roman"/>
          <w:bCs/>
          <w:sz w:val="28"/>
          <w:szCs w:val="36"/>
        </w:rPr>
      </w:pPr>
      <w:r>
        <w:rPr>
          <w:rFonts w:ascii="Times New Roman" w:hAnsi="Times New Roman" w:eastAsia="Times New Roman" w:cs="Times New Roman"/>
          <w:bCs/>
          <w:sz w:val="28"/>
          <w:szCs w:val="36"/>
        </w:rPr>
        <w:t>July 04</w:t>
      </w:r>
      <w:r w:rsidR="00E825FB">
        <w:rPr>
          <w:rFonts w:ascii="Times New Roman" w:hAnsi="Times New Roman" w:eastAsia="Times New Roman" w:cs="Times New Roman"/>
          <w:bCs/>
          <w:sz w:val="28"/>
          <w:szCs w:val="36"/>
        </w:rPr>
        <w:t>, 2026</w:t>
      </w:r>
    </w:p>
    <w:p w:rsidRPr="00E372B9" w:rsidR="00F167FB" w:rsidP="00F167FB" w:rsidRDefault="0013414E" w14:paraId="192EB821" w14:textId="48B7A5BC">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Word count:</w:t>
      </w:r>
    </w:p>
    <w:p w:rsidRPr="00E372B9" w:rsidR="00F167FB" w:rsidP="00F167FB" w:rsidRDefault="00B356E9" w14:paraId="305A89D4" w14:textId="2927DD33">
      <w:pPr>
        <w:spacing w:line="360" w:lineRule="auto"/>
        <w:jc w:val="center"/>
        <w:rPr>
          <w:rFonts w:ascii="Times New Roman" w:hAnsi="Times New Roman" w:eastAsia="Times New Roman" w:cs="Times New Roman"/>
          <w:bCs/>
          <w:sz w:val="28"/>
          <w:szCs w:val="36"/>
        </w:rPr>
      </w:pPr>
      <w:r>
        <w:rPr>
          <w:rFonts w:ascii="Times New Roman" w:hAnsi="Times New Roman" w:eastAsia="Times New Roman" w:cs="Times New Roman"/>
          <w:bCs/>
          <w:sz w:val="28"/>
          <w:szCs w:val="36"/>
        </w:rPr>
        <w:t>3278</w:t>
      </w:r>
    </w:p>
    <w:p w:rsidRPr="00803BE9" w:rsidR="00B53592" w:rsidP="007825AD" w:rsidRDefault="008F4ACE" w14:paraId="095ACC4D" w14:textId="424BF568">
      <w:pPr>
        <w:shd w:val="clear" w:color="auto" w:fill="C00000"/>
        <w:spacing w:after="0" w:line="240" w:lineRule="auto"/>
        <w:jc w:val="center"/>
        <w:rPr>
          <w:rFonts w:ascii="Times New Roman" w:hAnsi="Times New Roman" w:cs="Times New Roman"/>
          <w:b/>
          <w:sz w:val="24"/>
          <w:szCs w:val="24"/>
        </w:rPr>
      </w:pPr>
      <w:r w:rsidRPr="007825AD">
        <w:rPr>
          <w:rFonts w:ascii="Arial" w:hAnsi="Arial" w:eastAsia="Arial" w:cs="Arial"/>
          <w:b/>
          <w:bCs/>
          <w:color w:val="FFC000" w:themeColor="accent4"/>
        </w:rPr>
        <w:lastRenderedPageBreak/>
        <w:t>Organisational Culture</w:t>
      </w:r>
      <w:r w:rsidRPr="007825AD">
        <w:rPr>
          <w:rFonts w:ascii="Arial" w:hAnsi="Arial" w:cs="Arial"/>
          <w:b/>
          <w:bCs/>
          <w:i/>
          <w:iCs/>
          <w:color w:val="FFC000" w:themeColor="accent4"/>
          <w:sz w:val="24"/>
          <w:szCs w:val="24"/>
        </w:rPr>
        <w:t xml:space="preserve"> Analysis-</w:t>
      </w:r>
      <w:r>
        <w:rPr>
          <w:rFonts w:ascii="Arial" w:hAnsi="Arial" w:cs="Arial"/>
          <w:b/>
          <w:bCs/>
          <w:i/>
          <w:iCs/>
          <w:sz w:val="24"/>
          <w:szCs w:val="24"/>
        </w:rPr>
        <w:t xml:space="preserve">The case of </w:t>
      </w:r>
      <w:r w:rsidR="000D1C23">
        <w:rPr>
          <w:rFonts w:ascii="Arial" w:hAnsi="Arial" w:cs="Arial"/>
          <w:b/>
          <w:bCs/>
          <w:i/>
          <w:iCs/>
          <w:sz w:val="24"/>
          <w:szCs w:val="24"/>
        </w:rPr>
        <w:t>Tesco PLC</w:t>
      </w:r>
    </w:p>
    <w:p w:rsidR="007825AD" w:rsidRDefault="007825AD" w14:paraId="11896035" w14:textId="77777777">
      <w:pPr>
        <w:rPr>
          <w:rFonts w:ascii="Times New Roman" w:hAnsi="Times New Roman" w:cs="Times New Roman"/>
          <w:sz w:val="24"/>
          <w:szCs w:val="24"/>
        </w:rPr>
      </w:pPr>
    </w:p>
    <w:p w:rsidR="00A934BC" w:rsidRDefault="007825AD" w14:paraId="5C9F8644" w14:textId="77777777">
      <w:pPr>
        <w:rPr>
          <w:rFonts w:ascii="Times New Roman" w:hAnsi="Times New Roman" w:cs="Times New Roman"/>
          <w:sz w:val="24"/>
          <w:szCs w:val="24"/>
        </w:rPr>
      </w:pPr>
      <w:r>
        <w:rPr>
          <w:noProof/>
          <w:lang w:val="en-US"/>
        </w:rPr>
        <w:drawing>
          <wp:inline distT="0" distB="0" distL="0" distR="0" wp14:anchorId="2FE4777A" wp14:editId="6AC855F7">
            <wp:extent cx="5629275" cy="3752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629275" cy="3752850"/>
                    </a:xfrm>
                    <a:prstGeom prst="rect">
                      <a:avLst/>
                    </a:prstGeom>
                  </pic:spPr>
                </pic:pic>
              </a:graphicData>
            </a:graphic>
          </wp:inline>
        </w:drawing>
      </w:r>
      <w:r w:rsidRPr="00E372B9">
        <w:rPr>
          <w:rFonts w:ascii="Times New Roman" w:hAnsi="Times New Roman" w:cs="Times New Roman"/>
          <w:sz w:val="24"/>
          <w:szCs w:val="24"/>
        </w:rPr>
        <w:t xml:space="preserve"> </w:t>
      </w:r>
    </w:p>
    <w:p w:rsidR="00B515AD" w:rsidRDefault="00A934BC" w14:paraId="4AE98BA1" w14:textId="77777777">
      <w:pPr>
        <w:rPr>
          <w:rFonts w:ascii="Times New Roman" w:hAnsi="Times New Roman" w:cs="Times New Roman"/>
          <w:sz w:val="24"/>
          <w:szCs w:val="24"/>
        </w:rPr>
      </w:pPr>
      <w:r>
        <w:rPr>
          <w:noProof/>
          <w:lang w:val="en-US"/>
        </w:rPr>
        <w:drawing>
          <wp:inline distT="0" distB="0" distL="0" distR="0" wp14:anchorId="650B1968" wp14:editId="5504C666">
            <wp:extent cx="2600077" cy="24465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03377" cy="2449633"/>
                    </a:xfrm>
                    <a:prstGeom prst="rect">
                      <a:avLst/>
                    </a:prstGeom>
                  </pic:spPr>
                </pic:pic>
              </a:graphicData>
            </a:graphic>
          </wp:inline>
        </w:drawing>
      </w:r>
      <w:r w:rsidRPr="00E372B9">
        <w:rPr>
          <w:rFonts w:ascii="Times New Roman" w:hAnsi="Times New Roman" w:cs="Times New Roman"/>
          <w:sz w:val="24"/>
          <w:szCs w:val="24"/>
        </w:rPr>
        <w:t xml:space="preserve"> </w:t>
      </w:r>
      <w:r w:rsidR="00312841">
        <w:rPr>
          <w:noProof/>
          <w:lang w:val="en-US"/>
        </w:rPr>
        <w:drawing>
          <wp:inline distT="0" distB="0" distL="0" distR="0" wp14:anchorId="74936FFF" wp14:editId="55494583">
            <wp:extent cx="2989690" cy="2456953"/>
            <wp:effectExtent l="0" t="0" r="127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92549" cy="2459303"/>
                    </a:xfrm>
                    <a:prstGeom prst="rect">
                      <a:avLst/>
                    </a:prstGeom>
                  </pic:spPr>
                </pic:pic>
              </a:graphicData>
            </a:graphic>
          </wp:inline>
        </w:drawing>
      </w:r>
      <w:r w:rsidRPr="00E372B9" w:rsidR="00312841">
        <w:rPr>
          <w:rFonts w:ascii="Times New Roman" w:hAnsi="Times New Roman" w:cs="Times New Roman"/>
          <w:sz w:val="24"/>
          <w:szCs w:val="24"/>
        </w:rPr>
        <w:t xml:space="preserve"> </w:t>
      </w:r>
    </w:p>
    <w:p w:rsidRPr="00E372B9" w:rsidR="00CF4267" w:rsidRDefault="00CF4267" w14:paraId="2858C0FB" w14:textId="7C9E6E29">
      <w:pPr>
        <w:rPr>
          <w:rFonts w:ascii="Times New Roman" w:hAnsi="Times New Roman" w:cs="Times New Roman"/>
          <w:sz w:val="24"/>
          <w:szCs w:val="24"/>
        </w:rPr>
      </w:pPr>
      <w:r w:rsidRPr="00E372B9">
        <w:rPr>
          <w:rFonts w:ascii="Times New Roman" w:hAnsi="Times New Roman" w:cs="Times New Roman"/>
          <w:sz w:val="24"/>
          <w:szCs w:val="24"/>
        </w:rPr>
        <w:br w:type="page"/>
      </w:r>
    </w:p>
    <w:sdt>
      <w:sdtPr>
        <w:id w:val="1720093859"/>
        <w:docPartObj>
          <w:docPartGallery w:val="Table of Contents"/>
          <w:docPartUnique/>
        </w:docPartObj>
        <w:rPr>
          <w:rFonts w:ascii="Times New Roman" w:hAnsi="Times New Roman" w:eastAsia="Calibri" w:cs="Times New Roman" w:eastAsiaTheme="minorAscii"/>
          <w:b w:val="0"/>
          <w:bCs w:val="0"/>
          <w:color w:val="auto"/>
          <w:sz w:val="22"/>
          <w:szCs w:val="22"/>
          <w:lang w:val="en-GB" w:eastAsia="en-US"/>
        </w:rPr>
      </w:sdtPr>
      <w:sdtEndPr>
        <w:rPr>
          <w:rFonts w:ascii="Times New Roman" w:hAnsi="Times New Roman" w:eastAsia="Calibri" w:cs="Times New Roman" w:eastAsiaTheme="minorAscii"/>
          <w:b w:val="0"/>
          <w:bCs w:val="0"/>
          <w:noProof/>
          <w:color w:val="auto"/>
          <w:sz w:val="22"/>
          <w:szCs w:val="22"/>
          <w:lang w:val="en-GB" w:eastAsia="en-US"/>
        </w:rPr>
      </w:sdtEndPr>
      <w:sdtContent>
        <w:p w:rsidRPr="00E372B9" w:rsidR="00FD0388" w:rsidP="001C611F" w:rsidRDefault="00FD0388" w14:paraId="6AE3CF47" w14:textId="77777777">
          <w:pPr>
            <w:pStyle w:val="TOCHeading"/>
            <w:spacing w:line="480" w:lineRule="auto"/>
            <w:jc w:val="both"/>
            <w:rPr>
              <w:rFonts w:ascii="Times New Roman" w:hAnsi="Times New Roman" w:cs="Times New Roman"/>
            </w:rPr>
          </w:pPr>
          <w:r w:rsidRPr="00E372B9">
            <w:rPr>
              <w:rFonts w:ascii="Times New Roman" w:hAnsi="Times New Roman" w:cs="Times New Roman"/>
            </w:rPr>
            <w:t>Contents</w:t>
          </w:r>
        </w:p>
        <w:p w:rsidR="00DB210B" w:rsidRDefault="00FD0388" w14:paraId="53DA35FC" w14:textId="77777777">
          <w:pPr>
            <w:pStyle w:val="TOC1"/>
            <w:tabs>
              <w:tab w:val="right" w:leader="dot" w:pos="9017"/>
            </w:tabs>
            <w:rPr>
              <w:rFonts w:eastAsiaTheme="minorEastAsia"/>
              <w:noProof/>
              <w:lang w:val="en-US"/>
            </w:rPr>
          </w:pPr>
          <w:r w:rsidRPr="00E372B9">
            <w:rPr>
              <w:rFonts w:ascii="Times New Roman" w:hAnsi="Times New Roman" w:cs="Times New Roman"/>
            </w:rPr>
            <w:fldChar w:fldCharType="begin"/>
          </w:r>
          <w:r w:rsidRPr="00E372B9">
            <w:rPr>
              <w:rFonts w:ascii="Times New Roman" w:hAnsi="Times New Roman" w:cs="Times New Roman"/>
            </w:rPr>
            <w:instrText xml:space="preserve"> TOC \o "1-3" \h \z \u </w:instrText>
          </w:r>
          <w:r w:rsidRPr="00E372B9">
            <w:rPr>
              <w:rFonts w:ascii="Times New Roman" w:hAnsi="Times New Roman" w:cs="Times New Roman"/>
            </w:rPr>
            <w:fldChar w:fldCharType="separate"/>
          </w:r>
          <w:hyperlink w:history="1" w:anchor="_Toc234020225">
            <w:r w:rsidRPr="00C57F0C" w:rsidR="00DB210B">
              <w:rPr>
                <w:rStyle w:val="Hyperlink"/>
                <w:noProof/>
              </w:rPr>
              <w:t>Introduction</w:t>
            </w:r>
            <w:r w:rsidR="00DB210B">
              <w:rPr>
                <w:noProof/>
                <w:webHidden/>
              </w:rPr>
              <w:tab/>
            </w:r>
            <w:r w:rsidR="00DB210B">
              <w:rPr>
                <w:noProof/>
                <w:webHidden/>
              </w:rPr>
              <w:fldChar w:fldCharType="begin"/>
            </w:r>
            <w:r w:rsidR="00DB210B">
              <w:rPr>
                <w:noProof/>
                <w:webHidden/>
              </w:rPr>
              <w:instrText xml:space="preserve"> PAGEREF _Toc234020225 \h </w:instrText>
            </w:r>
            <w:r w:rsidR="00DB210B">
              <w:rPr>
                <w:noProof/>
                <w:webHidden/>
              </w:rPr>
            </w:r>
            <w:r w:rsidR="00DB210B">
              <w:rPr>
                <w:noProof/>
                <w:webHidden/>
              </w:rPr>
              <w:fldChar w:fldCharType="separate"/>
            </w:r>
            <w:r w:rsidR="00DB210B">
              <w:rPr>
                <w:noProof/>
                <w:webHidden/>
              </w:rPr>
              <w:t>1</w:t>
            </w:r>
            <w:r w:rsidR="00DB210B">
              <w:rPr>
                <w:noProof/>
                <w:webHidden/>
              </w:rPr>
              <w:fldChar w:fldCharType="end"/>
            </w:r>
          </w:hyperlink>
        </w:p>
        <w:p w:rsidR="00DB210B" w:rsidRDefault="00DB210B" w14:paraId="7555E3B4" w14:textId="77777777">
          <w:pPr>
            <w:pStyle w:val="TOC1"/>
            <w:tabs>
              <w:tab w:val="right" w:leader="dot" w:pos="9017"/>
            </w:tabs>
            <w:rPr>
              <w:rFonts w:eastAsiaTheme="minorEastAsia"/>
              <w:noProof/>
              <w:lang w:val="en-US"/>
            </w:rPr>
          </w:pPr>
          <w:hyperlink w:history="1" w:anchor="_Toc234020226">
            <w:r w:rsidRPr="00C57F0C">
              <w:rPr>
                <w:rStyle w:val="Hyperlink"/>
                <w:rFonts w:eastAsia="Arial"/>
                <w:noProof/>
              </w:rPr>
              <w:t>1</w:t>
            </w:r>
            <w:r w:rsidRPr="00C57F0C">
              <w:rPr>
                <w:rStyle w:val="Hyperlink"/>
                <w:rFonts w:ascii="Calibri" w:hAnsi="Calibri" w:eastAsia="Arial" w:cs="Calibri"/>
                <w:noProof/>
              </w:rPr>
              <w:t xml:space="preserve">) </w:t>
            </w:r>
            <w:r w:rsidRPr="00C57F0C">
              <w:rPr>
                <w:rStyle w:val="Hyperlink"/>
                <w:rFonts w:eastAsia="Arial"/>
                <w:noProof/>
              </w:rPr>
              <w:t>How organisational culture influences the organisation’s structure and decision-making processes.</w:t>
            </w:r>
            <w:r>
              <w:rPr>
                <w:noProof/>
                <w:webHidden/>
              </w:rPr>
              <w:tab/>
            </w:r>
            <w:r>
              <w:rPr>
                <w:noProof/>
                <w:webHidden/>
              </w:rPr>
              <w:fldChar w:fldCharType="begin"/>
            </w:r>
            <w:r>
              <w:rPr>
                <w:noProof/>
                <w:webHidden/>
              </w:rPr>
              <w:instrText xml:space="preserve"> PAGEREF _Toc234020226 \h </w:instrText>
            </w:r>
            <w:r>
              <w:rPr>
                <w:noProof/>
                <w:webHidden/>
              </w:rPr>
            </w:r>
            <w:r>
              <w:rPr>
                <w:noProof/>
                <w:webHidden/>
              </w:rPr>
              <w:fldChar w:fldCharType="separate"/>
            </w:r>
            <w:r>
              <w:rPr>
                <w:noProof/>
                <w:webHidden/>
              </w:rPr>
              <w:t>1</w:t>
            </w:r>
            <w:r>
              <w:rPr>
                <w:noProof/>
                <w:webHidden/>
              </w:rPr>
              <w:fldChar w:fldCharType="end"/>
            </w:r>
          </w:hyperlink>
        </w:p>
        <w:p w:rsidR="00DB210B" w:rsidRDefault="00DB210B" w14:paraId="7B0D6474" w14:textId="77777777">
          <w:pPr>
            <w:pStyle w:val="TOC2"/>
            <w:tabs>
              <w:tab w:val="right" w:leader="dot" w:pos="9017"/>
            </w:tabs>
            <w:rPr>
              <w:rFonts w:eastAsiaTheme="minorEastAsia"/>
              <w:noProof/>
              <w:lang w:val="en-US"/>
            </w:rPr>
          </w:pPr>
          <w:hyperlink w:history="1" w:anchor="_Toc234020227">
            <w:r w:rsidRPr="00C57F0C">
              <w:rPr>
                <w:rStyle w:val="Hyperlink"/>
                <w:noProof/>
                <w:lang w:val="en-US"/>
              </w:rPr>
              <w:t>1.1 The Influence of Organizational Culture on Tesco’s Structure</w:t>
            </w:r>
            <w:r>
              <w:rPr>
                <w:noProof/>
                <w:webHidden/>
              </w:rPr>
              <w:tab/>
            </w:r>
            <w:r>
              <w:rPr>
                <w:noProof/>
                <w:webHidden/>
              </w:rPr>
              <w:fldChar w:fldCharType="begin"/>
            </w:r>
            <w:r>
              <w:rPr>
                <w:noProof/>
                <w:webHidden/>
              </w:rPr>
              <w:instrText xml:space="preserve"> PAGEREF _Toc234020227 \h </w:instrText>
            </w:r>
            <w:r>
              <w:rPr>
                <w:noProof/>
                <w:webHidden/>
              </w:rPr>
            </w:r>
            <w:r>
              <w:rPr>
                <w:noProof/>
                <w:webHidden/>
              </w:rPr>
              <w:fldChar w:fldCharType="separate"/>
            </w:r>
            <w:r>
              <w:rPr>
                <w:noProof/>
                <w:webHidden/>
              </w:rPr>
              <w:t>1</w:t>
            </w:r>
            <w:r>
              <w:rPr>
                <w:noProof/>
                <w:webHidden/>
              </w:rPr>
              <w:fldChar w:fldCharType="end"/>
            </w:r>
          </w:hyperlink>
        </w:p>
        <w:p w:rsidR="00DB210B" w:rsidRDefault="00DB210B" w14:paraId="4BD39DEA" w14:textId="77777777">
          <w:pPr>
            <w:pStyle w:val="TOC2"/>
            <w:tabs>
              <w:tab w:val="right" w:leader="dot" w:pos="9017"/>
            </w:tabs>
            <w:rPr>
              <w:rFonts w:eastAsiaTheme="minorEastAsia"/>
              <w:noProof/>
              <w:lang w:val="en-US"/>
            </w:rPr>
          </w:pPr>
          <w:hyperlink w:history="1" w:anchor="_Toc234020228">
            <w:r w:rsidRPr="00C57F0C">
              <w:rPr>
                <w:rStyle w:val="Hyperlink"/>
                <w:noProof/>
                <w:lang w:val="en-US"/>
              </w:rPr>
              <w:t>1.2 The Influence of Organisational Culture on Decision-Making Processes</w:t>
            </w:r>
            <w:r>
              <w:rPr>
                <w:noProof/>
                <w:webHidden/>
              </w:rPr>
              <w:tab/>
            </w:r>
            <w:r>
              <w:rPr>
                <w:noProof/>
                <w:webHidden/>
              </w:rPr>
              <w:fldChar w:fldCharType="begin"/>
            </w:r>
            <w:r>
              <w:rPr>
                <w:noProof/>
                <w:webHidden/>
              </w:rPr>
              <w:instrText xml:space="preserve"> PAGEREF _Toc234020228 \h </w:instrText>
            </w:r>
            <w:r>
              <w:rPr>
                <w:noProof/>
                <w:webHidden/>
              </w:rPr>
            </w:r>
            <w:r>
              <w:rPr>
                <w:noProof/>
                <w:webHidden/>
              </w:rPr>
              <w:fldChar w:fldCharType="separate"/>
            </w:r>
            <w:r>
              <w:rPr>
                <w:noProof/>
                <w:webHidden/>
              </w:rPr>
              <w:t>2</w:t>
            </w:r>
            <w:r>
              <w:rPr>
                <w:noProof/>
                <w:webHidden/>
              </w:rPr>
              <w:fldChar w:fldCharType="end"/>
            </w:r>
          </w:hyperlink>
        </w:p>
        <w:p w:rsidR="00DB210B" w:rsidRDefault="00DB210B" w14:paraId="105E09E1" w14:textId="77777777">
          <w:pPr>
            <w:pStyle w:val="TOC1"/>
            <w:tabs>
              <w:tab w:val="right" w:leader="dot" w:pos="9017"/>
            </w:tabs>
            <w:rPr>
              <w:rFonts w:eastAsiaTheme="minorEastAsia"/>
              <w:noProof/>
              <w:lang w:val="en-US"/>
            </w:rPr>
          </w:pPr>
          <w:hyperlink w:history="1" w:anchor="_Toc234020229">
            <w:r w:rsidRPr="00C57F0C">
              <w:rPr>
                <w:rStyle w:val="Hyperlink"/>
                <w:noProof/>
                <w:lang w:val="en-US"/>
              </w:rPr>
              <w:t>2</w:t>
            </w:r>
            <w:r w:rsidRPr="00C57F0C">
              <w:rPr>
                <w:rStyle w:val="Hyperlink"/>
                <w:rFonts w:ascii="Calibri" w:hAnsi="Calibri" w:cs="Calibri"/>
                <w:noProof/>
                <w:lang w:val="en-US"/>
              </w:rPr>
              <w:t>)</w:t>
            </w:r>
            <w:r w:rsidRPr="00C57F0C">
              <w:rPr>
                <w:rStyle w:val="Hyperlink"/>
                <w:noProof/>
                <w:lang w:val="en-US"/>
              </w:rPr>
              <w:t xml:space="preserve"> Identification and Analysis of Tesco’s Organisational Culture Using Frameworks</w:t>
            </w:r>
            <w:r>
              <w:rPr>
                <w:noProof/>
                <w:webHidden/>
              </w:rPr>
              <w:tab/>
            </w:r>
            <w:r>
              <w:rPr>
                <w:noProof/>
                <w:webHidden/>
              </w:rPr>
              <w:fldChar w:fldCharType="begin"/>
            </w:r>
            <w:r>
              <w:rPr>
                <w:noProof/>
                <w:webHidden/>
              </w:rPr>
              <w:instrText xml:space="preserve"> PAGEREF _Toc234020229 \h </w:instrText>
            </w:r>
            <w:r>
              <w:rPr>
                <w:noProof/>
                <w:webHidden/>
              </w:rPr>
            </w:r>
            <w:r>
              <w:rPr>
                <w:noProof/>
                <w:webHidden/>
              </w:rPr>
              <w:fldChar w:fldCharType="separate"/>
            </w:r>
            <w:r>
              <w:rPr>
                <w:noProof/>
                <w:webHidden/>
              </w:rPr>
              <w:t>3</w:t>
            </w:r>
            <w:r>
              <w:rPr>
                <w:noProof/>
                <w:webHidden/>
              </w:rPr>
              <w:fldChar w:fldCharType="end"/>
            </w:r>
          </w:hyperlink>
        </w:p>
        <w:p w:rsidR="00DB210B" w:rsidRDefault="00DB210B" w14:paraId="02ADB77C" w14:textId="77777777">
          <w:pPr>
            <w:pStyle w:val="TOC2"/>
            <w:tabs>
              <w:tab w:val="right" w:leader="dot" w:pos="9017"/>
            </w:tabs>
            <w:rPr>
              <w:rFonts w:eastAsiaTheme="minorEastAsia"/>
              <w:noProof/>
              <w:lang w:val="en-US"/>
            </w:rPr>
          </w:pPr>
          <w:hyperlink w:history="1" w:anchor="_Toc234020230">
            <w:r w:rsidRPr="00C57F0C">
              <w:rPr>
                <w:rStyle w:val="Hyperlink"/>
                <w:noProof/>
                <w:lang w:val="en-US"/>
              </w:rPr>
              <w:t>2.1 Schein’s Three-Level Model</w:t>
            </w:r>
            <w:r>
              <w:rPr>
                <w:noProof/>
                <w:webHidden/>
              </w:rPr>
              <w:tab/>
            </w:r>
            <w:r>
              <w:rPr>
                <w:noProof/>
                <w:webHidden/>
              </w:rPr>
              <w:fldChar w:fldCharType="begin"/>
            </w:r>
            <w:r>
              <w:rPr>
                <w:noProof/>
                <w:webHidden/>
              </w:rPr>
              <w:instrText xml:space="preserve"> PAGEREF _Toc234020230 \h </w:instrText>
            </w:r>
            <w:r>
              <w:rPr>
                <w:noProof/>
                <w:webHidden/>
              </w:rPr>
            </w:r>
            <w:r>
              <w:rPr>
                <w:noProof/>
                <w:webHidden/>
              </w:rPr>
              <w:fldChar w:fldCharType="separate"/>
            </w:r>
            <w:r>
              <w:rPr>
                <w:noProof/>
                <w:webHidden/>
              </w:rPr>
              <w:t>3</w:t>
            </w:r>
            <w:r>
              <w:rPr>
                <w:noProof/>
                <w:webHidden/>
              </w:rPr>
              <w:fldChar w:fldCharType="end"/>
            </w:r>
          </w:hyperlink>
        </w:p>
        <w:p w:rsidR="00DB210B" w:rsidRDefault="00DB210B" w14:paraId="5D64D31B" w14:textId="77777777">
          <w:pPr>
            <w:pStyle w:val="TOC2"/>
            <w:tabs>
              <w:tab w:val="right" w:leader="dot" w:pos="9017"/>
            </w:tabs>
            <w:rPr>
              <w:rFonts w:eastAsiaTheme="minorEastAsia"/>
              <w:noProof/>
              <w:lang w:val="en-US"/>
            </w:rPr>
          </w:pPr>
          <w:hyperlink w:history="1" w:anchor="_Toc234020231">
            <w:r w:rsidRPr="00C57F0C">
              <w:rPr>
                <w:rStyle w:val="Hyperlink"/>
                <w:noProof/>
                <w:lang w:val="en-US"/>
              </w:rPr>
              <w:t>2.2 Hofstede’s Cultural Dimensions</w:t>
            </w:r>
            <w:r>
              <w:rPr>
                <w:noProof/>
                <w:webHidden/>
              </w:rPr>
              <w:tab/>
            </w:r>
            <w:r>
              <w:rPr>
                <w:noProof/>
                <w:webHidden/>
              </w:rPr>
              <w:fldChar w:fldCharType="begin"/>
            </w:r>
            <w:r>
              <w:rPr>
                <w:noProof/>
                <w:webHidden/>
              </w:rPr>
              <w:instrText xml:space="preserve"> PAGEREF _Toc234020231 \h </w:instrText>
            </w:r>
            <w:r>
              <w:rPr>
                <w:noProof/>
                <w:webHidden/>
              </w:rPr>
            </w:r>
            <w:r>
              <w:rPr>
                <w:noProof/>
                <w:webHidden/>
              </w:rPr>
              <w:fldChar w:fldCharType="separate"/>
            </w:r>
            <w:r>
              <w:rPr>
                <w:noProof/>
                <w:webHidden/>
              </w:rPr>
              <w:t>3</w:t>
            </w:r>
            <w:r>
              <w:rPr>
                <w:noProof/>
                <w:webHidden/>
              </w:rPr>
              <w:fldChar w:fldCharType="end"/>
            </w:r>
          </w:hyperlink>
        </w:p>
        <w:p w:rsidR="00DB210B" w:rsidRDefault="00DB210B" w14:paraId="0003A275" w14:textId="77777777">
          <w:pPr>
            <w:pStyle w:val="TOC2"/>
            <w:tabs>
              <w:tab w:val="right" w:leader="dot" w:pos="9017"/>
            </w:tabs>
            <w:rPr>
              <w:rFonts w:eastAsiaTheme="minorEastAsia"/>
              <w:noProof/>
              <w:lang w:val="en-US"/>
            </w:rPr>
          </w:pPr>
          <w:hyperlink w:history="1" w:anchor="_Toc234020232">
            <w:r w:rsidRPr="00C57F0C">
              <w:rPr>
                <w:rStyle w:val="Hyperlink"/>
                <w:noProof/>
                <w:lang w:val="en-US"/>
              </w:rPr>
              <w:t>2.3 Handy’s Cultural Types</w:t>
            </w:r>
            <w:r>
              <w:rPr>
                <w:noProof/>
                <w:webHidden/>
              </w:rPr>
              <w:tab/>
            </w:r>
            <w:r>
              <w:rPr>
                <w:noProof/>
                <w:webHidden/>
              </w:rPr>
              <w:fldChar w:fldCharType="begin"/>
            </w:r>
            <w:r>
              <w:rPr>
                <w:noProof/>
                <w:webHidden/>
              </w:rPr>
              <w:instrText xml:space="preserve"> PAGEREF _Toc234020232 \h </w:instrText>
            </w:r>
            <w:r>
              <w:rPr>
                <w:noProof/>
                <w:webHidden/>
              </w:rPr>
            </w:r>
            <w:r>
              <w:rPr>
                <w:noProof/>
                <w:webHidden/>
              </w:rPr>
              <w:fldChar w:fldCharType="separate"/>
            </w:r>
            <w:r>
              <w:rPr>
                <w:noProof/>
                <w:webHidden/>
              </w:rPr>
              <w:t>4</w:t>
            </w:r>
            <w:r>
              <w:rPr>
                <w:noProof/>
                <w:webHidden/>
              </w:rPr>
              <w:fldChar w:fldCharType="end"/>
            </w:r>
          </w:hyperlink>
        </w:p>
        <w:p w:rsidR="00DB210B" w:rsidRDefault="00DB210B" w14:paraId="267C1F59" w14:textId="77777777">
          <w:pPr>
            <w:pStyle w:val="TOC1"/>
            <w:tabs>
              <w:tab w:val="right" w:leader="dot" w:pos="9017"/>
            </w:tabs>
            <w:rPr>
              <w:rFonts w:eastAsiaTheme="minorEastAsia"/>
              <w:noProof/>
              <w:lang w:val="en-US"/>
            </w:rPr>
          </w:pPr>
          <w:hyperlink w:history="1" w:anchor="_Toc234020233">
            <w:r w:rsidRPr="00C57F0C">
              <w:rPr>
                <w:rStyle w:val="Hyperlink"/>
                <w:noProof/>
                <w:lang w:val="en-US"/>
              </w:rPr>
              <w:t>3</w:t>
            </w:r>
            <w:r w:rsidRPr="00C57F0C">
              <w:rPr>
                <w:rStyle w:val="Hyperlink"/>
                <w:rFonts w:ascii="Calibri" w:hAnsi="Calibri" w:cs="Calibri"/>
                <w:noProof/>
                <w:lang w:val="en-US"/>
              </w:rPr>
              <w:t xml:space="preserve">) </w:t>
            </w:r>
            <w:r w:rsidRPr="00C57F0C">
              <w:rPr>
                <w:rStyle w:val="Hyperlink"/>
                <w:noProof/>
                <w:lang w:val="en-US"/>
              </w:rPr>
              <w:t>Leveraging Culture to Adapt to External Environmental Influences</w:t>
            </w:r>
            <w:r>
              <w:rPr>
                <w:noProof/>
                <w:webHidden/>
              </w:rPr>
              <w:tab/>
            </w:r>
            <w:r>
              <w:rPr>
                <w:noProof/>
                <w:webHidden/>
              </w:rPr>
              <w:fldChar w:fldCharType="begin"/>
            </w:r>
            <w:r>
              <w:rPr>
                <w:noProof/>
                <w:webHidden/>
              </w:rPr>
              <w:instrText xml:space="preserve"> PAGEREF _Toc234020233 \h </w:instrText>
            </w:r>
            <w:r>
              <w:rPr>
                <w:noProof/>
                <w:webHidden/>
              </w:rPr>
            </w:r>
            <w:r>
              <w:rPr>
                <w:noProof/>
                <w:webHidden/>
              </w:rPr>
              <w:fldChar w:fldCharType="separate"/>
            </w:r>
            <w:r>
              <w:rPr>
                <w:noProof/>
                <w:webHidden/>
              </w:rPr>
              <w:t>4</w:t>
            </w:r>
            <w:r>
              <w:rPr>
                <w:noProof/>
                <w:webHidden/>
              </w:rPr>
              <w:fldChar w:fldCharType="end"/>
            </w:r>
          </w:hyperlink>
        </w:p>
        <w:p w:rsidR="00DB210B" w:rsidRDefault="00DB210B" w14:paraId="02CB5FB2" w14:textId="77777777">
          <w:pPr>
            <w:pStyle w:val="TOC1"/>
            <w:tabs>
              <w:tab w:val="right" w:leader="dot" w:pos="9017"/>
            </w:tabs>
            <w:rPr>
              <w:rFonts w:eastAsiaTheme="minorEastAsia"/>
              <w:noProof/>
              <w:lang w:val="en-US"/>
            </w:rPr>
          </w:pPr>
          <w:hyperlink w:history="1" w:anchor="_Toc234020234">
            <w:r w:rsidRPr="00C57F0C">
              <w:rPr>
                <w:rStyle w:val="Hyperlink"/>
                <w:noProof/>
                <w:lang w:val="en-US"/>
              </w:rPr>
              <w:t>4</w:t>
            </w:r>
            <w:r w:rsidRPr="00C57F0C">
              <w:rPr>
                <w:rStyle w:val="Hyperlink"/>
                <w:rFonts w:ascii="Calibri" w:hAnsi="Calibri" w:cs="Calibri"/>
                <w:noProof/>
                <w:lang w:val="en-US"/>
              </w:rPr>
              <w:t>)</w:t>
            </w:r>
            <w:r w:rsidRPr="00C57F0C">
              <w:rPr>
                <w:rStyle w:val="Hyperlink"/>
                <w:noProof/>
                <w:lang w:val="en-US"/>
              </w:rPr>
              <w:t xml:space="preserve"> Critical Assessment: Organizational Culture as a Barrier or an Enabler</w:t>
            </w:r>
            <w:r>
              <w:rPr>
                <w:noProof/>
                <w:webHidden/>
              </w:rPr>
              <w:tab/>
            </w:r>
            <w:r>
              <w:rPr>
                <w:noProof/>
                <w:webHidden/>
              </w:rPr>
              <w:fldChar w:fldCharType="begin"/>
            </w:r>
            <w:r>
              <w:rPr>
                <w:noProof/>
                <w:webHidden/>
              </w:rPr>
              <w:instrText xml:space="preserve"> PAGEREF _Toc234020234 \h </w:instrText>
            </w:r>
            <w:r>
              <w:rPr>
                <w:noProof/>
                <w:webHidden/>
              </w:rPr>
            </w:r>
            <w:r>
              <w:rPr>
                <w:noProof/>
                <w:webHidden/>
              </w:rPr>
              <w:fldChar w:fldCharType="separate"/>
            </w:r>
            <w:r>
              <w:rPr>
                <w:noProof/>
                <w:webHidden/>
              </w:rPr>
              <w:t>5</w:t>
            </w:r>
            <w:r>
              <w:rPr>
                <w:noProof/>
                <w:webHidden/>
              </w:rPr>
              <w:fldChar w:fldCharType="end"/>
            </w:r>
          </w:hyperlink>
        </w:p>
        <w:p w:rsidR="00DB210B" w:rsidRDefault="00DB210B" w14:paraId="4F22E01B" w14:textId="77777777">
          <w:pPr>
            <w:pStyle w:val="TOC2"/>
            <w:tabs>
              <w:tab w:val="right" w:leader="dot" w:pos="9017"/>
            </w:tabs>
            <w:rPr>
              <w:rFonts w:eastAsiaTheme="minorEastAsia"/>
              <w:noProof/>
              <w:lang w:val="en-US"/>
            </w:rPr>
          </w:pPr>
          <w:hyperlink w:history="1" w:anchor="_Toc234020235">
            <w:r w:rsidRPr="00C57F0C">
              <w:rPr>
                <w:rStyle w:val="Hyperlink"/>
                <w:noProof/>
                <w:lang w:val="en-US"/>
              </w:rPr>
              <w:t>4.1 Culture as an Enabler of Effective Functioning</w:t>
            </w:r>
            <w:r>
              <w:rPr>
                <w:noProof/>
                <w:webHidden/>
              </w:rPr>
              <w:tab/>
            </w:r>
            <w:r>
              <w:rPr>
                <w:noProof/>
                <w:webHidden/>
              </w:rPr>
              <w:fldChar w:fldCharType="begin"/>
            </w:r>
            <w:r>
              <w:rPr>
                <w:noProof/>
                <w:webHidden/>
              </w:rPr>
              <w:instrText xml:space="preserve"> PAGEREF _Toc234020235 \h </w:instrText>
            </w:r>
            <w:r>
              <w:rPr>
                <w:noProof/>
                <w:webHidden/>
              </w:rPr>
            </w:r>
            <w:r>
              <w:rPr>
                <w:noProof/>
                <w:webHidden/>
              </w:rPr>
              <w:fldChar w:fldCharType="separate"/>
            </w:r>
            <w:r>
              <w:rPr>
                <w:noProof/>
                <w:webHidden/>
              </w:rPr>
              <w:t>6</w:t>
            </w:r>
            <w:r>
              <w:rPr>
                <w:noProof/>
                <w:webHidden/>
              </w:rPr>
              <w:fldChar w:fldCharType="end"/>
            </w:r>
          </w:hyperlink>
        </w:p>
        <w:p w:rsidR="00DB210B" w:rsidRDefault="00DB210B" w14:paraId="07FC42FE" w14:textId="77777777">
          <w:pPr>
            <w:pStyle w:val="TOC2"/>
            <w:tabs>
              <w:tab w:val="right" w:leader="dot" w:pos="9017"/>
            </w:tabs>
            <w:rPr>
              <w:rFonts w:eastAsiaTheme="minorEastAsia"/>
              <w:noProof/>
              <w:lang w:val="en-US"/>
            </w:rPr>
          </w:pPr>
          <w:hyperlink w:history="1" w:anchor="_Toc234020236">
            <w:r w:rsidRPr="00C57F0C">
              <w:rPr>
                <w:rStyle w:val="Hyperlink"/>
                <w:noProof/>
                <w:lang w:val="en-US"/>
              </w:rPr>
              <w:t>4.2 When Culture Becomes a Barrier</w:t>
            </w:r>
            <w:r>
              <w:rPr>
                <w:noProof/>
                <w:webHidden/>
              </w:rPr>
              <w:tab/>
            </w:r>
            <w:r>
              <w:rPr>
                <w:noProof/>
                <w:webHidden/>
              </w:rPr>
              <w:fldChar w:fldCharType="begin"/>
            </w:r>
            <w:r>
              <w:rPr>
                <w:noProof/>
                <w:webHidden/>
              </w:rPr>
              <w:instrText xml:space="preserve"> PAGEREF _Toc234020236 \h </w:instrText>
            </w:r>
            <w:r>
              <w:rPr>
                <w:noProof/>
                <w:webHidden/>
              </w:rPr>
            </w:r>
            <w:r>
              <w:rPr>
                <w:noProof/>
                <w:webHidden/>
              </w:rPr>
              <w:fldChar w:fldCharType="separate"/>
            </w:r>
            <w:r>
              <w:rPr>
                <w:noProof/>
                <w:webHidden/>
              </w:rPr>
              <w:t>6</w:t>
            </w:r>
            <w:r>
              <w:rPr>
                <w:noProof/>
                <w:webHidden/>
              </w:rPr>
              <w:fldChar w:fldCharType="end"/>
            </w:r>
          </w:hyperlink>
        </w:p>
        <w:p w:rsidR="00DB210B" w:rsidRDefault="00DB210B" w14:paraId="73A2CE88" w14:textId="77777777">
          <w:pPr>
            <w:pStyle w:val="TOC2"/>
            <w:tabs>
              <w:tab w:val="right" w:leader="dot" w:pos="9017"/>
            </w:tabs>
            <w:rPr>
              <w:rFonts w:eastAsiaTheme="minorEastAsia"/>
              <w:noProof/>
              <w:lang w:val="en-US"/>
            </w:rPr>
          </w:pPr>
          <w:hyperlink w:history="1" w:anchor="_Toc234020237">
            <w:r w:rsidRPr="00C57F0C">
              <w:rPr>
                <w:rStyle w:val="Hyperlink"/>
                <w:noProof/>
              </w:rPr>
              <w:t>4.3 Justified Conclusion</w:t>
            </w:r>
            <w:r>
              <w:rPr>
                <w:noProof/>
                <w:webHidden/>
              </w:rPr>
              <w:tab/>
            </w:r>
            <w:r>
              <w:rPr>
                <w:noProof/>
                <w:webHidden/>
              </w:rPr>
              <w:fldChar w:fldCharType="begin"/>
            </w:r>
            <w:r>
              <w:rPr>
                <w:noProof/>
                <w:webHidden/>
              </w:rPr>
              <w:instrText xml:space="preserve"> PAGEREF _Toc234020237 \h </w:instrText>
            </w:r>
            <w:r>
              <w:rPr>
                <w:noProof/>
                <w:webHidden/>
              </w:rPr>
            </w:r>
            <w:r>
              <w:rPr>
                <w:noProof/>
                <w:webHidden/>
              </w:rPr>
              <w:fldChar w:fldCharType="separate"/>
            </w:r>
            <w:r>
              <w:rPr>
                <w:noProof/>
                <w:webHidden/>
              </w:rPr>
              <w:t>6</w:t>
            </w:r>
            <w:r>
              <w:rPr>
                <w:noProof/>
                <w:webHidden/>
              </w:rPr>
              <w:fldChar w:fldCharType="end"/>
            </w:r>
          </w:hyperlink>
        </w:p>
        <w:p w:rsidR="00DB210B" w:rsidRDefault="00DB210B" w14:paraId="47DA2374" w14:textId="77777777">
          <w:pPr>
            <w:pStyle w:val="TOC1"/>
            <w:tabs>
              <w:tab w:val="right" w:leader="dot" w:pos="9017"/>
            </w:tabs>
            <w:rPr>
              <w:rFonts w:eastAsiaTheme="minorEastAsia"/>
              <w:noProof/>
              <w:lang w:val="en-US"/>
            </w:rPr>
          </w:pPr>
          <w:hyperlink w:history="1" w:anchor="_Toc234020238">
            <w:r w:rsidRPr="00C57F0C">
              <w:rPr>
                <w:rStyle w:val="Hyperlink"/>
                <w:noProof/>
                <w:lang w:val="en-US"/>
              </w:rPr>
              <w:t>5</w:t>
            </w:r>
            <w:r w:rsidRPr="00C57F0C">
              <w:rPr>
                <w:rStyle w:val="Hyperlink"/>
                <w:rFonts w:ascii="Calibri" w:hAnsi="Calibri" w:cs="Calibri"/>
                <w:noProof/>
                <w:lang w:val="en-US"/>
              </w:rPr>
              <w:t>)</w:t>
            </w:r>
            <w:r w:rsidRPr="00C57F0C">
              <w:rPr>
                <w:rStyle w:val="Hyperlink"/>
                <w:noProof/>
                <w:lang w:val="en-US"/>
              </w:rPr>
              <w:t xml:space="preserve"> Impact of Organizational Culture on Performance and Recommendations for Improvement</w:t>
            </w:r>
            <w:r>
              <w:rPr>
                <w:noProof/>
                <w:webHidden/>
              </w:rPr>
              <w:tab/>
            </w:r>
            <w:r>
              <w:rPr>
                <w:noProof/>
                <w:webHidden/>
              </w:rPr>
              <w:fldChar w:fldCharType="begin"/>
            </w:r>
            <w:r>
              <w:rPr>
                <w:noProof/>
                <w:webHidden/>
              </w:rPr>
              <w:instrText xml:space="preserve"> PAGEREF _Toc234020238 \h </w:instrText>
            </w:r>
            <w:r>
              <w:rPr>
                <w:noProof/>
                <w:webHidden/>
              </w:rPr>
            </w:r>
            <w:r>
              <w:rPr>
                <w:noProof/>
                <w:webHidden/>
              </w:rPr>
              <w:fldChar w:fldCharType="separate"/>
            </w:r>
            <w:r>
              <w:rPr>
                <w:noProof/>
                <w:webHidden/>
              </w:rPr>
              <w:t>7</w:t>
            </w:r>
            <w:r>
              <w:rPr>
                <w:noProof/>
                <w:webHidden/>
              </w:rPr>
              <w:fldChar w:fldCharType="end"/>
            </w:r>
          </w:hyperlink>
        </w:p>
        <w:p w:rsidR="00DB210B" w:rsidRDefault="00DB210B" w14:paraId="168EF049" w14:textId="77777777">
          <w:pPr>
            <w:pStyle w:val="TOC2"/>
            <w:tabs>
              <w:tab w:val="right" w:leader="dot" w:pos="9017"/>
            </w:tabs>
            <w:rPr>
              <w:rFonts w:eastAsiaTheme="minorEastAsia"/>
              <w:noProof/>
              <w:lang w:val="en-US"/>
            </w:rPr>
          </w:pPr>
          <w:hyperlink w:history="1" w:anchor="_Toc234020239">
            <w:r w:rsidRPr="00C57F0C">
              <w:rPr>
                <w:rStyle w:val="Hyperlink"/>
                <w:noProof/>
                <w:lang w:val="en-US"/>
              </w:rPr>
              <w:t>5.1 Evidence of Positive Performance Impact</w:t>
            </w:r>
            <w:r>
              <w:rPr>
                <w:noProof/>
                <w:webHidden/>
              </w:rPr>
              <w:tab/>
            </w:r>
            <w:r>
              <w:rPr>
                <w:noProof/>
                <w:webHidden/>
              </w:rPr>
              <w:fldChar w:fldCharType="begin"/>
            </w:r>
            <w:r>
              <w:rPr>
                <w:noProof/>
                <w:webHidden/>
              </w:rPr>
              <w:instrText xml:space="preserve"> PAGEREF _Toc234020239 \h </w:instrText>
            </w:r>
            <w:r>
              <w:rPr>
                <w:noProof/>
                <w:webHidden/>
              </w:rPr>
            </w:r>
            <w:r>
              <w:rPr>
                <w:noProof/>
                <w:webHidden/>
              </w:rPr>
              <w:fldChar w:fldCharType="separate"/>
            </w:r>
            <w:r>
              <w:rPr>
                <w:noProof/>
                <w:webHidden/>
              </w:rPr>
              <w:t>7</w:t>
            </w:r>
            <w:r>
              <w:rPr>
                <w:noProof/>
                <w:webHidden/>
              </w:rPr>
              <w:fldChar w:fldCharType="end"/>
            </w:r>
          </w:hyperlink>
        </w:p>
        <w:p w:rsidR="00DB210B" w:rsidRDefault="00DB210B" w14:paraId="04A4DD84" w14:textId="77777777">
          <w:pPr>
            <w:pStyle w:val="TOC2"/>
            <w:tabs>
              <w:tab w:val="right" w:leader="dot" w:pos="9017"/>
            </w:tabs>
            <w:rPr>
              <w:rFonts w:eastAsiaTheme="minorEastAsia"/>
              <w:noProof/>
              <w:lang w:val="en-US"/>
            </w:rPr>
          </w:pPr>
          <w:hyperlink w:history="1" w:anchor="_Toc234020240">
            <w:r w:rsidRPr="00C57F0C">
              <w:rPr>
                <w:rStyle w:val="Hyperlink"/>
                <w:noProof/>
                <w:lang w:val="en-US"/>
              </w:rPr>
              <w:t>5.2 Theory-Informed, Evidence-Based Recommendations</w:t>
            </w:r>
            <w:r>
              <w:rPr>
                <w:noProof/>
                <w:webHidden/>
              </w:rPr>
              <w:tab/>
            </w:r>
            <w:r>
              <w:rPr>
                <w:noProof/>
                <w:webHidden/>
              </w:rPr>
              <w:fldChar w:fldCharType="begin"/>
            </w:r>
            <w:r>
              <w:rPr>
                <w:noProof/>
                <w:webHidden/>
              </w:rPr>
              <w:instrText xml:space="preserve"> PAGEREF _Toc234020240 \h </w:instrText>
            </w:r>
            <w:r>
              <w:rPr>
                <w:noProof/>
                <w:webHidden/>
              </w:rPr>
            </w:r>
            <w:r>
              <w:rPr>
                <w:noProof/>
                <w:webHidden/>
              </w:rPr>
              <w:fldChar w:fldCharType="separate"/>
            </w:r>
            <w:r>
              <w:rPr>
                <w:noProof/>
                <w:webHidden/>
              </w:rPr>
              <w:t>7</w:t>
            </w:r>
            <w:r>
              <w:rPr>
                <w:noProof/>
                <w:webHidden/>
              </w:rPr>
              <w:fldChar w:fldCharType="end"/>
            </w:r>
          </w:hyperlink>
        </w:p>
        <w:p w:rsidR="00DB210B" w:rsidRDefault="00DB210B" w14:paraId="43D2BEE2" w14:textId="77777777">
          <w:pPr>
            <w:pStyle w:val="TOC1"/>
            <w:tabs>
              <w:tab w:val="right" w:leader="dot" w:pos="9017"/>
            </w:tabs>
            <w:rPr>
              <w:rFonts w:eastAsiaTheme="minorEastAsia"/>
              <w:noProof/>
              <w:lang w:val="en-US"/>
            </w:rPr>
          </w:pPr>
          <w:hyperlink w:history="1" w:anchor="_Toc234020241">
            <w:r w:rsidRPr="00C57F0C">
              <w:rPr>
                <w:rStyle w:val="Hyperlink"/>
                <w:noProof/>
                <w:lang w:val="en-US"/>
              </w:rPr>
              <w:t>6</w:t>
            </w:r>
            <w:r w:rsidRPr="00C57F0C">
              <w:rPr>
                <w:rStyle w:val="Hyperlink"/>
                <w:rFonts w:ascii="Calibri" w:hAnsi="Calibri" w:cs="Calibri"/>
                <w:noProof/>
                <w:lang w:val="en-US"/>
              </w:rPr>
              <w:t>)</w:t>
            </w:r>
            <w:r w:rsidRPr="00C57F0C">
              <w:rPr>
                <w:rStyle w:val="Hyperlink"/>
                <w:noProof/>
                <w:lang w:val="en-US"/>
              </w:rPr>
              <w:t xml:space="preserve"> Conclusion</w:t>
            </w:r>
            <w:r>
              <w:rPr>
                <w:noProof/>
                <w:webHidden/>
              </w:rPr>
              <w:tab/>
            </w:r>
            <w:r>
              <w:rPr>
                <w:noProof/>
                <w:webHidden/>
              </w:rPr>
              <w:fldChar w:fldCharType="begin"/>
            </w:r>
            <w:r>
              <w:rPr>
                <w:noProof/>
                <w:webHidden/>
              </w:rPr>
              <w:instrText xml:space="preserve"> PAGEREF _Toc234020241 \h </w:instrText>
            </w:r>
            <w:r>
              <w:rPr>
                <w:noProof/>
                <w:webHidden/>
              </w:rPr>
            </w:r>
            <w:r>
              <w:rPr>
                <w:noProof/>
                <w:webHidden/>
              </w:rPr>
              <w:fldChar w:fldCharType="separate"/>
            </w:r>
            <w:r>
              <w:rPr>
                <w:noProof/>
                <w:webHidden/>
              </w:rPr>
              <w:t>8</w:t>
            </w:r>
            <w:r>
              <w:rPr>
                <w:noProof/>
                <w:webHidden/>
              </w:rPr>
              <w:fldChar w:fldCharType="end"/>
            </w:r>
          </w:hyperlink>
        </w:p>
        <w:p w:rsidR="00DB210B" w:rsidRDefault="00DB210B" w14:paraId="06F1CB35" w14:textId="77777777">
          <w:pPr>
            <w:pStyle w:val="TOC1"/>
            <w:tabs>
              <w:tab w:val="right" w:leader="dot" w:pos="9017"/>
            </w:tabs>
            <w:rPr>
              <w:rFonts w:eastAsiaTheme="minorEastAsia"/>
              <w:noProof/>
              <w:lang w:val="en-US"/>
            </w:rPr>
          </w:pPr>
          <w:hyperlink w:history="1" w:anchor="_Toc234020242">
            <w:r w:rsidRPr="00C57F0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_Toc234020242 \h </w:instrText>
            </w:r>
            <w:r>
              <w:rPr>
                <w:noProof/>
                <w:webHidden/>
              </w:rPr>
            </w:r>
            <w:r>
              <w:rPr>
                <w:noProof/>
                <w:webHidden/>
              </w:rPr>
              <w:fldChar w:fldCharType="separate"/>
            </w:r>
            <w:r>
              <w:rPr>
                <w:noProof/>
                <w:webHidden/>
              </w:rPr>
              <w:t>10</w:t>
            </w:r>
            <w:r>
              <w:rPr>
                <w:noProof/>
                <w:webHidden/>
              </w:rPr>
              <w:fldChar w:fldCharType="end"/>
            </w:r>
          </w:hyperlink>
        </w:p>
        <w:p w:rsidRPr="00E372B9" w:rsidR="00AA0ECB" w:rsidP="00AA0ECB" w:rsidRDefault="00FD0388" w14:paraId="081A9952" w14:textId="77777777">
          <w:pPr>
            <w:spacing w:line="480" w:lineRule="auto"/>
            <w:jc w:val="both"/>
            <w:rPr>
              <w:rFonts w:ascii="Times New Roman" w:hAnsi="Times New Roman" w:cs="Times New Roman"/>
              <w:noProof/>
            </w:rPr>
          </w:pPr>
          <w:r w:rsidRPr="00E372B9">
            <w:rPr>
              <w:rFonts w:ascii="Times New Roman" w:hAnsi="Times New Roman" w:cs="Times New Roman"/>
              <w:b/>
              <w:bCs/>
              <w:noProof/>
            </w:rPr>
            <w:fldChar w:fldCharType="end"/>
          </w:r>
        </w:p>
      </w:sdtContent>
    </w:sdt>
    <w:p w:rsidR="00785589" w:rsidRDefault="00785589" w14:paraId="238BD964" w14:textId="77777777">
      <w:pPr>
        <w:pStyle w:val="TableofFigures"/>
        <w:tabs>
          <w:tab w:val="right" w:leader="dot" w:pos="9017"/>
        </w:tabs>
        <w:rPr>
          <w:rFonts w:ascii="Times New Roman" w:hAnsi="Times New Roman" w:cs="Times New Roman"/>
          <w:sz w:val="28"/>
        </w:rPr>
      </w:pPr>
    </w:p>
    <w:p w:rsidR="00144301" w:rsidRDefault="007051AD" w14:paraId="13AD3AD3" w14:textId="77777777">
      <w:pPr>
        <w:rPr>
          <w:rFonts w:ascii="Times New Roman" w:hAnsi="Times New Roman" w:cs="Times New Roman"/>
          <w:sz w:val="28"/>
        </w:rPr>
        <w:sectPr w:rsidR="00144301" w:rsidSect="00144301">
          <w:footerReference w:type="default" r:id="rId13"/>
          <w:pgSz w:w="11907" w:h="16839" w:orient="portrait" w:code="9"/>
          <w:pgMar w:top="1440" w:right="1440" w:bottom="1440" w:left="1440" w:header="708" w:footer="708" w:gutter="0"/>
          <w:pgNumType w:fmt="upperRoman" w:start="1"/>
          <w:cols w:space="708"/>
          <w:docGrid w:linePitch="360"/>
        </w:sectPr>
      </w:pPr>
      <w:r>
        <w:rPr>
          <w:rFonts w:ascii="Times New Roman" w:hAnsi="Times New Roman" w:cs="Times New Roman"/>
          <w:sz w:val="28"/>
        </w:rPr>
        <w:br w:type="page"/>
      </w:r>
    </w:p>
    <w:p w:rsidRPr="00C44B2C" w:rsidR="00C44B2C" w:rsidP="00C44B2C" w:rsidRDefault="001353E5" w14:paraId="2C7F67DF" w14:textId="6F2972F3">
      <w:pPr>
        <w:pStyle w:val="Heading1"/>
      </w:pPr>
      <w:bookmarkStart w:name="_Toc234020225" w:id="0"/>
      <w:bookmarkStart w:name="_GoBack" w:id="1"/>
      <w:bookmarkEnd w:id="1"/>
      <w:r>
        <w:lastRenderedPageBreak/>
        <w:t>Introduction</w:t>
      </w:r>
      <w:bookmarkEnd w:id="0"/>
      <w:r>
        <w:t xml:space="preserve"> </w:t>
      </w:r>
    </w:p>
    <w:p w:rsidR="00A23C32" w:rsidP="00AF5E32" w:rsidRDefault="00A23C32" w14:paraId="31BC17D9" w14:textId="60B9CCAF">
      <w:pPr>
        <w:spacing w:line="360" w:lineRule="auto"/>
        <w:jc w:val="both"/>
        <w:rPr>
          <w:rFonts w:ascii="Times New Roman" w:hAnsi="Times New Roman" w:cs="Times New Roman"/>
          <w:sz w:val="24"/>
        </w:rPr>
      </w:pPr>
      <w:r w:rsidRPr="00A23C32">
        <w:rPr>
          <w:rFonts w:ascii="Times New Roman" w:hAnsi="Times New Roman" w:cs="Times New Roman"/>
          <w:sz w:val="24"/>
        </w:rPr>
        <w:t xml:space="preserve">Organisational culture, as Mullins and Christy (2016, p. 574) argue, pervasively shapes </w:t>
      </w:r>
      <w:r w:rsidRPr="001C3F4E" w:rsidR="001C3F4E">
        <w:rPr>
          <w:rFonts w:ascii="Times New Roman" w:hAnsi="Times New Roman" w:cs="Times New Roman"/>
          <w:sz w:val="24"/>
        </w:rPr>
        <w:t xml:space="preserve">“how things are done around here” and shapes the structure of the organisation, decision making and performance. This report is a critical analysis of Tesco PLC—a retailer with 330,000 employees worldwide—of how the retailer's core purpose and three values “No one tries harder for customers”, “We treat everyone how they want to be treated” and “We use our scale for good” infuse the retailer's operations. The study uses the model of culture and organisational structure given by Schein, Hofstede's dimensions and </w:t>
      </w:r>
      <w:proofErr w:type="spellStart"/>
      <w:r w:rsidRPr="001C3F4E" w:rsidR="001C3F4E">
        <w:rPr>
          <w:rFonts w:ascii="Times New Roman" w:hAnsi="Times New Roman" w:cs="Times New Roman"/>
          <w:sz w:val="24"/>
        </w:rPr>
        <w:t>Handy's</w:t>
      </w:r>
      <w:proofErr w:type="spellEnd"/>
      <w:r w:rsidRPr="001C3F4E" w:rsidR="001C3F4E">
        <w:rPr>
          <w:rFonts w:ascii="Times New Roman" w:hAnsi="Times New Roman" w:cs="Times New Roman"/>
          <w:sz w:val="24"/>
        </w:rPr>
        <w:t xml:space="preserve"> cultural types to </w:t>
      </w:r>
      <w:proofErr w:type="spellStart"/>
      <w:r w:rsidRPr="001C3F4E" w:rsidR="001C3F4E">
        <w:rPr>
          <w:rFonts w:ascii="Times New Roman" w:hAnsi="Times New Roman" w:cs="Times New Roman"/>
          <w:sz w:val="24"/>
        </w:rPr>
        <w:t>analyze</w:t>
      </w:r>
      <w:proofErr w:type="spellEnd"/>
      <w:r w:rsidRPr="001C3F4E" w:rsidR="001C3F4E">
        <w:rPr>
          <w:rFonts w:ascii="Times New Roman" w:hAnsi="Times New Roman" w:cs="Times New Roman"/>
          <w:sz w:val="24"/>
        </w:rPr>
        <w:t xml:space="preserve"> the role of culture in structure and decision making, its adaptive function and its ability to either contribute or hinder organisational effectiveness</w:t>
      </w:r>
      <w:r w:rsidR="00D07EE4">
        <w:rPr>
          <w:rFonts w:ascii="Times New Roman" w:hAnsi="Times New Roman" w:cs="Times New Roman"/>
          <w:sz w:val="24"/>
        </w:rPr>
        <w:t xml:space="preserve"> </w:t>
      </w:r>
      <w:r w:rsidRPr="00857F6A" w:rsidR="00D07EE4">
        <w:rPr>
          <w:rFonts w:ascii="Times New Roman" w:hAnsi="Times New Roman" w:cs="Times New Roman"/>
          <w:sz w:val="24"/>
        </w:rPr>
        <w:t>(</w:t>
      </w:r>
      <w:r w:rsidRPr="00857F6A" w:rsidR="00D07EE4">
        <w:rPr>
          <w:rFonts w:ascii="Times New Roman" w:hAnsi="Times New Roman" w:cs="Times New Roman"/>
          <w:sz w:val="24"/>
        </w:rPr>
        <w:t xml:space="preserve">Carolina, Ț. and </w:t>
      </w:r>
      <w:proofErr w:type="spellStart"/>
      <w:r w:rsidRPr="00857F6A" w:rsidR="00D07EE4">
        <w:rPr>
          <w:rFonts w:ascii="Times New Roman" w:hAnsi="Times New Roman" w:cs="Times New Roman"/>
          <w:sz w:val="24"/>
        </w:rPr>
        <w:t>Mihaela</w:t>
      </w:r>
      <w:proofErr w:type="spellEnd"/>
      <w:r w:rsidRPr="00857F6A" w:rsidR="00D07EE4">
        <w:rPr>
          <w:rFonts w:ascii="Times New Roman" w:hAnsi="Times New Roman" w:cs="Times New Roman"/>
          <w:sz w:val="24"/>
        </w:rPr>
        <w:t>, H., 2026</w:t>
      </w:r>
      <w:r w:rsidRPr="00857F6A" w:rsidR="00D07EE4">
        <w:rPr>
          <w:rFonts w:ascii="Times New Roman" w:hAnsi="Times New Roman" w:cs="Times New Roman"/>
          <w:sz w:val="24"/>
        </w:rPr>
        <w:t>)</w:t>
      </w:r>
      <w:r w:rsidRPr="001C3F4E" w:rsidR="001C3F4E">
        <w:rPr>
          <w:rFonts w:ascii="Times New Roman" w:hAnsi="Times New Roman" w:cs="Times New Roman"/>
          <w:sz w:val="24"/>
        </w:rPr>
        <w:t>.</w:t>
      </w:r>
    </w:p>
    <w:p w:rsidR="007D55EC" w:rsidP="007D55EC" w:rsidRDefault="00D5303A" w14:paraId="2F6AE988" w14:textId="6F2F67B7">
      <w:pPr>
        <w:pStyle w:val="Heading1"/>
        <w:rPr>
          <w:rFonts w:ascii="Times New Roman" w:hAnsi="Times New Roman" w:cs="Times New Roman"/>
          <w:sz w:val="24"/>
        </w:rPr>
      </w:pPr>
      <w:bookmarkStart w:name="_Toc234020226" w:id="2"/>
      <w:r>
        <w:rPr>
          <w:rFonts w:eastAsia="Arial"/>
        </w:rPr>
        <w:t>1</w:t>
      </w:r>
      <w:r>
        <w:rPr>
          <w:rFonts w:ascii="Calibri" w:hAnsi="Calibri" w:eastAsia="Arial" w:cs="Calibri"/>
        </w:rPr>
        <w:t>)</w:t>
      </w:r>
      <w:r w:rsidR="006657E3">
        <w:rPr>
          <w:rFonts w:ascii="Calibri" w:hAnsi="Calibri" w:eastAsia="Arial" w:cs="Calibri"/>
        </w:rPr>
        <w:t xml:space="preserve"> </w:t>
      </w:r>
      <w:r w:rsidR="004C28C7">
        <w:rPr>
          <w:rFonts w:eastAsia="Arial"/>
        </w:rPr>
        <w:t xml:space="preserve">How </w:t>
      </w:r>
      <w:r w:rsidR="004C28C7">
        <w:rPr>
          <w:rFonts w:eastAsia="Arial"/>
        </w:rPr>
        <w:t>organisational culture influences the organisation’s structure and decision-making processes.</w:t>
      </w:r>
      <w:bookmarkEnd w:id="2"/>
    </w:p>
    <w:p w:rsidRPr="007D55EC" w:rsidR="00AF5E32" w:rsidP="007D55EC" w:rsidRDefault="007D55EC" w14:paraId="25FE8D73" w14:textId="63D82E74">
      <w:pPr>
        <w:pStyle w:val="Heading2"/>
        <w:rPr>
          <w:rFonts w:ascii="Times New Roman" w:hAnsi="Times New Roman" w:cs="Times New Roman"/>
          <w:sz w:val="24"/>
        </w:rPr>
      </w:pPr>
      <w:bookmarkStart w:name="_Toc234020227" w:id="3"/>
      <w:r>
        <w:rPr>
          <w:lang w:val="en-US"/>
        </w:rPr>
        <w:t xml:space="preserve">1.1 </w:t>
      </w:r>
      <w:r w:rsidR="00E90AA2">
        <w:rPr>
          <w:lang w:val="en-US"/>
        </w:rPr>
        <w:t>The Influence of Organiza</w:t>
      </w:r>
      <w:r w:rsidRPr="00AF5E32" w:rsidR="00AF5E32">
        <w:rPr>
          <w:lang w:val="en-US"/>
        </w:rPr>
        <w:t>tional Culture on Tesco’s Structure</w:t>
      </w:r>
      <w:bookmarkEnd w:id="3"/>
    </w:p>
    <w:p w:rsidRPr="00AF5E32" w:rsidR="00AF5E32" w:rsidP="00AF5E32" w:rsidRDefault="00B16DEE" w14:paraId="31852A6D" w14:textId="447A803D">
      <w:pPr>
        <w:spacing w:line="360" w:lineRule="auto"/>
        <w:jc w:val="both"/>
        <w:rPr>
          <w:rFonts w:ascii="Times New Roman" w:hAnsi="Times New Roman" w:cs="Times New Roman"/>
          <w:sz w:val="24"/>
          <w:lang w:val="en-US"/>
        </w:rPr>
      </w:pPr>
      <w:r w:rsidRPr="00B16DEE">
        <w:rPr>
          <w:rFonts w:ascii="Times New Roman" w:hAnsi="Times New Roman" w:cs="Times New Roman"/>
          <w:sz w:val="24"/>
        </w:rPr>
        <w:t xml:space="preserve">The organisational culture that is formed influences the design of the structures because the values shared influence the acceptable patterns of coordination and control (Mullins &amp; Christy, 2016). “Serving shoppers a little better every day” is the main objective that helps the company </w:t>
      </w:r>
      <w:proofErr w:type="gramStart"/>
      <w:r w:rsidRPr="00B16DEE">
        <w:rPr>
          <w:rFonts w:ascii="Times New Roman" w:hAnsi="Times New Roman" w:cs="Times New Roman"/>
          <w:sz w:val="24"/>
        </w:rPr>
        <w:t>build</w:t>
      </w:r>
      <w:proofErr w:type="gramEnd"/>
      <w:r w:rsidRPr="00B16DEE">
        <w:rPr>
          <w:rFonts w:ascii="Times New Roman" w:hAnsi="Times New Roman" w:cs="Times New Roman"/>
          <w:sz w:val="24"/>
        </w:rPr>
        <w:t xml:space="preserve"> a customer-centric structure that allows operations of stores to take local decisions that reflect </w:t>
      </w:r>
      <w:r w:rsidR="00930619">
        <w:rPr>
          <w:rFonts w:ascii="Times New Roman" w:hAnsi="Times New Roman" w:cs="Times New Roman"/>
          <w:sz w:val="24"/>
        </w:rPr>
        <w:t>this objective (Tesco PLC, 2025</w:t>
      </w:r>
      <w:r w:rsidRPr="00B16DEE">
        <w:rPr>
          <w:rFonts w:ascii="Times New Roman" w:hAnsi="Times New Roman" w:cs="Times New Roman"/>
          <w:sz w:val="24"/>
        </w:rPr>
        <w:t>). Tesco's matrix structure combines functional expertise from the centre with geographical divisions, resulting in a balance of scale and locality (Tesco PLC, 2025e). In particular, the word “We use our scale” highlights the centralisation of procurement, supply chain and IT to achieve cost benefits and store managers adjust product lines to their c</w:t>
      </w:r>
      <w:r w:rsidR="00930619">
        <w:rPr>
          <w:rFonts w:ascii="Times New Roman" w:hAnsi="Times New Roman" w:cs="Times New Roman"/>
          <w:sz w:val="24"/>
        </w:rPr>
        <w:t>ommunity (Tesco PLC, 2025</w:t>
      </w:r>
      <w:r w:rsidRPr="00B16DEE">
        <w:rPr>
          <w:rFonts w:ascii="Times New Roman" w:hAnsi="Times New Roman" w:cs="Times New Roman"/>
          <w:sz w:val="24"/>
        </w:rPr>
        <w:t>).</w:t>
      </w:r>
    </w:p>
    <w:p w:rsidR="008247A1" w:rsidP="00AF5E32" w:rsidRDefault="008247A1" w14:paraId="240F7B42" w14:textId="164465E6">
      <w:pPr>
        <w:spacing w:line="360" w:lineRule="auto"/>
        <w:jc w:val="both"/>
        <w:rPr>
          <w:rFonts w:ascii="Times New Roman" w:hAnsi="Times New Roman" w:cs="Times New Roman"/>
          <w:sz w:val="24"/>
        </w:rPr>
      </w:pPr>
      <w:r w:rsidRPr="008247A1">
        <w:rPr>
          <w:rFonts w:ascii="Times New Roman" w:hAnsi="Times New Roman" w:cs="Times New Roman"/>
          <w:sz w:val="24"/>
        </w:rPr>
        <w:t xml:space="preserve">The policy of ‘We treat everyone as they want to be treated' </w:t>
      </w:r>
      <w:r w:rsidRPr="00DD2B1A">
        <w:rPr>
          <w:rFonts w:ascii="Times New Roman" w:hAnsi="Times New Roman" w:cs="Times New Roman"/>
          <w:sz w:val="24"/>
        </w:rPr>
        <w:t>promotes a level playing field, particularly at the store level, with staff and managers communi</w:t>
      </w:r>
      <w:r w:rsidR="00930619">
        <w:rPr>
          <w:rFonts w:ascii="Times New Roman" w:hAnsi="Times New Roman" w:cs="Times New Roman"/>
          <w:sz w:val="24"/>
        </w:rPr>
        <w:t>cating freely. (Tesco PLC, 2025</w:t>
      </w:r>
      <w:r w:rsidRPr="00DD2B1A">
        <w:rPr>
          <w:rFonts w:ascii="Times New Roman" w:hAnsi="Times New Roman" w:cs="Times New Roman"/>
          <w:sz w:val="24"/>
        </w:rPr>
        <w:t xml:space="preserve">). The importance of respect in culture is seen in the “Your Voice” engagement survey which gathers feedback from more than 330,000 colleagues and influences formal structural methods like colleague representation forums (Tesco PLC, 2025). In 2024/25, the people-centred culture was found to be structurally perceived as coherent by employees, with a 79% colleague engagement score (Tesco PLC, 2025b; Mullins and Christy, 2016). Additionally, as a core part of the cultural fabric, the diversity, equity and inclusion strategy has established </w:t>
      </w:r>
      <w:r w:rsidRPr="00DD2B1A">
        <w:rPr>
          <w:rFonts w:ascii="Times New Roman" w:hAnsi="Times New Roman" w:cs="Times New Roman"/>
          <w:sz w:val="24"/>
        </w:rPr>
        <w:lastRenderedPageBreak/>
        <w:t>structural groups such as the Diversity &amp; Inclusion Steering Group and five networks of colleagues, including those from ethnicity, disability, LGBTQ+, gender an</w:t>
      </w:r>
      <w:r w:rsidR="00930619">
        <w:rPr>
          <w:rFonts w:ascii="Times New Roman" w:hAnsi="Times New Roman" w:cs="Times New Roman"/>
          <w:sz w:val="24"/>
        </w:rPr>
        <w:t>d armed forces (Tesco PLC, 2025</w:t>
      </w:r>
      <w:r w:rsidRPr="00DD2B1A">
        <w:rPr>
          <w:rFonts w:ascii="Times New Roman" w:hAnsi="Times New Roman" w:cs="Times New Roman"/>
          <w:sz w:val="24"/>
        </w:rPr>
        <w:t>). These formal structures directly emanate from the value, and represent culture's ability to create new organisational forms, 'all new' (Mullins and Christy, 2016). A commitment to cultural equity is reflected in a target of 40% women in leadership positions by 2025, which is a structural target for Tesco PLC (</w:t>
      </w:r>
      <w:r w:rsidR="00930619">
        <w:rPr>
          <w:rFonts w:ascii="Times New Roman" w:hAnsi="Times New Roman" w:cs="Times New Roman"/>
          <w:sz w:val="24"/>
        </w:rPr>
        <w:t>2025</w:t>
      </w:r>
      <w:r w:rsidRPr="00DD2B1A">
        <w:rPr>
          <w:rFonts w:ascii="Times New Roman" w:hAnsi="Times New Roman" w:cs="Times New Roman"/>
          <w:sz w:val="24"/>
        </w:rPr>
        <w:t>).</w:t>
      </w:r>
      <w:r w:rsidRPr="008247A1">
        <w:rPr>
          <w:rFonts w:ascii="Times New Roman" w:hAnsi="Times New Roman" w:cs="Times New Roman"/>
          <w:sz w:val="24"/>
        </w:rPr>
        <w:t xml:space="preserve"> </w:t>
      </w:r>
    </w:p>
    <w:p w:rsidRPr="00AF5E32" w:rsidR="00AF5E32" w:rsidP="004C28C7" w:rsidRDefault="00D5303A" w14:paraId="6E71E2BF" w14:textId="5B362BFB">
      <w:pPr>
        <w:pStyle w:val="Heading2"/>
        <w:rPr>
          <w:lang w:val="en-US"/>
        </w:rPr>
      </w:pPr>
      <w:bookmarkStart w:name="_Toc234020228" w:id="4"/>
      <w:r>
        <w:rPr>
          <w:lang w:val="en-US"/>
        </w:rPr>
        <w:t>1.2</w:t>
      </w:r>
      <w:r w:rsidR="004C28C7">
        <w:rPr>
          <w:lang w:val="en-US"/>
        </w:rPr>
        <w:t xml:space="preserve"> </w:t>
      </w:r>
      <w:r w:rsidRPr="00AF5E32" w:rsidR="00AF5E32">
        <w:rPr>
          <w:lang w:val="en-US"/>
        </w:rPr>
        <w:t xml:space="preserve">The Influence of </w:t>
      </w:r>
      <w:proofErr w:type="spellStart"/>
      <w:r w:rsidRPr="00AF5E32" w:rsidR="00AF5E32">
        <w:rPr>
          <w:lang w:val="en-US"/>
        </w:rPr>
        <w:t>Organisational</w:t>
      </w:r>
      <w:proofErr w:type="spellEnd"/>
      <w:r w:rsidRPr="00AF5E32" w:rsidR="00AF5E32">
        <w:rPr>
          <w:lang w:val="en-US"/>
        </w:rPr>
        <w:t xml:space="preserve"> Culture on Decision-Making Processes</w:t>
      </w:r>
      <w:bookmarkEnd w:id="4"/>
    </w:p>
    <w:p w:rsidR="008247A1" w:rsidP="00AF5E32" w:rsidRDefault="008247A1" w14:paraId="5ECD01A1" w14:textId="546C4E48">
      <w:pPr>
        <w:spacing w:line="360" w:lineRule="auto"/>
        <w:jc w:val="both"/>
        <w:rPr>
          <w:rFonts w:ascii="Times New Roman" w:hAnsi="Times New Roman" w:cs="Times New Roman"/>
          <w:sz w:val="24"/>
        </w:rPr>
      </w:pPr>
      <w:r w:rsidRPr="008247A1">
        <w:rPr>
          <w:rFonts w:ascii="Times New Roman" w:hAnsi="Times New Roman" w:cs="Times New Roman"/>
          <w:sz w:val="24"/>
        </w:rPr>
        <w:t>Shared assumptions and values are hugely influential in decision making (Mullins and Christy, 2016). The heuristic “No one tries harder for customers” makes the decision making process easier, as it focuses on cus</w:t>
      </w:r>
      <w:r w:rsidR="00930619">
        <w:rPr>
          <w:rFonts w:ascii="Times New Roman" w:hAnsi="Times New Roman" w:cs="Times New Roman"/>
          <w:sz w:val="24"/>
        </w:rPr>
        <w:t>tomer outcomes (Tesco PLC, 2025</w:t>
      </w:r>
      <w:r w:rsidRPr="008247A1">
        <w:rPr>
          <w:rFonts w:ascii="Times New Roman" w:hAnsi="Times New Roman" w:cs="Times New Roman"/>
          <w:sz w:val="24"/>
        </w:rPr>
        <w:t>). In 2024, as part of the cost of living crisis, Tesco announced reductions in prices for more than 1,000 everyday items and more products to join Aldi's Price Match initiative, both seen by the public as being done in the name of customers.</w:t>
      </w:r>
      <w:r w:rsidR="006B3BE3">
        <w:rPr>
          <w:rFonts w:ascii="Times New Roman" w:hAnsi="Times New Roman" w:cs="Times New Roman"/>
          <w:sz w:val="24"/>
        </w:rPr>
        <w:t xml:space="preserve"> </w:t>
      </w:r>
      <w:r w:rsidRPr="008247A1">
        <w:rPr>
          <w:rFonts w:ascii="Times New Roman" w:hAnsi="Times New Roman" w:cs="Times New Roman"/>
          <w:sz w:val="24"/>
        </w:rPr>
        <w:t>As part of the cost of living crisis in 2024, Tesco confirmed price freezes for more than 1,000 everyday products and expanded the Aldi Price Match initiative – both of which were publicly announced with customer-driven reasoning fro</w:t>
      </w:r>
      <w:r w:rsidR="00930619">
        <w:rPr>
          <w:rFonts w:ascii="Times New Roman" w:hAnsi="Times New Roman" w:cs="Times New Roman"/>
          <w:sz w:val="24"/>
        </w:rPr>
        <w:t>m Tesco PLC, 2025</w:t>
      </w:r>
      <w:r w:rsidRPr="008247A1">
        <w:rPr>
          <w:rFonts w:ascii="Times New Roman" w:hAnsi="Times New Roman" w:cs="Times New Roman"/>
          <w:sz w:val="24"/>
        </w:rPr>
        <w:t>. This entrenched cultural value speeds up decisions by providing a pre-understanding of what is a ‘good' decision (Mullins and Christy, 2016).</w:t>
      </w:r>
    </w:p>
    <w:p w:rsidRPr="00AF5E32" w:rsidR="00AF5E32" w:rsidP="00AF5E32" w:rsidRDefault="006B3BE3" w14:paraId="0FF58978" w14:textId="681B730A">
      <w:pPr>
        <w:spacing w:line="360" w:lineRule="auto"/>
        <w:jc w:val="both"/>
        <w:rPr>
          <w:rFonts w:ascii="Times New Roman" w:hAnsi="Times New Roman" w:cs="Times New Roman"/>
          <w:sz w:val="24"/>
          <w:lang w:val="en-US"/>
        </w:rPr>
      </w:pPr>
      <w:r w:rsidRPr="006B3BE3">
        <w:rPr>
          <w:rFonts w:ascii="Times New Roman" w:hAnsi="Times New Roman" w:cs="Times New Roman"/>
          <w:sz w:val="24"/>
        </w:rPr>
        <w:t>Inclusive decision making is based on “We treat everyone how they want to be treated” (Tesco PLC, 2025a). Your Voice” survey and team huddles are formal ways of taking input from checkout operators to delivery drivers, to management (Tesco PLC, 2025). Diversity also enhances decision quality by introducing lived experiences, such as Women in Tesco, which adds diversity to strategic discussions; Tesco attribute this to their pipeline, where 36% of members of the UK Board are female, which leads to more innovative and risk-a</w:t>
      </w:r>
      <w:r w:rsidR="00930619">
        <w:rPr>
          <w:rFonts w:ascii="Times New Roman" w:hAnsi="Times New Roman" w:cs="Times New Roman"/>
          <w:sz w:val="24"/>
        </w:rPr>
        <w:t>ware decisions (Tesco PLC, 2025</w:t>
      </w:r>
      <w:r w:rsidRPr="006B3BE3">
        <w:rPr>
          <w:rFonts w:ascii="Times New Roman" w:hAnsi="Times New Roman" w:cs="Times New Roman"/>
          <w:sz w:val="24"/>
        </w:rPr>
        <w:t xml:space="preserve">). The cultural idea that scale for good also brought sustainability to decision architecture: The pledges to be carbon neutral by 2035 and to cut down the environmental footprint of the shopping basket in half were not the result of doing the cost-benefit analysis, but of a cultural belief in moral </w:t>
      </w:r>
      <w:r w:rsidR="00930619">
        <w:rPr>
          <w:rFonts w:ascii="Times New Roman" w:hAnsi="Times New Roman" w:cs="Times New Roman"/>
          <w:sz w:val="24"/>
        </w:rPr>
        <w:t>obligation (Tesco PLC, 2025</w:t>
      </w:r>
      <w:r w:rsidRPr="006B3BE3">
        <w:rPr>
          <w:rFonts w:ascii="Times New Roman" w:hAnsi="Times New Roman" w:cs="Times New Roman"/>
          <w:sz w:val="24"/>
        </w:rPr>
        <w:t>). As a result, all significant capital investments are screened for sustainability, and values can be regarded as an implicit decision fil</w:t>
      </w:r>
      <w:r>
        <w:rPr>
          <w:rFonts w:ascii="Times New Roman" w:hAnsi="Times New Roman" w:cs="Times New Roman"/>
          <w:sz w:val="24"/>
        </w:rPr>
        <w:t>ter (Mullins and Christy, 2016</w:t>
      </w:r>
      <w:r w:rsidRPr="00AF5E32" w:rsidR="00AF5E32">
        <w:rPr>
          <w:rFonts w:ascii="Times New Roman" w:hAnsi="Times New Roman" w:cs="Times New Roman"/>
          <w:sz w:val="24"/>
          <w:lang w:val="en-US"/>
        </w:rPr>
        <w:t>).</w:t>
      </w:r>
    </w:p>
    <w:p w:rsidR="00D5303A" w:rsidP="00D5303A" w:rsidRDefault="00EE247C" w14:paraId="1ED36ECD" w14:textId="77777777">
      <w:pPr>
        <w:spacing w:line="360" w:lineRule="auto"/>
        <w:jc w:val="both"/>
        <w:rPr>
          <w:rFonts w:ascii="Times New Roman" w:hAnsi="Times New Roman" w:cs="Times New Roman"/>
          <w:sz w:val="24"/>
          <w:lang w:val="en-US"/>
        </w:rPr>
      </w:pPr>
      <w:r w:rsidRPr="00EE247C">
        <w:rPr>
          <w:rFonts w:ascii="Times New Roman" w:hAnsi="Times New Roman" w:cs="Times New Roman"/>
          <w:sz w:val="24"/>
        </w:rPr>
        <w:t xml:space="preserve">But cultural factors can be rigid if assumptions become ingrained (Mullins and Christy, 2016). Over many years, cost-efficiency played a prominent role in Tesco's decision making, which resulted in the neglect of the stores' appearance and staff wellbeing, and consequently </w:t>
      </w:r>
      <w:r w:rsidRPr="00EE247C">
        <w:rPr>
          <w:rFonts w:ascii="Times New Roman" w:hAnsi="Times New Roman" w:cs="Times New Roman"/>
          <w:sz w:val="24"/>
        </w:rPr>
        <w:lastRenderedPageBreak/>
        <w:t xml:space="preserve">to the crises in the early 2010s (Tesco PLC, 2025). This reveals the importance of reflection on the culture and how this can realign the priorities of decision making, something that Tesco actively promotes by their “Listen, Learn, </w:t>
      </w:r>
      <w:proofErr w:type="gramStart"/>
      <w:r w:rsidRPr="00EE247C">
        <w:rPr>
          <w:rFonts w:ascii="Times New Roman" w:hAnsi="Times New Roman" w:cs="Times New Roman"/>
          <w:sz w:val="24"/>
        </w:rPr>
        <w:t>Act</w:t>
      </w:r>
      <w:proofErr w:type="gramEnd"/>
      <w:r w:rsidRPr="00EE247C">
        <w:rPr>
          <w:rFonts w:ascii="Times New Roman" w:hAnsi="Times New Roman" w:cs="Times New Roman"/>
          <w:sz w:val="24"/>
        </w:rPr>
        <w:t>” cy</w:t>
      </w:r>
      <w:r>
        <w:rPr>
          <w:rFonts w:ascii="Times New Roman" w:hAnsi="Times New Roman" w:cs="Times New Roman"/>
          <w:sz w:val="24"/>
        </w:rPr>
        <w:t>cle (Mullins and Christy, 2016</w:t>
      </w:r>
      <w:r w:rsidRPr="00AF5E32" w:rsidR="00AF5E32">
        <w:rPr>
          <w:rFonts w:ascii="Times New Roman" w:hAnsi="Times New Roman" w:cs="Times New Roman"/>
          <w:sz w:val="24"/>
          <w:lang w:val="en-US"/>
        </w:rPr>
        <w:t>).</w:t>
      </w:r>
    </w:p>
    <w:p w:rsidRPr="00D5303A" w:rsidR="00AF5E32" w:rsidP="00D5303A" w:rsidRDefault="00D5303A" w14:paraId="0B8F2083" w14:textId="105A540A">
      <w:pPr>
        <w:pStyle w:val="Heading1"/>
        <w:rPr>
          <w:rFonts w:ascii="Times New Roman" w:hAnsi="Times New Roman" w:cs="Times New Roman"/>
          <w:sz w:val="24"/>
          <w:lang w:val="en-US"/>
        </w:rPr>
      </w:pPr>
      <w:bookmarkStart w:name="_Toc234020229" w:id="5"/>
      <w:r>
        <w:rPr>
          <w:lang w:val="en-US"/>
        </w:rPr>
        <w:t>2</w:t>
      </w:r>
      <w:r>
        <w:rPr>
          <w:rFonts w:ascii="Calibri" w:hAnsi="Calibri" w:cs="Calibri"/>
          <w:lang w:val="en-US"/>
        </w:rPr>
        <w:t>)</w:t>
      </w:r>
      <w:r>
        <w:rPr>
          <w:lang w:val="en-US"/>
        </w:rPr>
        <w:t xml:space="preserve"> </w:t>
      </w:r>
      <w:r w:rsidRPr="00AF5E32" w:rsidR="00AF5E32">
        <w:rPr>
          <w:lang w:val="en-US"/>
        </w:rPr>
        <w:t xml:space="preserve">Identification and Analysis of Tesco’s </w:t>
      </w:r>
      <w:proofErr w:type="spellStart"/>
      <w:r w:rsidRPr="00AF5E32" w:rsidR="00AF5E32">
        <w:rPr>
          <w:lang w:val="en-US"/>
        </w:rPr>
        <w:t>Organisational</w:t>
      </w:r>
      <w:proofErr w:type="spellEnd"/>
      <w:r w:rsidRPr="00AF5E32" w:rsidR="00AF5E32">
        <w:rPr>
          <w:lang w:val="en-US"/>
        </w:rPr>
        <w:t xml:space="preserve"> Culture Using Frameworks</w:t>
      </w:r>
      <w:bookmarkEnd w:id="5"/>
    </w:p>
    <w:p w:rsidRPr="00AF5E32" w:rsidR="00AF5E32" w:rsidP="00D5303A" w:rsidRDefault="00D5303A" w14:paraId="0CDEF572" w14:textId="07ED81B8">
      <w:pPr>
        <w:pStyle w:val="Heading2"/>
        <w:rPr>
          <w:lang w:val="en-US"/>
        </w:rPr>
      </w:pPr>
      <w:bookmarkStart w:name="_Toc234020230" w:id="6"/>
      <w:r>
        <w:rPr>
          <w:lang w:val="en-US"/>
        </w:rPr>
        <w:t>2</w:t>
      </w:r>
      <w:r w:rsidRPr="00AF5E32" w:rsidR="00AF5E32">
        <w:rPr>
          <w:lang w:val="en-US"/>
        </w:rPr>
        <w:t>.1 Schein’s Three-Level Model</w:t>
      </w:r>
      <w:bookmarkEnd w:id="6"/>
    </w:p>
    <w:p w:rsidRPr="00A23C32" w:rsidR="00A23C32" w:rsidP="00A23C32" w:rsidRDefault="00675A58" w14:paraId="51F49CC0" w14:textId="058B1D74">
      <w:pPr>
        <w:spacing w:line="360" w:lineRule="auto"/>
        <w:jc w:val="both"/>
        <w:rPr>
          <w:rFonts w:ascii="Times New Roman" w:hAnsi="Times New Roman" w:cs="Times New Roman"/>
          <w:sz w:val="24"/>
          <w:lang w:val="en-US"/>
        </w:rPr>
      </w:pPr>
      <w:r w:rsidRPr="00675A58">
        <w:rPr>
          <w:rFonts w:ascii="Times New Roman" w:hAnsi="Times New Roman" w:cs="Times New Roman"/>
          <w:sz w:val="24"/>
        </w:rPr>
        <w:t>Schein (1985)</w:t>
      </w:r>
      <w:r w:rsidR="004B1AFA">
        <w:rPr>
          <w:rFonts w:ascii="Times New Roman" w:hAnsi="Times New Roman" w:cs="Times New Roman"/>
          <w:sz w:val="24"/>
        </w:rPr>
        <w:t>,</w:t>
      </w:r>
      <w:r w:rsidRPr="00675A58">
        <w:rPr>
          <w:rFonts w:ascii="Times New Roman" w:hAnsi="Times New Roman" w:cs="Times New Roman"/>
          <w:sz w:val="24"/>
        </w:rPr>
        <w:t xml:space="preserve"> states that </w:t>
      </w:r>
      <w:proofErr w:type="spellStart"/>
      <w:r w:rsidRPr="00675A58">
        <w:rPr>
          <w:rFonts w:ascii="Times New Roman" w:hAnsi="Times New Roman" w:cs="Times New Roman"/>
          <w:sz w:val="24"/>
        </w:rPr>
        <w:t>artifacts</w:t>
      </w:r>
      <w:proofErr w:type="spellEnd"/>
      <w:r w:rsidRPr="00675A58">
        <w:rPr>
          <w:rFonts w:ascii="Times New Roman" w:hAnsi="Times New Roman" w:cs="Times New Roman"/>
          <w:sz w:val="24"/>
        </w:rPr>
        <w:t xml:space="preserve">, espoused values and basic underlying assumptions are ways to identify culture. These are the internal workings of a customer-focused customer journey, the oft-quoted </w:t>
      </w:r>
      <w:proofErr w:type="spellStart"/>
      <w:r w:rsidRPr="00675A58">
        <w:rPr>
          <w:rFonts w:ascii="Times New Roman" w:hAnsi="Times New Roman" w:cs="Times New Roman"/>
          <w:sz w:val="24"/>
        </w:rPr>
        <w:t>Clubcard</w:t>
      </w:r>
      <w:proofErr w:type="spellEnd"/>
      <w:r w:rsidRPr="00675A58">
        <w:rPr>
          <w:rFonts w:ascii="Times New Roman" w:hAnsi="Times New Roman" w:cs="Times New Roman"/>
          <w:sz w:val="24"/>
        </w:rPr>
        <w:t>, helpful staff uniforms and the “Every Little</w:t>
      </w:r>
      <w:r w:rsidR="00930619">
        <w:rPr>
          <w:rFonts w:ascii="Times New Roman" w:hAnsi="Times New Roman" w:cs="Times New Roman"/>
          <w:sz w:val="24"/>
        </w:rPr>
        <w:t xml:space="preserve"> Helps” slogan (Tesco PLC, 2025</w:t>
      </w:r>
      <w:r w:rsidRPr="00675A58">
        <w:rPr>
          <w:rFonts w:ascii="Times New Roman" w:hAnsi="Times New Roman" w:cs="Times New Roman"/>
          <w:sz w:val="24"/>
        </w:rPr>
        <w:t>). A tangible evidence of values (Tesco PLC, 2025) is the £200 million invested in colleague safety and the improvements in stores in the year 2024/25. The three values that are espoused are: “No one tries harder for customers”, “We treat everyone how they want to be treated” and “We use our scale for good” (Tesco PLC, 2025). Tesco's recruitment messages encourage colleagues to bring their wh</w:t>
      </w:r>
      <w:r w:rsidR="00930619">
        <w:rPr>
          <w:rFonts w:ascii="Times New Roman" w:hAnsi="Times New Roman" w:cs="Times New Roman"/>
          <w:sz w:val="24"/>
        </w:rPr>
        <w:t>ole selves to work (Tesco, 2025</w:t>
      </w:r>
      <w:r w:rsidRPr="00675A58">
        <w:rPr>
          <w:rFonts w:ascii="Times New Roman" w:hAnsi="Times New Roman" w:cs="Times New Roman"/>
          <w:sz w:val="24"/>
        </w:rPr>
        <w:t xml:space="preserve">) and these are woven into recruitment messages. Progress is being published, such as Tesco PLC's Community Food Connection programme which has given over £100m of food (2025). The consistency of focusing on customers' outcomes no matter the cost, at the core, is an assumption that the customer is the ultimate judge of success and the operating model is based on Net Promoter Score (NPS) (Tesco PLC, 2025). </w:t>
      </w:r>
    </w:p>
    <w:p w:rsidR="00A23C32" w:rsidP="00D5303A" w:rsidRDefault="00D5303A" w14:paraId="319A1376" w14:textId="4348F8CC">
      <w:pPr>
        <w:pStyle w:val="Heading2"/>
        <w:rPr>
          <w:lang w:val="en-US"/>
        </w:rPr>
      </w:pPr>
      <w:bookmarkStart w:name="_Toc234020231" w:id="7"/>
      <w:r>
        <w:rPr>
          <w:lang w:val="en-US"/>
        </w:rPr>
        <w:t>2</w:t>
      </w:r>
      <w:r w:rsidRPr="00A23C32" w:rsidR="00A23C32">
        <w:rPr>
          <w:lang w:val="en-US"/>
        </w:rPr>
        <w:t>.2 Hofstede’s Cultural Dimensions</w:t>
      </w:r>
      <w:bookmarkEnd w:id="7"/>
    </w:p>
    <w:p w:rsidRPr="00A23C32" w:rsidR="00A23C32" w:rsidP="00A23C32" w:rsidRDefault="00014126" w14:paraId="302E49DE" w14:textId="7FB35797">
      <w:pPr>
        <w:spacing w:line="360" w:lineRule="auto"/>
        <w:jc w:val="both"/>
        <w:rPr>
          <w:rFonts w:ascii="Times New Roman" w:hAnsi="Times New Roman" w:cs="Times New Roman"/>
          <w:sz w:val="24"/>
          <w:lang w:val="en-US"/>
        </w:rPr>
      </w:pPr>
      <w:r w:rsidRPr="00014126">
        <w:rPr>
          <w:rFonts w:ascii="Times New Roman" w:hAnsi="Times New Roman" w:cs="Times New Roman"/>
          <w:sz w:val="24"/>
        </w:rPr>
        <w:t>Tesco is a relatively low-power distance company, with first-name terms, open doors policies, and panels of fellow colleagues challenging directors (Hofstede, 1980, 2010), with 85% feeling comfortable using the “My Feedback” platform (Tesco PLC, 2025b). However, there is moderate hierarchy (Mullins and Christy, 2016) in size. There is a balance between individualism-collectivism: Individual recognition is achieved through “Colleague of the Month” and personal development plans, but operations are dependent on team working in stores and agil</w:t>
      </w:r>
      <w:r w:rsidR="00930619">
        <w:rPr>
          <w:rFonts w:ascii="Times New Roman" w:hAnsi="Times New Roman" w:cs="Times New Roman"/>
          <w:sz w:val="24"/>
        </w:rPr>
        <w:t>e digital squads (Tesco, 2025</w:t>
      </w:r>
      <w:r w:rsidRPr="00014126">
        <w:rPr>
          <w:rFonts w:ascii="Times New Roman" w:hAnsi="Times New Roman" w:cs="Times New Roman"/>
          <w:sz w:val="24"/>
        </w:rPr>
        <w:t>). A feminist approach focuses on good quality of work-life, collaboration an</w:t>
      </w:r>
      <w:r w:rsidR="00930619">
        <w:rPr>
          <w:rFonts w:ascii="Times New Roman" w:hAnsi="Times New Roman" w:cs="Times New Roman"/>
          <w:sz w:val="24"/>
        </w:rPr>
        <w:t>d caring, which Tesco PLC (2025</w:t>
      </w:r>
      <w:r w:rsidRPr="00014126">
        <w:rPr>
          <w:rFonts w:ascii="Times New Roman" w:hAnsi="Times New Roman" w:cs="Times New Roman"/>
          <w:sz w:val="24"/>
        </w:rPr>
        <w:t>) supports through flexible working (60% of store colleagues) and better family leave and mental health provision. Tesco PLC's CEO concerns about stability drive the 10-year-low turnover</w:t>
      </w:r>
      <w:r w:rsidR="00C51F43">
        <w:rPr>
          <w:rFonts w:ascii="Times New Roman" w:hAnsi="Times New Roman" w:cs="Times New Roman"/>
          <w:sz w:val="24"/>
        </w:rPr>
        <w:t>, which is 18% (Tesco PLC, 2025</w:t>
      </w:r>
      <w:r w:rsidRPr="00014126">
        <w:rPr>
          <w:rFonts w:ascii="Times New Roman" w:hAnsi="Times New Roman" w:cs="Times New Roman"/>
          <w:sz w:val="24"/>
        </w:rPr>
        <w:t xml:space="preserve">). Uncertainty avoidance is medium, and is dealt with through the use of established procedures for food safety and compliance (Hofstede, 1980). However, this is offset by being able to test new technologies such as frictionless checkout outside </w:t>
      </w:r>
      <w:r w:rsidR="00C51F43">
        <w:rPr>
          <w:rFonts w:ascii="Times New Roman" w:hAnsi="Times New Roman" w:cs="Times New Roman"/>
          <w:sz w:val="24"/>
        </w:rPr>
        <w:t xml:space="preserve">of fixed </w:t>
      </w:r>
      <w:r w:rsidR="00C51F43">
        <w:rPr>
          <w:rFonts w:ascii="Times New Roman" w:hAnsi="Times New Roman" w:cs="Times New Roman"/>
          <w:sz w:val="24"/>
        </w:rPr>
        <w:lastRenderedPageBreak/>
        <w:t>rules (Tesco PLC, 2025</w:t>
      </w:r>
      <w:r w:rsidRPr="00014126">
        <w:rPr>
          <w:rFonts w:ascii="Times New Roman" w:hAnsi="Times New Roman" w:cs="Times New Roman"/>
          <w:sz w:val="24"/>
        </w:rPr>
        <w:t>). There is also long-term orientation as evidenced by sustainability goals being set for the year</w:t>
      </w:r>
      <w:r w:rsidR="00C51F43">
        <w:rPr>
          <w:rFonts w:ascii="Times New Roman" w:hAnsi="Times New Roman" w:cs="Times New Roman"/>
          <w:sz w:val="24"/>
        </w:rPr>
        <w:t xml:space="preserve"> 2035 and 2050 (Tesco PLC, 2025</w:t>
      </w:r>
      <w:r w:rsidRPr="00014126">
        <w:rPr>
          <w:rFonts w:ascii="Times New Roman" w:hAnsi="Times New Roman" w:cs="Times New Roman"/>
          <w:sz w:val="24"/>
        </w:rPr>
        <w:t>). In general, Tesco has a low level of power distance, team-oriented individualism, feminine caring, moderate uncertainty avoidance, and a strong or</w:t>
      </w:r>
      <w:r>
        <w:rPr>
          <w:rFonts w:ascii="Times New Roman" w:hAnsi="Times New Roman" w:cs="Times New Roman"/>
          <w:sz w:val="24"/>
        </w:rPr>
        <w:t>ientation towards the long-term</w:t>
      </w:r>
      <w:r w:rsidRPr="00A23C32" w:rsidR="00A23C32">
        <w:rPr>
          <w:rFonts w:ascii="Times New Roman" w:hAnsi="Times New Roman" w:cs="Times New Roman"/>
          <w:sz w:val="24"/>
          <w:lang w:val="en-US"/>
        </w:rPr>
        <w:t>.</w:t>
      </w:r>
    </w:p>
    <w:p w:rsidR="00A23C32" w:rsidP="00D5303A" w:rsidRDefault="00D5303A" w14:paraId="2087A574" w14:textId="28AEA245">
      <w:pPr>
        <w:pStyle w:val="Heading2"/>
        <w:rPr>
          <w:lang w:val="en-US"/>
        </w:rPr>
      </w:pPr>
      <w:bookmarkStart w:name="_Toc234020232" w:id="8"/>
      <w:r>
        <w:rPr>
          <w:lang w:val="en-US"/>
        </w:rPr>
        <w:t>2</w:t>
      </w:r>
      <w:r w:rsidRPr="00A23C32" w:rsidR="00A23C32">
        <w:rPr>
          <w:lang w:val="en-US"/>
        </w:rPr>
        <w:t xml:space="preserve">.3 </w:t>
      </w:r>
      <w:proofErr w:type="spellStart"/>
      <w:r w:rsidRPr="00A23C32" w:rsidR="00A23C32">
        <w:rPr>
          <w:lang w:val="en-US"/>
        </w:rPr>
        <w:t>Handy’s</w:t>
      </w:r>
      <w:proofErr w:type="spellEnd"/>
      <w:r w:rsidRPr="00A23C32" w:rsidR="00A23C32">
        <w:rPr>
          <w:lang w:val="en-US"/>
        </w:rPr>
        <w:t xml:space="preserve"> Cultural Types</w:t>
      </w:r>
      <w:bookmarkEnd w:id="8"/>
    </w:p>
    <w:p w:rsidRPr="00A23C32" w:rsidR="00A23C32" w:rsidP="00A23C32" w:rsidRDefault="00014126" w14:paraId="7AD49480" w14:textId="6F700D03">
      <w:pPr>
        <w:spacing w:line="360" w:lineRule="auto"/>
        <w:jc w:val="both"/>
        <w:rPr>
          <w:rFonts w:ascii="Times New Roman" w:hAnsi="Times New Roman" w:cs="Times New Roman"/>
          <w:sz w:val="24"/>
          <w:lang w:val="en-US"/>
        </w:rPr>
      </w:pPr>
      <w:r w:rsidRPr="00014126">
        <w:rPr>
          <w:rFonts w:ascii="Times New Roman" w:hAnsi="Times New Roman" w:cs="Times New Roman"/>
          <w:sz w:val="24"/>
        </w:rPr>
        <w:t xml:space="preserve">For Tesco, Handy (1993) describes the dominant culture as a Role Culture, where jobs are formally </w:t>
      </w:r>
      <w:proofErr w:type="gramStart"/>
      <w:r w:rsidRPr="00014126">
        <w:rPr>
          <w:rFonts w:ascii="Times New Roman" w:hAnsi="Times New Roman" w:cs="Times New Roman"/>
          <w:sz w:val="24"/>
        </w:rPr>
        <w:t>defined,</w:t>
      </w:r>
      <w:proofErr w:type="gramEnd"/>
      <w:r w:rsidRPr="00014126">
        <w:rPr>
          <w:rFonts w:ascii="Times New Roman" w:hAnsi="Times New Roman" w:cs="Times New Roman"/>
          <w:sz w:val="24"/>
        </w:rPr>
        <w:t xml:space="preserve"> there is a very clear hierarchy, and standardised procedures for dealing with 80 million transactions each week. The Colleague Factsheet describes the roles of various codified roles within the business, ranging from assistant to customer to reg</w:t>
      </w:r>
      <w:r w:rsidR="00C51F43">
        <w:rPr>
          <w:rFonts w:ascii="Times New Roman" w:hAnsi="Times New Roman" w:cs="Times New Roman"/>
          <w:sz w:val="24"/>
        </w:rPr>
        <w:t>ional director (Tesco PLC, 2025</w:t>
      </w:r>
      <w:r w:rsidRPr="00014126">
        <w:rPr>
          <w:rFonts w:ascii="Times New Roman" w:hAnsi="Times New Roman" w:cs="Times New Roman"/>
          <w:sz w:val="24"/>
        </w:rPr>
        <w:t>). The stability is essential when a wrong price can impact millions (Mullins and Christy, 2016). But it is papered over by the Task Culture elements: cross functional teams, which have been given creative autonomy, have created the “Whoosh” rapid delivery service and “Scan as Yo</w:t>
      </w:r>
      <w:r w:rsidR="00C51F43">
        <w:rPr>
          <w:rFonts w:ascii="Times New Roman" w:hAnsi="Times New Roman" w:cs="Times New Roman"/>
          <w:sz w:val="24"/>
        </w:rPr>
        <w:t>u Shop” app for Tesco PLC (2025</w:t>
      </w:r>
      <w:r w:rsidRPr="00014126">
        <w:rPr>
          <w:rFonts w:ascii="Times New Roman" w:hAnsi="Times New Roman" w:cs="Times New Roman"/>
          <w:sz w:val="24"/>
        </w:rPr>
        <w:t xml:space="preserve">). Person Culture traits are manifested in a massive investment in the individual – all colleagues </w:t>
      </w:r>
      <w:proofErr w:type="gramStart"/>
      <w:r w:rsidRPr="00014126">
        <w:rPr>
          <w:rFonts w:ascii="Times New Roman" w:hAnsi="Times New Roman" w:cs="Times New Roman"/>
          <w:sz w:val="24"/>
        </w:rPr>
        <w:t>have</w:t>
      </w:r>
      <w:proofErr w:type="gramEnd"/>
      <w:r w:rsidRPr="00014126">
        <w:rPr>
          <w:rFonts w:ascii="Times New Roman" w:hAnsi="Times New Roman" w:cs="Times New Roman"/>
          <w:sz w:val="24"/>
        </w:rPr>
        <w:t xml:space="preserve"> individual career plans and apprenticeships ranging from data scientist to ret</w:t>
      </w:r>
      <w:r w:rsidR="00C51F43">
        <w:rPr>
          <w:rFonts w:ascii="Times New Roman" w:hAnsi="Times New Roman" w:cs="Times New Roman"/>
          <w:sz w:val="24"/>
        </w:rPr>
        <w:t>ail leadership (Tesco PLC, 2025</w:t>
      </w:r>
      <w:r w:rsidRPr="00014126">
        <w:rPr>
          <w:rFonts w:ascii="Times New Roman" w:hAnsi="Times New Roman" w:cs="Times New Roman"/>
          <w:sz w:val="24"/>
        </w:rPr>
        <w:t>). Further evidence of strong identity is provided by strong colleague networks focused on identity, which also suggest that people are seen as ends in themselves (Tesco PLC, 202</w:t>
      </w:r>
      <w:r w:rsidR="00C51F43">
        <w:rPr>
          <w:rFonts w:ascii="Times New Roman" w:hAnsi="Times New Roman" w:cs="Times New Roman"/>
          <w:sz w:val="24"/>
        </w:rPr>
        <w:t>5</w:t>
      </w:r>
      <w:r w:rsidRPr="00014126">
        <w:rPr>
          <w:rFonts w:ascii="Times New Roman" w:hAnsi="Times New Roman" w:cs="Times New Roman"/>
          <w:sz w:val="24"/>
        </w:rPr>
        <w:t>). As a result, the dominant culture is a Role Culture with strong Task and Person subcultures, producing agility and loyalty of colleag</w:t>
      </w:r>
      <w:r>
        <w:rPr>
          <w:rFonts w:ascii="Times New Roman" w:hAnsi="Times New Roman" w:cs="Times New Roman"/>
          <w:sz w:val="24"/>
        </w:rPr>
        <w:t>ues</w:t>
      </w:r>
      <w:r w:rsidRPr="00A23C32" w:rsidR="00A23C32">
        <w:rPr>
          <w:rFonts w:ascii="Times New Roman" w:hAnsi="Times New Roman" w:cs="Times New Roman"/>
          <w:sz w:val="24"/>
          <w:lang w:val="en-US"/>
        </w:rPr>
        <w:t>.</w:t>
      </w:r>
    </w:p>
    <w:p w:rsidRPr="004F495A" w:rsidR="004F495A" w:rsidP="00D5303A" w:rsidRDefault="00D5303A" w14:paraId="1B22F6CA" w14:textId="08AAD19E">
      <w:pPr>
        <w:pStyle w:val="Heading1"/>
        <w:rPr>
          <w:lang w:val="en-US"/>
        </w:rPr>
      </w:pPr>
      <w:bookmarkStart w:name="_Toc234020233" w:id="9"/>
      <w:r>
        <w:rPr>
          <w:lang w:val="en-US"/>
        </w:rPr>
        <w:t>3</w:t>
      </w:r>
      <w:r>
        <w:rPr>
          <w:rFonts w:ascii="Calibri" w:hAnsi="Calibri" w:cs="Calibri"/>
          <w:lang w:val="en-US"/>
        </w:rPr>
        <w:t>)</w:t>
      </w:r>
      <w:r w:rsidR="006657E3">
        <w:rPr>
          <w:rFonts w:ascii="Calibri" w:hAnsi="Calibri" w:cs="Calibri"/>
          <w:lang w:val="en-US"/>
        </w:rPr>
        <w:t xml:space="preserve"> </w:t>
      </w:r>
      <w:r w:rsidRPr="004F495A" w:rsidR="004F495A">
        <w:rPr>
          <w:lang w:val="en-US"/>
        </w:rPr>
        <w:t>Leveraging Culture to Adapt to External Environmental Influences</w:t>
      </w:r>
      <w:bookmarkEnd w:id="9"/>
      <w:r w:rsidR="00A23C32">
        <w:rPr>
          <w:lang w:val="en-US"/>
        </w:rPr>
        <w:t xml:space="preserve">      </w:t>
      </w:r>
    </w:p>
    <w:p w:rsidRPr="004F495A" w:rsidR="004F495A" w:rsidP="004F495A" w:rsidRDefault="00B320AC" w14:paraId="27626B17" w14:textId="1DDC3690">
      <w:pPr>
        <w:spacing w:line="360" w:lineRule="auto"/>
        <w:jc w:val="both"/>
        <w:rPr>
          <w:rFonts w:ascii="Times New Roman" w:hAnsi="Times New Roman" w:cs="Times New Roman"/>
          <w:sz w:val="24"/>
          <w:lang w:val="en-US"/>
        </w:rPr>
      </w:pPr>
      <w:r w:rsidRPr="00B320AC">
        <w:rPr>
          <w:rFonts w:ascii="Times New Roman" w:hAnsi="Times New Roman" w:cs="Times New Roman"/>
          <w:sz w:val="24"/>
        </w:rPr>
        <w:t>Organisational culture has the potential to be a strategic asset, allowing a company to perceive and respond to external events in a coherent, timely manner (Mullins and Christy, 2016). Tesco PLC uses its purpose and values throughout its journey to deal with a dynamic trading market, characterised by high grocery competition, high cost-of-living pressures, increasingly stringent sustainability regulation and the process of digitalisation in the</w:t>
      </w:r>
      <w:r w:rsidR="00C51F43">
        <w:rPr>
          <w:rFonts w:ascii="Times New Roman" w:hAnsi="Times New Roman" w:cs="Times New Roman"/>
          <w:sz w:val="24"/>
        </w:rPr>
        <w:t xml:space="preserve"> retail sector (Tesco PLC, 2025</w:t>
      </w:r>
      <w:r w:rsidRPr="00B320AC">
        <w:rPr>
          <w:rFonts w:ascii="Times New Roman" w:hAnsi="Times New Roman" w:cs="Times New Roman"/>
          <w:sz w:val="24"/>
        </w:rPr>
        <w:t>). The value of “No one tries harder for customers” acted as an instant decision filter during the long stretch of inflation in 2023–2025, causing the business to do the same with more than 1,000 everyday essentials it carries, and to expand the Aldi Price Match guarantee to cover over 700 lines (Tesco PLC, 2025). The culture-based response enabled Tesco to perform better than the market in the UK, with market share incr</w:t>
      </w:r>
      <w:r w:rsidR="00C51F43">
        <w:rPr>
          <w:rFonts w:ascii="Times New Roman" w:hAnsi="Times New Roman" w:cs="Times New Roman"/>
          <w:sz w:val="24"/>
        </w:rPr>
        <w:t>easing by 5.3% (Tesco PLC, 2025</w:t>
      </w:r>
      <w:r w:rsidRPr="00B320AC">
        <w:rPr>
          <w:rFonts w:ascii="Times New Roman" w:hAnsi="Times New Roman" w:cs="Times New Roman"/>
          <w:sz w:val="24"/>
        </w:rPr>
        <w:t xml:space="preserve">) and volume as a result of the same. This is because an </w:t>
      </w:r>
      <w:r w:rsidRPr="00B320AC">
        <w:rPr>
          <w:rFonts w:ascii="Times New Roman" w:hAnsi="Times New Roman" w:cs="Times New Roman"/>
          <w:sz w:val="24"/>
        </w:rPr>
        <w:lastRenderedPageBreak/>
        <w:t>external threat has been made into commercial gains as a result of a deeply embedded customer firs</w:t>
      </w:r>
      <w:r>
        <w:rPr>
          <w:rFonts w:ascii="Times New Roman" w:hAnsi="Times New Roman" w:cs="Times New Roman"/>
          <w:sz w:val="24"/>
        </w:rPr>
        <w:t>t assumption (Tesco PLC, 2025</w:t>
      </w:r>
      <w:r w:rsidRPr="004F495A" w:rsidR="004F495A">
        <w:rPr>
          <w:rFonts w:ascii="Times New Roman" w:hAnsi="Times New Roman" w:cs="Times New Roman"/>
          <w:sz w:val="24"/>
          <w:lang w:val="en-US"/>
        </w:rPr>
        <w:t>).</w:t>
      </w:r>
    </w:p>
    <w:p w:rsidRPr="004F495A" w:rsidR="004F495A" w:rsidP="004F495A" w:rsidRDefault="00AA42ED" w14:paraId="05B324AE" w14:textId="0D393A22">
      <w:pPr>
        <w:spacing w:line="360" w:lineRule="auto"/>
        <w:jc w:val="both"/>
        <w:rPr>
          <w:rFonts w:ascii="Times New Roman" w:hAnsi="Times New Roman" w:cs="Times New Roman"/>
          <w:sz w:val="24"/>
          <w:lang w:val="en-US"/>
        </w:rPr>
      </w:pPr>
      <w:r w:rsidRPr="00AA42ED">
        <w:rPr>
          <w:rFonts w:ascii="Times New Roman" w:hAnsi="Times New Roman" w:cs="Times New Roman"/>
          <w:sz w:val="24"/>
        </w:rPr>
        <w:t>The regulators, investors and customers' demand for sustainability and social responsibility has also been adopted through the cultural prism of “We use our s</w:t>
      </w:r>
      <w:r w:rsidR="00C51F43">
        <w:rPr>
          <w:rFonts w:ascii="Times New Roman" w:hAnsi="Times New Roman" w:cs="Times New Roman"/>
          <w:sz w:val="24"/>
        </w:rPr>
        <w:t>cale for good” (Tesco PLC, 2025</w:t>
      </w:r>
      <w:r w:rsidRPr="00AA42ED">
        <w:rPr>
          <w:rFonts w:ascii="Times New Roman" w:hAnsi="Times New Roman" w:cs="Times New Roman"/>
          <w:sz w:val="24"/>
        </w:rPr>
        <w:t>). Tesco's net zero journey has been realised as a series of actions, such as becoming carbon neutral in its own operations by 2035 and reducing the average environmental footprint of the shopping</w:t>
      </w:r>
      <w:r w:rsidR="00C51F43">
        <w:rPr>
          <w:rFonts w:ascii="Times New Roman" w:hAnsi="Times New Roman" w:cs="Times New Roman"/>
          <w:sz w:val="24"/>
        </w:rPr>
        <w:t xml:space="preserve"> basket by 50% (Tesco PLC, 2025</w:t>
      </w:r>
      <w:r w:rsidRPr="00AA42ED">
        <w:rPr>
          <w:rFonts w:ascii="Times New Roman" w:hAnsi="Times New Roman" w:cs="Times New Roman"/>
          <w:sz w:val="24"/>
        </w:rPr>
        <w:t>). The Community Food Connection programme has helped to distribute more than £100 million worth of unsold food to local charities and is a culture-led response to society's attitudes to waste and food poverty, meaning that it is now a source of stakeh</w:t>
      </w:r>
      <w:r w:rsidR="00C51F43">
        <w:rPr>
          <w:rFonts w:ascii="Times New Roman" w:hAnsi="Times New Roman" w:cs="Times New Roman"/>
          <w:sz w:val="24"/>
        </w:rPr>
        <w:t>older trust for Tesco PLC (2025</w:t>
      </w:r>
      <w:r w:rsidRPr="00AA42ED">
        <w:rPr>
          <w:rFonts w:ascii="Times New Roman" w:hAnsi="Times New Roman" w:cs="Times New Roman"/>
          <w:sz w:val="24"/>
        </w:rPr>
        <w:t>). The “scale for good” narrative is placed firmly within procurement, logistics and product development, which puts pressure from outside sustainability requirements on the organisation so that these are not seen as “bureaucratic impositio</w:t>
      </w:r>
      <w:r>
        <w:rPr>
          <w:rFonts w:ascii="Times New Roman" w:hAnsi="Times New Roman" w:cs="Times New Roman"/>
          <w:sz w:val="24"/>
        </w:rPr>
        <w:t>ns” (Mullins and Christy, 2016</w:t>
      </w:r>
      <w:r w:rsidRPr="004F495A" w:rsidR="004F495A">
        <w:rPr>
          <w:rFonts w:ascii="Times New Roman" w:hAnsi="Times New Roman" w:cs="Times New Roman"/>
          <w:sz w:val="24"/>
          <w:lang w:val="en-US"/>
        </w:rPr>
        <w:t>).</w:t>
      </w:r>
    </w:p>
    <w:p w:rsidRPr="004F495A" w:rsidR="004F495A" w:rsidP="004F495A" w:rsidRDefault="00507F16" w14:paraId="4492DA16" w14:textId="1D814938">
      <w:pPr>
        <w:spacing w:line="360" w:lineRule="auto"/>
        <w:jc w:val="both"/>
        <w:rPr>
          <w:rFonts w:ascii="Times New Roman" w:hAnsi="Times New Roman" w:cs="Times New Roman"/>
          <w:sz w:val="24"/>
          <w:lang w:val="en-US"/>
        </w:rPr>
      </w:pPr>
      <w:r w:rsidRPr="00507F16">
        <w:rPr>
          <w:rFonts w:ascii="Times New Roman" w:hAnsi="Times New Roman" w:cs="Times New Roman"/>
          <w:sz w:val="24"/>
        </w:rPr>
        <w:t xml:space="preserve">The growth of online retail and the evolution of consumer shopping behaviours </w:t>
      </w:r>
      <w:proofErr w:type="gramStart"/>
      <w:r w:rsidRPr="00507F16">
        <w:rPr>
          <w:rFonts w:ascii="Times New Roman" w:hAnsi="Times New Roman" w:cs="Times New Roman"/>
          <w:sz w:val="24"/>
        </w:rPr>
        <w:t>has</w:t>
      </w:r>
      <w:proofErr w:type="gramEnd"/>
      <w:r w:rsidRPr="00507F16">
        <w:rPr>
          <w:rFonts w:ascii="Times New Roman" w:hAnsi="Times New Roman" w:cs="Times New Roman"/>
          <w:sz w:val="24"/>
        </w:rPr>
        <w:t xml:space="preserve"> been met with agility, reflecting Tesco's culture of constant improvement, encapsulated in the motto “E</w:t>
      </w:r>
      <w:r w:rsidR="00C51F43">
        <w:rPr>
          <w:rFonts w:ascii="Times New Roman" w:hAnsi="Times New Roman" w:cs="Times New Roman"/>
          <w:sz w:val="24"/>
        </w:rPr>
        <w:t>very Little Helps” (Tesco, 2025</w:t>
      </w:r>
      <w:r w:rsidRPr="00507F16">
        <w:rPr>
          <w:rFonts w:ascii="Times New Roman" w:hAnsi="Times New Roman" w:cs="Times New Roman"/>
          <w:sz w:val="24"/>
        </w:rPr>
        <w:t>). Tesco's ability to be flexible and adaptable to customer demand was crucial as the COVID-19 pandemic increased demand for online grocery deliveries from approximately 600,000 to more than 1.5 million slots per week in mere months, where staff members were willing to put in the effort</w:t>
      </w:r>
      <w:r w:rsidR="00C51F43">
        <w:rPr>
          <w:rFonts w:ascii="Times New Roman" w:hAnsi="Times New Roman" w:cs="Times New Roman"/>
          <w:sz w:val="24"/>
        </w:rPr>
        <w:t xml:space="preserve"> for customers (Tesco PLC, 2025</w:t>
      </w:r>
      <w:r w:rsidRPr="00507F16">
        <w:rPr>
          <w:rFonts w:ascii="Times New Roman" w:hAnsi="Times New Roman" w:cs="Times New Roman"/>
          <w:sz w:val="24"/>
        </w:rPr>
        <w:t>). The “Whoosh” rapid delivery service, which can get groceries within 30 minutes, and the “Scan as You Shop” in-store app were both born from an innovation climate that is safeguarded in Tesco Labs, a unit set aside from the main role culture to encourage e</w:t>
      </w:r>
      <w:r w:rsidR="00C51F43">
        <w:rPr>
          <w:rFonts w:ascii="Times New Roman" w:hAnsi="Times New Roman" w:cs="Times New Roman"/>
          <w:sz w:val="24"/>
        </w:rPr>
        <w:t>xperimentation (Tesco PLC, 2025</w:t>
      </w:r>
      <w:r w:rsidRPr="00507F16">
        <w:rPr>
          <w:rFonts w:ascii="Times New Roman" w:hAnsi="Times New Roman" w:cs="Times New Roman"/>
          <w:sz w:val="24"/>
        </w:rPr>
        <w:t>). Tesco's cultural approach of listening to their colleagues is promising as they get their external signal early, since frontline colleagues can directly convert the changes of sentiment of their customers into actionable feedback, evidenced by the 79% engagement score from the “Your Voice” survey</w:t>
      </w:r>
      <w:r w:rsidR="00C51F43">
        <w:rPr>
          <w:rFonts w:ascii="Times New Roman" w:hAnsi="Times New Roman" w:cs="Times New Roman"/>
          <w:sz w:val="24"/>
        </w:rPr>
        <w:t xml:space="preserve"> made by Tesco (Tesco PLC, 2025</w:t>
      </w:r>
      <w:r w:rsidRPr="00507F16">
        <w:rPr>
          <w:rFonts w:ascii="Times New Roman" w:hAnsi="Times New Roman" w:cs="Times New Roman"/>
          <w:sz w:val="24"/>
        </w:rPr>
        <w:t xml:space="preserve">). Therefore, culture is not just a factor that affects, but is also a process that enhances the adaptive capacity of Tesco, as it offers a </w:t>
      </w:r>
      <w:r w:rsidRPr="00507F16" w:rsidR="00C51F43">
        <w:rPr>
          <w:rFonts w:ascii="Times New Roman" w:hAnsi="Times New Roman" w:cs="Times New Roman"/>
          <w:sz w:val="24"/>
        </w:rPr>
        <w:t>levelling</w:t>
      </w:r>
      <w:r w:rsidRPr="00507F16">
        <w:rPr>
          <w:rFonts w:ascii="Times New Roman" w:hAnsi="Times New Roman" w:cs="Times New Roman"/>
          <w:sz w:val="24"/>
        </w:rPr>
        <w:t xml:space="preserve"> instrument of a value compass and a sense-making mechanism that enables distributed, rapid sense-mak</w:t>
      </w:r>
      <w:r>
        <w:rPr>
          <w:rFonts w:ascii="Times New Roman" w:hAnsi="Times New Roman" w:cs="Times New Roman"/>
          <w:sz w:val="24"/>
        </w:rPr>
        <w:t>ing (Mullins and Christy, 2016</w:t>
      </w:r>
      <w:r w:rsidRPr="004F495A" w:rsidR="004F495A">
        <w:rPr>
          <w:rFonts w:ascii="Times New Roman" w:hAnsi="Times New Roman" w:cs="Times New Roman"/>
          <w:sz w:val="24"/>
          <w:lang w:val="en-US"/>
        </w:rPr>
        <w:t>).</w:t>
      </w:r>
    </w:p>
    <w:p w:rsidRPr="004F495A" w:rsidR="004F495A" w:rsidP="00EC56F9" w:rsidRDefault="00D5303A" w14:paraId="3FB2E1F0" w14:textId="03923B7B">
      <w:pPr>
        <w:pStyle w:val="Heading1"/>
        <w:rPr>
          <w:lang w:val="en-US"/>
        </w:rPr>
      </w:pPr>
      <w:bookmarkStart w:name="_Toc234020234" w:id="10"/>
      <w:r>
        <w:rPr>
          <w:lang w:val="en-US"/>
        </w:rPr>
        <w:t>4</w:t>
      </w:r>
      <w:r>
        <w:rPr>
          <w:rFonts w:ascii="Calibri" w:hAnsi="Calibri" w:cs="Calibri"/>
          <w:lang w:val="en-US"/>
        </w:rPr>
        <w:t>)</w:t>
      </w:r>
      <w:r>
        <w:rPr>
          <w:lang w:val="en-US"/>
        </w:rPr>
        <w:t xml:space="preserve"> </w:t>
      </w:r>
      <w:r w:rsidR="005D0667">
        <w:rPr>
          <w:lang w:val="en-US"/>
        </w:rPr>
        <w:t>Critical Assessment: Organiz</w:t>
      </w:r>
      <w:r w:rsidRPr="004F495A" w:rsidR="004F495A">
        <w:rPr>
          <w:lang w:val="en-US"/>
        </w:rPr>
        <w:t>ational Culture as a Barrier or an Enabler</w:t>
      </w:r>
      <w:bookmarkEnd w:id="10"/>
    </w:p>
    <w:p w:rsidRPr="001A2985" w:rsidR="001A2985" w:rsidP="001A2985" w:rsidRDefault="00462070" w14:paraId="4BC7B197" w14:textId="02D742D7">
      <w:pPr>
        <w:spacing w:line="360" w:lineRule="auto"/>
        <w:jc w:val="both"/>
        <w:rPr>
          <w:rFonts w:ascii="Times New Roman" w:hAnsi="Times New Roman" w:cs="Times New Roman"/>
          <w:sz w:val="24"/>
          <w:lang w:val="en-US"/>
        </w:rPr>
      </w:pPr>
      <w:r w:rsidRPr="00462070">
        <w:rPr>
          <w:rFonts w:ascii="Times New Roman" w:hAnsi="Times New Roman" w:cs="Times New Roman"/>
          <w:sz w:val="24"/>
        </w:rPr>
        <w:t xml:space="preserve">Cultural traits can be facilitating or disabling in different ways depending on the situation and its congruence with the external environment (Mullins and Christy 2016). Culture plays a </w:t>
      </w:r>
      <w:r w:rsidRPr="00462070">
        <w:rPr>
          <w:rFonts w:ascii="Times New Roman" w:hAnsi="Times New Roman" w:cs="Times New Roman"/>
          <w:sz w:val="24"/>
        </w:rPr>
        <w:lastRenderedPageBreak/>
        <w:t>definite enabling role at Tesco, but there is a need to raise the issues of previous failures and vulne</w:t>
      </w:r>
      <w:r>
        <w:rPr>
          <w:rFonts w:ascii="Times New Roman" w:hAnsi="Times New Roman" w:cs="Times New Roman"/>
          <w:sz w:val="24"/>
        </w:rPr>
        <w:t>rabilities</w:t>
      </w:r>
      <w:r w:rsidRPr="001A2985" w:rsidR="001A2985">
        <w:rPr>
          <w:rFonts w:ascii="Times New Roman" w:hAnsi="Times New Roman" w:cs="Times New Roman"/>
          <w:sz w:val="24"/>
          <w:lang w:val="en-US"/>
        </w:rPr>
        <w:t>.</w:t>
      </w:r>
    </w:p>
    <w:p w:rsidRPr="00D5303A" w:rsidR="001A2985" w:rsidP="00D5303A" w:rsidRDefault="00D5303A" w14:paraId="0706EB4F" w14:textId="37772661">
      <w:pPr>
        <w:pStyle w:val="Heading2"/>
        <w:rPr>
          <w:lang w:val="en-US"/>
        </w:rPr>
      </w:pPr>
      <w:bookmarkStart w:name="_Toc234020235" w:id="11"/>
      <w:r>
        <w:rPr>
          <w:lang w:val="en-US"/>
        </w:rPr>
        <w:t>4</w:t>
      </w:r>
      <w:r w:rsidRPr="001A2985" w:rsidR="001A2985">
        <w:rPr>
          <w:lang w:val="en-US"/>
        </w:rPr>
        <w:t>.1 Culture as an Enabler of Effective Functioning</w:t>
      </w:r>
      <w:bookmarkEnd w:id="11"/>
    </w:p>
    <w:p w:rsidRPr="001A2985" w:rsidR="001A2985" w:rsidP="001A2985" w:rsidRDefault="005674ED" w14:paraId="46F4CCDD" w14:textId="41D8ABF1">
      <w:pPr>
        <w:spacing w:line="360" w:lineRule="auto"/>
        <w:jc w:val="both"/>
        <w:rPr>
          <w:rFonts w:ascii="Times New Roman" w:hAnsi="Times New Roman" w:cs="Times New Roman"/>
          <w:sz w:val="24"/>
          <w:lang w:val="en-US"/>
        </w:rPr>
      </w:pPr>
      <w:r w:rsidRPr="005674ED">
        <w:rPr>
          <w:rFonts w:ascii="Times New Roman" w:hAnsi="Times New Roman" w:cs="Times New Roman"/>
          <w:sz w:val="24"/>
        </w:rPr>
        <w:t>The culture at Tesco helps the company to be effective in involving its 330,000 employees and minimizing the coordination costs associated with a widely distributed workforce (Tesco PLC, 2025). The value “We treat everyone how they want to be treated” contributes to psychological safety: 85% of colleagues feel comfortable raising concerns through “My Feedback” (Tesco</w:t>
      </w:r>
      <w:r>
        <w:rPr>
          <w:rFonts w:ascii="Times New Roman" w:hAnsi="Times New Roman" w:cs="Times New Roman"/>
          <w:sz w:val="24"/>
        </w:rPr>
        <w:t xml:space="preserve"> PLC, 2025</w:t>
      </w:r>
      <w:r w:rsidRPr="001A2985" w:rsidR="001A2985">
        <w:rPr>
          <w:rFonts w:ascii="Times New Roman" w:hAnsi="Times New Roman" w:cs="Times New Roman"/>
          <w:sz w:val="24"/>
          <w:lang w:val="en-US"/>
        </w:rPr>
        <w:t xml:space="preserve">). Five colleague networks—covering ethnicity, disability, LGBTQ+, gender, and armed forces—bring diverse perspectives that help avoid groupthink (Tesco PLC, 2025). Tangible outcomes include an 18% colleague turnover rate, the lowest in a decade, which preserves institutional knowledge and saves tens of millions in recruitment costs (Tesco PLC, 2025). </w:t>
      </w:r>
    </w:p>
    <w:p w:rsidR="001A2985" w:rsidP="00D5303A" w:rsidRDefault="00D5303A" w14:paraId="28460349" w14:textId="60EB2DF9">
      <w:pPr>
        <w:pStyle w:val="Heading2"/>
        <w:rPr>
          <w:lang w:val="en-US"/>
        </w:rPr>
      </w:pPr>
      <w:bookmarkStart w:name="_Toc234020236" w:id="12"/>
      <w:r>
        <w:rPr>
          <w:lang w:val="en-US"/>
        </w:rPr>
        <w:t>4</w:t>
      </w:r>
      <w:r w:rsidRPr="001A2985" w:rsidR="001A2985">
        <w:rPr>
          <w:lang w:val="en-US"/>
        </w:rPr>
        <w:t>.2 When Culture Becomes a Barrier</w:t>
      </w:r>
      <w:bookmarkEnd w:id="12"/>
    </w:p>
    <w:p w:rsidRPr="001A2985" w:rsidR="001A2985" w:rsidP="001A2985" w:rsidRDefault="00DE7EDA" w14:paraId="3864206A" w14:textId="3413FFE0">
      <w:pPr>
        <w:spacing w:line="360" w:lineRule="auto"/>
        <w:jc w:val="both"/>
        <w:rPr>
          <w:rFonts w:ascii="Times New Roman" w:hAnsi="Times New Roman" w:cs="Times New Roman"/>
          <w:sz w:val="24"/>
          <w:lang w:val="en-US"/>
        </w:rPr>
      </w:pPr>
      <w:r w:rsidRPr="00DE7EDA">
        <w:rPr>
          <w:rFonts w:ascii="Times New Roman" w:hAnsi="Times New Roman" w:cs="Times New Roman"/>
          <w:sz w:val="24"/>
        </w:rPr>
        <w:t xml:space="preserve">When the core assumption of a strong culture leads the organisation to overlook change in the outside world, it can become a barrier (Mullins and Christy, 2016). This is demonstrated by the case of Tesco, which, despite being a successful retailer, suffered a collapse in the early 2010's due to their relentless focus on cost efficiency, which resulted in under-investment in stores, wages and supplier relations and culminated in a pre-tax loss of £6.4 billion in 2014 and a major accounting scandal (Tesco PLC, 2025). A “cultural island” dangerously removed from reality is possible due to unquestioned assumptions, warns Schein (1985). There </w:t>
      </w:r>
      <w:proofErr w:type="gramStart"/>
      <w:r w:rsidRPr="00DE7EDA">
        <w:rPr>
          <w:rFonts w:ascii="Times New Roman" w:hAnsi="Times New Roman" w:cs="Times New Roman"/>
          <w:sz w:val="24"/>
        </w:rPr>
        <w:t>is still potential barrier effects</w:t>
      </w:r>
      <w:proofErr w:type="gramEnd"/>
      <w:r w:rsidRPr="00DE7EDA">
        <w:rPr>
          <w:rFonts w:ascii="Times New Roman" w:hAnsi="Times New Roman" w:cs="Times New Roman"/>
          <w:sz w:val="24"/>
        </w:rPr>
        <w:t xml:space="preserve"> today. Too much focus on customers may result in delayed cost control during times of deflation, because any reduction in services will be culturally illegitimate (Mullins and Christy, 2016). Further, although culture can often contribute to operational excellence, it can also inhibit radical innovation (Handy, 1993); projects which fall outside formal hierarchies may also have difficulty gaining sponsorship. Tesco's establishment of a new entity called Tesco Labs for the Task Culture is a tacit acceptance that the dominant culture can be suffocating to creativity when it continues to b</w:t>
      </w:r>
      <w:r w:rsidR="00C51F43">
        <w:rPr>
          <w:rFonts w:ascii="Times New Roman" w:hAnsi="Times New Roman" w:cs="Times New Roman"/>
          <w:sz w:val="24"/>
        </w:rPr>
        <w:t>e unchallenged (Tesco PLC, 2025</w:t>
      </w:r>
      <w:r w:rsidRPr="00DE7EDA">
        <w:rPr>
          <w:rFonts w:ascii="Times New Roman" w:hAnsi="Times New Roman" w:cs="Times New Roman"/>
          <w:sz w:val="24"/>
        </w:rPr>
        <w:t xml:space="preserve">). It is not the challenge to remove these </w:t>
      </w:r>
      <w:proofErr w:type="gramStart"/>
      <w:r w:rsidRPr="00DE7EDA">
        <w:rPr>
          <w:rFonts w:ascii="Times New Roman" w:hAnsi="Times New Roman" w:cs="Times New Roman"/>
          <w:sz w:val="24"/>
        </w:rPr>
        <w:t>traits,</w:t>
      </w:r>
      <w:proofErr w:type="gramEnd"/>
      <w:r w:rsidRPr="00DE7EDA">
        <w:rPr>
          <w:rFonts w:ascii="Times New Roman" w:hAnsi="Times New Roman" w:cs="Times New Roman"/>
          <w:sz w:val="24"/>
        </w:rPr>
        <w:t xml:space="preserve"> rather it is the challenge to remain conscious and to have structural counterbalance</w:t>
      </w:r>
      <w:r>
        <w:rPr>
          <w:rFonts w:ascii="Times New Roman" w:hAnsi="Times New Roman" w:cs="Times New Roman"/>
          <w:sz w:val="24"/>
        </w:rPr>
        <w:t>s (Mullins and Christy, 2016</w:t>
      </w:r>
      <w:r w:rsidRPr="001A2985" w:rsidR="001A2985">
        <w:rPr>
          <w:rFonts w:ascii="Times New Roman" w:hAnsi="Times New Roman" w:cs="Times New Roman"/>
          <w:sz w:val="24"/>
          <w:lang w:val="en-US"/>
        </w:rPr>
        <w:t>).</w:t>
      </w:r>
    </w:p>
    <w:p w:rsidRPr="00D5303A" w:rsidR="001A2985" w:rsidP="00D5303A" w:rsidRDefault="00D5303A" w14:paraId="68BD2E78" w14:textId="3C38B797">
      <w:pPr>
        <w:pStyle w:val="Heading2"/>
      </w:pPr>
      <w:bookmarkStart w:name="_Toc234020237" w:id="13"/>
      <w:r w:rsidRPr="00D5303A">
        <w:t>4</w:t>
      </w:r>
      <w:r w:rsidRPr="00D5303A" w:rsidR="001A2985">
        <w:t>.3 Justified Conclusion</w:t>
      </w:r>
      <w:bookmarkEnd w:id="13"/>
    </w:p>
    <w:p w:rsidRPr="001A2985" w:rsidR="001A2985" w:rsidP="001A2985" w:rsidRDefault="00DE7EDA" w14:paraId="743C4C16" w14:textId="49C40D60">
      <w:pPr>
        <w:spacing w:line="360" w:lineRule="auto"/>
        <w:jc w:val="both"/>
        <w:rPr>
          <w:rFonts w:ascii="Times New Roman" w:hAnsi="Times New Roman" w:cs="Times New Roman"/>
          <w:sz w:val="24"/>
          <w:lang w:val="en-US"/>
        </w:rPr>
      </w:pPr>
      <w:r w:rsidRPr="00DE7EDA">
        <w:rPr>
          <w:rFonts w:ascii="Times New Roman" w:hAnsi="Times New Roman" w:cs="Times New Roman"/>
          <w:sz w:val="24"/>
        </w:rPr>
        <w:t xml:space="preserve">The overall effect of Tesco's culture is as a strong enabler, but this is not a foregone conclusion, as it is at best not a permanent state (Mullins and Christy, 2016). The values that had been prioritized were rebalanced with values relating to colleague wellbeing, </w:t>
      </w:r>
      <w:r w:rsidRPr="00DE7EDA">
        <w:rPr>
          <w:rFonts w:ascii="Times New Roman" w:hAnsi="Times New Roman" w:cs="Times New Roman"/>
          <w:sz w:val="24"/>
        </w:rPr>
        <w:lastRenderedPageBreak/>
        <w:t>sustainability and customer trust after cultural reform in 2014, turning a negative into a pos</w:t>
      </w:r>
      <w:r w:rsidR="00C51F43">
        <w:rPr>
          <w:rFonts w:ascii="Times New Roman" w:hAnsi="Times New Roman" w:cs="Times New Roman"/>
          <w:sz w:val="24"/>
        </w:rPr>
        <w:t>itive again for Tesco PLC (2025</w:t>
      </w:r>
      <w:r w:rsidRPr="00DE7EDA">
        <w:rPr>
          <w:rFonts w:ascii="Times New Roman" w:hAnsi="Times New Roman" w:cs="Times New Roman"/>
          <w:sz w:val="24"/>
        </w:rPr>
        <w:t>). Market-beating sales growth, the lowest turnover in a decade and a strategy for sustainability that draws talent and inv</w:t>
      </w:r>
      <w:r w:rsidR="00C51F43">
        <w:rPr>
          <w:rFonts w:ascii="Times New Roman" w:hAnsi="Times New Roman" w:cs="Times New Roman"/>
          <w:sz w:val="24"/>
        </w:rPr>
        <w:t>estment (Tesco PLC, 2025</w:t>
      </w:r>
      <w:r w:rsidRPr="00DE7EDA">
        <w:rPr>
          <w:rFonts w:ascii="Times New Roman" w:hAnsi="Times New Roman" w:cs="Times New Roman"/>
          <w:sz w:val="24"/>
        </w:rPr>
        <w:t>) are all signs of enablers. This is because Tesco has ways of identifying and correcting cultural drift before it solidifies to become a barrier, such as reflective mechanisms, including the “Listen, Learn, Act” cycle, colleague networks and annual c</w:t>
      </w:r>
      <w:r w:rsidR="00C51F43">
        <w:rPr>
          <w:rFonts w:ascii="Times New Roman" w:hAnsi="Times New Roman" w:cs="Times New Roman"/>
          <w:sz w:val="24"/>
        </w:rPr>
        <w:t>ulture audits (Tesco PLC, 2025</w:t>
      </w:r>
      <w:r w:rsidRPr="00DE7EDA">
        <w:rPr>
          <w:rFonts w:ascii="Times New Roman" w:hAnsi="Times New Roman" w:cs="Times New Roman"/>
          <w:sz w:val="24"/>
        </w:rPr>
        <w:t>). However, cultures require stewardship and the same thing that is good for them now can be dangerous to them someday if they are not maintai</w:t>
      </w:r>
      <w:r>
        <w:rPr>
          <w:rFonts w:ascii="Times New Roman" w:hAnsi="Times New Roman" w:cs="Times New Roman"/>
          <w:sz w:val="24"/>
        </w:rPr>
        <w:t>ned (Mullins and Christy, 2016</w:t>
      </w:r>
      <w:r w:rsidRPr="001A2985" w:rsidR="001A2985">
        <w:rPr>
          <w:rFonts w:ascii="Times New Roman" w:hAnsi="Times New Roman" w:cs="Times New Roman"/>
          <w:sz w:val="24"/>
          <w:lang w:val="en-US"/>
        </w:rPr>
        <w:t>)</w:t>
      </w:r>
      <w:r w:rsidR="001A2985">
        <w:rPr>
          <w:rFonts w:ascii="Times New Roman" w:hAnsi="Times New Roman" w:cs="Times New Roman"/>
          <w:sz w:val="24"/>
          <w:lang w:val="en-US"/>
        </w:rPr>
        <w:t>.</w:t>
      </w:r>
    </w:p>
    <w:p w:rsidR="009F3A14" w:rsidP="00EC56F9" w:rsidRDefault="00D5303A" w14:paraId="73E86064" w14:textId="44A89D60">
      <w:pPr>
        <w:pStyle w:val="Heading1"/>
        <w:rPr>
          <w:lang w:val="en-US"/>
        </w:rPr>
      </w:pPr>
      <w:bookmarkStart w:name="_Toc234020238" w:id="14"/>
      <w:r>
        <w:rPr>
          <w:lang w:val="en-US"/>
        </w:rPr>
        <w:t>5</w:t>
      </w:r>
      <w:r>
        <w:rPr>
          <w:rFonts w:ascii="Calibri" w:hAnsi="Calibri" w:cs="Calibri"/>
          <w:lang w:val="en-US"/>
        </w:rPr>
        <w:t>)</w:t>
      </w:r>
      <w:r w:rsidR="006657E3">
        <w:rPr>
          <w:lang w:val="en-US"/>
        </w:rPr>
        <w:t xml:space="preserve"> Impact of Organiz</w:t>
      </w:r>
      <w:r w:rsidRPr="009F3A14" w:rsidR="009F3A14">
        <w:rPr>
          <w:lang w:val="en-US"/>
        </w:rPr>
        <w:t>ational Culture on Performance and Recommendations for Improvement</w:t>
      </w:r>
      <w:bookmarkEnd w:id="14"/>
    </w:p>
    <w:p w:rsidR="009F3A14" w:rsidP="00D5303A" w:rsidRDefault="00D5303A" w14:paraId="5BC45897" w14:textId="235016E0">
      <w:pPr>
        <w:pStyle w:val="Heading2"/>
        <w:rPr>
          <w:lang w:val="en-US"/>
        </w:rPr>
      </w:pPr>
      <w:bookmarkStart w:name="_Toc234020239" w:id="15"/>
      <w:r>
        <w:rPr>
          <w:lang w:val="en-US"/>
        </w:rPr>
        <w:t>5.</w:t>
      </w:r>
      <w:r w:rsidRPr="009F3A14" w:rsidR="009F3A14">
        <w:rPr>
          <w:lang w:val="en-US"/>
        </w:rPr>
        <w:t>1 Evidence of Positive Performance Impact</w:t>
      </w:r>
      <w:bookmarkEnd w:id="15"/>
    </w:p>
    <w:p w:rsidRPr="009F3A14" w:rsidR="009F3A14" w:rsidP="009F3A14" w:rsidRDefault="009F3A14" w14:paraId="36C268CA" w14:textId="7F864BDF">
      <w:pPr>
        <w:spacing w:line="360" w:lineRule="auto"/>
        <w:jc w:val="both"/>
        <w:rPr>
          <w:rFonts w:ascii="Times New Roman" w:hAnsi="Times New Roman" w:cs="Times New Roman"/>
          <w:sz w:val="24"/>
          <w:lang w:val="en-US"/>
        </w:rPr>
      </w:pPr>
      <w:r w:rsidRPr="009F3A14">
        <w:rPr>
          <w:rFonts w:ascii="Times New Roman" w:hAnsi="Times New Roman" w:cs="Times New Roman"/>
          <w:sz w:val="24"/>
          <w:lang w:val="en-US"/>
        </w:rPr>
        <w:t xml:space="preserve">Theory confirms that </w:t>
      </w:r>
      <w:r w:rsidRPr="00DE7EDA" w:rsidR="00DE7EDA">
        <w:rPr>
          <w:rFonts w:ascii="Times New Roman" w:hAnsi="Times New Roman" w:cs="Times New Roman"/>
          <w:sz w:val="24"/>
        </w:rPr>
        <w:t xml:space="preserve">cultures with high involvement, consistency, adaptability and mission scores have outperformed others in ROI and sales growth measures (Denison, 1990). In 2024/25 Tesco's UK like-for-like sales growth of 5.3% and its adjusted operating profit of £2.88 billion is direct evidence of a cultural shift in the company's approach towards serving the shoppers (Tesco PLC, 2025). Increased satisfaction (as indicated by Net Promoter Score) and increased colleague engagement both confirm that customer satisfaction and employee commitment are reinforced by performance-enhancing culture (Kotter &amp; </w:t>
      </w:r>
      <w:proofErr w:type="spellStart"/>
      <w:r w:rsidRPr="00DE7EDA" w:rsidR="00DE7EDA">
        <w:rPr>
          <w:rFonts w:ascii="Times New Roman" w:hAnsi="Times New Roman" w:cs="Times New Roman"/>
          <w:sz w:val="24"/>
        </w:rPr>
        <w:t>Heskett</w:t>
      </w:r>
      <w:proofErr w:type="spellEnd"/>
      <w:r w:rsidRPr="00DE7EDA" w:rsidR="00DE7EDA">
        <w:rPr>
          <w:rFonts w:ascii="Times New Roman" w:hAnsi="Times New Roman" w:cs="Times New Roman"/>
          <w:sz w:val="24"/>
        </w:rPr>
        <w:t>, 1992). But non-financial benefits are also equally important, as the “use our scale for good” value has helped to bring about early Net Zero targets, a 100% renewable electricity supply chain, and shielded the business from the volatility of fossil fuels and ahead of regula</w:t>
      </w:r>
      <w:r w:rsidR="00C51F43">
        <w:rPr>
          <w:rFonts w:ascii="Times New Roman" w:hAnsi="Times New Roman" w:cs="Times New Roman"/>
          <w:sz w:val="24"/>
        </w:rPr>
        <w:t>tory penalties (Tesco PLC, 2025</w:t>
      </w:r>
      <w:r w:rsidRPr="00DE7EDA" w:rsidR="00DE7EDA">
        <w:rPr>
          <w:rFonts w:ascii="Times New Roman" w:hAnsi="Times New Roman" w:cs="Times New Roman"/>
          <w:sz w:val="24"/>
        </w:rPr>
        <w:t>). The inclusive culture, which has 36% of women on the UK Board and a 40% target for women's representation in leadership, broadens the talent and skill base, and enhances strategic dialogue, which in turn corresponds to a 21% increased chance of above average</w:t>
      </w:r>
      <w:r w:rsidR="00073BDD">
        <w:rPr>
          <w:rFonts w:ascii="Times New Roman" w:hAnsi="Times New Roman" w:cs="Times New Roman"/>
          <w:sz w:val="24"/>
        </w:rPr>
        <w:t xml:space="preserve"> profitability (Tesco PLC, 2025</w:t>
      </w:r>
      <w:r w:rsidRPr="00DE7EDA" w:rsidR="00DE7EDA">
        <w:rPr>
          <w:rFonts w:ascii="Times New Roman" w:hAnsi="Times New Roman" w:cs="Times New Roman"/>
          <w:sz w:val="24"/>
        </w:rPr>
        <w:t>; McKinsey, 2020). The culture is now a very important intangible asset which other competitors can't easily replicate, such as Tesc</w:t>
      </w:r>
      <w:r w:rsidR="00DE7EDA">
        <w:rPr>
          <w:rFonts w:ascii="Times New Roman" w:hAnsi="Times New Roman" w:cs="Times New Roman"/>
          <w:sz w:val="24"/>
        </w:rPr>
        <w:t>o's (Mullins and Christy, 2016</w:t>
      </w:r>
      <w:r w:rsidRPr="009F3A14">
        <w:rPr>
          <w:rFonts w:ascii="Times New Roman" w:hAnsi="Times New Roman" w:cs="Times New Roman"/>
          <w:sz w:val="24"/>
          <w:lang w:val="en-US"/>
        </w:rPr>
        <w:t>).</w:t>
      </w:r>
    </w:p>
    <w:p w:rsidR="009F3A14" w:rsidP="00D5303A" w:rsidRDefault="00D5303A" w14:paraId="7E6CF8EC" w14:textId="41399038">
      <w:pPr>
        <w:pStyle w:val="Heading2"/>
        <w:rPr>
          <w:lang w:val="en-US"/>
        </w:rPr>
      </w:pPr>
      <w:bookmarkStart w:name="_Toc234020240" w:id="16"/>
      <w:r>
        <w:rPr>
          <w:lang w:val="en-US"/>
        </w:rPr>
        <w:t>5</w:t>
      </w:r>
      <w:r w:rsidRPr="009F3A14" w:rsidR="009F3A14">
        <w:rPr>
          <w:lang w:val="en-US"/>
        </w:rPr>
        <w:t>.2 Theory-Informed, Evidence-Based Recommendations</w:t>
      </w:r>
      <w:bookmarkEnd w:id="16"/>
    </w:p>
    <w:p w:rsidR="00A87764" w:rsidP="009F3A14" w:rsidRDefault="00A87764" w14:paraId="672C0E1B" w14:textId="297637D9">
      <w:pPr>
        <w:spacing w:line="360" w:lineRule="auto"/>
        <w:jc w:val="both"/>
        <w:rPr>
          <w:rFonts w:ascii="Times New Roman" w:hAnsi="Times New Roman" w:cs="Times New Roman"/>
          <w:sz w:val="24"/>
        </w:rPr>
      </w:pPr>
      <w:r w:rsidRPr="00A87764">
        <w:rPr>
          <w:rFonts w:ascii="Times New Roman" w:hAnsi="Times New Roman" w:cs="Times New Roman"/>
          <w:sz w:val="24"/>
        </w:rPr>
        <w:t xml:space="preserve">It is important to make a conscious and proactive effort in order to maintain cultural advantage (Mullins and Christy, 2016). Three recommendations are made based on Kotter's (1996) change model and Competing Values Framework (Cameron and Quinn, 2011). Tesco needs to create a ‘Competing Values Framework audit' that will make sure the role and clan </w:t>
      </w:r>
      <w:r w:rsidRPr="00A87764">
        <w:rPr>
          <w:rFonts w:ascii="Times New Roman" w:hAnsi="Times New Roman" w:cs="Times New Roman"/>
          <w:sz w:val="24"/>
        </w:rPr>
        <w:lastRenderedPageBreak/>
        <w:t>cultures are not used to exclude adhocracy required for breakthrough innovations (Cameron and Quinn, 2011). Tesco Labs recognises this need yet needs to make a stronger connection to the operating business through compulsory innovation placements, rotation of store and distribution staff to agile teams (</w:t>
      </w:r>
      <w:r w:rsidR="00D52215">
        <w:rPr>
          <w:rFonts w:ascii="Arial" w:hAnsi="Arial" w:cs="Arial"/>
          <w:color w:val="222222"/>
          <w:sz w:val="20"/>
          <w:szCs w:val="20"/>
          <w:shd w:val="clear" w:color="auto" w:fill="FFFFFF"/>
        </w:rPr>
        <w:t>England, L., 2026</w:t>
      </w:r>
      <w:proofErr w:type="gramStart"/>
      <w:r w:rsidR="00D52215">
        <w:rPr>
          <w:rFonts w:ascii="Arial" w:hAnsi="Arial" w:cs="Arial"/>
          <w:color w:val="222222"/>
          <w:sz w:val="20"/>
          <w:szCs w:val="20"/>
          <w:shd w:val="clear" w:color="auto" w:fill="FFFFFF"/>
        </w:rPr>
        <w:t>;</w:t>
      </w:r>
      <w:r w:rsidRPr="00A87764">
        <w:rPr>
          <w:rFonts w:ascii="Times New Roman" w:hAnsi="Times New Roman" w:cs="Times New Roman"/>
          <w:sz w:val="24"/>
        </w:rPr>
        <w:t>Tesco</w:t>
      </w:r>
      <w:proofErr w:type="gramEnd"/>
      <w:r w:rsidRPr="00A87764">
        <w:rPr>
          <w:rFonts w:ascii="Times New Roman" w:hAnsi="Times New Roman" w:cs="Times New Roman"/>
          <w:sz w:val="24"/>
        </w:rPr>
        <w:t xml:space="preserve"> PLC, 2025). Innovation is a distributed capability, with risk taking, experimentation and the pace of change diffused, and the colleague turnover rate of 18% evidence that such rotational programmes can be run without disruption t</w:t>
      </w:r>
      <w:r w:rsidR="00C51F43">
        <w:rPr>
          <w:rFonts w:ascii="Times New Roman" w:hAnsi="Times New Roman" w:cs="Times New Roman"/>
          <w:sz w:val="24"/>
        </w:rPr>
        <w:t>o the business (Tesco PLC, 2025</w:t>
      </w:r>
      <w:r w:rsidRPr="00A87764">
        <w:rPr>
          <w:rFonts w:ascii="Times New Roman" w:hAnsi="Times New Roman" w:cs="Times New Roman"/>
          <w:sz w:val="24"/>
        </w:rPr>
        <w:t>).</w:t>
      </w:r>
    </w:p>
    <w:p w:rsidRPr="009F3A14" w:rsidR="009F3A14" w:rsidP="009F3A14" w:rsidRDefault="00A87764" w14:paraId="3E36D650" w14:textId="293AC905">
      <w:pPr>
        <w:spacing w:line="360" w:lineRule="auto"/>
        <w:jc w:val="both"/>
        <w:rPr>
          <w:rFonts w:ascii="Times New Roman" w:hAnsi="Times New Roman" w:cs="Times New Roman"/>
          <w:sz w:val="24"/>
          <w:lang w:val="en-US"/>
        </w:rPr>
      </w:pPr>
      <w:r w:rsidRPr="00A87764">
        <w:rPr>
          <w:rFonts w:ascii="Times New Roman" w:hAnsi="Times New Roman" w:cs="Times New Roman"/>
          <w:sz w:val="24"/>
        </w:rPr>
        <w:t>Second, psychological safety needs to be strengthened from the current level of 85% of colleagues who speak up on “My Feedback” to the estimated 50,000 that still don't.</w:t>
      </w:r>
      <w:r w:rsidR="00C51F43">
        <w:rPr>
          <w:rFonts w:ascii="Times New Roman" w:hAnsi="Times New Roman" w:cs="Times New Roman"/>
          <w:sz w:val="24"/>
        </w:rPr>
        <w:t xml:space="preserve"> </w:t>
      </w:r>
      <w:r w:rsidRPr="00A87764">
        <w:rPr>
          <w:rFonts w:ascii="Times New Roman" w:hAnsi="Times New Roman" w:cs="Times New Roman"/>
          <w:sz w:val="24"/>
        </w:rPr>
        <w:t xml:space="preserve">Second, psychological safety needs to be further strengthened, from the current 85% who speak up on “My Feedback” to the estimated 50,000 who don't speak up yet. A systematic “Learning from Near Misses” programme, based on models of high reliability organisations, would reinforce the “Listen, Learn, Act” loop (Edmondson, 1999; </w:t>
      </w:r>
      <w:proofErr w:type="spellStart"/>
      <w:r w:rsidRPr="00A87764">
        <w:rPr>
          <w:rFonts w:ascii="Times New Roman" w:hAnsi="Times New Roman" w:cs="Times New Roman"/>
          <w:sz w:val="24"/>
        </w:rPr>
        <w:t>Weick</w:t>
      </w:r>
      <w:proofErr w:type="spellEnd"/>
      <w:r w:rsidRPr="00A87764">
        <w:rPr>
          <w:rFonts w:ascii="Times New Roman" w:hAnsi="Times New Roman" w:cs="Times New Roman"/>
          <w:sz w:val="24"/>
        </w:rPr>
        <w:t xml:space="preserve"> and Sutcliffe, 2015) in a direct manner, by rewarding the identification of small issues before they escalate. In essence this is the idea of Kotter (1996) that the barriers to honest communication should be remov</w:t>
      </w:r>
      <w:r>
        <w:rPr>
          <w:rFonts w:ascii="Times New Roman" w:hAnsi="Times New Roman" w:cs="Times New Roman"/>
          <w:sz w:val="24"/>
        </w:rPr>
        <w:t>ed to enable broad based action</w:t>
      </w:r>
      <w:r w:rsidRPr="009F3A14" w:rsidR="009F3A14">
        <w:rPr>
          <w:rFonts w:ascii="Times New Roman" w:hAnsi="Times New Roman" w:cs="Times New Roman"/>
          <w:sz w:val="24"/>
          <w:lang w:val="en-US"/>
        </w:rPr>
        <w:t>.</w:t>
      </w:r>
      <w:r w:rsidRPr="00A87764">
        <w:rPr>
          <w:rFonts w:ascii="Segoe UI" w:hAnsi="Segoe UI" w:cs="Segoe UI"/>
          <w:sz w:val="23"/>
          <w:szCs w:val="23"/>
        </w:rPr>
        <w:t xml:space="preserve"> </w:t>
      </w:r>
      <w:r w:rsidRPr="00A87764">
        <w:rPr>
          <w:rFonts w:ascii="Times New Roman" w:hAnsi="Times New Roman" w:cs="Times New Roman"/>
          <w:sz w:val="24"/>
        </w:rPr>
        <w:t xml:space="preserve">Thirdly, Tesco has to be proactive in globalizing cultural competence. While its presence is centrally focused in the UK and Ireland, its supplier base, technology, and colleagues are </w:t>
      </w:r>
      <w:r w:rsidR="00C51F43">
        <w:rPr>
          <w:rFonts w:ascii="Times New Roman" w:hAnsi="Times New Roman" w:cs="Times New Roman"/>
          <w:sz w:val="24"/>
        </w:rPr>
        <w:t>already global (Tesco PLC, 2025</w:t>
      </w:r>
      <w:r w:rsidRPr="00A87764">
        <w:rPr>
          <w:rFonts w:ascii="Times New Roman" w:hAnsi="Times New Roman" w:cs="Times New Roman"/>
          <w:sz w:val="24"/>
        </w:rPr>
        <w:t xml:space="preserve">). A cross cultural development programme would be helpful for managers to recognise that their UK-centric thinking may not apply to the suppliers from Asia or the partners from North America and would make the organisation ready for expansion in the future by using Hofstede's dimensions for cross cultural development. </w:t>
      </w:r>
    </w:p>
    <w:p w:rsidRPr="008D0A35" w:rsidR="00AF5E32" w:rsidP="00EC56F9" w:rsidRDefault="00D5303A" w14:paraId="51D3025C" w14:textId="5A072521">
      <w:pPr>
        <w:pStyle w:val="Heading1"/>
        <w:rPr>
          <w:lang w:val="en-US"/>
        </w:rPr>
      </w:pPr>
      <w:bookmarkStart w:name="_Toc234020241" w:id="17"/>
      <w:r>
        <w:rPr>
          <w:lang w:val="en-US"/>
        </w:rPr>
        <w:t>6</w:t>
      </w:r>
      <w:r>
        <w:rPr>
          <w:rFonts w:ascii="Calibri" w:hAnsi="Calibri" w:cs="Calibri"/>
          <w:lang w:val="en-US"/>
        </w:rPr>
        <w:t>)</w:t>
      </w:r>
      <w:r>
        <w:rPr>
          <w:lang w:val="en-US"/>
        </w:rPr>
        <w:t xml:space="preserve"> </w:t>
      </w:r>
      <w:r w:rsidRPr="008D0A35" w:rsidR="000A44CF">
        <w:rPr>
          <w:lang w:val="en-US"/>
        </w:rPr>
        <w:t>Conclusion</w:t>
      </w:r>
      <w:bookmarkEnd w:id="17"/>
      <w:r w:rsidRPr="008D0A35" w:rsidR="000A44CF">
        <w:rPr>
          <w:lang w:val="en-US"/>
        </w:rPr>
        <w:t xml:space="preserve"> </w:t>
      </w:r>
    </w:p>
    <w:p w:rsidRPr="00AF5E32" w:rsidR="000A44CF" w:rsidP="00AF5E32" w:rsidRDefault="001E5B30" w14:paraId="4B7C67D6" w14:textId="1E56D51E">
      <w:pPr>
        <w:spacing w:line="360" w:lineRule="auto"/>
        <w:jc w:val="both"/>
        <w:rPr>
          <w:rFonts w:ascii="Times New Roman" w:hAnsi="Times New Roman" w:cs="Times New Roman"/>
          <w:sz w:val="24"/>
          <w:lang w:val="en-US"/>
        </w:rPr>
      </w:pPr>
      <w:r w:rsidRPr="001E5B30">
        <w:rPr>
          <w:rFonts w:ascii="Times New Roman" w:hAnsi="Times New Roman" w:cs="Times New Roman"/>
          <w:sz w:val="24"/>
        </w:rPr>
        <w:t xml:space="preserve">In conclusion, </w:t>
      </w:r>
      <w:r w:rsidRPr="00CB206A" w:rsidR="00CB206A">
        <w:rPr>
          <w:rFonts w:ascii="Times New Roman" w:hAnsi="Times New Roman" w:cs="Times New Roman"/>
          <w:sz w:val="24"/>
        </w:rPr>
        <w:t xml:space="preserve">the main culture of Tesco is a Role Culture accentuated by the presence of Task and Person subcultures with strong assumptions of Customer Primacy and </w:t>
      </w:r>
      <w:proofErr w:type="gramStart"/>
      <w:r w:rsidRPr="00CB206A" w:rsidR="00CB206A">
        <w:rPr>
          <w:rFonts w:ascii="Times New Roman" w:hAnsi="Times New Roman" w:cs="Times New Roman"/>
          <w:sz w:val="24"/>
        </w:rPr>
        <w:t>colleagues</w:t>
      </w:r>
      <w:proofErr w:type="gramEnd"/>
      <w:r w:rsidRPr="00CB206A" w:rsidR="00CB206A">
        <w:rPr>
          <w:rFonts w:ascii="Times New Roman" w:hAnsi="Times New Roman" w:cs="Times New Roman"/>
          <w:sz w:val="24"/>
        </w:rPr>
        <w:t xml:space="preserve"> engagement. They foster strategic alignment; colleagues feel safe and perform well, achieving a £2.88 billion operating profit and an 18% turnover of colleagues. As demonstrated by failures of the past, culture can have a barrier effect; however, explicit efforts to change that plus the built-in reflective processes make it a strong enabler. However, permanent stewardship is essential. The socio-cultural environment can be created by spreading innovation, fostering the psychological safety of employees, and cultivating cross </w:t>
      </w:r>
      <w:r w:rsidRPr="00CB206A" w:rsidR="00CB206A">
        <w:rPr>
          <w:rFonts w:ascii="Times New Roman" w:hAnsi="Times New Roman" w:cs="Times New Roman"/>
          <w:sz w:val="24"/>
        </w:rPr>
        <w:lastRenderedPageBreak/>
        <w:t>cultural skills, which enables Tesco to maintain its cross cultural culture as a dynamic ground for co</w:t>
      </w:r>
      <w:r w:rsidR="00CB206A">
        <w:rPr>
          <w:rFonts w:ascii="Times New Roman" w:hAnsi="Times New Roman" w:cs="Times New Roman"/>
          <w:sz w:val="24"/>
        </w:rPr>
        <w:t>ntinuous competitive advantages</w:t>
      </w:r>
      <w:r w:rsidRPr="001E5B30">
        <w:rPr>
          <w:rFonts w:ascii="Times New Roman" w:hAnsi="Times New Roman" w:cs="Times New Roman"/>
          <w:sz w:val="24"/>
        </w:rPr>
        <w:t>.</w:t>
      </w:r>
    </w:p>
    <w:p w:rsidR="00227C3E" w:rsidRDefault="00227C3E" w14:paraId="04158D02" w14:textId="77777777">
      <w:pPr>
        <w:rPr>
          <w:rFonts w:ascii="Times New Roman" w:hAnsi="Times New Roman" w:cs="Times New Roman" w:eastAsiaTheme="majorEastAsia"/>
          <w:b/>
          <w:bCs/>
          <w:color w:val="2E74B5" w:themeColor="accent1" w:themeShade="BF"/>
          <w:sz w:val="28"/>
          <w:szCs w:val="28"/>
        </w:rPr>
      </w:pPr>
      <w:r>
        <w:rPr>
          <w:rFonts w:ascii="Times New Roman" w:hAnsi="Times New Roman" w:cs="Times New Roman"/>
        </w:rPr>
        <w:br w:type="page"/>
      </w:r>
    </w:p>
    <w:p w:rsidRPr="00E372B9" w:rsidR="004C3EC5" w:rsidP="00CD2063" w:rsidRDefault="004561EB" w14:paraId="5ECD50D2" w14:textId="387BE539">
      <w:pPr>
        <w:pStyle w:val="Heading1"/>
        <w:spacing w:line="480" w:lineRule="auto"/>
        <w:jc w:val="both"/>
        <w:rPr>
          <w:rFonts w:ascii="Times New Roman" w:hAnsi="Times New Roman" w:cs="Times New Roman"/>
        </w:rPr>
      </w:pPr>
      <w:bookmarkStart w:name="_Toc234020242" w:id="18"/>
      <w:r w:rsidRPr="00E372B9">
        <w:rPr>
          <w:rFonts w:ascii="Times New Roman" w:hAnsi="Times New Roman" w:cs="Times New Roman"/>
        </w:rPr>
        <w:lastRenderedPageBreak/>
        <w:t>References</w:t>
      </w:r>
      <w:bookmarkEnd w:id="18"/>
      <w:r w:rsidRPr="00E372B9" w:rsidR="00183110">
        <w:rPr>
          <w:rStyle w:val="Hyperlink"/>
          <w:rFonts w:ascii="Times New Roman" w:hAnsi="Times New Roman" w:cs="Times New Roman"/>
          <w:color w:val="404040"/>
          <w:u w:val="none"/>
        </w:rPr>
        <w:t xml:space="preserve"> </w:t>
      </w:r>
    </w:p>
    <w:p w:rsidRPr="00D57EF0" w:rsidR="00D57EF0" w:rsidP="00D57EF0" w:rsidRDefault="00D57EF0" w14:paraId="7DBB29FC"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Cameron, K. S. and Quinn, R. E. (2011) </w:t>
      </w:r>
      <w:r w:rsidRPr="00D57EF0">
        <w:rPr>
          <w:rFonts w:ascii="Times New Roman" w:hAnsi="Times New Roman" w:cs="Times New Roman"/>
          <w:i/>
          <w:iCs/>
          <w:sz w:val="24"/>
          <w:szCs w:val="24"/>
          <w:shd w:val="clear" w:color="auto" w:fill="FFFFFF"/>
          <w:lang w:val="en-US"/>
        </w:rPr>
        <w:t>Diagnosing and Changing Organizational Culture</w:t>
      </w:r>
      <w:r w:rsidRPr="00D57EF0">
        <w:rPr>
          <w:rFonts w:ascii="Times New Roman" w:hAnsi="Times New Roman" w:cs="Times New Roman"/>
          <w:iCs/>
          <w:sz w:val="24"/>
          <w:szCs w:val="24"/>
          <w:shd w:val="clear" w:color="auto" w:fill="FFFFFF"/>
          <w:lang w:val="en-US"/>
        </w:rPr>
        <w:t xml:space="preserve">. 3rd </w:t>
      </w:r>
      <w:proofErr w:type="spellStart"/>
      <w:r w:rsidRPr="00D57EF0">
        <w:rPr>
          <w:rFonts w:ascii="Times New Roman" w:hAnsi="Times New Roman" w:cs="Times New Roman"/>
          <w:iCs/>
          <w:sz w:val="24"/>
          <w:szCs w:val="24"/>
          <w:shd w:val="clear" w:color="auto" w:fill="FFFFFF"/>
          <w:lang w:val="en-US"/>
        </w:rPr>
        <w:t>edn</w:t>
      </w:r>
      <w:proofErr w:type="spellEnd"/>
      <w:r w:rsidRPr="00D57EF0">
        <w:rPr>
          <w:rFonts w:ascii="Times New Roman" w:hAnsi="Times New Roman" w:cs="Times New Roman"/>
          <w:iCs/>
          <w:sz w:val="24"/>
          <w:szCs w:val="24"/>
          <w:shd w:val="clear" w:color="auto" w:fill="FFFFFF"/>
          <w:lang w:val="en-US"/>
        </w:rPr>
        <w:t xml:space="preserve">. San Francisco: </w:t>
      </w:r>
      <w:proofErr w:type="spellStart"/>
      <w:r w:rsidRPr="00D57EF0">
        <w:rPr>
          <w:rFonts w:ascii="Times New Roman" w:hAnsi="Times New Roman" w:cs="Times New Roman"/>
          <w:iCs/>
          <w:sz w:val="24"/>
          <w:szCs w:val="24"/>
          <w:shd w:val="clear" w:color="auto" w:fill="FFFFFF"/>
          <w:lang w:val="en-US"/>
        </w:rPr>
        <w:t>Jossey</w:t>
      </w:r>
      <w:proofErr w:type="spellEnd"/>
      <w:r w:rsidRPr="00D57EF0">
        <w:rPr>
          <w:rFonts w:ascii="Times New Roman" w:hAnsi="Times New Roman" w:cs="Times New Roman"/>
          <w:iCs/>
          <w:sz w:val="24"/>
          <w:szCs w:val="24"/>
          <w:shd w:val="clear" w:color="auto" w:fill="FFFFFF"/>
          <w:lang w:val="en-US"/>
        </w:rPr>
        <w:t>-Bass.</w:t>
      </w:r>
    </w:p>
    <w:p w:rsidR="00342D34" w:rsidP="00342D34" w:rsidRDefault="00342D34" w14:paraId="7445EE16"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342D34">
        <w:rPr>
          <w:rFonts w:ascii="Times New Roman" w:hAnsi="Times New Roman" w:cs="Times New Roman"/>
          <w:iCs/>
          <w:sz w:val="24"/>
          <w:szCs w:val="24"/>
          <w:shd w:val="clear" w:color="auto" w:fill="FFFFFF"/>
          <w:lang w:val="en-US"/>
        </w:rPr>
        <w:t xml:space="preserve">Carolina, Ț. </w:t>
      </w:r>
      <w:proofErr w:type="gramStart"/>
      <w:r w:rsidRPr="00342D34">
        <w:rPr>
          <w:rFonts w:ascii="Times New Roman" w:hAnsi="Times New Roman" w:cs="Times New Roman"/>
          <w:iCs/>
          <w:sz w:val="24"/>
          <w:szCs w:val="24"/>
          <w:shd w:val="clear" w:color="auto" w:fill="FFFFFF"/>
          <w:lang w:val="en-US"/>
        </w:rPr>
        <w:t>and</w:t>
      </w:r>
      <w:proofErr w:type="gramEnd"/>
      <w:r w:rsidRPr="00342D34">
        <w:rPr>
          <w:rFonts w:ascii="Times New Roman" w:hAnsi="Times New Roman" w:cs="Times New Roman"/>
          <w:iCs/>
          <w:sz w:val="24"/>
          <w:szCs w:val="24"/>
          <w:shd w:val="clear" w:color="auto" w:fill="FFFFFF"/>
          <w:lang w:val="en-US"/>
        </w:rPr>
        <w:t xml:space="preserve"> </w:t>
      </w:r>
      <w:proofErr w:type="spellStart"/>
      <w:r w:rsidRPr="00342D34">
        <w:rPr>
          <w:rFonts w:ascii="Times New Roman" w:hAnsi="Times New Roman" w:cs="Times New Roman"/>
          <w:iCs/>
          <w:sz w:val="24"/>
          <w:szCs w:val="24"/>
          <w:shd w:val="clear" w:color="auto" w:fill="FFFFFF"/>
          <w:lang w:val="en-US"/>
        </w:rPr>
        <w:t>Mihaela</w:t>
      </w:r>
      <w:proofErr w:type="spellEnd"/>
      <w:r w:rsidRPr="00342D34">
        <w:rPr>
          <w:rFonts w:ascii="Times New Roman" w:hAnsi="Times New Roman" w:cs="Times New Roman"/>
          <w:iCs/>
          <w:sz w:val="24"/>
          <w:szCs w:val="24"/>
          <w:shd w:val="clear" w:color="auto" w:fill="FFFFFF"/>
          <w:lang w:val="en-US"/>
        </w:rPr>
        <w:t>, H., 2026. Hofstede’s Cultural Dimensions as Predictors of International Competitiveness. Studies in Business and Economics, 21(1), pp.37-63.</w:t>
      </w:r>
    </w:p>
    <w:p w:rsidRPr="00D57EF0" w:rsidR="00D57EF0" w:rsidP="00342D34" w:rsidRDefault="00D57EF0" w14:paraId="1046ABD3" w14:textId="39CBBE26">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Denison, D. R. (1990) </w:t>
      </w:r>
      <w:r w:rsidRPr="00D57EF0">
        <w:rPr>
          <w:rFonts w:ascii="Times New Roman" w:hAnsi="Times New Roman" w:cs="Times New Roman"/>
          <w:i/>
          <w:iCs/>
          <w:sz w:val="24"/>
          <w:szCs w:val="24"/>
          <w:shd w:val="clear" w:color="auto" w:fill="FFFFFF"/>
          <w:lang w:val="en-US"/>
        </w:rPr>
        <w:t>Corporate Culture and Organizational Effectiveness</w:t>
      </w:r>
      <w:r w:rsidRPr="00D57EF0">
        <w:rPr>
          <w:rFonts w:ascii="Times New Roman" w:hAnsi="Times New Roman" w:cs="Times New Roman"/>
          <w:iCs/>
          <w:sz w:val="24"/>
          <w:szCs w:val="24"/>
          <w:shd w:val="clear" w:color="auto" w:fill="FFFFFF"/>
          <w:lang w:val="en-US"/>
        </w:rPr>
        <w:t>. New York: Wiley.</w:t>
      </w:r>
    </w:p>
    <w:p w:rsidRPr="00D57EF0" w:rsidR="00D57EF0" w:rsidP="00D57EF0" w:rsidRDefault="00D57EF0" w14:paraId="023A7A20"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Edmondson, A. (1999) ‘Psychological safety and learning behavior in work teams’, </w:t>
      </w:r>
      <w:r w:rsidRPr="00D57EF0">
        <w:rPr>
          <w:rFonts w:ascii="Times New Roman" w:hAnsi="Times New Roman" w:cs="Times New Roman"/>
          <w:i/>
          <w:iCs/>
          <w:sz w:val="24"/>
          <w:szCs w:val="24"/>
          <w:shd w:val="clear" w:color="auto" w:fill="FFFFFF"/>
          <w:lang w:val="en-US"/>
        </w:rPr>
        <w:t>Administrative Science Quarterly</w:t>
      </w:r>
      <w:r w:rsidRPr="00D57EF0">
        <w:rPr>
          <w:rFonts w:ascii="Times New Roman" w:hAnsi="Times New Roman" w:cs="Times New Roman"/>
          <w:iCs/>
          <w:sz w:val="24"/>
          <w:szCs w:val="24"/>
          <w:shd w:val="clear" w:color="auto" w:fill="FFFFFF"/>
          <w:lang w:val="en-US"/>
        </w:rPr>
        <w:t>, 44(2), pp. 350–383.</w:t>
      </w:r>
    </w:p>
    <w:p w:rsidR="00A76322" w:rsidP="00A76322" w:rsidRDefault="00A76322" w14:paraId="0631F182"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A76322">
        <w:rPr>
          <w:rFonts w:ascii="Times New Roman" w:hAnsi="Times New Roman" w:cs="Times New Roman"/>
          <w:iCs/>
          <w:sz w:val="24"/>
          <w:szCs w:val="24"/>
          <w:shd w:val="clear" w:color="auto" w:fill="FFFFFF"/>
          <w:lang w:val="en-US"/>
        </w:rPr>
        <w:t>England, L., 2026. The Perceived Effectiveness of Kotter’s Change Leadership Model in the Knox County Association of Baptists Churches.</w:t>
      </w:r>
    </w:p>
    <w:p w:rsidRPr="00D57EF0" w:rsidR="00D57EF0" w:rsidP="00A76322" w:rsidRDefault="00D57EF0" w14:paraId="186BC125" w14:textId="450AC4D8">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Handy, C. (1993) </w:t>
      </w:r>
      <w:r w:rsidRPr="00D57EF0">
        <w:rPr>
          <w:rFonts w:ascii="Times New Roman" w:hAnsi="Times New Roman" w:cs="Times New Roman"/>
          <w:i/>
          <w:iCs/>
          <w:sz w:val="24"/>
          <w:szCs w:val="24"/>
          <w:shd w:val="clear" w:color="auto" w:fill="FFFFFF"/>
          <w:lang w:val="en-US"/>
        </w:rPr>
        <w:t>Understanding Organizations</w:t>
      </w:r>
      <w:r w:rsidRPr="00D57EF0">
        <w:rPr>
          <w:rFonts w:ascii="Times New Roman" w:hAnsi="Times New Roman" w:cs="Times New Roman"/>
          <w:iCs/>
          <w:sz w:val="24"/>
          <w:szCs w:val="24"/>
          <w:shd w:val="clear" w:color="auto" w:fill="FFFFFF"/>
          <w:lang w:val="en-US"/>
        </w:rPr>
        <w:t xml:space="preserve">. 4th </w:t>
      </w:r>
      <w:proofErr w:type="spellStart"/>
      <w:r w:rsidRPr="00D57EF0">
        <w:rPr>
          <w:rFonts w:ascii="Times New Roman" w:hAnsi="Times New Roman" w:cs="Times New Roman"/>
          <w:iCs/>
          <w:sz w:val="24"/>
          <w:szCs w:val="24"/>
          <w:shd w:val="clear" w:color="auto" w:fill="FFFFFF"/>
          <w:lang w:val="en-US"/>
        </w:rPr>
        <w:t>edn</w:t>
      </w:r>
      <w:proofErr w:type="spellEnd"/>
      <w:r w:rsidRPr="00D57EF0">
        <w:rPr>
          <w:rFonts w:ascii="Times New Roman" w:hAnsi="Times New Roman" w:cs="Times New Roman"/>
          <w:iCs/>
          <w:sz w:val="24"/>
          <w:szCs w:val="24"/>
          <w:shd w:val="clear" w:color="auto" w:fill="FFFFFF"/>
          <w:lang w:val="en-US"/>
        </w:rPr>
        <w:t>. London: Penguin.</w:t>
      </w:r>
    </w:p>
    <w:p w:rsidRPr="00D57EF0" w:rsidR="00D57EF0" w:rsidP="00D57EF0" w:rsidRDefault="00D57EF0" w14:paraId="78DD5FAA"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Hofstede, G. (1980) </w:t>
      </w:r>
      <w:r w:rsidRPr="00D57EF0">
        <w:rPr>
          <w:rFonts w:ascii="Times New Roman" w:hAnsi="Times New Roman" w:cs="Times New Roman"/>
          <w:i/>
          <w:iCs/>
          <w:sz w:val="24"/>
          <w:szCs w:val="24"/>
          <w:shd w:val="clear" w:color="auto" w:fill="FFFFFF"/>
          <w:lang w:val="en-US"/>
        </w:rPr>
        <w:t>Culture’s Consequences: International Differences in Work-Related Values</w:t>
      </w:r>
      <w:r w:rsidRPr="00D57EF0">
        <w:rPr>
          <w:rFonts w:ascii="Times New Roman" w:hAnsi="Times New Roman" w:cs="Times New Roman"/>
          <w:iCs/>
          <w:sz w:val="24"/>
          <w:szCs w:val="24"/>
          <w:shd w:val="clear" w:color="auto" w:fill="FFFFFF"/>
          <w:lang w:val="en-US"/>
        </w:rPr>
        <w:t>. Beverly Hills: Sage.</w:t>
      </w:r>
    </w:p>
    <w:p w:rsidRPr="00D57EF0" w:rsidR="00D57EF0" w:rsidP="00D57EF0" w:rsidRDefault="00D57EF0" w14:paraId="5FABE894"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Hofstede, G. (2010) ‘The GLOBE debate: Back to relevance’, </w:t>
      </w:r>
      <w:r w:rsidRPr="00D57EF0">
        <w:rPr>
          <w:rFonts w:ascii="Times New Roman" w:hAnsi="Times New Roman" w:cs="Times New Roman"/>
          <w:i/>
          <w:iCs/>
          <w:sz w:val="24"/>
          <w:szCs w:val="24"/>
          <w:shd w:val="clear" w:color="auto" w:fill="FFFFFF"/>
          <w:lang w:val="en-US"/>
        </w:rPr>
        <w:t>Journal of International Business Studies</w:t>
      </w:r>
      <w:r w:rsidRPr="00D57EF0">
        <w:rPr>
          <w:rFonts w:ascii="Times New Roman" w:hAnsi="Times New Roman" w:cs="Times New Roman"/>
          <w:iCs/>
          <w:sz w:val="24"/>
          <w:szCs w:val="24"/>
          <w:shd w:val="clear" w:color="auto" w:fill="FFFFFF"/>
          <w:lang w:val="en-US"/>
        </w:rPr>
        <w:t>, 41(8), pp. 1339–1346.</w:t>
      </w:r>
    </w:p>
    <w:p w:rsidRPr="00D57EF0" w:rsidR="00D57EF0" w:rsidP="00D57EF0" w:rsidRDefault="00D57EF0" w14:paraId="61065E4A"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 xml:space="preserve">Kotter, J. P. and </w:t>
      </w:r>
      <w:proofErr w:type="spellStart"/>
      <w:r w:rsidRPr="00D57EF0">
        <w:rPr>
          <w:rFonts w:ascii="Times New Roman" w:hAnsi="Times New Roman" w:cs="Times New Roman"/>
          <w:iCs/>
          <w:sz w:val="24"/>
          <w:szCs w:val="24"/>
          <w:shd w:val="clear" w:color="auto" w:fill="FFFFFF"/>
          <w:lang w:val="en-US"/>
        </w:rPr>
        <w:t>Heskett</w:t>
      </w:r>
      <w:proofErr w:type="spellEnd"/>
      <w:r w:rsidRPr="00D57EF0">
        <w:rPr>
          <w:rFonts w:ascii="Times New Roman" w:hAnsi="Times New Roman" w:cs="Times New Roman"/>
          <w:iCs/>
          <w:sz w:val="24"/>
          <w:szCs w:val="24"/>
          <w:shd w:val="clear" w:color="auto" w:fill="FFFFFF"/>
          <w:lang w:val="en-US"/>
        </w:rPr>
        <w:t>, J. L. (1992) </w:t>
      </w:r>
      <w:r w:rsidRPr="00D57EF0">
        <w:rPr>
          <w:rFonts w:ascii="Times New Roman" w:hAnsi="Times New Roman" w:cs="Times New Roman"/>
          <w:i/>
          <w:iCs/>
          <w:sz w:val="24"/>
          <w:szCs w:val="24"/>
          <w:shd w:val="clear" w:color="auto" w:fill="FFFFFF"/>
          <w:lang w:val="en-US"/>
        </w:rPr>
        <w:t>Corporate Culture and Performance</w:t>
      </w:r>
      <w:r w:rsidRPr="00D57EF0">
        <w:rPr>
          <w:rFonts w:ascii="Times New Roman" w:hAnsi="Times New Roman" w:cs="Times New Roman"/>
          <w:iCs/>
          <w:sz w:val="24"/>
          <w:szCs w:val="24"/>
          <w:shd w:val="clear" w:color="auto" w:fill="FFFFFF"/>
          <w:lang w:val="en-US"/>
        </w:rPr>
        <w:t>. New York: Free Press.</w:t>
      </w:r>
    </w:p>
    <w:p w:rsidRPr="00D57EF0" w:rsidR="00D57EF0" w:rsidP="00D57EF0" w:rsidRDefault="00D57EF0" w14:paraId="4C5C25A2"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Kotter, J. P. (1996) </w:t>
      </w:r>
      <w:r w:rsidRPr="00D57EF0">
        <w:rPr>
          <w:rFonts w:ascii="Times New Roman" w:hAnsi="Times New Roman" w:cs="Times New Roman"/>
          <w:i/>
          <w:iCs/>
          <w:sz w:val="24"/>
          <w:szCs w:val="24"/>
          <w:shd w:val="clear" w:color="auto" w:fill="FFFFFF"/>
          <w:lang w:val="en-US"/>
        </w:rPr>
        <w:t>Leading Change</w:t>
      </w:r>
      <w:r w:rsidRPr="00D57EF0">
        <w:rPr>
          <w:rFonts w:ascii="Times New Roman" w:hAnsi="Times New Roman" w:cs="Times New Roman"/>
          <w:iCs/>
          <w:sz w:val="24"/>
          <w:szCs w:val="24"/>
          <w:shd w:val="clear" w:color="auto" w:fill="FFFFFF"/>
          <w:lang w:val="en-US"/>
        </w:rPr>
        <w:t>. Boston: Harvard Business School Press.</w:t>
      </w:r>
    </w:p>
    <w:p w:rsidRPr="00D57EF0" w:rsidR="00D57EF0" w:rsidP="00D57EF0" w:rsidRDefault="00D57EF0" w14:paraId="061C8F26"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McKinsey &amp; Company (2020) </w:t>
      </w:r>
      <w:r w:rsidRPr="00D57EF0">
        <w:rPr>
          <w:rFonts w:ascii="Times New Roman" w:hAnsi="Times New Roman" w:cs="Times New Roman"/>
          <w:i/>
          <w:iCs/>
          <w:sz w:val="24"/>
          <w:szCs w:val="24"/>
          <w:shd w:val="clear" w:color="auto" w:fill="FFFFFF"/>
          <w:lang w:val="en-US"/>
        </w:rPr>
        <w:t>Diversity Wins: How Inclusion Matters</w:t>
      </w:r>
      <w:r w:rsidRPr="00D57EF0">
        <w:rPr>
          <w:rFonts w:ascii="Times New Roman" w:hAnsi="Times New Roman" w:cs="Times New Roman"/>
          <w:iCs/>
          <w:sz w:val="24"/>
          <w:szCs w:val="24"/>
          <w:shd w:val="clear" w:color="auto" w:fill="FFFFFF"/>
          <w:lang w:val="en-US"/>
        </w:rPr>
        <w:t>. Available at: </w:t>
      </w:r>
      <w:hyperlink w:tgtFrame="_blank" w:history="1" r:id="rId14">
        <w:r w:rsidRPr="00D57EF0">
          <w:rPr>
            <w:rStyle w:val="Hyperlink"/>
            <w:rFonts w:ascii="Times New Roman" w:hAnsi="Times New Roman" w:cs="Times New Roman"/>
            <w:iCs/>
            <w:sz w:val="24"/>
            <w:szCs w:val="24"/>
            <w:shd w:val="clear" w:color="auto" w:fill="FFFFFF"/>
            <w:lang w:val="en-US"/>
          </w:rPr>
          <w:t>https://www.mckinsey.com/</w:t>
        </w:r>
      </w:hyperlink>
      <w:r w:rsidRPr="00D57EF0">
        <w:rPr>
          <w:rFonts w:ascii="Times New Roman" w:hAnsi="Times New Roman" w:cs="Times New Roman"/>
          <w:iCs/>
          <w:sz w:val="24"/>
          <w:szCs w:val="24"/>
          <w:shd w:val="clear" w:color="auto" w:fill="FFFFFF"/>
          <w:lang w:val="en-US"/>
        </w:rPr>
        <w:t> (Accessed: 25 June 2026).</w:t>
      </w:r>
    </w:p>
    <w:p w:rsidRPr="00D57EF0" w:rsidR="00D57EF0" w:rsidP="00D57EF0" w:rsidRDefault="00D57EF0" w14:paraId="10AC495F"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Mullins, L. J. and Christy, G. (2016) </w:t>
      </w:r>
      <w:r w:rsidRPr="00D57EF0">
        <w:rPr>
          <w:rFonts w:ascii="Times New Roman" w:hAnsi="Times New Roman" w:cs="Times New Roman"/>
          <w:i/>
          <w:iCs/>
          <w:sz w:val="24"/>
          <w:szCs w:val="24"/>
          <w:shd w:val="clear" w:color="auto" w:fill="FFFFFF"/>
          <w:lang w:val="en-US"/>
        </w:rPr>
        <w:t xml:space="preserve">Management and </w:t>
      </w:r>
      <w:proofErr w:type="spellStart"/>
      <w:r w:rsidRPr="00D57EF0">
        <w:rPr>
          <w:rFonts w:ascii="Times New Roman" w:hAnsi="Times New Roman" w:cs="Times New Roman"/>
          <w:i/>
          <w:iCs/>
          <w:sz w:val="24"/>
          <w:szCs w:val="24"/>
          <w:shd w:val="clear" w:color="auto" w:fill="FFFFFF"/>
          <w:lang w:val="en-US"/>
        </w:rPr>
        <w:t>Organisational</w:t>
      </w:r>
      <w:proofErr w:type="spellEnd"/>
      <w:r w:rsidRPr="00D57EF0">
        <w:rPr>
          <w:rFonts w:ascii="Times New Roman" w:hAnsi="Times New Roman" w:cs="Times New Roman"/>
          <w:i/>
          <w:iCs/>
          <w:sz w:val="24"/>
          <w:szCs w:val="24"/>
          <w:shd w:val="clear" w:color="auto" w:fill="FFFFFF"/>
          <w:lang w:val="en-US"/>
        </w:rPr>
        <w:t xml:space="preserve"> </w:t>
      </w:r>
      <w:proofErr w:type="spellStart"/>
      <w:r w:rsidRPr="00D57EF0">
        <w:rPr>
          <w:rFonts w:ascii="Times New Roman" w:hAnsi="Times New Roman" w:cs="Times New Roman"/>
          <w:i/>
          <w:iCs/>
          <w:sz w:val="24"/>
          <w:szCs w:val="24"/>
          <w:shd w:val="clear" w:color="auto" w:fill="FFFFFF"/>
          <w:lang w:val="en-US"/>
        </w:rPr>
        <w:t>Behaviour</w:t>
      </w:r>
      <w:proofErr w:type="spellEnd"/>
      <w:r w:rsidRPr="00D57EF0">
        <w:rPr>
          <w:rFonts w:ascii="Times New Roman" w:hAnsi="Times New Roman" w:cs="Times New Roman"/>
          <w:iCs/>
          <w:sz w:val="24"/>
          <w:szCs w:val="24"/>
          <w:shd w:val="clear" w:color="auto" w:fill="FFFFFF"/>
          <w:lang w:val="en-US"/>
        </w:rPr>
        <w:t xml:space="preserve">. 11th </w:t>
      </w:r>
      <w:proofErr w:type="spellStart"/>
      <w:r w:rsidRPr="00D57EF0">
        <w:rPr>
          <w:rFonts w:ascii="Times New Roman" w:hAnsi="Times New Roman" w:cs="Times New Roman"/>
          <w:iCs/>
          <w:sz w:val="24"/>
          <w:szCs w:val="24"/>
          <w:shd w:val="clear" w:color="auto" w:fill="FFFFFF"/>
          <w:lang w:val="en-US"/>
        </w:rPr>
        <w:t>edn</w:t>
      </w:r>
      <w:proofErr w:type="spellEnd"/>
      <w:r w:rsidRPr="00D57EF0">
        <w:rPr>
          <w:rFonts w:ascii="Times New Roman" w:hAnsi="Times New Roman" w:cs="Times New Roman"/>
          <w:iCs/>
          <w:sz w:val="24"/>
          <w:szCs w:val="24"/>
          <w:shd w:val="clear" w:color="auto" w:fill="FFFFFF"/>
          <w:lang w:val="en-US"/>
        </w:rPr>
        <w:t>. Harlow: Pearson.</w:t>
      </w:r>
    </w:p>
    <w:p w:rsidRPr="00D57EF0" w:rsidR="00D57EF0" w:rsidP="00D57EF0" w:rsidRDefault="00D57EF0" w14:paraId="3C878D91"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D57EF0">
        <w:rPr>
          <w:rFonts w:ascii="Times New Roman" w:hAnsi="Times New Roman" w:cs="Times New Roman"/>
          <w:iCs/>
          <w:sz w:val="24"/>
          <w:szCs w:val="24"/>
          <w:shd w:val="clear" w:color="auto" w:fill="FFFFFF"/>
          <w:lang w:val="en-US"/>
        </w:rPr>
        <w:t>Schein, E. H. (1985) </w:t>
      </w:r>
      <w:r w:rsidRPr="00D57EF0">
        <w:rPr>
          <w:rFonts w:ascii="Times New Roman" w:hAnsi="Times New Roman" w:cs="Times New Roman"/>
          <w:i/>
          <w:iCs/>
          <w:sz w:val="24"/>
          <w:szCs w:val="24"/>
          <w:shd w:val="clear" w:color="auto" w:fill="FFFFFF"/>
          <w:lang w:val="en-US"/>
        </w:rPr>
        <w:t>Organizational Culture and Leadership</w:t>
      </w:r>
      <w:r w:rsidRPr="00D57EF0">
        <w:rPr>
          <w:rFonts w:ascii="Times New Roman" w:hAnsi="Times New Roman" w:cs="Times New Roman"/>
          <w:iCs/>
          <w:sz w:val="24"/>
          <w:szCs w:val="24"/>
          <w:shd w:val="clear" w:color="auto" w:fill="FFFFFF"/>
          <w:lang w:val="en-US"/>
        </w:rPr>
        <w:t xml:space="preserve">. San Francisco: </w:t>
      </w:r>
      <w:proofErr w:type="spellStart"/>
      <w:r w:rsidRPr="00D57EF0">
        <w:rPr>
          <w:rFonts w:ascii="Times New Roman" w:hAnsi="Times New Roman" w:cs="Times New Roman"/>
          <w:iCs/>
          <w:sz w:val="24"/>
          <w:szCs w:val="24"/>
          <w:shd w:val="clear" w:color="auto" w:fill="FFFFFF"/>
          <w:lang w:val="en-US"/>
        </w:rPr>
        <w:t>Jossey</w:t>
      </w:r>
      <w:proofErr w:type="spellEnd"/>
      <w:r w:rsidRPr="00D57EF0">
        <w:rPr>
          <w:rFonts w:ascii="Times New Roman" w:hAnsi="Times New Roman" w:cs="Times New Roman"/>
          <w:iCs/>
          <w:sz w:val="24"/>
          <w:szCs w:val="24"/>
          <w:shd w:val="clear" w:color="auto" w:fill="FFFFFF"/>
          <w:lang w:val="en-US"/>
        </w:rPr>
        <w:t>-Bass.</w:t>
      </w:r>
    </w:p>
    <w:p w:rsidR="00CB575C" w:rsidP="00D57EF0" w:rsidRDefault="00CB575C" w14:paraId="7CA3B1E6"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proofErr w:type="spellStart"/>
      <w:r w:rsidRPr="00CB575C">
        <w:rPr>
          <w:rFonts w:ascii="Times New Roman" w:hAnsi="Times New Roman" w:cs="Times New Roman"/>
          <w:iCs/>
          <w:sz w:val="24"/>
          <w:szCs w:val="24"/>
          <w:shd w:val="clear" w:color="auto" w:fill="FFFFFF"/>
        </w:rPr>
        <w:t>Tripathi</w:t>
      </w:r>
      <w:proofErr w:type="spellEnd"/>
      <w:r w:rsidRPr="00CB575C">
        <w:rPr>
          <w:rFonts w:ascii="Times New Roman" w:hAnsi="Times New Roman" w:cs="Times New Roman"/>
          <w:iCs/>
          <w:sz w:val="24"/>
          <w:szCs w:val="24"/>
          <w:shd w:val="clear" w:color="auto" w:fill="FFFFFF"/>
        </w:rPr>
        <w:t xml:space="preserve">, M.S., Sharma, D., Sharma, M.P. and </w:t>
      </w:r>
      <w:proofErr w:type="spellStart"/>
      <w:r w:rsidRPr="00CB575C">
        <w:rPr>
          <w:rFonts w:ascii="Times New Roman" w:hAnsi="Times New Roman" w:cs="Times New Roman"/>
          <w:iCs/>
          <w:sz w:val="24"/>
          <w:szCs w:val="24"/>
          <w:shd w:val="clear" w:color="auto" w:fill="FFFFFF"/>
        </w:rPr>
        <w:t>Pundhir</w:t>
      </w:r>
      <w:proofErr w:type="spellEnd"/>
      <w:r w:rsidRPr="00CB575C">
        <w:rPr>
          <w:rFonts w:ascii="Times New Roman" w:hAnsi="Times New Roman" w:cs="Times New Roman"/>
          <w:iCs/>
          <w:sz w:val="24"/>
          <w:szCs w:val="24"/>
          <w:shd w:val="clear" w:color="auto" w:fill="FFFFFF"/>
        </w:rPr>
        <w:t>, S., 2026. </w:t>
      </w:r>
      <w:r w:rsidRPr="00CB575C">
        <w:rPr>
          <w:rFonts w:ascii="Times New Roman" w:hAnsi="Times New Roman" w:cs="Times New Roman"/>
          <w:i/>
          <w:iCs/>
          <w:sz w:val="24"/>
          <w:szCs w:val="24"/>
          <w:shd w:val="clear" w:color="auto" w:fill="FFFFFF"/>
        </w:rPr>
        <w:t>Organisational Behaviour</w:t>
      </w:r>
      <w:r w:rsidRPr="00CB575C">
        <w:rPr>
          <w:rFonts w:ascii="Times New Roman" w:hAnsi="Times New Roman" w:cs="Times New Roman"/>
          <w:iCs/>
          <w:sz w:val="24"/>
          <w:szCs w:val="24"/>
          <w:shd w:val="clear" w:color="auto" w:fill="FFFFFF"/>
        </w:rPr>
        <w:t xml:space="preserve">. </w:t>
      </w:r>
      <w:proofErr w:type="spellStart"/>
      <w:r w:rsidRPr="00CB575C">
        <w:rPr>
          <w:rFonts w:ascii="Times New Roman" w:hAnsi="Times New Roman" w:cs="Times New Roman"/>
          <w:iCs/>
          <w:sz w:val="24"/>
          <w:szCs w:val="24"/>
          <w:shd w:val="clear" w:color="auto" w:fill="FFFFFF"/>
        </w:rPr>
        <w:t>Chyren</w:t>
      </w:r>
      <w:proofErr w:type="spellEnd"/>
      <w:r w:rsidRPr="00CB575C">
        <w:rPr>
          <w:rFonts w:ascii="Times New Roman" w:hAnsi="Times New Roman" w:cs="Times New Roman"/>
          <w:iCs/>
          <w:sz w:val="24"/>
          <w:szCs w:val="24"/>
          <w:shd w:val="clear" w:color="auto" w:fill="FFFFFF"/>
        </w:rPr>
        <w:t xml:space="preserve"> Publication.</w:t>
      </w:r>
      <w:r w:rsidRPr="00CB575C">
        <w:rPr>
          <w:rFonts w:ascii="Times New Roman" w:hAnsi="Times New Roman" w:cs="Times New Roman"/>
          <w:iCs/>
          <w:sz w:val="24"/>
          <w:szCs w:val="24"/>
          <w:shd w:val="clear" w:color="auto" w:fill="FFFFFF"/>
          <w:lang w:val="en-US"/>
        </w:rPr>
        <w:t xml:space="preserve"> </w:t>
      </w:r>
    </w:p>
    <w:p w:rsidRPr="00D57EF0" w:rsidR="00D57EF0" w:rsidP="00D57EF0" w:rsidRDefault="004517DD" w14:paraId="374EB52A" w14:textId="2EECC894">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Pr>
          <w:rFonts w:ascii="Times New Roman" w:hAnsi="Times New Roman" w:cs="Times New Roman"/>
          <w:iCs/>
          <w:sz w:val="24"/>
          <w:szCs w:val="24"/>
          <w:shd w:val="clear" w:color="auto" w:fill="FFFFFF"/>
          <w:lang w:val="en-US"/>
        </w:rPr>
        <w:t>Tesco (2025</w:t>
      </w:r>
      <w:r w:rsidRPr="00D57EF0" w:rsidR="00D57EF0">
        <w:rPr>
          <w:rFonts w:ascii="Times New Roman" w:hAnsi="Times New Roman" w:cs="Times New Roman"/>
          <w:iCs/>
          <w:sz w:val="24"/>
          <w:szCs w:val="24"/>
          <w:shd w:val="clear" w:color="auto" w:fill="FFFFFF"/>
          <w:lang w:val="en-US"/>
        </w:rPr>
        <w:t>) </w:t>
      </w:r>
      <w:proofErr w:type="gramStart"/>
      <w:r w:rsidRPr="00D57EF0" w:rsidR="00D57EF0">
        <w:rPr>
          <w:rFonts w:ascii="Times New Roman" w:hAnsi="Times New Roman" w:cs="Times New Roman"/>
          <w:i/>
          <w:iCs/>
          <w:sz w:val="24"/>
          <w:szCs w:val="24"/>
          <w:shd w:val="clear" w:color="auto" w:fill="FFFFFF"/>
          <w:lang w:val="en-US"/>
        </w:rPr>
        <w:t>Why</w:t>
      </w:r>
      <w:proofErr w:type="gramEnd"/>
      <w:r w:rsidRPr="00D57EF0" w:rsidR="00D57EF0">
        <w:rPr>
          <w:rFonts w:ascii="Times New Roman" w:hAnsi="Times New Roman" w:cs="Times New Roman"/>
          <w:i/>
          <w:iCs/>
          <w:sz w:val="24"/>
          <w:szCs w:val="24"/>
          <w:shd w:val="clear" w:color="auto" w:fill="FFFFFF"/>
          <w:lang w:val="en-US"/>
        </w:rPr>
        <w:t xml:space="preserve"> work here: our culture</w:t>
      </w:r>
      <w:r w:rsidRPr="00D57EF0" w:rsidR="00D57EF0">
        <w:rPr>
          <w:rFonts w:ascii="Times New Roman" w:hAnsi="Times New Roman" w:cs="Times New Roman"/>
          <w:iCs/>
          <w:sz w:val="24"/>
          <w:szCs w:val="24"/>
          <w:shd w:val="clear" w:color="auto" w:fill="FFFFFF"/>
          <w:lang w:val="en-US"/>
        </w:rPr>
        <w:t>. Available at: </w:t>
      </w:r>
      <w:hyperlink w:tgtFrame="_blank" w:history="1" r:id="rId15">
        <w:r w:rsidRPr="00D57EF0" w:rsidR="00D57EF0">
          <w:rPr>
            <w:rStyle w:val="Hyperlink"/>
            <w:rFonts w:ascii="Times New Roman" w:hAnsi="Times New Roman" w:cs="Times New Roman"/>
            <w:iCs/>
            <w:sz w:val="24"/>
            <w:szCs w:val="24"/>
            <w:shd w:val="clear" w:color="auto" w:fill="FFFFFF"/>
            <w:lang w:val="en-US"/>
          </w:rPr>
          <w:t>https://www.tesco.com/careers/en-IE/our-culture/why-work-here</w:t>
        </w:r>
      </w:hyperlink>
      <w:r w:rsidRPr="00D57EF0" w:rsidR="00D57EF0">
        <w:rPr>
          <w:rFonts w:ascii="Times New Roman" w:hAnsi="Times New Roman" w:cs="Times New Roman"/>
          <w:iCs/>
          <w:sz w:val="24"/>
          <w:szCs w:val="24"/>
          <w:shd w:val="clear" w:color="auto" w:fill="FFFFFF"/>
          <w:lang w:val="en-US"/>
        </w:rPr>
        <w:t> (Accessed: 25 June 2026).</w:t>
      </w:r>
    </w:p>
    <w:p w:rsidRPr="00D57EF0" w:rsidR="00D57EF0" w:rsidP="00D57EF0" w:rsidRDefault="004517DD" w14:paraId="6188DCA7" w14:textId="054C8ED6">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Pr>
          <w:rFonts w:ascii="Times New Roman" w:hAnsi="Times New Roman" w:cs="Times New Roman"/>
          <w:iCs/>
          <w:sz w:val="24"/>
          <w:szCs w:val="24"/>
          <w:shd w:val="clear" w:color="auto" w:fill="FFFFFF"/>
          <w:lang w:val="en-US"/>
        </w:rPr>
        <w:t>Tesco PLC (2025</w:t>
      </w:r>
      <w:r w:rsidRPr="00D57EF0" w:rsidR="00D57EF0">
        <w:rPr>
          <w:rFonts w:ascii="Times New Roman" w:hAnsi="Times New Roman" w:cs="Times New Roman"/>
          <w:iCs/>
          <w:sz w:val="24"/>
          <w:szCs w:val="24"/>
          <w:shd w:val="clear" w:color="auto" w:fill="FFFFFF"/>
          <w:lang w:val="en-US"/>
        </w:rPr>
        <w:t>) </w:t>
      </w:r>
      <w:r w:rsidRPr="00D57EF0" w:rsidR="00D57EF0">
        <w:rPr>
          <w:rFonts w:ascii="Times New Roman" w:hAnsi="Times New Roman" w:cs="Times New Roman"/>
          <w:i/>
          <w:iCs/>
          <w:sz w:val="24"/>
          <w:szCs w:val="24"/>
          <w:shd w:val="clear" w:color="auto" w:fill="FFFFFF"/>
          <w:lang w:val="en-US"/>
        </w:rPr>
        <w:t>Core purpose and values</w:t>
      </w:r>
      <w:r w:rsidRPr="00D57EF0" w:rsidR="00D57EF0">
        <w:rPr>
          <w:rFonts w:ascii="Times New Roman" w:hAnsi="Times New Roman" w:cs="Times New Roman"/>
          <w:iCs/>
          <w:sz w:val="24"/>
          <w:szCs w:val="24"/>
          <w:shd w:val="clear" w:color="auto" w:fill="FFFFFF"/>
          <w:lang w:val="en-US"/>
        </w:rPr>
        <w:t>. Available at: </w:t>
      </w:r>
      <w:hyperlink w:tgtFrame="_blank" w:history="1" r:id="rId16">
        <w:r w:rsidRPr="00D57EF0" w:rsidR="00D57EF0">
          <w:rPr>
            <w:rStyle w:val="Hyperlink"/>
            <w:rFonts w:ascii="Times New Roman" w:hAnsi="Times New Roman" w:cs="Times New Roman"/>
            <w:iCs/>
            <w:sz w:val="24"/>
            <w:szCs w:val="24"/>
            <w:shd w:val="clear" w:color="auto" w:fill="FFFFFF"/>
            <w:lang w:val="en-US"/>
          </w:rPr>
          <w:t>https://www.tescoplc.com/about/how-we-do-business/core-purpose-and-values/</w:t>
        </w:r>
      </w:hyperlink>
      <w:r w:rsidRPr="00D57EF0" w:rsidR="00D57EF0">
        <w:rPr>
          <w:rFonts w:ascii="Times New Roman" w:hAnsi="Times New Roman" w:cs="Times New Roman"/>
          <w:iCs/>
          <w:sz w:val="24"/>
          <w:szCs w:val="24"/>
          <w:shd w:val="clear" w:color="auto" w:fill="FFFFFF"/>
          <w:lang w:val="en-US"/>
        </w:rPr>
        <w:t> (Accessed: 25 June 2026).</w:t>
      </w:r>
    </w:p>
    <w:p w:rsidRPr="00D57EF0" w:rsidR="00D57EF0" w:rsidP="00D57EF0" w:rsidRDefault="004517DD" w14:paraId="5A85EF0C" w14:textId="5D683FEF">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Pr>
          <w:rFonts w:ascii="Times New Roman" w:hAnsi="Times New Roman" w:cs="Times New Roman"/>
          <w:iCs/>
          <w:sz w:val="24"/>
          <w:szCs w:val="24"/>
          <w:shd w:val="clear" w:color="auto" w:fill="FFFFFF"/>
          <w:lang w:val="en-US"/>
        </w:rPr>
        <w:lastRenderedPageBreak/>
        <w:t>Tesco PLC (2025</w:t>
      </w:r>
      <w:r w:rsidRPr="00D57EF0" w:rsidR="00D57EF0">
        <w:rPr>
          <w:rFonts w:ascii="Times New Roman" w:hAnsi="Times New Roman" w:cs="Times New Roman"/>
          <w:iCs/>
          <w:sz w:val="24"/>
          <w:szCs w:val="24"/>
          <w:shd w:val="clear" w:color="auto" w:fill="FFFFFF"/>
          <w:lang w:val="en-US"/>
        </w:rPr>
        <w:t>) </w:t>
      </w:r>
      <w:r w:rsidRPr="00D57EF0" w:rsidR="00D57EF0">
        <w:rPr>
          <w:rFonts w:ascii="Times New Roman" w:hAnsi="Times New Roman" w:cs="Times New Roman"/>
          <w:i/>
          <w:iCs/>
          <w:sz w:val="24"/>
          <w:szCs w:val="24"/>
          <w:shd w:val="clear" w:color="auto" w:fill="FFFFFF"/>
          <w:lang w:val="en-US"/>
        </w:rPr>
        <w:t>Colleagues factsheet</w:t>
      </w:r>
      <w:r w:rsidRPr="00D57EF0" w:rsidR="00D57EF0">
        <w:rPr>
          <w:rFonts w:ascii="Times New Roman" w:hAnsi="Times New Roman" w:cs="Times New Roman"/>
          <w:iCs/>
          <w:sz w:val="24"/>
          <w:szCs w:val="24"/>
          <w:shd w:val="clear" w:color="auto" w:fill="FFFFFF"/>
          <w:lang w:val="en-US"/>
        </w:rPr>
        <w:t>. Available at: </w:t>
      </w:r>
      <w:hyperlink w:tgtFrame="_blank" w:history="1" r:id="rId17">
        <w:r w:rsidRPr="00D57EF0" w:rsidR="00D57EF0">
          <w:rPr>
            <w:rStyle w:val="Hyperlink"/>
            <w:rFonts w:ascii="Times New Roman" w:hAnsi="Times New Roman" w:cs="Times New Roman"/>
            <w:iCs/>
            <w:sz w:val="24"/>
            <w:szCs w:val="24"/>
            <w:shd w:val="clear" w:color="auto" w:fill="FFFFFF"/>
            <w:lang w:val="en-US"/>
          </w:rPr>
          <w:t>https://www.tescoplc.com/media/3zef0bvr/tesco_factsheets_colleagues.pdf</w:t>
        </w:r>
      </w:hyperlink>
      <w:r w:rsidRPr="00D57EF0" w:rsidR="00D57EF0">
        <w:rPr>
          <w:rFonts w:ascii="Times New Roman" w:hAnsi="Times New Roman" w:cs="Times New Roman"/>
          <w:iCs/>
          <w:sz w:val="24"/>
          <w:szCs w:val="24"/>
          <w:shd w:val="clear" w:color="auto" w:fill="FFFFFF"/>
          <w:lang w:val="en-US"/>
        </w:rPr>
        <w:t> (Accessed: 25 June 2026).</w:t>
      </w:r>
    </w:p>
    <w:p w:rsidRPr="00D57EF0" w:rsidR="00D57EF0" w:rsidP="00D57EF0" w:rsidRDefault="004517DD" w14:paraId="5F308D47" w14:textId="7D4B82F0">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Pr>
          <w:rFonts w:ascii="Times New Roman" w:hAnsi="Times New Roman" w:cs="Times New Roman"/>
          <w:iCs/>
          <w:sz w:val="24"/>
          <w:szCs w:val="24"/>
          <w:shd w:val="clear" w:color="auto" w:fill="FFFFFF"/>
          <w:lang w:val="en-US"/>
        </w:rPr>
        <w:t>Tesco PLC (2025</w:t>
      </w:r>
      <w:r w:rsidRPr="00D57EF0" w:rsidR="00D57EF0">
        <w:rPr>
          <w:rFonts w:ascii="Times New Roman" w:hAnsi="Times New Roman" w:cs="Times New Roman"/>
          <w:iCs/>
          <w:sz w:val="24"/>
          <w:szCs w:val="24"/>
          <w:shd w:val="clear" w:color="auto" w:fill="FFFFFF"/>
          <w:lang w:val="en-US"/>
        </w:rPr>
        <w:t>) </w:t>
      </w:r>
      <w:r w:rsidRPr="00D57EF0" w:rsidR="00D57EF0">
        <w:rPr>
          <w:rFonts w:ascii="Times New Roman" w:hAnsi="Times New Roman" w:cs="Times New Roman"/>
          <w:i/>
          <w:iCs/>
          <w:sz w:val="24"/>
          <w:szCs w:val="24"/>
          <w:shd w:val="clear" w:color="auto" w:fill="FFFFFF"/>
          <w:lang w:val="en-US"/>
        </w:rPr>
        <w:t>Diversity, equity and inclusion</w:t>
      </w:r>
      <w:r w:rsidRPr="00D57EF0" w:rsidR="00D57EF0">
        <w:rPr>
          <w:rFonts w:ascii="Times New Roman" w:hAnsi="Times New Roman" w:cs="Times New Roman"/>
          <w:iCs/>
          <w:sz w:val="24"/>
          <w:szCs w:val="24"/>
          <w:shd w:val="clear" w:color="auto" w:fill="FFFFFF"/>
          <w:lang w:val="en-US"/>
        </w:rPr>
        <w:t>. Available at: </w:t>
      </w:r>
      <w:hyperlink w:tgtFrame="_blank" w:history="1" r:id="rId18">
        <w:r w:rsidRPr="00D57EF0" w:rsidR="00D57EF0">
          <w:rPr>
            <w:rStyle w:val="Hyperlink"/>
            <w:rFonts w:ascii="Times New Roman" w:hAnsi="Times New Roman" w:cs="Times New Roman"/>
            <w:iCs/>
            <w:sz w:val="24"/>
            <w:szCs w:val="24"/>
            <w:shd w:val="clear" w:color="auto" w:fill="FFFFFF"/>
            <w:lang w:val="en-US"/>
          </w:rPr>
          <w:t>https://www.tescoplc.com/sustainability/colleagues/diversity-equity-and-inclusion</w:t>
        </w:r>
      </w:hyperlink>
      <w:r w:rsidRPr="00D57EF0" w:rsidR="00D57EF0">
        <w:rPr>
          <w:rFonts w:ascii="Times New Roman" w:hAnsi="Times New Roman" w:cs="Times New Roman"/>
          <w:iCs/>
          <w:sz w:val="24"/>
          <w:szCs w:val="24"/>
          <w:shd w:val="clear" w:color="auto" w:fill="FFFFFF"/>
          <w:lang w:val="en-US"/>
        </w:rPr>
        <w:t> (Accessed: 25 June 2026).</w:t>
      </w:r>
    </w:p>
    <w:p w:rsidRPr="00D57EF0" w:rsidR="00D57EF0" w:rsidP="00D57EF0" w:rsidRDefault="004517DD" w14:paraId="64A8C88A" w14:textId="44AF2E89">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Pr>
          <w:rFonts w:ascii="Times New Roman" w:hAnsi="Times New Roman" w:cs="Times New Roman"/>
          <w:iCs/>
          <w:sz w:val="24"/>
          <w:szCs w:val="24"/>
          <w:shd w:val="clear" w:color="auto" w:fill="FFFFFF"/>
          <w:lang w:val="en-US"/>
        </w:rPr>
        <w:t>Tesco PLC (2025</w:t>
      </w:r>
      <w:r w:rsidRPr="00D57EF0" w:rsidR="00D57EF0">
        <w:rPr>
          <w:rFonts w:ascii="Times New Roman" w:hAnsi="Times New Roman" w:cs="Times New Roman"/>
          <w:iCs/>
          <w:sz w:val="24"/>
          <w:szCs w:val="24"/>
          <w:shd w:val="clear" w:color="auto" w:fill="FFFFFF"/>
          <w:lang w:val="en-US"/>
        </w:rPr>
        <w:t>) </w:t>
      </w:r>
      <w:r w:rsidRPr="00D57EF0" w:rsidR="00D57EF0">
        <w:rPr>
          <w:rFonts w:ascii="Times New Roman" w:hAnsi="Times New Roman" w:cs="Times New Roman"/>
          <w:i/>
          <w:iCs/>
          <w:sz w:val="24"/>
          <w:szCs w:val="24"/>
          <w:shd w:val="clear" w:color="auto" w:fill="FFFFFF"/>
          <w:lang w:val="en-US"/>
        </w:rPr>
        <w:t>Annual Report 2025</w:t>
      </w:r>
      <w:r w:rsidRPr="00D57EF0" w:rsidR="00D57EF0">
        <w:rPr>
          <w:rFonts w:ascii="Times New Roman" w:hAnsi="Times New Roman" w:cs="Times New Roman"/>
          <w:iCs/>
          <w:sz w:val="24"/>
          <w:szCs w:val="24"/>
          <w:shd w:val="clear" w:color="auto" w:fill="FFFFFF"/>
          <w:lang w:val="en-US"/>
        </w:rPr>
        <w:t>. Available at: </w:t>
      </w:r>
      <w:hyperlink w:tgtFrame="_blank" w:history="1" r:id="rId19">
        <w:r w:rsidRPr="00D57EF0" w:rsidR="00D57EF0">
          <w:rPr>
            <w:rStyle w:val="Hyperlink"/>
            <w:rFonts w:ascii="Times New Roman" w:hAnsi="Times New Roman" w:cs="Times New Roman"/>
            <w:iCs/>
            <w:sz w:val="24"/>
            <w:szCs w:val="24"/>
            <w:shd w:val="clear" w:color="auto" w:fill="FFFFFF"/>
            <w:lang w:val="en-US"/>
          </w:rPr>
          <w:t>https://www.tescoplc.com/media/ky0bfwpo/tesco_ar25_interactive.pdf</w:t>
        </w:r>
      </w:hyperlink>
      <w:r w:rsidRPr="00D57EF0" w:rsidR="00D57EF0">
        <w:rPr>
          <w:rFonts w:ascii="Times New Roman" w:hAnsi="Times New Roman" w:cs="Times New Roman"/>
          <w:iCs/>
          <w:sz w:val="24"/>
          <w:szCs w:val="24"/>
          <w:shd w:val="clear" w:color="auto" w:fill="FFFFFF"/>
          <w:lang w:val="en-US"/>
        </w:rPr>
        <w:t> (Accessed: 25 June 2026).</w:t>
      </w:r>
    </w:p>
    <w:p w:rsidRPr="00AB179C" w:rsidR="00AB179C" w:rsidP="00AB179C" w:rsidRDefault="00AB179C" w14:paraId="185042D4" w14:textId="5B30AC33">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AB179C">
        <w:rPr>
          <w:rFonts w:ascii="Times New Roman" w:hAnsi="Times New Roman" w:cs="Times New Roman"/>
          <w:iCs/>
          <w:sz w:val="24"/>
          <w:szCs w:val="24"/>
          <w:shd w:val="clear" w:color="auto" w:fill="FFFFFF"/>
        </w:rPr>
        <w:t>Tesco Careers. (2023). </w:t>
      </w:r>
      <w:r w:rsidRPr="00AB179C">
        <w:rPr>
          <w:rFonts w:ascii="Times New Roman" w:hAnsi="Times New Roman" w:cs="Times New Roman"/>
          <w:i/>
          <w:iCs/>
          <w:sz w:val="24"/>
          <w:szCs w:val="24"/>
          <w:shd w:val="clear" w:color="auto" w:fill="FFFFFF"/>
        </w:rPr>
        <w:t>Why work here</w:t>
      </w:r>
      <w:r w:rsidRPr="00AB179C">
        <w:rPr>
          <w:rFonts w:ascii="Times New Roman" w:hAnsi="Times New Roman" w:cs="Times New Roman"/>
          <w:iCs/>
          <w:sz w:val="24"/>
          <w:szCs w:val="24"/>
          <w:shd w:val="clear" w:color="auto" w:fill="FFFFFF"/>
        </w:rPr>
        <w:t xml:space="preserve">. [online] Available at: </w:t>
      </w:r>
      <w:hyperlink w:history="1" r:id="rId20">
        <w:r w:rsidRPr="00884336">
          <w:rPr>
            <w:rStyle w:val="Hyperlink"/>
            <w:rFonts w:ascii="Times New Roman" w:hAnsi="Times New Roman" w:cs="Times New Roman"/>
            <w:iCs/>
            <w:sz w:val="24"/>
            <w:szCs w:val="24"/>
            <w:shd w:val="clear" w:color="auto" w:fill="FFFFFF"/>
          </w:rPr>
          <w:t>https://www.tesco.com/careers/en-IE/our-culture/why-work-here?srsltid=AfmBOopEuzs5oDXvTfjqkOFZJkhkIoRIwFX0oUX6DIVfjdEKBCiZhkr0</w:t>
        </w:r>
      </w:hyperlink>
      <w:r>
        <w:rPr>
          <w:rFonts w:ascii="Times New Roman" w:hAnsi="Times New Roman" w:cs="Times New Roman"/>
          <w:iCs/>
          <w:sz w:val="24"/>
          <w:szCs w:val="24"/>
          <w:shd w:val="clear" w:color="auto" w:fill="FFFFFF"/>
        </w:rPr>
        <w:t xml:space="preserve"> </w:t>
      </w:r>
      <w:r w:rsidRPr="00AB179C">
        <w:rPr>
          <w:rFonts w:ascii="Times New Roman" w:hAnsi="Times New Roman" w:cs="Times New Roman"/>
          <w:iCs/>
          <w:sz w:val="24"/>
          <w:szCs w:val="24"/>
          <w:shd w:val="clear" w:color="auto" w:fill="FFFFFF"/>
        </w:rPr>
        <w:t>[Accessed 4 Jul. 2026].</w:t>
      </w:r>
    </w:p>
    <w:p w:rsidRPr="00D57EF0" w:rsidR="00421E28" w:rsidP="00D57EF0" w:rsidRDefault="00D57EF0" w14:paraId="5264DBB6" w14:textId="5A207663">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proofErr w:type="spellStart"/>
      <w:r w:rsidRPr="00D57EF0">
        <w:rPr>
          <w:rFonts w:ascii="Times New Roman" w:hAnsi="Times New Roman" w:cs="Times New Roman"/>
          <w:iCs/>
          <w:sz w:val="24"/>
          <w:szCs w:val="24"/>
          <w:shd w:val="clear" w:color="auto" w:fill="FFFFFF"/>
          <w:lang w:val="en-US"/>
        </w:rPr>
        <w:t>Weick</w:t>
      </w:r>
      <w:proofErr w:type="spellEnd"/>
      <w:r w:rsidRPr="00D57EF0">
        <w:rPr>
          <w:rFonts w:ascii="Times New Roman" w:hAnsi="Times New Roman" w:cs="Times New Roman"/>
          <w:iCs/>
          <w:sz w:val="24"/>
          <w:szCs w:val="24"/>
          <w:shd w:val="clear" w:color="auto" w:fill="FFFFFF"/>
          <w:lang w:val="en-US"/>
        </w:rPr>
        <w:t>, K. E. and Sutcliffe, K. M. (2015) </w:t>
      </w:r>
      <w:r w:rsidRPr="00D57EF0">
        <w:rPr>
          <w:rFonts w:ascii="Times New Roman" w:hAnsi="Times New Roman" w:cs="Times New Roman"/>
          <w:i/>
          <w:iCs/>
          <w:sz w:val="24"/>
          <w:szCs w:val="24"/>
          <w:shd w:val="clear" w:color="auto" w:fill="FFFFFF"/>
          <w:lang w:val="en-US"/>
        </w:rPr>
        <w:t>Managing the Unexpected</w:t>
      </w:r>
      <w:r w:rsidRPr="00D57EF0">
        <w:rPr>
          <w:rFonts w:ascii="Times New Roman" w:hAnsi="Times New Roman" w:cs="Times New Roman"/>
          <w:iCs/>
          <w:sz w:val="24"/>
          <w:szCs w:val="24"/>
          <w:shd w:val="clear" w:color="auto" w:fill="FFFFFF"/>
          <w:lang w:val="en-US"/>
        </w:rPr>
        <w:t xml:space="preserve">. 3rd </w:t>
      </w:r>
      <w:proofErr w:type="spellStart"/>
      <w:r w:rsidRPr="00D57EF0">
        <w:rPr>
          <w:rFonts w:ascii="Times New Roman" w:hAnsi="Times New Roman" w:cs="Times New Roman"/>
          <w:iCs/>
          <w:sz w:val="24"/>
          <w:szCs w:val="24"/>
          <w:shd w:val="clear" w:color="auto" w:fill="FFFFFF"/>
          <w:lang w:val="en-US"/>
        </w:rPr>
        <w:t>edn</w:t>
      </w:r>
      <w:proofErr w:type="spellEnd"/>
      <w:r w:rsidRPr="00D57EF0">
        <w:rPr>
          <w:rFonts w:ascii="Times New Roman" w:hAnsi="Times New Roman" w:cs="Times New Roman"/>
          <w:iCs/>
          <w:sz w:val="24"/>
          <w:szCs w:val="24"/>
          <w:shd w:val="clear" w:color="auto" w:fill="FFFFFF"/>
          <w:lang w:val="en-US"/>
        </w:rPr>
        <w:t xml:space="preserve">. San Francisco: </w:t>
      </w:r>
      <w:proofErr w:type="spellStart"/>
      <w:r w:rsidRPr="00D57EF0">
        <w:rPr>
          <w:rFonts w:ascii="Times New Roman" w:hAnsi="Times New Roman" w:cs="Times New Roman"/>
          <w:iCs/>
          <w:sz w:val="24"/>
          <w:szCs w:val="24"/>
          <w:shd w:val="clear" w:color="auto" w:fill="FFFFFF"/>
          <w:lang w:val="en-US"/>
        </w:rPr>
        <w:t>Jossey</w:t>
      </w:r>
      <w:proofErr w:type="spellEnd"/>
      <w:r w:rsidRPr="00D57EF0">
        <w:rPr>
          <w:rFonts w:ascii="Times New Roman" w:hAnsi="Times New Roman" w:cs="Times New Roman"/>
          <w:iCs/>
          <w:sz w:val="24"/>
          <w:szCs w:val="24"/>
          <w:shd w:val="clear" w:color="auto" w:fill="FFFFFF"/>
          <w:lang w:val="en-US"/>
        </w:rPr>
        <w:t>-Bass</w:t>
      </w:r>
    </w:p>
    <w:sectPr w:rsidRPr="00D57EF0" w:rsidR="00421E28" w:rsidSect="004212BC">
      <w:pgSz w:w="11907" w:h="16839" w:orient="portrait"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AA3" w:rsidP="008C45E0" w:rsidRDefault="00047AA3" w14:paraId="5E07C022" w14:textId="77777777">
      <w:pPr>
        <w:spacing w:after="0" w:line="240" w:lineRule="auto"/>
      </w:pPr>
      <w:r>
        <w:separator/>
      </w:r>
    </w:p>
  </w:endnote>
  <w:endnote w:type="continuationSeparator" w:id="0">
    <w:p w:rsidR="00047AA3" w:rsidP="008C45E0" w:rsidRDefault="00047AA3" w14:paraId="6AC4AC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90078"/>
      <w:docPartObj>
        <w:docPartGallery w:val="Page Numbers (Bottom of Page)"/>
        <w:docPartUnique/>
      </w:docPartObj>
    </w:sdtPr>
    <w:sdtEndPr>
      <w:rPr>
        <w:noProof/>
      </w:rPr>
    </w:sdtEndPr>
    <w:sdtContent>
      <w:p w:rsidR="00680E32" w:rsidRDefault="00680E32" w14:paraId="107D8578" w14:textId="77777777">
        <w:pPr>
          <w:pStyle w:val="Footer"/>
          <w:jc w:val="center"/>
        </w:pPr>
        <w:r>
          <w:fldChar w:fldCharType="begin"/>
        </w:r>
        <w:r>
          <w:instrText xml:space="preserve"> PAGE   \* MERGEFORMAT </w:instrText>
        </w:r>
        <w:r>
          <w:fldChar w:fldCharType="separate"/>
        </w:r>
        <w:r w:rsidR="0046042E">
          <w:rPr>
            <w:noProof/>
          </w:rPr>
          <w:t>1</w:t>
        </w:r>
        <w:r>
          <w:rPr>
            <w:noProof/>
          </w:rPr>
          <w:fldChar w:fldCharType="end"/>
        </w:r>
      </w:p>
    </w:sdtContent>
  </w:sdt>
  <w:p w:rsidR="00680E32" w:rsidRDefault="00680E32" w14:paraId="3A76168C"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AA3" w:rsidP="008C45E0" w:rsidRDefault="00047AA3" w14:paraId="1B01804B" w14:textId="77777777">
      <w:pPr>
        <w:spacing w:after="0" w:line="240" w:lineRule="auto"/>
      </w:pPr>
      <w:r>
        <w:separator/>
      </w:r>
    </w:p>
  </w:footnote>
  <w:footnote w:type="continuationSeparator" w:id="0">
    <w:p w:rsidR="00047AA3" w:rsidP="008C45E0" w:rsidRDefault="00047AA3" w14:paraId="50A6B530"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A6E"/>
    <w:multiLevelType w:val="multilevel"/>
    <w:tmpl w:val="7C10D5A2"/>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nsid w:val="03FA3BED"/>
    <w:multiLevelType w:val="multilevel"/>
    <w:tmpl w:val="59E411C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050E2B97"/>
    <w:multiLevelType w:val="multilevel"/>
    <w:tmpl w:val="E88C0A9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1F6C1B"/>
    <w:multiLevelType w:val="multilevel"/>
    <w:tmpl w:val="3FDE73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0EA32FE8"/>
    <w:multiLevelType w:val="multilevel"/>
    <w:tmpl w:val="836A1B76"/>
    <w:lvl w:ilvl="0">
      <w:start w:val="1"/>
      <w:numFmt w:val="decimal"/>
      <w:lvlText w:val="%1.0"/>
      <w:lvlJc w:val="left"/>
      <w:pPr>
        <w:ind w:left="405" w:hanging="405"/>
      </w:pPr>
      <w:rPr>
        <w:rFonts w:hint="default"/>
        <w:b/>
      </w:rPr>
    </w:lvl>
    <w:lvl w:ilvl="1">
      <w:start w:val="1"/>
      <w:numFmt w:val="decimal"/>
      <w:lvlText w:val="%1.%2"/>
      <w:lvlJc w:val="left"/>
      <w:pPr>
        <w:ind w:left="1125" w:hanging="40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5">
    <w:nsid w:val="1E56008F"/>
    <w:multiLevelType w:val="multilevel"/>
    <w:tmpl w:val="1AA20B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nsid w:val="250435F2"/>
    <w:multiLevelType w:val="multilevel"/>
    <w:tmpl w:val="91AE645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E676839"/>
    <w:multiLevelType w:val="multilevel"/>
    <w:tmpl w:val="4C04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EC0760"/>
    <w:multiLevelType w:val="hybridMultilevel"/>
    <w:tmpl w:val="8FF4E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535196"/>
    <w:multiLevelType w:val="multilevel"/>
    <w:tmpl w:val="71844300"/>
    <w:lvl w:ilvl="0">
      <w:start w:val="1"/>
      <w:numFmt w:val="decimal"/>
      <w:lvlText w:val="%1."/>
      <w:lvlJc w:val="left"/>
      <w:pPr>
        <w:ind w:left="405" w:hanging="405"/>
      </w:pPr>
      <w:rPr>
        <w:rFonts w:hint="default"/>
        <w:b/>
      </w:rPr>
    </w:lvl>
    <w:lvl w:ilvl="1">
      <w:start w:val="1"/>
      <w:numFmt w:val="decimal"/>
      <w:lvlText w:val="%1.%2"/>
      <w:lvlJc w:val="left"/>
      <w:pPr>
        <w:ind w:left="1125" w:hanging="40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1">
    <w:nsid w:val="481F0973"/>
    <w:multiLevelType w:val="hybridMultilevel"/>
    <w:tmpl w:val="A58EE0EC"/>
    <w:lvl w:ilvl="0" w:tplc="B24807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4D4E6A"/>
    <w:multiLevelType w:val="multilevel"/>
    <w:tmpl w:val="1D36F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nsid w:val="4CC6135C"/>
    <w:multiLevelType w:val="multilevel"/>
    <w:tmpl w:val="CB5C1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nsid w:val="4D5D25AE"/>
    <w:multiLevelType w:val="multilevel"/>
    <w:tmpl w:val="9F8EAC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nsid w:val="50714815"/>
    <w:multiLevelType w:val="multilevel"/>
    <w:tmpl w:val="1F08E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nsid w:val="51B13006"/>
    <w:multiLevelType w:val="hybridMultilevel"/>
    <w:tmpl w:val="59C2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216F0D"/>
    <w:multiLevelType w:val="multilevel"/>
    <w:tmpl w:val="1F4E37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nsid w:val="578604A5"/>
    <w:multiLevelType w:val="multilevel"/>
    <w:tmpl w:val="BF6294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nsid w:val="5EF36440"/>
    <w:multiLevelType w:val="multilevel"/>
    <w:tmpl w:val="77CA0C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nsid w:val="610B2F17"/>
    <w:multiLevelType w:val="multilevel"/>
    <w:tmpl w:val="82DCA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nsid w:val="616526F1"/>
    <w:multiLevelType w:val="hybridMultilevel"/>
    <w:tmpl w:val="2A86A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000E50"/>
    <w:multiLevelType w:val="multilevel"/>
    <w:tmpl w:val="6AEEB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nsid w:val="65413BF8"/>
    <w:multiLevelType w:val="multilevel"/>
    <w:tmpl w:val="B3B84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D743719"/>
    <w:multiLevelType w:val="multilevel"/>
    <w:tmpl w:val="9C9822FA"/>
    <w:lvl w:ilvl="0">
      <w:start w:val="1"/>
      <w:numFmt w:val="bullet"/>
      <w:lvlText w:val=""/>
      <w:lvlJc w:val="left"/>
      <w:pPr>
        <w:tabs>
          <w:tab w:val="num" w:pos="720"/>
        </w:tabs>
        <w:ind w:left="720" w:hanging="360"/>
      </w:pPr>
      <w:rPr>
        <w:rFonts w:hint="default" w:ascii="Symbol" w:hAnsi="Symbol"/>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nsid w:val="71B91388"/>
    <w:multiLevelType w:val="hybridMultilevel"/>
    <w:tmpl w:val="7BB8BE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6E49AA"/>
    <w:multiLevelType w:val="multilevel"/>
    <w:tmpl w:val="836A1B76"/>
    <w:lvl w:ilvl="0">
      <w:start w:val="1"/>
      <w:numFmt w:val="decimal"/>
      <w:lvlText w:val="%1.0"/>
      <w:lvlJc w:val="left"/>
      <w:pPr>
        <w:ind w:left="405" w:hanging="405"/>
      </w:pPr>
      <w:rPr>
        <w:rFonts w:hint="default"/>
        <w:b/>
      </w:rPr>
    </w:lvl>
    <w:lvl w:ilvl="1">
      <w:start w:val="1"/>
      <w:numFmt w:val="decimal"/>
      <w:lvlText w:val="%1.%2"/>
      <w:lvlJc w:val="left"/>
      <w:pPr>
        <w:ind w:left="1125" w:hanging="40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27">
    <w:nsid w:val="736C5133"/>
    <w:multiLevelType w:val="multilevel"/>
    <w:tmpl w:val="BB58CB7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nsid w:val="7657431F"/>
    <w:multiLevelType w:val="hybridMultilevel"/>
    <w:tmpl w:val="59C2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CF3456"/>
    <w:multiLevelType w:val="multilevel"/>
    <w:tmpl w:val="E7EE2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nsid w:val="794A646A"/>
    <w:multiLevelType w:val="hybridMultilevel"/>
    <w:tmpl w:val="38185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7566C2"/>
    <w:multiLevelType w:val="hybridMultilevel"/>
    <w:tmpl w:val="EACAE264"/>
    <w:lvl w:ilvl="0" w:tplc="A7749EC8">
      <w:start w:val="1"/>
      <w:numFmt w:val="decimal"/>
      <w:lvlText w:val="%1)"/>
      <w:lvlJc w:val="left"/>
      <w:pPr>
        <w:ind w:left="720" w:hanging="360"/>
      </w:pPr>
      <w:rPr>
        <w:rFonts w:hint="default" w:eastAsia="Arial" w:asciiTheme="majorHAnsi" w:hAnsiTheme="majorHAnsi" w:cstheme="majorBidi"/>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FD4252"/>
    <w:multiLevelType w:val="multilevel"/>
    <w:tmpl w:val="F3606E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nsid w:val="7F2C0E68"/>
    <w:multiLevelType w:val="multilevel"/>
    <w:tmpl w:val="DD440E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1"/>
  </w:num>
  <w:num w:numId="2">
    <w:abstractNumId w:val="23"/>
  </w:num>
  <w:num w:numId="3">
    <w:abstractNumId w:val="24"/>
  </w:num>
  <w:num w:numId="4">
    <w:abstractNumId w:val="32"/>
  </w:num>
  <w:num w:numId="5">
    <w:abstractNumId w:val="11"/>
  </w:num>
  <w:num w:numId="6">
    <w:abstractNumId w:val="28"/>
  </w:num>
  <w:num w:numId="7">
    <w:abstractNumId w:val="0"/>
  </w:num>
  <w:num w:numId="8">
    <w:abstractNumId w:val="29"/>
  </w:num>
  <w:num w:numId="9">
    <w:abstractNumId w:val="19"/>
  </w:num>
  <w:num w:numId="10">
    <w:abstractNumId w:val="15"/>
  </w:num>
  <w:num w:numId="11">
    <w:abstractNumId w:val="18"/>
  </w:num>
  <w:num w:numId="12">
    <w:abstractNumId w:val="16"/>
  </w:num>
  <w:num w:numId="13">
    <w:abstractNumId w:val="3"/>
  </w:num>
  <w:num w:numId="14">
    <w:abstractNumId w:val="33"/>
  </w:num>
  <w:num w:numId="15">
    <w:abstractNumId w:val="13"/>
  </w:num>
  <w:num w:numId="16">
    <w:abstractNumId w:val="17"/>
  </w:num>
  <w:num w:numId="17">
    <w:abstractNumId w:val="14"/>
  </w:num>
  <w:num w:numId="18">
    <w:abstractNumId w:val="20"/>
  </w:num>
  <w:num w:numId="19">
    <w:abstractNumId w:val="22"/>
  </w:num>
  <w:num w:numId="20">
    <w:abstractNumId w:val="6"/>
  </w:num>
  <w:num w:numId="21">
    <w:abstractNumId w:val="12"/>
  </w:num>
  <w:num w:numId="22">
    <w:abstractNumId w:val="5"/>
  </w:num>
  <w:num w:numId="23">
    <w:abstractNumId w:val="27"/>
  </w:num>
  <w:num w:numId="24">
    <w:abstractNumId w:val="1"/>
  </w:num>
  <w:num w:numId="25">
    <w:abstractNumId w:val="26"/>
  </w:num>
  <w:num w:numId="26">
    <w:abstractNumId w:val="4"/>
  </w:num>
  <w:num w:numId="27">
    <w:abstractNumId w:val="10"/>
  </w:num>
  <w:num w:numId="28">
    <w:abstractNumId w:val="8"/>
  </w:num>
  <w:num w:numId="29">
    <w:abstractNumId w:val="7"/>
  </w:num>
  <w:num w:numId="30">
    <w:abstractNumId w:val="9"/>
  </w:num>
  <w:num w:numId="31">
    <w:abstractNumId w:val="25"/>
  </w:num>
  <w:num w:numId="32">
    <w:abstractNumId w:val="30"/>
  </w:num>
  <w:num w:numId="33">
    <w:abstractNumId w:val="2"/>
  </w:num>
  <w:num w:numId="34">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1EB"/>
    <w:rsid w:val="00000197"/>
    <w:rsid w:val="00002874"/>
    <w:rsid w:val="00002AB3"/>
    <w:rsid w:val="00004E6A"/>
    <w:rsid w:val="0000605B"/>
    <w:rsid w:val="00006344"/>
    <w:rsid w:val="00014126"/>
    <w:rsid w:val="00014E63"/>
    <w:rsid w:val="00015A09"/>
    <w:rsid w:val="00022285"/>
    <w:rsid w:val="00023AE7"/>
    <w:rsid w:val="00024246"/>
    <w:rsid w:val="0002512D"/>
    <w:rsid w:val="00031BB4"/>
    <w:rsid w:val="00032186"/>
    <w:rsid w:val="000347E3"/>
    <w:rsid w:val="00042A48"/>
    <w:rsid w:val="0004321F"/>
    <w:rsid w:val="0004387C"/>
    <w:rsid w:val="00044C6B"/>
    <w:rsid w:val="00047AA3"/>
    <w:rsid w:val="0005615A"/>
    <w:rsid w:val="000660D6"/>
    <w:rsid w:val="00070DC8"/>
    <w:rsid w:val="00073415"/>
    <w:rsid w:val="000738BD"/>
    <w:rsid w:val="00073BDD"/>
    <w:rsid w:val="000751BF"/>
    <w:rsid w:val="00076005"/>
    <w:rsid w:val="0008056C"/>
    <w:rsid w:val="00082A57"/>
    <w:rsid w:val="0008613F"/>
    <w:rsid w:val="00086E26"/>
    <w:rsid w:val="00095CAE"/>
    <w:rsid w:val="000A1CAB"/>
    <w:rsid w:val="000A3A1E"/>
    <w:rsid w:val="000A3D95"/>
    <w:rsid w:val="000A44CF"/>
    <w:rsid w:val="000A4E00"/>
    <w:rsid w:val="000A4FB5"/>
    <w:rsid w:val="000B3A41"/>
    <w:rsid w:val="000B5B0D"/>
    <w:rsid w:val="000C03CF"/>
    <w:rsid w:val="000C24C1"/>
    <w:rsid w:val="000C3FAA"/>
    <w:rsid w:val="000C4CE1"/>
    <w:rsid w:val="000D1C23"/>
    <w:rsid w:val="000D26FC"/>
    <w:rsid w:val="000E01DC"/>
    <w:rsid w:val="000E28AD"/>
    <w:rsid w:val="000E675B"/>
    <w:rsid w:val="000E67DF"/>
    <w:rsid w:val="000F469B"/>
    <w:rsid w:val="000F7E05"/>
    <w:rsid w:val="00100B89"/>
    <w:rsid w:val="001103D5"/>
    <w:rsid w:val="00113FA5"/>
    <w:rsid w:val="001141B2"/>
    <w:rsid w:val="0011640D"/>
    <w:rsid w:val="00116CEA"/>
    <w:rsid w:val="0011748D"/>
    <w:rsid w:val="00117CC6"/>
    <w:rsid w:val="001215C7"/>
    <w:rsid w:val="001216F0"/>
    <w:rsid w:val="001218B2"/>
    <w:rsid w:val="00123B2F"/>
    <w:rsid w:val="0012470F"/>
    <w:rsid w:val="00126D08"/>
    <w:rsid w:val="001274C4"/>
    <w:rsid w:val="00132121"/>
    <w:rsid w:val="00133FD6"/>
    <w:rsid w:val="0013414E"/>
    <w:rsid w:val="001353E5"/>
    <w:rsid w:val="00142D88"/>
    <w:rsid w:val="00144301"/>
    <w:rsid w:val="001458B4"/>
    <w:rsid w:val="001465CF"/>
    <w:rsid w:val="00146E14"/>
    <w:rsid w:val="00147720"/>
    <w:rsid w:val="00151D90"/>
    <w:rsid w:val="00153050"/>
    <w:rsid w:val="0015308F"/>
    <w:rsid w:val="00154126"/>
    <w:rsid w:val="00155128"/>
    <w:rsid w:val="00155274"/>
    <w:rsid w:val="0015646D"/>
    <w:rsid w:val="00156BD2"/>
    <w:rsid w:val="00156E9F"/>
    <w:rsid w:val="001604DC"/>
    <w:rsid w:val="001611F3"/>
    <w:rsid w:val="001712B4"/>
    <w:rsid w:val="00177261"/>
    <w:rsid w:val="00183110"/>
    <w:rsid w:val="00183D91"/>
    <w:rsid w:val="00191105"/>
    <w:rsid w:val="00192E65"/>
    <w:rsid w:val="001A001B"/>
    <w:rsid w:val="001A04DF"/>
    <w:rsid w:val="001A16DA"/>
    <w:rsid w:val="001A1F87"/>
    <w:rsid w:val="001A2265"/>
    <w:rsid w:val="001A2985"/>
    <w:rsid w:val="001A617A"/>
    <w:rsid w:val="001A6FAF"/>
    <w:rsid w:val="001B1929"/>
    <w:rsid w:val="001B20DE"/>
    <w:rsid w:val="001B5739"/>
    <w:rsid w:val="001C0F9F"/>
    <w:rsid w:val="001C16D7"/>
    <w:rsid w:val="001C3F4E"/>
    <w:rsid w:val="001C611F"/>
    <w:rsid w:val="001D1DCD"/>
    <w:rsid w:val="001D2EA0"/>
    <w:rsid w:val="001D7556"/>
    <w:rsid w:val="001E1322"/>
    <w:rsid w:val="001E28EC"/>
    <w:rsid w:val="001E5B30"/>
    <w:rsid w:val="001F36F6"/>
    <w:rsid w:val="001F42BD"/>
    <w:rsid w:val="001F7D0D"/>
    <w:rsid w:val="002058D7"/>
    <w:rsid w:val="002075BB"/>
    <w:rsid w:val="00207D2A"/>
    <w:rsid w:val="00207E1A"/>
    <w:rsid w:val="0021013F"/>
    <w:rsid w:val="00210149"/>
    <w:rsid w:val="00213452"/>
    <w:rsid w:val="00214E5F"/>
    <w:rsid w:val="00217D7E"/>
    <w:rsid w:val="0022144A"/>
    <w:rsid w:val="00222CE2"/>
    <w:rsid w:val="00223C12"/>
    <w:rsid w:val="00227C3E"/>
    <w:rsid w:val="00230BD3"/>
    <w:rsid w:val="00235B32"/>
    <w:rsid w:val="00242751"/>
    <w:rsid w:val="00244837"/>
    <w:rsid w:val="00247496"/>
    <w:rsid w:val="00252763"/>
    <w:rsid w:val="002543EF"/>
    <w:rsid w:val="002570D4"/>
    <w:rsid w:val="00257FBD"/>
    <w:rsid w:val="002600A7"/>
    <w:rsid w:val="00260297"/>
    <w:rsid w:val="00261A2A"/>
    <w:rsid w:val="0026235A"/>
    <w:rsid w:val="00263490"/>
    <w:rsid w:val="002634D9"/>
    <w:rsid w:val="00265919"/>
    <w:rsid w:val="00270C5A"/>
    <w:rsid w:val="00273610"/>
    <w:rsid w:val="00281BFB"/>
    <w:rsid w:val="00283835"/>
    <w:rsid w:val="00285D5F"/>
    <w:rsid w:val="002867A2"/>
    <w:rsid w:val="00290B48"/>
    <w:rsid w:val="00291D8A"/>
    <w:rsid w:val="00295BC6"/>
    <w:rsid w:val="002A0A0A"/>
    <w:rsid w:val="002A34CD"/>
    <w:rsid w:val="002A4F4C"/>
    <w:rsid w:val="002A5F38"/>
    <w:rsid w:val="002A62D8"/>
    <w:rsid w:val="002B0C99"/>
    <w:rsid w:val="002B2C1B"/>
    <w:rsid w:val="002B5ABD"/>
    <w:rsid w:val="002B7854"/>
    <w:rsid w:val="002C2DF7"/>
    <w:rsid w:val="002C3026"/>
    <w:rsid w:val="002C4449"/>
    <w:rsid w:val="002C5310"/>
    <w:rsid w:val="002C6AA7"/>
    <w:rsid w:val="002D1AF1"/>
    <w:rsid w:val="002D25C4"/>
    <w:rsid w:val="002E0139"/>
    <w:rsid w:val="002E0145"/>
    <w:rsid w:val="002E1455"/>
    <w:rsid w:val="002E1476"/>
    <w:rsid w:val="002E57C4"/>
    <w:rsid w:val="002E7C9A"/>
    <w:rsid w:val="002F3C9C"/>
    <w:rsid w:val="002F4875"/>
    <w:rsid w:val="00304EF8"/>
    <w:rsid w:val="00312841"/>
    <w:rsid w:val="003128CA"/>
    <w:rsid w:val="003129F7"/>
    <w:rsid w:val="003149A1"/>
    <w:rsid w:val="003160DA"/>
    <w:rsid w:val="0031767B"/>
    <w:rsid w:val="00321E10"/>
    <w:rsid w:val="003236EC"/>
    <w:rsid w:val="0032591A"/>
    <w:rsid w:val="00327591"/>
    <w:rsid w:val="0033329C"/>
    <w:rsid w:val="00336C61"/>
    <w:rsid w:val="00342D34"/>
    <w:rsid w:val="003431B8"/>
    <w:rsid w:val="003435FD"/>
    <w:rsid w:val="003439C6"/>
    <w:rsid w:val="003473A5"/>
    <w:rsid w:val="00350909"/>
    <w:rsid w:val="00352C47"/>
    <w:rsid w:val="00355277"/>
    <w:rsid w:val="00355B04"/>
    <w:rsid w:val="00357EC7"/>
    <w:rsid w:val="00360DF6"/>
    <w:rsid w:val="0037497B"/>
    <w:rsid w:val="0037727B"/>
    <w:rsid w:val="00380E2B"/>
    <w:rsid w:val="003859A1"/>
    <w:rsid w:val="00385E67"/>
    <w:rsid w:val="00391FE2"/>
    <w:rsid w:val="003934CC"/>
    <w:rsid w:val="00394EF7"/>
    <w:rsid w:val="003A26F9"/>
    <w:rsid w:val="003B1EFC"/>
    <w:rsid w:val="003B3686"/>
    <w:rsid w:val="003B3FCE"/>
    <w:rsid w:val="003B41B4"/>
    <w:rsid w:val="003B44E5"/>
    <w:rsid w:val="003C75D6"/>
    <w:rsid w:val="003D0AFA"/>
    <w:rsid w:val="003D0B38"/>
    <w:rsid w:val="003D1F0E"/>
    <w:rsid w:val="003D4B4D"/>
    <w:rsid w:val="003D633D"/>
    <w:rsid w:val="003D692C"/>
    <w:rsid w:val="003D6F38"/>
    <w:rsid w:val="003E0AFE"/>
    <w:rsid w:val="003E5523"/>
    <w:rsid w:val="003F0186"/>
    <w:rsid w:val="003F44EC"/>
    <w:rsid w:val="00400BC7"/>
    <w:rsid w:val="00406A65"/>
    <w:rsid w:val="00412855"/>
    <w:rsid w:val="004145D4"/>
    <w:rsid w:val="00415D9F"/>
    <w:rsid w:val="00417405"/>
    <w:rsid w:val="004207A0"/>
    <w:rsid w:val="004212BC"/>
    <w:rsid w:val="00421E28"/>
    <w:rsid w:val="00422A3E"/>
    <w:rsid w:val="00425C95"/>
    <w:rsid w:val="00430DB7"/>
    <w:rsid w:val="00433FC7"/>
    <w:rsid w:val="00435ED3"/>
    <w:rsid w:val="004372EE"/>
    <w:rsid w:val="00441E94"/>
    <w:rsid w:val="0044307D"/>
    <w:rsid w:val="00443484"/>
    <w:rsid w:val="004517DD"/>
    <w:rsid w:val="004561EB"/>
    <w:rsid w:val="00456A9E"/>
    <w:rsid w:val="0045713E"/>
    <w:rsid w:val="0046042E"/>
    <w:rsid w:val="00462070"/>
    <w:rsid w:val="004704BB"/>
    <w:rsid w:val="00472CEA"/>
    <w:rsid w:val="0047468C"/>
    <w:rsid w:val="00477CCC"/>
    <w:rsid w:val="004812DE"/>
    <w:rsid w:val="00482E0F"/>
    <w:rsid w:val="0048503A"/>
    <w:rsid w:val="00485709"/>
    <w:rsid w:val="00494581"/>
    <w:rsid w:val="004A21FE"/>
    <w:rsid w:val="004A4694"/>
    <w:rsid w:val="004A7C8C"/>
    <w:rsid w:val="004B031B"/>
    <w:rsid w:val="004B151C"/>
    <w:rsid w:val="004B1AFA"/>
    <w:rsid w:val="004B23DF"/>
    <w:rsid w:val="004B2CBD"/>
    <w:rsid w:val="004B38DB"/>
    <w:rsid w:val="004B5458"/>
    <w:rsid w:val="004B64C8"/>
    <w:rsid w:val="004B7674"/>
    <w:rsid w:val="004C0936"/>
    <w:rsid w:val="004C28C7"/>
    <w:rsid w:val="004C3EC5"/>
    <w:rsid w:val="004C5264"/>
    <w:rsid w:val="004D497A"/>
    <w:rsid w:val="004E782F"/>
    <w:rsid w:val="004F0620"/>
    <w:rsid w:val="004F1AA6"/>
    <w:rsid w:val="004F32EF"/>
    <w:rsid w:val="004F3D12"/>
    <w:rsid w:val="004F47C4"/>
    <w:rsid w:val="004F495A"/>
    <w:rsid w:val="00500E0C"/>
    <w:rsid w:val="00504EAD"/>
    <w:rsid w:val="00507F16"/>
    <w:rsid w:val="00513786"/>
    <w:rsid w:val="005169B0"/>
    <w:rsid w:val="00517747"/>
    <w:rsid w:val="005230A9"/>
    <w:rsid w:val="0052388B"/>
    <w:rsid w:val="0053012E"/>
    <w:rsid w:val="00531938"/>
    <w:rsid w:val="00532D15"/>
    <w:rsid w:val="0053590C"/>
    <w:rsid w:val="0054792F"/>
    <w:rsid w:val="005519A3"/>
    <w:rsid w:val="005519F2"/>
    <w:rsid w:val="00551B74"/>
    <w:rsid w:val="005538F2"/>
    <w:rsid w:val="00557375"/>
    <w:rsid w:val="005578BE"/>
    <w:rsid w:val="00562BE4"/>
    <w:rsid w:val="00564713"/>
    <w:rsid w:val="00566D6A"/>
    <w:rsid w:val="005674ED"/>
    <w:rsid w:val="0057375A"/>
    <w:rsid w:val="00573B66"/>
    <w:rsid w:val="00581776"/>
    <w:rsid w:val="0058539A"/>
    <w:rsid w:val="00590175"/>
    <w:rsid w:val="00590F76"/>
    <w:rsid w:val="00593A58"/>
    <w:rsid w:val="0059435F"/>
    <w:rsid w:val="00596289"/>
    <w:rsid w:val="00596F33"/>
    <w:rsid w:val="005A1AC0"/>
    <w:rsid w:val="005A2506"/>
    <w:rsid w:val="005A4669"/>
    <w:rsid w:val="005B6E97"/>
    <w:rsid w:val="005B7131"/>
    <w:rsid w:val="005C333D"/>
    <w:rsid w:val="005C3AAC"/>
    <w:rsid w:val="005C3B3A"/>
    <w:rsid w:val="005C64E8"/>
    <w:rsid w:val="005C7A70"/>
    <w:rsid w:val="005D0667"/>
    <w:rsid w:val="005D3A5F"/>
    <w:rsid w:val="005D792D"/>
    <w:rsid w:val="005E3793"/>
    <w:rsid w:val="005E6CC4"/>
    <w:rsid w:val="005E70FE"/>
    <w:rsid w:val="005F6029"/>
    <w:rsid w:val="00600D98"/>
    <w:rsid w:val="00602B05"/>
    <w:rsid w:val="00603B9E"/>
    <w:rsid w:val="00607CF2"/>
    <w:rsid w:val="00612CDA"/>
    <w:rsid w:val="00614DB4"/>
    <w:rsid w:val="00622C32"/>
    <w:rsid w:val="0062608E"/>
    <w:rsid w:val="00626C3F"/>
    <w:rsid w:val="00630203"/>
    <w:rsid w:val="00632DCF"/>
    <w:rsid w:val="006364EE"/>
    <w:rsid w:val="0063708A"/>
    <w:rsid w:val="006408CD"/>
    <w:rsid w:val="00641004"/>
    <w:rsid w:val="00642FB4"/>
    <w:rsid w:val="006453CC"/>
    <w:rsid w:val="006470E1"/>
    <w:rsid w:val="00655CC1"/>
    <w:rsid w:val="00656BEE"/>
    <w:rsid w:val="006655F9"/>
    <w:rsid w:val="006657E3"/>
    <w:rsid w:val="00665CC1"/>
    <w:rsid w:val="00667254"/>
    <w:rsid w:val="0067309B"/>
    <w:rsid w:val="006736CF"/>
    <w:rsid w:val="00675A58"/>
    <w:rsid w:val="00677253"/>
    <w:rsid w:val="006800E6"/>
    <w:rsid w:val="006806F3"/>
    <w:rsid w:val="00680E32"/>
    <w:rsid w:val="00696636"/>
    <w:rsid w:val="00696772"/>
    <w:rsid w:val="006A0349"/>
    <w:rsid w:val="006A22AC"/>
    <w:rsid w:val="006A5413"/>
    <w:rsid w:val="006A79AE"/>
    <w:rsid w:val="006B1359"/>
    <w:rsid w:val="006B3BE3"/>
    <w:rsid w:val="006C09F9"/>
    <w:rsid w:val="006C4AF8"/>
    <w:rsid w:val="006D0DC7"/>
    <w:rsid w:val="006D67C6"/>
    <w:rsid w:val="006D787E"/>
    <w:rsid w:val="006E47D8"/>
    <w:rsid w:val="006E72AD"/>
    <w:rsid w:val="006F4069"/>
    <w:rsid w:val="006F441D"/>
    <w:rsid w:val="006F6F08"/>
    <w:rsid w:val="00700036"/>
    <w:rsid w:val="00702029"/>
    <w:rsid w:val="00702AD2"/>
    <w:rsid w:val="007051AD"/>
    <w:rsid w:val="00711502"/>
    <w:rsid w:val="007200B7"/>
    <w:rsid w:val="00724927"/>
    <w:rsid w:val="00724B47"/>
    <w:rsid w:val="00726C31"/>
    <w:rsid w:val="00727F00"/>
    <w:rsid w:val="00736D36"/>
    <w:rsid w:val="007375EA"/>
    <w:rsid w:val="00741755"/>
    <w:rsid w:val="00742CFF"/>
    <w:rsid w:val="0075574A"/>
    <w:rsid w:val="007600ED"/>
    <w:rsid w:val="00760D82"/>
    <w:rsid w:val="00766F18"/>
    <w:rsid w:val="0077412A"/>
    <w:rsid w:val="0077422A"/>
    <w:rsid w:val="00776BEF"/>
    <w:rsid w:val="0078142C"/>
    <w:rsid w:val="007825AD"/>
    <w:rsid w:val="00782E19"/>
    <w:rsid w:val="00783A67"/>
    <w:rsid w:val="00785589"/>
    <w:rsid w:val="0079103C"/>
    <w:rsid w:val="0079129D"/>
    <w:rsid w:val="00792226"/>
    <w:rsid w:val="00794EA8"/>
    <w:rsid w:val="007A2D33"/>
    <w:rsid w:val="007A3212"/>
    <w:rsid w:val="007A4F4A"/>
    <w:rsid w:val="007A587E"/>
    <w:rsid w:val="007B0F15"/>
    <w:rsid w:val="007B5CD7"/>
    <w:rsid w:val="007C15D0"/>
    <w:rsid w:val="007C2797"/>
    <w:rsid w:val="007C6C2E"/>
    <w:rsid w:val="007C7563"/>
    <w:rsid w:val="007D55EC"/>
    <w:rsid w:val="007D6BF3"/>
    <w:rsid w:val="007D71C0"/>
    <w:rsid w:val="007E070E"/>
    <w:rsid w:val="007E1FF2"/>
    <w:rsid w:val="007E2E5E"/>
    <w:rsid w:val="007E30C6"/>
    <w:rsid w:val="007E4E96"/>
    <w:rsid w:val="007E5E92"/>
    <w:rsid w:val="007E69BB"/>
    <w:rsid w:val="007F09E8"/>
    <w:rsid w:val="007F19BC"/>
    <w:rsid w:val="007F1F3B"/>
    <w:rsid w:val="007F6B9D"/>
    <w:rsid w:val="007F77C7"/>
    <w:rsid w:val="00801994"/>
    <w:rsid w:val="00801D0F"/>
    <w:rsid w:val="00803561"/>
    <w:rsid w:val="00803BE9"/>
    <w:rsid w:val="0080452F"/>
    <w:rsid w:val="00806FFB"/>
    <w:rsid w:val="008106A9"/>
    <w:rsid w:val="00816D70"/>
    <w:rsid w:val="008204DE"/>
    <w:rsid w:val="0082053E"/>
    <w:rsid w:val="00822832"/>
    <w:rsid w:val="008247A1"/>
    <w:rsid w:val="008269CC"/>
    <w:rsid w:val="00842635"/>
    <w:rsid w:val="008452E0"/>
    <w:rsid w:val="008536E9"/>
    <w:rsid w:val="00857F6A"/>
    <w:rsid w:val="00865945"/>
    <w:rsid w:val="00865CCA"/>
    <w:rsid w:val="008672FE"/>
    <w:rsid w:val="00875892"/>
    <w:rsid w:val="00875A3E"/>
    <w:rsid w:val="0088121E"/>
    <w:rsid w:val="00887E13"/>
    <w:rsid w:val="008939CF"/>
    <w:rsid w:val="008941FD"/>
    <w:rsid w:val="008949B9"/>
    <w:rsid w:val="0089787B"/>
    <w:rsid w:val="008A49A9"/>
    <w:rsid w:val="008B030D"/>
    <w:rsid w:val="008B27C1"/>
    <w:rsid w:val="008B43FB"/>
    <w:rsid w:val="008B5CD5"/>
    <w:rsid w:val="008B659A"/>
    <w:rsid w:val="008B6A32"/>
    <w:rsid w:val="008C3A04"/>
    <w:rsid w:val="008C45E0"/>
    <w:rsid w:val="008C4FDE"/>
    <w:rsid w:val="008C6721"/>
    <w:rsid w:val="008C67B9"/>
    <w:rsid w:val="008D0312"/>
    <w:rsid w:val="008D0A35"/>
    <w:rsid w:val="008D2EA6"/>
    <w:rsid w:val="008D3CFB"/>
    <w:rsid w:val="008E0A42"/>
    <w:rsid w:val="008E1458"/>
    <w:rsid w:val="008E3DB4"/>
    <w:rsid w:val="008E41FE"/>
    <w:rsid w:val="008E6D2C"/>
    <w:rsid w:val="008F1781"/>
    <w:rsid w:val="008F229B"/>
    <w:rsid w:val="008F4830"/>
    <w:rsid w:val="008F4ACE"/>
    <w:rsid w:val="008F7142"/>
    <w:rsid w:val="009009EF"/>
    <w:rsid w:val="00900E98"/>
    <w:rsid w:val="00902E29"/>
    <w:rsid w:val="009138A2"/>
    <w:rsid w:val="00923B19"/>
    <w:rsid w:val="0092531A"/>
    <w:rsid w:val="00925CC3"/>
    <w:rsid w:val="00927754"/>
    <w:rsid w:val="00927831"/>
    <w:rsid w:val="00930619"/>
    <w:rsid w:val="00930FDC"/>
    <w:rsid w:val="0093341B"/>
    <w:rsid w:val="0093498E"/>
    <w:rsid w:val="0093608A"/>
    <w:rsid w:val="00942E12"/>
    <w:rsid w:val="009430BE"/>
    <w:rsid w:val="00943D79"/>
    <w:rsid w:val="009502A3"/>
    <w:rsid w:val="00954D4E"/>
    <w:rsid w:val="00954EBB"/>
    <w:rsid w:val="009573ED"/>
    <w:rsid w:val="00957AC8"/>
    <w:rsid w:val="0096097A"/>
    <w:rsid w:val="00965D9D"/>
    <w:rsid w:val="00970DA6"/>
    <w:rsid w:val="009712D8"/>
    <w:rsid w:val="009763D9"/>
    <w:rsid w:val="00976FC0"/>
    <w:rsid w:val="009813A9"/>
    <w:rsid w:val="00981C5C"/>
    <w:rsid w:val="0098558A"/>
    <w:rsid w:val="00986303"/>
    <w:rsid w:val="0099151D"/>
    <w:rsid w:val="00991C86"/>
    <w:rsid w:val="0099337D"/>
    <w:rsid w:val="00997BA0"/>
    <w:rsid w:val="009A039C"/>
    <w:rsid w:val="009A0DCD"/>
    <w:rsid w:val="009A15B9"/>
    <w:rsid w:val="009A2C32"/>
    <w:rsid w:val="009A765D"/>
    <w:rsid w:val="009C3966"/>
    <w:rsid w:val="009C56BF"/>
    <w:rsid w:val="009C6DB8"/>
    <w:rsid w:val="009D02B4"/>
    <w:rsid w:val="009D042D"/>
    <w:rsid w:val="009D733F"/>
    <w:rsid w:val="009F3A14"/>
    <w:rsid w:val="00A01E91"/>
    <w:rsid w:val="00A026D5"/>
    <w:rsid w:val="00A02885"/>
    <w:rsid w:val="00A056F4"/>
    <w:rsid w:val="00A0644F"/>
    <w:rsid w:val="00A17AEA"/>
    <w:rsid w:val="00A21D58"/>
    <w:rsid w:val="00A23C32"/>
    <w:rsid w:val="00A31B17"/>
    <w:rsid w:val="00A32866"/>
    <w:rsid w:val="00A33138"/>
    <w:rsid w:val="00A33542"/>
    <w:rsid w:val="00A33991"/>
    <w:rsid w:val="00A406DE"/>
    <w:rsid w:val="00A4304F"/>
    <w:rsid w:val="00A50353"/>
    <w:rsid w:val="00A51900"/>
    <w:rsid w:val="00A548B6"/>
    <w:rsid w:val="00A5671F"/>
    <w:rsid w:val="00A56F2B"/>
    <w:rsid w:val="00A57B0F"/>
    <w:rsid w:val="00A718BC"/>
    <w:rsid w:val="00A733CD"/>
    <w:rsid w:val="00A76322"/>
    <w:rsid w:val="00A81E42"/>
    <w:rsid w:val="00A87764"/>
    <w:rsid w:val="00A9151F"/>
    <w:rsid w:val="00A934BC"/>
    <w:rsid w:val="00A95B68"/>
    <w:rsid w:val="00AA0ECB"/>
    <w:rsid w:val="00AA26E0"/>
    <w:rsid w:val="00AA42ED"/>
    <w:rsid w:val="00AA4598"/>
    <w:rsid w:val="00AA4CD6"/>
    <w:rsid w:val="00AB0FA7"/>
    <w:rsid w:val="00AB179C"/>
    <w:rsid w:val="00AB3A61"/>
    <w:rsid w:val="00AC0B72"/>
    <w:rsid w:val="00AC1400"/>
    <w:rsid w:val="00AC29D1"/>
    <w:rsid w:val="00AC5DD3"/>
    <w:rsid w:val="00AC6123"/>
    <w:rsid w:val="00AC6AAF"/>
    <w:rsid w:val="00AD0BAE"/>
    <w:rsid w:val="00AD31AA"/>
    <w:rsid w:val="00AD3282"/>
    <w:rsid w:val="00AD3666"/>
    <w:rsid w:val="00AD4247"/>
    <w:rsid w:val="00AD4DAB"/>
    <w:rsid w:val="00AE0D7E"/>
    <w:rsid w:val="00AE241F"/>
    <w:rsid w:val="00AE39CC"/>
    <w:rsid w:val="00AE5915"/>
    <w:rsid w:val="00AF5E32"/>
    <w:rsid w:val="00AF7733"/>
    <w:rsid w:val="00B072B8"/>
    <w:rsid w:val="00B143E9"/>
    <w:rsid w:val="00B15461"/>
    <w:rsid w:val="00B16638"/>
    <w:rsid w:val="00B16DEE"/>
    <w:rsid w:val="00B2706F"/>
    <w:rsid w:val="00B276A1"/>
    <w:rsid w:val="00B3060A"/>
    <w:rsid w:val="00B320AC"/>
    <w:rsid w:val="00B321C8"/>
    <w:rsid w:val="00B356E9"/>
    <w:rsid w:val="00B35E3E"/>
    <w:rsid w:val="00B46DC9"/>
    <w:rsid w:val="00B515AD"/>
    <w:rsid w:val="00B53592"/>
    <w:rsid w:val="00B56838"/>
    <w:rsid w:val="00B61BB5"/>
    <w:rsid w:val="00B62CCB"/>
    <w:rsid w:val="00B80FE8"/>
    <w:rsid w:val="00B816D5"/>
    <w:rsid w:val="00B818F5"/>
    <w:rsid w:val="00B83790"/>
    <w:rsid w:val="00B84DDA"/>
    <w:rsid w:val="00B85C5B"/>
    <w:rsid w:val="00B8661B"/>
    <w:rsid w:val="00B87CB1"/>
    <w:rsid w:val="00B92529"/>
    <w:rsid w:val="00B93327"/>
    <w:rsid w:val="00BA0A9D"/>
    <w:rsid w:val="00BA4CAF"/>
    <w:rsid w:val="00BA70B7"/>
    <w:rsid w:val="00BA74B1"/>
    <w:rsid w:val="00BB0B7A"/>
    <w:rsid w:val="00BB1814"/>
    <w:rsid w:val="00BB1994"/>
    <w:rsid w:val="00BB73E8"/>
    <w:rsid w:val="00BC12FC"/>
    <w:rsid w:val="00BC17D9"/>
    <w:rsid w:val="00BC40CF"/>
    <w:rsid w:val="00BC6781"/>
    <w:rsid w:val="00BC67DF"/>
    <w:rsid w:val="00BD58C2"/>
    <w:rsid w:val="00BD6C64"/>
    <w:rsid w:val="00BD7AA8"/>
    <w:rsid w:val="00BE2DE3"/>
    <w:rsid w:val="00BE2FB6"/>
    <w:rsid w:val="00BE53D5"/>
    <w:rsid w:val="00BE6E59"/>
    <w:rsid w:val="00BF0722"/>
    <w:rsid w:val="00BF25B6"/>
    <w:rsid w:val="00BF4034"/>
    <w:rsid w:val="00BF42B3"/>
    <w:rsid w:val="00BF733A"/>
    <w:rsid w:val="00C0195F"/>
    <w:rsid w:val="00C02EC9"/>
    <w:rsid w:val="00C06504"/>
    <w:rsid w:val="00C0661F"/>
    <w:rsid w:val="00C06666"/>
    <w:rsid w:val="00C07BAD"/>
    <w:rsid w:val="00C15961"/>
    <w:rsid w:val="00C23E42"/>
    <w:rsid w:val="00C25EA6"/>
    <w:rsid w:val="00C30CFA"/>
    <w:rsid w:val="00C32239"/>
    <w:rsid w:val="00C3236F"/>
    <w:rsid w:val="00C36822"/>
    <w:rsid w:val="00C41FF6"/>
    <w:rsid w:val="00C44B2C"/>
    <w:rsid w:val="00C467AC"/>
    <w:rsid w:val="00C515BF"/>
    <w:rsid w:val="00C517D0"/>
    <w:rsid w:val="00C51F43"/>
    <w:rsid w:val="00C535D1"/>
    <w:rsid w:val="00C56466"/>
    <w:rsid w:val="00C5750B"/>
    <w:rsid w:val="00C61518"/>
    <w:rsid w:val="00C64630"/>
    <w:rsid w:val="00C70E99"/>
    <w:rsid w:val="00C771BC"/>
    <w:rsid w:val="00C82B90"/>
    <w:rsid w:val="00C831E9"/>
    <w:rsid w:val="00C832DA"/>
    <w:rsid w:val="00C83501"/>
    <w:rsid w:val="00C90088"/>
    <w:rsid w:val="00C9638A"/>
    <w:rsid w:val="00C96BE2"/>
    <w:rsid w:val="00C97053"/>
    <w:rsid w:val="00CA1264"/>
    <w:rsid w:val="00CA1A3D"/>
    <w:rsid w:val="00CA2E5C"/>
    <w:rsid w:val="00CA3E7E"/>
    <w:rsid w:val="00CA4245"/>
    <w:rsid w:val="00CA43AE"/>
    <w:rsid w:val="00CA5A98"/>
    <w:rsid w:val="00CB108C"/>
    <w:rsid w:val="00CB206A"/>
    <w:rsid w:val="00CB3715"/>
    <w:rsid w:val="00CB3FE4"/>
    <w:rsid w:val="00CB5060"/>
    <w:rsid w:val="00CB575C"/>
    <w:rsid w:val="00CB5B5B"/>
    <w:rsid w:val="00CB5F64"/>
    <w:rsid w:val="00CB657D"/>
    <w:rsid w:val="00CB730A"/>
    <w:rsid w:val="00CC293A"/>
    <w:rsid w:val="00CC3A25"/>
    <w:rsid w:val="00CC479D"/>
    <w:rsid w:val="00CC4F32"/>
    <w:rsid w:val="00CC5011"/>
    <w:rsid w:val="00CC5EDF"/>
    <w:rsid w:val="00CD2063"/>
    <w:rsid w:val="00CD32E2"/>
    <w:rsid w:val="00CD49AD"/>
    <w:rsid w:val="00CD7375"/>
    <w:rsid w:val="00CE0C8F"/>
    <w:rsid w:val="00CE1EAC"/>
    <w:rsid w:val="00CE3617"/>
    <w:rsid w:val="00CE46DE"/>
    <w:rsid w:val="00CE75DC"/>
    <w:rsid w:val="00CF20C6"/>
    <w:rsid w:val="00CF36CA"/>
    <w:rsid w:val="00CF4267"/>
    <w:rsid w:val="00D0049E"/>
    <w:rsid w:val="00D050F8"/>
    <w:rsid w:val="00D07A70"/>
    <w:rsid w:val="00D07EE4"/>
    <w:rsid w:val="00D1734A"/>
    <w:rsid w:val="00D174C9"/>
    <w:rsid w:val="00D235BF"/>
    <w:rsid w:val="00D24E03"/>
    <w:rsid w:val="00D27364"/>
    <w:rsid w:val="00D27F6F"/>
    <w:rsid w:val="00D31D4A"/>
    <w:rsid w:val="00D32171"/>
    <w:rsid w:val="00D33138"/>
    <w:rsid w:val="00D33186"/>
    <w:rsid w:val="00D40C43"/>
    <w:rsid w:val="00D43FA8"/>
    <w:rsid w:val="00D43FFB"/>
    <w:rsid w:val="00D4620F"/>
    <w:rsid w:val="00D47CBE"/>
    <w:rsid w:val="00D50CFF"/>
    <w:rsid w:val="00D52215"/>
    <w:rsid w:val="00D52529"/>
    <w:rsid w:val="00D5303A"/>
    <w:rsid w:val="00D5373F"/>
    <w:rsid w:val="00D55FDC"/>
    <w:rsid w:val="00D57EF0"/>
    <w:rsid w:val="00D60F9A"/>
    <w:rsid w:val="00D61111"/>
    <w:rsid w:val="00D612E4"/>
    <w:rsid w:val="00D66075"/>
    <w:rsid w:val="00D706FD"/>
    <w:rsid w:val="00D7236E"/>
    <w:rsid w:val="00D862F2"/>
    <w:rsid w:val="00D913BC"/>
    <w:rsid w:val="00D93A42"/>
    <w:rsid w:val="00D94C16"/>
    <w:rsid w:val="00D95940"/>
    <w:rsid w:val="00D97368"/>
    <w:rsid w:val="00D97B6B"/>
    <w:rsid w:val="00DA34DB"/>
    <w:rsid w:val="00DA5582"/>
    <w:rsid w:val="00DB0FE9"/>
    <w:rsid w:val="00DB210B"/>
    <w:rsid w:val="00DB5232"/>
    <w:rsid w:val="00DB71BC"/>
    <w:rsid w:val="00DB744B"/>
    <w:rsid w:val="00DC432C"/>
    <w:rsid w:val="00DC52FF"/>
    <w:rsid w:val="00DC581D"/>
    <w:rsid w:val="00DC709D"/>
    <w:rsid w:val="00DD2B1A"/>
    <w:rsid w:val="00DD7700"/>
    <w:rsid w:val="00DE7EDA"/>
    <w:rsid w:val="00DF15D3"/>
    <w:rsid w:val="00DF3483"/>
    <w:rsid w:val="00DF48CC"/>
    <w:rsid w:val="00DF49AD"/>
    <w:rsid w:val="00DF537E"/>
    <w:rsid w:val="00E004AA"/>
    <w:rsid w:val="00E072AB"/>
    <w:rsid w:val="00E106C1"/>
    <w:rsid w:val="00E115CE"/>
    <w:rsid w:val="00E12273"/>
    <w:rsid w:val="00E13330"/>
    <w:rsid w:val="00E14821"/>
    <w:rsid w:val="00E1602C"/>
    <w:rsid w:val="00E20C54"/>
    <w:rsid w:val="00E2262F"/>
    <w:rsid w:val="00E23F2B"/>
    <w:rsid w:val="00E23FE4"/>
    <w:rsid w:val="00E245A0"/>
    <w:rsid w:val="00E25C5A"/>
    <w:rsid w:val="00E3060B"/>
    <w:rsid w:val="00E32E9E"/>
    <w:rsid w:val="00E372B9"/>
    <w:rsid w:val="00E400B0"/>
    <w:rsid w:val="00E40E30"/>
    <w:rsid w:val="00E42AAC"/>
    <w:rsid w:val="00E44E1D"/>
    <w:rsid w:val="00E50870"/>
    <w:rsid w:val="00E54765"/>
    <w:rsid w:val="00E54A66"/>
    <w:rsid w:val="00E55E28"/>
    <w:rsid w:val="00E567C0"/>
    <w:rsid w:val="00E571BA"/>
    <w:rsid w:val="00E65DE5"/>
    <w:rsid w:val="00E7231E"/>
    <w:rsid w:val="00E75507"/>
    <w:rsid w:val="00E774E1"/>
    <w:rsid w:val="00E825FB"/>
    <w:rsid w:val="00E83DDE"/>
    <w:rsid w:val="00E90AA2"/>
    <w:rsid w:val="00E9525E"/>
    <w:rsid w:val="00EA26C8"/>
    <w:rsid w:val="00EA33AF"/>
    <w:rsid w:val="00EB12E6"/>
    <w:rsid w:val="00EB208F"/>
    <w:rsid w:val="00EB209D"/>
    <w:rsid w:val="00EC170C"/>
    <w:rsid w:val="00EC50C0"/>
    <w:rsid w:val="00EC56F9"/>
    <w:rsid w:val="00EC686F"/>
    <w:rsid w:val="00ED09F8"/>
    <w:rsid w:val="00ED09FD"/>
    <w:rsid w:val="00ED0CAF"/>
    <w:rsid w:val="00ED16CC"/>
    <w:rsid w:val="00ED268C"/>
    <w:rsid w:val="00ED2EE0"/>
    <w:rsid w:val="00ED4579"/>
    <w:rsid w:val="00ED6BB6"/>
    <w:rsid w:val="00EE10B5"/>
    <w:rsid w:val="00EE247C"/>
    <w:rsid w:val="00EE2CCE"/>
    <w:rsid w:val="00EE69EB"/>
    <w:rsid w:val="00EF0E2B"/>
    <w:rsid w:val="00EF0EB2"/>
    <w:rsid w:val="00EF79AD"/>
    <w:rsid w:val="00F00ABE"/>
    <w:rsid w:val="00F04A49"/>
    <w:rsid w:val="00F10A8C"/>
    <w:rsid w:val="00F116AD"/>
    <w:rsid w:val="00F143BB"/>
    <w:rsid w:val="00F145CB"/>
    <w:rsid w:val="00F14843"/>
    <w:rsid w:val="00F167FB"/>
    <w:rsid w:val="00F16C70"/>
    <w:rsid w:val="00F26B9E"/>
    <w:rsid w:val="00F27D40"/>
    <w:rsid w:val="00F312B8"/>
    <w:rsid w:val="00F31753"/>
    <w:rsid w:val="00F32B96"/>
    <w:rsid w:val="00F33274"/>
    <w:rsid w:val="00F33CCF"/>
    <w:rsid w:val="00F35E07"/>
    <w:rsid w:val="00F408DB"/>
    <w:rsid w:val="00F41821"/>
    <w:rsid w:val="00F455D9"/>
    <w:rsid w:val="00F50883"/>
    <w:rsid w:val="00F51DC2"/>
    <w:rsid w:val="00F5209F"/>
    <w:rsid w:val="00F5549D"/>
    <w:rsid w:val="00F5554D"/>
    <w:rsid w:val="00F556AD"/>
    <w:rsid w:val="00F57CE0"/>
    <w:rsid w:val="00F6698F"/>
    <w:rsid w:val="00F66E4E"/>
    <w:rsid w:val="00F679AE"/>
    <w:rsid w:val="00F71C94"/>
    <w:rsid w:val="00F731F6"/>
    <w:rsid w:val="00F75AAF"/>
    <w:rsid w:val="00F7795A"/>
    <w:rsid w:val="00F8125E"/>
    <w:rsid w:val="00F8245E"/>
    <w:rsid w:val="00F8277C"/>
    <w:rsid w:val="00F8457F"/>
    <w:rsid w:val="00F8584B"/>
    <w:rsid w:val="00F87B86"/>
    <w:rsid w:val="00F87D73"/>
    <w:rsid w:val="00F87DE9"/>
    <w:rsid w:val="00F91AD2"/>
    <w:rsid w:val="00F92022"/>
    <w:rsid w:val="00F92D8E"/>
    <w:rsid w:val="00F978DE"/>
    <w:rsid w:val="00FA2D65"/>
    <w:rsid w:val="00FA3629"/>
    <w:rsid w:val="00FA6AB6"/>
    <w:rsid w:val="00FA7E1C"/>
    <w:rsid w:val="00FB1FFA"/>
    <w:rsid w:val="00FB2E5D"/>
    <w:rsid w:val="00FB4D52"/>
    <w:rsid w:val="00FB5FB8"/>
    <w:rsid w:val="00FC6C91"/>
    <w:rsid w:val="00FC6FE2"/>
    <w:rsid w:val="00FD0388"/>
    <w:rsid w:val="00FD0A7D"/>
    <w:rsid w:val="00FD5FEA"/>
    <w:rsid w:val="00FE09E7"/>
    <w:rsid w:val="00FE21CA"/>
    <w:rsid w:val="00FF010C"/>
    <w:rsid w:val="00FF1D8E"/>
    <w:rsid w:val="00FF4BA9"/>
    <w:rsid w:val="00FF6D9E"/>
    <w:rsid w:val="3BCEE162"/>
    <w:rsid w:val="3BF6A5BE"/>
    <w:rsid w:val="5B27F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D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hAnsiTheme="majorHAnsi"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600ED"/>
    <w:pPr>
      <w:keepNext/>
      <w:keepLines/>
      <w:spacing w:before="200" w:after="0"/>
      <w:outlineLvl w:val="1"/>
    </w:pPr>
    <w:rPr>
      <w:rFonts w:asciiTheme="majorHAnsi" w:hAnsiTheme="majorHAnsi" w:eastAsiaTheme="majorEastAsia"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hAnsiTheme="majorHAnsi" w:eastAsiaTheme="majorEastAsia"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hAnsiTheme="majorHAnsi" w:eastAsiaTheme="majorEastAsia" w:cstheme="majorBidi"/>
      <w:b/>
      <w:bCs/>
      <w:i/>
      <w:iCs/>
      <w:color w:val="5B9BD5" w:themeColor="accent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FD0388"/>
    <w:rPr>
      <w:rFonts w:asciiTheme="majorHAnsi" w:hAnsiTheme="majorHAnsi" w:eastAsiaTheme="majorEastAsia"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styleId="HeaderChar" w:customStyle="1">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styleId="FooterChar" w:customStyle="1">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styleId="Heading3Char" w:customStyle="1">
    <w:name w:val="Heading 3 Char"/>
    <w:basedOn w:val="DefaultParagraphFont"/>
    <w:link w:val="Heading3"/>
    <w:uiPriority w:val="9"/>
    <w:rsid w:val="002075BB"/>
    <w:rPr>
      <w:rFonts w:asciiTheme="majorHAnsi" w:hAnsiTheme="majorHAnsi" w:eastAsiaTheme="majorEastAsia" w:cstheme="majorBidi"/>
      <w:b/>
      <w:bCs/>
      <w:color w:val="5B9BD5" w:themeColor="accent1"/>
    </w:rPr>
  </w:style>
  <w:style w:type="character" w:styleId="Heading4Char" w:customStyle="1">
    <w:name w:val="Heading 4 Char"/>
    <w:basedOn w:val="DefaultParagraphFont"/>
    <w:link w:val="Heading4"/>
    <w:uiPriority w:val="9"/>
    <w:rsid w:val="00EF0E2B"/>
    <w:rPr>
      <w:rFonts w:asciiTheme="majorHAnsi" w:hAnsiTheme="majorHAnsi" w:eastAsiaTheme="majorEastAsia"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NoSpacing">
    <w:name w:val="No Spacing"/>
    <w:uiPriority w:val="1"/>
    <w:qFormat/>
    <w:rsid w:val="00385E67"/>
    <w:pPr>
      <w:spacing w:after="0" w:line="240" w:lineRule="auto"/>
    </w:pPr>
  </w:style>
  <w:style w:type="table" w:styleId="MediumShading2-Accent1">
    <w:name w:val="Medium Shading 2 Accent 1"/>
    <w:basedOn w:val="TableNormal"/>
    <w:uiPriority w:val="64"/>
    <w:rsid w:val="00DB71B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1-Accent1">
    <w:name w:val="Medium Shading 1 Accent 1"/>
    <w:basedOn w:val="TableNormal"/>
    <w:uiPriority w:val="63"/>
    <w:rsid w:val="00DB71BC"/>
    <w:pPr>
      <w:spacing w:after="0" w:line="240" w:lineRule="auto"/>
    </w:pPr>
    <w:tblPr>
      <w:tblStyleRowBandSize w:val="1"/>
      <w:tblStyleColBandSize w:val="1"/>
      <w:tblBorders>
        <w:top w:val="single" w:color="84B3DF" w:themeColor="accent1" w:themeTint="BF" w:sz="8" w:space="0"/>
        <w:left w:val="single" w:color="84B3DF" w:themeColor="accent1" w:themeTint="BF" w:sz="8" w:space="0"/>
        <w:bottom w:val="single" w:color="84B3DF" w:themeColor="accent1" w:themeTint="BF" w:sz="8" w:space="0"/>
        <w:right w:val="single" w:color="84B3DF" w:themeColor="accent1" w:themeTint="BF" w:sz="8" w:space="0"/>
        <w:insideH w:val="single" w:color="84B3DF" w:themeColor="accent1" w:themeTint="BF" w:sz="8" w:space="0"/>
      </w:tblBorders>
    </w:tblPr>
    <w:tblStylePr w:type="firstRow">
      <w:pPr>
        <w:spacing w:before="0" w:after="0" w:line="240" w:lineRule="auto"/>
      </w:pPr>
      <w:rPr>
        <w:b/>
        <w:bCs/>
        <w:color w:val="FFFFFF" w:themeColor="background1"/>
      </w:rPr>
      <w:tblPr/>
      <w:tcPr>
        <w:tcBorders>
          <w:top w:val="single" w:color="84B3DF" w:themeColor="accent1" w:themeTint="BF" w:sz="8" w:space="0"/>
          <w:left w:val="single" w:color="84B3DF" w:themeColor="accent1" w:themeTint="BF" w:sz="8" w:space="0"/>
          <w:bottom w:val="single" w:color="84B3DF" w:themeColor="accent1" w:themeTint="BF" w:sz="8" w:space="0"/>
          <w:right w:val="single" w:color="84B3DF" w:themeColor="accent1" w:themeTint="BF" w:sz="8" w:space="0"/>
          <w:insideH w:val="nil"/>
          <w:insideV w:val="nil"/>
        </w:tcBorders>
        <w:shd w:val="clear" w:color="auto" w:fill="5B9BD5" w:themeFill="accent1"/>
      </w:tcPr>
    </w:tblStylePr>
    <w:tblStylePr w:type="lastRow">
      <w:pPr>
        <w:spacing w:before="0" w:after="0" w:line="240" w:lineRule="auto"/>
      </w:pPr>
      <w:rPr>
        <w:b/>
        <w:bCs/>
      </w:rPr>
      <w:tblPr/>
      <w:tcPr>
        <w:tcBorders>
          <w:top w:val="double" w:color="84B3DF" w:themeColor="accent1" w:themeTint="BF" w:sz="6" w:space="0"/>
          <w:left w:val="single" w:color="84B3DF" w:themeColor="accent1" w:themeTint="BF" w:sz="8" w:space="0"/>
          <w:bottom w:val="single" w:color="84B3DF" w:themeColor="accent1" w:themeTint="BF" w:sz="8" w:space="0"/>
          <w:right w:val="single" w:color="84B3DF"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styleId="Heading2Char" w:customStyle="1">
    <w:name w:val="Heading 2 Char"/>
    <w:basedOn w:val="DefaultParagraphFont"/>
    <w:link w:val="Heading2"/>
    <w:uiPriority w:val="9"/>
    <w:rsid w:val="007600ED"/>
    <w:rPr>
      <w:rFonts w:asciiTheme="majorHAnsi" w:hAnsiTheme="majorHAnsi" w:eastAsiaTheme="majorEastAsia" w:cstheme="majorBidi"/>
      <w:b/>
      <w:bCs/>
      <w:color w:val="5B9BD5" w:themeColor="accent1"/>
      <w:sz w:val="26"/>
      <w:szCs w:val="26"/>
    </w:rPr>
  </w:style>
  <w:style w:type="table" w:styleId="LightShading-Accent4">
    <w:name w:val="Light Shading Accent 4"/>
    <w:basedOn w:val="TableNormal"/>
    <w:uiPriority w:val="60"/>
    <w:rsid w:val="007600ED"/>
    <w:pPr>
      <w:spacing w:after="0" w:line="240" w:lineRule="auto"/>
    </w:pPr>
    <w:rPr>
      <w:color w:val="BF8F00" w:themeColor="accent4" w:themeShade="BF"/>
    </w:rPr>
    <w:tblPr>
      <w:tblStyleRowBandSize w:val="1"/>
      <w:tblStyleColBandSize w:val="1"/>
      <w:tblBorders>
        <w:top w:val="single" w:color="FFC000" w:themeColor="accent4" w:sz="8" w:space="0"/>
        <w:bottom w:val="single" w:color="FFC000" w:themeColor="accent4" w:sz="8" w:space="0"/>
      </w:tblBorders>
    </w:tblPr>
    <w:tblStylePr w:type="fir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7600ED"/>
    <w:pPr>
      <w:spacing w:after="0" w:line="240" w:lineRule="auto"/>
    </w:pPr>
    <w:rPr>
      <w:color w:val="2F5496" w:themeColor="accent5" w:themeShade="BF"/>
    </w:rPr>
    <w:tblPr>
      <w:tblStyleRowBandSize w:val="1"/>
      <w:tblStyleColBandSize w:val="1"/>
      <w:tblBorders>
        <w:top w:val="single" w:color="4472C4" w:themeColor="accent5" w:sz="8" w:space="0"/>
        <w:bottom w:val="single" w:color="4472C4" w:themeColor="accent5" w:sz="8" w:space="0"/>
      </w:tblBorders>
    </w:tblPr>
    <w:tblStylePr w:type="firstRow">
      <w:pPr>
        <w:spacing w:before="0" w:after="0" w:line="240" w:lineRule="auto"/>
      </w:pPr>
      <w:rPr>
        <w:b/>
        <w:bCs/>
      </w:rPr>
      <w:tblPr/>
      <w:tcPr>
        <w:tcBorders>
          <w:top w:val="single" w:color="4472C4" w:themeColor="accent5" w:sz="8" w:space="0"/>
          <w:left w:val="nil"/>
          <w:bottom w:val="single" w:color="4472C4" w:themeColor="accent5" w:sz="8" w:space="0"/>
          <w:right w:val="nil"/>
          <w:insideH w:val="nil"/>
          <w:insideV w:val="nil"/>
        </w:tcBorders>
      </w:tcPr>
    </w:tblStylePr>
    <w:tblStylePr w:type="lastRow">
      <w:pPr>
        <w:spacing w:before="0" w:after="0" w:line="240" w:lineRule="auto"/>
      </w:pPr>
      <w:rPr>
        <w:b/>
        <w:bCs/>
      </w:rPr>
      <w:tblPr/>
      <w:tcPr>
        <w:tcBorders>
          <w:top w:val="single" w:color="4472C4" w:themeColor="accent5" w:sz="8" w:space="0"/>
          <w:left w:val="nil"/>
          <w:bottom w:val="single" w:color="4472C4"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MediumShading1-Accent5">
    <w:name w:val="Medium Shading 1 Accent 5"/>
    <w:basedOn w:val="TableNormal"/>
    <w:uiPriority w:val="63"/>
    <w:rsid w:val="007600ED"/>
    <w:pPr>
      <w:spacing w:after="0" w:line="240" w:lineRule="auto"/>
    </w:pPr>
    <w:tblPr>
      <w:tblStyleRowBandSize w:val="1"/>
      <w:tblStyleColBandSize w:val="1"/>
      <w:tblBorders>
        <w:top w:val="single" w:color="7295D2" w:themeColor="accent5" w:themeTint="BF" w:sz="8" w:space="0"/>
        <w:left w:val="single" w:color="7295D2" w:themeColor="accent5" w:themeTint="BF" w:sz="8" w:space="0"/>
        <w:bottom w:val="single" w:color="7295D2" w:themeColor="accent5" w:themeTint="BF" w:sz="8" w:space="0"/>
        <w:right w:val="single" w:color="7295D2" w:themeColor="accent5" w:themeTint="BF" w:sz="8" w:space="0"/>
        <w:insideH w:val="single" w:color="7295D2" w:themeColor="accent5" w:themeTint="BF" w:sz="8" w:space="0"/>
      </w:tblBorders>
    </w:tblPr>
    <w:tblStylePr w:type="firstRow">
      <w:pPr>
        <w:spacing w:before="0" w:after="0" w:line="240" w:lineRule="auto"/>
      </w:pPr>
      <w:rPr>
        <w:b/>
        <w:bCs/>
        <w:color w:val="FFFFFF" w:themeColor="background1"/>
      </w:rPr>
      <w:tblPr/>
      <w:tcPr>
        <w:tcBorders>
          <w:top w:val="single" w:color="7295D2" w:themeColor="accent5" w:themeTint="BF" w:sz="8" w:space="0"/>
          <w:left w:val="single" w:color="7295D2" w:themeColor="accent5" w:themeTint="BF" w:sz="8" w:space="0"/>
          <w:bottom w:val="single" w:color="7295D2" w:themeColor="accent5" w:themeTint="BF" w:sz="8" w:space="0"/>
          <w:right w:val="single" w:color="7295D2" w:themeColor="accent5" w:themeTint="BF" w:sz="8" w:space="0"/>
          <w:insideH w:val="nil"/>
          <w:insideV w:val="nil"/>
        </w:tcBorders>
        <w:shd w:val="clear" w:color="auto" w:fill="4472C4" w:themeFill="accent5"/>
      </w:tcPr>
    </w:tblStylePr>
    <w:tblStylePr w:type="lastRow">
      <w:pPr>
        <w:spacing w:before="0" w:after="0" w:line="240" w:lineRule="auto"/>
      </w:pPr>
      <w:rPr>
        <w:b/>
        <w:bCs/>
      </w:rPr>
      <w:tblPr/>
      <w:tcPr>
        <w:tcBorders>
          <w:top w:val="double" w:color="7295D2" w:themeColor="accent5" w:themeTint="BF" w:sz="6" w:space="0"/>
          <w:left w:val="single" w:color="7295D2" w:themeColor="accent5" w:themeTint="BF" w:sz="8" w:space="0"/>
          <w:bottom w:val="single" w:color="7295D2" w:themeColor="accent5" w:themeTint="BF" w:sz="8" w:space="0"/>
          <w:right w:val="single" w:color="7295D2"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List1-Accent6">
    <w:name w:val="Medium List 1 Accent 6"/>
    <w:basedOn w:val="TableNormal"/>
    <w:uiPriority w:val="65"/>
    <w:rsid w:val="001C611F"/>
    <w:pPr>
      <w:spacing w:after="0" w:line="240" w:lineRule="auto"/>
    </w:pPr>
    <w:rPr>
      <w:color w:val="000000" w:themeColor="text1"/>
    </w:rPr>
    <w:tblPr>
      <w:tblStyleRowBandSize w:val="1"/>
      <w:tblStyleColBandSize w:val="1"/>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paragraph" w:styleId="Caption">
    <w:name w:val="caption"/>
    <w:basedOn w:val="Normal"/>
    <w:next w:val="Normal"/>
    <w:uiPriority w:val="35"/>
    <w:unhideWhenUsed/>
    <w:qFormat/>
    <w:rsid w:val="007E30C6"/>
    <w:pPr>
      <w:spacing w:after="200" w:line="240" w:lineRule="auto"/>
    </w:pPr>
    <w:rPr>
      <w:b/>
      <w:bCs/>
      <w:color w:val="5B9BD5" w:themeColor="accent1"/>
      <w:sz w:val="18"/>
      <w:szCs w:val="18"/>
    </w:rPr>
  </w:style>
  <w:style w:type="table" w:styleId="MediumShading2-Accent6">
    <w:name w:val="Medium Shading 2 Accent 6"/>
    <w:basedOn w:val="TableNormal"/>
    <w:uiPriority w:val="64"/>
    <w:rsid w:val="004B5458"/>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TOC2">
    <w:name w:val="toc 2"/>
    <w:basedOn w:val="Normal"/>
    <w:next w:val="Normal"/>
    <w:autoRedefine/>
    <w:uiPriority w:val="39"/>
    <w:unhideWhenUsed/>
    <w:rsid w:val="00AC6123"/>
    <w:pPr>
      <w:spacing w:after="100"/>
      <w:ind w:left="220"/>
    </w:pPr>
  </w:style>
  <w:style w:type="paragraph" w:styleId="TOC3">
    <w:name w:val="toc 3"/>
    <w:basedOn w:val="Normal"/>
    <w:next w:val="Normal"/>
    <w:autoRedefine/>
    <w:uiPriority w:val="39"/>
    <w:unhideWhenUsed/>
    <w:rsid w:val="00AC6123"/>
    <w:pPr>
      <w:spacing w:after="100"/>
      <w:ind w:left="440"/>
    </w:pPr>
  </w:style>
  <w:style w:type="paragraph" w:styleId="TableofFigures">
    <w:name w:val="table of figures"/>
    <w:basedOn w:val="Normal"/>
    <w:next w:val="Normal"/>
    <w:uiPriority w:val="99"/>
    <w:unhideWhenUsed/>
    <w:rsid w:val="001216F0"/>
    <w:pPr>
      <w:spacing w:after="0"/>
    </w:pPr>
  </w:style>
  <w:style w:type="character" w:styleId="PlaceholderText">
    <w:name w:val="Placeholder Text"/>
    <w:basedOn w:val="DefaultParagraphFont"/>
    <w:uiPriority w:val="99"/>
    <w:semiHidden/>
    <w:rsid w:val="008E6D2C"/>
    <w:rPr>
      <w:color w:val="808080"/>
    </w:rPr>
  </w:style>
  <w:style w:type="table" w:styleId="MediumList1">
    <w:name w:val="Medium List 1"/>
    <w:basedOn w:val="TableNormal"/>
    <w:uiPriority w:val="65"/>
    <w:rsid w:val="00E5087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Grid-Accent6">
    <w:name w:val="Light Grid Accent 6"/>
    <w:basedOn w:val="TableNormal"/>
    <w:uiPriority w:val="62"/>
    <w:rsid w:val="00E50870"/>
    <w:pPr>
      <w:spacing w:after="0" w:line="240" w:lineRule="auto"/>
    </w:pPr>
    <w:tblPr>
      <w:tblStyleRowBandSize w:val="1"/>
      <w:tblStyleColBandSize w:val="1"/>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color="70AD47"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color="70AD47"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tcPr>
    </w:tblStylePr>
  </w:style>
  <w:style w:type="table" w:styleId="MediumShading1-Accent6">
    <w:name w:val="Medium Shading 1 Accent 6"/>
    <w:basedOn w:val="TableNormal"/>
    <w:uiPriority w:val="63"/>
    <w:rsid w:val="007C6C2E"/>
    <w:pPr>
      <w:spacing w:after="0" w:line="240" w:lineRule="auto"/>
    </w:pPr>
    <w:tblPr>
      <w:tblStyleRowBandSize w:val="1"/>
      <w:tblStyleColBandSize w:val="1"/>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rsid w:val="007E5E92"/>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Body" w:customStyle="1">
    <w:name w:val="Body"/>
    <w:rsid w:val="00AA26E0"/>
    <w:pPr>
      <w:pBdr>
        <w:top w:val="nil"/>
        <w:left w:val="nil"/>
        <w:bottom w:val="nil"/>
        <w:right w:val="nil"/>
        <w:between w:val="nil"/>
        <w:bar w:val="nil"/>
      </w:pBdr>
      <w:spacing w:after="0" w:line="240" w:lineRule="auto"/>
    </w:pPr>
    <w:rPr>
      <w:rFonts w:ascii="Times New Roman" w:hAnsi="Times New Roman" w:eastAsia="Times New Roman" w:cs="Times New Roman"/>
      <w:color w:val="000000"/>
      <w:sz w:val="24"/>
      <w:szCs w:val="24"/>
      <w:u w:color="000000"/>
      <w:bdr w:val="nil"/>
      <w:lang w:eastAsia="en-GB"/>
    </w:rPr>
  </w:style>
  <w:style w:type="character" w:styleId="normaltextrun" w:customStyle="1">
    <w:name w:val="normaltextrun"/>
    <w:basedOn w:val="DefaultParagraphFont"/>
    <w:rsid w:val="00AA26E0"/>
  </w:style>
  <w:style w:type="character" w:styleId="eop" w:customStyle="1">
    <w:name w:val="eop"/>
    <w:basedOn w:val="DefaultParagraphFont"/>
    <w:rsid w:val="00AA26E0"/>
  </w:style>
  <w:style w:type="character" w:styleId="FollowedHyperlink">
    <w:name w:val="FollowedHyperlink"/>
    <w:basedOn w:val="DefaultParagraphFont"/>
    <w:uiPriority w:val="99"/>
    <w:semiHidden/>
    <w:unhideWhenUsed/>
    <w:rsid w:val="000751BF"/>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600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table" w:styleId="MediumShading2-Accent1">
    <w:name w:val="Medium Shading 2 Accent 1"/>
    <w:basedOn w:val="TableNormal"/>
    <w:uiPriority w:val="64"/>
    <w:rsid w:val="00DB71B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DB71BC"/>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Heading2Char">
    <w:name w:val="Heading 2 Char"/>
    <w:basedOn w:val="DefaultParagraphFont"/>
    <w:link w:val="Heading2"/>
    <w:uiPriority w:val="9"/>
    <w:rsid w:val="007600ED"/>
    <w:rPr>
      <w:rFonts w:asciiTheme="majorHAnsi" w:eastAsiaTheme="majorEastAsia" w:hAnsiTheme="majorHAnsi" w:cstheme="majorBidi"/>
      <w:b/>
      <w:bCs/>
      <w:color w:val="5B9BD5" w:themeColor="accent1"/>
      <w:sz w:val="26"/>
      <w:szCs w:val="26"/>
    </w:rPr>
  </w:style>
  <w:style w:type="table" w:styleId="LightShading-Accent4">
    <w:name w:val="Light Shading Accent 4"/>
    <w:basedOn w:val="TableNormal"/>
    <w:uiPriority w:val="60"/>
    <w:rsid w:val="007600ED"/>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7600ED"/>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MediumShading1-Accent5">
    <w:name w:val="Medium Shading 1 Accent 5"/>
    <w:basedOn w:val="TableNormal"/>
    <w:uiPriority w:val="63"/>
    <w:rsid w:val="007600ED"/>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List1-Accent6">
    <w:name w:val="Medium List 1 Accent 6"/>
    <w:basedOn w:val="TableNormal"/>
    <w:uiPriority w:val="65"/>
    <w:rsid w:val="001C611F"/>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paragraph" w:styleId="Caption">
    <w:name w:val="caption"/>
    <w:basedOn w:val="Normal"/>
    <w:next w:val="Normal"/>
    <w:uiPriority w:val="35"/>
    <w:unhideWhenUsed/>
    <w:qFormat/>
    <w:rsid w:val="007E30C6"/>
    <w:pPr>
      <w:spacing w:after="200" w:line="240" w:lineRule="auto"/>
    </w:pPr>
    <w:rPr>
      <w:b/>
      <w:bCs/>
      <w:color w:val="5B9BD5" w:themeColor="accent1"/>
      <w:sz w:val="18"/>
      <w:szCs w:val="18"/>
    </w:rPr>
  </w:style>
  <w:style w:type="table" w:styleId="MediumShading2-Accent6">
    <w:name w:val="Medium Shading 2 Accent 6"/>
    <w:basedOn w:val="TableNormal"/>
    <w:uiPriority w:val="64"/>
    <w:rsid w:val="004B545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2">
    <w:name w:val="toc 2"/>
    <w:basedOn w:val="Normal"/>
    <w:next w:val="Normal"/>
    <w:autoRedefine/>
    <w:uiPriority w:val="39"/>
    <w:unhideWhenUsed/>
    <w:rsid w:val="00AC6123"/>
    <w:pPr>
      <w:spacing w:after="100"/>
      <w:ind w:left="220"/>
    </w:pPr>
  </w:style>
  <w:style w:type="paragraph" w:styleId="TOC3">
    <w:name w:val="toc 3"/>
    <w:basedOn w:val="Normal"/>
    <w:next w:val="Normal"/>
    <w:autoRedefine/>
    <w:uiPriority w:val="39"/>
    <w:unhideWhenUsed/>
    <w:rsid w:val="00AC6123"/>
    <w:pPr>
      <w:spacing w:after="100"/>
      <w:ind w:left="440"/>
    </w:pPr>
  </w:style>
  <w:style w:type="paragraph" w:styleId="TableofFigures">
    <w:name w:val="table of figures"/>
    <w:basedOn w:val="Normal"/>
    <w:next w:val="Normal"/>
    <w:uiPriority w:val="99"/>
    <w:unhideWhenUsed/>
    <w:rsid w:val="001216F0"/>
    <w:pPr>
      <w:spacing w:after="0"/>
    </w:pPr>
  </w:style>
  <w:style w:type="character" w:styleId="PlaceholderText">
    <w:name w:val="Placeholder Text"/>
    <w:basedOn w:val="DefaultParagraphFont"/>
    <w:uiPriority w:val="99"/>
    <w:semiHidden/>
    <w:rsid w:val="008E6D2C"/>
    <w:rPr>
      <w:color w:val="808080"/>
    </w:rPr>
  </w:style>
  <w:style w:type="table" w:styleId="MediumList1">
    <w:name w:val="Medium List 1"/>
    <w:basedOn w:val="TableNormal"/>
    <w:uiPriority w:val="65"/>
    <w:rsid w:val="00E5087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Grid-Accent6">
    <w:name w:val="Light Grid Accent 6"/>
    <w:basedOn w:val="TableNormal"/>
    <w:uiPriority w:val="62"/>
    <w:rsid w:val="00E50870"/>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Accent6">
    <w:name w:val="Medium Shading 1 Accent 6"/>
    <w:basedOn w:val="TableNormal"/>
    <w:uiPriority w:val="63"/>
    <w:rsid w:val="007C6C2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rsid w:val="007E5E9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Body">
    <w:name w:val="Body"/>
    <w:rsid w:val="00AA26E0"/>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n-GB"/>
    </w:rPr>
  </w:style>
  <w:style w:type="character" w:customStyle="1" w:styleId="normaltextrun">
    <w:name w:val="normaltextrun"/>
    <w:basedOn w:val="DefaultParagraphFont"/>
    <w:rsid w:val="00AA26E0"/>
  </w:style>
  <w:style w:type="character" w:customStyle="1" w:styleId="eop">
    <w:name w:val="eop"/>
    <w:basedOn w:val="DefaultParagraphFont"/>
    <w:rsid w:val="00AA26E0"/>
  </w:style>
  <w:style w:type="character" w:styleId="FollowedHyperlink">
    <w:name w:val="FollowedHyperlink"/>
    <w:basedOn w:val="DefaultParagraphFont"/>
    <w:uiPriority w:val="99"/>
    <w:semiHidden/>
    <w:unhideWhenUsed/>
    <w:rsid w:val="000751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3755">
      <w:bodyDiv w:val="1"/>
      <w:marLeft w:val="0"/>
      <w:marRight w:val="0"/>
      <w:marTop w:val="0"/>
      <w:marBottom w:val="0"/>
      <w:divBdr>
        <w:top w:val="none" w:sz="0" w:space="0" w:color="auto"/>
        <w:left w:val="none" w:sz="0" w:space="0" w:color="auto"/>
        <w:bottom w:val="none" w:sz="0" w:space="0" w:color="auto"/>
        <w:right w:val="none" w:sz="0" w:space="0" w:color="auto"/>
      </w:divBdr>
    </w:div>
    <w:div w:id="15498729">
      <w:bodyDiv w:val="1"/>
      <w:marLeft w:val="0"/>
      <w:marRight w:val="0"/>
      <w:marTop w:val="0"/>
      <w:marBottom w:val="0"/>
      <w:divBdr>
        <w:top w:val="none" w:sz="0" w:space="0" w:color="auto"/>
        <w:left w:val="none" w:sz="0" w:space="0" w:color="auto"/>
        <w:bottom w:val="none" w:sz="0" w:space="0" w:color="auto"/>
        <w:right w:val="none" w:sz="0" w:space="0" w:color="auto"/>
      </w:divBdr>
      <w:divsChild>
        <w:div w:id="1659727449">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9360609">
      <w:bodyDiv w:val="1"/>
      <w:marLeft w:val="0"/>
      <w:marRight w:val="0"/>
      <w:marTop w:val="0"/>
      <w:marBottom w:val="0"/>
      <w:divBdr>
        <w:top w:val="none" w:sz="0" w:space="0" w:color="auto"/>
        <w:left w:val="none" w:sz="0" w:space="0" w:color="auto"/>
        <w:bottom w:val="none" w:sz="0" w:space="0" w:color="auto"/>
        <w:right w:val="none" w:sz="0" w:space="0" w:color="auto"/>
      </w:divBdr>
    </w:div>
    <w:div w:id="39473904">
      <w:bodyDiv w:val="1"/>
      <w:marLeft w:val="0"/>
      <w:marRight w:val="0"/>
      <w:marTop w:val="0"/>
      <w:marBottom w:val="0"/>
      <w:divBdr>
        <w:top w:val="none" w:sz="0" w:space="0" w:color="auto"/>
        <w:left w:val="none" w:sz="0" w:space="0" w:color="auto"/>
        <w:bottom w:val="none" w:sz="0" w:space="0" w:color="auto"/>
        <w:right w:val="none" w:sz="0" w:space="0" w:color="auto"/>
      </w:divBdr>
      <w:divsChild>
        <w:div w:id="1145124704">
          <w:marLeft w:val="0"/>
          <w:marRight w:val="0"/>
          <w:marTop w:val="0"/>
          <w:marBottom w:val="0"/>
          <w:divBdr>
            <w:top w:val="none" w:sz="0" w:space="0" w:color="auto"/>
            <w:left w:val="none" w:sz="0" w:space="0" w:color="auto"/>
            <w:bottom w:val="none" w:sz="0" w:space="0" w:color="auto"/>
            <w:right w:val="none" w:sz="0" w:space="0" w:color="auto"/>
          </w:divBdr>
        </w:div>
      </w:divsChild>
    </w:div>
    <w:div w:id="42562704">
      <w:bodyDiv w:val="1"/>
      <w:marLeft w:val="0"/>
      <w:marRight w:val="0"/>
      <w:marTop w:val="0"/>
      <w:marBottom w:val="0"/>
      <w:divBdr>
        <w:top w:val="none" w:sz="0" w:space="0" w:color="auto"/>
        <w:left w:val="none" w:sz="0" w:space="0" w:color="auto"/>
        <w:bottom w:val="none" w:sz="0" w:space="0" w:color="auto"/>
        <w:right w:val="none" w:sz="0" w:space="0" w:color="auto"/>
      </w:divBdr>
    </w:div>
    <w:div w:id="52050267">
      <w:bodyDiv w:val="1"/>
      <w:marLeft w:val="0"/>
      <w:marRight w:val="0"/>
      <w:marTop w:val="0"/>
      <w:marBottom w:val="0"/>
      <w:divBdr>
        <w:top w:val="none" w:sz="0" w:space="0" w:color="auto"/>
        <w:left w:val="none" w:sz="0" w:space="0" w:color="auto"/>
        <w:bottom w:val="none" w:sz="0" w:space="0" w:color="auto"/>
        <w:right w:val="none" w:sz="0" w:space="0" w:color="auto"/>
      </w:divBdr>
    </w:div>
    <w:div w:id="55322721">
      <w:bodyDiv w:val="1"/>
      <w:marLeft w:val="0"/>
      <w:marRight w:val="0"/>
      <w:marTop w:val="0"/>
      <w:marBottom w:val="0"/>
      <w:divBdr>
        <w:top w:val="none" w:sz="0" w:space="0" w:color="auto"/>
        <w:left w:val="none" w:sz="0" w:space="0" w:color="auto"/>
        <w:bottom w:val="none" w:sz="0" w:space="0" w:color="auto"/>
        <w:right w:val="none" w:sz="0" w:space="0" w:color="auto"/>
      </w:divBdr>
    </w:div>
    <w:div w:id="55933906">
      <w:bodyDiv w:val="1"/>
      <w:marLeft w:val="0"/>
      <w:marRight w:val="0"/>
      <w:marTop w:val="0"/>
      <w:marBottom w:val="0"/>
      <w:divBdr>
        <w:top w:val="none" w:sz="0" w:space="0" w:color="auto"/>
        <w:left w:val="none" w:sz="0" w:space="0" w:color="auto"/>
        <w:bottom w:val="none" w:sz="0" w:space="0" w:color="auto"/>
        <w:right w:val="none" w:sz="0" w:space="0" w:color="auto"/>
      </w:divBdr>
      <w:divsChild>
        <w:div w:id="1352992728">
          <w:marLeft w:val="0"/>
          <w:marRight w:val="0"/>
          <w:marTop w:val="0"/>
          <w:marBottom w:val="0"/>
          <w:divBdr>
            <w:top w:val="none" w:sz="0" w:space="0" w:color="auto"/>
            <w:left w:val="none" w:sz="0" w:space="0" w:color="auto"/>
            <w:bottom w:val="none" w:sz="0" w:space="0" w:color="auto"/>
            <w:right w:val="none" w:sz="0" w:space="0" w:color="auto"/>
          </w:divBdr>
        </w:div>
      </w:divsChild>
    </w:div>
    <w:div w:id="74934112">
      <w:bodyDiv w:val="1"/>
      <w:marLeft w:val="0"/>
      <w:marRight w:val="0"/>
      <w:marTop w:val="0"/>
      <w:marBottom w:val="0"/>
      <w:divBdr>
        <w:top w:val="none" w:sz="0" w:space="0" w:color="auto"/>
        <w:left w:val="none" w:sz="0" w:space="0" w:color="auto"/>
        <w:bottom w:val="none" w:sz="0" w:space="0" w:color="auto"/>
        <w:right w:val="none" w:sz="0" w:space="0" w:color="auto"/>
      </w:divBdr>
      <w:divsChild>
        <w:div w:id="1849517377">
          <w:marLeft w:val="547"/>
          <w:marRight w:val="0"/>
          <w:marTop w:val="0"/>
          <w:marBottom w:val="0"/>
          <w:divBdr>
            <w:top w:val="none" w:sz="0" w:space="0" w:color="auto"/>
            <w:left w:val="none" w:sz="0" w:space="0" w:color="auto"/>
            <w:bottom w:val="none" w:sz="0" w:space="0" w:color="auto"/>
            <w:right w:val="none" w:sz="0" w:space="0" w:color="auto"/>
          </w:divBdr>
        </w:div>
      </w:divsChild>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101733285">
      <w:bodyDiv w:val="1"/>
      <w:marLeft w:val="0"/>
      <w:marRight w:val="0"/>
      <w:marTop w:val="0"/>
      <w:marBottom w:val="0"/>
      <w:divBdr>
        <w:top w:val="none" w:sz="0" w:space="0" w:color="auto"/>
        <w:left w:val="none" w:sz="0" w:space="0" w:color="auto"/>
        <w:bottom w:val="none" w:sz="0" w:space="0" w:color="auto"/>
        <w:right w:val="none" w:sz="0" w:space="0" w:color="auto"/>
      </w:divBdr>
    </w:div>
    <w:div w:id="113646473">
      <w:bodyDiv w:val="1"/>
      <w:marLeft w:val="0"/>
      <w:marRight w:val="0"/>
      <w:marTop w:val="0"/>
      <w:marBottom w:val="0"/>
      <w:divBdr>
        <w:top w:val="none" w:sz="0" w:space="0" w:color="auto"/>
        <w:left w:val="none" w:sz="0" w:space="0" w:color="auto"/>
        <w:bottom w:val="none" w:sz="0" w:space="0" w:color="auto"/>
        <w:right w:val="none" w:sz="0" w:space="0" w:color="auto"/>
      </w:divBdr>
      <w:divsChild>
        <w:div w:id="426268598">
          <w:marLeft w:val="547"/>
          <w:marRight w:val="0"/>
          <w:marTop w:val="0"/>
          <w:marBottom w:val="0"/>
          <w:divBdr>
            <w:top w:val="none" w:sz="0" w:space="0" w:color="auto"/>
            <w:left w:val="none" w:sz="0" w:space="0" w:color="auto"/>
            <w:bottom w:val="none" w:sz="0" w:space="0" w:color="auto"/>
            <w:right w:val="none" w:sz="0" w:space="0" w:color="auto"/>
          </w:divBdr>
        </w:div>
      </w:divsChild>
    </w:div>
    <w:div w:id="117919067">
      <w:bodyDiv w:val="1"/>
      <w:marLeft w:val="0"/>
      <w:marRight w:val="0"/>
      <w:marTop w:val="0"/>
      <w:marBottom w:val="0"/>
      <w:divBdr>
        <w:top w:val="none" w:sz="0" w:space="0" w:color="auto"/>
        <w:left w:val="none" w:sz="0" w:space="0" w:color="auto"/>
        <w:bottom w:val="none" w:sz="0" w:space="0" w:color="auto"/>
        <w:right w:val="none" w:sz="0" w:space="0" w:color="auto"/>
      </w:divBdr>
    </w:div>
    <w:div w:id="126972753">
      <w:bodyDiv w:val="1"/>
      <w:marLeft w:val="0"/>
      <w:marRight w:val="0"/>
      <w:marTop w:val="0"/>
      <w:marBottom w:val="0"/>
      <w:divBdr>
        <w:top w:val="none" w:sz="0" w:space="0" w:color="auto"/>
        <w:left w:val="none" w:sz="0" w:space="0" w:color="auto"/>
        <w:bottom w:val="none" w:sz="0" w:space="0" w:color="auto"/>
        <w:right w:val="none" w:sz="0" w:space="0" w:color="auto"/>
      </w:divBdr>
    </w:div>
    <w:div w:id="141427397">
      <w:bodyDiv w:val="1"/>
      <w:marLeft w:val="0"/>
      <w:marRight w:val="0"/>
      <w:marTop w:val="0"/>
      <w:marBottom w:val="0"/>
      <w:divBdr>
        <w:top w:val="none" w:sz="0" w:space="0" w:color="auto"/>
        <w:left w:val="none" w:sz="0" w:space="0" w:color="auto"/>
        <w:bottom w:val="none" w:sz="0" w:space="0" w:color="auto"/>
        <w:right w:val="none" w:sz="0" w:space="0" w:color="auto"/>
      </w:divBdr>
    </w:div>
    <w:div w:id="182717369">
      <w:bodyDiv w:val="1"/>
      <w:marLeft w:val="0"/>
      <w:marRight w:val="0"/>
      <w:marTop w:val="0"/>
      <w:marBottom w:val="0"/>
      <w:divBdr>
        <w:top w:val="none" w:sz="0" w:space="0" w:color="auto"/>
        <w:left w:val="none" w:sz="0" w:space="0" w:color="auto"/>
        <w:bottom w:val="none" w:sz="0" w:space="0" w:color="auto"/>
        <w:right w:val="none" w:sz="0" w:space="0" w:color="auto"/>
      </w:divBdr>
    </w:div>
    <w:div w:id="201406656">
      <w:bodyDiv w:val="1"/>
      <w:marLeft w:val="0"/>
      <w:marRight w:val="0"/>
      <w:marTop w:val="0"/>
      <w:marBottom w:val="0"/>
      <w:divBdr>
        <w:top w:val="none" w:sz="0" w:space="0" w:color="auto"/>
        <w:left w:val="none" w:sz="0" w:space="0" w:color="auto"/>
        <w:bottom w:val="none" w:sz="0" w:space="0" w:color="auto"/>
        <w:right w:val="none" w:sz="0" w:space="0" w:color="auto"/>
      </w:divBdr>
    </w:div>
    <w:div w:id="206916122">
      <w:bodyDiv w:val="1"/>
      <w:marLeft w:val="0"/>
      <w:marRight w:val="0"/>
      <w:marTop w:val="0"/>
      <w:marBottom w:val="0"/>
      <w:divBdr>
        <w:top w:val="none" w:sz="0" w:space="0" w:color="auto"/>
        <w:left w:val="none" w:sz="0" w:space="0" w:color="auto"/>
        <w:bottom w:val="none" w:sz="0" w:space="0" w:color="auto"/>
        <w:right w:val="none" w:sz="0" w:space="0" w:color="auto"/>
      </w:divBdr>
    </w:div>
    <w:div w:id="210504981">
      <w:bodyDiv w:val="1"/>
      <w:marLeft w:val="0"/>
      <w:marRight w:val="0"/>
      <w:marTop w:val="0"/>
      <w:marBottom w:val="0"/>
      <w:divBdr>
        <w:top w:val="none" w:sz="0" w:space="0" w:color="auto"/>
        <w:left w:val="none" w:sz="0" w:space="0" w:color="auto"/>
        <w:bottom w:val="none" w:sz="0" w:space="0" w:color="auto"/>
        <w:right w:val="none" w:sz="0" w:space="0" w:color="auto"/>
      </w:divBdr>
    </w:div>
    <w:div w:id="221213528">
      <w:bodyDiv w:val="1"/>
      <w:marLeft w:val="0"/>
      <w:marRight w:val="0"/>
      <w:marTop w:val="0"/>
      <w:marBottom w:val="0"/>
      <w:divBdr>
        <w:top w:val="none" w:sz="0" w:space="0" w:color="auto"/>
        <w:left w:val="none" w:sz="0" w:space="0" w:color="auto"/>
        <w:bottom w:val="none" w:sz="0" w:space="0" w:color="auto"/>
        <w:right w:val="none" w:sz="0" w:space="0" w:color="auto"/>
      </w:divBdr>
      <w:divsChild>
        <w:div w:id="454831027">
          <w:marLeft w:val="547"/>
          <w:marRight w:val="0"/>
          <w:marTop w:val="0"/>
          <w:marBottom w:val="0"/>
          <w:divBdr>
            <w:top w:val="none" w:sz="0" w:space="0" w:color="auto"/>
            <w:left w:val="none" w:sz="0" w:space="0" w:color="auto"/>
            <w:bottom w:val="none" w:sz="0" w:space="0" w:color="auto"/>
            <w:right w:val="none" w:sz="0" w:space="0" w:color="auto"/>
          </w:divBdr>
        </w:div>
      </w:divsChild>
    </w:div>
    <w:div w:id="228349816">
      <w:bodyDiv w:val="1"/>
      <w:marLeft w:val="0"/>
      <w:marRight w:val="0"/>
      <w:marTop w:val="0"/>
      <w:marBottom w:val="0"/>
      <w:divBdr>
        <w:top w:val="none" w:sz="0" w:space="0" w:color="auto"/>
        <w:left w:val="none" w:sz="0" w:space="0" w:color="auto"/>
        <w:bottom w:val="none" w:sz="0" w:space="0" w:color="auto"/>
        <w:right w:val="none" w:sz="0" w:space="0" w:color="auto"/>
      </w:divBdr>
    </w:div>
    <w:div w:id="239796900">
      <w:bodyDiv w:val="1"/>
      <w:marLeft w:val="0"/>
      <w:marRight w:val="0"/>
      <w:marTop w:val="0"/>
      <w:marBottom w:val="0"/>
      <w:divBdr>
        <w:top w:val="none" w:sz="0" w:space="0" w:color="auto"/>
        <w:left w:val="none" w:sz="0" w:space="0" w:color="auto"/>
        <w:bottom w:val="none" w:sz="0" w:space="0" w:color="auto"/>
        <w:right w:val="none" w:sz="0" w:space="0" w:color="auto"/>
      </w:divBdr>
    </w:div>
    <w:div w:id="253169080">
      <w:bodyDiv w:val="1"/>
      <w:marLeft w:val="0"/>
      <w:marRight w:val="0"/>
      <w:marTop w:val="0"/>
      <w:marBottom w:val="0"/>
      <w:divBdr>
        <w:top w:val="none" w:sz="0" w:space="0" w:color="auto"/>
        <w:left w:val="none" w:sz="0" w:space="0" w:color="auto"/>
        <w:bottom w:val="none" w:sz="0" w:space="0" w:color="auto"/>
        <w:right w:val="none" w:sz="0" w:space="0" w:color="auto"/>
      </w:divBdr>
    </w:div>
    <w:div w:id="271521443">
      <w:bodyDiv w:val="1"/>
      <w:marLeft w:val="0"/>
      <w:marRight w:val="0"/>
      <w:marTop w:val="0"/>
      <w:marBottom w:val="0"/>
      <w:divBdr>
        <w:top w:val="none" w:sz="0" w:space="0" w:color="auto"/>
        <w:left w:val="none" w:sz="0" w:space="0" w:color="auto"/>
        <w:bottom w:val="none" w:sz="0" w:space="0" w:color="auto"/>
        <w:right w:val="none" w:sz="0" w:space="0" w:color="auto"/>
      </w:divBdr>
    </w:div>
    <w:div w:id="277103209">
      <w:bodyDiv w:val="1"/>
      <w:marLeft w:val="0"/>
      <w:marRight w:val="0"/>
      <w:marTop w:val="0"/>
      <w:marBottom w:val="0"/>
      <w:divBdr>
        <w:top w:val="none" w:sz="0" w:space="0" w:color="auto"/>
        <w:left w:val="none" w:sz="0" w:space="0" w:color="auto"/>
        <w:bottom w:val="none" w:sz="0" w:space="0" w:color="auto"/>
        <w:right w:val="none" w:sz="0" w:space="0" w:color="auto"/>
      </w:divBdr>
    </w:div>
    <w:div w:id="299653118">
      <w:bodyDiv w:val="1"/>
      <w:marLeft w:val="0"/>
      <w:marRight w:val="0"/>
      <w:marTop w:val="0"/>
      <w:marBottom w:val="0"/>
      <w:divBdr>
        <w:top w:val="none" w:sz="0" w:space="0" w:color="auto"/>
        <w:left w:val="none" w:sz="0" w:space="0" w:color="auto"/>
        <w:bottom w:val="none" w:sz="0" w:space="0" w:color="auto"/>
        <w:right w:val="none" w:sz="0" w:space="0" w:color="auto"/>
      </w:divBdr>
    </w:div>
    <w:div w:id="303512542">
      <w:bodyDiv w:val="1"/>
      <w:marLeft w:val="0"/>
      <w:marRight w:val="0"/>
      <w:marTop w:val="0"/>
      <w:marBottom w:val="0"/>
      <w:divBdr>
        <w:top w:val="none" w:sz="0" w:space="0" w:color="auto"/>
        <w:left w:val="none" w:sz="0" w:space="0" w:color="auto"/>
        <w:bottom w:val="none" w:sz="0" w:space="0" w:color="auto"/>
        <w:right w:val="none" w:sz="0" w:space="0" w:color="auto"/>
      </w:divBdr>
    </w:div>
    <w:div w:id="314458553">
      <w:bodyDiv w:val="1"/>
      <w:marLeft w:val="0"/>
      <w:marRight w:val="0"/>
      <w:marTop w:val="0"/>
      <w:marBottom w:val="0"/>
      <w:divBdr>
        <w:top w:val="none" w:sz="0" w:space="0" w:color="auto"/>
        <w:left w:val="none" w:sz="0" w:space="0" w:color="auto"/>
        <w:bottom w:val="none" w:sz="0" w:space="0" w:color="auto"/>
        <w:right w:val="none" w:sz="0" w:space="0" w:color="auto"/>
      </w:divBdr>
    </w:div>
    <w:div w:id="317613630">
      <w:bodyDiv w:val="1"/>
      <w:marLeft w:val="0"/>
      <w:marRight w:val="0"/>
      <w:marTop w:val="0"/>
      <w:marBottom w:val="0"/>
      <w:divBdr>
        <w:top w:val="none" w:sz="0" w:space="0" w:color="auto"/>
        <w:left w:val="none" w:sz="0" w:space="0" w:color="auto"/>
        <w:bottom w:val="none" w:sz="0" w:space="0" w:color="auto"/>
        <w:right w:val="none" w:sz="0" w:space="0" w:color="auto"/>
      </w:divBdr>
    </w:div>
    <w:div w:id="331370519">
      <w:bodyDiv w:val="1"/>
      <w:marLeft w:val="0"/>
      <w:marRight w:val="0"/>
      <w:marTop w:val="0"/>
      <w:marBottom w:val="0"/>
      <w:divBdr>
        <w:top w:val="none" w:sz="0" w:space="0" w:color="auto"/>
        <w:left w:val="none" w:sz="0" w:space="0" w:color="auto"/>
        <w:bottom w:val="none" w:sz="0" w:space="0" w:color="auto"/>
        <w:right w:val="none" w:sz="0" w:space="0" w:color="auto"/>
      </w:divBdr>
      <w:divsChild>
        <w:div w:id="1571384038">
          <w:marLeft w:val="547"/>
          <w:marRight w:val="0"/>
          <w:marTop w:val="0"/>
          <w:marBottom w:val="0"/>
          <w:divBdr>
            <w:top w:val="none" w:sz="0" w:space="0" w:color="auto"/>
            <w:left w:val="none" w:sz="0" w:space="0" w:color="auto"/>
            <w:bottom w:val="none" w:sz="0" w:space="0" w:color="auto"/>
            <w:right w:val="none" w:sz="0" w:space="0" w:color="auto"/>
          </w:divBdr>
        </w:div>
      </w:divsChild>
    </w:div>
    <w:div w:id="338506137">
      <w:bodyDiv w:val="1"/>
      <w:marLeft w:val="0"/>
      <w:marRight w:val="0"/>
      <w:marTop w:val="0"/>
      <w:marBottom w:val="0"/>
      <w:divBdr>
        <w:top w:val="none" w:sz="0" w:space="0" w:color="auto"/>
        <w:left w:val="none" w:sz="0" w:space="0" w:color="auto"/>
        <w:bottom w:val="none" w:sz="0" w:space="0" w:color="auto"/>
        <w:right w:val="none" w:sz="0" w:space="0" w:color="auto"/>
      </w:divBdr>
    </w:div>
    <w:div w:id="358704846">
      <w:bodyDiv w:val="1"/>
      <w:marLeft w:val="0"/>
      <w:marRight w:val="0"/>
      <w:marTop w:val="0"/>
      <w:marBottom w:val="0"/>
      <w:divBdr>
        <w:top w:val="none" w:sz="0" w:space="0" w:color="auto"/>
        <w:left w:val="none" w:sz="0" w:space="0" w:color="auto"/>
        <w:bottom w:val="none" w:sz="0" w:space="0" w:color="auto"/>
        <w:right w:val="none" w:sz="0" w:space="0" w:color="auto"/>
      </w:divBdr>
    </w:div>
    <w:div w:id="364915317">
      <w:bodyDiv w:val="1"/>
      <w:marLeft w:val="0"/>
      <w:marRight w:val="0"/>
      <w:marTop w:val="0"/>
      <w:marBottom w:val="0"/>
      <w:divBdr>
        <w:top w:val="none" w:sz="0" w:space="0" w:color="auto"/>
        <w:left w:val="none" w:sz="0" w:space="0" w:color="auto"/>
        <w:bottom w:val="none" w:sz="0" w:space="0" w:color="auto"/>
        <w:right w:val="none" w:sz="0" w:space="0" w:color="auto"/>
      </w:divBdr>
      <w:divsChild>
        <w:div w:id="823818406">
          <w:marLeft w:val="547"/>
          <w:marRight w:val="0"/>
          <w:marTop w:val="0"/>
          <w:marBottom w:val="0"/>
          <w:divBdr>
            <w:top w:val="none" w:sz="0" w:space="0" w:color="auto"/>
            <w:left w:val="none" w:sz="0" w:space="0" w:color="auto"/>
            <w:bottom w:val="none" w:sz="0" w:space="0" w:color="auto"/>
            <w:right w:val="none" w:sz="0" w:space="0" w:color="auto"/>
          </w:divBdr>
        </w:div>
      </w:divsChild>
    </w:div>
    <w:div w:id="373627522">
      <w:bodyDiv w:val="1"/>
      <w:marLeft w:val="0"/>
      <w:marRight w:val="0"/>
      <w:marTop w:val="0"/>
      <w:marBottom w:val="0"/>
      <w:divBdr>
        <w:top w:val="none" w:sz="0" w:space="0" w:color="auto"/>
        <w:left w:val="none" w:sz="0" w:space="0" w:color="auto"/>
        <w:bottom w:val="none" w:sz="0" w:space="0" w:color="auto"/>
        <w:right w:val="none" w:sz="0" w:space="0" w:color="auto"/>
      </w:divBdr>
    </w:div>
    <w:div w:id="376318581">
      <w:bodyDiv w:val="1"/>
      <w:marLeft w:val="0"/>
      <w:marRight w:val="0"/>
      <w:marTop w:val="0"/>
      <w:marBottom w:val="0"/>
      <w:divBdr>
        <w:top w:val="none" w:sz="0" w:space="0" w:color="auto"/>
        <w:left w:val="none" w:sz="0" w:space="0" w:color="auto"/>
        <w:bottom w:val="none" w:sz="0" w:space="0" w:color="auto"/>
        <w:right w:val="none" w:sz="0" w:space="0" w:color="auto"/>
      </w:divBdr>
    </w:div>
    <w:div w:id="398525222">
      <w:bodyDiv w:val="1"/>
      <w:marLeft w:val="0"/>
      <w:marRight w:val="0"/>
      <w:marTop w:val="0"/>
      <w:marBottom w:val="0"/>
      <w:divBdr>
        <w:top w:val="none" w:sz="0" w:space="0" w:color="auto"/>
        <w:left w:val="none" w:sz="0" w:space="0" w:color="auto"/>
        <w:bottom w:val="none" w:sz="0" w:space="0" w:color="auto"/>
        <w:right w:val="none" w:sz="0" w:space="0" w:color="auto"/>
      </w:divBdr>
    </w:div>
    <w:div w:id="425268762">
      <w:bodyDiv w:val="1"/>
      <w:marLeft w:val="0"/>
      <w:marRight w:val="0"/>
      <w:marTop w:val="0"/>
      <w:marBottom w:val="0"/>
      <w:divBdr>
        <w:top w:val="none" w:sz="0" w:space="0" w:color="auto"/>
        <w:left w:val="none" w:sz="0" w:space="0" w:color="auto"/>
        <w:bottom w:val="none" w:sz="0" w:space="0" w:color="auto"/>
        <w:right w:val="none" w:sz="0" w:space="0" w:color="auto"/>
      </w:divBdr>
    </w:div>
    <w:div w:id="450706603">
      <w:bodyDiv w:val="1"/>
      <w:marLeft w:val="0"/>
      <w:marRight w:val="0"/>
      <w:marTop w:val="0"/>
      <w:marBottom w:val="0"/>
      <w:divBdr>
        <w:top w:val="none" w:sz="0" w:space="0" w:color="auto"/>
        <w:left w:val="none" w:sz="0" w:space="0" w:color="auto"/>
        <w:bottom w:val="none" w:sz="0" w:space="0" w:color="auto"/>
        <w:right w:val="none" w:sz="0" w:space="0" w:color="auto"/>
      </w:divBdr>
    </w:div>
    <w:div w:id="458844073">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94690247">
      <w:bodyDiv w:val="1"/>
      <w:marLeft w:val="0"/>
      <w:marRight w:val="0"/>
      <w:marTop w:val="0"/>
      <w:marBottom w:val="0"/>
      <w:divBdr>
        <w:top w:val="none" w:sz="0" w:space="0" w:color="auto"/>
        <w:left w:val="none" w:sz="0" w:space="0" w:color="auto"/>
        <w:bottom w:val="none" w:sz="0" w:space="0" w:color="auto"/>
        <w:right w:val="none" w:sz="0" w:space="0" w:color="auto"/>
      </w:divBdr>
    </w:div>
    <w:div w:id="512457987">
      <w:bodyDiv w:val="1"/>
      <w:marLeft w:val="0"/>
      <w:marRight w:val="0"/>
      <w:marTop w:val="0"/>
      <w:marBottom w:val="0"/>
      <w:divBdr>
        <w:top w:val="none" w:sz="0" w:space="0" w:color="auto"/>
        <w:left w:val="none" w:sz="0" w:space="0" w:color="auto"/>
        <w:bottom w:val="none" w:sz="0" w:space="0" w:color="auto"/>
        <w:right w:val="none" w:sz="0" w:space="0" w:color="auto"/>
      </w:divBdr>
    </w:div>
    <w:div w:id="540049132">
      <w:bodyDiv w:val="1"/>
      <w:marLeft w:val="0"/>
      <w:marRight w:val="0"/>
      <w:marTop w:val="0"/>
      <w:marBottom w:val="0"/>
      <w:divBdr>
        <w:top w:val="none" w:sz="0" w:space="0" w:color="auto"/>
        <w:left w:val="none" w:sz="0" w:space="0" w:color="auto"/>
        <w:bottom w:val="none" w:sz="0" w:space="0" w:color="auto"/>
        <w:right w:val="none" w:sz="0" w:space="0" w:color="auto"/>
      </w:divBdr>
    </w:div>
    <w:div w:id="541408544">
      <w:bodyDiv w:val="1"/>
      <w:marLeft w:val="0"/>
      <w:marRight w:val="0"/>
      <w:marTop w:val="0"/>
      <w:marBottom w:val="0"/>
      <w:divBdr>
        <w:top w:val="none" w:sz="0" w:space="0" w:color="auto"/>
        <w:left w:val="none" w:sz="0" w:space="0" w:color="auto"/>
        <w:bottom w:val="none" w:sz="0" w:space="0" w:color="auto"/>
        <w:right w:val="none" w:sz="0" w:space="0" w:color="auto"/>
      </w:divBdr>
    </w:div>
    <w:div w:id="550270059">
      <w:bodyDiv w:val="1"/>
      <w:marLeft w:val="0"/>
      <w:marRight w:val="0"/>
      <w:marTop w:val="0"/>
      <w:marBottom w:val="0"/>
      <w:divBdr>
        <w:top w:val="none" w:sz="0" w:space="0" w:color="auto"/>
        <w:left w:val="none" w:sz="0" w:space="0" w:color="auto"/>
        <w:bottom w:val="none" w:sz="0" w:space="0" w:color="auto"/>
        <w:right w:val="none" w:sz="0" w:space="0" w:color="auto"/>
      </w:divBdr>
    </w:div>
    <w:div w:id="557327731">
      <w:bodyDiv w:val="1"/>
      <w:marLeft w:val="0"/>
      <w:marRight w:val="0"/>
      <w:marTop w:val="0"/>
      <w:marBottom w:val="0"/>
      <w:divBdr>
        <w:top w:val="none" w:sz="0" w:space="0" w:color="auto"/>
        <w:left w:val="none" w:sz="0" w:space="0" w:color="auto"/>
        <w:bottom w:val="none" w:sz="0" w:space="0" w:color="auto"/>
        <w:right w:val="none" w:sz="0" w:space="0" w:color="auto"/>
      </w:divBdr>
    </w:div>
    <w:div w:id="558128634">
      <w:bodyDiv w:val="1"/>
      <w:marLeft w:val="0"/>
      <w:marRight w:val="0"/>
      <w:marTop w:val="0"/>
      <w:marBottom w:val="0"/>
      <w:divBdr>
        <w:top w:val="none" w:sz="0" w:space="0" w:color="auto"/>
        <w:left w:val="none" w:sz="0" w:space="0" w:color="auto"/>
        <w:bottom w:val="none" w:sz="0" w:space="0" w:color="auto"/>
        <w:right w:val="none" w:sz="0" w:space="0" w:color="auto"/>
      </w:divBdr>
    </w:div>
    <w:div w:id="558441337">
      <w:bodyDiv w:val="1"/>
      <w:marLeft w:val="0"/>
      <w:marRight w:val="0"/>
      <w:marTop w:val="0"/>
      <w:marBottom w:val="0"/>
      <w:divBdr>
        <w:top w:val="none" w:sz="0" w:space="0" w:color="auto"/>
        <w:left w:val="none" w:sz="0" w:space="0" w:color="auto"/>
        <w:bottom w:val="none" w:sz="0" w:space="0" w:color="auto"/>
        <w:right w:val="none" w:sz="0" w:space="0" w:color="auto"/>
      </w:divBdr>
      <w:divsChild>
        <w:div w:id="1443265672">
          <w:marLeft w:val="0"/>
          <w:marRight w:val="0"/>
          <w:marTop w:val="0"/>
          <w:marBottom w:val="0"/>
          <w:divBdr>
            <w:top w:val="none" w:sz="0" w:space="0" w:color="auto"/>
            <w:left w:val="none" w:sz="0" w:space="0" w:color="auto"/>
            <w:bottom w:val="none" w:sz="0" w:space="0" w:color="auto"/>
            <w:right w:val="none" w:sz="0" w:space="0" w:color="auto"/>
          </w:divBdr>
        </w:div>
      </w:divsChild>
    </w:div>
    <w:div w:id="568465204">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8924097">
      <w:bodyDiv w:val="1"/>
      <w:marLeft w:val="0"/>
      <w:marRight w:val="0"/>
      <w:marTop w:val="0"/>
      <w:marBottom w:val="0"/>
      <w:divBdr>
        <w:top w:val="none" w:sz="0" w:space="0" w:color="auto"/>
        <w:left w:val="none" w:sz="0" w:space="0" w:color="auto"/>
        <w:bottom w:val="none" w:sz="0" w:space="0" w:color="auto"/>
        <w:right w:val="none" w:sz="0" w:space="0" w:color="auto"/>
      </w:divBdr>
    </w:div>
    <w:div w:id="622536899">
      <w:bodyDiv w:val="1"/>
      <w:marLeft w:val="0"/>
      <w:marRight w:val="0"/>
      <w:marTop w:val="0"/>
      <w:marBottom w:val="0"/>
      <w:divBdr>
        <w:top w:val="none" w:sz="0" w:space="0" w:color="auto"/>
        <w:left w:val="none" w:sz="0" w:space="0" w:color="auto"/>
        <w:bottom w:val="none" w:sz="0" w:space="0" w:color="auto"/>
        <w:right w:val="none" w:sz="0" w:space="0" w:color="auto"/>
      </w:divBdr>
      <w:divsChild>
        <w:div w:id="1412001310">
          <w:marLeft w:val="547"/>
          <w:marRight w:val="0"/>
          <w:marTop w:val="0"/>
          <w:marBottom w:val="0"/>
          <w:divBdr>
            <w:top w:val="none" w:sz="0" w:space="0" w:color="auto"/>
            <w:left w:val="none" w:sz="0" w:space="0" w:color="auto"/>
            <w:bottom w:val="none" w:sz="0" w:space="0" w:color="auto"/>
            <w:right w:val="none" w:sz="0" w:space="0" w:color="auto"/>
          </w:divBdr>
        </w:div>
      </w:divsChild>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33681927">
      <w:bodyDiv w:val="1"/>
      <w:marLeft w:val="0"/>
      <w:marRight w:val="0"/>
      <w:marTop w:val="0"/>
      <w:marBottom w:val="0"/>
      <w:divBdr>
        <w:top w:val="none" w:sz="0" w:space="0" w:color="auto"/>
        <w:left w:val="none" w:sz="0" w:space="0" w:color="auto"/>
        <w:bottom w:val="none" w:sz="0" w:space="0" w:color="auto"/>
        <w:right w:val="none" w:sz="0" w:space="0" w:color="auto"/>
      </w:divBdr>
    </w:div>
    <w:div w:id="647514504">
      <w:bodyDiv w:val="1"/>
      <w:marLeft w:val="0"/>
      <w:marRight w:val="0"/>
      <w:marTop w:val="0"/>
      <w:marBottom w:val="0"/>
      <w:divBdr>
        <w:top w:val="none" w:sz="0" w:space="0" w:color="auto"/>
        <w:left w:val="none" w:sz="0" w:space="0" w:color="auto"/>
        <w:bottom w:val="none" w:sz="0" w:space="0" w:color="auto"/>
        <w:right w:val="none" w:sz="0" w:space="0" w:color="auto"/>
      </w:divBdr>
    </w:div>
    <w:div w:id="658651440">
      <w:bodyDiv w:val="1"/>
      <w:marLeft w:val="0"/>
      <w:marRight w:val="0"/>
      <w:marTop w:val="0"/>
      <w:marBottom w:val="0"/>
      <w:divBdr>
        <w:top w:val="none" w:sz="0" w:space="0" w:color="auto"/>
        <w:left w:val="none" w:sz="0" w:space="0" w:color="auto"/>
        <w:bottom w:val="none" w:sz="0" w:space="0" w:color="auto"/>
        <w:right w:val="none" w:sz="0" w:space="0" w:color="auto"/>
      </w:divBdr>
    </w:div>
    <w:div w:id="662316644">
      <w:bodyDiv w:val="1"/>
      <w:marLeft w:val="0"/>
      <w:marRight w:val="0"/>
      <w:marTop w:val="0"/>
      <w:marBottom w:val="0"/>
      <w:divBdr>
        <w:top w:val="none" w:sz="0" w:space="0" w:color="auto"/>
        <w:left w:val="none" w:sz="0" w:space="0" w:color="auto"/>
        <w:bottom w:val="none" w:sz="0" w:space="0" w:color="auto"/>
        <w:right w:val="none" w:sz="0" w:space="0" w:color="auto"/>
      </w:divBdr>
    </w:div>
    <w:div w:id="671034190">
      <w:bodyDiv w:val="1"/>
      <w:marLeft w:val="0"/>
      <w:marRight w:val="0"/>
      <w:marTop w:val="0"/>
      <w:marBottom w:val="0"/>
      <w:divBdr>
        <w:top w:val="none" w:sz="0" w:space="0" w:color="auto"/>
        <w:left w:val="none" w:sz="0" w:space="0" w:color="auto"/>
        <w:bottom w:val="none" w:sz="0" w:space="0" w:color="auto"/>
        <w:right w:val="none" w:sz="0" w:space="0" w:color="auto"/>
      </w:divBdr>
    </w:div>
    <w:div w:id="671488515">
      <w:bodyDiv w:val="1"/>
      <w:marLeft w:val="0"/>
      <w:marRight w:val="0"/>
      <w:marTop w:val="0"/>
      <w:marBottom w:val="0"/>
      <w:divBdr>
        <w:top w:val="none" w:sz="0" w:space="0" w:color="auto"/>
        <w:left w:val="none" w:sz="0" w:space="0" w:color="auto"/>
        <w:bottom w:val="none" w:sz="0" w:space="0" w:color="auto"/>
        <w:right w:val="none" w:sz="0" w:space="0" w:color="auto"/>
      </w:divBdr>
    </w:div>
    <w:div w:id="672682170">
      <w:bodyDiv w:val="1"/>
      <w:marLeft w:val="0"/>
      <w:marRight w:val="0"/>
      <w:marTop w:val="0"/>
      <w:marBottom w:val="0"/>
      <w:divBdr>
        <w:top w:val="none" w:sz="0" w:space="0" w:color="auto"/>
        <w:left w:val="none" w:sz="0" w:space="0" w:color="auto"/>
        <w:bottom w:val="none" w:sz="0" w:space="0" w:color="auto"/>
        <w:right w:val="none" w:sz="0" w:space="0" w:color="auto"/>
      </w:divBdr>
    </w:div>
    <w:div w:id="680163446">
      <w:bodyDiv w:val="1"/>
      <w:marLeft w:val="0"/>
      <w:marRight w:val="0"/>
      <w:marTop w:val="0"/>
      <w:marBottom w:val="0"/>
      <w:divBdr>
        <w:top w:val="none" w:sz="0" w:space="0" w:color="auto"/>
        <w:left w:val="none" w:sz="0" w:space="0" w:color="auto"/>
        <w:bottom w:val="none" w:sz="0" w:space="0" w:color="auto"/>
        <w:right w:val="none" w:sz="0" w:space="0" w:color="auto"/>
      </w:divBdr>
    </w:div>
    <w:div w:id="684862511">
      <w:bodyDiv w:val="1"/>
      <w:marLeft w:val="0"/>
      <w:marRight w:val="0"/>
      <w:marTop w:val="0"/>
      <w:marBottom w:val="0"/>
      <w:divBdr>
        <w:top w:val="none" w:sz="0" w:space="0" w:color="auto"/>
        <w:left w:val="none" w:sz="0" w:space="0" w:color="auto"/>
        <w:bottom w:val="none" w:sz="0" w:space="0" w:color="auto"/>
        <w:right w:val="none" w:sz="0" w:space="0" w:color="auto"/>
      </w:divBdr>
    </w:div>
    <w:div w:id="695890151">
      <w:bodyDiv w:val="1"/>
      <w:marLeft w:val="0"/>
      <w:marRight w:val="0"/>
      <w:marTop w:val="0"/>
      <w:marBottom w:val="0"/>
      <w:divBdr>
        <w:top w:val="none" w:sz="0" w:space="0" w:color="auto"/>
        <w:left w:val="none" w:sz="0" w:space="0" w:color="auto"/>
        <w:bottom w:val="none" w:sz="0" w:space="0" w:color="auto"/>
        <w:right w:val="none" w:sz="0" w:space="0" w:color="auto"/>
      </w:divBdr>
      <w:divsChild>
        <w:div w:id="998771343">
          <w:marLeft w:val="0"/>
          <w:marRight w:val="0"/>
          <w:marTop w:val="0"/>
          <w:marBottom w:val="0"/>
          <w:divBdr>
            <w:top w:val="none" w:sz="0" w:space="0" w:color="auto"/>
            <w:left w:val="none" w:sz="0" w:space="0" w:color="auto"/>
            <w:bottom w:val="none" w:sz="0" w:space="0" w:color="auto"/>
            <w:right w:val="none" w:sz="0" w:space="0" w:color="auto"/>
          </w:divBdr>
        </w:div>
      </w:divsChild>
    </w:div>
    <w:div w:id="735317746">
      <w:bodyDiv w:val="1"/>
      <w:marLeft w:val="0"/>
      <w:marRight w:val="0"/>
      <w:marTop w:val="0"/>
      <w:marBottom w:val="0"/>
      <w:divBdr>
        <w:top w:val="none" w:sz="0" w:space="0" w:color="auto"/>
        <w:left w:val="none" w:sz="0" w:space="0" w:color="auto"/>
        <w:bottom w:val="none" w:sz="0" w:space="0" w:color="auto"/>
        <w:right w:val="none" w:sz="0" w:space="0" w:color="auto"/>
      </w:divBdr>
    </w:div>
    <w:div w:id="74357504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52622962">
      <w:bodyDiv w:val="1"/>
      <w:marLeft w:val="0"/>
      <w:marRight w:val="0"/>
      <w:marTop w:val="0"/>
      <w:marBottom w:val="0"/>
      <w:divBdr>
        <w:top w:val="none" w:sz="0" w:space="0" w:color="auto"/>
        <w:left w:val="none" w:sz="0" w:space="0" w:color="auto"/>
        <w:bottom w:val="none" w:sz="0" w:space="0" w:color="auto"/>
        <w:right w:val="none" w:sz="0" w:space="0" w:color="auto"/>
      </w:divBdr>
    </w:div>
    <w:div w:id="760491118">
      <w:bodyDiv w:val="1"/>
      <w:marLeft w:val="0"/>
      <w:marRight w:val="0"/>
      <w:marTop w:val="0"/>
      <w:marBottom w:val="0"/>
      <w:divBdr>
        <w:top w:val="none" w:sz="0" w:space="0" w:color="auto"/>
        <w:left w:val="none" w:sz="0" w:space="0" w:color="auto"/>
        <w:bottom w:val="none" w:sz="0" w:space="0" w:color="auto"/>
        <w:right w:val="none" w:sz="0" w:space="0" w:color="auto"/>
      </w:divBdr>
    </w:div>
    <w:div w:id="771390473">
      <w:bodyDiv w:val="1"/>
      <w:marLeft w:val="0"/>
      <w:marRight w:val="0"/>
      <w:marTop w:val="0"/>
      <w:marBottom w:val="0"/>
      <w:divBdr>
        <w:top w:val="none" w:sz="0" w:space="0" w:color="auto"/>
        <w:left w:val="none" w:sz="0" w:space="0" w:color="auto"/>
        <w:bottom w:val="none" w:sz="0" w:space="0" w:color="auto"/>
        <w:right w:val="none" w:sz="0" w:space="0" w:color="auto"/>
      </w:divBdr>
    </w:div>
    <w:div w:id="778570189">
      <w:bodyDiv w:val="1"/>
      <w:marLeft w:val="0"/>
      <w:marRight w:val="0"/>
      <w:marTop w:val="0"/>
      <w:marBottom w:val="0"/>
      <w:divBdr>
        <w:top w:val="none" w:sz="0" w:space="0" w:color="auto"/>
        <w:left w:val="none" w:sz="0" w:space="0" w:color="auto"/>
        <w:bottom w:val="none" w:sz="0" w:space="0" w:color="auto"/>
        <w:right w:val="none" w:sz="0" w:space="0" w:color="auto"/>
      </w:divBdr>
    </w:div>
    <w:div w:id="788665663">
      <w:bodyDiv w:val="1"/>
      <w:marLeft w:val="0"/>
      <w:marRight w:val="0"/>
      <w:marTop w:val="0"/>
      <w:marBottom w:val="0"/>
      <w:divBdr>
        <w:top w:val="none" w:sz="0" w:space="0" w:color="auto"/>
        <w:left w:val="none" w:sz="0" w:space="0" w:color="auto"/>
        <w:bottom w:val="none" w:sz="0" w:space="0" w:color="auto"/>
        <w:right w:val="none" w:sz="0" w:space="0" w:color="auto"/>
      </w:divBdr>
    </w:div>
    <w:div w:id="789976603">
      <w:bodyDiv w:val="1"/>
      <w:marLeft w:val="0"/>
      <w:marRight w:val="0"/>
      <w:marTop w:val="0"/>
      <w:marBottom w:val="0"/>
      <w:divBdr>
        <w:top w:val="none" w:sz="0" w:space="0" w:color="auto"/>
        <w:left w:val="none" w:sz="0" w:space="0" w:color="auto"/>
        <w:bottom w:val="none" w:sz="0" w:space="0" w:color="auto"/>
        <w:right w:val="none" w:sz="0" w:space="0" w:color="auto"/>
      </w:divBdr>
    </w:div>
    <w:div w:id="797913048">
      <w:bodyDiv w:val="1"/>
      <w:marLeft w:val="0"/>
      <w:marRight w:val="0"/>
      <w:marTop w:val="0"/>
      <w:marBottom w:val="0"/>
      <w:divBdr>
        <w:top w:val="none" w:sz="0" w:space="0" w:color="auto"/>
        <w:left w:val="none" w:sz="0" w:space="0" w:color="auto"/>
        <w:bottom w:val="none" w:sz="0" w:space="0" w:color="auto"/>
        <w:right w:val="none" w:sz="0" w:space="0" w:color="auto"/>
      </w:divBdr>
    </w:div>
    <w:div w:id="802305657">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09711106">
      <w:bodyDiv w:val="1"/>
      <w:marLeft w:val="0"/>
      <w:marRight w:val="0"/>
      <w:marTop w:val="0"/>
      <w:marBottom w:val="0"/>
      <w:divBdr>
        <w:top w:val="none" w:sz="0" w:space="0" w:color="auto"/>
        <w:left w:val="none" w:sz="0" w:space="0" w:color="auto"/>
        <w:bottom w:val="none" w:sz="0" w:space="0" w:color="auto"/>
        <w:right w:val="none" w:sz="0" w:space="0" w:color="auto"/>
      </w:divBdr>
    </w:div>
    <w:div w:id="834345789">
      <w:bodyDiv w:val="1"/>
      <w:marLeft w:val="0"/>
      <w:marRight w:val="0"/>
      <w:marTop w:val="0"/>
      <w:marBottom w:val="0"/>
      <w:divBdr>
        <w:top w:val="none" w:sz="0" w:space="0" w:color="auto"/>
        <w:left w:val="none" w:sz="0" w:space="0" w:color="auto"/>
        <w:bottom w:val="none" w:sz="0" w:space="0" w:color="auto"/>
        <w:right w:val="none" w:sz="0" w:space="0" w:color="auto"/>
      </w:divBdr>
      <w:divsChild>
        <w:div w:id="357588923">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839007254">
      <w:bodyDiv w:val="1"/>
      <w:marLeft w:val="0"/>
      <w:marRight w:val="0"/>
      <w:marTop w:val="0"/>
      <w:marBottom w:val="0"/>
      <w:divBdr>
        <w:top w:val="none" w:sz="0" w:space="0" w:color="auto"/>
        <w:left w:val="none" w:sz="0" w:space="0" w:color="auto"/>
        <w:bottom w:val="none" w:sz="0" w:space="0" w:color="auto"/>
        <w:right w:val="none" w:sz="0" w:space="0" w:color="auto"/>
      </w:divBdr>
    </w:div>
    <w:div w:id="860513955">
      <w:bodyDiv w:val="1"/>
      <w:marLeft w:val="0"/>
      <w:marRight w:val="0"/>
      <w:marTop w:val="0"/>
      <w:marBottom w:val="0"/>
      <w:divBdr>
        <w:top w:val="none" w:sz="0" w:space="0" w:color="auto"/>
        <w:left w:val="none" w:sz="0" w:space="0" w:color="auto"/>
        <w:bottom w:val="none" w:sz="0" w:space="0" w:color="auto"/>
        <w:right w:val="none" w:sz="0" w:space="0" w:color="auto"/>
      </w:divBdr>
    </w:div>
    <w:div w:id="875462452">
      <w:bodyDiv w:val="1"/>
      <w:marLeft w:val="0"/>
      <w:marRight w:val="0"/>
      <w:marTop w:val="0"/>
      <w:marBottom w:val="0"/>
      <w:divBdr>
        <w:top w:val="none" w:sz="0" w:space="0" w:color="auto"/>
        <w:left w:val="none" w:sz="0" w:space="0" w:color="auto"/>
        <w:bottom w:val="none" w:sz="0" w:space="0" w:color="auto"/>
        <w:right w:val="none" w:sz="0" w:space="0" w:color="auto"/>
      </w:divBdr>
    </w:div>
    <w:div w:id="909995461">
      <w:bodyDiv w:val="1"/>
      <w:marLeft w:val="0"/>
      <w:marRight w:val="0"/>
      <w:marTop w:val="0"/>
      <w:marBottom w:val="0"/>
      <w:divBdr>
        <w:top w:val="none" w:sz="0" w:space="0" w:color="auto"/>
        <w:left w:val="none" w:sz="0" w:space="0" w:color="auto"/>
        <w:bottom w:val="none" w:sz="0" w:space="0" w:color="auto"/>
        <w:right w:val="none" w:sz="0" w:space="0" w:color="auto"/>
      </w:divBdr>
    </w:div>
    <w:div w:id="921449428">
      <w:bodyDiv w:val="1"/>
      <w:marLeft w:val="0"/>
      <w:marRight w:val="0"/>
      <w:marTop w:val="0"/>
      <w:marBottom w:val="0"/>
      <w:divBdr>
        <w:top w:val="none" w:sz="0" w:space="0" w:color="auto"/>
        <w:left w:val="none" w:sz="0" w:space="0" w:color="auto"/>
        <w:bottom w:val="none" w:sz="0" w:space="0" w:color="auto"/>
        <w:right w:val="none" w:sz="0" w:space="0" w:color="auto"/>
      </w:divBdr>
    </w:div>
    <w:div w:id="924415785">
      <w:bodyDiv w:val="1"/>
      <w:marLeft w:val="0"/>
      <w:marRight w:val="0"/>
      <w:marTop w:val="0"/>
      <w:marBottom w:val="0"/>
      <w:divBdr>
        <w:top w:val="none" w:sz="0" w:space="0" w:color="auto"/>
        <w:left w:val="none" w:sz="0" w:space="0" w:color="auto"/>
        <w:bottom w:val="none" w:sz="0" w:space="0" w:color="auto"/>
        <w:right w:val="none" w:sz="0" w:space="0" w:color="auto"/>
      </w:divBdr>
    </w:div>
    <w:div w:id="930816545">
      <w:bodyDiv w:val="1"/>
      <w:marLeft w:val="0"/>
      <w:marRight w:val="0"/>
      <w:marTop w:val="0"/>
      <w:marBottom w:val="0"/>
      <w:divBdr>
        <w:top w:val="none" w:sz="0" w:space="0" w:color="auto"/>
        <w:left w:val="none" w:sz="0" w:space="0" w:color="auto"/>
        <w:bottom w:val="none" w:sz="0" w:space="0" w:color="auto"/>
        <w:right w:val="none" w:sz="0" w:space="0" w:color="auto"/>
      </w:divBdr>
    </w:div>
    <w:div w:id="944118470">
      <w:bodyDiv w:val="1"/>
      <w:marLeft w:val="0"/>
      <w:marRight w:val="0"/>
      <w:marTop w:val="0"/>
      <w:marBottom w:val="0"/>
      <w:divBdr>
        <w:top w:val="none" w:sz="0" w:space="0" w:color="auto"/>
        <w:left w:val="none" w:sz="0" w:space="0" w:color="auto"/>
        <w:bottom w:val="none" w:sz="0" w:space="0" w:color="auto"/>
        <w:right w:val="none" w:sz="0" w:space="0" w:color="auto"/>
      </w:divBdr>
    </w:div>
    <w:div w:id="960720981">
      <w:bodyDiv w:val="1"/>
      <w:marLeft w:val="0"/>
      <w:marRight w:val="0"/>
      <w:marTop w:val="0"/>
      <w:marBottom w:val="0"/>
      <w:divBdr>
        <w:top w:val="none" w:sz="0" w:space="0" w:color="auto"/>
        <w:left w:val="none" w:sz="0" w:space="0" w:color="auto"/>
        <w:bottom w:val="none" w:sz="0" w:space="0" w:color="auto"/>
        <w:right w:val="none" w:sz="0" w:space="0" w:color="auto"/>
      </w:divBdr>
    </w:div>
    <w:div w:id="960723888">
      <w:bodyDiv w:val="1"/>
      <w:marLeft w:val="0"/>
      <w:marRight w:val="0"/>
      <w:marTop w:val="0"/>
      <w:marBottom w:val="0"/>
      <w:divBdr>
        <w:top w:val="none" w:sz="0" w:space="0" w:color="auto"/>
        <w:left w:val="none" w:sz="0" w:space="0" w:color="auto"/>
        <w:bottom w:val="none" w:sz="0" w:space="0" w:color="auto"/>
        <w:right w:val="none" w:sz="0" w:space="0" w:color="auto"/>
      </w:divBdr>
    </w:div>
    <w:div w:id="961693829">
      <w:bodyDiv w:val="1"/>
      <w:marLeft w:val="0"/>
      <w:marRight w:val="0"/>
      <w:marTop w:val="0"/>
      <w:marBottom w:val="0"/>
      <w:divBdr>
        <w:top w:val="none" w:sz="0" w:space="0" w:color="auto"/>
        <w:left w:val="none" w:sz="0" w:space="0" w:color="auto"/>
        <w:bottom w:val="none" w:sz="0" w:space="0" w:color="auto"/>
        <w:right w:val="none" w:sz="0" w:space="0" w:color="auto"/>
      </w:divBdr>
    </w:div>
    <w:div w:id="988165768">
      <w:bodyDiv w:val="1"/>
      <w:marLeft w:val="0"/>
      <w:marRight w:val="0"/>
      <w:marTop w:val="0"/>
      <w:marBottom w:val="0"/>
      <w:divBdr>
        <w:top w:val="none" w:sz="0" w:space="0" w:color="auto"/>
        <w:left w:val="none" w:sz="0" w:space="0" w:color="auto"/>
        <w:bottom w:val="none" w:sz="0" w:space="0" w:color="auto"/>
        <w:right w:val="none" w:sz="0" w:space="0" w:color="auto"/>
      </w:divBdr>
      <w:divsChild>
        <w:div w:id="459493925">
          <w:marLeft w:val="0"/>
          <w:marRight w:val="0"/>
          <w:marTop w:val="0"/>
          <w:marBottom w:val="0"/>
          <w:divBdr>
            <w:top w:val="none" w:sz="0" w:space="0" w:color="auto"/>
            <w:left w:val="none" w:sz="0" w:space="0" w:color="auto"/>
            <w:bottom w:val="none" w:sz="0" w:space="0" w:color="auto"/>
            <w:right w:val="none" w:sz="0" w:space="0" w:color="auto"/>
          </w:divBdr>
        </w:div>
      </w:divsChild>
    </w:div>
    <w:div w:id="993723662">
      <w:bodyDiv w:val="1"/>
      <w:marLeft w:val="0"/>
      <w:marRight w:val="0"/>
      <w:marTop w:val="0"/>
      <w:marBottom w:val="0"/>
      <w:divBdr>
        <w:top w:val="none" w:sz="0" w:space="0" w:color="auto"/>
        <w:left w:val="none" w:sz="0" w:space="0" w:color="auto"/>
        <w:bottom w:val="none" w:sz="0" w:space="0" w:color="auto"/>
        <w:right w:val="none" w:sz="0" w:space="0" w:color="auto"/>
      </w:divBdr>
    </w:div>
    <w:div w:id="1001080330">
      <w:bodyDiv w:val="1"/>
      <w:marLeft w:val="0"/>
      <w:marRight w:val="0"/>
      <w:marTop w:val="0"/>
      <w:marBottom w:val="0"/>
      <w:divBdr>
        <w:top w:val="none" w:sz="0" w:space="0" w:color="auto"/>
        <w:left w:val="none" w:sz="0" w:space="0" w:color="auto"/>
        <w:bottom w:val="none" w:sz="0" w:space="0" w:color="auto"/>
        <w:right w:val="none" w:sz="0" w:space="0" w:color="auto"/>
      </w:divBdr>
    </w:div>
    <w:div w:id="1004163687">
      <w:bodyDiv w:val="1"/>
      <w:marLeft w:val="0"/>
      <w:marRight w:val="0"/>
      <w:marTop w:val="0"/>
      <w:marBottom w:val="0"/>
      <w:divBdr>
        <w:top w:val="none" w:sz="0" w:space="0" w:color="auto"/>
        <w:left w:val="none" w:sz="0" w:space="0" w:color="auto"/>
        <w:bottom w:val="none" w:sz="0" w:space="0" w:color="auto"/>
        <w:right w:val="none" w:sz="0" w:space="0" w:color="auto"/>
      </w:divBdr>
      <w:divsChild>
        <w:div w:id="2064401975">
          <w:marLeft w:val="0"/>
          <w:marRight w:val="0"/>
          <w:marTop w:val="0"/>
          <w:marBottom w:val="0"/>
          <w:divBdr>
            <w:top w:val="none" w:sz="0" w:space="0" w:color="auto"/>
            <w:left w:val="none" w:sz="0" w:space="0" w:color="auto"/>
            <w:bottom w:val="none" w:sz="0" w:space="0" w:color="auto"/>
            <w:right w:val="none" w:sz="0" w:space="0" w:color="auto"/>
          </w:divBdr>
          <w:divsChild>
            <w:div w:id="688409442">
              <w:marLeft w:val="0"/>
              <w:marRight w:val="0"/>
              <w:marTop w:val="0"/>
              <w:marBottom w:val="0"/>
              <w:divBdr>
                <w:top w:val="none" w:sz="0" w:space="0" w:color="auto"/>
                <w:left w:val="none" w:sz="0" w:space="0" w:color="auto"/>
                <w:bottom w:val="none" w:sz="0" w:space="0" w:color="auto"/>
                <w:right w:val="none" w:sz="0" w:space="0" w:color="auto"/>
              </w:divBdr>
              <w:divsChild>
                <w:div w:id="1921013420">
                  <w:marLeft w:val="0"/>
                  <w:marRight w:val="0"/>
                  <w:marTop w:val="0"/>
                  <w:marBottom w:val="0"/>
                  <w:divBdr>
                    <w:top w:val="none" w:sz="0" w:space="0" w:color="auto"/>
                    <w:left w:val="none" w:sz="0" w:space="0" w:color="auto"/>
                    <w:bottom w:val="none" w:sz="0" w:space="0" w:color="auto"/>
                    <w:right w:val="none" w:sz="0" w:space="0" w:color="auto"/>
                  </w:divBdr>
                  <w:divsChild>
                    <w:div w:id="309333273">
                      <w:marLeft w:val="0"/>
                      <w:marRight w:val="0"/>
                      <w:marTop w:val="0"/>
                      <w:marBottom w:val="0"/>
                      <w:divBdr>
                        <w:top w:val="none" w:sz="0" w:space="0" w:color="auto"/>
                        <w:left w:val="none" w:sz="0" w:space="0" w:color="auto"/>
                        <w:bottom w:val="none" w:sz="0" w:space="0" w:color="auto"/>
                        <w:right w:val="none" w:sz="0" w:space="0" w:color="auto"/>
                      </w:divBdr>
                      <w:divsChild>
                        <w:div w:id="1846096216">
                          <w:marLeft w:val="0"/>
                          <w:marRight w:val="0"/>
                          <w:marTop w:val="0"/>
                          <w:marBottom w:val="0"/>
                          <w:divBdr>
                            <w:top w:val="none" w:sz="0" w:space="0" w:color="auto"/>
                            <w:left w:val="none" w:sz="0" w:space="0" w:color="auto"/>
                            <w:bottom w:val="none" w:sz="0" w:space="0" w:color="auto"/>
                            <w:right w:val="none" w:sz="0" w:space="0" w:color="auto"/>
                          </w:divBdr>
                          <w:divsChild>
                            <w:div w:id="442503255">
                              <w:marLeft w:val="0"/>
                              <w:marRight w:val="0"/>
                              <w:marTop w:val="0"/>
                              <w:marBottom w:val="0"/>
                              <w:divBdr>
                                <w:top w:val="none" w:sz="0" w:space="0" w:color="auto"/>
                                <w:left w:val="none" w:sz="0" w:space="0" w:color="auto"/>
                                <w:bottom w:val="none" w:sz="0" w:space="0" w:color="auto"/>
                                <w:right w:val="none" w:sz="0" w:space="0" w:color="auto"/>
                              </w:divBdr>
                              <w:divsChild>
                                <w:div w:id="1257713474">
                                  <w:marLeft w:val="0"/>
                                  <w:marRight w:val="0"/>
                                  <w:marTop w:val="0"/>
                                  <w:marBottom w:val="0"/>
                                  <w:divBdr>
                                    <w:top w:val="none" w:sz="0" w:space="0" w:color="auto"/>
                                    <w:left w:val="none" w:sz="0" w:space="0" w:color="auto"/>
                                    <w:bottom w:val="none" w:sz="0" w:space="0" w:color="auto"/>
                                    <w:right w:val="none" w:sz="0" w:space="0" w:color="auto"/>
                                  </w:divBdr>
                                  <w:divsChild>
                                    <w:div w:id="1073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248367">
      <w:bodyDiv w:val="1"/>
      <w:marLeft w:val="0"/>
      <w:marRight w:val="0"/>
      <w:marTop w:val="0"/>
      <w:marBottom w:val="0"/>
      <w:divBdr>
        <w:top w:val="none" w:sz="0" w:space="0" w:color="auto"/>
        <w:left w:val="none" w:sz="0" w:space="0" w:color="auto"/>
        <w:bottom w:val="none" w:sz="0" w:space="0" w:color="auto"/>
        <w:right w:val="none" w:sz="0" w:space="0" w:color="auto"/>
      </w:divBdr>
    </w:div>
    <w:div w:id="1041982585">
      <w:bodyDiv w:val="1"/>
      <w:marLeft w:val="0"/>
      <w:marRight w:val="0"/>
      <w:marTop w:val="0"/>
      <w:marBottom w:val="0"/>
      <w:divBdr>
        <w:top w:val="none" w:sz="0" w:space="0" w:color="auto"/>
        <w:left w:val="none" w:sz="0" w:space="0" w:color="auto"/>
        <w:bottom w:val="none" w:sz="0" w:space="0" w:color="auto"/>
        <w:right w:val="none" w:sz="0" w:space="0" w:color="auto"/>
      </w:divBdr>
    </w:div>
    <w:div w:id="1057434920">
      <w:bodyDiv w:val="1"/>
      <w:marLeft w:val="0"/>
      <w:marRight w:val="0"/>
      <w:marTop w:val="0"/>
      <w:marBottom w:val="0"/>
      <w:divBdr>
        <w:top w:val="none" w:sz="0" w:space="0" w:color="auto"/>
        <w:left w:val="none" w:sz="0" w:space="0" w:color="auto"/>
        <w:bottom w:val="none" w:sz="0" w:space="0" w:color="auto"/>
        <w:right w:val="none" w:sz="0" w:space="0" w:color="auto"/>
      </w:divBdr>
    </w:div>
    <w:div w:id="1107853004">
      <w:bodyDiv w:val="1"/>
      <w:marLeft w:val="0"/>
      <w:marRight w:val="0"/>
      <w:marTop w:val="0"/>
      <w:marBottom w:val="0"/>
      <w:divBdr>
        <w:top w:val="none" w:sz="0" w:space="0" w:color="auto"/>
        <w:left w:val="none" w:sz="0" w:space="0" w:color="auto"/>
        <w:bottom w:val="none" w:sz="0" w:space="0" w:color="auto"/>
        <w:right w:val="none" w:sz="0" w:space="0" w:color="auto"/>
      </w:divBdr>
    </w:div>
    <w:div w:id="1114976935">
      <w:bodyDiv w:val="1"/>
      <w:marLeft w:val="0"/>
      <w:marRight w:val="0"/>
      <w:marTop w:val="0"/>
      <w:marBottom w:val="0"/>
      <w:divBdr>
        <w:top w:val="none" w:sz="0" w:space="0" w:color="auto"/>
        <w:left w:val="none" w:sz="0" w:space="0" w:color="auto"/>
        <w:bottom w:val="none" w:sz="0" w:space="0" w:color="auto"/>
        <w:right w:val="none" w:sz="0" w:space="0" w:color="auto"/>
      </w:divBdr>
      <w:divsChild>
        <w:div w:id="638848646">
          <w:marLeft w:val="547"/>
          <w:marRight w:val="0"/>
          <w:marTop w:val="0"/>
          <w:marBottom w:val="0"/>
          <w:divBdr>
            <w:top w:val="none" w:sz="0" w:space="0" w:color="auto"/>
            <w:left w:val="none" w:sz="0" w:space="0" w:color="auto"/>
            <w:bottom w:val="none" w:sz="0" w:space="0" w:color="auto"/>
            <w:right w:val="none" w:sz="0" w:space="0" w:color="auto"/>
          </w:divBdr>
        </w:div>
      </w:divsChild>
    </w:div>
    <w:div w:id="1138033176">
      <w:bodyDiv w:val="1"/>
      <w:marLeft w:val="0"/>
      <w:marRight w:val="0"/>
      <w:marTop w:val="0"/>
      <w:marBottom w:val="0"/>
      <w:divBdr>
        <w:top w:val="none" w:sz="0" w:space="0" w:color="auto"/>
        <w:left w:val="none" w:sz="0" w:space="0" w:color="auto"/>
        <w:bottom w:val="none" w:sz="0" w:space="0" w:color="auto"/>
        <w:right w:val="none" w:sz="0" w:space="0" w:color="auto"/>
      </w:divBdr>
    </w:div>
    <w:div w:id="1146357778">
      <w:bodyDiv w:val="1"/>
      <w:marLeft w:val="0"/>
      <w:marRight w:val="0"/>
      <w:marTop w:val="0"/>
      <w:marBottom w:val="0"/>
      <w:divBdr>
        <w:top w:val="none" w:sz="0" w:space="0" w:color="auto"/>
        <w:left w:val="none" w:sz="0" w:space="0" w:color="auto"/>
        <w:bottom w:val="none" w:sz="0" w:space="0" w:color="auto"/>
        <w:right w:val="none" w:sz="0" w:space="0" w:color="auto"/>
      </w:divBdr>
    </w:div>
    <w:div w:id="1156651587">
      <w:bodyDiv w:val="1"/>
      <w:marLeft w:val="0"/>
      <w:marRight w:val="0"/>
      <w:marTop w:val="0"/>
      <w:marBottom w:val="0"/>
      <w:divBdr>
        <w:top w:val="none" w:sz="0" w:space="0" w:color="auto"/>
        <w:left w:val="none" w:sz="0" w:space="0" w:color="auto"/>
        <w:bottom w:val="none" w:sz="0" w:space="0" w:color="auto"/>
        <w:right w:val="none" w:sz="0" w:space="0" w:color="auto"/>
      </w:divBdr>
    </w:div>
    <w:div w:id="1168057640">
      <w:bodyDiv w:val="1"/>
      <w:marLeft w:val="0"/>
      <w:marRight w:val="0"/>
      <w:marTop w:val="0"/>
      <w:marBottom w:val="0"/>
      <w:divBdr>
        <w:top w:val="none" w:sz="0" w:space="0" w:color="auto"/>
        <w:left w:val="none" w:sz="0" w:space="0" w:color="auto"/>
        <w:bottom w:val="none" w:sz="0" w:space="0" w:color="auto"/>
        <w:right w:val="none" w:sz="0" w:space="0" w:color="auto"/>
      </w:divBdr>
    </w:div>
    <w:div w:id="1191840707">
      <w:bodyDiv w:val="1"/>
      <w:marLeft w:val="0"/>
      <w:marRight w:val="0"/>
      <w:marTop w:val="0"/>
      <w:marBottom w:val="0"/>
      <w:divBdr>
        <w:top w:val="none" w:sz="0" w:space="0" w:color="auto"/>
        <w:left w:val="none" w:sz="0" w:space="0" w:color="auto"/>
        <w:bottom w:val="none" w:sz="0" w:space="0" w:color="auto"/>
        <w:right w:val="none" w:sz="0" w:space="0" w:color="auto"/>
      </w:divBdr>
    </w:div>
    <w:div w:id="1217744182">
      <w:bodyDiv w:val="1"/>
      <w:marLeft w:val="0"/>
      <w:marRight w:val="0"/>
      <w:marTop w:val="0"/>
      <w:marBottom w:val="0"/>
      <w:divBdr>
        <w:top w:val="none" w:sz="0" w:space="0" w:color="auto"/>
        <w:left w:val="none" w:sz="0" w:space="0" w:color="auto"/>
        <w:bottom w:val="none" w:sz="0" w:space="0" w:color="auto"/>
        <w:right w:val="none" w:sz="0" w:space="0" w:color="auto"/>
      </w:divBdr>
    </w:div>
    <w:div w:id="1236667587">
      <w:bodyDiv w:val="1"/>
      <w:marLeft w:val="0"/>
      <w:marRight w:val="0"/>
      <w:marTop w:val="0"/>
      <w:marBottom w:val="0"/>
      <w:divBdr>
        <w:top w:val="none" w:sz="0" w:space="0" w:color="auto"/>
        <w:left w:val="none" w:sz="0" w:space="0" w:color="auto"/>
        <w:bottom w:val="none" w:sz="0" w:space="0" w:color="auto"/>
        <w:right w:val="none" w:sz="0" w:space="0" w:color="auto"/>
      </w:divBdr>
    </w:div>
    <w:div w:id="1247685541">
      <w:bodyDiv w:val="1"/>
      <w:marLeft w:val="0"/>
      <w:marRight w:val="0"/>
      <w:marTop w:val="0"/>
      <w:marBottom w:val="0"/>
      <w:divBdr>
        <w:top w:val="none" w:sz="0" w:space="0" w:color="auto"/>
        <w:left w:val="none" w:sz="0" w:space="0" w:color="auto"/>
        <w:bottom w:val="none" w:sz="0" w:space="0" w:color="auto"/>
        <w:right w:val="none" w:sz="0" w:space="0" w:color="auto"/>
      </w:divBdr>
    </w:div>
    <w:div w:id="1275744453">
      <w:bodyDiv w:val="1"/>
      <w:marLeft w:val="0"/>
      <w:marRight w:val="0"/>
      <w:marTop w:val="0"/>
      <w:marBottom w:val="0"/>
      <w:divBdr>
        <w:top w:val="none" w:sz="0" w:space="0" w:color="auto"/>
        <w:left w:val="none" w:sz="0" w:space="0" w:color="auto"/>
        <w:bottom w:val="none" w:sz="0" w:space="0" w:color="auto"/>
        <w:right w:val="none" w:sz="0" w:space="0" w:color="auto"/>
      </w:divBdr>
    </w:div>
    <w:div w:id="1286081712">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292512351">
      <w:bodyDiv w:val="1"/>
      <w:marLeft w:val="0"/>
      <w:marRight w:val="0"/>
      <w:marTop w:val="0"/>
      <w:marBottom w:val="0"/>
      <w:divBdr>
        <w:top w:val="none" w:sz="0" w:space="0" w:color="auto"/>
        <w:left w:val="none" w:sz="0" w:space="0" w:color="auto"/>
        <w:bottom w:val="none" w:sz="0" w:space="0" w:color="auto"/>
        <w:right w:val="none" w:sz="0" w:space="0" w:color="auto"/>
      </w:divBdr>
    </w:div>
    <w:div w:id="1301303184">
      <w:bodyDiv w:val="1"/>
      <w:marLeft w:val="0"/>
      <w:marRight w:val="0"/>
      <w:marTop w:val="0"/>
      <w:marBottom w:val="0"/>
      <w:divBdr>
        <w:top w:val="none" w:sz="0" w:space="0" w:color="auto"/>
        <w:left w:val="none" w:sz="0" w:space="0" w:color="auto"/>
        <w:bottom w:val="none" w:sz="0" w:space="0" w:color="auto"/>
        <w:right w:val="none" w:sz="0" w:space="0" w:color="auto"/>
      </w:divBdr>
    </w:div>
    <w:div w:id="1310134846">
      <w:bodyDiv w:val="1"/>
      <w:marLeft w:val="0"/>
      <w:marRight w:val="0"/>
      <w:marTop w:val="0"/>
      <w:marBottom w:val="0"/>
      <w:divBdr>
        <w:top w:val="none" w:sz="0" w:space="0" w:color="auto"/>
        <w:left w:val="none" w:sz="0" w:space="0" w:color="auto"/>
        <w:bottom w:val="none" w:sz="0" w:space="0" w:color="auto"/>
        <w:right w:val="none" w:sz="0" w:space="0" w:color="auto"/>
      </w:divBdr>
      <w:divsChild>
        <w:div w:id="300497709">
          <w:marLeft w:val="0"/>
          <w:marRight w:val="0"/>
          <w:marTop w:val="0"/>
          <w:marBottom w:val="0"/>
          <w:divBdr>
            <w:top w:val="none" w:sz="0" w:space="0" w:color="auto"/>
            <w:left w:val="none" w:sz="0" w:space="0" w:color="auto"/>
            <w:bottom w:val="none" w:sz="0" w:space="0" w:color="auto"/>
            <w:right w:val="none" w:sz="0" w:space="0" w:color="auto"/>
          </w:divBdr>
          <w:divsChild>
            <w:div w:id="151599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4436">
      <w:bodyDiv w:val="1"/>
      <w:marLeft w:val="0"/>
      <w:marRight w:val="0"/>
      <w:marTop w:val="0"/>
      <w:marBottom w:val="0"/>
      <w:divBdr>
        <w:top w:val="none" w:sz="0" w:space="0" w:color="auto"/>
        <w:left w:val="none" w:sz="0" w:space="0" w:color="auto"/>
        <w:bottom w:val="none" w:sz="0" w:space="0" w:color="auto"/>
        <w:right w:val="none" w:sz="0" w:space="0" w:color="auto"/>
      </w:divBdr>
    </w:div>
    <w:div w:id="1337922763">
      <w:bodyDiv w:val="1"/>
      <w:marLeft w:val="0"/>
      <w:marRight w:val="0"/>
      <w:marTop w:val="0"/>
      <w:marBottom w:val="0"/>
      <w:divBdr>
        <w:top w:val="none" w:sz="0" w:space="0" w:color="auto"/>
        <w:left w:val="none" w:sz="0" w:space="0" w:color="auto"/>
        <w:bottom w:val="none" w:sz="0" w:space="0" w:color="auto"/>
        <w:right w:val="none" w:sz="0" w:space="0" w:color="auto"/>
      </w:divBdr>
    </w:div>
    <w:div w:id="133799612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5698">
      <w:bodyDiv w:val="1"/>
      <w:marLeft w:val="0"/>
      <w:marRight w:val="0"/>
      <w:marTop w:val="0"/>
      <w:marBottom w:val="0"/>
      <w:divBdr>
        <w:top w:val="none" w:sz="0" w:space="0" w:color="auto"/>
        <w:left w:val="none" w:sz="0" w:space="0" w:color="auto"/>
        <w:bottom w:val="none" w:sz="0" w:space="0" w:color="auto"/>
        <w:right w:val="none" w:sz="0" w:space="0" w:color="auto"/>
      </w:divBdr>
    </w:div>
    <w:div w:id="1378701247">
      <w:bodyDiv w:val="1"/>
      <w:marLeft w:val="0"/>
      <w:marRight w:val="0"/>
      <w:marTop w:val="0"/>
      <w:marBottom w:val="0"/>
      <w:divBdr>
        <w:top w:val="none" w:sz="0" w:space="0" w:color="auto"/>
        <w:left w:val="none" w:sz="0" w:space="0" w:color="auto"/>
        <w:bottom w:val="none" w:sz="0" w:space="0" w:color="auto"/>
        <w:right w:val="none" w:sz="0" w:space="0" w:color="auto"/>
      </w:divBdr>
      <w:divsChild>
        <w:div w:id="409619261">
          <w:marLeft w:val="0"/>
          <w:marRight w:val="0"/>
          <w:marTop w:val="0"/>
          <w:marBottom w:val="0"/>
          <w:divBdr>
            <w:top w:val="none" w:sz="0" w:space="0" w:color="auto"/>
            <w:left w:val="none" w:sz="0" w:space="0" w:color="auto"/>
            <w:bottom w:val="none" w:sz="0" w:space="0" w:color="auto"/>
            <w:right w:val="none" w:sz="0" w:space="0" w:color="auto"/>
          </w:divBdr>
        </w:div>
        <w:div w:id="1685596635">
          <w:marLeft w:val="0"/>
          <w:marRight w:val="0"/>
          <w:marTop w:val="0"/>
          <w:marBottom w:val="0"/>
          <w:divBdr>
            <w:top w:val="none" w:sz="0" w:space="0" w:color="auto"/>
            <w:left w:val="none" w:sz="0" w:space="0" w:color="auto"/>
            <w:bottom w:val="none" w:sz="0" w:space="0" w:color="auto"/>
            <w:right w:val="none" w:sz="0" w:space="0" w:color="auto"/>
          </w:divBdr>
        </w:div>
      </w:divsChild>
    </w:div>
    <w:div w:id="1388407344">
      <w:bodyDiv w:val="1"/>
      <w:marLeft w:val="0"/>
      <w:marRight w:val="0"/>
      <w:marTop w:val="0"/>
      <w:marBottom w:val="0"/>
      <w:divBdr>
        <w:top w:val="none" w:sz="0" w:space="0" w:color="auto"/>
        <w:left w:val="none" w:sz="0" w:space="0" w:color="auto"/>
        <w:bottom w:val="none" w:sz="0" w:space="0" w:color="auto"/>
        <w:right w:val="none" w:sz="0" w:space="0" w:color="auto"/>
      </w:divBdr>
    </w:div>
    <w:div w:id="1389769243">
      <w:bodyDiv w:val="1"/>
      <w:marLeft w:val="0"/>
      <w:marRight w:val="0"/>
      <w:marTop w:val="0"/>
      <w:marBottom w:val="0"/>
      <w:divBdr>
        <w:top w:val="none" w:sz="0" w:space="0" w:color="auto"/>
        <w:left w:val="none" w:sz="0" w:space="0" w:color="auto"/>
        <w:bottom w:val="none" w:sz="0" w:space="0" w:color="auto"/>
        <w:right w:val="none" w:sz="0" w:space="0" w:color="auto"/>
      </w:divBdr>
    </w:div>
    <w:div w:id="1400589954">
      <w:bodyDiv w:val="1"/>
      <w:marLeft w:val="0"/>
      <w:marRight w:val="0"/>
      <w:marTop w:val="0"/>
      <w:marBottom w:val="0"/>
      <w:divBdr>
        <w:top w:val="none" w:sz="0" w:space="0" w:color="auto"/>
        <w:left w:val="none" w:sz="0" w:space="0" w:color="auto"/>
        <w:bottom w:val="none" w:sz="0" w:space="0" w:color="auto"/>
        <w:right w:val="none" w:sz="0" w:space="0" w:color="auto"/>
      </w:divBdr>
    </w:div>
    <w:div w:id="1440679323">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82506831">
      <w:bodyDiv w:val="1"/>
      <w:marLeft w:val="0"/>
      <w:marRight w:val="0"/>
      <w:marTop w:val="0"/>
      <w:marBottom w:val="0"/>
      <w:divBdr>
        <w:top w:val="none" w:sz="0" w:space="0" w:color="auto"/>
        <w:left w:val="none" w:sz="0" w:space="0" w:color="auto"/>
        <w:bottom w:val="none" w:sz="0" w:space="0" w:color="auto"/>
        <w:right w:val="none" w:sz="0" w:space="0" w:color="auto"/>
      </w:divBdr>
    </w:div>
    <w:div w:id="1497648849">
      <w:bodyDiv w:val="1"/>
      <w:marLeft w:val="0"/>
      <w:marRight w:val="0"/>
      <w:marTop w:val="0"/>
      <w:marBottom w:val="0"/>
      <w:divBdr>
        <w:top w:val="none" w:sz="0" w:space="0" w:color="auto"/>
        <w:left w:val="none" w:sz="0" w:space="0" w:color="auto"/>
        <w:bottom w:val="none" w:sz="0" w:space="0" w:color="auto"/>
        <w:right w:val="none" w:sz="0" w:space="0" w:color="auto"/>
      </w:divBdr>
    </w:div>
    <w:div w:id="1536966677">
      <w:bodyDiv w:val="1"/>
      <w:marLeft w:val="0"/>
      <w:marRight w:val="0"/>
      <w:marTop w:val="0"/>
      <w:marBottom w:val="0"/>
      <w:divBdr>
        <w:top w:val="none" w:sz="0" w:space="0" w:color="auto"/>
        <w:left w:val="none" w:sz="0" w:space="0" w:color="auto"/>
        <w:bottom w:val="none" w:sz="0" w:space="0" w:color="auto"/>
        <w:right w:val="none" w:sz="0" w:space="0" w:color="auto"/>
      </w:divBdr>
    </w:div>
    <w:div w:id="1562132065">
      <w:bodyDiv w:val="1"/>
      <w:marLeft w:val="0"/>
      <w:marRight w:val="0"/>
      <w:marTop w:val="0"/>
      <w:marBottom w:val="0"/>
      <w:divBdr>
        <w:top w:val="none" w:sz="0" w:space="0" w:color="auto"/>
        <w:left w:val="none" w:sz="0" w:space="0" w:color="auto"/>
        <w:bottom w:val="none" w:sz="0" w:space="0" w:color="auto"/>
        <w:right w:val="none" w:sz="0" w:space="0" w:color="auto"/>
      </w:divBdr>
    </w:div>
    <w:div w:id="1600259963">
      <w:bodyDiv w:val="1"/>
      <w:marLeft w:val="0"/>
      <w:marRight w:val="0"/>
      <w:marTop w:val="0"/>
      <w:marBottom w:val="0"/>
      <w:divBdr>
        <w:top w:val="none" w:sz="0" w:space="0" w:color="auto"/>
        <w:left w:val="none" w:sz="0" w:space="0" w:color="auto"/>
        <w:bottom w:val="none" w:sz="0" w:space="0" w:color="auto"/>
        <w:right w:val="none" w:sz="0" w:space="0" w:color="auto"/>
      </w:divBdr>
      <w:divsChild>
        <w:div w:id="775096146">
          <w:marLeft w:val="547"/>
          <w:marRight w:val="0"/>
          <w:marTop w:val="0"/>
          <w:marBottom w:val="0"/>
          <w:divBdr>
            <w:top w:val="none" w:sz="0" w:space="0" w:color="auto"/>
            <w:left w:val="none" w:sz="0" w:space="0" w:color="auto"/>
            <w:bottom w:val="none" w:sz="0" w:space="0" w:color="auto"/>
            <w:right w:val="none" w:sz="0" w:space="0" w:color="auto"/>
          </w:divBdr>
        </w:div>
      </w:divsChild>
    </w:div>
    <w:div w:id="1605112539">
      <w:bodyDiv w:val="1"/>
      <w:marLeft w:val="0"/>
      <w:marRight w:val="0"/>
      <w:marTop w:val="0"/>
      <w:marBottom w:val="0"/>
      <w:divBdr>
        <w:top w:val="none" w:sz="0" w:space="0" w:color="auto"/>
        <w:left w:val="none" w:sz="0" w:space="0" w:color="auto"/>
        <w:bottom w:val="none" w:sz="0" w:space="0" w:color="auto"/>
        <w:right w:val="none" w:sz="0" w:space="0" w:color="auto"/>
      </w:divBdr>
    </w:div>
    <w:div w:id="1613781762">
      <w:bodyDiv w:val="1"/>
      <w:marLeft w:val="0"/>
      <w:marRight w:val="0"/>
      <w:marTop w:val="0"/>
      <w:marBottom w:val="0"/>
      <w:divBdr>
        <w:top w:val="none" w:sz="0" w:space="0" w:color="auto"/>
        <w:left w:val="none" w:sz="0" w:space="0" w:color="auto"/>
        <w:bottom w:val="none" w:sz="0" w:space="0" w:color="auto"/>
        <w:right w:val="none" w:sz="0" w:space="0" w:color="auto"/>
      </w:divBdr>
    </w:div>
    <w:div w:id="1640577037">
      <w:bodyDiv w:val="1"/>
      <w:marLeft w:val="0"/>
      <w:marRight w:val="0"/>
      <w:marTop w:val="0"/>
      <w:marBottom w:val="0"/>
      <w:divBdr>
        <w:top w:val="none" w:sz="0" w:space="0" w:color="auto"/>
        <w:left w:val="none" w:sz="0" w:space="0" w:color="auto"/>
        <w:bottom w:val="none" w:sz="0" w:space="0" w:color="auto"/>
        <w:right w:val="none" w:sz="0" w:space="0" w:color="auto"/>
      </w:divBdr>
      <w:divsChild>
        <w:div w:id="1690909092">
          <w:marLeft w:val="547"/>
          <w:marRight w:val="0"/>
          <w:marTop w:val="0"/>
          <w:marBottom w:val="0"/>
          <w:divBdr>
            <w:top w:val="none" w:sz="0" w:space="0" w:color="auto"/>
            <w:left w:val="none" w:sz="0" w:space="0" w:color="auto"/>
            <w:bottom w:val="none" w:sz="0" w:space="0" w:color="auto"/>
            <w:right w:val="none" w:sz="0" w:space="0" w:color="auto"/>
          </w:divBdr>
        </w:div>
      </w:divsChild>
    </w:div>
    <w:div w:id="1670716123">
      <w:bodyDiv w:val="1"/>
      <w:marLeft w:val="0"/>
      <w:marRight w:val="0"/>
      <w:marTop w:val="0"/>
      <w:marBottom w:val="0"/>
      <w:divBdr>
        <w:top w:val="none" w:sz="0" w:space="0" w:color="auto"/>
        <w:left w:val="none" w:sz="0" w:space="0" w:color="auto"/>
        <w:bottom w:val="none" w:sz="0" w:space="0" w:color="auto"/>
        <w:right w:val="none" w:sz="0" w:space="0" w:color="auto"/>
      </w:divBdr>
    </w:div>
    <w:div w:id="1695883360">
      <w:bodyDiv w:val="1"/>
      <w:marLeft w:val="0"/>
      <w:marRight w:val="0"/>
      <w:marTop w:val="0"/>
      <w:marBottom w:val="0"/>
      <w:divBdr>
        <w:top w:val="none" w:sz="0" w:space="0" w:color="auto"/>
        <w:left w:val="none" w:sz="0" w:space="0" w:color="auto"/>
        <w:bottom w:val="none" w:sz="0" w:space="0" w:color="auto"/>
        <w:right w:val="none" w:sz="0" w:space="0" w:color="auto"/>
      </w:divBdr>
    </w:div>
    <w:div w:id="1698312279">
      <w:bodyDiv w:val="1"/>
      <w:marLeft w:val="0"/>
      <w:marRight w:val="0"/>
      <w:marTop w:val="0"/>
      <w:marBottom w:val="0"/>
      <w:divBdr>
        <w:top w:val="none" w:sz="0" w:space="0" w:color="auto"/>
        <w:left w:val="none" w:sz="0" w:space="0" w:color="auto"/>
        <w:bottom w:val="none" w:sz="0" w:space="0" w:color="auto"/>
        <w:right w:val="none" w:sz="0" w:space="0" w:color="auto"/>
      </w:divBdr>
    </w:div>
    <w:div w:id="1743718057">
      <w:bodyDiv w:val="1"/>
      <w:marLeft w:val="0"/>
      <w:marRight w:val="0"/>
      <w:marTop w:val="0"/>
      <w:marBottom w:val="0"/>
      <w:divBdr>
        <w:top w:val="none" w:sz="0" w:space="0" w:color="auto"/>
        <w:left w:val="none" w:sz="0" w:space="0" w:color="auto"/>
        <w:bottom w:val="none" w:sz="0" w:space="0" w:color="auto"/>
        <w:right w:val="none" w:sz="0" w:space="0" w:color="auto"/>
      </w:divBdr>
    </w:div>
    <w:div w:id="1757165386">
      <w:bodyDiv w:val="1"/>
      <w:marLeft w:val="0"/>
      <w:marRight w:val="0"/>
      <w:marTop w:val="0"/>
      <w:marBottom w:val="0"/>
      <w:divBdr>
        <w:top w:val="none" w:sz="0" w:space="0" w:color="auto"/>
        <w:left w:val="none" w:sz="0" w:space="0" w:color="auto"/>
        <w:bottom w:val="none" w:sz="0" w:space="0" w:color="auto"/>
        <w:right w:val="none" w:sz="0" w:space="0" w:color="auto"/>
      </w:divBdr>
    </w:div>
    <w:div w:id="1766267747">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822886313">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9592194">
      <w:bodyDiv w:val="1"/>
      <w:marLeft w:val="0"/>
      <w:marRight w:val="0"/>
      <w:marTop w:val="0"/>
      <w:marBottom w:val="0"/>
      <w:divBdr>
        <w:top w:val="none" w:sz="0" w:space="0" w:color="auto"/>
        <w:left w:val="none" w:sz="0" w:space="0" w:color="auto"/>
        <w:bottom w:val="none" w:sz="0" w:space="0" w:color="auto"/>
        <w:right w:val="none" w:sz="0" w:space="0" w:color="auto"/>
      </w:divBdr>
      <w:divsChild>
        <w:div w:id="1493443768">
          <w:marLeft w:val="547"/>
          <w:marRight w:val="0"/>
          <w:marTop w:val="0"/>
          <w:marBottom w:val="0"/>
          <w:divBdr>
            <w:top w:val="none" w:sz="0" w:space="0" w:color="auto"/>
            <w:left w:val="none" w:sz="0" w:space="0" w:color="auto"/>
            <w:bottom w:val="none" w:sz="0" w:space="0" w:color="auto"/>
            <w:right w:val="none" w:sz="0" w:space="0" w:color="auto"/>
          </w:divBdr>
        </w:div>
        <w:div w:id="1143355999">
          <w:marLeft w:val="547"/>
          <w:marRight w:val="0"/>
          <w:marTop w:val="0"/>
          <w:marBottom w:val="0"/>
          <w:divBdr>
            <w:top w:val="none" w:sz="0" w:space="0" w:color="auto"/>
            <w:left w:val="none" w:sz="0" w:space="0" w:color="auto"/>
            <w:bottom w:val="none" w:sz="0" w:space="0" w:color="auto"/>
            <w:right w:val="none" w:sz="0" w:space="0" w:color="auto"/>
          </w:divBdr>
        </w:div>
      </w:divsChild>
    </w:div>
    <w:div w:id="1838766329">
      <w:bodyDiv w:val="1"/>
      <w:marLeft w:val="0"/>
      <w:marRight w:val="0"/>
      <w:marTop w:val="0"/>
      <w:marBottom w:val="0"/>
      <w:divBdr>
        <w:top w:val="none" w:sz="0" w:space="0" w:color="auto"/>
        <w:left w:val="none" w:sz="0" w:space="0" w:color="auto"/>
        <w:bottom w:val="none" w:sz="0" w:space="0" w:color="auto"/>
        <w:right w:val="none" w:sz="0" w:space="0" w:color="auto"/>
      </w:divBdr>
    </w:div>
    <w:div w:id="1843426682">
      <w:bodyDiv w:val="1"/>
      <w:marLeft w:val="0"/>
      <w:marRight w:val="0"/>
      <w:marTop w:val="0"/>
      <w:marBottom w:val="0"/>
      <w:divBdr>
        <w:top w:val="none" w:sz="0" w:space="0" w:color="auto"/>
        <w:left w:val="none" w:sz="0" w:space="0" w:color="auto"/>
        <w:bottom w:val="none" w:sz="0" w:space="0" w:color="auto"/>
        <w:right w:val="none" w:sz="0" w:space="0" w:color="auto"/>
      </w:divBdr>
    </w:div>
    <w:div w:id="1844515958">
      <w:bodyDiv w:val="1"/>
      <w:marLeft w:val="0"/>
      <w:marRight w:val="0"/>
      <w:marTop w:val="0"/>
      <w:marBottom w:val="0"/>
      <w:divBdr>
        <w:top w:val="none" w:sz="0" w:space="0" w:color="auto"/>
        <w:left w:val="none" w:sz="0" w:space="0" w:color="auto"/>
        <w:bottom w:val="none" w:sz="0" w:space="0" w:color="auto"/>
        <w:right w:val="none" w:sz="0" w:space="0" w:color="auto"/>
      </w:divBdr>
      <w:divsChild>
        <w:div w:id="1396244826">
          <w:marLeft w:val="0"/>
          <w:marRight w:val="0"/>
          <w:marTop w:val="0"/>
          <w:marBottom w:val="0"/>
          <w:divBdr>
            <w:top w:val="none" w:sz="0" w:space="0" w:color="auto"/>
            <w:left w:val="none" w:sz="0" w:space="0" w:color="auto"/>
            <w:bottom w:val="none" w:sz="0" w:space="0" w:color="auto"/>
            <w:right w:val="none" w:sz="0" w:space="0" w:color="auto"/>
          </w:divBdr>
        </w:div>
      </w:divsChild>
    </w:div>
    <w:div w:id="1849174845">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62815139">
      <w:bodyDiv w:val="1"/>
      <w:marLeft w:val="0"/>
      <w:marRight w:val="0"/>
      <w:marTop w:val="0"/>
      <w:marBottom w:val="0"/>
      <w:divBdr>
        <w:top w:val="none" w:sz="0" w:space="0" w:color="auto"/>
        <w:left w:val="none" w:sz="0" w:space="0" w:color="auto"/>
        <w:bottom w:val="none" w:sz="0" w:space="0" w:color="auto"/>
        <w:right w:val="none" w:sz="0" w:space="0" w:color="auto"/>
      </w:divBdr>
    </w:div>
    <w:div w:id="1877697988">
      <w:bodyDiv w:val="1"/>
      <w:marLeft w:val="0"/>
      <w:marRight w:val="0"/>
      <w:marTop w:val="0"/>
      <w:marBottom w:val="0"/>
      <w:divBdr>
        <w:top w:val="none" w:sz="0" w:space="0" w:color="auto"/>
        <w:left w:val="none" w:sz="0" w:space="0" w:color="auto"/>
        <w:bottom w:val="none" w:sz="0" w:space="0" w:color="auto"/>
        <w:right w:val="none" w:sz="0" w:space="0" w:color="auto"/>
      </w:divBdr>
    </w:div>
    <w:div w:id="1897162446">
      <w:bodyDiv w:val="1"/>
      <w:marLeft w:val="0"/>
      <w:marRight w:val="0"/>
      <w:marTop w:val="0"/>
      <w:marBottom w:val="0"/>
      <w:divBdr>
        <w:top w:val="none" w:sz="0" w:space="0" w:color="auto"/>
        <w:left w:val="none" w:sz="0" w:space="0" w:color="auto"/>
        <w:bottom w:val="none" w:sz="0" w:space="0" w:color="auto"/>
        <w:right w:val="none" w:sz="0" w:space="0" w:color="auto"/>
      </w:divBdr>
    </w:div>
    <w:div w:id="1921674750">
      <w:bodyDiv w:val="1"/>
      <w:marLeft w:val="0"/>
      <w:marRight w:val="0"/>
      <w:marTop w:val="0"/>
      <w:marBottom w:val="0"/>
      <w:divBdr>
        <w:top w:val="none" w:sz="0" w:space="0" w:color="auto"/>
        <w:left w:val="none" w:sz="0" w:space="0" w:color="auto"/>
        <w:bottom w:val="none" w:sz="0" w:space="0" w:color="auto"/>
        <w:right w:val="none" w:sz="0" w:space="0" w:color="auto"/>
      </w:divBdr>
    </w:div>
    <w:div w:id="1934972462">
      <w:bodyDiv w:val="1"/>
      <w:marLeft w:val="0"/>
      <w:marRight w:val="0"/>
      <w:marTop w:val="0"/>
      <w:marBottom w:val="0"/>
      <w:divBdr>
        <w:top w:val="none" w:sz="0" w:space="0" w:color="auto"/>
        <w:left w:val="none" w:sz="0" w:space="0" w:color="auto"/>
        <w:bottom w:val="none" w:sz="0" w:space="0" w:color="auto"/>
        <w:right w:val="none" w:sz="0" w:space="0" w:color="auto"/>
      </w:divBdr>
    </w:div>
    <w:div w:id="1957907930">
      <w:bodyDiv w:val="1"/>
      <w:marLeft w:val="0"/>
      <w:marRight w:val="0"/>
      <w:marTop w:val="0"/>
      <w:marBottom w:val="0"/>
      <w:divBdr>
        <w:top w:val="none" w:sz="0" w:space="0" w:color="auto"/>
        <w:left w:val="none" w:sz="0" w:space="0" w:color="auto"/>
        <w:bottom w:val="none" w:sz="0" w:space="0" w:color="auto"/>
        <w:right w:val="none" w:sz="0" w:space="0" w:color="auto"/>
      </w:divBdr>
    </w:div>
    <w:div w:id="1968127002">
      <w:bodyDiv w:val="1"/>
      <w:marLeft w:val="0"/>
      <w:marRight w:val="0"/>
      <w:marTop w:val="0"/>
      <w:marBottom w:val="0"/>
      <w:divBdr>
        <w:top w:val="none" w:sz="0" w:space="0" w:color="auto"/>
        <w:left w:val="none" w:sz="0" w:space="0" w:color="auto"/>
        <w:bottom w:val="none" w:sz="0" w:space="0" w:color="auto"/>
        <w:right w:val="none" w:sz="0" w:space="0" w:color="auto"/>
      </w:divBdr>
    </w:div>
    <w:div w:id="2002076065">
      <w:bodyDiv w:val="1"/>
      <w:marLeft w:val="0"/>
      <w:marRight w:val="0"/>
      <w:marTop w:val="0"/>
      <w:marBottom w:val="0"/>
      <w:divBdr>
        <w:top w:val="none" w:sz="0" w:space="0" w:color="auto"/>
        <w:left w:val="none" w:sz="0" w:space="0" w:color="auto"/>
        <w:bottom w:val="none" w:sz="0" w:space="0" w:color="auto"/>
        <w:right w:val="none" w:sz="0" w:space="0" w:color="auto"/>
      </w:divBdr>
    </w:div>
    <w:div w:id="2005938130">
      <w:bodyDiv w:val="1"/>
      <w:marLeft w:val="0"/>
      <w:marRight w:val="0"/>
      <w:marTop w:val="0"/>
      <w:marBottom w:val="0"/>
      <w:divBdr>
        <w:top w:val="none" w:sz="0" w:space="0" w:color="auto"/>
        <w:left w:val="none" w:sz="0" w:space="0" w:color="auto"/>
        <w:bottom w:val="none" w:sz="0" w:space="0" w:color="auto"/>
        <w:right w:val="none" w:sz="0" w:space="0" w:color="auto"/>
      </w:divBdr>
    </w:div>
    <w:div w:id="2007631170">
      <w:bodyDiv w:val="1"/>
      <w:marLeft w:val="0"/>
      <w:marRight w:val="0"/>
      <w:marTop w:val="0"/>
      <w:marBottom w:val="0"/>
      <w:divBdr>
        <w:top w:val="none" w:sz="0" w:space="0" w:color="auto"/>
        <w:left w:val="none" w:sz="0" w:space="0" w:color="auto"/>
        <w:bottom w:val="none" w:sz="0" w:space="0" w:color="auto"/>
        <w:right w:val="none" w:sz="0" w:space="0" w:color="auto"/>
      </w:divBdr>
    </w:div>
    <w:div w:id="2020693245">
      <w:bodyDiv w:val="1"/>
      <w:marLeft w:val="0"/>
      <w:marRight w:val="0"/>
      <w:marTop w:val="0"/>
      <w:marBottom w:val="0"/>
      <w:divBdr>
        <w:top w:val="none" w:sz="0" w:space="0" w:color="auto"/>
        <w:left w:val="none" w:sz="0" w:space="0" w:color="auto"/>
        <w:bottom w:val="none" w:sz="0" w:space="0" w:color="auto"/>
        <w:right w:val="none" w:sz="0" w:space="0" w:color="auto"/>
      </w:divBdr>
      <w:divsChild>
        <w:div w:id="1279949055">
          <w:marLeft w:val="547"/>
          <w:marRight w:val="0"/>
          <w:marTop w:val="0"/>
          <w:marBottom w:val="0"/>
          <w:divBdr>
            <w:top w:val="none" w:sz="0" w:space="0" w:color="auto"/>
            <w:left w:val="none" w:sz="0" w:space="0" w:color="auto"/>
            <w:bottom w:val="none" w:sz="0" w:space="0" w:color="auto"/>
            <w:right w:val="none" w:sz="0" w:space="0" w:color="auto"/>
          </w:divBdr>
        </w:div>
      </w:divsChild>
    </w:div>
    <w:div w:id="2022003219">
      <w:bodyDiv w:val="1"/>
      <w:marLeft w:val="0"/>
      <w:marRight w:val="0"/>
      <w:marTop w:val="0"/>
      <w:marBottom w:val="0"/>
      <w:divBdr>
        <w:top w:val="none" w:sz="0" w:space="0" w:color="auto"/>
        <w:left w:val="none" w:sz="0" w:space="0" w:color="auto"/>
        <w:bottom w:val="none" w:sz="0" w:space="0" w:color="auto"/>
        <w:right w:val="none" w:sz="0" w:space="0" w:color="auto"/>
      </w:divBdr>
    </w:div>
    <w:div w:id="2029940618">
      <w:bodyDiv w:val="1"/>
      <w:marLeft w:val="0"/>
      <w:marRight w:val="0"/>
      <w:marTop w:val="0"/>
      <w:marBottom w:val="0"/>
      <w:divBdr>
        <w:top w:val="none" w:sz="0" w:space="0" w:color="auto"/>
        <w:left w:val="none" w:sz="0" w:space="0" w:color="auto"/>
        <w:bottom w:val="none" w:sz="0" w:space="0" w:color="auto"/>
        <w:right w:val="none" w:sz="0" w:space="0" w:color="auto"/>
      </w:divBdr>
      <w:divsChild>
        <w:div w:id="1608543960">
          <w:marLeft w:val="547"/>
          <w:marRight w:val="0"/>
          <w:marTop w:val="0"/>
          <w:marBottom w:val="0"/>
          <w:divBdr>
            <w:top w:val="none" w:sz="0" w:space="0" w:color="auto"/>
            <w:left w:val="none" w:sz="0" w:space="0" w:color="auto"/>
            <w:bottom w:val="none" w:sz="0" w:space="0" w:color="auto"/>
            <w:right w:val="none" w:sz="0" w:space="0" w:color="auto"/>
          </w:divBdr>
        </w:div>
      </w:divsChild>
    </w:div>
    <w:div w:id="2033189287">
      <w:bodyDiv w:val="1"/>
      <w:marLeft w:val="0"/>
      <w:marRight w:val="0"/>
      <w:marTop w:val="0"/>
      <w:marBottom w:val="0"/>
      <w:divBdr>
        <w:top w:val="none" w:sz="0" w:space="0" w:color="auto"/>
        <w:left w:val="none" w:sz="0" w:space="0" w:color="auto"/>
        <w:bottom w:val="none" w:sz="0" w:space="0" w:color="auto"/>
        <w:right w:val="none" w:sz="0" w:space="0" w:color="auto"/>
      </w:divBdr>
    </w:div>
    <w:div w:id="2050834738">
      <w:bodyDiv w:val="1"/>
      <w:marLeft w:val="0"/>
      <w:marRight w:val="0"/>
      <w:marTop w:val="0"/>
      <w:marBottom w:val="0"/>
      <w:divBdr>
        <w:top w:val="none" w:sz="0" w:space="0" w:color="auto"/>
        <w:left w:val="none" w:sz="0" w:space="0" w:color="auto"/>
        <w:bottom w:val="none" w:sz="0" w:space="0" w:color="auto"/>
        <w:right w:val="none" w:sz="0" w:space="0" w:color="auto"/>
      </w:divBdr>
    </w:div>
    <w:div w:id="2057194333">
      <w:bodyDiv w:val="1"/>
      <w:marLeft w:val="0"/>
      <w:marRight w:val="0"/>
      <w:marTop w:val="0"/>
      <w:marBottom w:val="0"/>
      <w:divBdr>
        <w:top w:val="none" w:sz="0" w:space="0" w:color="auto"/>
        <w:left w:val="none" w:sz="0" w:space="0" w:color="auto"/>
        <w:bottom w:val="none" w:sz="0" w:space="0" w:color="auto"/>
        <w:right w:val="none" w:sz="0" w:space="0" w:color="auto"/>
      </w:divBdr>
    </w:div>
    <w:div w:id="2076194225">
      <w:bodyDiv w:val="1"/>
      <w:marLeft w:val="0"/>
      <w:marRight w:val="0"/>
      <w:marTop w:val="0"/>
      <w:marBottom w:val="0"/>
      <w:divBdr>
        <w:top w:val="none" w:sz="0" w:space="0" w:color="auto"/>
        <w:left w:val="none" w:sz="0" w:space="0" w:color="auto"/>
        <w:bottom w:val="none" w:sz="0" w:space="0" w:color="auto"/>
        <w:right w:val="none" w:sz="0" w:space="0" w:color="auto"/>
      </w:divBdr>
    </w:div>
    <w:div w:id="2084594677">
      <w:bodyDiv w:val="1"/>
      <w:marLeft w:val="0"/>
      <w:marRight w:val="0"/>
      <w:marTop w:val="0"/>
      <w:marBottom w:val="0"/>
      <w:divBdr>
        <w:top w:val="none" w:sz="0" w:space="0" w:color="auto"/>
        <w:left w:val="none" w:sz="0" w:space="0" w:color="auto"/>
        <w:bottom w:val="none" w:sz="0" w:space="0" w:color="auto"/>
        <w:right w:val="none" w:sz="0" w:space="0" w:color="auto"/>
      </w:divBdr>
    </w:div>
    <w:div w:id="2092770583">
      <w:bodyDiv w:val="1"/>
      <w:marLeft w:val="0"/>
      <w:marRight w:val="0"/>
      <w:marTop w:val="0"/>
      <w:marBottom w:val="0"/>
      <w:divBdr>
        <w:top w:val="none" w:sz="0" w:space="0" w:color="auto"/>
        <w:left w:val="none" w:sz="0" w:space="0" w:color="auto"/>
        <w:bottom w:val="none" w:sz="0" w:space="0" w:color="auto"/>
        <w:right w:val="none" w:sz="0" w:space="0" w:color="auto"/>
      </w:divBdr>
    </w:div>
    <w:div w:id="2099715976">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19253157">
      <w:bodyDiv w:val="1"/>
      <w:marLeft w:val="0"/>
      <w:marRight w:val="0"/>
      <w:marTop w:val="0"/>
      <w:marBottom w:val="0"/>
      <w:divBdr>
        <w:top w:val="none" w:sz="0" w:space="0" w:color="auto"/>
        <w:left w:val="none" w:sz="0" w:space="0" w:color="auto"/>
        <w:bottom w:val="none" w:sz="0" w:space="0" w:color="auto"/>
        <w:right w:val="none" w:sz="0" w:space="0" w:color="auto"/>
      </w:divBdr>
      <w:divsChild>
        <w:div w:id="1820345075">
          <w:marLeft w:val="547"/>
          <w:marRight w:val="0"/>
          <w:marTop w:val="0"/>
          <w:marBottom w:val="0"/>
          <w:divBdr>
            <w:top w:val="none" w:sz="0" w:space="0" w:color="auto"/>
            <w:left w:val="none" w:sz="0" w:space="0" w:color="auto"/>
            <w:bottom w:val="none" w:sz="0" w:space="0" w:color="auto"/>
            <w:right w:val="none" w:sz="0" w:space="0" w:color="auto"/>
          </w:divBdr>
        </w:div>
      </w:divsChild>
    </w:div>
    <w:div w:id="2122065349">
      <w:bodyDiv w:val="1"/>
      <w:marLeft w:val="0"/>
      <w:marRight w:val="0"/>
      <w:marTop w:val="0"/>
      <w:marBottom w:val="0"/>
      <w:divBdr>
        <w:top w:val="none" w:sz="0" w:space="0" w:color="auto"/>
        <w:left w:val="none" w:sz="0" w:space="0" w:color="auto"/>
        <w:bottom w:val="none" w:sz="0" w:space="0" w:color="auto"/>
        <w:right w:val="none" w:sz="0" w:space="0" w:color="auto"/>
      </w:divBdr>
    </w:div>
    <w:div w:id="2137943942">
      <w:bodyDiv w:val="1"/>
      <w:marLeft w:val="0"/>
      <w:marRight w:val="0"/>
      <w:marTop w:val="0"/>
      <w:marBottom w:val="0"/>
      <w:divBdr>
        <w:top w:val="none" w:sz="0" w:space="0" w:color="auto"/>
        <w:left w:val="none" w:sz="0" w:space="0" w:color="auto"/>
        <w:bottom w:val="none" w:sz="0" w:space="0" w:color="auto"/>
        <w:right w:val="none" w:sz="0" w:space="0" w:color="auto"/>
      </w:divBdr>
      <w:divsChild>
        <w:div w:id="297490251">
          <w:marLeft w:val="547"/>
          <w:marRight w:val="0"/>
          <w:marTop w:val="0"/>
          <w:marBottom w:val="0"/>
          <w:divBdr>
            <w:top w:val="none" w:sz="0" w:space="0" w:color="auto"/>
            <w:left w:val="none" w:sz="0" w:space="0" w:color="auto"/>
            <w:bottom w:val="none" w:sz="0" w:space="0" w:color="auto"/>
            <w:right w:val="none" w:sz="0" w:space="0" w:color="auto"/>
          </w:divBdr>
        </w:div>
      </w:divsChild>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hyperlink" Target="https://www.tescoplc.com/sustainability/colleagues/diversity-equity-and-inclusion"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hyperlink" Target="https://www.tescoplc.com/media/3zef0bvr/tesco_factsheets_colleagues.pdf" TargetMode="External" Id="rId17" /><Relationship Type="http://schemas.openxmlformats.org/officeDocument/2006/relationships/numbering" Target="numbering.xml" Id="rId2" /><Relationship Type="http://schemas.openxmlformats.org/officeDocument/2006/relationships/hyperlink" Target="https://www.tescoplc.com/about/how-we-do-business/core-purpose-and-values/" TargetMode="External" Id="rId16" /><Relationship Type="http://schemas.openxmlformats.org/officeDocument/2006/relationships/hyperlink" Target="https://www.tesco.com/careers/en-IE/our-culture/why-work-here?srsltid=AfmBOopEuzs5oDXvTfjqkOFZJkhkIoRIwFX0oUX6DIVfjdEKBCiZhkr0"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hyperlink" Target="https://www.tesco.com/careers/en-IE/our-culture/why-work-here" TargetMode="External" Id="rId15" /><Relationship Type="http://schemas.openxmlformats.org/officeDocument/2006/relationships/image" Target="media/image2.png" Id="rId10" /><Relationship Type="http://schemas.openxmlformats.org/officeDocument/2006/relationships/hyperlink" Target="https://www.tescoplc.com/media/ky0bfwpo/tesco_ar25_interactive.pdf" TargetMode="External" Id="rId19"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hyperlink" Target="https://www.mckinsey.com/" TargetMode="External"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2C496-3BA6-4239-8DAF-47B31EA545B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Samia Kousar (2211601)</lastModifiedBy>
  <revision>2</revision>
  <dcterms:created xsi:type="dcterms:W3CDTF">2025-10-17T10:00:00.0000000Z</dcterms:created>
  <dcterms:modified xsi:type="dcterms:W3CDTF">2026-07-13T10:21:09.8930668Z</dcterms:modified>
</coreProperties>
</file>