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46636" w14:textId="77777777" w:rsidR="00FF61B2" w:rsidRPr="00F05A3A" w:rsidRDefault="00FF61B2" w:rsidP="00FF61B2">
      <w:pPr>
        <w:spacing w:line="360" w:lineRule="auto"/>
        <w:jc w:val="center"/>
        <w:rPr>
          <w:rFonts w:ascii="Arial" w:hAnsi="Arial" w:cs="Arial"/>
          <w:b/>
          <w:bCs/>
        </w:rPr>
      </w:pPr>
      <w:r w:rsidRPr="00F05A3A">
        <w:rPr>
          <w:rFonts w:ascii="Arial" w:hAnsi="Arial" w:cs="Arial"/>
          <w:b/>
          <w:bCs/>
        </w:rPr>
        <w:t xml:space="preserve">UNIVERSITY OF WALES TRINITY SAINT DAVID </w:t>
      </w:r>
    </w:p>
    <w:p w14:paraId="6781F4D0" w14:textId="77777777" w:rsidR="00FF61B2" w:rsidRPr="00F05A3A" w:rsidRDefault="00FF61B2" w:rsidP="00FF61B2">
      <w:pPr>
        <w:spacing w:line="360" w:lineRule="auto"/>
        <w:jc w:val="center"/>
        <w:rPr>
          <w:rFonts w:ascii="Arial" w:hAnsi="Arial" w:cs="Arial"/>
          <w:b/>
          <w:bCs/>
        </w:rPr>
      </w:pPr>
    </w:p>
    <w:p w14:paraId="7F99CF89" w14:textId="77777777" w:rsidR="00FF61B2" w:rsidRPr="00F05A3A" w:rsidRDefault="00FF61B2" w:rsidP="00FF61B2">
      <w:pPr>
        <w:spacing w:line="360" w:lineRule="auto"/>
        <w:jc w:val="center"/>
        <w:rPr>
          <w:rFonts w:ascii="Arial" w:hAnsi="Arial" w:cs="Arial"/>
          <w:b/>
          <w:bCs/>
        </w:rPr>
      </w:pPr>
    </w:p>
    <w:p w14:paraId="4ABBC443" w14:textId="77777777" w:rsidR="00FF61B2" w:rsidRPr="00F05A3A" w:rsidRDefault="00FF61B2" w:rsidP="00FF61B2">
      <w:pPr>
        <w:spacing w:line="360" w:lineRule="auto"/>
        <w:jc w:val="center"/>
        <w:rPr>
          <w:rFonts w:ascii="Arial" w:hAnsi="Arial" w:cs="Arial"/>
          <w:b/>
          <w:bCs/>
        </w:rPr>
      </w:pPr>
      <w:r w:rsidRPr="00F05A3A">
        <w:rPr>
          <w:rFonts w:ascii="Arial" w:hAnsi="Arial" w:cs="Arial"/>
          <w:b/>
          <w:bCs/>
        </w:rPr>
        <w:t xml:space="preserve">INDIVIDUAL ASSIGNMNENT </w:t>
      </w:r>
    </w:p>
    <w:p w14:paraId="2065242B" w14:textId="77777777" w:rsidR="00FF61B2" w:rsidRPr="00F05A3A" w:rsidRDefault="00FF61B2" w:rsidP="00FF61B2">
      <w:pPr>
        <w:spacing w:line="360" w:lineRule="auto"/>
        <w:jc w:val="center"/>
        <w:rPr>
          <w:rFonts w:ascii="Arial" w:hAnsi="Arial" w:cs="Arial"/>
          <w:b/>
          <w:bCs/>
        </w:rPr>
      </w:pPr>
    </w:p>
    <w:p w14:paraId="632959B0" w14:textId="77777777" w:rsidR="00FF61B2" w:rsidRPr="00F05A3A" w:rsidRDefault="00FF61B2" w:rsidP="00FF61B2">
      <w:pPr>
        <w:spacing w:line="360" w:lineRule="auto"/>
        <w:jc w:val="center"/>
        <w:rPr>
          <w:rFonts w:ascii="Arial" w:hAnsi="Arial" w:cs="Arial"/>
          <w:b/>
          <w:bCs/>
        </w:rPr>
      </w:pPr>
    </w:p>
    <w:p w14:paraId="4462AD7F" w14:textId="77777777" w:rsidR="00FF61B2" w:rsidRPr="00F05A3A" w:rsidRDefault="00FF61B2" w:rsidP="00FF61B2">
      <w:pPr>
        <w:spacing w:line="360" w:lineRule="auto"/>
        <w:jc w:val="center"/>
        <w:rPr>
          <w:rFonts w:ascii="Arial" w:hAnsi="Arial" w:cs="Arial"/>
          <w:b/>
          <w:bCs/>
        </w:rPr>
      </w:pPr>
    </w:p>
    <w:p w14:paraId="18A6C4F2" w14:textId="02A74A2A" w:rsidR="00FF61B2" w:rsidRPr="00F05A3A" w:rsidRDefault="00FF61B2" w:rsidP="00FF61B2">
      <w:pPr>
        <w:spacing w:line="360" w:lineRule="auto"/>
        <w:jc w:val="center"/>
        <w:rPr>
          <w:rFonts w:ascii="Arial" w:hAnsi="Arial" w:cs="Arial"/>
          <w:b/>
          <w:bCs/>
        </w:rPr>
      </w:pPr>
      <w:r w:rsidRPr="00F05A3A">
        <w:rPr>
          <w:rFonts w:ascii="Arial" w:hAnsi="Arial" w:cs="Arial"/>
          <w:b/>
          <w:bCs/>
        </w:rPr>
        <w:t xml:space="preserve">REPORT </w:t>
      </w:r>
    </w:p>
    <w:p w14:paraId="50DE294B" w14:textId="77777777" w:rsidR="00FF61B2" w:rsidRDefault="00FF61B2" w:rsidP="00FF61B2">
      <w:pPr>
        <w:spacing w:line="360" w:lineRule="auto"/>
        <w:jc w:val="center"/>
        <w:rPr>
          <w:rFonts w:ascii="Arial" w:hAnsi="Arial" w:cs="Arial"/>
          <w:b/>
          <w:bCs/>
        </w:rPr>
      </w:pPr>
    </w:p>
    <w:p w14:paraId="06B5DD9B" w14:textId="77777777" w:rsidR="00AD799D" w:rsidRPr="00F05A3A" w:rsidRDefault="00AD799D" w:rsidP="00FF61B2">
      <w:pPr>
        <w:spacing w:line="360" w:lineRule="auto"/>
        <w:jc w:val="center"/>
        <w:rPr>
          <w:rFonts w:ascii="Arial" w:hAnsi="Arial" w:cs="Arial"/>
          <w:b/>
          <w:bCs/>
        </w:rPr>
      </w:pPr>
    </w:p>
    <w:p w14:paraId="1E35DD74" w14:textId="5DF5D1F2" w:rsidR="00FF61B2" w:rsidRPr="00F05A3A" w:rsidRDefault="00AC0ADA" w:rsidP="00FF61B2">
      <w:pPr>
        <w:spacing w:line="360" w:lineRule="auto"/>
        <w:jc w:val="center"/>
        <w:rPr>
          <w:rFonts w:ascii="Arial" w:hAnsi="Arial" w:cs="Arial"/>
          <w:b/>
          <w:bCs/>
        </w:rPr>
      </w:pPr>
      <w:r w:rsidRPr="00F05A3A">
        <w:rPr>
          <w:rFonts w:ascii="Arial" w:hAnsi="Arial" w:cs="Arial"/>
          <w:b/>
          <w:bCs/>
        </w:rPr>
        <w:t>MANAGEMENT ECONOMICS</w:t>
      </w:r>
    </w:p>
    <w:p w14:paraId="137D6EF4" w14:textId="290FA6A4" w:rsidR="00FF61B2" w:rsidRPr="00F05A3A" w:rsidRDefault="00FF61B2" w:rsidP="00FF61B2">
      <w:pPr>
        <w:spacing w:line="360" w:lineRule="auto"/>
        <w:jc w:val="center"/>
        <w:rPr>
          <w:rFonts w:ascii="Arial" w:hAnsi="Arial" w:cs="Arial"/>
          <w:b/>
          <w:bCs/>
        </w:rPr>
      </w:pPr>
      <w:r w:rsidRPr="00F05A3A">
        <w:rPr>
          <w:rFonts w:ascii="Arial" w:hAnsi="Arial" w:cs="Arial"/>
          <w:b/>
          <w:bCs/>
        </w:rPr>
        <w:t>LCBB 500</w:t>
      </w:r>
      <w:r w:rsidR="00581398" w:rsidRPr="00F05A3A">
        <w:rPr>
          <w:rFonts w:ascii="Arial" w:hAnsi="Arial" w:cs="Arial"/>
          <w:b/>
          <w:bCs/>
        </w:rPr>
        <w:t>3</w:t>
      </w:r>
    </w:p>
    <w:p w14:paraId="4E1648E0" w14:textId="77777777" w:rsidR="00FF61B2" w:rsidRPr="00F05A3A" w:rsidRDefault="00FF61B2" w:rsidP="00FF61B2">
      <w:pPr>
        <w:spacing w:line="360" w:lineRule="auto"/>
        <w:jc w:val="center"/>
        <w:rPr>
          <w:rFonts w:ascii="Arial" w:hAnsi="Arial" w:cs="Arial"/>
          <w:b/>
          <w:bCs/>
        </w:rPr>
      </w:pPr>
    </w:p>
    <w:p w14:paraId="47F6A918" w14:textId="77777777" w:rsidR="00FF61B2" w:rsidRPr="00F05A3A" w:rsidRDefault="00FF61B2" w:rsidP="00FF61B2">
      <w:pPr>
        <w:spacing w:line="360" w:lineRule="auto"/>
        <w:jc w:val="center"/>
        <w:rPr>
          <w:rFonts w:ascii="Arial" w:hAnsi="Arial" w:cs="Arial"/>
          <w:b/>
          <w:bCs/>
        </w:rPr>
      </w:pPr>
    </w:p>
    <w:p w14:paraId="5CC1D0E3" w14:textId="77777777" w:rsidR="00FF61B2" w:rsidRDefault="00FF61B2" w:rsidP="00FF61B2">
      <w:pPr>
        <w:spacing w:line="360" w:lineRule="auto"/>
        <w:rPr>
          <w:rFonts w:ascii="Arial" w:hAnsi="Arial" w:cs="Arial"/>
          <w:b/>
          <w:bCs/>
        </w:rPr>
      </w:pPr>
      <w:r w:rsidRPr="00F05A3A">
        <w:rPr>
          <w:rFonts w:ascii="Arial" w:hAnsi="Arial" w:cs="Arial"/>
          <w:b/>
          <w:bCs/>
        </w:rPr>
        <w:t>Name: Anca-Diana Gog</w:t>
      </w:r>
    </w:p>
    <w:p w14:paraId="12778622" w14:textId="133A0900" w:rsidR="00FF61B2" w:rsidRPr="00F05A3A" w:rsidRDefault="00FF61B2" w:rsidP="00FF61B2">
      <w:pPr>
        <w:spacing w:line="360" w:lineRule="auto"/>
        <w:rPr>
          <w:rFonts w:ascii="Arial" w:hAnsi="Arial" w:cs="Arial"/>
          <w:b/>
          <w:bCs/>
        </w:rPr>
      </w:pPr>
      <w:r w:rsidRPr="00F05A3A">
        <w:rPr>
          <w:rFonts w:ascii="Arial" w:hAnsi="Arial" w:cs="Arial"/>
          <w:b/>
          <w:bCs/>
        </w:rPr>
        <w:t>Student Number: 1918426</w:t>
      </w:r>
    </w:p>
    <w:p w14:paraId="0E618EE3" w14:textId="70499388" w:rsidR="00FF61B2" w:rsidRPr="00F05A3A" w:rsidRDefault="00FF61B2" w:rsidP="00FF61B2">
      <w:pPr>
        <w:spacing w:line="360" w:lineRule="auto"/>
        <w:rPr>
          <w:rFonts w:ascii="Arial" w:hAnsi="Arial" w:cs="Arial"/>
          <w:b/>
          <w:bCs/>
        </w:rPr>
      </w:pPr>
      <w:r w:rsidRPr="00F05A3A">
        <w:rPr>
          <w:rFonts w:ascii="Arial" w:hAnsi="Arial" w:cs="Arial"/>
          <w:b/>
          <w:bCs/>
        </w:rPr>
        <w:t xml:space="preserve">Module Lecturer’s Name: </w:t>
      </w:r>
      <w:r w:rsidR="00F05A3A" w:rsidRPr="00F05A3A">
        <w:rPr>
          <w:rFonts w:ascii="Arial" w:hAnsi="Arial" w:cs="Arial"/>
          <w:b/>
          <w:bCs/>
        </w:rPr>
        <w:t>Muno Zuwirai</w:t>
      </w:r>
    </w:p>
    <w:p w14:paraId="4FB34759" w14:textId="77777777" w:rsidR="00FF61B2" w:rsidRDefault="00FF61B2" w:rsidP="00FF61B2">
      <w:pPr>
        <w:spacing w:line="360" w:lineRule="auto"/>
        <w:rPr>
          <w:rFonts w:ascii="Arial" w:hAnsi="Arial" w:cs="Arial"/>
          <w:b/>
          <w:bCs/>
        </w:rPr>
      </w:pPr>
    </w:p>
    <w:p w14:paraId="38D24943" w14:textId="77777777" w:rsidR="00AD799D" w:rsidRDefault="00AD799D" w:rsidP="00FF61B2">
      <w:pPr>
        <w:spacing w:line="360" w:lineRule="auto"/>
        <w:rPr>
          <w:rFonts w:ascii="Arial" w:hAnsi="Arial" w:cs="Arial"/>
          <w:b/>
          <w:bCs/>
        </w:rPr>
      </w:pPr>
    </w:p>
    <w:p w14:paraId="293A7E0B" w14:textId="77777777" w:rsidR="00AD799D" w:rsidRDefault="00AD799D" w:rsidP="00FF61B2">
      <w:pPr>
        <w:spacing w:line="360" w:lineRule="auto"/>
        <w:rPr>
          <w:rFonts w:ascii="Arial" w:hAnsi="Arial" w:cs="Arial"/>
          <w:b/>
          <w:bCs/>
        </w:rPr>
      </w:pPr>
    </w:p>
    <w:p w14:paraId="24FC02E7" w14:textId="77777777" w:rsidR="00AD799D" w:rsidRDefault="00AD799D" w:rsidP="00FF61B2">
      <w:pPr>
        <w:spacing w:line="360" w:lineRule="auto"/>
        <w:rPr>
          <w:rFonts w:ascii="Arial" w:hAnsi="Arial" w:cs="Arial"/>
          <w:b/>
          <w:bCs/>
        </w:rPr>
      </w:pPr>
    </w:p>
    <w:p w14:paraId="16C6B213" w14:textId="77777777" w:rsidR="00AD799D" w:rsidRPr="00F05A3A" w:rsidRDefault="00AD799D" w:rsidP="00FF61B2">
      <w:pPr>
        <w:spacing w:line="360" w:lineRule="auto"/>
        <w:rPr>
          <w:rFonts w:ascii="Arial" w:hAnsi="Arial" w:cs="Arial"/>
          <w:b/>
          <w:bCs/>
        </w:rPr>
      </w:pPr>
    </w:p>
    <w:p w14:paraId="04CF143B" w14:textId="5698D1A2" w:rsidR="00F05A3A" w:rsidRPr="00AD799D" w:rsidRDefault="00AD799D" w:rsidP="00AD799D">
      <w:pPr>
        <w:spacing w:line="360" w:lineRule="auto"/>
        <w:jc w:val="center"/>
        <w:rPr>
          <w:rFonts w:ascii="Arial" w:hAnsi="Arial" w:cs="Arial"/>
          <w:b/>
          <w:bCs/>
        </w:rPr>
      </w:pPr>
      <w:r>
        <w:rPr>
          <w:rFonts w:ascii="Arial" w:hAnsi="Arial" w:cs="Arial"/>
          <w:b/>
          <w:bCs/>
        </w:rPr>
        <w:t>May</w:t>
      </w:r>
      <w:r w:rsidR="00FF61B2" w:rsidRPr="00F05A3A">
        <w:rPr>
          <w:rFonts w:ascii="Arial" w:hAnsi="Arial" w:cs="Arial"/>
          <w:b/>
          <w:bCs/>
        </w:rPr>
        <w:t xml:space="preserve"> 2022</w:t>
      </w:r>
    </w:p>
    <w:p w14:paraId="32694748" w14:textId="561B1C79" w:rsidR="003028A8" w:rsidRDefault="003028A8" w:rsidP="003009C0">
      <w:pPr>
        <w:pStyle w:val="TOCHeading"/>
      </w:pPr>
    </w:p>
    <w:p w14:paraId="4E14E7CB" w14:textId="77777777" w:rsidR="00F05A3A" w:rsidRDefault="00F05A3A" w:rsidP="000F1C51">
      <w:pPr>
        <w:spacing w:line="360" w:lineRule="auto"/>
        <w:jc w:val="both"/>
        <w:rPr>
          <w:rFonts w:ascii="Arial" w:hAnsi="Arial" w:cs="Arial"/>
        </w:rPr>
      </w:pPr>
    </w:p>
    <w:sdt>
      <w:sdtPr>
        <w:rPr>
          <w:rFonts w:asciiTheme="minorHAnsi" w:eastAsiaTheme="minorHAnsi" w:hAnsiTheme="minorHAnsi" w:cstheme="minorBidi"/>
          <w:color w:val="auto"/>
          <w:sz w:val="22"/>
          <w:szCs w:val="22"/>
          <w:lang w:val="en-GB"/>
        </w:rPr>
        <w:id w:val="379828241"/>
        <w:docPartObj>
          <w:docPartGallery w:val="Table of Contents"/>
          <w:docPartUnique/>
        </w:docPartObj>
      </w:sdtPr>
      <w:sdtEndPr>
        <w:rPr>
          <w:b/>
          <w:bCs/>
          <w:noProof/>
        </w:rPr>
      </w:sdtEndPr>
      <w:sdtContent>
        <w:p w14:paraId="377DE626" w14:textId="647583E5" w:rsidR="003009C0" w:rsidRDefault="003009C0">
          <w:pPr>
            <w:pStyle w:val="TOCHeading"/>
          </w:pPr>
          <w:r>
            <w:t>Contents</w:t>
          </w:r>
        </w:p>
        <w:p w14:paraId="5B3D6F92" w14:textId="08C35090" w:rsidR="003009C0" w:rsidRDefault="003009C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7577393" w:history="1">
            <w:r w:rsidRPr="005920FD">
              <w:rPr>
                <w:rStyle w:val="Hyperlink"/>
                <w:noProof/>
              </w:rPr>
              <w:t>Introduction</w:t>
            </w:r>
            <w:r>
              <w:rPr>
                <w:noProof/>
                <w:webHidden/>
              </w:rPr>
              <w:tab/>
            </w:r>
            <w:r>
              <w:rPr>
                <w:noProof/>
                <w:webHidden/>
              </w:rPr>
              <w:fldChar w:fldCharType="begin"/>
            </w:r>
            <w:r>
              <w:rPr>
                <w:noProof/>
                <w:webHidden/>
              </w:rPr>
              <w:instrText xml:space="preserve"> PAGEREF _Toc107577393 \h </w:instrText>
            </w:r>
            <w:r>
              <w:rPr>
                <w:noProof/>
                <w:webHidden/>
              </w:rPr>
            </w:r>
            <w:r>
              <w:rPr>
                <w:noProof/>
                <w:webHidden/>
              </w:rPr>
              <w:fldChar w:fldCharType="separate"/>
            </w:r>
            <w:r w:rsidR="00361D28">
              <w:rPr>
                <w:noProof/>
                <w:webHidden/>
              </w:rPr>
              <w:t>2</w:t>
            </w:r>
            <w:r>
              <w:rPr>
                <w:noProof/>
                <w:webHidden/>
              </w:rPr>
              <w:fldChar w:fldCharType="end"/>
            </w:r>
          </w:hyperlink>
        </w:p>
        <w:p w14:paraId="5EEE2554" w14:textId="5283FBAE" w:rsidR="003009C0" w:rsidRDefault="00A61665">
          <w:pPr>
            <w:pStyle w:val="TOC1"/>
            <w:tabs>
              <w:tab w:val="right" w:leader="dot" w:pos="9016"/>
            </w:tabs>
            <w:rPr>
              <w:rFonts w:eastAsiaTheme="minorEastAsia"/>
              <w:noProof/>
              <w:lang w:eastAsia="en-GB"/>
            </w:rPr>
          </w:pPr>
          <w:hyperlink w:anchor="_Toc107577394" w:history="1">
            <w:r w:rsidR="003009C0" w:rsidRPr="005920FD">
              <w:rPr>
                <w:rStyle w:val="Hyperlink"/>
                <w:noProof/>
              </w:rPr>
              <w:t>Profit Maximization Analysis</w:t>
            </w:r>
            <w:r w:rsidR="003009C0">
              <w:rPr>
                <w:noProof/>
                <w:webHidden/>
              </w:rPr>
              <w:tab/>
            </w:r>
            <w:r w:rsidR="003009C0">
              <w:rPr>
                <w:noProof/>
                <w:webHidden/>
              </w:rPr>
              <w:fldChar w:fldCharType="begin"/>
            </w:r>
            <w:r w:rsidR="003009C0">
              <w:rPr>
                <w:noProof/>
                <w:webHidden/>
              </w:rPr>
              <w:instrText xml:space="preserve"> PAGEREF _Toc107577394 \h </w:instrText>
            </w:r>
            <w:r w:rsidR="003009C0">
              <w:rPr>
                <w:noProof/>
                <w:webHidden/>
              </w:rPr>
            </w:r>
            <w:r w:rsidR="003009C0">
              <w:rPr>
                <w:noProof/>
                <w:webHidden/>
              </w:rPr>
              <w:fldChar w:fldCharType="separate"/>
            </w:r>
            <w:r w:rsidR="00361D28">
              <w:rPr>
                <w:noProof/>
                <w:webHidden/>
              </w:rPr>
              <w:t>2</w:t>
            </w:r>
            <w:r w:rsidR="003009C0">
              <w:rPr>
                <w:noProof/>
                <w:webHidden/>
              </w:rPr>
              <w:fldChar w:fldCharType="end"/>
            </w:r>
          </w:hyperlink>
        </w:p>
        <w:p w14:paraId="711AF9EE" w14:textId="40A2F5A0" w:rsidR="003009C0" w:rsidRDefault="00A61665">
          <w:pPr>
            <w:pStyle w:val="TOC1"/>
            <w:tabs>
              <w:tab w:val="right" w:leader="dot" w:pos="9016"/>
            </w:tabs>
            <w:rPr>
              <w:rFonts w:eastAsiaTheme="minorEastAsia"/>
              <w:noProof/>
              <w:lang w:eastAsia="en-GB"/>
            </w:rPr>
          </w:pPr>
          <w:hyperlink w:anchor="_Toc107577395" w:history="1">
            <w:r w:rsidR="003009C0" w:rsidRPr="005920FD">
              <w:rPr>
                <w:rStyle w:val="Hyperlink"/>
                <w:noProof/>
              </w:rPr>
              <w:t>Market structures</w:t>
            </w:r>
            <w:r w:rsidR="003009C0">
              <w:rPr>
                <w:noProof/>
                <w:webHidden/>
              </w:rPr>
              <w:tab/>
            </w:r>
            <w:r w:rsidR="003009C0">
              <w:rPr>
                <w:noProof/>
                <w:webHidden/>
              </w:rPr>
              <w:fldChar w:fldCharType="begin"/>
            </w:r>
            <w:r w:rsidR="003009C0">
              <w:rPr>
                <w:noProof/>
                <w:webHidden/>
              </w:rPr>
              <w:instrText xml:space="preserve"> PAGEREF _Toc107577395 \h </w:instrText>
            </w:r>
            <w:r w:rsidR="003009C0">
              <w:rPr>
                <w:noProof/>
                <w:webHidden/>
              </w:rPr>
            </w:r>
            <w:r w:rsidR="003009C0">
              <w:rPr>
                <w:noProof/>
                <w:webHidden/>
              </w:rPr>
              <w:fldChar w:fldCharType="separate"/>
            </w:r>
            <w:r w:rsidR="00361D28">
              <w:rPr>
                <w:noProof/>
                <w:webHidden/>
              </w:rPr>
              <w:t>3</w:t>
            </w:r>
            <w:r w:rsidR="003009C0">
              <w:rPr>
                <w:noProof/>
                <w:webHidden/>
              </w:rPr>
              <w:fldChar w:fldCharType="end"/>
            </w:r>
          </w:hyperlink>
        </w:p>
        <w:p w14:paraId="32F30750" w14:textId="474AC9D4" w:rsidR="003009C0" w:rsidRDefault="00A61665">
          <w:pPr>
            <w:pStyle w:val="TOC1"/>
            <w:tabs>
              <w:tab w:val="right" w:leader="dot" w:pos="9016"/>
            </w:tabs>
            <w:rPr>
              <w:rFonts w:eastAsiaTheme="minorEastAsia"/>
              <w:noProof/>
              <w:lang w:eastAsia="en-GB"/>
            </w:rPr>
          </w:pPr>
          <w:hyperlink w:anchor="_Toc107577396" w:history="1">
            <w:r w:rsidR="003009C0" w:rsidRPr="005920FD">
              <w:rPr>
                <w:rStyle w:val="Hyperlink"/>
                <w:noProof/>
              </w:rPr>
              <w:t>Market share</w:t>
            </w:r>
            <w:r w:rsidR="003009C0">
              <w:rPr>
                <w:noProof/>
                <w:webHidden/>
              </w:rPr>
              <w:tab/>
            </w:r>
            <w:r w:rsidR="003009C0">
              <w:rPr>
                <w:noProof/>
                <w:webHidden/>
              </w:rPr>
              <w:fldChar w:fldCharType="begin"/>
            </w:r>
            <w:r w:rsidR="003009C0">
              <w:rPr>
                <w:noProof/>
                <w:webHidden/>
              </w:rPr>
              <w:instrText xml:space="preserve"> PAGEREF _Toc107577396 \h </w:instrText>
            </w:r>
            <w:r w:rsidR="003009C0">
              <w:rPr>
                <w:noProof/>
                <w:webHidden/>
              </w:rPr>
            </w:r>
            <w:r w:rsidR="003009C0">
              <w:rPr>
                <w:noProof/>
                <w:webHidden/>
              </w:rPr>
              <w:fldChar w:fldCharType="separate"/>
            </w:r>
            <w:r w:rsidR="00361D28">
              <w:rPr>
                <w:noProof/>
                <w:webHidden/>
              </w:rPr>
              <w:t>6</w:t>
            </w:r>
            <w:r w:rsidR="003009C0">
              <w:rPr>
                <w:noProof/>
                <w:webHidden/>
              </w:rPr>
              <w:fldChar w:fldCharType="end"/>
            </w:r>
          </w:hyperlink>
        </w:p>
        <w:p w14:paraId="306C589D" w14:textId="3ED492AC" w:rsidR="003009C0" w:rsidRDefault="00A61665">
          <w:pPr>
            <w:pStyle w:val="TOC1"/>
            <w:tabs>
              <w:tab w:val="right" w:leader="dot" w:pos="9016"/>
            </w:tabs>
            <w:rPr>
              <w:rFonts w:eastAsiaTheme="minorEastAsia"/>
              <w:noProof/>
              <w:lang w:eastAsia="en-GB"/>
            </w:rPr>
          </w:pPr>
          <w:hyperlink w:anchor="_Toc107577397" w:history="1">
            <w:r w:rsidR="003009C0" w:rsidRPr="005920FD">
              <w:rPr>
                <w:rStyle w:val="Hyperlink"/>
                <w:noProof/>
              </w:rPr>
              <w:t>Recommendations</w:t>
            </w:r>
            <w:r w:rsidR="003009C0">
              <w:rPr>
                <w:noProof/>
                <w:webHidden/>
              </w:rPr>
              <w:tab/>
            </w:r>
            <w:r w:rsidR="003009C0">
              <w:rPr>
                <w:noProof/>
                <w:webHidden/>
              </w:rPr>
              <w:fldChar w:fldCharType="begin"/>
            </w:r>
            <w:r w:rsidR="003009C0">
              <w:rPr>
                <w:noProof/>
                <w:webHidden/>
              </w:rPr>
              <w:instrText xml:space="preserve"> PAGEREF _Toc107577397 \h </w:instrText>
            </w:r>
            <w:r w:rsidR="003009C0">
              <w:rPr>
                <w:noProof/>
                <w:webHidden/>
              </w:rPr>
            </w:r>
            <w:r w:rsidR="003009C0">
              <w:rPr>
                <w:noProof/>
                <w:webHidden/>
              </w:rPr>
              <w:fldChar w:fldCharType="separate"/>
            </w:r>
            <w:r w:rsidR="00361D28">
              <w:rPr>
                <w:noProof/>
                <w:webHidden/>
              </w:rPr>
              <w:t>7</w:t>
            </w:r>
            <w:r w:rsidR="003009C0">
              <w:rPr>
                <w:noProof/>
                <w:webHidden/>
              </w:rPr>
              <w:fldChar w:fldCharType="end"/>
            </w:r>
          </w:hyperlink>
        </w:p>
        <w:p w14:paraId="47903CA0" w14:textId="683E508D" w:rsidR="003009C0" w:rsidRDefault="00A61665">
          <w:pPr>
            <w:pStyle w:val="TOC1"/>
            <w:tabs>
              <w:tab w:val="right" w:leader="dot" w:pos="9016"/>
            </w:tabs>
            <w:rPr>
              <w:rFonts w:eastAsiaTheme="minorEastAsia"/>
              <w:noProof/>
              <w:lang w:eastAsia="en-GB"/>
            </w:rPr>
          </w:pPr>
          <w:hyperlink w:anchor="_Toc107577398" w:history="1">
            <w:r w:rsidR="003009C0" w:rsidRPr="005920FD">
              <w:rPr>
                <w:rStyle w:val="Hyperlink"/>
                <w:noProof/>
              </w:rPr>
              <w:t>Conclusion</w:t>
            </w:r>
            <w:r w:rsidR="003009C0">
              <w:rPr>
                <w:noProof/>
                <w:webHidden/>
              </w:rPr>
              <w:tab/>
            </w:r>
            <w:r w:rsidR="003009C0">
              <w:rPr>
                <w:noProof/>
                <w:webHidden/>
              </w:rPr>
              <w:fldChar w:fldCharType="begin"/>
            </w:r>
            <w:r w:rsidR="003009C0">
              <w:rPr>
                <w:noProof/>
                <w:webHidden/>
              </w:rPr>
              <w:instrText xml:space="preserve"> PAGEREF _Toc107577398 \h </w:instrText>
            </w:r>
            <w:r w:rsidR="003009C0">
              <w:rPr>
                <w:noProof/>
                <w:webHidden/>
              </w:rPr>
            </w:r>
            <w:r w:rsidR="003009C0">
              <w:rPr>
                <w:noProof/>
                <w:webHidden/>
              </w:rPr>
              <w:fldChar w:fldCharType="separate"/>
            </w:r>
            <w:r w:rsidR="00361D28">
              <w:rPr>
                <w:noProof/>
                <w:webHidden/>
              </w:rPr>
              <w:t>8</w:t>
            </w:r>
            <w:r w:rsidR="003009C0">
              <w:rPr>
                <w:noProof/>
                <w:webHidden/>
              </w:rPr>
              <w:fldChar w:fldCharType="end"/>
            </w:r>
          </w:hyperlink>
        </w:p>
        <w:p w14:paraId="0372ABCF" w14:textId="114EF54F" w:rsidR="003009C0" w:rsidRDefault="00A61665">
          <w:pPr>
            <w:pStyle w:val="TOC1"/>
            <w:tabs>
              <w:tab w:val="right" w:leader="dot" w:pos="9016"/>
            </w:tabs>
            <w:rPr>
              <w:rFonts w:eastAsiaTheme="minorEastAsia"/>
              <w:noProof/>
              <w:lang w:eastAsia="en-GB"/>
            </w:rPr>
          </w:pPr>
          <w:hyperlink w:anchor="_Toc107577399" w:history="1">
            <w:r w:rsidR="003009C0" w:rsidRPr="005920FD">
              <w:rPr>
                <w:rStyle w:val="Hyperlink"/>
                <w:noProof/>
              </w:rPr>
              <w:t>References</w:t>
            </w:r>
            <w:r w:rsidR="003009C0">
              <w:rPr>
                <w:noProof/>
                <w:webHidden/>
              </w:rPr>
              <w:tab/>
            </w:r>
            <w:r w:rsidR="003009C0">
              <w:rPr>
                <w:noProof/>
                <w:webHidden/>
              </w:rPr>
              <w:fldChar w:fldCharType="begin"/>
            </w:r>
            <w:r w:rsidR="003009C0">
              <w:rPr>
                <w:noProof/>
                <w:webHidden/>
              </w:rPr>
              <w:instrText xml:space="preserve"> PAGEREF _Toc107577399 \h </w:instrText>
            </w:r>
            <w:r w:rsidR="003009C0">
              <w:rPr>
                <w:noProof/>
                <w:webHidden/>
              </w:rPr>
            </w:r>
            <w:r w:rsidR="003009C0">
              <w:rPr>
                <w:noProof/>
                <w:webHidden/>
              </w:rPr>
              <w:fldChar w:fldCharType="separate"/>
            </w:r>
            <w:r w:rsidR="00361D28">
              <w:rPr>
                <w:noProof/>
                <w:webHidden/>
              </w:rPr>
              <w:t>9</w:t>
            </w:r>
            <w:r w:rsidR="003009C0">
              <w:rPr>
                <w:noProof/>
                <w:webHidden/>
              </w:rPr>
              <w:fldChar w:fldCharType="end"/>
            </w:r>
          </w:hyperlink>
        </w:p>
        <w:p w14:paraId="73F310CD" w14:textId="706EC481" w:rsidR="003009C0" w:rsidRDefault="003009C0">
          <w:r>
            <w:rPr>
              <w:b/>
              <w:bCs/>
              <w:noProof/>
            </w:rPr>
            <w:fldChar w:fldCharType="end"/>
          </w:r>
        </w:p>
      </w:sdtContent>
    </w:sdt>
    <w:p w14:paraId="63FAC106" w14:textId="77777777" w:rsidR="003009C0" w:rsidRDefault="003009C0" w:rsidP="000F1C51">
      <w:pPr>
        <w:spacing w:line="360" w:lineRule="auto"/>
        <w:jc w:val="both"/>
        <w:rPr>
          <w:rFonts w:ascii="Arial" w:hAnsi="Arial" w:cs="Arial"/>
        </w:rPr>
      </w:pPr>
    </w:p>
    <w:p w14:paraId="64264E11" w14:textId="77777777" w:rsidR="00361D28" w:rsidRDefault="00361D28" w:rsidP="000F1C51">
      <w:pPr>
        <w:spacing w:line="360" w:lineRule="auto"/>
        <w:jc w:val="both"/>
        <w:rPr>
          <w:rFonts w:ascii="Arial" w:hAnsi="Arial" w:cs="Arial"/>
        </w:rPr>
      </w:pPr>
    </w:p>
    <w:p w14:paraId="5C639BEF" w14:textId="77777777" w:rsidR="00361D28" w:rsidRDefault="00361D28" w:rsidP="000F1C51">
      <w:pPr>
        <w:spacing w:line="360" w:lineRule="auto"/>
        <w:jc w:val="both"/>
        <w:rPr>
          <w:rFonts w:ascii="Arial" w:hAnsi="Arial" w:cs="Arial"/>
        </w:rPr>
      </w:pPr>
    </w:p>
    <w:p w14:paraId="0CE1E511" w14:textId="77777777" w:rsidR="00361D28" w:rsidRDefault="00361D28" w:rsidP="000F1C51">
      <w:pPr>
        <w:spacing w:line="360" w:lineRule="auto"/>
        <w:jc w:val="both"/>
        <w:rPr>
          <w:rFonts w:ascii="Arial" w:hAnsi="Arial" w:cs="Arial"/>
        </w:rPr>
      </w:pPr>
    </w:p>
    <w:p w14:paraId="592711DE" w14:textId="77777777" w:rsidR="00361D28" w:rsidRDefault="00361D28" w:rsidP="000F1C51">
      <w:pPr>
        <w:spacing w:line="360" w:lineRule="auto"/>
        <w:jc w:val="both"/>
        <w:rPr>
          <w:rFonts w:ascii="Arial" w:hAnsi="Arial" w:cs="Arial"/>
        </w:rPr>
      </w:pPr>
    </w:p>
    <w:p w14:paraId="7FBBD4ED" w14:textId="77777777" w:rsidR="00361D28" w:rsidRDefault="00361D28" w:rsidP="000F1C51">
      <w:pPr>
        <w:spacing w:line="360" w:lineRule="auto"/>
        <w:jc w:val="both"/>
        <w:rPr>
          <w:rFonts w:ascii="Arial" w:hAnsi="Arial" w:cs="Arial"/>
        </w:rPr>
      </w:pPr>
    </w:p>
    <w:p w14:paraId="385E56A1" w14:textId="77777777" w:rsidR="00361D28" w:rsidRDefault="00361D28" w:rsidP="000F1C51">
      <w:pPr>
        <w:spacing w:line="360" w:lineRule="auto"/>
        <w:jc w:val="both"/>
        <w:rPr>
          <w:rFonts w:ascii="Arial" w:hAnsi="Arial" w:cs="Arial"/>
        </w:rPr>
      </w:pPr>
    </w:p>
    <w:p w14:paraId="45E13EE2" w14:textId="77777777" w:rsidR="00361D28" w:rsidRDefault="00361D28" w:rsidP="000F1C51">
      <w:pPr>
        <w:spacing w:line="360" w:lineRule="auto"/>
        <w:jc w:val="both"/>
        <w:rPr>
          <w:rFonts w:ascii="Arial" w:hAnsi="Arial" w:cs="Arial"/>
        </w:rPr>
      </w:pPr>
    </w:p>
    <w:p w14:paraId="436741F8" w14:textId="77777777" w:rsidR="00361D28" w:rsidRDefault="00361D28" w:rsidP="000F1C51">
      <w:pPr>
        <w:spacing w:line="360" w:lineRule="auto"/>
        <w:jc w:val="both"/>
        <w:rPr>
          <w:rFonts w:ascii="Arial" w:hAnsi="Arial" w:cs="Arial"/>
        </w:rPr>
      </w:pPr>
    </w:p>
    <w:p w14:paraId="7D9708BE" w14:textId="77777777" w:rsidR="00361D28" w:rsidRDefault="00361D28" w:rsidP="000F1C51">
      <w:pPr>
        <w:spacing w:line="360" w:lineRule="auto"/>
        <w:jc w:val="both"/>
        <w:rPr>
          <w:rFonts w:ascii="Arial" w:hAnsi="Arial" w:cs="Arial"/>
        </w:rPr>
      </w:pPr>
    </w:p>
    <w:p w14:paraId="067DB187" w14:textId="77777777" w:rsidR="00361D28" w:rsidRDefault="00361D28" w:rsidP="000F1C51">
      <w:pPr>
        <w:spacing w:line="360" w:lineRule="auto"/>
        <w:jc w:val="both"/>
        <w:rPr>
          <w:rFonts w:ascii="Arial" w:hAnsi="Arial" w:cs="Arial"/>
        </w:rPr>
      </w:pPr>
    </w:p>
    <w:p w14:paraId="237A1138" w14:textId="77777777" w:rsidR="00361D28" w:rsidRDefault="00361D28" w:rsidP="000F1C51">
      <w:pPr>
        <w:spacing w:line="360" w:lineRule="auto"/>
        <w:jc w:val="both"/>
        <w:rPr>
          <w:rFonts w:ascii="Arial" w:hAnsi="Arial" w:cs="Arial"/>
        </w:rPr>
      </w:pPr>
    </w:p>
    <w:p w14:paraId="01AFE2EF" w14:textId="77777777" w:rsidR="00361D28" w:rsidRDefault="00361D28" w:rsidP="000F1C51">
      <w:pPr>
        <w:spacing w:line="360" w:lineRule="auto"/>
        <w:jc w:val="both"/>
        <w:rPr>
          <w:rFonts w:ascii="Arial" w:hAnsi="Arial" w:cs="Arial"/>
        </w:rPr>
      </w:pPr>
    </w:p>
    <w:p w14:paraId="089ABF7F" w14:textId="77777777" w:rsidR="00361D28" w:rsidRDefault="00361D28" w:rsidP="000F1C51">
      <w:pPr>
        <w:spacing w:line="360" w:lineRule="auto"/>
        <w:jc w:val="both"/>
        <w:rPr>
          <w:rFonts w:ascii="Arial" w:hAnsi="Arial" w:cs="Arial"/>
        </w:rPr>
      </w:pPr>
    </w:p>
    <w:p w14:paraId="54813CAF" w14:textId="77777777" w:rsidR="00361D28" w:rsidRDefault="00361D28" w:rsidP="000F1C51">
      <w:pPr>
        <w:spacing w:line="360" w:lineRule="auto"/>
        <w:jc w:val="both"/>
        <w:rPr>
          <w:rFonts w:ascii="Arial" w:hAnsi="Arial" w:cs="Arial"/>
        </w:rPr>
      </w:pPr>
    </w:p>
    <w:p w14:paraId="5D436014" w14:textId="77777777" w:rsidR="00361D28" w:rsidRDefault="00361D28" w:rsidP="000F1C51">
      <w:pPr>
        <w:spacing w:line="360" w:lineRule="auto"/>
        <w:jc w:val="both"/>
        <w:rPr>
          <w:rFonts w:ascii="Arial" w:hAnsi="Arial" w:cs="Arial"/>
        </w:rPr>
      </w:pPr>
    </w:p>
    <w:p w14:paraId="5365F1C1" w14:textId="77777777" w:rsidR="00361D28" w:rsidRDefault="00361D28" w:rsidP="000F1C51">
      <w:pPr>
        <w:spacing w:line="360" w:lineRule="auto"/>
        <w:jc w:val="both"/>
        <w:rPr>
          <w:rFonts w:ascii="Arial" w:hAnsi="Arial" w:cs="Arial"/>
        </w:rPr>
      </w:pPr>
    </w:p>
    <w:p w14:paraId="1B805ED4" w14:textId="77777777" w:rsidR="00361D28" w:rsidRDefault="00361D28" w:rsidP="000F1C51">
      <w:pPr>
        <w:spacing w:line="360" w:lineRule="auto"/>
        <w:jc w:val="both"/>
        <w:rPr>
          <w:rFonts w:ascii="Arial" w:hAnsi="Arial" w:cs="Arial"/>
        </w:rPr>
      </w:pPr>
    </w:p>
    <w:p w14:paraId="46F6CD1B" w14:textId="77777777" w:rsidR="00361D28" w:rsidRDefault="00361D28" w:rsidP="000F1C51">
      <w:pPr>
        <w:spacing w:line="360" w:lineRule="auto"/>
        <w:jc w:val="both"/>
        <w:rPr>
          <w:rFonts w:ascii="Arial" w:hAnsi="Arial" w:cs="Arial"/>
        </w:rPr>
      </w:pPr>
    </w:p>
    <w:p w14:paraId="2B8B3811" w14:textId="702B742D" w:rsidR="00391584" w:rsidRDefault="00391584" w:rsidP="00A02CDB">
      <w:pPr>
        <w:pStyle w:val="Heading1"/>
      </w:pPr>
      <w:bookmarkStart w:id="0" w:name="_Toc107577393"/>
      <w:r>
        <w:t>Introduction</w:t>
      </w:r>
      <w:bookmarkEnd w:id="0"/>
      <w:r>
        <w:t xml:space="preserve"> </w:t>
      </w:r>
    </w:p>
    <w:p w14:paraId="206216ED" w14:textId="317BC5B8" w:rsidR="00391584" w:rsidRDefault="00391584" w:rsidP="000F1C51">
      <w:pPr>
        <w:spacing w:line="360" w:lineRule="auto"/>
        <w:ind w:firstLine="720"/>
        <w:jc w:val="both"/>
        <w:rPr>
          <w:rFonts w:ascii="Arial" w:hAnsi="Arial" w:cs="Arial"/>
        </w:rPr>
      </w:pPr>
      <w:r>
        <w:rPr>
          <w:rFonts w:ascii="Arial" w:hAnsi="Arial" w:cs="Arial"/>
        </w:rPr>
        <w:t>The purpose of this report is to analyse and apply the Profit Maximization Theory, business environment, business objectives, market structure and stakeholder issues</w:t>
      </w:r>
      <w:r w:rsidR="005D0336">
        <w:rPr>
          <w:rFonts w:ascii="Arial" w:hAnsi="Arial" w:cs="Arial"/>
        </w:rPr>
        <w:t xml:space="preserve"> in </w:t>
      </w:r>
      <w:r w:rsidR="005D0336" w:rsidRPr="00504B11">
        <w:rPr>
          <w:rFonts w:ascii="Arial" w:hAnsi="Arial" w:cs="Arial"/>
        </w:rPr>
        <w:t xml:space="preserve">light of Allan </w:t>
      </w:r>
      <w:r w:rsidR="00742F03" w:rsidRPr="00504B11">
        <w:rPr>
          <w:rFonts w:ascii="Arial" w:hAnsi="Arial" w:cs="Arial"/>
        </w:rPr>
        <w:t>Scheepers’s</w:t>
      </w:r>
      <w:r w:rsidR="005D0336" w:rsidRPr="00504B11">
        <w:rPr>
          <w:rFonts w:ascii="Arial" w:hAnsi="Arial" w:cs="Arial"/>
        </w:rPr>
        <w:t xml:space="preserve"> statement</w:t>
      </w:r>
      <w:r w:rsidRPr="00504B11">
        <w:rPr>
          <w:rFonts w:ascii="Arial" w:hAnsi="Arial" w:cs="Arial"/>
        </w:rPr>
        <w:t xml:space="preserve">. </w:t>
      </w:r>
      <w:r w:rsidR="005D0336" w:rsidRPr="00504B11">
        <w:rPr>
          <w:rFonts w:ascii="Arial" w:hAnsi="Arial" w:cs="Arial"/>
        </w:rPr>
        <w:t>This report</w:t>
      </w:r>
      <w:r>
        <w:rPr>
          <w:rFonts w:ascii="Arial" w:hAnsi="Arial" w:cs="Arial"/>
        </w:rPr>
        <w:t xml:space="preserve"> will discuss and evaluate </w:t>
      </w:r>
      <w:r w:rsidR="00E973A7">
        <w:rPr>
          <w:rFonts w:ascii="Arial" w:hAnsi="Arial" w:cs="Arial"/>
        </w:rPr>
        <w:t xml:space="preserve">various issues considered by management in decision making by ASI management. At the end this report will present recommendations for ASI’s management. </w:t>
      </w:r>
    </w:p>
    <w:p w14:paraId="60F1C3D6" w14:textId="44617CC3" w:rsidR="00E973A7" w:rsidRDefault="00E973A7" w:rsidP="000F1C51">
      <w:pPr>
        <w:spacing w:line="360" w:lineRule="auto"/>
        <w:jc w:val="both"/>
        <w:rPr>
          <w:rFonts w:ascii="Arial" w:hAnsi="Arial" w:cs="Arial"/>
        </w:rPr>
      </w:pPr>
      <w:r>
        <w:rPr>
          <w:rFonts w:ascii="Arial" w:hAnsi="Arial" w:cs="Arial"/>
        </w:rPr>
        <w:tab/>
        <w:t xml:space="preserve">All Supplies Incorporated (ASI) </w:t>
      </w:r>
      <w:r w:rsidR="001374CC">
        <w:rPr>
          <w:rFonts w:ascii="Arial" w:hAnsi="Arial" w:cs="Arial"/>
        </w:rPr>
        <w:t>is the largest consumer goods retailer in UK with a long retail tradition, currently controlling 43% of the market share. The business has a huge network of stores across UK and has huge retail shops and massive parking lots, fuel forecourts and in-shop restaurants. In addition to stocking known premium brands and ranges, ASI has links with manufac</w:t>
      </w:r>
      <w:r w:rsidR="000F1C51">
        <w:rPr>
          <w:rFonts w:ascii="Arial" w:hAnsi="Arial" w:cs="Arial"/>
        </w:rPr>
        <w:t xml:space="preserve">turers who produce some products exclusively for ASI. Those products are branded under ASI’s name and brand. </w:t>
      </w:r>
    </w:p>
    <w:p w14:paraId="171D07A8" w14:textId="09678991" w:rsidR="007F6D49" w:rsidRDefault="007F6D49" w:rsidP="00A02CDB">
      <w:pPr>
        <w:pStyle w:val="Heading1"/>
      </w:pPr>
      <w:bookmarkStart w:id="1" w:name="_Toc107577394"/>
      <w:r>
        <w:lastRenderedPageBreak/>
        <w:t>Profit Maximization Analysis</w:t>
      </w:r>
      <w:bookmarkEnd w:id="1"/>
    </w:p>
    <w:p w14:paraId="20C9577F" w14:textId="38955760" w:rsidR="00FA0CD3" w:rsidRDefault="00FA0CD3" w:rsidP="000F1C51">
      <w:pPr>
        <w:spacing w:line="360" w:lineRule="auto"/>
        <w:jc w:val="both"/>
        <w:rPr>
          <w:rFonts w:ascii="Arial" w:hAnsi="Arial" w:cs="Arial"/>
        </w:rPr>
      </w:pPr>
      <w:r>
        <w:rPr>
          <w:rFonts w:ascii="Arial" w:hAnsi="Arial" w:cs="Arial"/>
        </w:rPr>
        <w:tab/>
      </w:r>
      <w:r w:rsidR="005D0336" w:rsidRPr="003539D7">
        <w:rPr>
          <w:rFonts w:ascii="Arial" w:hAnsi="Arial" w:cs="Arial"/>
        </w:rPr>
        <w:t>The main objective of any rationale business is assumed to be</w:t>
      </w:r>
      <w:r w:rsidR="005D0336">
        <w:rPr>
          <w:rFonts w:ascii="Arial" w:hAnsi="Arial" w:cs="Arial"/>
        </w:rPr>
        <w:t xml:space="preserve"> </w:t>
      </w:r>
      <w:r>
        <w:rPr>
          <w:rFonts w:ascii="Arial" w:hAnsi="Arial" w:cs="Arial"/>
        </w:rPr>
        <w:t xml:space="preserve">profit maximization. </w:t>
      </w:r>
    </w:p>
    <w:p w14:paraId="35A3E4C9" w14:textId="52C8E3C9" w:rsidR="00BE60A6" w:rsidRDefault="00BE60A6" w:rsidP="006A6242">
      <w:pPr>
        <w:spacing w:line="360" w:lineRule="auto"/>
        <w:jc w:val="both"/>
        <w:rPr>
          <w:rFonts w:ascii="Arial" w:hAnsi="Arial" w:cs="Arial"/>
        </w:rPr>
      </w:pPr>
      <w:r w:rsidRPr="004F71DC">
        <w:rPr>
          <w:rFonts w:ascii="Arial" w:hAnsi="Arial" w:cs="Arial"/>
        </w:rPr>
        <w:t>“The firm’s profit maximization level of output occurs when the additional revenue from selling an extra unit just equals the extra cost of producing it, that is, when MR = MC</w:t>
      </w:r>
      <w:r w:rsidR="00DC4161" w:rsidRPr="004F71DC">
        <w:rPr>
          <w:rFonts w:ascii="Arial" w:hAnsi="Arial" w:cs="Arial"/>
        </w:rPr>
        <w:t>”</w:t>
      </w:r>
      <w:r w:rsidR="00DC4161">
        <w:rPr>
          <w:rFonts w:ascii="Arial" w:hAnsi="Arial" w:cs="Arial"/>
        </w:rPr>
        <w:t xml:space="preserve"> </w:t>
      </w:r>
      <w:sdt>
        <w:sdtPr>
          <w:rPr>
            <w:rFonts w:ascii="Arial" w:hAnsi="Arial" w:cs="Arial"/>
          </w:rPr>
          <w:id w:val="-529565510"/>
          <w:citation/>
        </w:sdtPr>
        <w:sdtEndPr/>
        <w:sdtContent>
          <w:r w:rsidR="00DC4161" w:rsidRPr="004F71DC">
            <w:rPr>
              <w:rFonts w:ascii="Arial" w:hAnsi="Arial" w:cs="Arial"/>
            </w:rPr>
            <w:fldChar w:fldCharType="begin"/>
          </w:r>
          <w:r w:rsidR="007A221C" w:rsidRPr="004F71DC">
            <w:rPr>
              <w:rFonts w:ascii="Arial" w:hAnsi="Arial" w:cs="Arial"/>
            </w:rPr>
            <w:instrText xml:space="preserve">CITATION Wil1 \p 34 \l 2057 </w:instrText>
          </w:r>
          <w:r w:rsidR="00DC4161" w:rsidRPr="004F71DC">
            <w:rPr>
              <w:rFonts w:ascii="Arial" w:hAnsi="Arial" w:cs="Arial"/>
            </w:rPr>
            <w:fldChar w:fldCharType="separate"/>
          </w:r>
          <w:r w:rsidR="007A221C" w:rsidRPr="004F71DC">
            <w:rPr>
              <w:rFonts w:ascii="Arial" w:hAnsi="Arial" w:cs="Arial"/>
              <w:noProof/>
            </w:rPr>
            <w:t>(Samuleson &amp; Marks, 2015, p. 34)</w:t>
          </w:r>
          <w:r w:rsidR="00DC4161" w:rsidRPr="004F71DC">
            <w:rPr>
              <w:rFonts w:ascii="Arial" w:hAnsi="Arial" w:cs="Arial"/>
            </w:rPr>
            <w:fldChar w:fldCharType="end"/>
          </w:r>
        </w:sdtContent>
      </w:sdt>
      <w:r w:rsidR="00252391" w:rsidRPr="004F71DC">
        <w:rPr>
          <w:rFonts w:ascii="Arial" w:hAnsi="Arial" w:cs="Arial"/>
        </w:rPr>
        <w:t>.</w:t>
      </w:r>
      <w:r w:rsidR="00252391">
        <w:rPr>
          <w:rFonts w:ascii="Arial" w:hAnsi="Arial" w:cs="Arial"/>
        </w:rPr>
        <w:t xml:space="preserve"> In this statement Marginal Revenue (MR) is “the amount of additional revenue that comes with a unit increase in output and </w:t>
      </w:r>
      <w:r w:rsidR="00252391" w:rsidRPr="003539D7">
        <w:rPr>
          <w:rFonts w:ascii="Arial" w:hAnsi="Arial" w:cs="Arial"/>
        </w:rPr>
        <w:t xml:space="preserve">sales” </w:t>
      </w:r>
      <w:sdt>
        <w:sdtPr>
          <w:rPr>
            <w:rFonts w:ascii="Arial" w:hAnsi="Arial" w:cs="Arial"/>
          </w:rPr>
          <w:id w:val="-348721182"/>
          <w:citation/>
        </w:sdtPr>
        <w:sdtEndPr/>
        <w:sdtContent>
          <w:r w:rsidR="00252391" w:rsidRPr="003539D7">
            <w:rPr>
              <w:rFonts w:ascii="Arial" w:hAnsi="Arial" w:cs="Arial"/>
            </w:rPr>
            <w:fldChar w:fldCharType="begin"/>
          </w:r>
          <w:r w:rsidR="003539D7">
            <w:rPr>
              <w:rFonts w:ascii="Arial" w:hAnsi="Arial" w:cs="Arial"/>
            </w:rPr>
            <w:instrText xml:space="preserve">CITATION Wil15 \p 34 \l 2057 </w:instrText>
          </w:r>
          <w:r w:rsidR="00252391" w:rsidRPr="003539D7">
            <w:rPr>
              <w:rFonts w:ascii="Arial" w:hAnsi="Arial" w:cs="Arial"/>
            </w:rPr>
            <w:fldChar w:fldCharType="separate"/>
          </w:r>
          <w:r w:rsidR="003539D7" w:rsidRPr="003539D7">
            <w:rPr>
              <w:rFonts w:ascii="Arial" w:hAnsi="Arial" w:cs="Arial"/>
              <w:noProof/>
            </w:rPr>
            <w:t>(Samuelson &amp; Marks, 2015, p. 34)</w:t>
          </w:r>
          <w:r w:rsidR="00252391" w:rsidRPr="003539D7">
            <w:rPr>
              <w:rFonts w:ascii="Arial" w:hAnsi="Arial" w:cs="Arial"/>
            </w:rPr>
            <w:fldChar w:fldCharType="end"/>
          </w:r>
        </w:sdtContent>
      </w:sdt>
      <w:r w:rsidR="00252391">
        <w:rPr>
          <w:rFonts w:ascii="Arial" w:hAnsi="Arial" w:cs="Arial"/>
        </w:rPr>
        <w:t xml:space="preserve"> and the Marginal Cost (MC) is “the additional cost of producing an extra unit of output” </w:t>
      </w:r>
      <w:sdt>
        <w:sdtPr>
          <w:rPr>
            <w:rFonts w:ascii="Arial" w:hAnsi="Arial" w:cs="Arial"/>
          </w:rPr>
          <w:id w:val="-286357257"/>
          <w:citation/>
        </w:sdtPr>
        <w:sdtEndPr/>
        <w:sdtContent>
          <w:r w:rsidR="00252391">
            <w:rPr>
              <w:rFonts w:ascii="Arial" w:hAnsi="Arial" w:cs="Arial"/>
            </w:rPr>
            <w:fldChar w:fldCharType="begin"/>
          </w:r>
          <w:r w:rsidR="00D86056">
            <w:rPr>
              <w:rFonts w:ascii="Arial" w:hAnsi="Arial" w:cs="Arial"/>
            </w:rPr>
            <w:instrText xml:space="preserve">CITATION Wil15 \p 34 \l 2057 </w:instrText>
          </w:r>
          <w:r w:rsidR="00252391">
            <w:rPr>
              <w:rFonts w:ascii="Arial" w:hAnsi="Arial" w:cs="Arial"/>
            </w:rPr>
            <w:fldChar w:fldCharType="separate"/>
          </w:r>
          <w:r w:rsidR="00D86056" w:rsidRPr="00D86056">
            <w:rPr>
              <w:rFonts w:ascii="Arial" w:hAnsi="Arial" w:cs="Arial"/>
              <w:noProof/>
            </w:rPr>
            <w:t>(Samuelson &amp; Marks, 2015, p. 34)</w:t>
          </w:r>
          <w:r w:rsidR="00252391">
            <w:rPr>
              <w:rFonts w:ascii="Arial" w:hAnsi="Arial" w:cs="Arial"/>
            </w:rPr>
            <w:fldChar w:fldCharType="end"/>
          </w:r>
        </w:sdtContent>
      </w:sdt>
      <w:r w:rsidR="00252391">
        <w:rPr>
          <w:rFonts w:ascii="Arial" w:hAnsi="Arial" w:cs="Arial"/>
        </w:rPr>
        <w:t xml:space="preserve">. </w:t>
      </w:r>
      <w:r w:rsidR="00252391" w:rsidRPr="004F71DC">
        <w:rPr>
          <w:rFonts w:ascii="Arial" w:hAnsi="Arial" w:cs="Arial"/>
        </w:rPr>
        <w:t>Therefore</w:t>
      </w:r>
      <w:r w:rsidR="00240C6F" w:rsidRPr="004F71DC">
        <w:rPr>
          <w:rFonts w:ascii="Arial" w:hAnsi="Arial" w:cs="Arial"/>
        </w:rPr>
        <w:t>,</w:t>
      </w:r>
      <w:r w:rsidR="00252391">
        <w:rPr>
          <w:rFonts w:ascii="Arial" w:hAnsi="Arial" w:cs="Arial"/>
        </w:rPr>
        <w:t xml:space="preserve"> the Marginal Profit is the difference between marginal revenue and marginal cost. Put in a graphic representation, the profit maximization </w:t>
      </w:r>
      <w:r w:rsidR="00F43C51">
        <w:rPr>
          <w:rFonts w:ascii="Arial" w:hAnsi="Arial" w:cs="Arial"/>
        </w:rPr>
        <w:t>looks like this</w:t>
      </w:r>
      <w:r w:rsidR="00BD7F9C">
        <w:rPr>
          <w:rFonts w:ascii="Arial" w:hAnsi="Arial" w:cs="Arial"/>
        </w:rPr>
        <w:t>:</w:t>
      </w:r>
    </w:p>
    <w:p w14:paraId="479FFB13" w14:textId="71CE6658" w:rsidR="00A750CE" w:rsidRDefault="00BD121D" w:rsidP="006A6242">
      <w:pPr>
        <w:spacing w:line="360" w:lineRule="auto"/>
        <w:jc w:val="both"/>
        <w:rPr>
          <w:rFonts w:ascii="Arial" w:hAnsi="Arial" w:cs="Arial"/>
        </w:rPr>
      </w:pPr>
      <w:r>
        <w:rPr>
          <w:rFonts w:ascii="Arial" w:hAnsi="Arial" w:cs="Arial"/>
        </w:rPr>
        <w:lastRenderedPageBreak/>
        <w:t>Figure 1</w:t>
      </w:r>
      <w:r w:rsidR="00A750CE">
        <w:rPr>
          <w:noProof/>
        </w:rPr>
        <w:drawing>
          <wp:inline distT="0" distB="0" distL="0" distR="0" wp14:anchorId="114859A6" wp14:editId="1FA3E69C">
            <wp:extent cx="2622550" cy="2724150"/>
            <wp:effectExtent l="0" t="0" r="6350" b="0"/>
            <wp:docPr id="2" name="Picture 2" descr="Profit Maximisation Theory (With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fit Maximisation Theory (With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2550" cy="2724150"/>
                    </a:xfrm>
                    <a:prstGeom prst="rect">
                      <a:avLst/>
                    </a:prstGeom>
                    <a:noFill/>
                    <a:ln>
                      <a:noFill/>
                    </a:ln>
                  </pic:spPr>
                </pic:pic>
              </a:graphicData>
            </a:graphic>
          </wp:inline>
        </w:drawing>
      </w:r>
      <w:sdt>
        <w:sdtPr>
          <w:rPr>
            <w:rFonts w:ascii="Arial" w:hAnsi="Arial" w:cs="Arial"/>
          </w:rPr>
          <w:id w:val="-1379933243"/>
          <w:citation/>
        </w:sdtPr>
        <w:sdtEndPr/>
        <w:sdtContent>
          <w:r w:rsidR="00CD45EE">
            <w:rPr>
              <w:rFonts w:ascii="Arial" w:hAnsi="Arial" w:cs="Arial"/>
            </w:rPr>
            <w:fldChar w:fldCharType="begin"/>
          </w:r>
          <w:r w:rsidR="00707BF8">
            <w:rPr>
              <w:rFonts w:ascii="Arial" w:hAnsi="Arial" w:cs="Arial"/>
            </w:rPr>
            <w:instrText xml:space="preserve">CITATION 2220 \l 2057 </w:instrText>
          </w:r>
          <w:r w:rsidR="00CD45EE">
            <w:rPr>
              <w:rFonts w:ascii="Arial" w:hAnsi="Arial" w:cs="Arial"/>
            </w:rPr>
            <w:fldChar w:fldCharType="separate"/>
          </w:r>
          <w:r w:rsidR="00707BF8">
            <w:rPr>
              <w:rFonts w:ascii="Arial" w:hAnsi="Arial" w:cs="Arial"/>
              <w:noProof/>
            </w:rPr>
            <w:t xml:space="preserve"> </w:t>
          </w:r>
          <w:r w:rsidR="00707BF8" w:rsidRPr="00707BF8">
            <w:rPr>
              <w:rFonts w:ascii="Arial" w:hAnsi="Arial" w:cs="Arial"/>
              <w:noProof/>
            </w:rPr>
            <w:t>(Kwatiah, 2022)</w:t>
          </w:r>
          <w:r w:rsidR="00CD45EE">
            <w:rPr>
              <w:rFonts w:ascii="Arial" w:hAnsi="Arial" w:cs="Arial"/>
            </w:rPr>
            <w:fldChar w:fldCharType="end"/>
          </w:r>
        </w:sdtContent>
      </w:sdt>
    </w:p>
    <w:p w14:paraId="07A8D410" w14:textId="075AF660" w:rsidR="00BD7F9C" w:rsidRDefault="00F86DD3" w:rsidP="006A6242">
      <w:pPr>
        <w:spacing w:line="360" w:lineRule="auto"/>
        <w:jc w:val="both"/>
        <w:rPr>
          <w:rFonts w:ascii="Arial" w:hAnsi="Arial" w:cs="Arial"/>
        </w:rPr>
      </w:pPr>
      <w:r>
        <w:rPr>
          <w:rFonts w:ascii="Arial" w:hAnsi="Arial" w:cs="Arial"/>
        </w:rPr>
        <w:t>M and M1 represent the quantity</w:t>
      </w:r>
      <w:r w:rsidR="00776564">
        <w:rPr>
          <w:rFonts w:ascii="Arial" w:hAnsi="Arial" w:cs="Arial"/>
        </w:rPr>
        <w:t xml:space="preserve">, </w:t>
      </w:r>
      <w:r w:rsidR="00AA1FFF">
        <w:rPr>
          <w:rFonts w:ascii="Arial" w:hAnsi="Arial" w:cs="Arial"/>
        </w:rPr>
        <w:t xml:space="preserve">MC is marginal cost, AR is average revenue and MR is marginal revenue. </w:t>
      </w:r>
    </w:p>
    <w:p w14:paraId="5CE573B6" w14:textId="160ABAD4" w:rsidR="00DC4161" w:rsidRDefault="00CE2B1C" w:rsidP="006A6242">
      <w:pPr>
        <w:spacing w:line="360" w:lineRule="auto"/>
        <w:jc w:val="both"/>
        <w:rPr>
          <w:rFonts w:ascii="Arial" w:hAnsi="Arial" w:cs="Arial"/>
        </w:rPr>
      </w:pPr>
      <w:r>
        <w:rPr>
          <w:rFonts w:ascii="Arial" w:hAnsi="Arial" w:cs="Arial"/>
        </w:rPr>
        <w:t>Differently put, every extra unit ASI produces generates a change in profit from the e</w:t>
      </w:r>
      <w:r w:rsidR="0046445A">
        <w:rPr>
          <w:rFonts w:ascii="Arial" w:hAnsi="Arial" w:cs="Arial"/>
        </w:rPr>
        <w:t xml:space="preserve">xtra </w:t>
      </w:r>
      <w:r>
        <w:rPr>
          <w:rFonts w:ascii="Arial" w:hAnsi="Arial" w:cs="Arial"/>
        </w:rPr>
        <w:t xml:space="preserve">revenue it gains from that unit of its cost of production. </w:t>
      </w:r>
      <w:r w:rsidR="0046445A">
        <w:rPr>
          <w:rFonts w:ascii="Arial" w:hAnsi="Arial" w:cs="Arial"/>
        </w:rPr>
        <w:t xml:space="preserve">Profits are usually maximized when the marginal profit is zero. </w:t>
      </w:r>
    </w:p>
    <w:p w14:paraId="34AE21A5" w14:textId="346CBD20" w:rsidR="0046445A" w:rsidRDefault="0046445A" w:rsidP="006A6242">
      <w:pPr>
        <w:spacing w:line="360" w:lineRule="auto"/>
        <w:jc w:val="both"/>
        <w:rPr>
          <w:rFonts w:ascii="Arial" w:hAnsi="Arial" w:cs="Arial"/>
        </w:rPr>
      </w:pPr>
      <w:r>
        <w:rPr>
          <w:rFonts w:ascii="Arial" w:hAnsi="Arial" w:cs="Arial"/>
        </w:rPr>
        <w:t xml:space="preserve">ASI’s decision problem is to determine </w:t>
      </w:r>
      <w:r w:rsidR="00CF032D">
        <w:rPr>
          <w:rFonts w:ascii="Arial" w:hAnsi="Arial" w:cs="Arial"/>
        </w:rPr>
        <w:t xml:space="preserve">the profit maximization price and output for its products and services. The decision has to focus </w:t>
      </w:r>
      <w:r w:rsidR="00754BB6">
        <w:rPr>
          <w:rFonts w:ascii="Arial" w:hAnsi="Arial" w:cs="Arial"/>
        </w:rPr>
        <w:t>on the</w:t>
      </w:r>
      <w:r w:rsidR="00CF032D">
        <w:rPr>
          <w:rFonts w:ascii="Arial" w:hAnsi="Arial" w:cs="Arial"/>
        </w:rPr>
        <w:t xml:space="preserve"> difference between the revenues and costs. In order to increase profits, the difference has to be as high as possible.</w:t>
      </w:r>
      <w:r w:rsidR="00A82EA5">
        <w:rPr>
          <w:rFonts w:ascii="Arial" w:hAnsi="Arial" w:cs="Arial"/>
        </w:rPr>
        <w:t xml:space="preserve"> </w:t>
      </w:r>
      <w:r w:rsidR="00A82EA5">
        <w:rPr>
          <w:rFonts w:ascii="Arial" w:hAnsi="Arial" w:cs="Arial"/>
        </w:rPr>
        <w:lastRenderedPageBreak/>
        <w:t xml:space="preserve">If the decision consists in increasing the quantity and sales, the profit </w:t>
      </w:r>
      <w:r w:rsidR="001F73E6">
        <w:rPr>
          <w:rFonts w:ascii="Arial" w:hAnsi="Arial" w:cs="Arial"/>
        </w:rPr>
        <w:t>would</w:t>
      </w:r>
      <w:r w:rsidR="00A82EA5">
        <w:rPr>
          <w:rFonts w:ascii="Arial" w:hAnsi="Arial" w:cs="Arial"/>
        </w:rPr>
        <w:t xml:space="preserve"> increase only if the extra revenue earned outstrips the extra cost</w:t>
      </w:r>
      <w:r w:rsidR="00754BB6">
        <w:rPr>
          <w:rFonts w:ascii="Arial" w:hAnsi="Arial" w:cs="Arial"/>
        </w:rPr>
        <w:t xml:space="preserve">. </w:t>
      </w:r>
    </w:p>
    <w:p w14:paraId="4932FE3F" w14:textId="23EB7890" w:rsidR="00DB194C" w:rsidRDefault="00DB194C" w:rsidP="006A6242">
      <w:pPr>
        <w:spacing w:line="360" w:lineRule="auto"/>
        <w:jc w:val="both"/>
        <w:rPr>
          <w:rFonts w:ascii="Arial" w:hAnsi="Arial" w:cs="Arial"/>
        </w:rPr>
      </w:pPr>
      <w:r>
        <w:rPr>
          <w:rFonts w:ascii="Arial" w:hAnsi="Arial" w:cs="Arial"/>
        </w:rPr>
        <w:tab/>
      </w:r>
      <w:r w:rsidR="003B758A">
        <w:rPr>
          <w:rFonts w:ascii="Arial" w:hAnsi="Arial" w:cs="Arial"/>
        </w:rPr>
        <w:t xml:space="preserve">The profit maximization theory is </w:t>
      </w:r>
      <w:r w:rsidR="0031793D">
        <w:rPr>
          <w:rFonts w:ascii="Arial" w:hAnsi="Arial" w:cs="Arial"/>
        </w:rPr>
        <w:t xml:space="preserve">best appliable in a perfect competition, which in real world is very rare. “The theory of perfect competition </w:t>
      </w:r>
      <w:r w:rsidR="00800B0E">
        <w:rPr>
          <w:rFonts w:ascii="Arial" w:hAnsi="Arial" w:cs="Arial"/>
        </w:rPr>
        <w:t>illustrates an extreme form of capitalism. Firms have no power</w:t>
      </w:r>
      <w:r w:rsidR="002215BD">
        <w:rPr>
          <w:rFonts w:ascii="Arial" w:hAnsi="Arial" w:cs="Arial"/>
        </w:rPr>
        <w:t xml:space="preserve"> whatsoever </w:t>
      </w:r>
      <w:r w:rsidR="00800B0E">
        <w:rPr>
          <w:rFonts w:ascii="Arial" w:hAnsi="Arial" w:cs="Arial"/>
        </w:rPr>
        <w:t xml:space="preserve">to affect the price </w:t>
      </w:r>
      <w:r w:rsidR="00F25264">
        <w:rPr>
          <w:rFonts w:ascii="Arial" w:hAnsi="Arial" w:cs="Arial"/>
        </w:rPr>
        <w:t>of the product. The price they face is that determined by the interaction of demand and supply in the whole market</w:t>
      </w:r>
      <w:r w:rsidR="0031793D">
        <w:rPr>
          <w:rFonts w:ascii="Arial" w:hAnsi="Arial" w:cs="Arial"/>
        </w:rPr>
        <w:t>”</w:t>
      </w:r>
      <w:r w:rsidR="00F25264">
        <w:rPr>
          <w:rFonts w:ascii="Arial" w:hAnsi="Arial" w:cs="Arial"/>
        </w:rPr>
        <w:t xml:space="preserve"> </w:t>
      </w:r>
      <w:sdt>
        <w:sdtPr>
          <w:rPr>
            <w:rFonts w:ascii="Arial" w:hAnsi="Arial" w:cs="Arial"/>
          </w:rPr>
          <w:id w:val="-916476270"/>
          <w:citation/>
        </w:sdtPr>
        <w:sdtEndPr/>
        <w:sdtContent>
          <w:r w:rsidR="00F25264">
            <w:rPr>
              <w:rFonts w:ascii="Arial" w:hAnsi="Arial" w:cs="Arial"/>
            </w:rPr>
            <w:fldChar w:fldCharType="begin"/>
          </w:r>
          <w:r w:rsidR="00D86056">
            <w:rPr>
              <w:rFonts w:ascii="Arial" w:hAnsi="Arial" w:cs="Arial"/>
            </w:rPr>
            <w:instrText xml:space="preserve">CITATION Joh20 \p 187 \l 2057 </w:instrText>
          </w:r>
          <w:r w:rsidR="00F25264">
            <w:rPr>
              <w:rFonts w:ascii="Arial" w:hAnsi="Arial" w:cs="Arial"/>
            </w:rPr>
            <w:fldChar w:fldCharType="separate"/>
          </w:r>
          <w:r w:rsidR="00D86056" w:rsidRPr="00D86056">
            <w:rPr>
              <w:rFonts w:ascii="Arial" w:hAnsi="Arial" w:cs="Arial"/>
              <w:noProof/>
            </w:rPr>
            <w:t>(Sloman &amp; Jones, 2020, p. 187)</w:t>
          </w:r>
          <w:r w:rsidR="00F25264">
            <w:rPr>
              <w:rFonts w:ascii="Arial" w:hAnsi="Arial" w:cs="Arial"/>
            </w:rPr>
            <w:fldChar w:fldCharType="end"/>
          </w:r>
        </w:sdtContent>
      </w:sdt>
      <w:r w:rsidR="003F2B68">
        <w:rPr>
          <w:rFonts w:ascii="Arial" w:hAnsi="Arial" w:cs="Arial"/>
        </w:rPr>
        <w:t xml:space="preserve">. </w:t>
      </w:r>
      <w:r w:rsidR="00583F68">
        <w:rPr>
          <w:rFonts w:ascii="Arial" w:hAnsi="Arial" w:cs="Arial"/>
        </w:rPr>
        <w:t>Th</w:t>
      </w:r>
      <w:r w:rsidR="003C3C4C">
        <w:rPr>
          <w:rFonts w:ascii="Arial" w:hAnsi="Arial" w:cs="Arial"/>
        </w:rPr>
        <w:t>is means that the firms are price takers, they</w:t>
      </w:r>
      <w:r w:rsidR="00E82368">
        <w:rPr>
          <w:rFonts w:ascii="Arial" w:hAnsi="Arial" w:cs="Arial"/>
        </w:rPr>
        <w:t xml:space="preserve"> don’t have the power to </w:t>
      </w:r>
      <w:r w:rsidR="00B93557">
        <w:rPr>
          <w:rFonts w:ascii="Arial" w:hAnsi="Arial" w:cs="Arial"/>
        </w:rPr>
        <w:t xml:space="preserve">change </w:t>
      </w:r>
      <w:r w:rsidR="00A138AD">
        <w:rPr>
          <w:rFonts w:ascii="Arial" w:hAnsi="Arial" w:cs="Arial"/>
        </w:rPr>
        <w:t>the price of a certain product or service</w:t>
      </w:r>
      <w:r w:rsidR="00041D52">
        <w:rPr>
          <w:rFonts w:ascii="Arial" w:hAnsi="Arial" w:cs="Arial"/>
        </w:rPr>
        <w:t>; the price is determined by the demand and supply on the market</w:t>
      </w:r>
      <w:r w:rsidR="00022767">
        <w:rPr>
          <w:rFonts w:ascii="Arial" w:hAnsi="Arial" w:cs="Arial"/>
        </w:rPr>
        <w:t xml:space="preserve">. Also, there is </w:t>
      </w:r>
      <w:r w:rsidR="000255F8">
        <w:rPr>
          <w:rFonts w:ascii="Arial" w:hAnsi="Arial" w:cs="Arial"/>
        </w:rPr>
        <w:t xml:space="preserve">freedom to enter and exit the </w:t>
      </w:r>
      <w:r w:rsidR="001E1C0C">
        <w:rPr>
          <w:rFonts w:ascii="Arial" w:hAnsi="Arial" w:cs="Arial"/>
        </w:rPr>
        <w:t>market. The product that all firms produce is homogenous</w:t>
      </w:r>
      <w:r w:rsidR="0030409B">
        <w:rPr>
          <w:rFonts w:ascii="Arial" w:hAnsi="Arial" w:cs="Arial"/>
        </w:rPr>
        <w:t>, so there is no need for branding or advertising. All the parts involved in the process have perfect knowl</w:t>
      </w:r>
      <w:r w:rsidR="000E11CB">
        <w:rPr>
          <w:rFonts w:ascii="Arial" w:hAnsi="Arial" w:cs="Arial"/>
        </w:rPr>
        <w:t xml:space="preserve">edge of the market, meaning firms, </w:t>
      </w:r>
      <w:r w:rsidR="00C01340">
        <w:rPr>
          <w:rFonts w:ascii="Arial" w:hAnsi="Arial" w:cs="Arial"/>
        </w:rPr>
        <w:t xml:space="preserve">suppliers and customers all know the prices, the costs of production, the technology used in production </w:t>
      </w:r>
      <w:r w:rsidR="00C567BD">
        <w:rPr>
          <w:rFonts w:ascii="Arial" w:hAnsi="Arial" w:cs="Arial"/>
        </w:rPr>
        <w:t>and the market opportunities. As said before, t</w:t>
      </w:r>
      <w:r w:rsidR="00641D6A">
        <w:rPr>
          <w:rFonts w:ascii="Arial" w:hAnsi="Arial" w:cs="Arial"/>
        </w:rPr>
        <w:t xml:space="preserve">hese are unrealistic </w:t>
      </w:r>
      <w:r w:rsidR="00D10917">
        <w:rPr>
          <w:rFonts w:ascii="Arial" w:hAnsi="Arial" w:cs="Arial"/>
        </w:rPr>
        <w:t>conditions,</w:t>
      </w:r>
      <w:r w:rsidR="00641D6A">
        <w:rPr>
          <w:rFonts w:ascii="Arial" w:hAnsi="Arial" w:cs="Arial"/>
        </w:rPr>
        <w:t xml:space="preserve"> and </w:t>
      </w:r>
      <w:r w:rsidR="0007153A">
        <w:rPr>
          <w:rFonts w:ascii="Arial" w:hAnsi="Arial" w:cs="Arial"/>
        </w:rPr>
        <w:t xml:space="preserve">few industries meet these conditions. </w:t>
      </w:r>
    </w:p>
    <w:p w14:paraId="192E7354" w14:textId="77777777" w:rsidR="00A02CDB" w:rsidRDefault="004D1EE8" w:rsidP="006A6242">
      <w:pPr>
        <w:spacing w:line="360" w:lineRule="auto"/>
        <w:jc w:val="both"/>
        <w:rPr>
          <w:rFonts w:ascii="Arial" w:hAnsi="Arial" w:cs="Arial"/>
        </w:rPr>
      </w:pPr>
      <w:r>
        <w:rPr>
          <w:rFonts w:ascii="Arial" w:hAnsi="Arial" w:cs="Arial"/>
        </w:rPr>
        <w:tab/>
      </w:r>
    </w:p>
    <w:p w14:paraId="42E1C37C" w14:textId="3DC18877" w:rsidR="00BD6CFD" w:rsidRDefault="00BD6CFD" w:rsidP="00BD6CFD">
      <w:pPr>
        <w:pStyle w:val="Heading1"/>
      </w:pPr>
      <w:bookmarkStart w:id="2" w:name="_Toc107577395"/>
      <w:r>
        <w:lastRenderedPageBreak/>
        <w:t>Market structures</w:t>
      </w:r>
      <w:bookmarkEnd w:id="2"/>
    </w:p>
    <w:p w14:paraId="7C8C9D91" w14:textId="7DE4857B" w:rsidR="00F907BE" w:rsidRDefault="004D1EE8" w:rsidP="00BD6CFD">
      <w:pPr>
        <w:spacing w:line="360" w:lineRule="auto"/>
        <w:ind w:firstLine="720"/>
        <w:jc w:val="both"/>
        <w:rPr>
          <w:rFonts w:ascii="Arial" w:hAnsi="Arial" w:cs="Arial"/>
        </w:rPr>
      </w:pPr>
      <w:r>
        <w:rPr>
          <w:rFonts w:ascii="Arial" w:hAnsi="Arial" w:cs="Arial"/>
        </w:rPr>
        <w:t>There are different market structures</w:t>
      </w:r>
      <w:r w:rsidR="00EA5CAA">
        <w:rPr>
          <w:rFonts w:ascii="Arial" w:hAnsi="Arial" w:cs="Arial"/>
        </w:rPr>
        <w:t xml:space="preserve">. </w:t>
      </w:r>
      <w:r w:rsidR="00A61318">
        <w:rPr>
          <w:rFonts w:ascii="Arial" w:hAnsi="Arial" w:cs="Arial"/>
        </w:rPr>
        <w:t xml:space="preserve">In the next section of </w:t>
      </w:r>
      <w:r w:rsidR="00CE0DB1">
        <w:rPr>
          <w:rFonts w:ascii="Arial" w:hAnsi="Arial" w:cs="Arial"/>
        </w:rPr>
        <w:t>this report will</w:t>
      </w:r>
      <w:r w:rsidR="00A61318">
        <w:rPr>
          <w:rFonts w:ascii="Arial" w:hAnsi="Arial" w:cs="Arial"/>
        </w:rPr>
        <w:t xml:space="preserve"> prese</w:t>
      </w:r>
      <w:r w:rsidR="00015B4E">
        <w:rPr>
          <w:rFonts w:ascii="Arial" w:hAnsi="Arial" w:cs="Arial"/>
        </w:rPr>
        <w:t xml:space="preserve">nt and analyse monopoly, </w:t>
      </w:r>
      <w:r w:rsidR="003772B0">
        <w:rPr>
          <w:rFonts w:ascii="Arial" w:hAnsi="Arial" w:cs="Arial"/>
        </w:rPr>
        <w:t xml:space="preserve">monopolistic competition and oligopoly and </w:t>
      </w:r>
      <w:r w:rsidR="001B235B">
        <w:rPr>
          <w:rFonts w:ascii="Arial" w:hAnsi="Arial" w:cs="Arial"/>
        </w:rPr>
        <w:t>show</w:t>
      </w:r>
      <w:r w:rsidR="003772B0">
        <w:rPr>
          <w:rFonts w:ascii="Arial" w:hAnsi="Arial" w:cs="Arial"/>
        </w:rPr>
        <w:t xml:space="preserve"> how these apply to ASI. </w:t>
      </w:r>
    </w:p>
    <w:p w14:paraId="4860861E" w14:textId="7241999F" w:rsidR="00101447" w:rsidRDefault="00101447" w:rsidP="006A6242">
      <w:pPr>
        <w:spacing w:line="360" w:lineRule="auto"/>
        <w:jc w:val="both"/>
        <w:rPr>
          <w:rFonts w:ascii="Arial" w:hAnsi="Arial" w:cs="Arial"/>
        </w:rPr>
      </w:pPr>
      <w:r>
        <w:rPr>
          <w:rFonts w:ascii="Arial" w:hAnsi="Arial" w:cs="Arial"/>
        </w:rPr>
        <w:t>In a monopoly market structure</w:t>
      </w:r>
      <w:r w:rsidR="0059260F">
        <w:rPr>
          <w:rFonts w:ascii="Arial" w:hAnsi="Arial" w:cs="Arial"/>
        </w:rPr>
        <w:t xml:space="preserve"> “there is only one firm prevailing in a particular industry. </w:t>
      </w:r>
      <w:r w:rsidR="009C42EB">
        <w:rPr>
          <w:rFonts w:ascii="Arial" w:hAnsi="Arial" w:cs="Arial"/>
        </w:rPr>
        <w:t>However, from a regulatory view, monopoly power exists</w:t>
      </w:r>
      <w:r w:rsidR="00F824E0">
        <w:rPr>
          <w:rFonts w:ascii="Arial" w:hAnsi="Arial" w:cs="Arial"/>
        </w:rPr>
        <w:t xml:space="preserve"> when a single firm controls 25% or more of a particular market</w:t>
      </w:r>
      <w:r w:rsidR="0059260F">
        <w:rPr>
          <w:rFonts w:ascii="Arial" w:hAnsi="Arial" w:cs="Arial"/>
        </w:rPr>
        <w:t>”</w:t>
      </w:r>
      <w:r w:rsidR="00573B93">
        <w:rPr>
          <w:rFonts w:ascii="Arial" w:hAnsi="Arial" w:cs="Arial"/>
        </w:rPr>
        <w:t xml:space="preserve"> </w:t>
      </w:r>
      <w:sdt>
        <w:sdtPr>
          <w:rPr>
            <w:rFonts w:ascii="Arial" w:hAnsi="Arial" w:cs="Arial"/>
          </w:rPr>
          <w:id w:val="-52854686"/>
          <w:citation/>
        </w:sdtPr>
        <w:sdtEndPr/>
        <w:sdtContent>
          <w:r w:rsidR="00573B93">
            <w:rPr>
              <w:rFonts w:ascii="Arial" w:hAnsi="Arial" w:cs="Arial"/>
            </w:rPr>
            <w:fldChar w:fldCharType="begin"/>
          </w:r>
          <w:r w:rsidR="00D86056">
            <w:rPr>
              <w:rFonts w:ascii="Arial" w:hAnsi="Arial" w:cs="Arial"/>
            </w:rPr>
            <w:instrText xml:space="preserve">CITATION Aga22 \l 2057 </w:instrText>
          </w:r>
          <w:r w:rsidR="00573B93">
            <w:rPr>
              <w:rFonts w:ascii="Arial" w:hAnsi="Arial" w:cs="Arial"/>
            </w:rPr>
            <w:fldChar w:fldCharType="separate"/>
          </w:r>
          <w:r w:rsidR="00D86056" w:rsidRPr="00D86056">
            <w:rPr>
              <w:rFonts w:ascii="Arial" w:hAnsi="Arial" w:cs="Arial"/>
              <w:noProof/>
            </w:rPr>
            <w:t>(Prateek, 2022)</w:t>
          </w:r>
          <w:r w:rsidR="00573B93">
            <w:rPr>
              <w:rFonts w:ascii="Arial" w:hAnsi="Arial" w:cs="Arial"/>
            </w:rPr>
            <w:fldChar w:fldCharType="end"/>
          </w:r>
        </w:sdtContent>
      </w:sdt>
      <w:r w:rsidR="0058409B">
        <w:rPr>
          <w:rFonts w:ascii="Arial" w:hAnsi="Arial" w:cs="Arial"/>
        </w:rPr>
        <w:t>. In a m</w:t>
      </w:r>
      <w:r w:rsidR="008544F0">
        <w:rPr>
          <w:rFonts w:ascii="Arial" w:hAnsi="Arial" w:cs="Arial"/>
        </w:rPr>
        <w:t>onopoly market there is a lack of substitutes</w:t>
      </w:r>
      <w:r w:rsidR="000603EC">
        <w:rPr>
          <w:rFonts w:ascii="Arial" w:hAnsi="Arial" w:cs="Arial"/>
        </w:rPr>
        <w:t>, the barriers to entry are high</w:t>
      </w:r>
      <w:r w:rsidR="00EF4D87">
        <w:rPr>
          <w:rFonts w:ascii="Arial" w:hAnsi="Arial" w:cs="Arial"/>
        </w:rPr>
        <w:t>, the firm is the industry,</w:t>
      </w:r>
      <w:r w:rsidR="00024706">
        <w:rPr>
          <w:rFonts w:ascii="Arial" w:hAnsi="Arial" w:cs="Arial"/>
        </w:rPr>
        <w:t xml:space="preserve"> there is no competition, therefore the firm decides the price</w:t>
      </w:r>
      <w:r w:rsidR="00F75D77">
        <w:rPr>
          <w:rFonts w:ascii="Arial" w:hAnsi="Arial" w:cs="Arial"/>
        </w:rPr>
        <w:t xml:space="preserve"> so the profits can be maintained high on the long run.</w:t>
      </w:r>
    </w:p>
    <w:p w14:paraId="225AAFFA" w14:textId="6B8267E4" w:rsidR="00FF252D" w:rsidRDefault="002535F1" w:rsidP="006A6242">
      <w:pPr>
        <w:spacing w:line="360" w:lineRule="auto"/>
        <w:jc w:val="both"/>
        <w:rPr>
          <w:rFonts w:ascii="Arial" w:hAnsi="Arial" w:cs="Arial"/>
        </w:rPr>
      </w:pPr>
      <w:r>
        <w:rPr>
          <w:rFonts w:ascii="Arial" w:hAnsi="Arial" w:cs="Arial"/>
        </w:rPr>
        <w:t xml:space="preserve">Monopolistic competition </w:t>
      </w:r>
      <w:r w:rsidR="00D079C9">
        <w:rPr>
          <w:rFonts w:ascii="Arial" w:hAnsi="Arial" w:cs="Arial"/>
        </w:rPr>
        <w:t>is when “</w:t>
      </w:r>
      <w:r w:rsidR="000E45F9">
        <w:rPr>
          <w:rFonts w:ascii="Arial" w:hAnsi="Arial" w:cs="Arial"/>
        </w:rPr>
        <w:t xml:space="preserve">there are a lot of firms competing, but where each firm </w:t>
      </w:r>
      <w:r w:rsidR="00D503AD">
        <w:rPr>
          <w:rFonts w:ascii="Arial" w:hAnsi="Arial" w:cs="Arial"/>
        </w:rPr>
        <w:t xml:space="preserve">does, nevertheless, have some degree of marker </w:t>
      </w:r>
      <w:r w:rsidR="006B303B">
        <w:rPr>
          <w:rFonts w:ascii="Arial" w:hAnsi="Arial" w:cs="Arial"/>
        </w:rPr>
        <w:t xml:space="preserve">power; each firm has some discretion as to what price to charge for its products </w:t>
      </w:r>
      <w:r w:rsidR="00727238">
        <w:rPr>
          <w:rFonts w:ascii="Arial" w:hAnsi="Arial" w:cs="Arial"/>
        </w:rPr>
        <w:t>because they are differentiated from those of other firms</w:t>
      </w:r>
      <w:r w:rsidR="00D079C9">
        <w:rPr>
          <w:rFonts w:ascii="Arial" w:hAnsi="Arial" w:cs="Arial"/>
        </w:rPr>
        <w:t>”</w:t>
      </w:r>
      <w:r w:rsidR="00727238">
        <w:rPr>
          <w:rFonts w:ascii="Arial" w:hAnsi="Arial" w:cs="Arial"/>
        </w:rPr>
        <w:t xml:space="preserve"> </w:t>
      </w:r>
      <w:sdt>
        <w:sdtPr>
          <w:rPr>
            <w:rFonts w:ascii="Arial" w:hAnsi="Arial" w:cs="Arial"/>
          </w:rPr>
          <w:id w:val="1418979400"/>
          <w:citation/>
        </w:sdtPr>
        <w:sdtEndPr/>
        <w:sdtContent>
          <w:r w:rsidR="00727238">
            <w:rPr>
              <w:rFonts w:ascii="Arial" w:hAnsi="Arial" w:cs="Arial"/>
            </w:rPr>
            <w:fldChar w:fldCharType="begin"/>
          </w:r>
          <w:r w:rsidR="008F637F">
            <w:rPr>
              <w:rFonts w:ascii="Arial" w:hAnsi="Arial" w:cs="Arial"/>
            </w:rPr>
            <w:instrText xml:space="preserve">CITATION Joh20 \p 187 \l 2057 </w:instrText>
          </w:r>
          <w:r w:rsidR="00727238">
            <w:rPr>
              <w:rFonts w:ascii="Arial" w:hAnsi="Arial" w:cs="Arial"/>
            </w:rPr>
            <w:fldChar w:fldCharType="separate"/>
          </w:r>
          <w:r w:rsidR="008F637F" w:rsidRPr="008F637F">
            <w:rPr>
              <w:rFonts w:ascii="Arial" w:hAnsi="Arial" w:cs="Arial"/>
              <w:noProof/>
            </w:rPr>
            <w:t>(Sloman &amp; Jones, 2020, p. 187)</w:t>
          </w:r>
          <w:r w:rsidR="00727238">
            <w:rPr>
              <w:rFonts w:ascii="Arial" w:hAnsi="Arial" w:cs="Arial"/>
            </w:rPr>
            <w:fldChar w:fldCharType="end"/>
          </w:r>
        </w:sdtContent>
      </w:sdt>
      <w:r w:rsidR="008270F7">
        <w:rPr>
          <w:rFonts w:ascii="Arial" w:hAnsi="Arial" w:cs="Arial"/>
        </w:rPr>
        <w:t xml:space="preserve">. In a monopolistic competition, even if there is a larger number of firms, their decision making is not affected at a high level by competition because of </w:t>
      </w:r>
      <w:r w:rsidR="00D43651">
        <w:rPr>
          <w:rFonts w:ascii="Arial" w:hAnsi="Arial" w:cs="Arial"/>
        </w:rPr>
        <w:t>the differentiated products</w:t>
      </w:r>
      <w:r w:rsidR="00FF6702">
        <w:rPr>
          <w:rFonts w:ascii="Arial" w:hAnsi="Arial" w:cs="Arial"/>
        </w:rPr>
        <w:t xml:space="preserve">, meaning each firm has a small market share. </w:t>
      </w:r>
      <w:r w:rsidR="006D5D1A">
        <w:rPr>
          <w:rFonts w:ascii="Arial" w:hAnsi="Arial" w:cs="Arial"/>
        </w:rPr>
        <w:t>Entering the market is very easy</w:t>
      </w:r>
      <w:r w:rsidR="002A6B55">
        <w:rPr>
          <w:rFonts w:ascii="Arial" w:hAnsi="Arial" w:cs="Arial"/>
        </w:rPr>
        <w:t xml:space="preserve">, every firm is </w:t>
      </w:r>
      <w:r w:rsidR="008E104A">
        <w:rPr>
          <w:rFonts w:ascii="Arial" w:hAnsi="Arial" w:cs="Arial"/>
        </w:rPr>
        <w:t xml:space="preserve">free to start a business in this market. </w:t>
      </w:r>
      <w:r w:rsidR="004C017F">
        <w:rPr>
          <w:rFonts w:ascii="Arial" w:hAnsi="Arial" w:cs="Arial"/>
        </w:rPr>
        <w:t xml:space="preserve">Example of monopolistic competition would be restaurants, </w:t>
      </w:r>
      <w:r w:rsidR="0020599A">
        <w:rPr>
          <w:rFonts w:ascii="Arial" w:hAnsi="Arial" w:cs="Arial"/>
        </w:rPr>
        <w:t xml:space="preserve">builders, petrol stations etc. </w:t>
      </w:r>
    </w:p>
    <w:p w14:paraId="3760B5F7" w14:textId="4F8D2577" w:rsidR="00A00984" w:rsidRDefault="005A0F9F" w:rsidP="006A6242">
      <w:pPr>
        <w:spacing w:line="360" w:lineRule="auto"/>
        <w:jc w:val="both"/>
        <w:rPr>
          <w:rFonts w:ascii="Arial" w:hAnsi="Arial" w:cs="Arial"/>
        </w:rPr>
      </w:pPr>
      <w:r>
        <w:rPr>
          <w:rFonts w:ascii="Arial" w:hAnsi="Arial" w:cs="Arial"/>
        </w:rPr>
        <w:lastRenderedPageBreak/>
        <w:t>T</w:t>
      </w:r>
      <w:r w:rsidR="00A00984">
        <w:rPr>
          <w:rFonts w:ascii="Arial" w:hAnsi="Arial" w:cs="Arial"/>
        </w:rPr>
        <w:t xml:space="preserve">hese market structures </w:t>
      </w:r>
      <w:r w:rsidR="00820552">
        <w:rPr>
          <w:rFonts w:ascii="Arial" w:hAnsi="Arial" w:cs="Arial"/>
        </w:rPr>
        <w:t xml:space="preserve">don’t come under the perfect competition conditions. </w:t>
      </w:r>
      <w:r w:rsidR="00B44F3B">
        <w:rPr>
          <w:rFonts w:ascii="Arial" w:hAnsi="Arial" w:cs="Arial"/>
        </w:rPr>
        <w:t xml:space="preserve">These firms are not price takers, they affect the prices </w:t>
      </w:r>
      <w:r w:rsidR="00EB09D5">
        <w:rPr>
          <w:rFonts w:ascii="Arial" w:hAnsi="Arial" w:cs="Arial"/>
        </w:rPr>
        <w:t xml:space="preserve">in the </w:t>
      </w:r>
      <w:r w:rsidR="001F10B2">
        <w:rPr>
          <w:rFonts w:ascii="Arial" w:hAnsi="Arial" w:cs="Arial"/>
        </w:rPr>
        <w:t>market,</w:t>
      </w:r>
      <w:r w:rsidR="00EB09D5">
        <w:rPr>
          <w:rFonts w:ascii="Arial" w:hAnsi="Arial" w:cs="Arial"/>
        </w:rPr>
        <w:t xml:space="preserve"> the information is most of the times incomplete, the products are not homogenous, they are differentiated. </w:t>
      </w:r>
    </w:p>
    <w:p w14:paraId="6931070E" w14:textId="7C5FE295" w:rsidR="003D579E" w:rsidRDefault="00C707A0" w:rsidP="006A6242">
      <w:pPr>
        <w:spacing w:line="360" w:lineRule="auto"/>
        <w:jc w:val="both"/>
        <w:rPr>
          <w:rFonts w:ascii="Arial" w:hAnsi="Arial" w:cs="Arial"/>
        </w:rPr>
      </w:pPr>
      <w:r>
        <w:rPr>
          <w:rFonts w:ascii="Arial" w:hAnsi="Arial" w:cs="Arial"/>
        </w:rPr>
        <w:tab/>
      </w:r>
      <w:r w:rsidR="00160318">
        <w:rPr>
          <w:rFonts w:ascii="Arial" w:hAnsi="Arial" w:cs="Arial"/>
        </w:rPr>
        <w:t xml:space="preserve">ASI’s market structure doesn’t come under </w:t>
      </w:r>
      <w:r w:rsidR="009C145F">
        <w:rPr>
          <w:rFonts w:ascii="Arial" w:hAnsi="Arial" w:cs="Arial"/>
        </w:rPr>
        <w:t>the perfect competition</w:t>
      </w:r>
      <w:r w:rsidR="00160318">
        <w:rPr>
          <w:rFonts w:ascii="Arial" w:hAnsi="Arial" w:cs="Arial"/>
        </w:rPr>
        <w:t xml:space="preserve"> conditions</w:t>
      </w:r>
      <w:r w:rsidR="00197733">
        <w:rPr>
          <w:rFonts w:ascii="Arial" w:hAnsi="Arial" w:cs="Arial"/>
        </w:rPr>
        <w:t xml:space="preserve"> either</w:t>
      </w:r>
      <w:r w:rsidR="002E2DBE">
        <w:rPr>
          <w:rFonts w:ascii="Arial" w:hAnsi="Arial" w:cs="Arial"/>
        </w:rPr>
        <w:t xml:space="preserve">, as most of the firms in the market. </w:t>
      </w:r>
      <w:r w:rsidR="00197733">
        <w:rPr>
          <w:rFonts w:ascii="Arial" w:hAnsi="Arial" w:cs="Arial"/>
        </w:rPr>
        <w:t xml:space="preserve">But </w:t>
      </w:r>
      <w:r w:rsidR="00C03792">
        <w:rPr>
          <w:rFonts w:ascii="Arial" w:hAnsi="Arial" w:cs="Arial"/>
        </w:rPr>
        <w:t>ASI’s market structure</w:t>
      </w:r>
      <w:r w:rsidR="00197733">
        <w:rPr>
          <w:rFonts w:ascii="Arial" w:hAnsi="Arial" w:cs="Arial"/>
        </w:rPr>
        <w:t xml:space="preserve"> is different, it</w:t>
      </w:r>
      <w:r w:rsidR="00C03792">
        <w:rPr>
          <w:rFonts w:ascii="Arial" w:hAnsi="Arial" w:cs="Arial"/>
        </w:rPr>
        <w:t xml:space="preserve"> can be defined as an oligopoly. </w:t>
      </w:r>
      <w:r w:rsidR="003C5B4C">
        <w:rPr>
          <w:rFonts w:ascii="Arial" w:hAnsi="Arial" w:cs="Arial"/>
        </w:rPr>
        <w:t xml:space="preserve">“Oligopoly occurs when just a few firms </w:t>
      </w:r>
      <w:r w:rsidR="00AF115F">
        <w:rPr>
          <w:rFonts w:ascii="Arial" w:hAnsi="Arial" w:cs="Arial"/>
        </w:rPr>
        <w:t>between them share a large proportion of the industry</w:t>
      </w:r>
      <w:r w:rsidR="001B21F9">
        <w:rPr>
          <w:rFonts w:ascii="Arial" w:hAnsi="Arial" w:cs="Arial"/>
        </w:rPr>
        <w:t>…</w:t>
      </w:r>
      <w:r w:rsidR="00A9079D">
        <w:rPr>
          <w:rFonts w:ascii="Arial" w:hAnsi="Arial" w:cs="Arial"/>
        </w:rPr>
        <w:t xml:space="preserve"> One of the key differences between oligopolies is in the degree of product differentiation</w:t>
      </w:r>
      <w:r w:rsidR="005408DA">
        <w:rPr>
          <w:rFonts w:ascii="Arial" w:hAnsi="Arial" w:cs="Arial"/>
        </w:rPr>
        <w:t xml:space="preserve">. </w:t>
      </w:r>
      <w:r w:rsidR="00B01F84">
        <w:rPr>
          <w:rFonts w:ascii="Arial" w:hAnsi="Arial" w:cs="Arial"/>
        </w:rPr>
        <w:t xml:space="preserve">Much of the competition between such oligopolists is in terms to the marketing </w:t>
      </w:r>
      <w:r w:rsidR="000E53EE">
        <w:rPr>
          <w:rFonts w:ascii="Arial" w:hAnsi="Arial" w:cs="Arial"/>
        </w:rPr>
        <w:t>of their particular brand. Marketing practices may differ considerably from one industry to another</w:t>
      </w:r>
      <w:r w:rsidR="003C5B4C">
        <w:rPr>
          <w:rFonts w:ascii="Arial" w:hAnsi="Arial" w:cs="Arial"/>
        </w:rPr>
        <w:t>”</w:t>
      </w:r>
      <w:r w:rsidR="000E53EE">
        <w:rPr>
          <w:rFonts w:ascii="Arial" w:hAnsi="Arial" w:cs="Arial"/>
        </w:rPr>
        <w:t xml:space="preserve"> </w:t>
      </w:r>
      <w:sdt>
        <w:sdtPr>
          <w:rPr>
            <w:rFonts w:ascii="Arial" w:hAnsi="Arial" w:cs="Arial"/>
          </w:rPr>
          <w:id w:val="-473823361"/>
          <w:citation/>
        </w:sdtPr>
        <w:sdtEndPr/>
        <w:sdtContent>
          <w:r w:rsidR="0029529F">
            <w:rPr>
              <w:rFonts w:ascii="Arial" w:hAnsi="Arial" w:cs="Arial"/>
            </w:rPr>
            <w:fldChar w:fldCharType="begin"/>
          </w:r>
          <w:r w:rsidR="00E008A0">
            <w:rPr>
              <w:rFonts w:ascii="Arial" w:hAnsi="Arial" w:cs="Arial"/>
            </w:rPr>
            <w:instrText xml:space="preserve">CITATION Joh20 \p 187 \l 2057 </w:instrText>
          </w:r>
          <w:r w:rsidR="0029529F">
            <w:rPr>
              <w:rFonts w:ascii="Arial" w:hAnsi="Arial" w:cs="Arial"/>
            </w:rPr>
            <w:fldChar w:fldCharType="separate"/>
          </w:r>
          <w:r w:rsidR="00E008A0" w:rsidRPr="00E008A0">
            <w:rPr>
              <w:rFonts w:ascii="Arial" w:hAnsi="Arial" w:cs="Arial"/>
              <w:noProof/>
            </w:rPr>
            <w:t>(Sloman &amp; Jones, 2020, p. 187)</w:t>
          </w:r>
          <w:r w:rsidR="0029529F">
            <w:rPr>
              <w:rFonts w:ascii="Arial" w:hAnsi="Arial" w:cs="Arial"/>
            </w:rPr>
            <w:fldChar w:fldCharType="end"/>
          </w:r>
        </w:sdtContent>
      </w:sdt>
      <w:r w:rsidR="0029529F">
        <w:rPr>
          <w:rFonts w:ascii="Arial" w:hAnsi="Arial" w:cs="Arial"/>
        </w:rPr>
        <w:t xml:space="preserve">. </w:t>
      </w:r>
      <w:r w:rsidR="0000113F">
        <w:rPr>
          <w:rFonts w:ascii="Arial" w:hAnsi="Arial" w:cs="Arial"/>
        </w:rPr>
        <w:t>It is not simple to ent</w:t>
      </w:r>
      <w:r w:rsidR="000D0C7B">
        <w:rPr>
          <w:rFonts w:ascii="Arial" w:hAnsi="Arial" w:cs="Arial"/>
        </w:rPr>
        <w:t>er</w:t>
      </w:r>
      <w:r w:rsidR="0000113F">
        <w:rPr>
          <w:rFonts w:ascii="Arial" w:hAnsi="Arial" w:cs="Arial"/>
        </w:rPr>
        <w:t xml:space="preserve"> such a marke</w:t>
      </w:r>
      <w:r w:rsidR="00422C6A">
        <w:rPr>
          <w:rFonts w:ascii="Arial" w:hAnsi="Arial" w:cs="Arial"/>
        </w:rPr>
        <w:t>t</w:t>
      </w:r>
      <w:r w:rsidR="00A44C1C">
        <w:rPr>
          <w:rFonts w:ascii="Arial" w:hAnsi="Arial" w:cs="Arial"/>
        </w:rPr>
        <w:t xml:space="preserve">, due to factors such as the size of </w:t>
      </w:r>
      <w:r w:rsidR="00332A40">
        <w:rPr>
          <w:rFonts w:ascii="Arial" w:hAnsi="Arial" w:cs="Arial"/>
        </w:rPr>
        <w:t>the industry</w:t>
      </w:r>
      <w:r w:rsidR="00A44C1C">
        <w:rPr>
          <w:rFonts w:ascii="Arial" w:hAnsi="Arial" w:cs="Arial"/>
        </w:rPr>
        <w:t xml:space="preserve"> or legislation. </w:t>
      </w:r>
      <w:r w:rsidR="007A76D5">
        <w:rPr>
          <w:rFonts w:ascii="Arial" w:hAnsi="Arial" w:cs="Arial"/>
        </w:rPr>
        <w:t>The firms in an oligopoly market are interdepen</w:t>
      </w:r>
      <w:r w:rsidR="00E909A1">
        <w:rPr>
          <w:rFonts w:ascii="Arial" w:hAnsi="Arial" w:cs="Arial"/>
        </w:rPr>
        <w:t xml:space="preserve">dent, meaning that the decision the competitors make will affect the firm, </w:t>
      </w:r>
      <w:r w:rsidR="002B2F81">
        <w:rPr>
          <w:rFonts w:ascii="Arial" w:hAnsi="Arial" w:cs="Arial"/>
        </w:rPr>
        <w:t xml:space="preserve">as well as the decisions that the firm makes will affect the competitors. </w:t>
      </w:r>
      <w:r w:rsidR="0093064A">
        <w:rPr>
          <w:rFonts w:ascii="Arial" w:hAnsi="Arial" w:cs="Arial"/>
        </w:rPr>
        <w:t xml:space="preserve">Even if ASI </w:t>
      </w:r>
      <w:r w:rsidR="00936925">
        <w:rPr>
          <w:rFonts w:ascii="Arial" w:hAnsi="Arial" w:cs="Arial"/>
        </w:rPr>
        <w:t>has the higher market share, the decisions of the competi</w:t>
      </w:r>
      <w:r w:rsidR="00775716">
        <w:rPr>
          <w:rFonts w:ascii="Arial" w:hAnsi="Arial" w:cs="Arial"/>
        </w:rPr>
        <w:t>tors</w:t>
      </w:r>
      <w:r w:rsidR="00C66A95">
        <w:rPr>
          <w:rFonts w:ascii="Arial" w:hAnsi="Arial" w:cs="Arial"/>
        </w:rPr>
        <w:t xml:space="preserve"> would affect </w:t>
      </w:r>
      <w:r w:rsidR="001D141D">
        <w:rPr>
          <w:rFonts w:ascii="Arial" w:hAnsi="Arial" w:cs="Arial"/>
        </w:rPr>
        <w:t xml:space="preserve">its profits or position on the market. </w:t>
      </w:r>
    </w:p>
    <w:p w14:paraId="060ED8A6" w14:textId="1799CCC5" w:rsidR="00754BB6" w:rsidRDefault="00DB303D" w:rsidP="00DB303D">
      <w:pPr>
        <w:spacing w:line="360" w:lineRule="auto"/>
        <w:ind w:firstLine="360"/>
        <w:jc w:val="both"/>
        <w:rPr>
          <w:rFonts w:ascii="Arial" w:hAnsi="Arial" w:cs="Arial"/>
        </w:rPr>
      </w:pPr>
      <w:r>
        <w:rPr>
          <w:rFonts w:ascii="Arial" w:hAnsi="Arial" w:cs="Arial"/>
        </w:rPr>
        <w:t xml:space="preserve">First, the </w:t>
      </w:r>
      <w:r w:rsidR="00297F67">
        <w:rPr>
          <w:rFonts w:ascii="Arial" w:hAnsi="Arial" w:cs="Arial"/>
        </w:rPr>
        <w:t>question is</w:t>
      </w:r>
      <w:r>
        <w:rPr>
          <w:rFonts w:ascii="Arial" w:hAnsi="Arial" w:cs="Arial"/>
        </w:rPr>
        <w:t xml:space="preserve"> w</w:t>
      </w:r>
      <w:r w:rsidR="00240C6F">
        <w:rPr>
          <w:rFonts w:ascii="Arial" w:hAnsi="Arial" w:cs="Arial"/>
        </w:rPr>
        <w:t>hat can stop ASI from maximising profits</w:t>
      </w:r>
      <w:r>
        <w:rPr>
          <w:rFonts w:ascii="Arial" w:hAnsi="Arial" w:cs="Arial"/>
        </w:rPr>
        <w:t xml:space="preserve">. </w:t>
      </w:r>
    </w:p>
    <w:p w14:paraId="72B7BCDC" w14:textId="3E23AD69" w:rsidR="0083665D" w:rsidRDefault="0083665D" w:rsidP="00CB0A15">
      <w:pPr>
        <w:spacing w:line="360" w:lineRule="auto"/>
        <w:jc w:val="both"/>
        <w:rPr>
          <w:rFonts w:ascii="Arial" w:hAnsi="Arial" w:cs="Arial"/>
        </w:rPr>
      </w:pPr>
      <w:r>
        <w:rPr>
          <w:rFonts w:ascii="Arial" w:hAnsi="Arial" w:cs="Arial"/>
        </w:rPr>
        <w:t xml:space="preserve">In a perfect competition </w:t>
      </w:r>
      <w:r w:rsidR="00ED4557">
        <w:rPr>
          <w:rFonts w:ascii="Arial" w:hAnsi="Arial" w:cs="Arial"/>
        </w:rPr>
        <w:t>market,</w:t>
      </w:r>
      <w:r>
        <w:rPr>
          <w:rFonts w:ascii="Arial" w:hAnsi="Arial" w:cs="Arial"/>
        </w:rPr>
        <w:t xml:space="preserve"> </w:t>
      </w:r>
      <w:r w:rsidR="00CB0A15">
        <w:rPr>
          <w:rFonts w:ascii="Arial" w:hAnsi="Arial" w:cs="Arial"/>
        </w:rPr>
        <w:t>there is an equilibrium between the demand and supply</w:t>
      </w:r>
      <w:r w:rsidR="00D35454">
        <w:rPr>
          <w:rFonts w:ascii="Arial" w:hAnsi="Arial" w:cs="Arial"/>
        </w:rPr>
        <w:t xml:space="preserve">, there are no surpluses or shortages and the market functions efficiently. </w:t>
      </w:r>
      <w:r w:rsidR="00716AD9">
        <w:rPr>
          <w:rFonts w:ascii="Arial" w:hAnsi="Arial" w:cs="Arial"/>
        </w:rPr>
        <w:t xml:space="preserve">The demand and supply </w:t>
      </w:r>
      <w:r w:rsidR="00D712B6">
        <w:rPr>
          <w:rFonts w:ascii="Arial" w:hAnsi="Arial" w:cs="Arial"/>
        </w:rPr>
        <w:t>give the</w:t>
      </w:r>
      <w:r w:rsidR="00716AD9">
        <w:rPr>
          <w:rFonts w:ascii="Arial" w:hAnsi="Arial" w:cs="Arial"/>
        </w:rPr>
        <w:t xml:space="preserve"> </w:t>
      </w:r>
      <w:r w:rsidR="00604A06">
        <w:rPr>
          <w:rFonts w:ascii="Arial" w:hAnsi="Arial" w:cs="Arial"/>
        </w:rPr>
        <w:t>price;</w:t>
      </w:r>
      <w:r w:rsidR="00716AD9">
        <w:rPr>
          <w:rFonts w:ascii="Arial" w:hAnsi="Arial" w:cs="Arial"/>
        </w:rPr>
        <w:t xml:space="preserve"> therefore, </w:t>
      </w:r>
      <w:r w:rsidR="00ED4557">
        <w:rPr>
          <w:rFonts w:ascii="Arial" w:hAnsi="Arial" w:cs="Arial"/>
        </w:rPr>
        <w:t>a decrease of the supply will lead to an increase in price</w:t>
      </w:r>
      <w:r w:rsidR="00836813">
        <w:rPr>
          <w:rFonts w:ascii="Arial" w:hAnsi="Arial" w:cs="Arial"/>
        </w:rPr>
        <w:t xml:space="preserve">. Also, an increase in the demand </w:t>
      </w:r>
      <w:r w:rsidR="00D712B6">
        <w:rPr>
          <w:rFonts w:ascii="Arial" w:hAnsi="Arial" w:cs="Arial"/>
        </w:rPr>
        <w:t xml:space="preserve">will lead to higher prices. </w:t>
      </w:r>
    </w:p>
    <w:p w14:paraId="74138EC2" w14:textId="79C491EA" w:rsidR="0083665D" w:rsidRDefault="0083665D" w:rsidP="00DB303D">
      <w:pPr>
        <w:spacing w:line="360" w:lineRule="auto"/>
        <w:ind w:firstLine="360"/>
        <w:jc w:val="both"/>
        <w:rPr>
          <w:rFonts w:ascii="Arial" w:hAnsi="Arial" w:cs="Arial"/>
        </w:rPr>
      </w:pPr>
      <w:r>
        <w:rPr>
          <w:noProof/>
        </w:rPr>
        <w:lastRenderedPageBreak/>
        <w:drawing>
          <wp:inline distT="0" distB="0" distL="0" distR="0" wp14:anchorId="051EC0E9" wp14:editId="15AFE47B">
            <wp:extent cx="2139066" cy="1814732"/>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09605" cy="1874576"/>
                    </a:xfrm>
                    <a:prstGeom prst="rect">
                      <a:avLst/>
                    </a:prstGeom>
                    <a:noFill/>
                    <a:ln>
                      <a:noFill/>
                    </a:ln>
                  </pic:spPr>
                </pic:pic>
              </a:graphicData>
            </a:graphic>
          </wp:inline>
        </w:drawing>
      </w:r>
    </w:p>
    <w:p w14:paraId="6B6F1CF4" w14:textId="700CB5A9" w:rsidR="00826D9F" w:rsidRDefault="00826D9F" w:rsidP="007C62A5">
      <w:pPr>
        <w:spacing w:line="360" w:lineRule="auto"/>
        <w:ind w:firstLine="360"/>
        <w:jc w:val="both"/>
        <w:rPr>
          <w:rFonts w:ascii="Arial" w:hAnsi="Arial" w:cs="Arial"/>
        </w:rPr>
      </w:pPr>
      <w:r>
        <w:rPr>
          <w:rFonts w:ascii="Arial" w:hAnsi="Arial" w:cs="Arial"/>
        </w:rPr>
        <w:t>Figure 2</w:t>
      </w:r>
    </w:p>
    <w:p w14:paraId="6D695514" w14:textId="35BB3F10" w:rsidR="007C62A5" w:rsidRDefault="00297F67" w:rsidP="007C62A5">
      <w:pPr>
        <w:spacing w:line="360" w:lineRule="auto"/>
        <w:ind w:firstLine="360"/>
        <w:jc w:val="both"/>
        <w:rPr>
          <w:rFonts w:ascii="Arial" w:hAnsi="Arial" w:cs="Arial"/>
        </w:rPr>
      </w:pPr>
      <w:r>
        <w:rPr>
          <w:rFonts w:ascii="Arial" w:hAnsi="Arial" w:cs="Arial"/>
        </w:rPr>
        <w:t>ASI is operating in an oligopoly market structure</w:t>
      </w:r>
      <w:r w:rsidR="00697DA2">
        <w:rPr>
          <w:rFonts w:ascii="Arial" w:hAnsi="Arial" w:cs="Arial"/>
        </w:rPr>
        <w:t>,</w:t>
      </w:r>
      <w:r w:rsidR="00860775">
        <w:rPr>
          <w:rFonts w:ascii="Arial" w:hAnsi="Arial" w:cs="Arial"/>
        </w:rPr>
        <w:t xml:space="preserve"> which is not a perfect competition,</w:t>
      </w:r>
      <w:r w:rsidR="00697DA2">
        <w:rPr>
          <w:rFonts w:ascii="Arial" w:hAnsi="Arial" w:cs="Arial"/>
        </w:rPr>
        <w:t xml:space="preserve"> </w:t>
      </w:r>
      <w:r w:rsidR="001F141F">
        <w:rPr>
          <w:rFonts w:ascii="Arial" w:hAnsi="Arial" w:cs="Arial"/>
        </w:rPr>
        <w:t xml:space="preserve">where </w:t>
      </w:r>
      <w:r w:rsidR="007C62A5">
        <w:rPr>
          <w:rFonts w:ascii="Arial" w:hAnsi="Arial" w:cs="Arial"/>
        </w:rPr>
        <w:t>the competitors’ reaction to a</w:t>
      </w:r>
      <w:r w:rsidR="004D2448">
        <w:rPr>
          <w:rFonts w:ascii="Arial" w:hAnsi="Arial" w:cs="Arial"/>
        </w:rPr>
        <w:t xml:space="preserve"> </w:t>
      </w:r>
      <w:r w:rsidR="007C62A5">
        <w:rPr>
          <w:rFonts w:ascii="Arial" w:hAnsi="Arial" w:cs="Arial"/>
        </w:rPr>
        <w:t xml:space="preserve">change of </w:t>
      </w:r>
      <w:r w:rsidR="00C648F5">
        <w:rPr>
          <w:rFonts w:ascii="Arial" w:hAnsi="Arial" w:cs="Arial"/>
        </w:rPr>
        <w:t xml:space="preserve">price depends </w:t>
      </w:r>
      <w:r w:rsidR="00DA2C63">
        <w:rPr>
          <w:rFonts w:ascii="Arial" w:hAnsi="Arial" w:cs="Arial"/>
        </w:rPr>
        <w:t xml:space="preserve">on whether it is </w:t>
      </w:r>
      <w:r w:rsidR="004D2448">
        <w:rPr>
          <w:rFonts w:ascii="Arial" w:hAnsi="Arial" w:cs="Arial"/>
        </w:rPr>
        <w:t xml:space="preserve">lowered or raised. </w:t>
      </w:r>
      <w:r w:rsidR="002A26CE">
        <w:rPr>
          <w:rFonts w:ascii="Arial" w:hAnsi="Arial" w:cs="Arial"/>
        </w:rPr>
        <w:t xml:space="preserve">At the slightest change of </w:t>
      </w:r>
      <w:r w:rsidR="008C036F">
        <w:rPr>
          <w:rFonts w:ascii="Arial" w:hAnsi="Arial" w:cs="Arial"/>
        </w:rPr>
        <w:t>price,</w:t>
      </w:r>
      <w:r w:rsidR="002A26CE">
        <w:rPr>
          <w:rFonts w:ascii="Arial" w:hAnsi="Arial" w:cs="Arial"/>
        </w:rPr>
        <w:t xml:space="preserve"> the </w:t>
      </w:r>
      <w:r w:rsidR="004C43E0">
        <w:rPr>
          <w:rFonts w:ascii="Arial" w:hAnsi="Arial" w:cs="Arial"/>
        </w:rPr>
        <w:t xml:space="preserve">demand curve will change as well due to the elasticity of demand. </w:t>
      </w:r>
    </w:p>
    <w:p w14:paraId="0DFD71EB" w14:textId="72B85A67" w:rsidR="004C43E0" w:rsidRDefault="004C43E0" w:rsidP="007C62A5">
      <w:pPr>
        <w:spacing w:line="360" w:lineRule="auto"/>
        <w:ind w:firstLine="360"/>
        <w:jc w:val="both"/>
        <w:rPr>
          <w:rFonts w:ascii="Arial" w:hAnsi="Arial" w:cs="Arial"/>
        </w:rPr>
      </w:pPr>
      <w:r>
        <w:rPr>
          <w:rFonts w:ascii="Arial" w:hAnsi="Arial" w:cs="Arial"/>
          <w:noProof/>
        </w:rPr>
        <w:drawing>
          <wp:inline distT="0" distB="0" distL="0" distR="0" wp14:anchorId="26195689" wp14:editId="3DFB74B0">
            <wp:extent cx="3533775" cy="3238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33775" cy="3238500"/>
                    </a:xfrm>
                    <a:prstGeom prst="rect">
                      <a:avLst/>
                    </a:prstGeom>
                    <a:noFill/>
                  </pic:spPr>
                </pic:pic>
              </a:graphicData>
            </a:graphic>
          </wp:inline>
        </w:drawing>
      </w:r>
    </w:p>
    <w:p w14:paraId="1F054957" w14:textId="755C0C67" w:rsidR="009959A3" w:rsidRDefault="0094257E" w:rsidP="007C62A5">
      <w:pPr>
        <w:spacing w:line="360" w:lineRule="auto"/>
        <w:ind w:firstLine="360"/>
        <w:jc w:val="both"/>
        <w:rPr>
          <w:rFonts w:ascii="Arial" w:hAnsi="Arial" w:cs="Arial"/>
        </w:rPr>
      </w:pPr>
      <w:r>
        <w:rPr>
          <w:rFonts w:ascii="Arial" w:hAnsi="Arial" w:cs="Arial"/>
        </w:rPr>
        <w:t xml:space="preserve">Figure 3. </w:t>
      </w:r>
      <w:hyperlink r:id="rId11" w:history="1">
        <w:r w:rsidR="007D79AC" w:rsidRPr="00B80BE3">
          <w:rPr>
            <w:rStyle w:val="Hyperlink"/>
            <w:rFonts w:ascii="Arial" w:hAnsi="Arial" w:cs="Arial"/>
          </w:rPr>
          <w:t>http://www.economicsonline.co.uk/Business_economics/Oligopoly.html</w:t>
        </w:r>
      </w:hyperlink>
    </w:p>
    <w:p w14:paraId="398691A9" w14:textId="3C2664F6" w:rsidR="00530F30" w:rsidRDefault="00530F30" w:rsidP="00C92D89">
      <w:pPr>
        <w:spacing w:line="360" w:lineRule="auto"/>
        <w:ind w:firstLine="360"/>
        <w:jc w:val="both"/>
        <w:rPr>
          <w:rFonts w:ascii="Arial" w:hAnsi="Arial" w:cs="Arial"/>
        </w:rPr>
      </w:pPr>
      <w:r>
        <w:rPr>
          <w:rFonts w:ascii="Arial" w:hAnsi="Arial" w:cs="Arial"/>
        </w:rPr>
        <w:t xml:space="preserve">As shown in Figure 3, </w:t>
      </w:r>
      <w:r w:rsidR="00BC04F0">
        <w:rPr>
          <w:rFonts w:ascii="Arial" w:hAnsi="Arial" w:cs="Arial"/>
        </w:rPr>
        <w:t>in an oligopoly market structure</w:t>
      </w:r>
      <w:r w:rsidR="00E87779">
        <w:rPr>
          <w:rFonts w:ascii="Arial" w:hAnsi="Arial" w:cs="Arial"/>
        </w:rPr>
        <w:t xml:space="preserve">, companies </w:t>
      </w:r>
      <w:r w:rsidR="008A4505">
        <w:rPr>
          <w:rFonts w:ascii="Arial" w:hAnsi="Arial" w:cs="Arial"/>
        </w:rPr>
        <w:t xml:space="preserve">have difficulties in </w:t>
      </w:r>
      <w:r w:rsidR="00614FA8">
        <w:rPr>
          <w:rFonts w:ascii="Arial" w:hAnsi="Arial" w:cs="Arial"/>
        </w:rPr>
        <w:t xml:space="preserve">creating price strategies. </w:t>
      </w:r>
      <w:r w:rsidR="00C92D89" w:rsidRPr="00C92D89">
        <w:rPr>
          <w:rFonts w:ascii="Arial" w:hAnsi="Arial" w:cs="Arial"/>
        </w:rPr>
        <w:t>“Where a firm decides to lower its price, other firms will follow as demand is relatively inelastic, and all firms will lose revenue at the lower price. The market will see the equilibrium price and quantity remain stable despite small changes in the marginal cost as firms are unwilling to change their price due</w:t>
      </w:r>
      <w:r w:rsidR="00773742">
        <w:rPr>
          <w:rFonts w:ascii="Arial" w:hAnsi="Arial" w:cs="Arial"/>
        </w:rPr>
        <w:t xml:space="preserve"> </w:t>
      </w:r>
      <w:r w:rsidR="00C92D89" w:rsidRPr="00C92D89">
        <w:rPr>
          <w:rFonts w:ascii="Arial" w:hAnsi="Arial" w:cs="Arial"/>
        </w:rPr>
        <w:t>to these losses in revenue”</w:t>
      </w:r>
      <w:sdt>
        <w:sdtPr>
          <w:rPr>
            <w:rFonts w:ascii="Arial" w:hAnsi="Arial" w:cs="Arial"/>
          </w:rPr>
          <w:id w:val="1688246135"/>
          <w:citation/>
        </w:sdtPr>
        <w:sdtEndPr/>
        <w:sdtContent>
          <w:r w:rsidR="000D04F9">
            <w:rPr>
              <w:rFonts w:ascii="Arial" w:hAnsi="Arial" w:cs="Arial"/>
            </w:rPr>
            <w:fldChar w:fldCharType="begin"/>
          </w:r>
          <w:r w:rsidR="000D04F9">
            <w:rPr>
              <w:rFonts w:ascii="Arial" w:hAnsi="Arial" w:cs="Arial"/>
            </w:rPr>
            <w:instrText xml:space="preserve"> CITATION Dal16 \l 2057 </w:instrText>
          </w:r>
          <w:r w:rsidR="000D04F9">
            <w:rPr>
              <w:rFonts w:ascii="Arial" w:hAnsi="Arial" w:cs="Arial"/>
            </w:rPr>
            <w:fldChar w:fldCharType="separate"/>
          </w:r>
          <w:r w:rsidR="000D04F9">
            <w:rPr>
              <w:rFonts w:ascii="Arial" w:hAnsi="Arial" w:cs="Arial"/>
              <w:noProof/>
            </w:rPr>
            <w:t xml:space="preserve"> </w:t>
          </w:r>
          <w:r w:rsidR="000D04F9" w:rsidRPr="000D04F9">
            <w:rPr>
              <w:rFonts w:ascii="Arial" w:hAnsi="Arial" w:cs="Arial"/>
              <w:noProof/>
            </w:rPr>
            <w:t>(Dale, 2016)</w:t>
          </w:r>
          <w:r w:rsidR="000D04F9">
            <w:rPr>
              <w:rFonts w:ascii="Arial" w:hAnsi="Arial" w:cs="Arial"/>
            </w:rPr>
            <w:fldChar w:fldCharType="end"/>
          </w:r>
        </w:sdtContent>
      </w:sdt>
    </w:p>
    <w:p w14:paraId="65C8587E" w14:textId="27EF6E17" w:rsidR="0096177B" w:rsidRDefault="0096177B" w:rsidP="0096177B">
      <w:pPr>
        <w:spacing w:line="360" w:lineRule="auto"/>
        <w:jc w:val="both"/>
        <w:rPr>
          <w:rFonts w:ascii="Arial" w:hAnsi="Arial" w:cs="Arial"/>
        </w:rPr>
      </w:pPr>
      <w:r>
        <w:rPr>
          <w:rFonts w:ascii="Arial" w:hAnsi="Arial" w:cs="Arial"/>
        </w:rPr>
        <w:t xml:space="preserve">For </w:t>
      </w:r>
      <w:r w:rsidR="00F96915">
        <w:rPr>
          <w:rFonts w:ascii="Arial" w:hAnsi="Arial" w:cs="Arial"/>
        </w:rPr>
        <w:t>example,</w:t>
      </w:r>
      <w:r>
        <w:rPr>
          <w:rFonts w:ascii="Arial" w:hAnsi="Arial" w:cs="Arial"/>
        </w:rPr>
        <w:t xml:space="preserve"> if an airline decides to increase the prices </w:t>
      </w:r>
      <w:r w:rsidR="00975B08">
        <w:rPr>
          <w:rFonts w:ascii="Arial" w:hAnsi="Arial" w:cs="Arial"/>
        </w:rPr>
        <w:t xml:space="preserve">of the tickets </w:t>
      </w:r>
      <w:r w:rsidR="00F26E61">
        <w:rPr>
          <w:rFonts w:ascii="Arial" w:hAnsi="Arial" w:cs="Arial"/>
        </w:rPr>
        <w:t xml:space="preserve">the competitors will not do the same thing, they will keep their </w:t>
      </w:r>
      <w:r w:rsidR="00691D2B">
        <w:rPr>
          <w:rFonts w:ascii="Arial" w:hAnsi="Arial" w:cs="Arial"/>
        </w:rPr>
        <w:t xml:space="preserve">prices not changed </w:t>
      </w:r>
      <w:r w:rsidR="00DC38E6">
        <w:rPr>
          <w:rFonts w:ascii="Arial" w:hAnsi="Arial" w:cs="Arial"/>
        </w:rPr>
        <w:t>and the result for the airline will be loss of revenue</w:t>
      </w:r>
      <w:r w:rsidR="00483AE5">
        <w:rPr>
          <w:rFonts w:ascii="Arial" w:hAnsi="Arial" w:cs="Arial"/>
        </w:rPr>
        <w:t xml:space="preserve"> because the demand curve is relatively elastic. </w:t>
      </w:r>
      <w:r w:rsidR="00832DA1">
        <w:rPr>
          <w:rFonts w:ascii="Arial" w:hAnsi="Arial" w:cs="Arial"/>
        </w:rPr>
        <w:t xml:space="preserve">The competitors don’t have to follow the </w:t>
      </w:r>
      <w:r w:rsidR="00342F47">
        <w:rPr>
          <w:rFonts w:ascii="Arial" w:hAnsi="Arial" w:cs="Arial"/>
        </w:rPr>
        <w:t xml:space="preserve">change in </w:t>
      </w:r>
      <w:r w:rsidR="008F1FDA">
        <w:rPr>
          <w:rFonts w:ascii="Arial" w:hAnsi="Arial" w:cs="Arial"/>
        </w:rPr>
        <w:t>price,</w:t>
      </w:r>
      <w:r w:rsidR="00342F47">
        <w:rPr>
          <w:rFonts w:ascii="Arial" w:hAnsi="Arial" w:cs="Arial"/>
        </w:rPr>
        <w:t xml:space="preserve"> and they will keep their competitive advantage. </w:t>
      </w:r>
      <w:r w:rsidR="008F1FDA">
        <w:rPr>
          <w:rFonts w:ascii="Arial" w:hAnsi="Arial" w:cs="Arial"/>
        </w:rPr>
        <w:t xml:space="preserve">If the same airline company would decrease the prices, the competitors </w:t>
      </w:r>
      <w:r w:rsidR="00B57BD1">
        <w:rPr>
          <w:rFonts w:ascii="Arial" w:hAnsi="Arial" w:cs="Arial"/>
        </w:rPr>
        <w:t>will have to adjust and decrease the prices</w:t>
      </w:r>
      <w:r w:rsidR="00AD6584">
        <w:rPr>
          <w:rFonts w:ascii="Arial" w:hAnsi="Arial" w:cs="Arial"/>
        </w:rPr>
        <w:t xml:space="preserve">. In each situation the airline company will face </w:t>
      </w:r>
      <w:r w:rsidR="003F7D6D">
        <w:rPr>
          <w:rFonts w:ascii="Arial" w:hAnsi="Arial" w:cs="Arial"/>
        </w:rPr>
        <w:t>a loss in revenue, therefore profit, as well as a loss in market share</w:t>
      </w:r>
      <w:r w:rsidR="00A24CC8">
        <w:rPr>
          <w:rFonts w:ascii="Arial" w:hAnsi="Arial" w:cs="Arial"/>
        </w:rPr>
        <w:t xml:space="preserve">, the demand curve is inelastic in this situation. </w:t>
      </w:r>
    </w:p>
    <w:p w14:paraId="0C2ACD76" w14:textId="1FE31472" w:rsidR="00F157D6" w:rsidRDefault="00F157D6" w:rsidP="0096177B">
      <w:pPr>
        <w:spacing w:line="360" w:lineRule="auto"/>
        <w:jc w:val="both"/>
        <w:rPr>
          <w:rFonts w:ascii="Arial" w:hAnsi="Arial" w:cs="Arial"/>
        </w:rPr>
      </w:pPr>
      <w:r>
        <w:rPr>
          <w:rFonts w:ascii="Arial" w:hAnsi="Arial" w:cs="Arial"/>
        </w:rPr>
        <w:t xml:space="preserve">Figure 3 shows that </w:t>
      </w:r>
      <w:r w:rsidR="00B851C0">
        <w:rPr>
          <w:rFonts w:ascii="Arial" w:hAnsi="Arial" w:cs="Arial"/>
        </w:rPr>
        <w:t>even if marginal cost MC increases</w:t>
      </w:r>
      <w:r w:rsidR="007F4332">
        <w:rPr>
          <w:rFonts w:ascii="Arial" w:hAnsi="Arial" w:cs="Arial"/>
        </w:rPr>
        <w:t xml:space="preserve">, the price </w:t>
      </w:r>
      <w:r w:rsidR="00F130A3">
        <w:rPr>
          <w:rFonts w:ascii="Arial" w:hAnsi="Arial" w:cs="Arial"/>
        </w:rPr>
        <w:t>doesn’t change significantly, it stays close to the original</w:t>
      </w:r>
      <w:r w:rsidR="00ED7889">
        <w:rPr>
          <w:rFonts w:ascii="Arial" w:hAnsi="Arial" w:cs="Arial"/>
        </w:rPr>
        <w:t xml:space="preserve"> due to the elasticity of demand. </w:t>
      </w:r>
      <w:r w:rsidR="00B8465F">
        <w:rPr>
          <w:rFonts w:ascii="Arial" w:hAnsi="Arial" w:cs="Arial"/>
        </w:rPr>
        <w:t xml:space="preserve">The </w:t>
      </w:r>
      <w:r w:rsidR="00B359C1">
        <w:rPr>
          <w:rFonts w:ascii="Arial" w:hAnsi="Arial" w:cs="Arial"/>
        </w:rPr>
        <w:t xml:space="preserve">profit maximization theory </w:t>
      </w:r>
      <w:r w:rsidR="00EA3E79">
        <w:rPr>
          <w:rFonts w:ascii="Arial" w:hAnsi="Arial" w:cs="Arial"/>
        </w:rPr>
        <w:t xml:space="preserve">states that </w:t>
      </w:r>
      <w:r w:rsidR="00542F8B">
        <w:rPr>
          <w:rFonts w:ascii="Arial" w:hAnsi="Arial" w:cs="Arial"/>
        </w:rPr>
        <w:t xml:space="preserve">when MC=MR the profits will be maximized. </w:t>
      </w:r>
      <w:r w:rsidR="008849EC">
        <w:rPr>
          <w:rFonts w:ascii="Arial" w:hAnsi="Arial" w:cs="Arial"/>
        </w:rPr>
        <w:t xml:space="preserve">No matter where the MC position is on the graph </w:t>
      </w:r>
      <w:r w:rsidR="00B24C1C">
        <w:rPr>
          <w:rFonts w:ascii="Arial" w:hAnsi="Arial" w:cs="Arial"/>
        </w:rPr>
        <w:t xml:space="preserve">the effect on price is minimum, price will </w:t>
      </w:r>
      <w:r w:rsidR="007F7D49">
        <w:rPr>
          <w:rFonts w:ascii="Arial" w:hAnsi="Arial" w:cs="Arial"/>
        </w:rPr>
        <w:t>remain</w:t>
      </w:r>
      <w:r w:rsidR="00B24C1C">
        <w:rPr>
          <w:rFonts w:ascii="Arial" w:hAnsi="Arial" w:cs="Arial"/>
        </w:rPr>
        <w:t xml:space="preserve"> at P. </w:t>
      </w:r>
    </w:p>
    <w:p w14:paraId="30F2C4F6" w14:textId="729FDF69" w:rsidR="00BD6CFD" w:rsidRDefault="003009C0" w:rsidP="003009C0">
      <w:pPr>
        <w:pStyle w:val="Heading1"/>
      </w:pPr>
      <w:r>
        <w:tab/>
      </w:r>
      <w:bookmarkStart w:id="3" w:name="_Toc107577396"/>
      <w:r>
        <w:t>Market share</w:t>
      </w:r>
      <w:bookmarkEnd w:id="3"/>
      <w:r>
        <w:t xml:space="preserve"> </w:t>
      </w:r>
    </w:p>
    <w:p w14:paraId="2B2820F7" w14:textId="77777777" w:rsidR="003E52BE" w:rsidRDefault="00FD4F30" w:rsidP="0096177B">
      <w:pPr>
        <w:spacing w:line="360" w:lineRule="auto"/>
        <w:jc w:val="both"/>
        <w:rPr>
          <w:rFonts w:ascii="Arial" w:hAnsi="Arial" w:cs="Arial"/>
        </w:rPr>
      </w:pPr>
      <w:r>
        <w:rPr>
          <w:rFonts w:ascii="Arial" w:hAnsi="Arial" w:cs="Arial"/>
        </w:rPr>
        <w:tab/>
        <w:t xml:space="preserve">Another </w:t>
      </w:r>
      <w:r w:rsidR="004F72A3">
        <w:rPr>
          <w:rFonts w:ascii="Arial" w:hAnsi="Arial" w:cs="Arial"/>
        </w:rPr>
        <w:t xml:space="preserve">issue for </w:t>
      </w:r>
      <w:r w:rsidR="003874D1">
        <w:rPr>
          <w:rFonts w:ascii="Arial" w:hAnsi="Arial" w:cs="Arial"/>
        </w:rPr>
        <w:t xml:space="preserve">maximizing profit is the market share. </w:t>
      </w:r>
      <w:r w:rsidR="00496007">
        <w:rPr>
          <w:rFonts w:ascii="Arial" w:hAnsi="Arial" w:cs="Arial"/>
        </w:rPr>
        <w:t xml:space="preserve">Even is </w:t>
      </w:r>
      <w:r w:rsidR="00A71795">
        <w:rPr>
          <w:rFonts w:ascii="Arial" w:hAnsi="Arial" w:cs="Arial"/>
        </w:rPr>
        <w:t>right now</w:t>
      </w:r>
      <w:r w:rsidR="00496007">
        <w:rPr>
          <w:rFonts w:ascii="Arial" w:hAnsi="Arial" w:cs="Arial"/>
        </w:rPr>
        <w:t xml:space="preserve"> ASI </w:t>
      </w:r>
      <w:r w:rsidR="00F76368">
        <w:rPr>
          <w:rFonts w:ascii="Arial" w:hAnsi="Arial" w:cs="Arial"/>
        </w:rPr>
        <w:t>is controlling</w:t>
      </w:r>
      <w:r w:rsidR="00496007">
        <w:rPr>
          <w:rFonts w:ascii="Arial" w:hAnsi="Arial" w:cs="Arial"/>
        </w:rPr>
        <w:t xml:space="preserve"> the market share, the </w:t>
      </w:r>
      <w:r w:rsidR="008D131A">
        <w:rPr>
          <w:rFonts w:ascii="Arial" w:hAnsi="Arial" w:cs="Arial"/>
        </w:rPr>
        <w:t xml:space="preserve">competitive advantage can change. </w:t>
      </w:r>
      <w:r w:rsidR="005F0285">
        <w:rPr>
          <w:rFonts w:ascii="Arial" w:hAnsi="Arial" w:cs="Arial"/>
        </w:rPr>
        <w:t>In UK market share there have been some changes in the last decade for example.</w:t>
      </w:r>
    </w:p>
    <w:p w14:paraId="0DD27A5A" w14:textId="20C7C54B" w:rsidR="00196FAC" w:rsidRDefault="00196FAC" w:rsidP="0096177B">
      <w:pPr>
        <w:spacing w:line="360" w:lineRule="auto"/>
        <w:jc w:val="both"/>
        <w:rPr>
          <w:rFonts w:ascii="Arial" w:hAnsi="Arial" w:cs="Arial"/>
        </w:rPr>
      </w:pPr>
      <w:r>
        <w:rPr>
          <w:noProof/>
        </w:rPr>
        <w:drawing>
          <wp:inline distT="0" distB="0" distL="0" distR="0" wp14:anchorId="30C0DF3E" wp14:editId="342A9F68">
            <wp:extent cx="2851911" cy="2382031"/>
            <wp:effectExtent l="0" t="0" r="5715" b="0"/>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rotWithShape="1">
                    <a:blip r:embed="rId12"/>
                    <a:srcRect l="-2" t="10082" r="2281" b="6318"/>
                    <a:stretch/>
                  </pic:blipFill>
                  <pic:spPr bwMode="auto">
                    <a:xfrm>
                      <a:off x="0" y="0"/>
                      <a:ext cx="2887146" cy="241146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E8835F" wp14:editId="0551AA74">
            <wp:extent cx="2841674" cy="2405696"/>
            <wp:effectExtent l="0" t="0" r="0" b="0"/>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rotWithShape="1">
                    <a:blip r:embed="rId13"/>
                    <a:srcRect l="-1228" t="8891" r="12182" b="4762"/>
                    <a:stretch/>
                  </pic:blipFill>
                  <pic:spPr bwMode="auto">
                    <a:xfrm>
                      <a:off x="0" y="0"/>
                      <a:ext cx="2898927" cy="2454165"/>
                    </a:xfrm>
                    <a:prstGeom prst="rect">
                      <a:avLst/>
                    </a:prstGeom>
                    <a:ln>
                      <a:noFill/>
                    </a:ln>
                    <a:extLst>
                      <a:ext uri="{53640926-AAD7-44D8-BBD7-CCE9431645EC}">
                        <a14:shadowObscured xmlns:a14="http://schemas.microsoft.com/office/drawing/2010/main"/>
                      </a:ext>
                    </a:extLst>
                  </pic:spPr>
                </pic:pic>
              </a:graphicData>
            </a:graphic>
          </wp:inline>
        </w:drawing>
      </w:r>
    </w:p>
    <w:p w14:paraId="0F4D7FB6" w14:textId="0D2CE473" w:rsidR="00826D9F" w:rsidRDefault="00826D9F" w:rsidP="0096177B">
      <w:pPr>
        <w:spacing w:line="360" w:lineRule="auto"/>
        <w:jc w:val="both"/>
        <w:rPr>
          <w:rFonts w:ascii="Arial" w:hAnsi="Arial" w:cs="Arial"/>
        </w:rPr>
      </w:pPr>
      <w:r>
        <w:rPr>
          <w:rFonts w:ascii="Arial" w:hAnsi="Arial" w:cs="Arial"/>
        </w:rPr>
        <w:t>Figure 4</w:t>
      </w:r>
      <w:r w:rsidR="005F0285">
        <w:rPr>
          <w:rFonts w:ascii="Arial" w:hAnsi="Arial" w:cs="Arial"/>
        </w:rPr>
        <w:t xml:space="preserve"> </w:t>
      </w:r>
      <w:r>
        <w:rPr>
          <w:rFonts w:ascii="Arial" w:hAnsi="Arial" w:cs="Arial"/>
        </w:rPr>
        <w:t xml:space="preserve">                                                                 Figure 5</w:t>
      </w:r>
    </w:p>
    <w:p w14:paraId="3D0BD6B0" w14:textId="0F0EA56D" w:rsidR="00557266" w:rsidRDefault="00557266" w:rsidP="0096177B">
      <w:pPr>
        <w:spacing w:line="360" w:lineRule="auto"/>
        <w:jc w:val="both"/>
        <w:rPr>
          <w:rFonts w:ascii="Arial" w:hAnsi="Arial" w:cs="Arial"/>
        </w:rPr>
      </w:pPr>
      <w:r w:rsidRPr="00557266">
        <w:rPr>
          <w:rFonts w:ascii="Arial" w:hAnsi="Arial" w:cs="Arial"/>
        </w:rPr>
        <w:t>https://www.kantarworldpanel.com/en/grocery-market-share/great-britain/snapshot/05.02.12/</w:t>
      </w:r>
    </w:p>
    <w:p w14:paraId="2731B8FA" w14:textId="32A216B2" w:rsidR="00904080" w:rsidRDefault="005F0285" w:rsidP="0096177B">
      <w:pPr>
        <w:spacing w:line="360" w:lineRule="auto"/>
        <w:jc w:val="both"/>
        <w:rPr>
          <w:rFonts w:ascii="Arial" w:hAnsi="Arial" w:cs="Arial"/>
        </w:rPr>
      </w:pPr>
      <w:r>
        <w:rPr>
          <w:rFonts w:ascii="Arial" w:hAnsi="Arial" w:cs="Arial"/>
        </w:rPr>
        <w:t xml:space="preserve">Even if </w:t>
      </w:r>
      <w:r w:rsidR="00A71795">
        <w:rPr>
          <w:rFonts w:ascii="Arial" w:hAnsi="Arial" w:cs="Arial"/>
        </w:rPr>
        <w:t xml:space="preserve">Tesco controls the </w:t>
      </w:r>
      <w:r w:rsidR="00573B68">
        <w:rPr>
          <w:rFonts w:ascii="Arial" w:hAnsi="Arial" w:cs="Arial"/>
        </w:rPr>
        <w:t>market,</w:t>
      </w:r>
      <w:r w:rsidR="00A71795">
        <w:rPr>
          <w:rFonts w:ascii="Arial" w:hAnsi="Arial" w:cs="Arial"/>
        </w:rPr>
        <w:t xml:space="preserve"> we can see that other competitor have considerably increased their market share over the last few years. </w:t>
      </w:r>
      <w:r w:rsidR="00782A0C">
        <w:rPr>
          <w:rFonts w:ascii="Arial" w:hAnsi="Arial" w:cs="Arial"/>
        </w:rPr>
        <w:t xml:space="preserve">For </w:t>
      </w:r>
      <w:r w:rsidR="00573B68">
        <w:rPr>
          <w:rFonts w:ascii="Arial" w:hAnsi="Arial" w:cs="Arial"/>
        </w:rPr>
        <w:t>example,</w:t>
      </w:r>
      <w:r w:rsidR="00782A0C">
        <w:rPr>
          <w:rFonts w:ascii="Arial" w:hAnsi="Arial" w:cs="Arial"/>
        </w:rPr>
        <w:t xml:space="preserve"> Aldi, which is quite a new competito</w:t>
      </w:r>
      <w:r w:rsidR="00A52877">
        <w:rPr>
          <w:rFonts w:ascii="Arial" w:hAnsi="Arial" w:cs="Arial"/>
        </w:rPr>
        <w:t xml:space="preserve">r in UK market share </w:t>
      </w:r>
      <w:r w:rsidR="00FB1DB8">
        <w:rPr>
          <w:rFonts w:ascii="Arial" w:hAnsi="Arial" w:cs="Arial"/>
        </w:rPr>
        <w:t xml:space="preserve">had 2.5% market share in 2012, when Tesco had 30.5% market share. </w:t>
      </w:r>
      <w:r w:rsidR="00441D1B">
        <w:rPr>
          <w:rFonts w:ascii="Arial" w:hAnsi="Arial" w:cs="Arial"/>
        </w:rPr>
        <w:t xml:space="preserve">Now, Aldi increased the 9% and Tesco </w:t>
      </w:r>
      <w:r w:rsidR="00E603A4">
        <w:rPr>
          <w:rFonts w:ascii="Arial" w:hAnsi="Arial" w:cs="Arial"/>
        </w:rPr>
        <w:t>recorded a decrease, having just 27.3</w:t>
      </w:r>
      <w:r w:rsidR="009026D6">
        <w:rPr>
          <w:rFonts w:ascii="Arial" w:hAnsi="Arial" w:cs="Arial"/>
        </w:rPr>
        <w:t>% market share</w:t>
      </w:r>
      <w:r w:rsidR="00701079">
        <w:rPr>
          <w:rFonts w:ascii="Arial" w:hAnsi="Arial" w:cs="Arial"/>
        </w:rPr>
        <w:t>, which means part of Tesco’s market share shifted to Aldi or other competitors</w:t>
      </w:r>
      <w:sdt>
        <w:sdtPr>
          <w:rPr>
            <w:rFonts w:ascii="Arial" w:hAnsi="Arial" w:cs="Arial"/>
          </w:rPr>
          <w:id w:val="666838422"/>
          <w:citation/>
        </w:sdtPr>
        <w:sdtEndPr/>
        <w:sdtContent>
          <w:r w:rsidR="006D38ED">
            <w:rPr>
              <w:rFonts w:ascii="Arial" w:hAnsi="Arial" w:cs="Arial"/>
            </w:rPr>
            <w:fldChar w:fldCharType="begin"/>
          </w:r>
          <w:r w:rsidR="00603281">
            <w:rPr>
              <w:rFonts w:ascii="Arial" w:hAnsi="Arial" w:cs="Arial"/>
            </w:rPr>
            <w:instrText xml:space="preserve">CITATION Kan22 \l 2057 </w:instrText>
          </w:r>
          <w:r w:rsidR="006D38ED">
            <w:rPr>
              <w:rFonts w:ascii="Arial" w:hAnsi="Arial" w:cs="Arial"/>
            </w:rPr>
            <w:fldChar w:fldCharType="separate"/>
          </w:r>
          <w:r w:rsidR="00603281">
            <w:rPr>
              <w:rFonts w:ascii="Arial" w:hAnsi="Arial" w:cs="Arial"/>
              <w:noProof/>
            </w:rPr>
            <w:t xml:space="preserve"> </w:t>
          </w:r>
          <w:r w:rsidR="00603281" w:rsidRPr="00603281">
            <w:rPr>
              <w:rFonts w:ascii="Arial" w:hAnsi="Arial" w:cs="Arial"/>
              <w:noProof/>
            </w:rPr>
            <w:t>(Kantar, 2022)</w:t>
          </w:r>
          <w:r w:rsidR="006D38ED">
            <w:rPr>
              <w:rFonts w:ascii="Arial" w:hAnsi="Arial" w:cs="Arial"/>
            </w:rPr>
            <w:fldChar w:fldCharType="end"/>
          </w:r>
        </w:sdtContent>
      </w:sdt>
      <w:r w:rsidR="00701079">
        <w:rPr>
          <w:rFonts w:ascii="Arial" w:hAnsi="Arial" w:cs="Arial"/>
        </w:rPr>
        <w:t>.</w:t>
      </w:r>
      <w:r w:rsidR="009026D6">
        <w:rPr>
          <w:rFonts w:ascii="Arial" w:hAnsi="Arial" w:cs="Arial"/>
        </w:rPr>
        <w:t xml:space="preserve"> Even if Tesco still controls the market share, the </w:t>
      </w:r>
      <w:r w:rsidR="00787503">
        <w:rPr>
          <w:rFonts w:ascii="Arial" w:hAnsi="Arial" w:cs="Arial"/>
        </w:rPr>
        <w:t xml:space="preserve">decrease or stagnation of market share </w:t>
      </w:r>
      <w:r w:rsidR="00C41E3C">
        <w:rPr>
          <w:rFonts w:ascii="Arial" w:hAnsi="Arial" w:cs="Arial"/>
        </w:rPr>
        <w:t>will affect profit</w:t>
      </w:r>
      <w:r w:rsidR="00C311FE">
        <w:rPr>
          <w:rFonts w:ascii="Arial" w:hAnsi="Arial" w:cs="Arial"/>
        </w:rPr>
        <w:t xml:space="preserve"> being maximized. </w:t>
      </w:r>
    </w:p>
    <w:p w14:paraId="5CFAEC5D" w14:textId="295E3F57" w:rsidR="009F382B" w:rsidRDefault="0003513D" w:rsidP="0096177B">
      <w:pPr>
        <w:spacing w:line="360" w:lineRule="auto"/>
        <w:jc w:val="both"/>
        <w:rPr>
          <w:rFonts w:ascii="Arial" w:hAnsi="Arial" w:cs="Arial"/>
        </w:rPr>
      </w:pPr>
      <w:r>
        <w:rPr>
          <w:rFonts w:ascii="Arial" w:hAnsi="Arial" w:cs="Arial"/>
        </w:rPr>
        <w:tab/>
      </w:r>
      <w:r w:rsidR="00E05587">
        <w:rPr>
          <w:rFonts w:ascii="Arial" w:hAnsi="Arial" w:cs="Arial"/>
        </w:rPr>
        <w:t>An</w:t>
      </w:r>
      <w:r w:rsidR="00F10E77">
        <w:rPr>
          <w:rFonts w:ascii="Arial" w:hAnsi="Arial" w:cs="Arial"/>
        </w:rPr>
        <w:t xml:space="preserve"> impediment for profit maximization </w:t>
      </w:r>
      <w:r w:rsidR="00F511E9">
        <w:rPr>
          <w:rFonts w:ascii="Arial" w:hAnsi="Arial" w:cs="Arial"/>
        </w:rPr>
        <w:t xml:space="preserve">is represented by the reduced </w:t>
      </w:r>
      <w:r w:rsidR="007B5253">
        <w:rPr>
          <w:rFonts w:ascii="Arial" w:hAnsi="Arial" w:cs="Arial"/>
        </w:rPr>
        <w:t xml:space="preserve">buying power of </w:t>
      </w:r>
      <w:r w:rsidR="0031180C">
        <w:rPr>
          <w:rFonts w:ascii="Arial" w:hAnsi="Arial" w:cs="Arial"/>
        </w:rPr>
        <w:t xml:space="preserve">customers. Energy bills </w:t>
      </w:r>
      <w:r w:rsidR="00743B5E">
        <w:rPr>
          <w:rFonts w:ascii="Arial" w:hAnsi="Arial" w:cs="Arial"/>
        </w:rPr>
        <w:t>increase, interest rate increase, inflation and COVID</w:t>
      </w:r>
      <w:r w:rsidR="00C475B0">
        <w:rPr>
          <w:rFonts w:ascii="Arial" w:hAnsi="Arial" w:cs="Arial"/>
        </w:rPr>
        <w:t xml:space="preserve"> – 19 are the main factors that are causing a </w:t>
      </w:r>
      <w:r w:rsidR="00833897">
        <w:rPr>
          <w:rFonts w:ascii="Arial" w:hAnsi="Arial" w:cs="Arial"/>
        </w:rPr>
        <w:t>fall in consumer spending. “</w:t>
      </w:r>
      <w:r w:rsidR="00833897" w:rsidRPr="00833897">
        <w:rPr>
          <w:rFonts w:ascii="Arial" w:hAnsi="Arial" w:cs="Arial"/>
        </w:rPr>
        <w:t>Inflation is set to stay above 6% for most of 2022, and that means consumer spending will struggle to avoid a downturn later this year. The Bank of England is still squarely focused on curtailing higher inflation, though we think policymakers will hold off on further hikes once the bank rate reaches 1% in May and growth risks build</w:t>
      </w:r>
      <w:r w:rsidR="00833897">
        <w:rPr>
          <w:rFonts w:ascii="Arial" w:hAnsi="Arial" w:cs="Arial"/>
        </w:rPr>
        <w:t>”</w:t>
      </w:r>
      <w:sdt>
        <w:sdtPr>
          <w:rPr>
            <w:rFonts w:ascii="Arial" w:hAnsi="Arial" w:cs="Arial"/>
          </w:rPr>
          <w:id w:val="229430307"/>
          <w:citation/>
        </w:sdtPr>
        <w:sdtEndPr/>
        <w:sdtContent>
          <w:r w:rsidR="00833897">
            <w:rPr>
              <w:rFonts w:ascii="Arial" w:hAnsi="Arial" w:cs="Arial"/>
            </w:rPr>
            <w:fldChar w:fldCharType="begin"/>
          </w:r>
          <w:r w:rsidR="00833897">
            <w:rPr>
              <w:rFonts w:ascii="Arial" w:hAnsi="Arial" w:cs="Arial"/>
            </w:rPr>
            <w:instrText xml:space="preserve"> CITATION Smi22 \l 2057 </w:instrText>
          </w:r>
          <w:r w:rsidR="00833897">
            <w:rPr>
              <w:rFonts w:ascii="Arial" w:hAnsi="Arial" w:cs="Arial"/>
            </w:rPr>
            <w:fldChar w:fldCharType="separate"/>
          </w:r>
          <w:r w:rsidR="00833897">
            <w:rPr>
              <w:rFonts w:ascii="Arial" w:hAnsi="Arial" w:cs="Arial"/>
              <w:noProof/>
            </w:rPr>
            <w:t xml:space="preserve"> </w:t>
          </w:r>
          <w:r w:rsidR="00833897" w:rsidRPr="00833897">
            <w:rPr>
              <w:rFonts w:ascii="Arial" w:hAnsi="Arial" w:cs="Arial"/>
              <w:noProof/>
            </w:rPr>
            <w:t>(Smith , 2022)</w:t>
          </w:r>
          <w:r w:rsidR="00833897">
            <w:rPr>
              <w:rFonts w:ascii="Arial" w:hAnsi="Arial" w:cs="Arial"/>
            </w:rPr>
            <w:fldChar w:fldCharType="end"/>
          </w:r>
        </w:sdtContent>
      </w:sdt>
      <w:r w:rsidR="00CA536E">
        <w:rPr>
          <w:rFonts w:ascii="Arial" w:hAnsi="Arial" w:cs="Arial"/>
        </w:rPr>
        <w:t xml:space="preserve">. </w:t>
      </w:r>
      <w:r w:rsidR="00302B3A">
        <w:rPr>
          <w:rFonts w:ascii="Arial" w:hAnsi="Arial" w:cs="Arial"/>
        </w:rPr>
        <w:t>The external factor</w:t>
      </w:r>
      <w:r w:rsidR="008A0F47">
        <w:rPr>
          <w:rFonts w:ascii="Arial" w:hAnsi="Arial" w:cs="Arial"/>
        </w:rPr>
        <w:t>s</w:t>
      </w:r>
      <w:r w:rsidR="00302B3A">
        <w:rPr>
          <w:rFonts w:ascii="Arial" w:hAnsi="Arial" w:cs="Arial"/>
        </w:rPr>
        <w:t xml:space="preserve"> such as the war in Ukraine is caus</w:t>
      </w:r>
      <w:r w:rsidR="009171A5">
        <w:rPr>
          <w:rFonts w:ascii="Arial" w:hAnsi="Arial" w:cs="Arial"/>
        </w:rPr>
        <w:t xml:space="preserve">ing </w:t>
      </w:r>
      <w:r w:rsidR="00302B3A">
        <w:rPr>
          <w:rFonts w:ascii="Arial" w:hAnsi="Arial" w:cs="Arial"/>
        </w:rPr>
        <w:t>a major disruption</w:t>
      </w:r>
      <w:r w:rsidR="0048106C">
        <w:rPr>
          <w:rFonts w:ascii="Arial" w:hAnsi="Arial" w:cs="Arial"/>
        </w:rPr>
        <w:t xml:space="preserve"> which associated with the increased energy prices </w:t>
      </w:r>
      <w:r w:rsidR="008457F8">
        <w:rPr>
          <w:rFonts w:ascii="Arial" w:hAnsi="Arial" w:cs="Arial"/>
        </w:rPr>
        <w:t xml:space="preserve">have a negative effect </w:t>
      </w:r>
      <w:r w:rsidR="0015489F">
        <w:rPr>
          <w:rFonts w:ascii="Arial" w:hAnsi="Arial" w:cs="Arial"/>
        </w:rPr>
        <w:t xml:space="preserve">on the consumers’ buying power. </w:t>
      </w:r>
      <w:r w:rsidR="003147F2">
        <w:rPr>
          <w:rFonts w:ascii="Arial" w:hAnsi="Arial" w:cs="Arial"/>
        </w:rPr>
        <w:t xml:space="preserve">COVID – 19 is one of the factors that </w:t>
      </w:r>
      <w:r w:rsidR="00F434F5">
        <w:rPr>
          <w:rFonts w:ascii="Arial" w:hAnsi="Arial" w:cs="Arial"/>
        </w:rPr>
        <w:t xml:space="preserve">influenced the buying power and habits in the past two </w:t>
      </w:r>
      <w:r w:rsidR="00363F97">
        <w:rPr>
          <w:rFonts w:ascii="Arial" w:hAnsi="Arial" w:cs="Arial"/>
        </w:rPr>
        <w:t>years,</w:t>
      </w:r>
      <w:r w:rsidR="00F434F5">
        <w:rPr>
          <w:rFonts w:ascii="Arial" w:hAnsi="Arial" w:cs="Arial"/>
        </w:rPr>
        <w:t xml:space="preserve"> and it still does</w:t>
      </w:r>
      <w:r w:rsidR="00134650">
        <w:rPr>
          <w:rFonts w:ascii="Arial" w:hAnsi="Arial" w:cs="Arial"/>
        </w:rPr>
        <w:t xml:space="preserve">. First the customer’s buying habits </w:t>
      </w:r>
      <w:r w:rsidR="00363F97">
        <w:rPr>
          <w:rFonts w:ascii="Arial" w:hAnsi="Arial" w:cs="Arial"/>
        </w:rPr>
        <w:t>changed,</w:t>
      </w:r>
      <w:r w:rsidR="00134650">
        <w:rPr>
          <w:rFonts w:ascii="Arial" w:hAnsi="Arial" w:cs="Arial"/>
        </w:rPr>
        <w:t xml:space="preserve"> and a large part </w:t>
      </w:r>
      <w:r w:rsidR="00363F97">
        <w:rPr>
          <w:rFonts w:ascii="Arial" w:hAnsi="Arial" w:cs="Arial"/>
        </w:rPr>
        <w:t xml:space="preserve">of their shopping is done online. If the retail companies don’t adapt to this </w:t>
      </w:r>
      <w:r w:rsidR="004F6891">
        <w:rPr>
          <w:rFonts w:ascii="Arial" w:hAnsi="Arial" w:cs="Arial"/>
        </w:rPr>
        <w:t>shift in patterns, their revenues from sales will be affected.</w:t>
      </w:r>
      <w:r w:rsidR="00312EDA">
        <w:rPr>
          <w:rFonts w:ascii="Arial" w:hAnsi="Arial" w:cs="Arial"/>
        </w:rPr>
        <w:t xml:space="preserve"> Except from the medical crisis, COVID – 19 produced a major c</w:t>
      </w:r>
      <w:r w:rsidR="00BB7749">
        <w:rPr>
          <w:rFonts w:ascii="Arial" w:hAnsi="Arial" w:cs="Arial"/>
        </w:rPr>
        <w:t>risis on the economic and social leve</w:t>
      </w:r>
      <w:r w:rsidR="00EA7B06">
        <w:rPr>
          <w:rFonts w:ascii="Arial" w:hAnsi="Arial" w:cs="Arial"/>
        </w:rPr>
        <w:t>l</w:t>
      </w:r>
      <w:r w:rsidR="00BB7749">
        <w:rPr>
          <w:rFonts w:ascii="Arial" w:hAnsi="Arial" w:cs="Arial"/>
        </w:rPr>
        <w:t>s. “The economic and soci</w:t>
      </w:r>
      <w:r w:rsidR="00EA7B06">
        <w:rPr>
          <w:rFonts w:ascii="Arial" w:hAnsi="Arial" w:cs="Arial"/>
        </w:rPr>
        <w:t xml:space="preserve">al consequences of a crisis, such as rising unemployment, a freezing of wages and </w:t>
      </w:r>
      <w:r w:rsidR="009308BF">
        <w:rPr>
          <w:rFonts w:ascii="Arial" w:hAnsi="Arial" w:cs="Arial"/>
        </w:rPr>
        <w:t xml:space="preserve">pensions at a certain level, as inflation rises, rising commodity prices and </w:t>
      </w:r>
      <w:r w:rsidR="00796762">
        <w:rPr>
          <w:rFonts w:ascii="Arial" w:hAnsi="Arial" w:cs="Arial"/>
        </w:rPr>
        <w:t>declining purchasing power, leas to major changes in the purchasing and c</w:t>
      </w:r>
      <w:r w:rsidR="00BE6F7B">
        <w:rPr>
          <w:rFonts w:ascii="Arial" w:hAnsi="Arial" w:cs="Arial"/>
        </w:rPr>
        <w:t>onsumption behaviour of the population</w:t>
      </w:r>
      <w:r w:rsidR="00B71466">
        <w:rPr>
          <w:rFonts w:ascii="Arial" w:hAnsi="Arial" w:cs="Arial"/>
        </w:rPr>
        <w:t xml:space="preserve"> […] In face of an economic crisis, the orientation of consumers to</w:t>
      </w:r>
      <w:r w:rsidR="001155CB">
        <w:rPr>
          <w:rFonts w:ascii="Arial" w:hAnsi="Arial" w:cs="Arial"/>
        </w:rPr>
        <w:t>wards a new simplicity, towards frugality in consumption, determines a better awareness of the value of the money, pushing consumers to</w:t>
      </w:r>
      <w:r w:rsidR="008E22CD">
        <w:rPr>
          <w:rFonts w:ascii="Arial" w:hAnsi="Arial" w:cs="Arial"/>
        </w:rPr>
        <w:t xml:space="preserve"> accept compromises in terms of value for money, brand or personal comfort</w:t>
      </w:r>
      <w:r w:rsidR="00BB7749">
        <w:rPr>
          <w:rFonts w:ascii="Arial" w:hAnsi="Arial" w:cs="Arial"/>
        </w:rPr>
        <w:t>”</w:t>
      </w:r>
      <w:r w:rsidR="008E22CD">
        <w:rPr>
          <w:rFonts w:ascii="Arial" w:hAnsi="Arial" w:cs="Arial"/>
        </w:rPr>
        <w:t xml:space="preserve"> </w:t>
      </w:r>
      <w:sdt>
        <w:sdtPr>
          <w:rPr>
            <w:rFonts w:ascii="Arial" w:hAnsi="Arial" w:cs="Arial"/>
          </w:rPr>
          <w:id w:val="1468004259"/>
          <w:citation/>
        </w:sdtPr>
        <w:sdtEndPr/>
        <w:sdtContent>
          <w:r w:rsidR="005F4A94">
            <w:rPr>
              <w:rFonts w:ascii="Arial" w:hAnsi="Arial" w:cs="Arial"/>
            </w:rPr>
            <w:fldChar w:fldCharType="begin"/>
          </w:r>
          <w:r w:rsidR="005F4A94">
            <w:rPr>
              <w:rFonts w:ascii="Arial" w:hAnsi="Arial" w:cs="Arial"/>
            </w:rPr>
            <w:instrText xml:space="preserve">CITATION Dur20 \p 6 \l 2057 </w:instrText>
          </w:r>
          <w:r w:rsidR="005F4A94">
            <w:rPr>
              <w:rFonts w:ascii="Arial" w:hAnsi="Arial" w:cs="Arial"/>
            </w:rPr>
            <w:fldChar w:fldCharType="separate"/>
          </w:r>
          <w:r w:rsidR="005F4A94" w:rsidRPr="005F4A94">
            <w:rPr>
              <w:rFonts w:ascii="Arial" w:hAnsi="Arial" w:cs="Arial"/>
              <w:noProof/>
            </w:rPr>
            <w:t>(Duralia, 2020, p. 6)</w:t>
          </w:r>
          <w:r w:rsidR="005F4A94">
            <w:rPr>
              <w:rFonts w:ascii="Arial" w:hAnsi="Arial" w:cs="Arial"/>
            </w:rPr>
            <w:fldChar w:fldCharType="end"/>
          </w:r>
        </w:sdtContent>
      </w:sdt>
      <w:r w:rsidR="009F382B">
        <w:rPr>
          <w:rFonts w:ascii="Arial" w:hAnsi="Arial" w:cs="Arial"/>
        </w:rPr>
        <w:t>.</w:t>
      </w:r>
    </w:p>
    <w:p w14:paraId="118A42C3" w14:textId="71F8FFCA" w:rsidR="007D79AC" w:rsidRDefault="008F1615" w:rsidP="003009C0">
      <w:pPr>
        <w:pStyle w:val="Heading1"/>
      </w:pPr>
      <w:bookmarkStart w:id="4" w:name="_Toc107577397"/>
      <w:r>
        <w:t>Recommendations</w:t>
      </w:r>
      <w:bookmarkEnd w:id="4"/>
    </w:p>
    <w:p w14:paraId="0E04D215" w14:textId="16085204" w:rsidR="00607D02" w:rsidRDefault="00DB37B6" w:rsidP="007C62A5">
      <w:pPr>
        <w:spacing w:line="360" w:lineRule="auto"/>
        <w:ind w:firstLine="360"/>
        <w:jc w:val="both"/>
        <w:rPr>
          <w:rFonts w:ascii="Arial" w:hAnsi="Arial" w:cs="Arial"/>
        </w:rPr>
      </w:pPr>
      <w:r>
        <w:rPr>
          <w:rFonts w:ascii="Arial" w:hAnsi="Arial" w:cs="Arial"/>
        </w:rPr>
        <w:t xml:space="preserve">There are, however, </w:t>
      </w:r>
      <w:r w:rsidR="003A5EF4">
        <w:rPr>
          <w:rFonts w:ascii="Arial" w:hAnsi="Arial" w:cs="Arial"/>
        </w:rPr>
        <w:t xml:space="preserve">some strategies that can be applied so that ASI can achieve its objective – profit maximization. </w:t>
      </w:r>
    </w:p>
    <w:p w14:paraId="4E7A8BF5" w14:textId="6F240C6B" w:rsidR="00815D67" w:rsidRDefault="00261ADF" w:rsidP="00815D67">
      <w:pPr>
        <w:spacing w:line="360" w:lineRule="auto"/>
        <w:ind w:firstLine="360"/>
        <w:jc w:val="both"/>
        <w:rPr>
          <w:rFonts w:ascii="Arial" w:hAnsi="Arial" w:cs="Arial"/>
        </w:rPr>
      </w:pPr>
      <w:r>
        <w:rPr>
          <w:rFonts w:ascii="Arial" w:hAnsi="Arial" w:cs="Arial"/>
        </w:rPr>
        <w:t xml:space="preserve">ASI </w:t>
      </w:r>
      <w:r w:rsidR="00420827">
        <w:rPr>
          <w:rFonts w:ascii="Arial" w:hAnsi="Arial" w:cs="Arial"/>
        </w:rPr>
        <w:t>must</w:t>
      </w:r>
      <w:r w:rsidR="003024FD">
        <w:rPr>
          <w:rFonts w:ascii="Arial" w:hAnsi="Arial" w:cs="Arial"/>
        </w:rPr>
        <w:t xml:space="preserve"> strategize business growth. </w:t>
      </w:r>
      <w:r w:rsidR="00420827">
        <w:rPr>
          <w:rFonts w:ascii="Arial" w:hAnsi="Arial" w:cs="Arial"/>
        </w:rPr>
        <w:t xml:space="preserve">The company has reached its </w:t>
      </w:r>
      <w:r w:rsidR="00045968">
        <w:rPr>
          <w:rFonts w:ascii="Arial" w:hAnsi="Arial" w:cs="Arial"/>
        </w:rPr>
        <w:t xml:space="preserve">point of expansion and has to find additional options </w:t>
      </w:r>
      <w:r w:rsidR="00932978">
        <w:rPr>
          <w:rFonts w:ascii="Arial" w:hAnsi="Arial" w:cs="Arial"/>
        </w:rPr>
        <w:t>to maximize the</w:t>
      </w:r>
      <w:r w:rsidR="00E87BB2">
        <w:rPr>
          <w:rFonts w:ascii="Arial" w:hAnsi="Arial" w:cs="Arial"/>
        </w:rPr>
        <w:t xml:space="preserve"> profits. </w:t>
      </w:r>
      <w:r w:rsidR="0086500B">
        <w:rPr>
          <w:rFonts w:ascii="Arial" w:hAnsi="Arial" w:cs="Arial"/>
        </w:rPr>
        <w:t xml:space="preserve">“Growth is a must for business to survive in developing </w:t>
      </w:r>
      <w:r w:rsidR="00C56FA5">
        <w:rPr>
          <w:rFonts w:ascii="Arial" w:hAnsi="Arial" w:cs="Arial"/>
        </w:rPr>
        <w:t xml:space="preserve">industries. Businesses need to be in a continuous </w:t>
      </w:r>
      <w:r w:rsidR="000006A4">
        <w:rPr>
          <w:rFonts w:ascii="Arial" w:hAnsi="Arial" w:cs="Arial"/>
        </w:rPr>
        <w:t>change and development process in order to make progress</w:t>
      </w:r>
      <w:r w:rsidR="0086500B">
        <w:rPr>
          <w:rFonts w:ascii="Arial" w:hAnsi="Arial" w:cs="Arial"/>
        </w:rPr>
        <w:t>”</w:t>
      </w:r>
      <w:r w:rsidR="00BF370C">
        <w:rPr>
          <w:rFonts w:ascii="Arial" w:hAnsi="Arial" w:cs="Arial"/>
        </w:rPr>
        <w:t xml:space="preserve"> </w:t>
      </w:r>
      <w:sdt>
        <w:sdtPr>
          <w:rPr>
            <w:rFonts w:ascii="Arial" w:hAnsi="Arial" w:cs="Arial"/>
          </w:rPr>
          <w:id w:val="-71741208"/>
          <w:citation/>
        </w:sdtPr>
        <w:sdtEndPr/>
        <w:sdtContent>
          <w:r w:rsidR="00BF370C">
            <w:rPr>
              <w:rFonts w:ascii="Arial" w:hAnsi="Arial" w:cs="Arial"/>
            </w:rPr>
            <w:fldChar w:fldCharType="begin"/>
          </w:r>
          <w:r w:rsidR="00BF370C">
            <w:rPr>
              <w:rFonts w:ascii="Arial" w:hAnsi="Arial" w:cs="Arial"/>
            </w:rPr>
            <w:instrText xml:space="preserve"> CITATION Dur15 \l 2057 </w:instrText>
          </w:r>
          <w:r w:rsidR="00BF370C">
            <w:rPr>
              <w:rFonts w:ascii="Arial" w:hAnsi="Arial" w:cs="Arial"/>
            </w:rPr>
            <w:fldChar w:fldCharType="separate"/>
          </w:r>
          <w:r w:rsidR="00BF370C" w:rsidRPr="00BF370C">
            <w:rPr>
              <w:rFonts w:ascii="Arial" w:hAnsi="Arial" w:cs="Arial"/>
              <w:noProof/>
            </w:rPr>
            <w:t>(Durmaz &amp; Ilhan, 2015)</w:t>
          </w:r>
          <w:r w:rsidR="00BF370C">
            <w:rPr>
              <w:rFonts w:ascii="Arial" w:hAnsi="Arial" w:cs="Arial"/>
            </w:rPr>
            <w:fldChar w:fldCharType="end"/>
          </w:r>
        </w:sdtContent>
      </w:sdt>
      <w:r w:rsidR="00DC13EF">
        <w:rPr>
          <w:rFonts w:ascii="Arial" w:hAnsi="Arial" w:cs="Arial"/>
        </w:rPr>
        <w:t>. There are two types of growth strategies</w:t>
      </w:r>
      <w:r w:rsidR="00247923">
        <w:rPr>
          <w:rFonts w:ascii="Arial" w:hAnsi="Arial" w:cs="Arial"/>
        </w:rPr>
        <w:t>: organic and inorgan</w:t>
      </w:r>
      <w:r w:rsidR="00BC2933">
        <w:rPr>
          <w:rFonts w:ascii="Arial" w:hAnsi="Arial" w:cs="Arial"/>
        </w:rPr>
        <w:t xml:space="preserve">ic or integration. Organic growth refers to the company growing </w:t>
      </w:r>
      <w:r w:rsidR="001D3B17">
        <w:rPr>
          <w:rFonts w:ascii="Arial" w:hAnsi="Arial" w:cs="Arial"/>
        </w:rPr>
        <w:t xml:space="preserve">from inside, without any external intervention. </w:t>
      </w:r>
      <w:r w:rsidR="008B6048">
        <w:rPr>
          <w:rFonts w:ascii="Arial" w:hAnsi="Arial" w:cs="Arial"/>
        </w:rPr>
        <w:t>This includes strategies such as intensive growth, market penetration</w:t>
      </w:r>
      <w:r w:rsidR="00E83696">
        <w:rPr>
          <w:rFonts w:ascii="Arial" w:hAnsi="Arial" w:cs="Arial"/>
        </w:rPr>
        <w:t xml:space="preserve">, product development or diversification. </w:t>
      </w:r>
      <w:r w:rsidR="00EA50DE">
        <w:rPr>
          <w:rFonts w:ascii="Arial" w:hAnsi="Arial" w:cs="Arial"/>
        </w:rPr>
        <w:t xml:space="preserve">Inorganic growth strategies </w:t>
      </w:r>
      <w:r w:rsidR="00654607">
        <w:rPr>
          <w:rFonts w:ascii="Arial" w:hAnsi="Arial" w:cs="Arial"/>
        </w:rPr>
        <w:t>are strategic partnerships</w:t>
      </w:r>
      <w:r w:rsidR="000719EB">
        <w:rPr>
          <w:rFonts w:ascii="Arial" w:hAnsi="Arial" w:cs="Arial"/>
        </w:rPr>
        <w:t xml:space="preserve"> </w:t>
      </w:r>
      <w:r w:rsidR="00012E80">
        <w:rPr>
          <w:rFonts w:ascii="Arial" w:hAnsi="Arial" w:cs="Arial"/>
        </w:rPr>
        <w:t xml:space="preserve">or as an alternative, merger and acquisition. </w:t>
      </w:r>
      <w:r w:rsidR="00403530">
        <w:rPr>
          <w:rFonts w:ascii="Arial" w:hAnsi="Arial" w:cs="Arial"/>
        </w:rPr>
        <w:t xml:space="preserve">Using this </w:t>
      </w:r>
      <w:r w:rsidR="001E69A7">
        <w:rPr>
          <w:rFonts w:ascii="Arial" w:hAnsi="Arial" w:cs="Arial"/>
        </w:rPr>
        <w:t>strategies,</w:t>
      </w:r>
      <w:r w:rsidR="00403530">
        <w:rPr>
          <w:rFonts w:ascii="Arial" w:hAnsi="Arial" w:cs="Arial"/>
        </w:rPr>
        <w:t xml:space="preserve"> the growth can be </w:t>
      </w:r>
      <w:r w:rsidR="00E7720E">
        <w:rPr>
          <w:rFonts w:ascii="Arial" w:hAnsi="Arial" w:cs="Arial"/>
        </w:rPr>
        <w:t>horizontal, vertical</w:t>
      </w:r>
      <w:r w:rsidR="001E69A7">
        <w:rPr>
          <w:rFonts w:ascii="Arial" w:hAnsi="Arial" w:cs="Arial"/>
        </w:rPr>
        <w:t xml:space="preserve">, or conglomeration </w:t>
      </w:r>
      <w:sdt>
        <w:sdtPr>
          <w:rPr>
            <w:rFonts w:ascii="Arial" w:hAnsi="Arial" w:cs="Arial"/>
          </w:rPr>
          <w:id w:val="-324202941"/>
          <w:citation/>
        </w:sdtPr>
        <w:sdtEndPr/>
        <w:sdtContent>
          <w:r w:rsidR="001E69A7">
            <w:rPr>
              <w:rFonts w:ascii="Arial" w:hAnsi="Arial" w:cs="Arial"/>
            </w:rPr>
            <w:fldChar w:fldCharType="begin"/>
          </w:r>
          <w:r w:rsidR="001E69A7">
            <w:rPr>
              <w:rFonts w:ascii="Arial" w:hAnsi="Arial" w:cs="Arial"/>
            </w:rPr>
            <w:instrText xml:space="preserve"> CITATION Dur15 \l 2057 </w:instrText>
          </w:r>
          <w:r w:rsidR="001E69A7">
            <w:rPr>
              <w:rFonts w:ascii="Arial" w:hAnsi="Arial" w:cs="Arial"/>
            </w:rPr>
            <w:fldChar w:fldCharType="separate"/>
          </w:r>
          <w:r w:rsidR="001E69A7" w:rsidRPr="001E69A7">
            <w:rPr>
              <w:rFonts w:ascii="Arial" w:hAnsi="Arial" w:cs="Arial"/>
              <w:noProof/>
            </w:rPr>
            <w:t>(Durmaz &amp; Ilhan, 2015)</w:t>
          </w:r>
          <w:r w:rsidR="001E69A7">
            <w:rPr>
              <w:rFonts w:ascii="Arial" w:hAnsi="Arial" w:cs="Arial"/>
            </w:rPr>
            <w:fldChar w:fldCharType="end"/>
          </w:r>
        </w:sdtContent>
      </w:sdt>
      <w:r w:rsidR="00815D67">
        <w:rPr>
          <w:rFonts w:ascii="Arial" w:hAnsi="Arial" w:cs="Arial"/>
        </w:rPr>
        <w:t>.</w:t>
      </w:r>
    </w:p>
    <w:p w14:paraId="618E3886" w14:textId="2EACE2F2" w:rsidR="00AD6759" w:rsidRDefault="00815D67" w:rsidP="00AD6759">
      <w:pPr>
        <w:spacing w:line="360" w:lineRule="auto"/>
        <w:ind w:firstLine="360"/>
        <w:jc w:val="both"/>
        <w:rPr>
          <w:rFonts w:ascii="Arial" w:hAnsi="Arial" w:cs="Arial"/>
        </w:rPr>
      </w:pPr>
      <w:r>
        <w:rPr>
          <w:rFonts w:ascii="Arial" w:hAnsi="Arial" w:cs="Arial"/>
        </w:rPr>
        <w:t xml:space="preserve">A strategy ASI can use is the backward vertical </w:t>
      </w:r>
      <w:r w:rsidR="00B45CB0">
        <w:rPr>
          <w:rFonts w:ascii="Arial" w:hAnsi="Arial" w:cs="Arial"/>
        </w:rPr>
        <w:t>integration</w:t>
      </w:r>
      <w:r w:rsidR="00015AE5">
        <w:rPr>
          <w:rFonts w:ascii="Arial" w:hAnsi="Arial" w:cs="Arial"/>
        </w:rPr>
        <w:t xml:space="preserve">, which is merging </w:t>
      </w:r>
      <w:r w:rsidR="00525F09">
        <w:rPr>
          <w:rFonts w:ascii="Arial" w:hAnsi="Arial" w:cs="Arial"/>
        </w:rPr>
        <w:t xml:space="preserve">with </w:t>
      </w:r>
      <w:r w:rsidR="00B45CB0">
        <w:rPr>
          <w:rFonts w:ascii="Arial" w:hAnsi="Arial" w:cs="Arial"/>
        </w:rPr>
        <w:t xml:space="preserve">a company in the supply chain. </w:t>
      </w:r>
      <w:r w:rsidR="00F82BCC">
        <w:rPr>
          <w:rFonts w:ascii="Arial" w:hAnsi="Arial" w:cs="Arial"/>
        </w:rPr>
        <w:t xml:space="preserve">“Backward integration </w:t>
      </w:r>
      <w:r w:rsidR="008F2C59">
        <w:rPr>
          <w:rFonts w:ascii="Arial" w:hAnsi="Arial" w:cs="Arial"/>
        </w:rPr>
        <w:t xml:space="preserve">allows a manufacturer to seize </w:t>
      </w:r>
      <w:r w:rsidR="00EA5486">
        <w:rPr>
          <w:rFonts w:ascii="Arial" w:hAnsi="Arial" w:cs="Arial"/>
        </w:rPr>
        <w:t xml:space="preserve">a stronger control </w:t>
      </w:r>
      <w:r w:rsidR="00145FF6">
        <w:rPr>
          <w:rFonts w:ascii="Arial" w:hAnsi="Arial" w:cs="Arial"/>
        </w:rPr>
        <w:t xml:space="preserve">over its quality of material supply and, thereby, its quality of final </w:t>
      </w:r>
      <w:r w:rsidR="00724229">
        <w:rPr>
          <w:rFonts w:ascii="Arial" w:hAnsi="Arial" w:cs="Arial"/>
        </w:rPr>
        <w:t>products</w:t>
      </w:r>
      <w:r w:rsidR="00F82BCC">
        <w:rPr>
          <w:rFonts w:ascii="Arial" w:hAnsi="Arial" w:cs="Arial"/>
        </w:rPr>
        <w:t>”</w:t>
      </w:r>
      <w:sdt>
        <w:sdtPr>
          <w:rPr>
            <w:rFonts w:ascii="Arial" w:hAnsi="Arial" w:cs="Arial"/>
          </w:rPr>
          <w:id w:val="-977690522"/>
          <w:citation/>
        </w:sdtPr>
        <w:sdtEndPr/>
        <w:sdtContent>
          <w:r w:rsidR="00724229">
            <w:rPr>
              <w:rFonts w:ascii="Arial" w:hAnsi="Arial" w:cs="Arial"/>
            </w:rPr>
            <w:fldChar w:fldCharType="begin"/>
          </w:r>
          <w:r w:rsidR="00BB0C0A">
            <w:rPr>
              <w:rFonts w:ascii="Arial" w:hAnsi="Arial" w:cs="Arial"/>
            </w:rPr>
            <w:instrText xml:space="preserve">CITATION Lin13 \l 2057 </w:instrText>
          </w:r>
          <w:r w:rsidR="00724229">
            <w:rPr>
              <w:rFonts w:ascii="Arial" w:hAnsi="Arial" w:cs="Arial"/>
            </w:rPr>
            <w:fldChar w:fldCharType="separate"/>
          </w:r>
          <w:r w:rsidR="00BB0C0A">
            <w:rPr>
              <w:rFonts w:ascii="Arial" w:hAnsi="Arial" w:cs="Arial"/>
              <w:noProof/>
            </w:rPr>
            <w:t xml:space="preserve"> </w:t>
          </w:r>
          <w:r w:rsidR="00BB0C0A" w:rsidRPr="00BB0C0A">
            <w:rPr>
              <w:rFonts w:ascii="Arial" w:hAnsi="Arial" w:cs="Arial"/>
              <w:noProof/>
            </w:rPr>
            <w:t>(Lin, et al., 2013)</w:t>
          </w:r>
          <w:r w:rsidR="00724229">
            <w:rPr>
              <w:rFonts w:ascii="Arial" w:hAnsi="Arial" w:cs="Arial"/>
            </w:rPr>
            <w:fldChar w:fldCharType="end"/>
          </w:r>
        </w:sdtContent>
      </w:sdt>
      <w:r w:rsidR="00BB0C0A">
        <w:rPr>
          <w:rFonts w:ascii="Arial" w:hAnsi="Arial" w:cs="Arial"/>
        </w:rPr>
        <w:t>.</w:t>
      </w:r>
      <w:r w:rsidR="00AD6759">
        <w:rPr>
          <w:rFonts w:ascii="Arial" w:hAnsi="Arial" w:cs="Arial"/>
        </w:rPr>
        <w:t xml:space="preserve"> </w:t>
      </w:r>
      <w:r w:rsidR="00BC27EF">
        <w:rPr>
          <w:rFonts w:ascii="Arial" w:hAnsi="Arial" w:cs="Arial"/>
        </w:rPr>
        <w:t xml:space="preserve">A convincing </w:t>
      </w:r>
      <w:r w:rsidR="00D807A2">
        <w:rPr>
          <w:rFonts w:ascii="Arial" w:hAnsi="Arial" w:cs="Arial"/>
        </w:rPr>
        <w:t xml:space="preserve">example is Tesco’s merger with </w:t>
      </w:r>
      <w:r w:rsidR="00FA1D27">
        <w:rPr>
          <w:rFonts w:ascii="Arial" w:hAnsi="Arial" w:cs="Arial"/>
        </w:rPr>
        <w:t>Booker</w:t>
      </w:r>
      <w:r w:rsidR="00B03107">
        <w:rPr>
          <w:rFonts w:ascii="Arial" w:hAnsi="Arial" w:cs="Arial"/>
        </w:rPr>
        <w:t xml:space="preserve"> Group</w:t>
      </w:r>
      <w:r w:rsidR="008B4831">
        <w:rPr>
          <w:rFonts w:ascii="Arial" w:hAnsi="Arial" w:cs="Arial"/>
        </w:rPr>
        <w:t xml:space="preserve"> in 2018. Booker is</w:t>
      </w:r>
      <w:r w:rsidR="00B03107">
        <w:rPr>
          <w:rFonts w:ascii="Arial" w:hAnsi="Arial" w:cs="Arial"/>
        </w:rPr>
        <w:t xml:space="preserve"> UK’s leading wholesaler</w:t>
      </w:r>
      <w:r w:rsidR="001101B2">
        <w:rPr>
          <w:rFonts w:ascii="Arial" w:hAnsi="Arial" w:cs="Arial"/>
        </w:rPr>
        <w:t xml:space="preserve">. </w:t>
      </w:r>
      <w:r w:rsidR="000961EC">
        <w:rPr>
          <w:rFonts w:ascii="Arial" w:hAnsi="Arial" w:cs="Arial"/>
        </w:rPr>
        <w:t xml:space="preserve">Tesco, as well as ASI is UK’s larger </w:t>
      </w:r>
      <w:r w:rsidR="00176D24">
        <w:rPr>
          <w:rFonts w:ascii="Arial" w:hAnsi="Arial" w:cs="Arial"/>
        </w:rPr>
        <w:t>retailer</w:t>
      </w:r>
      <w:r w:rsidR="00D02C9A">
        <w:rPr>
          <w:rFonts w:ascii="Arial" w:hAnsi="Arial" w:cs="Arial"/>
        </w:rPr>
        <w:t xml:space="preserve">; </w:t>
      </w:r>
      <w:r w:rsidR="000B3D5F">
        <w:rPr>
          <w:rFonts w:ascii="Arial" w:hAnsi="Arial" w:cs="Arial"/>
        </w:rPr>
        <w:t xml:space="preserve">Booker was the largest company </w:t>
      </w:r>
      <w:r w:rsidR="008E6D20">
        <w:rPr>
          <w:rFonts w:ascii="Arial" w:hAnsi="Arial" w:cs="Arial"/>
        </w:rPr>
        <w:t xml:space="preserve">in the supply chain of </w:t>
      </w:r>
      <w:r w:rsidR="001043BB">
        <w:rPr>
          <w:rFonts w:ascii="Arial" w:hAnsi="Arial" w:cs="Arial"/>
        </w:rPr>
        <w:t xml:space="preserve">the </w:t>
      </w:r>
      <w:r w:rsidR="00DA4FF4">
        <w:rPr>
          <w:rFonts w:ascii="Arial" w:hAnsi="Arial" w:cs="Arial"/>
        </w:rPr>
        <w:t>small retailers</w:t>
      </w:r>
      <w:r w:rsidR="001043BB">
        <w:rPr>
          <w:rFonts w:ascii="Arial" w:hAnsi="Arial" w:cs="Arial"/>
        </w:rPr>
        <w:t xml:space="preserve">. </w:t>
      </w:r>
      <w:r w:rsidR="00D02C9A">
        <w:rPr>
          <w:rFonts w:ascii="Arial" w:hAnsi="Arial" w:cs="Arial"/>
        </w:rPr>
        <w:t xml:space="preserve">By merging, Tesco has become </w:t>
      </w:r>
      <w:r w:rsidR="004235CA">
        <w:rPr>
          <w:rFonts w:ascii="Arial" w:hAnsi="Arial" w:cs="Arial"/>
        </w:rPr>
        <w:t xml:space="preserve">a major supplier to those retailers, </w:t>
      </w:r>
      <w:r w:rsidR="00D34F96">
        <w:rPr>
          <w:rFonts w:ascii="Arial" w:hAnsi="Arial" w:cs="Arial"/>
        </w:rPr>
        <w:t>“serving 125,000 independent conve</w:t>
      </w:r>
      <w:r w:rsidR="00A56EB7">
        <w:rPr>
          <w:rFonts w:ascii="Arial" w:hAnsi="Arial" w:cs="Arial"/>
        </w:rPr>
        <w:t>nience stores as well as 468,000 restaurants and pubs</w:t>
      </w:r>
      <w:r w:rsidR="00D34F96">
        <w:rPr>
          <w:rFonts w:ascii="Arial" w:hAnsi="Arial" w:cs="Arial"/>
        </w:rPr>
        <w:t>”</w:t>
      </w:r>
      <w:r w:rsidR="00A56EB7">
        <w:rPr>
          <w:rFonts w:ascii="Arial" w:hAnsi="Arial" w:cs="Arial"/>
        </w:rPr>
        <w:t xml:space="preserve"> </w:t>
      </w:r>
      <w:sdt>
        <w:sdtPr>
          <w:rPr>
            <w:rFonts w:ascii="Arial" w:hAnsi="Arial" w:cs="Arial"/>
          </w:rPr>
          <w:id w:val="-1259755760"/>
          <w:citation/>
        </w:sdtPr>
        <w:sdtEndPr/>
        <w:sdtContent>
          <w:r w:rsidR="00A56EB7">
            <w:rPr>
              <w:rFonts w:ascii="Arial" w:hAnsi="Arial" w:cs="Arial"/>
            </w:rPr>
            <w:fldChar w:fldCharType="begin"/>
          </w:r>
          <w:r w:rsidR="00A56EB7">
            <w:rPr>
              <w:rFonts w:ascii="Arial" w:hAnsi="Arial" w:cs="Arial"/>
            </w:rPr>
            <w:instrText xml:space="preserve"> CITATION Ril17 \l 2057 </w:instrText>
          </w:r>
          <w:r w:rsidR="00A56EB7">
            <w:rPr>
              <w:rFonts w:ascii="Arial" w:hAnsi="Arial" w:cs="Arial"/>
            </w:rPr>
            <w:fldChar w:fldCharType="separate"/>
          </w:r>
          <w:r w:rsidR="00A56EB7" w:rsidRPr="00A56EB7">
            <w:rPr>
              <w:rFonts w:ascii="Arial" w:hAnsi="Arial" w:cs="Arial"/>
              <w:noProof/>
            </w:rPr>
            <w:t>(Riley, 2017)</w:t>
          </w:r>
          <w:r w:rsidR="00A56EB7">
            <w:rPr>
              <w:rFonts w:ascii="Arial" w:hAnsi="Arial" w:cs="Arial"/>
            </w:rPr>
            <w:fldChar w:fldCharType="end"/>
          </w:r>
        </w:sdtContent>
      </w:sdt>
      <w:r w:rsidR="005E0213">
        <w:rPr>
          <w:rFonts w:ascii="Arial" w:hAnsi="Arial" w:cs="Arial"/>
        </w:rPr>
        <w:t>. A</w:t>
      </w:r>
      <w:r w:rsidR="00EE344F">
        <w:rPr>
          <w:rFonts w:ascii="Arial" w:hAnsi="Arial" w:cs="Arial"/>
        </w:rPr>
        <w:t xml:space="preserve">fter the merger Tesco announced </w:t>
      </w:r>
      <w:r w:rsidR="008329FF">
        <w:rPr>
          <w:rFonts w:ascii="Arial" w:hAnsi="Arial" w:cs="Arial"/>
        </w:rPr>
        <w:t xml:space="preserve">“rising in sales </w:t>
      </w:r>
      <w:r w:rsidR="00EB138D">
        <w:rPr>
          <w:rFonts w:ascii="Arial" w:hAnsi="Arial" w:cs="Arial"/>
        </w:rPr>
        <w:t>for the 10</w:t>
      </w:r>
      <w:r w:rsidR="00EB138D" w:rsidRPr="00EB138D">
        <w:rPr>
          <w:rFonts w:ascii="Arial" w:hAnsi="Arial" w:cs="Arial"/>
          <w:vertAlign w:val="superscript"/>
        </w:rPr>
        <w:t>th</w:t>
      </w:r>
      <w:r w:rsidR="00EB138D">
        <w:rPr>
          <w:rFonts w:ascii="Arial" w:hAnsi="Arial" w:cs="Arial"/>
        </w:rPr>
        <w:t xml:space="preserve"> quarter in a raw in the three months to 26</w:t>
      </w:r>
      <w:r w:rsidR="00EB138D" w:rsidRPr="00EB138D">
        <w:rPr>
          <w:rFonts w:ascii="Arial" w:hAnsi="Arial" w:cs="Arial"/>
          <w:vertAlign w:val="superscript"/>
        </w:rPr>
        <w:t>th</w:t>
      </w:r>
      <w:r w:rsidR="00EB138D">
        <w:rPr>
          <w:rFonts w:ascii="Arial" w:hAnsi="Arial" w:cs="Arial"/>
        </w:rPr>
        <w:t xml:space="preserve"> May, </w:t>
      </w:r>
      <w:r w:rsidR="00FF49FD">
        <w:rPr>
          <w:rFonts w:ascii="Arial" w:hAnsi="Arial" w:cs="Arial"/>
        </w:rPr>
        <w:t>in a sign its takeover of wholesaler Booker is paying off</w:t>
      </w:r>
      <w:r w:rsidR="009A045F">
        <w:rPr>
          <w:rFonts w:ascii="Arial" w:hAnsi="Arial" w:cs="Arial"/>
        </w:rPr>
        <w:t xml:space="preserve">. The supermarket reported 1.8 per cent growth in group sales, </w:t>
      </w:r>
      <w:r w:rsidR="007E7F1C">
        <w:rPr>
          <w:rFonts w:ascii="Arial" w:hAnsi="Arial" w:cs="Arial"/>
        </w:rPr>
        <w:t>with UK and Ireland sales up 3.5 per cent”</w:t>
      </w:r>
      <w:r w:rsidR="00E80BC2">
        <w:rPr>
          <w:rFonts w:ascii="Arial" w:hAnsi="Arial" w:cs="Arial"/>
        </w:rPr>
        <w:t xml:space="preserve"> </w:t>
      </w:r>
      <w:sdt>
        <w:sdtPr>
          <w:rPr>
            <w:rFonts w:ascii="Arial" w:hAnsi="Arial" w:cs="Arial"/>
          </w:rPr>
          <w:id w:val="-197395825"/>
          <w:citation/>
        </w:sdtPr>
        <w:sdtEndPr/>
        <w:sdtContent>
          <w:r w:rsidR="004262C9">
            <w:rPr>
              <w:rFonts w:ascii="Arial" w:hAnsi="Arial" w:cs="Arial"/>
            </w:rPr>
            <w:fldChar w:fldCharType="begin"/>
          </w:r>
          <w:r w:rsidR="004262C9">
            <w:rPr>
              <w:rFonts w:ascii="Arial" w:hAnsi="Arial" w:cs="Arial"/>
            </w:rPr>
            <w:instrText xml:space="preserve"> CITATION Mor18 \l 2057 </w:instrText>
          </w:r>
          <w:r w:rsidR="004262C9">
            <w:rPr>
              <w:rFonts w:ascii="Arial" w:hAnsi="Arial" w:cs="Arial"/>
            </w:rPr>
            <w:fldChar w:fldCharType="separate"/>
          </w:r>
          <w:r w:rsidR="004262C9" w:rsidRPr="004262C9">
            <w:rPr>
              <w:rFonts w:ascii="Arial" w:hAnsi="Arial" w:cs="Arial"/>
              <w:noProof/>
            </w:rPr>
            <w:t>(Morrison, 2018)</w:t>
          </w:r>
          <w:r w:rsidR="004262C9">
            <w:rPr>
              <w:rFonts w:ascii="Arial" w:hAnsi="Arial" w:cs="Arial"/>
            </w:rPr>
            <w:fldChar w:fldCharType="end"/>
          </w:r>
        </w:sdtContent>
      </w:sdt>
      <w:r w:rsidR="00181FAC">
        <w:rPr>
          <w:rFonts w:ascii="Arial" w:hAnsi="Arial" w:cs="Arial"/>
        </w:rPr>
        <w:t>.</w:t>
      </w:r>
    </w:p>
    <w:p w14:paraId="295781C8" w14:textId="7EDBB150" w:rsidR="00181FAC" w:rsidRDefault="00B33811" w:rsidP="00AD6759">
      <w:pPr>
        <w:spacing w:line="360" w:lineRule="auto"/>
        <w:ind w:firstLine="360"/>
        <w:jc w:val="both"/>
        <w:rPr>
          <w:rFonts w:ascii="Arial" w:hAnsi="Arial" w:cs="Arial"/>
        </w:rPr>
      </w:pPr>
      <w:r>
        <w:rPr>
          <w:rFonts w:ascii="Arial" w:hAnsi="Arial" w:cs="Arial"/>
        </w:rPr>
        <w:t xml:space="preserve">Another strategy that will </w:t>
      </w:r>
      <w:r w:rsidR="00702B15">
        <w:rPr>
          <w:rFonts w:ascii="Arial" w:hAnsi="Arial" w:cs="Arial"/>
        </w:rPr>
        <w:t xml:space="preserve">improve </w:t>
      </w:r>
      <w:r w:rsidR="002624C5">
        <w:rPr>
          <w:rFonts w:ascii="Arial" w:hAnsi="Arial" w:cs="Arial"/>
        </w:rPr>
        <w:t xml:space="preserve">ASI profit gain is merging with a competitor. </w:t>
      </w:r>
      <w:r w:rsidR="005A6578">
        <w:rPr>
          <w:rFonts w:ascii="Arial" w:hAnsi="Arial" w:cs="Arial"/>
        </w:rPr>
        <w:t>This is quite difficult to achieve due to legislation</w:t>
      </w:r>
      <w:r w:rsidR="00AD265F">
        <w:rPr>
          <w:rFonts w:ascii="Arial" w:hAnsi="Arial" w:cs="Arial"/>
        </w:rPr>
        <w:t xml:space="preserve">. For example, if Tesco were to </w:t>
      </w:r>
      <w:r w:rsidR="00623CC8">
        <w:rPr>
          <w:rFonts w:ascii="Arial" w:hAnsi="Arial" w:cs="Arial"/>
        </w:rPr>
        <w:t xml:space="preserve">merge with Asda, which is one of the major competitors, they will </w:t>
      </w:r>
      <w:r w:rsidR="000F2F08">
        <w:rPr>
          <w:rFonts w:ascii="Arial" w:hAnsi="Arial" w:cs="Arial"/>
        </w:rPr>
        <w:t xml:space="preserve">have the competitive advantage. The costs </w:t>
      </w:r>
      <w:r w:rsidR="007851F2">
        <w:rPr>
          <w:rFonts w:ascii="Arial" w:hAnsi="Arial" w:cs="Arial"/>
        </w:rPr>
        <w:t xml:space="preserve">will be significantly reduced because they would have the advantage of bulk buying, and this would generate more profits. </w:t>
      </w:r>
      <w:r w:rsidR="006614D6">
        <w:rPr>
          <w:rFonts w:ascii="Arial" w:hAnsi="Arial" w:cs="Arial"/>
        </w:rPr>
        <w:t xml:space="preserve">But this merger can’t be done without an approval from the Competition </w:t>
      </w:r>
      <w:r w:rsidR="005B1205">
        <w:rPr>
          <w:rFonts w:ascii="Arial" w:hAnsi="Arial" w:cs="Arial"/>
        </w:rPr>
        <w:t>Commission because</w:t>
      </w:r>
      <w:r w:rsidR="00AD1E7E">
        <w:rPr>
          <w:rFonts w:ascii="Arial" w:hAnsi="Arial" w:cs="Arial"/>
        </w:rPr>
        <w:t xml:space="preserve"> there is a high risk of the two companies to become a monopoly, which </w:t>
      </w:r>
      <w:r w:rsidR="005B207C">
        <w:rPr>
          <w:rFonts w:ascii="Arial" w:hAnsi="Arial" w:cs="Arial"/>
        </w:rPr>
        <w:t>will change the oligo</w:t>
      </w:r>
      <w:r w:rsidR="00F7611B">
        <w:rPr>
          <w:rFonts w:ascii="Arial" w:hAnsi="Arial" w:cs="Arial"/>
        </w:rPr>
        <w:t>poly</w:t>
      </w:r>
      <w:r w:rsidR="005B207C">
        <w:rPr>
          <w:rFonts w:ascii="Arial" w:hAnsi="Arial" w:cs="Arial"/>
        </w:rPr>
        <w:t xml:space="preserve"> market structure</w:t>
      </w:r>
      <w:r w:rsidR="00F7611B">
        <w:rPr>
          <w:rFonts w:ascii="Arial" w:hAnsi="Arial" w:cs="Arial"/>
        </w:rPr>
        <w:t>, meaning the two companies will control the market and the other retailers will disappear from the ma</w:t>
      </w:r>
      <w:r w:rsidR="00EC7C5C">
        <w:rPr>
          <w:rFonts w:ascii="Arial" w:hAnsi="Arial" w:cs="Arial"/>
        </w:rPr>
        <w:t xml:space="preserve">rket. </w:t>
      </w:r>
    </w:p>
    <w:p w14:paraId="48013716" w14:textId="62DB89B0" w:rsidR="00EC7C5C" w:rsidRDefault="00EC7C5C" w:rsidP="00AD6759">
      <w:pPr>
        <w:spacing w:line="360" w:lineRule="auto"/>
        <w:ind w:firstLine="360"/>
        <w:jc w:val="both"/>
        <w:rPr>
          <w:rFonts w:ascii="Arial" w:hAnsi="Arial" w:cs="Arial"/>
        </w:rPr>
      </w:pPr>
      <w:r>
        <w:rPr>
          <w:rFonts w:ascii="Arial" w:hAnsi="Arial" w:cs="Arial"/>
        </w:rPr>
        <w:t xml:space="preserve">ASI can also </w:t>
      </w:r>
      <w:r w:rsidR="00352FB2">
        <w:rPr>
          <w:rFonts w:ascii="Arial" w:hAnsi="Arial" w:cs="Arial"/>
        </w:rPr>
        <w:t xml:space="preserve">take into consideration international expansion. </w:t>
      </w:r>
      <w:r w:rsidR="00BD137E">
        <w:rPr>
          <w:rFonts w:ascii="Arial" w:hAnsi="Arial" w:cs="Arial"/>
        </w:rPr>
        <w:t xml:space="preserve">With the use </w:t>
      </w:r>
      <w:r w:rsidR="00347733">
        <w:rPr>
          <w:rFonts w:ascii="Arial" w:hAnsi="Arial" w:cs="Arial"/>
        </w:rPr>
        <w:t>of PESTEL</w:t>
      </w:r>
      <w:r w:rsidR="00CD5875">
        <w:rPr>
          <w:rFonts w:ascii="Arial" w:hAnsi="Arial" w:cs="Arial"/>
        </w:rPr>
        <w:t xml:space="preserve"> analysis</w:t>
      </w:r>
      <w:r w:rsidR="00BD137E">
        <w:rPr>
          <w:rFonts w:ascii="Arial" w:hAnsi="Arial" w:cs="Arial"/>
        </w:rPr>
        <w:t xml:space="preserve"> and Porter’s </w:t>
      </w:r>
      <w:r w:rsidR="001E64B3">
        <w:rPr>
          <w:rFonts w:ascii="Arial" w:hAnsi="Arial" w:cs="Arial"/>
        </w:rPr>
        <w:t>Five Forces</w:t>
      </w:r>
      <w:r w:rsidR="00CD5875">
        <w:rPr>
          <w:rFonts w:ascii="Arial" w:hAnsi="Arial" w:cs="Arial"/>
        </w:rPr>
        <w:t xml:space="preserve"> </w:t>
      </w:r>
      <w:r w:rsidR="00BE08B2">
        <w:rPr>
          <w:rFonts w:ascii="Arial" w:hAnsi="Arial" w:cs="Arial"/>
        </w:rPr>
        <w:t xml:space="preserve">the company can identify </w:t>
      </w:r>
      <w:r w:rsidR="00A8772D">
        <w:rPr>
          <w:rFonts w:ascii="Arial" w:hAnsi="Arial" w:cs="Arial"/>
        </w:rPr>
        <w:t xml:space="preserve">potential </w:t>
      </w:r>
      <w:r w:rsidR="00BE08B2">
        <w:rPr>
          <w:rFonts w:ascii="Arial" w:hAnsi="Arial" w:cs="Arial"/>
        </w:rPr>
        <w:t>international market</w:t>
      </w:r>
      <w:r w:rsidR="00A93CF5">
        <w:rPr>
          <w:rFonts w:ascii="Arial" w:hAnsi="Arial" w:cs="Arial"/>
        </w:rPr>
        <w:t>s</w:t>
      </w:r>
      <w:r w:rsidR="00BE08B2">
        <w:rPr>
          <w:rFonts w:ascii="Arial" w:hAnsi="Arial" w:cs="Arial"/>
        </w:rPr>
        <w:t xml:space="preserve"> to expand</w:t>
      </w:r>
      <w:r w:rsidR="00D20928">
        <w:rPr>
          <w:rFonts w:ascii="Arial" w:hAnsi="Arial" w:cs="Arial"/>
        </w:rPr>
        <w:t xml:space="preserve">. PESTEL analysis is used to identify </w:t>
      </w:r>
      <w:r w:rsidR="002360D8">
        <w:rPr>
          <w:rFonts w:ascii="Arial" w:hAnsi="Arial" w:cs="Arial"/>
        </w:rPr>
        <w:t xml:space="preserve">the macro factors: political, social, technological, </w:t>
      </w:r>
      <w:r w:rsidR="005722DD">
        <w:rPr>
          <w:rFonts w:ascii="Arial" w:hAnsi="Arial" w:cs="Arial"/>
        </w:rPr>
        <w:t>environmental,</w:t>
      </w:r>
      <w:r w:rsidR="002360D8">
        <w:rPr>
          <w:rFonts w:ascii="Arial" w:hAnsi="Arial" w:cs="Arial"/>
        </w:rPr>
        <w:t xml:space="preserve"> and legal</w:t>
      </w:r>
      <w:r w:rsidR="00CC21F2">
        <w:rPr>
          <w:rFonts w:ascii="Arial" w:hAnsi="Arial" w:cs="Arial"/>
        </w:rPr>
        <w:t xml:space="preserve"> that offer an overview of the market </w:t>
      </w:r>
      <w:r w:rsidR="00C938AC">
        <w:rPr>
          <w:rFonts w:ascii="Arial" w:hAnsi="Arial" w:cs="Arial"/>
        </w:rPr>
        <w:t xml:space="preserve">and how those factors impact on Aldi. </w:t>
      </w:r>
      <w:r w:rsidR="005722DD">
        <w:rPr>
          <w:rFonts w:ascii="Arial" w:hAnsi="Arial" w:cs="Arial"/>
        </w:rPr>
        <w:t xml:space="preserve">Porter’s Five Forces </w:t>
      </w:r>
      <w:r w:rsidR="00D16DA4">
        <w:rPr>
          <w:rFonts w:ascii="Arial" w:hAnsi="Arial" w:cs="Arial"/>
        </w:rPr>
        <w:t xml:space="preserve">is used to analyse the competition on the market and the attractiveness </w:t>
      </w:r>
      <w:r w:rsidR="00DB6573">
        <w:rPr>
          <w:rFonts w:ascii="Arial" w:hAnsi="Arial" w:cs="Arial"/>
        </w:rPr>
        <w:t>of the retail sector</w:t>
      </w:r>
      <w:r w:rsidR="000F51CA">
        <w:rPr>
          <w:rFonts w:ascii="Arial" w:hAnsi="Arial" w:cs="Arial"/>
        </w:rPr>
        <w:t xml:space="preserve">, as well as the analysis of the buyers’ power, </w:t>
      </w:r>
      <w:r w:rsidR="003D4B2D">
        <w:rPr>
          <w:rFonts w:ascii="Arial" w:hAnsi="Arial" w:cs="Arial"/>
        </w:rPr>
        <w:t xml:space="preserve">supplier power substitutes and the threat of new entrants. </w:t>
      </w:r>
      <w:r w:rsidR="008A66E8">
        <w:rPr>
          <w:rFonts w:ascii="Arial" w:hAnsi="Arial" w:cs="Arial"/>
        </w:rPr>
        <w:t xml:space="preserve">Aldi is a German company but they </w:t>
      </w:r>
      <w:r w:rsidR="00E64A80">
        <w:rPr>
          <w:rFonts w:ascii="Arial" w:hAnsi="Arial" w:cs="Arial"/>
        </w:rPr>
        <w:t xml:space="preserve">are operating in UK and USA. Another example is </w:t>
      </w:r>
      <w:r w:rsidR="00FD379D">
        <w:rPr>
          <w:rFonts w:ascii="Arial" w:hAnsi="Arial" w:cs="Arial"/>
        </w:rPr>
        <w:t xml:space="preserve">Walmart, which is a US company and they are </w:t>
      </w:r>
      <w:r w:rsidR="00251F34">
        <w:rPr>
          <w:rFonts w:ascii="Arial" w:hAnsi="Arial" w:cs="Arial"/>
        </w:rPr>
        <w:t xml:space="preserve">operating in UK and South Africa, which is a growing economy. </w:t>
      </w:r>
    </w:p>
    <w:p w14:paraId="7F1BA510" w14:textId="6C4BFABE" w:rsidR="00B53B4F" w:rsidRDefault="00B53B4F" w:rsidP="003009C0">
      <w:pPr>
        <w:pStyle w:val="Heading1"/>
      </w:pPr>
      <w:r>
        <w:tab/>
      </w:r>
      <w:bookmarkStart w:id="5" w:name="_Toc107577398"/>
      <w:r>
        <w:t>Conclusio</w:t>
      </w:r>
      <w:r w:rsidR="007F6D49">
        <w:t>n</w:t>
      </w:r>
      <w:bookmarkEnd w:id="5"/>
    </w:p>
    <w:p w14:paraId="0D9DCB42" w14:textId="1892EDDC" w:rsidR="00E035A3" w:rsidRDefault="00150A91" w:rsidP="00535A1C">
      <w:pPr>
        <w:spacing w:line="360" w:lineRule="auto"/>
        <w:jc w:val="both"/>
        <w:rPr>
          <w:rFonts w:ascii="Arial" w:hAnsi="Arial" w:cs="Arial"/>
        </w:rPr>
      </w:pPr>
      <w:r>
        <w:rPr>
          <w:rFonts w:ascii="Arial" w:hAnsi="Arial" w:cs="Arial"/>
        </w:rPr>
        <w:tab/>
      </w:r>
      <w:r w:rsidR="006B0CEC">
        <w:rPr>
          <w:rFonts w:ascii="Arial" w:hAnsi="Arial" w:cs="Arial"/>
        </w:rPr>
        <w:t>Profit maximization</w:t>
      </w:r>
      <w:r>
        <w:rPr>
          <w:rFonts w:ascii="Arial" w:hAnsi="Arial" w:cs="Arial"/>
        </w:rPr>
        <w:t xml:space="preserve"> is the primary objective to any </w:t>
      </w:r>
      <w:r w:rsidR="00305BA3">
        <w:rPr>
          <w:rFonts w:ascii="Arial" w:hAnsi="Arial" w:cs="Arial"/>
        </w:rPr>
        <w:t>compan</w:t>
      </w:r>
      <w:r w:rsidR="006B0CEC">
        <w:rPr>
          <w:rFonts w:ascii="Arial" w:hAnsi="Arial" w:cs="Arial"/>
        </w:rPr>
        <w:t xml:space="preserve">y. Profit </w:t>
      </w:r>
      <w:r w:rsidR="004C5780">
        <w:rPr>
          <w:rFonts w:ascii="Arial" w:hAnsi="Arial" w:cs="Arial"/>
        </w:rPr>
        <w:t>reflects</w:t>
      </w:r>
      <w:r w:rsidR="006B0CEC">
        <w:rPr>
          <w:rFonts w:ascii="Arial" w:hAnsi="Arial" w:cs="Arial"/>
        </w:rPr>
        <w:t xml:space="preserve"> the </w:t>
      </w:r>
      <w:r w:rsidR="000A44E7">
        <w:rPr>
          <w:rFonts w:ascii="Arial" w:hAnsi="Arial" w:cs="Arial"/>
        </w:rPr>
        <w:t>company’s efficiency</w:t>
      </w:r>
      <w:r w:rsidR="00034724">
        <w:rPr>
          <w:rFonts w:ascii="Arial" w:hAnsi="Arial" w:cs="Arial"/>
        </w:rPr>
        <w:t xml:space="preserve">, in a market controlling company, such as </w:t>
      </w:r>
      <w:r w:rsidR="00D4510B">
        <w:rPr>
          <w:rFonts w:ascii="Arial" w:hAnsi="Arial" w:cs="Arial"/>
        </w:rPr>
        <w:t>ASI it is a major source of internal finance</w:t>
      </w:r>
      <w:r w:rsidR="002A7925">
        <w:rPr>
          <w:rFonts w:ascii="Arial" w:hAnsi="Arial" w:cs="Arial"/>
        </w:rPr>
        <w:t xml:space="preserve">. Therefore, the company adopts strategies that </w:t>
      </w:r>
      <w:r w:rsidR="005838D1">
        <w:rPr>
          <w:rFonts w:ascii="Arial" w:hAnsi="Arial" w:cs="Arial"/>
        </w:rPr>
        <w:t xml:space="preserve">improve sales and </w:t>
      </w:r>
      <w:r w:rsidR="00410769">
        <w:rPr>
          <w:rFonts w:ascii="Arial" w:hAnsi="Arial" w:cs="Arial"/>
        </w:rPr>
        <w:t>increase the profits.</w:t>
      </w:r>
      <w:r w:rsidR="00D948BE">
        <w:rPr>
          <w:rFonts w:ascii="Arial" w:hAnsi="Arial" w:cs="Arial"/>
        </w:rPr>
        <w:t xml:space="preserve"> </w:t>
      </w:r>
      <w:r w:rsidR="00B24BA6">
        <w:rPr>
          <w:rFonts w:ascii="Arial" w:hAnsi="Arial" w:cs="Arial"/>
        </w:rPr>
        <w:t xml:space="preserve">The profit is usually maximized when the </w:t>
      </w:r>
      <w:r w:rsidR="001F73E6">
        <w:rPr>
          <w:rFonts w:ascii="Arial" w:hAnsi="Arial" w:cs="Arial"/>
        </w:rPr>
        <w:t>marginal profit is zero</w:t>
      </w:r>
      <w:r w:rsidR="00226020">
        <w:rPr>
          <w:rFonts w:ascii="Arial" w:hAnsi="Arial" w:cs="Arial"/>
        </w:rPr>
        <w:t xml:space="preserve">. ASI is not a company that </w:t>
      </w:r>
      <w:r w:rsidR="008A09C0">
        <w:rPr>
          <w:rFonts w:ascii="Arial" w:hAnsi="Arial" w:cs="Arial"/>
        </w:rPr>
        <w:t>is operating under perfect competition, no companies are. It is an oligopoly</w:t>
      </w:r>
      <w:r w:rsidR="009023F9">
        <w:rPr>
          <w:rFonts w:ascii="Arial" w:hAnsi="Arial" w:cs="Arial"/>
        </w:rPr>
        <w:t xml:space="preserve">, meaning that </w:t>
      </w:r>
      <w:r w:rsidR="00547CD4">
        <w:rPr>
          <w:rFonts w:ascii="Arial" w:hAnsi="Arial" w:cs="Arial"/>
        </w:rPr>
        <w:t xml:space="preserve">the market structure in which it operates </w:t>
      </w:r>
      <w:r w:rsidR="00E034B1">
        <w:rPr>
          <w:rFonts w:ascii="Arial" w:hAnsi="Arial" w:cs="Arial"/>
        </w:rPr>
        <w:t>comprises a few companies sharing the largest part of an industry</w:t>
      </w:r>
      <w:r w:rsidR="009045BF">
        <w:rPr>
          <w:rFonts w:ascii="Arial" w:hAnsi="Arial" w:cs="Arial"/>
        </w:rPr>
        <w:t xml:space="preserve">. The main </w:t>
      </w:r>
      <w:r w:rsidR="007927D9">
        <w:rPr>
          <w:rFonts w:ascii="Arial" w:hAnsi="Arial" w:cs="Arial"/>
        </w:rPr>
        <w:t xml:space="preserve">characteristics of this market structure is product </w:t>
      </w:r>
      <w:r w:rsidR="00BB56F6">
        <w:rPr>
          <w:rFonts w:ascii="Arial" w:hAnsi="Arial" w:cs="Arial"/>
        </w:rPr>
        <w:t>differentiation,</w:t>
      </w:r>
      <w:r w:rsidR="007927D9">
        <w:rPr>
          <w:rFonts w:ascii="Arial" w:hAnsi="Arial" w:cs="Arial"/>
        </w:rPr>
        <w:t xml:space="preserve"> and they are price givers, meaning that the price is not only determined by the supply and demand. </w:t>
      </w:r>
    </w:p>
    <w:p w14:paraId="09B778E5" w14:textId="78533DC7" w:rsidR="003009C0" w:rsidRDefault="00BB56F6" w:rsidP="00B63DCB">
      <w:pPr>
        <w:spacing w:line="360" w:lineRule="auto"/>
        <w:jc w:val="both"/>
        <w:rPr>
          <w:rFonts w:ascii="Arial" w:hAnsi="Arial" w:cs="Arial"/>
        </w:rPr>
      </w:pPr>
      <w:r>
        <w:rPr>
          <w:rFonts w:ascii="Arial" w:hAnsi="Arial" w:cs="Arial"/>
        </w:rPr>
        <w:t xml:space="preserve">Taking into consideration </w:t>
      </w:r>
      <w:r w:rsidR="001848CE" w:rsidRPr="00504B11">
        <w:rPr>
          <w:rFonts w:ascii="Arial" w:hAnsi="Arial" w:cs="Arial"/>
        </w:rPr>
        <w:t>Allan Scheepers’s statement</w:t>
      </w:r>
      <w:r w:rsidR="001848CE">
        <w:rPr>
          <w:rFonts w:ascii="Arial" w:hAnsi="Arial" w:cs="Arial"/>
        </w:rPr>
        <w:t xml:space="preserve">, this report showed that increasing price is not a </w:t>
      </w:r>
      <w:r w:rsidR="00F6343F">
        <w:rPr>
          <w:rFonts w:ascii="Arial" w:hAnsi="Arial" w:cs="Arial"/>
        </w:rPr>
        <w:t xml:space="preserve">suitable strategy anymore. It might have been in the </w:t>
      </w:r>
      <w:r w:rsidR="00335D2E">
        <w:rPr>
          <w:rFonts w:ascii="Arial" w:hAnsi="Arial" w:cs="Arial"/>
        </w:rPr>
        <w:t>beginning years of the company, when it was the only retail company on the market</w:t>
      </w:r>
      <w:r w:rsidR="00260D28">
        <w:rPr>
          <w:rFonts w:ascii="Arial" w:hAnsi="Arial" w:cs="Arial"/>
        </w:rPr>
        <w:t>, with no competitor. Nowaday</w:t>
      </w:r>
      <w:r w:rsidR="002946C3">
        <w:rPr>
          <w:rFonts w:ascii="Arial" w:hAnsi="Arial" w:cs="Arial"/>
        </w:rPr>
        <w:t xml:space="preserve">s, it the company increases prices the competition won’t follow, they will maintain their prices and the company will lose competitive advantage, therefore sales will </w:t>
      </w:r>
      <w:r w:rsidR="00DD7F73">
        <w:rPr>
          <w:rFonts w:ascii="Arial" w:hAnsi="Arial" w:cs="Arial"/>
        </w:rPr>
        <w:t>drop,</w:t>
      </w:r>
      <w:r w:rsidR="002946C3">
        <w:rPr>
          <w:rFonts w:ascii="Arial" w:hAnsi="Arial" w:cs="Arial"/>
        </w:rPr>
        <w:t xml:space="preserve"> and </w:t>
      </w:r>
      <w:r w:rsidR="00640380">
        <w:rPr>
          <w:rFonts w:ascii="Arial" w:hAnsi="Arial" w:cs="Arial"/>
        </w:rPr>
        <w:t>the profit will</w:t>
      </w:r>
      <w:r w:rsidR="00E84ED0">
        <w:rPr>
          <w:rFonts w:ascii="Arial" w:hAnsi="Arial" w:cs="Arial"/>
        </w:rPr>
        <w:t xml:space="preserve"> </w:t>
      </w:r>
      <w:r w:rsidR="00DD7F73">
        <w:rPr>
          <w:rFonts w:ascii="Arial" w:hAnsi="Arial" w:cs="Arial"/>
        </w:rPr>
        <w:t>become lose. However, there are other strategies that can be used for the company growth and profit maximization</w:t>
      </w:r>
      <w:r w:rsidR="00947AEB">
        <w:rPr>
          <w:rFonts w:ascii="Arial" w:hAnsi="Arial" w:cs="Arial"/>
        </w:rPr>
        <w:t xml:space="preserve">, such as backward vertical integration, </w:t>
      </w:r>
      <w:r w:rsidR="005F09E5">
        <w:rPr>
          <w:rFonts w:ascii="Arial" w:hAnsi="Arial" w:cs="Arial"/>
        </w:rPr>
        <w:t>merger with a competitor or expanding internationally.</w:t>
      </w:r>
    </w:p>
    <w:p w14:paraId="4137A021" w14:textId="77777777" w:rsidR="003009C0" w:rsidRDefault="003009C0" w:rsidP="00B63DCB">
      <w:pPr>
        <w:spacing w:line="360" w:lineRule="auto"/>
        <w:jc w:val="both"/>
        <w:rPr>
          <w:rFonts w:ascii="Arial" w:hAnsi="Arial" w:cs="Arial"/>
        </w:rPr>
      </w:pPr>
    </w:p>
    <w:bookmarkStart w:id="6" w:name="_Toc107577150" w:displacedByCustomXml="next"/>
    <w:bookmarkStart w:id="7" w:name="_Toc107577399" w:displacedByCustomXml="next"/>
    <w:sdt>
      <w:sdtPr>
        <w:rPr>
          <w:rFonts w:asciiTheme="minorHAnsi" w:eastAsiaTheme="minorHAnsi" w:hAnsiTheme="minorHAnsi" w:cstheme="minorBidi"/>
          <w:sz w:val="22"/>
          <w:szCs w:val="22"/>
          <w:lang w:eastAsia="en-US"/>
        </w:rPr>
        <w:id w:val="-1083991717"/>
        <w:docPartObj>
          <w:docPartGallery w:val="Bibliographies"/>
          <w:docPartUnique/>
        </w:docPartObj>
      </w:sdtPr>
      <w:sdtEndPr/>
      <w:sdtContent>
        <w:p w14:paraId="34928FD4" w14:textId="4A5807A7" w:rsidR="00FC117D" w:rsidRDefault="00FC117D">
          <w:pPr>
            <w:pStyle w:val="Heading1"/>
          </w:pPr>
          <w:r>
            <w:t>R</w:t>
          </w:r>
          <w:r w:rsidR="0098293D">
            <w:t>e</w:t>
          </w:r>
          <w:r>
            <w:t>ferences</w:t>
          </w:r>
          <w:bookmarkEnd w:id="7"/>
          <w:bookmarkEnd w:id="6"/>
        </w:p>
        <w:sdt>
          <w:sdtPr>
            <w:id w:val="-573587230"/>
            <w:bibliography/>
          </w:sdtPr>
          <w:sdtEndPr/>
          <w:sdtContent>
            <w:p w14:paraId="7EF150FC" w14:textId="77777777" w:rsidR="00FC117D" w:rsidRDefault="00FC117D" w:rsidP="00FC117D">
              <w:pPr>
                <w:pStyle w:val="Bibliography"/>
                <w:rPr>
                  <w:noProof/>
                  <w:sz w:val="24"/>
                  <w:szCs w:val="24"/>
                </w:rPr>
              </w:pPr>
              <w:r>
                <w:fldChar w:fldCharType="begin"/>
              </w:r>
              <w:r>
                <w:instrText xml:space="preserve"> BIBLIOGRAPHY </w:instrText>
              </w:r>
              <w:r>
                <w:fldChar w:fldCharType="separate"/>
              </w:r>
              <w:r>
                <w:rPr>
                  <w:noProof/>
                </w:rPr>
                <w:t xml:space="preserve">Dale, D., 2016. </w:t>
              </w:r>
              <w:r>
                <w:rPr>
                  <w:i/>
                  <w:iCs/>
                  <w:noProof/>
                </w:rPr>
                <w:t xml:space="preserve">Predatory Pricing - Are we doing it right?. </w:t>
              </w:r>
              <w:r>
                <w:rPr>
                  <w:noProof/>
                </w:rPr>
                <w:t xml:space="preserve">[Online] </w:t>
              </w:r>
              <w:r>
                <w:rPr>
                  <w:noProof/>
                </w:rPr>
                <w:br/>
                <w:t xml:space="preserve">Available at: </w:t>
              </w:r>
              <w:r>
                <w:rPr>
                  <w:noProof/>
                  <w:u w:val="single"/>
                </w:rPr>
                <w:t>https://www.researchgate.net/publication/309358641_Predatory_Pricing_-_Are_we_doing_it_right/download</w:t>
              </w:r>
              <w:r>
                <w:rPr>
                  <w:noProof/>
                </w:rPr>
                <w:br/>
                <w:t>[Accessed 27 June 2022].</w:t>
              </w:r>
            </w:p>
            <w:p w14:paraId="0ABCC1C5" w14:textId="77777777" w:rsidR="00FC117D" w:rsidRDefault="00FC117D" w:rsidP="00FC117D">
              <w:pPr>
                <w:pStyle w:val="Bibliography"/>
                <w:rPr>
                  <w:noProof/>
                </w:rPr>
              </w:pPr>
              <w:r>
                <w:rPr>
                  <w:noProof/>
                </w:rPr>
                <w:t xml:space="preserve">Duralia, O., 2020. The Impact of the Current Crisis Generated by the COVID-19 Pandemic on Consumer Behaviour. </w:t>
              </w:r>
              <w:r>
                <w:rPr>
                  <w:i/>
                  <w:iCs/>
                  <w:noProof/>
                </w:rPr>
                <w:t xml:space="preserve">Studies in Business and Economics , </w:t>
              </w:r>
              <w:r>
                <w:rPr>
                  <w:noProof/>
                </w:rPr>
                <w:t>15(2), pp. 86-99.</w:t>
              </w:r>
            </w:p>
            <w:p w14:paraId="06625D8A" w14:textId="77777777" w:rsidR="00FC117D" w:rsidRDefault="00FC117D" w:rsidP="00FC117D">
              <w:pPr>
                <w:pStyle w:val="Bibliography"/>
                <w:rPr>
                  <w:noProof/>
                </w:rPr>
              </w:pPr>
              <w:r>
                <w:rPr>
                  <w:noProof/>
                </w:rPr>
                <w:t xml:space="preserve">Durmaz, Y. &amp; Ilhan, A., 2015. Growth Strategies in Business and a Theoretical Approach. </w:t>
              </w:r>
              <w:r>
                <w:rPr>
                  <w:i/>
                  <w:iCs/>
                  <w:noProof/>
                </w:rPr>
                <w:t xml:space="preserve">International Journal of Business and Management, </w:t>
              </w:r>
              <w:r>
                <w:rPr>
                  <w:noProof/>
                </w:rPr>
                <w:t>10(4), pp. 210-214.</w:t>
              </w:r>
            </w:p>
            <w:p w14:paraId="06AB28BD" w14:textId="77777777" w:rsidR="00FC117D" w:rsidRDefault="00FC117D" w:rsidP="00FC117D">
              <w:pPr>
                <w:pStyle w:val="Bibliography"/>
                <w:rPr>
                  <w:noProof/>
                </w:rPr>
              </w:pPr>
              <w:r>
                <w:rPr>
                  <w:noProof/>
                </w:rPr>
                <w:t xml:space="preserve">Kantar, 2022. </w:t>
              </w:r>
              <w:r>
                <w:rPr>
                  <w:i/>
                  <w:iCs/>
                  <w:noProof/>
                </w:rPr>
                <w:t xml:space="preserve">Kantar World Panel. </w:t>
              </w:r>
              <w:r>
                <w:rPr>
                  <w:noProof/>
                </w:rPr>
                <w:t xml:space="preserve">[Online] </w:t>
              </w:r>
              <w:r>
                <w:rPr>
                  <w:noProof/>
                </w:rPr>
                <w:br/>
                <w:t xml:space="preserve">Available at: </w:t>
              </w:r>
              <w:r>
                <w:rPr>
                  <w:noProof/>
                  <w:u w:val="single"/>
                </w:rPr>
                <w:t>https://www.kantarworldpanel.com/en/grocery-market-share/great-britain/snapshot/08.01.12/</w:t>
              </w:r>
              <w:r>
                <w:rPr>
                  <w:noProof/>
                </w:rPr>
                <w:br/>
                <w:t>[Accessed 27 June 2022].</w:t>
              </w:r>
            </w:p>
            <w:p w14:paraId="6F469793" w14:textId="77777777" w:rsidR="00FC117D" w:rsidRDefault="00FC117D" w:rsidP="00FC117D">
              <w:pPr>
                <w:pStyle w:val="Bibliography"/>
                <w:rPr>
                  <w:noProof/>
                </w:rPr>
              </w:pPr>
              <w:r>
                <w:rPr>
                  <w:noProof/>
                </w:rPr>
                <w:t xml:space="preserve">Kwatiah, N., 2022. </w:t>
              </w:r>
              <w:r>
                <w:rPr>
                  <w:i/>
                  <w:iCs/>
                  <w:noProof/>
                </w:rPr>
                <w:t xml:space="preserve">Economics Discussion. </w:t>
              </w:r>
              <w:r>
                <w:rPr>
                  <w:noProof/>
                </w:rPr>
                <w:t xml:space="preserve">[Online] </w:t>
              </w:r>
              <w:r>
                <w:rPr>
                  <w:noProof/>
                </w:rPr>
                <w:br/>
                <w:t xml:space="preserve">Available at: </w:t>
              </w:r>
              <w:r>
                <w:rPr>
                  <w:noProof/>
                  <w:u w:val="single"/>
                </w:rPr>
                <w:t>https://www.economicsdiscussion.net/profit/profit-maximisation/profit-maximisation-theory-with-diagram/18741</w:t>
              </w:r>
              <w:r>
                <w:rPr>
                  <w:noProof/>
                </w:rPr>
                <w:br/>
                <w:t>[Accessed 23 June 2022].</w:t>
              </w:r>
            </w:p>
            <w:p w14:paraId="4CEF1B94" w14:textId="56FB97E5" w:rsidR="00FC117D" w:rsidRDefault="00FC117D" w:rsidP="00FC117D">
              <w:pPr>
                <w:pStyle w:val="Bibliography"/>
                <w:rPr>
                  <w:noProof/>
                </w:rPr>
              </w:pPr>
              <w:r>
                <w:rPr>
                  <w:noProof/>
                </w:rPr>
                <w:t xml:space="preserve">Lin, Y.-T., Parlakturk, A. K. &amp; Swaminathan, J. M., 2013. Vertical Integration under Competition: Forward, Backward, or No Integration?. </w:t>
              </w:r>
              <w:r>
                <w:rPr>
                  <w:i/>
                  <w:iCs/>
                  <w:noProof/>
                </w:rPr>
                <w:t xml:space="preserve">Production and Operations Management, </w:t>
              </w:r>
              <w:r>
                <w:rPr>
                  <w:noProof/>
                </w:rPr>
                <w:t xml:space="preserve">23(1), pp. 19-35.Morrison, C., 2018. Tesco's Booker takeover pays off as sales rise. </w:t>
              </w:r>
              <w:r>
                <w:rPr>
                  <w:i/>
                  <w:iCs/>
                  <w:noProof/>
                </w:rPr>
                <w:t>Independent</w:t>
              </w:r>
              <w:r>
                <w:rPr>
                  <w:noProof/>
                </w:rPr>
                <w:t xml:space="preserve">, 15 June. </w:t>
              </w:r>
            </w:p>
            <w:p w14:paraId="0C01D3D7" w14:textId="77777777" w:rsidR="00FC117D" w:rsidRDefault="00FC117D" w:rsidP="00FC117D">
              <w:pPr>
                <w:pStyle w:val="Bibliography"/>
                <w:rPr>
                  <w:noProof/>
                </w:rPr>
              </w:pPr>
              <w:r>
                <w:rPr>
                  <w:noProof/>
                </w:rPr>
                <w:t xml:space="preserve">Prateek, A., 2022. </w:t>
              </w:r>
              <w:r>
                <w:rPr>
                  <w:i/>
                  <w:iCs/>
                  <w:noProof/>
                </w:rPr>
                <w:t xml:space="preserve">Inteligent Economist. </w:t>
              </w:r>
              <w:r>
                <w:rPr>
                  <w:noProof/>
                </w:rPr>
                <w:t xml:space="preserve">[Online] </w:t>
              </w:r>
              <w:r>
                <w:rPr>
                  <w:noProof/>
                </w:rPr>
                <w:br/>
                <w:t xml:space="preserve">Available at: </w:t>
              </w:r>
              <w:r>
                <w:rPr>
                  <w:noProof/>
                  <w:u w:val="single"/>
                </w:rPr>
                <w:t>https://www.intelligenteconomist.com/monopoly-market-structure/</w:t>
              </w:r>
              <w:r>
                <w:rPr>
                  <w:noProof/>
                </w:rPr>
                <w:br/>
                <w:t>[Accessed 23 June 2022].</w:t>
              </w:r>
            </w:p>
            <w:p w14:paraId="3D2885C5" w14:textId="77777777" w:rsidR="00FC117D" w:rsidRDefault="00FC117D" w:rsidP="00FC117D">
              <w:pPr>
                <w:pStyle w:val="Bibliography"/>
                <w:rPr>
                  <w:noProof/>
                </w:rPr>
              </w:pPr>
              <w:r>
                <w:rPr>
                  <w:noProof/>
                </w:rPr>
                <w:t xml:space="preserve">Riley, G., 2017. </w:t>
              </w:r>
              <w:r>
                <w:rPr>
                  <w:i/>
                  <w:iCs/>
                  <w:noProof/>
                </w:rPr>
                <w:t xml:space="preserve">Explore Economics. </w:t>
              </w:r>
              <w:r>
                <w:rPr>
                  <w:noProof/>
                </w:rPr>
                <w:t xml:space="preserve">[Online] </w:t>
              </w:r>
              <w:r>
                <w:rPr>
                  <w:noProof/>
                </w:rPr>
                <w:br/>
                <w:t xml:space="preserve">Available at: </w:t>
              </w:r>
              <w:r>
                <w:rPr>
                  <w:noProof/>
                  <w:u w:val="single"/>
                </w:rPr>
                <w:t>https://www.tutor2u.net/economics/blog/tesco-buys-booker-to-become-biggest-uk-food-firm#:~:text=A%20classic%20example%20here%20of,and%20logistics%20business%20Booker%20Group.&amp;text=The%20takeover%20is%20Tesco's%20first,the%20UK's%20largest%20supermarket%20</w:t>
              </w:r>
              <w:r>
                <w:rPr>
                  <w:noProof/>
                </w:rPr>
                <w:br/>
                <w:t>[Accessed 1 July 2022].</w:t>
              </w:r>
            </w:p>
            <w:p w14:paraId="6C09E98E" w14:textId="0915A8C7" w:rsidR="00FC117D" w:rsidRDefault="00FC117D" w:rsidP="00FC117D">
              <w:pPr>
                <w:pStyle w:val="Bibliography"/>
                <w:rPr>
                  <w:noProof/>
                </w:rPr>
              </w:pPr>
              <w:r>
                <w:rPr>
                  <w:noProof/>
                </w:rPr>
                <w:t xml:space="preserve">Samuelson, W. F. &amp; Marks, S. G., 2015. </w:t>
              </w:r>
              <w:r>
                <w:rPr>
                  <w:i/>
                  <w:iCs/>
                  <w:noProof/>
                </w:rPr>
                <w:t xml:space="preserve">Managerial Economics. </w:t>
              </w:r>
              <w:r>
                <w:rPr>
                  <w:noProof/>
                </w:rPr>
                <w:t>Eighth ed. Hoboken: Wiley.</w:t>
              </w:r>
            </w:p>
            <w:p w14:paraId="5351EDD6" w14:textId="77777777" w:rsidR="00FC117D" w:rsidRDefault="00FC117D" w:rsidP="00FC117D">
              <w:pPr>
                <w:pStyle w:val="Bibliography"/>
                <w:rPr>
                  <w:noProof/>
                </w:rPr>
              </w:pPr>
              <w:r>
                <w:rPr>
                  <w:noProof/>
                </w:rPr>
                <w:t xml:space="preserve">Sloman, J. &amp; Jones, E., 2020. </w:t>
              </w:r>
              <w:r>
                <w:rPr>
                  <w:i/>
                  <w:iCs/>
                  <w:noProof/>
                </w:rPr>
                <w:t xml:space="preserve">Essential Economics for a Business. </w:t>
              </w:r>
              <w:r>
                <w:rPr>
                  <w:noProof/>
                </w:rPr>
                <w:t>Sixth ed. Harlow: Pearson.</w:t>
              </w:r>
            </w:p>
            <w:p w14:paraId="0CFF0D87" w14:textId="77777777" w:rsidR="00FC117D" w:rsidRDefault="00FC117D" w:rsidP="00FC117D">
              <w:pPr>
                <w:pStyle w:val="Bibliography"/>
                <w:rPr>
                  <w:noProof/>
                </w:rPr>
              </w:pPr>
              <w:r>
                <w:rPr>
                  <w:noProof/>
                </w:rPr>
                <w:t xml:space="preserve">Smith , J., 2022. </w:t>
              </w:r>
              <w:r>
                <w:rPr>
                  <w:i/>
                  <w:iCs/>
                  <w:noProof/>
                </w:rPr>
                <w:t xml:space="preserve">UK consumer spending set to fall amid cost of living crunch. </w:t>
              </w:r>
              <w:r>
                <w:rPr>
                  <w:noProof/>
                </w:rPr>
                <w:t xml:space="preserve">[Online] </w:t>
              </w:r>
              <w:r>
                <w:rPr>
                  <w:noProof/>
                </w:rPr>
                <w:br/>
                <w:t xml:space="preserve">Available at: </w:t>
              </w:r>
              <w:r>
                <w:rPr>
                  <w:noProof/>
                  <w:u w:val="single"/>
                </w:rPr>
                <w:t>https://think.ing.com/articles/uk-consumer-spending-set-to-fall-amid-cost-of-living-</w:t>
              </w:r>
            </w:p>
            <w:p w14:paraId="091E1153" w14:textId="2FB6A5A6" w:rsidR="00FC117D" w:rsidRDefault="00FC117D" w:rsidP="00FC117D">
              <w:pPr>
                <w:pStyle w:val="Bibliography"/>
                <w:rPr>
                  <w:noProof/>
                </w:rPr>
              </w:pPr>
              <w:r>
                <w:rPr>
                  <w:noProof/>
                  <w:u w:val="single"/>
                </w:rPr>
                <w:t>crunch</w:t>
              </w:r>
              <w:r>
                <w:rPr>
                  <w:noProof/>
                </w:rPr>
                <w:br/>
                <w:t>[Accessed 27 June 2022].</w:t>
              </w:r>
            </w:p>
            <w:p w14:paraId="75A486D6" w14:textId="6AD3FCFA" w:rsidR="00FC117D" w:rsidRDefault="00FC117D" w:rsidP="00FC117D">
              <w:r>
                <w:rPr>
                  <w:b/>
                  <w:bCs/>
                  <w:noProof/>
                </w:rPr>
                <w:fldChar w:fldCharType="end"/>
              </w:r>
            </w:p>
          </w:sdtContent>
        </w:sdt>
      </w:sdtContent>
    </w:sdt>
    <w:p w14:paraId="59B0E7E8" w14:textId="2E6CC106" w:rsidR="00B63DCB" w:rsidRPr="00B63DCB" w:rsidRDefault="00B63DCB" w:rsidP="00B63DCB">
      <w:pPr>
        <w:spacing w:line="360" w:lineRule="auto"/>
        <w:jc w:val="both"/>
        <w:rPr>
          <w:rFonts w:ascii="Arial" w:hAnsi="Arial" w:cs="Arial"/>
        </w:rPr>
      </w:pPr>
    </w:p>
    <w:sectPr w:rsidR="00B63DCB" w:rsidRPr="00B63DCB" w:rsidSect="00A02CDB">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039B1" w14:textId="77777777" w:rsidR="00A61665" w:rsidRDefault="00A61665" w:rsidP="003028A8">
      <w:pPr>
        <w:spacing w:after="0" w:line="240" w:lineRule="auto"/>
      </w:pPr>
      <w:r>
        <w:separator/>
      </w:r>
    </w:p>
  </w:endnote>
  <w:endnote w:type="continuationSeparator" w:id="0">
    <w:p w14:paraId="1A4A0123" w14:textId="77777777" w:rsidR="00A61665" w:rsidRDefault="00A61665" w:rsidP="00302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bel">
    <w:altName w:val="Abel"/>
    <w:charset w:val="00"/>
    <w:family w:val="auto"/>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868263"/>
      <w:docPartObj>
        <w:docPartGallery w:val="Page Numbers (Bottom of Page)"/>
        <w:docPartUnique/>
      </w:docPartObj>
    </w:sdtPr>
    <w:sdtEndPr>
      <w:rPr>
        <w:noProof/>
      </w:rPr>
    </w:sdtEndPr>
    <w:sdtContent>
      <w:p w14:paraId="1220A4E6" w14:textId="16620143" w:rsidR="003028A8" w:rsidRDefault="003028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38E3E1" w14:textId="77777777" w:rsidR="003028A8" w:rsidRDefault="003028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B3548" w14:textId="77777777" w:rsidR="00A61665" w:rsidRDefault="00A61665" w:rsidP="003028A8">
      <w:pPr>
        <w:spacing w:after="0" w:line="240" w:lineRule="auto"/>
      </w:pPr>
      <w:r>
        <w:separator/>
      </w:r>
    </w:p>
  </w:footnote>
  <w:footnote w:type="continuationSeparator" w:id="0">
    <w:p w14:paraId="7B4DBE3F" w14:textId="77777777" w:rsidR="00A61665" w:rsidRDefault="00A61665" w:rsidP="003028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32CFB"/>
    <w:multiLevelType w:val="hybridMultilevel"/>
    <w:tmpl w:val="04E649E4"/>
    <w:lvl w:ilvl="0" w:tplc="0D828A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D5783E"/>
    <w:multiLevelType w:val="hybridMultilevel"/>
    <w:tmpl w:val="A53A0B04"/>
    <w:lvl w:ilvl="0" w:tplc="4CFCF1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8061677">
    <w:abstractNumId w:val="0"/>
  </w:num>
  <w:num w:numId="2" w16cid:durableId="1477407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2CA"/>
    <w:rsid w:val="000006A4"/>
    <w:rsid w:val="0000113F"/>
    <w:rsid w:val="0000668C"/>
    <w:rsid w:val="00012E80"/>
    <w:rsid w:val="00015AE5"/>
    <w:rsid w:val="00015B4E"/>
    <w:rsid w:val="00022767"/>
    <w:rsid w:val="00024706"/>
    <w:rsid w:val="000255F8"/>
    <w:rsid w:val="00034724"/>
    <w:rsid w:val="0003513D"/>
    <w:rsid w:val="00041D52"/>
    <w:rsid w:val="00045968"/>
    <w:rsid w:val="000603EC"/>
    <w:rsid w:val="0007153A"/>
    <w:rsid w:val="000719EB"/>
    <w:rsid w:val="0008688B"/>
    <w:rsid w:val="000961EC"/>
    <w:rsid w:val="000A44E7"/>
    <w:rsid w:val="000A5750"/>
    <w:rsid w:val="000B3D5F"/>
    <w:rsid w:val="000C1362"/>
    <w:rsid w:val="000D04F9"/>
    <w:rsid w:val="000D0C7B"/>
    <w:rsid w:val="000E11CB"/>
    <w:rsid w:val="000E45F9"/>
    <w:rsid w:val="000E53EE"/>
    <w:rsid w:val="000F1C51"/>
    <w:rsid w:val="000F2F08"/>
    <w:rsid w:val="000F51CA"/>
    <w:rsid w:val="00101447"/>
    <w:rsid w:val="001043BB"/>
    <w:rsid w:val="001101B2"/>
    <w:rsid w:val="001155CB"/>
    <w:rsid w:val="0012311D"/>
    <w:rsid w:val="00134650"/>
    <w:rsid w:val="001374CC"/>
    <w:rsid w:val="00145FF6"/>
    <w:rsid w:val="00150A91"/>
    <w:rsid w:val="0015489F"/>
    <w:rsid w:val="00160318"/>
    <w:rsid w:val="00173C29"/>
    <w:rsid w:val="00176D24"/>
    <w:rsid w:val="00181FAC"/>
    <w:rsid w:val="001848CE"/>
    <w:rsid w:val="00196FAC"/>
    <w:rsid w:val="00197733"/>
    <w:rsid w:val="001B21F9"/>
    <w:rsid w:val="001B235B"/>
    <w:rsid w:val="001D141D"/>
    <w:rsid w:val="001D3B17"/>
    <w:rsid w:val="001E1C0C"/>
    <w:rsid w:val="001E64B3"/>
    <w:rsid w:val="001E69A7"/>
    <w:rsid w:val="001F10B2"/>
    <w:rsid w:val="001F141F"/>
    <w:rsid w:val="001F5EAA"/>
    <w:rsid w:val="001F73E6"/>
    <w:rsid w:val="0020599A"/>
    <w:rsid w:val="002111D5"/>
    <w:rsid w:val="00212B6B"/>
    <w:rsid w:val="002215BD"/>
    <w:rsid w:val="00221E5B"/>
    <w:rsid w:val="00226020"/>
    <w:rsid w:val="00226635"/>
    <w:rsid w:val="002360D8"/>
    <w:rsid w:val="00240C6F"/>
    <w:rsid w:val="00247923"/>
    <w:rsid w:val="00251F34"/>
    <w:rsid w:val="00252391"/>
    <w:rsid w:val="002535F1"/>
    <w:rsid w:val="00260D28"/>
    <w:rsid w:val="00261ADF"/>
    <w:rsid w:val="002624C5"/>
    <w:rsid w:val="00273072"/>
    <w:rsid w:val="002946C3"/>
    <w:rsid w:val="0029529F"/>
    <w:rsid w:val="00297F67"/>
    <w:rsid w:val="002A26CE"/>
    <w:rsid w:val="002A6B55"/>
    <w:rsid w:val="002A7925"/>
    <w:rsid w:val="002B2F81"/>
    <w:rsid w:val="002E2DBE"/>
    <w:rsid w:val="002E5EA1"/>
    <w:rsid w:val="003009C0"/>
    <w:rsid w:val="003024FD"/>
    <w:rsid w:val="003028A8"/>
    <w:rsid w:val="00302B3A"/>
    <w:rsid w:val="0030409B"/>
    <w:rsid w:val="00305BA3"/>
    <w:rsid w:val="0031180C"/>
    <w:rsid w:val="00312EDA"/>
    <w:rsid w:val="003147F2"/>
    <w:rsid w:val="0031793D"/>
    <w:rsid w:val="00332A40"/>
    <w:rsid w:val="00335D2E"/>
    <w:rsid w:val="00342F47"/>
    <w:rsid w:val="00347733"/>
    <w:rsid w:val="00351617"/>
    <w:rsid w:val="00352FB2"/>
    <w:rsid w:val="003539D7"/>
    <w:rsid w:val="00361D28"/>
    <w:rsid w:val="00363F97"/>
    <w:rsid w:val="003772B0"/>
    <w:rsid w:val="003874D1"/>
    <w:rsid w:val="00391584"/>
    <w:rsid w:val="003A5EF4"/>
    <w:rsid w:val="003B758A"/>
    <w:rsid w:val="003C3C4C"/>
    <w:rsid w:val="003C5052"/>
    <w:rsid w:val="003C5B4C"/>
    <w:rsid w:val="003D07B3"/>
    <w:rsid w:val="003D4B2D"/>
    <w:rsid w:val="003D579E"/>
    <w:rsid w:val="003E52BE"/>
    <w:rsid w:val="003E5386"/>
    <w:rsid w:val="003F2B68"/>
    <w:rsid w:val="003F7D6D"/>
    <w:rsid w:val="00402402"/>
    <w:rsid w:val="00403530"/>
    <w:rsid w:val="004062CA"/>
    <w:rsid w:val="00410769"/>
    <w:rsid w:val="00420827"/>
    <w:rsid w:val="00422C6A"/>
    <w:rsid w:val="004235CA"/>
    <w:rsid w:val="004262C9"/>
    <w:rsid w:val="00441D1B"/>
    <w:rsid w:val="0045376C"/>
    <w:rsid w:val="0046445A"/>
    <w:rsid w:val="0048106C"/>
    <w:rsid w:val="00483AE5"/>
    <w:rsid w:val="00496007"/>
    <w:rsid w:val="004C017F"/>
    <w:rsid w:val="004C43E0"/>
    <w:rsid w:val="004C5780"/>
    <w:rsid w:val="004D1EE8"/>
    <w:rsid w:val="004D2448"/>
    <w:rsid w:val="004F6891"/>
    <w:rsid w:val="004F71DC"/>
    <w:rsid w:val="004F72A3"/>
    <w:rsid w:val="00504B11"/>
    <w:rsid w:val="005138F0"/>
    <w:rsid w:val="0051646B"/>
    <w:rsid w:val="00525F09"/>
    <w:rsid w:val="00530F30"/>
    <w:rsid w:val="00533B64"/>
    <w:rsid w:val="00535A1C"/>
    <w:rsid w:val="005408DA"/>
    <w:rsid w:val="00542F8B"/>
    <w:rsid w:val="00547CD4"/>
    <w:rsid w:val="00557266"/>
    <w:rsid w:val="005722DD"/>
    <w:rsid w:val="00573B68"/>
    <w:rsid w:val="00573B93"/>
    <w:rsid w:val="005757C8"/>
    <w:rsid w:val="00581398"/>
    <w:rsid w:val="005838D1"/>
    <w:rsid w:val="00583F68"/>
    <w:rsid w:val="0058409B"/>
    <w:rsid w:val="0059260F"/>
    <w:rsid w:val="0059284B"/>
    <w:rsid w:val="005A0F9F"/>
    <w:rsid w:val="005A6578"/>
    <w:rsid w:val="005B1205"/>
    <w:rsid w:val="005B207C"/>
    <w:rsid w:val="005D0336"/>
    <w:rsid w:val="005E0213"/>
    <w:rsid w:val="005F0285"/>
    <w:rsid w:val="005F09E5"/>
    <w:rsid w:val="005F4A94"/>
    <w:rsid w:val="00603281"/>
    <w:rsid w:val="00604A06"/>
    <w:rsid w:val="00607D02"/>
    <w:rsid w:val="00614FA8"/>
    <w:rsid w:val="00623CC8"/>
    <w:rsid w:val="00640380"/>
    <w:rsid w:val="00641D6A"/>
    <w:rsid w:val="00653112"/>
    <w:rsid w:val="00654607"/>
    <w:rsid w:val="006614D6"/>
    <w:rsid w:val="00691D2B"/>
    <w:rsid w:val="00697DA2"/>
    <w:rsid w:val="006A6242"/>
    <w:rsid w:val="006B0CEC"/>
    <w:rsid w:val="006B303B"/>
    <w:rsid w:val="006D38ED"/>
    <w:rsid w:val="006D5D1A"/>
    <w:rsid w:val="00701079"/>
    <w:rsid w:val="00702B15"/>
    <w:rsid w:val="0070384E"/>
    <w:rsid w:val="00707BF8"/>
    <w:rsid w:val="00716892"/>
    <w:rsid w:val="00716AD9"/>
    <w:rsid w:val="00721092"/>
    <w:rsid w:val="00724229"/>
    <w:rsid w:val="00727238"/>
    <w:rsid w:val="00742F03"/>
    <w:rsid w:val="00743B5E"/>
    <w:rsid w:val="00754BB6"/>
    <w:rsid w:val="00773742"/>
    <w:rsid w:val="00775716"/>
    <w:rsid w:val="00776564"/>
    <w:rsid w:val="00782A0C"/>
    <w:rsid w:val="007851F2"/>
    <w:rsid w:val="00787503"/>
    <w:rsid w:val="007927D9"/>
    <w:rsid w:val="00796762"/>
    <w:rsid w:val="007A221C"/>
    <w:rsid w:val="007A76D5"/>
    <w:rsid w:val="007B5253"/>
    <w:rsid w:val="007C62A5"/>
    <w:rsid w:val="007C782D"/>
    <w:rsid w:val="007D79AC"/>
    <w:rsid w:val="007E7F1C"/>
    <w:rsid w:val="007F4332"/>
    <w:rsid w:val="007F6D49"/>
    <w:rsid w:val="007F7D49"/>
    <w:rsid w:val="00800B0E"/>
    <w:rsid w:val="00815D67"/>
    <w:rsid w:val="00820552"/>
    <w:rsid w:val="00826D9F"/>
    <w:rsid w:val="008270F7"/>
    <w:rsid w:val="008329FF"/>
    <w:rsid w:val="00832DA1"/>
    <w:rsid w:val="00833897"/>
    <w:rsid w:val="0083665D"/>
    <w:rsid w:val="00836813"/>
    <w:rsid w:val="008457F8"/>
    <w:rsid w:val="008544F0"/>
    <w:rsid w:val="00855F83"/>
    <w:rsid w:val="00860775"/>
    <w:rsid w:val="0086500B"/>
    <w:rsid w:val="008849EC"/>
    <w:rsid w:val="00897AB7"/>
    <w:rsid w:val="008A09C0"/>
    <w:rsid w:val="008A0F47"/>
    <w:rsid w:val="008A4505"/>
    <w:rsid w:val="008A66E8"/>
    <w:rsid w:val="008B4831"/>
    <w:rsid w:val="008B6048"/>
    <w:rsid w:val="008C036F"/>
    <w:rsid w:val="008D131A"/>
    <w:rsid w:val="008D646F"/>
    <w:rsid w:val="008E104A"/>
    <w:rsid w:val="008E22CD"/>
    <w:rsid w:val="008E6D20"/>
    <w:rsid w:val="008F1615"/>
    <w:rsid w:val="008F1FDA"/>
    <w:rsid w:val="008F2C59"/>
    <w:rsid w:val="008F637F"/>
    <w:rsid w:val="009023F9"/>
    <w:rsid w:val="009026D6"/>
    <w:rsid w:val="00904080"/>
    <w:rsid w:val="009045BF"/>
    <w:rsid w:val="00912AF0"/>
    <w:rsid w:val="009171A5"/>
    <w:rsid w:val="0093064A"/>
    <w:rsid w:val="009308BF"/>
    <w:rsid w:val="00932978"/>
    <w:rsid w:val="00936925"/>
    <w:rsid w:val="0094257E"/>
    <w:rsid w:val="00947AEB"/>
    <w:rsid w:val="0096177B"/>
    <w:rsid w:val="00962316"/>
    <w:rsid w:val="00975B08"/>
    <w:rsid w:val="0098293D"/>
    <w:rsid w:val="0098304A"/>
    <w:rsid w:val="009959A3"/>
    <w:rsid w:val="009A045F"/>
    <w:rsid w:val="009B77D1"/>
    <w:rsid w:val="009C145F"/>
    <w:rsid w:val="009C42EB"/>
    <w:rsid w:val="009F382B"/>
    <w:rsid w:val="00A00984"/>
    <w:rsid w:val="00A02CDB"/>
    <w:rsid w:val="00A138AD"/>
    <w:rsid w:val="00A17DE2"/>
    <w:rsid w:val="00A24CC8"/>
    <w:rsid w:val="00A44C1C"/>
    <w:rsid w:val="00A52877"/>
    <w:rsid w:val="00A55C75"/>
    <w:rsid w:val="00A56EB7"/>
    <w:rsid w:val="00A61318"/>
    <w:rsid w:val="00A61665"/>
    <w:rsid w:val="00A71795"/>
    <w:rsid w:val="00A750CE"/>
    <w:rsid w:val="00A82EA5"/>
    <w:rsid w:val="00A8772D"/>
    <w:rsid w:val="00A9079D"/>
    <w:rsid w:val="00A93CF5"/>
    <w:rsid w:val="00AA1FFF"/>
    <w:rsid w:val="00AC0ADA"/>
    <w:rsid w:val="00AD1E7E"/>
    <w:rsid w:val="00AD265F"/>
    <w:rsid w:val="00AD6584"/>
    <w:rsid w:val="00AD6759"/>
    <w:rsid w:val="00AD799D"/>
    <w:rsid w:val="00AE5FC6"/>
    <w:rsid w:val="00AF115F"/>
    <w:rsid w:val="00B01F84"/>
    <w:rsid w:val="00B03107"/>
    <w:rsid w:val="00B12340"/>
    <w:rsid w:val="00B24BA6"/>
    <w:rsid w:val="00B24C1C"/>
    <w:rsid w:val="00B33811"/>
    <w:rsid w:val="00B359C1"/>
    <w:rsid w:val="00B44F3B"/>
    <w:rsid w:val="00B45CB0"/>
    <w:rsid w:val="00B53B4F"/>
    <w:rsid w:val="00B57BD1"/>
    <w:rsid w:val="00B63DCB"/>
    <w:rsid w:val="00B71466"/>
    <w:rsid w:val="00B8465F"/>
    <w:rsid w:val="00B851C0"/>
    <w:rsid w:val="00B93557"/>
    <w:rsid w:val="00BB0C0A"/>
    <w:rsid w:val="00BB56F6"/>
    <w:rsid w:val="00BB7749"/>
    <w:rsid w:val="00BC04F0"/>
    <w:rsid w:val="00BC27EF"/>
    <w:rsid w:val="00BC2933"/>
    <w:rsid w:val="00BD121D"/>
    <w:rsid w:val="00BD137E"/>
    <w:rsid w:val="00BD6CFD"/>
    <w:rsid w:val="00BD7F9C"/>
    <w:rsid w:val="00BE08B2"/>
    <w:rsid w:val="00BE60A6"/>
    <w:rsid w:val="00BE6F7B"/>
    <w:rsid w:val="00BF370C"/>
    <w:rsid w:val="00C01340"/>
    <w:rsid w:val="00C03792"/>
    <w:rsid w:val="00C311FE"/>
    <w:rsid w:val="00C349B9"/>
    <w:rsid w:val="00C41E3C"/>
    <w:rsid w:val="00C475B0"/>
    <w:rsid w:val="00C51068"/>
    <w:rsid w:val="00C567BD"/>
    <w:rsid w:val="00C56FA5"/>
    <w:rsid w:val="00C648F5"/>
    <w:rsid w:val="00C665BA"/>
    <w:rsid w:val="00C66A95"/>
    <w:rsid w:val="00C66AB2"/>
    <w:rsid w:val="00C707A0"/>
    <w:rsid w:val="00C9224A"/>
    <w:rsid w:val="00C92D89"/>
    <w:rsid w:val="00C938AC"/>
    <w:rsid w:val="00CA30B7"/>
    <w:rsid w:val="00CA536E"/>
    <w:rsid w:val="00CB0A15"/>
    <w:rsid w:val="00CB2B53"/>
    <w:rsid w:val="00CC21F2"/>
    <w:rsid w:val="00CC3D58"/>
    <w:rsid w:val="00CD45EE"/>
    <w:rsid w:val="00CD5875"/>
    <w:rsid w:val="00CE0DB1"/>
    <w:rsid w:val="00CE2B1C"/>
    <w:rsid w:val="00CE69A1"/>
    <w:rsid w:val="00CF032D"/>
    <w:rsid w:val="00D014A3"/>
    <w:rsid w:val="00D02C9A"/>
    <w:rsid w:val="00D079C9"/>
    <w:rsid w:val="00D10917"/>
    <w:rsid w:val="00D16DA4"/>
    <w:rsid w:val="00D20928"/>
    <w:rsid w:val="00D34F96"/>
    <w:rsid w:val="00D35454"/>
    <w:rsid w:val="00D43651"/>
    <w:rsid w:val="00D4510B"/>
    <w:rsid w:val="00D503AD"/>
    <w:rsid w:val="00D712B6"/>
    <w:rsid w:val="00D807A2"/>
    <w:rsid w:val="00D83F17"/>
    <w:rsid w:val="00D86056"/>
    <w:rsid w:val="00D90283"/>
    <w:rsid w:val="00D90684"/>
    <w:rsid w:val="00D948BE"/>
    <w:rsid w:val="00DA2C63"/>
    <w:rsid w:val="00DA4FF4"/>
    <w:rsid w:val="00DB194C"/>
    <w:rsid w:val="00DB303D"/>
    <w:rsid w:val="00DB37B6"/>
    <w:rsid w:val="00DB6573"/>
    <w:rsid w:val="00DC13EF"/>
    <w:rsid w:val="00DC38E6"/>
    <w:rsid w:val="00DC4161"/>
    <w:rsid w:val="00DC765E"/>
    <w:rsid w:val="00DD7F73"/>
    <w:rsid w:val="00E008A0"/>
    <w:rsid w:val="00E034B1"/>
    <w:rsid w:val="00E035A3"/>
    <w:rsid w:val="00E05587"/>
    <w:rsid w:val="00E44368"/>
    <w:rsid w:val="00E603A4"/>
    <w:rsid w:val="00E64A80"/>
    <w:rsid w:val="00E7720E"/>
    <w:rsid w:val="00E80BC2"/>
    <w:rsid w:val="00E82368"/>
    <w:rsid w:val="00E83696"/>
    <w:rsid w:val="00E84ED0"/>
    <w:rsid w:val="00E858C7"/>
    <w:rsid w:val="00E87779"/>
    <w:rsid w:val="00E87BB2"/>
    <w:rsid w:val="00E909A1"/>
    <w:rsid w:val="00E973A7"/>
    <w:rsid w:val="00EA3E79"/>
    <w:rsid w:val="00EA50DE"/>
    <w:rsid w:val="00EA5486"/>
    <w:rsid w:val="00EA5CAA"/>
    <w:rsid w:val="00EA7B06"/>
    <w:rsid w:val="00EB09D5"/>
    <w:rsid w:val="00EB138D"/>
    <w:rsid w:val="00EC7C5C"/>
    <w:rsid w:val="00ED4557"/>
    <w:rsid w:val="00ED7889"/>
    <w:rsid w:val="00EE344F"/>
    <w:rsid w:val="00EF4D87"/>
    <w:rsid w:val="00F05A3A"/>
    <w:rsid w:val="00F10E77"/>
    <w:rsid w:val="00F130A3"/>
    <w:rsid w:val="00F157D6"/>
    <w:rsid w:val="00F25264"/>
    <w:rsid w:val="00F26E61"/>
    <w:rsid w:val="00F434F5"/>
    <w:rsid w:val="00F43C51"/>
    <w:rsid w:val="00F511E9"/>
    <w:rsid w:val="00F6343F"/>
    <w:rsid w:val="00F75D77"/>
    <w:rsid w:val="00F7611B"/>
    <w:rsid w:val="00F76368"/>
    <w:rsid w:val="00F824E0"/>
    <w:rsid w:val="00F82BCC"/>
    <w:rsid w:val="00F86DD3"/>
    <w:rsid w:val="00F907BE"/>
    <w:rsid w:val="00F96915"/>
    <w:rsid w:val="00FA0CD3"/>
    <w:rsid w:val="00FA1D27"/>
    <w:rsid w:val="00FB1DB8"/>
    <w:rsid w:val="00FB3C60"/>
    <w:rsid w:val="00FC117D"/>
    <w:rsid w:val="00FD379D"/>
    <w:rsid w:val="00FD4F30"/>
    <w:rsid w:val="00FE4508"/>
    <w:rsid w:val="00FF252D"/>
    <w:rsid w:val="00FF49FD"/>
    <w:rsid w:val="00FF61B2"/>
    <w:rsid w:val="00FF67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2E28A"/>
  <w15:chartTrackingRefBased/>
  <w15:docId w15:val="{391AB355-0F40-473B-BE78-B7C020D33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0336"/>
    <w:pPr>
      <w:keepNext/>
      <w:keepLines/>
      <w:spacing w:before="240" w:after="0"/>
      <w:outlineLvl w:val="0"/>
    </w:pPr>
    <w:rPr>
      <w:rFonts w:ascii="Abel" w:eastAsiaTheme="majorEastAsia" w:hAnsi="Abel" w:cstheme="majorBidi"/>
      <w:sz w:val="32"/>
      <w:szCs w:val="3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6A6242"/>
  </w:style>
  <w:style w:type="character" w:customStyle="1" w:styleId="Heading1Char">
    <w:name w:val="Heading 1 Char"/>
    <w:basedOn w:val="DefaultParagraphFont"/>
    <w:link w:val="Heading1"/>
    <w:uiPriority w:val="9"/>
    <w:rsid w:val="005D0336"/>
    <w:rPr>
      <w:rFonts w:ascii="Abel" w:eastAsiaTheme="majorEastAsia" w:hAnsi="Abel" w:cstheme="majorBidi"/>
      <w:sz w:val="32"/>
      <w:szCs w:val="32"/>
      <w:lang w:eastAsia="zh-CN"/>
    </w:rPr>
  </w:style>
  <w:style w:type="paragraph" w:styleId="ListParagraph">
    <w:name w:val="List Paragraph"/>
    <w:basedOn w:val="Normal"/>
    <w:uiPriority w:val="34"/>
    <w:qFormat/>
    <w:rsid w:val="00240C6F"/>
    <w:pPr>
      <w:ind w:left="720"/>
      <w:contextualSpacing/>
    </w:pPr>
  </w:style>
  <w:style w:type="character" w:styleId="Hyperlink">
    <w:name w:val="Hyperlink"/>
    <w:basedOn w:val="DefaultParagraphFont"/>
    <w:uiPriority w:val="99"/>
    <w:unhideWhenUsed/>
    <w:rsid w:val="007D79AC"/>
    <w:rPr>
      <w:color w:val="0563C1" w:themeColor="hyperlink"/>
      <w:u w:val="single"/>
    </w:rPr>
  </w:style>
  <w:style w:type="character" w:styleId="UnresolvedMention">
    <w:name w:val="Unresolved Mention"/>
    <w:basedOn w:val="DefaultParagraphFont"/>
    <w:uiPriority w:val="99"/>
    <w:semiHidden/>
    <w:unhideWhenUsed/>
    <w:rsid w:val="007D79AC"/>
    <w:rPr>
      <w:color w:val="605E5C"/>
      <w:shd w:val="clear" w:color="auto" w:fill="E1DFDD"/>
    </w:rPr>
  </w:style>
  <w:style w:type="paragraph" w:styleId="TOCHeading">
    <w:name w:val="TOC Heading"/>
    <w:basedOn w:val="Heading1"/>
    <w:next w:val="Normal"/>
    <w:uiPriority w:val="39"/>
    <w:unhideWhenUsed/>
    <w:qFormat/>
    <w:rsid w:val="003028A8"/>
    <w:pPr>
      <w:outlineLvl w:val="9"/>
    </w:pPr>
    <w:rPr>
      <w:rFonts w:asciiTheme="majorHAnsi" w:hAnsiTheme="majorHAnsi"/>
      <w:color w:val="2F5496" w:themeColor="accent1" w:themeShade="BF"/>
      <w:lang w:val="en-US" w:eastAsia="en-US"/>
    </w:rPr>
  </w:style>
  <w:style w:type="paragraph" w:styleId="TOC1">
    <w:name w:val="toc 1"/>
    <w:basedOn w:val="Normal"/>
    <w:next w:val="Normal"/>
    <w:autoRedefine/>
    <w:uiPriority w:val="39"/>
    <w:unhideWhenUsed/>
    <w:rsid w:val="003028A8"/>
    <w:pPr>
      <w:spacing w:after="100"/>
    </w:pPr>
  </w:style>
  <w:style w:type="paragraph" w:styleId="Header">
    <w:name w:val="header"/>
    <w:basedOn w:val="Normal"/>
    <w:link w:val="HeaderChar"/>
    <w:uiPriority w:val="99"/>
    <w:unhideWhenUsed/>
    <w:rsid w:val="003028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8A8"/>
  </w:style>
  <w:style w:type="paragraph" w:styleId="Footer">
    <w:name w:val="footer"/>
    <w:basedOn w:val="Normal"/>
    <w:link w:val="FooterChar"/>
    <w:uiPriority w:val="99"/>
    <w:unhideWhenUsed/>
    <w:rsid w:val="003028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8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2964">
      <w:bodyDiv w:val="1"/>
      <w:marLeft w:val="0"/>
      <w:marRight w:val="0"/>
      <w:marTop w:val="0"/>
      <w:marBottom w:val="0"/>
      <w:divBdr>
        <w:top w:val="none" w:sz="0" w:space="0" w:color="auto"/>
        <w:left w:val="none" w:sz="0" w:space="0" w:color="auto"/>
        <w:bottom w:val="none" w:sz="0" w:space="0" w:color="auto"/>
        <w:right w:val="none" w:sz="0" w:space="0" w:color="auto"/>
      </w:divBdr>
    </w:div>
    <w:div w:id="47533706">
      <w:bodyDiv w:val="1"/>
      <w:marLeft w:val="0"/>
      <w:marRight w:val="0"/>
      <w:marTop w:val="0"/>
      <w:marBottom w:val="0"/>
      <w:divBdr>
        <w:top w:val="none" w:sz="0" w:space="0" w:color="auto"/>
        <w:left w:val="none" w:sz="0" w:space="0" w:color="auto"/>
        <w:bottom w:val="none" w:sz="0" w:space="0" w:color="auto"/>
        <w:right w:val="none" w:sz="0" w:space="0" w:color="auto"/>
      </w:divBdr>
    </w:div>
    <w:div w:id="58555124">
      <w:bodyDiv w:val="1"/>
      <w:marLeft w:val="0"/>
      <w:marRight w:val="0"/>
      <w:marTop w:val="0"/>
      <w:marBottom w:val="0"/>
      <w:divBdr>
        <w:top w:val="none" w:sz="0" w:space="0" w:color="auto"/>
        <w:left w:val="none" w:sz="0" w:space="0" w:color="auto"/>
        <w:bottom w:val="none" w:sz="0" w:space="0" w:color="auto"/>
        <w:right w:val="none" w:sz="0" w:space="0" w:color="auto"/>
      </w:divBdr>
    </w:div>
    <w:div w:id="100031453">
      <w:bodyDiv w:val="1"/>
      <w:marLeft w:val="0"/>
      <w:marRight w:val="0"/>
      <w:marTop w:val="0"/>
      <w:marBottom w:val="0"/>
      <w:divBdr>
        <w:top w:val="none" w:sz="0" w:space="0" w:color="auto"/>
        <w:left w:val="none" w:sz="0" w:space="0" w:color="auto"/>
        <w:bottom w:val="none" w:sz="0" w:space="0" w:color="auto"/>
        <w:right w:val="none" w:sz="0" w:space="0" w:color="auto"/>
      </w:divBdr>
    </w:div>
    <w:div w:id="183598098">
      <w:bodyDiv w:val="1"/>
      <w:marLeft w:val="0"/>
      <w:marRight w:val="0"/>
      <w:marTop w:val="0"/>
      <w:marBottom w:val="0"/>
      <w:divBdr>
        <w:top w:val="none" w:sz="0" w:space="0" w:color="auto"/>
        <w:left w:val="none" w:sz="0" w:space="0" w:color="auto"/>
        <w:bottom w:val="none" w:sz="0" w:space="0" w:color="auto"/>
        <w:right w:val="none" w:sz="0" w:space="0" w:color="auto"/>
      </w:divBdr>
    </w:div>
    <w:div w:id="240607529">
      <w:bodyDiv w:val="1"/>
      <w:marLeft w:val="0"/>
      <w:marRight w:val="0"/>
      <w:marTop w:val="0"/>
      <w:marBottom w:val="0"/>
      <w:divBdr>
        <w:top w:val="none" w:sz="0" w:space="0" w:color="auto"/>
        <w:left w:val="none" w:sz="0" w:space="0" w:color="auto"/>
        <w:bottom w:val="none" w:sz="0" w:space="0" w:color="auto"/>
        <w:right w:val="none" w:sz="0" w:space="0" w:color="auto"/>
      </w:divBdr>
    </w:div>
    <w:div w:id="336927760">
      <w:bodyDiv w:val="1"/>
      <w:marLeft w:val="0"/>
      <w:marRight w:val="0"/>
      <w:marTop w:val="0"/>
      <w:marBottom w:val="0"/>
      <w:divBdr>
        <w:top w:val="none" w:sz="0" w:space="0" w:color="auto"/>
        <w:left w:val="none" w:sz="0" w:space="0" w:color="auto"/>
        <w:bottom w:val="none" w:sz="0" w:space="0" w:color="auto"/>
        <w:right w:val="none" w:sz="0" w:space="0" w:color="auto"/>
      </w:divBdr>
    </w:div>
    <w:div w:id="362290105">
      <w:bodyDiv w:val="1"/>
      <w:marLeft w:val="0"/>
      <w:marRight w:val="0"/>
      <w:marTop w:val="0"/>
      <w:marBottom w:val="0"/>
      <w:divBdr>
        <w:top w:val="none" w:sz="0" w:space="0" w:color="auto"/>
        <w:left w:val="none" w:sz="0" w:space="0" w:color="auto"/>
        <w:bottom w:val="none" w:sz="0" w:space="0" w:color="auto"/>
        <w:right w:val="none" w:sz="0" w:space="0" w:color="auto"/>
      </w:divBdr>
    </w:div>
    <w:div w:id="403912002">
      <w:bodyDiv w:val="1"/>
      <w:marLeft w:val="0"/>
      <w:marRight w:val="0"/>
      <w:marTop w:val="0"/>
      <w:marBottom w:val="0"/>
      <w:divBdr>
        <w:top w:val="none" w:sz="0" w:space="0" w:color="auto"/>
        <w:left w:val="none" w:sz="0" w:space="0" w:color="auto"/>
        <w:bottom w:val="none" w:sz="0" w:space="0" w:color="auto"/>
        <w:right w:val="none" w:sz="0" w:space="0" w:color="auto"/>
      </w:divBdr>
    </w:div>
    <w:div w:id="438795471">
      <w:bodyDiv w:val="1"/>
      <w:marLeft w:val="0"/>
      <w:marRight w:val="0"/>
      <w:marTop w:val="0"/>
      <w:marBottom w:val="0"/>
      <w:divBdr>
        <w:top w:val="none" w:sz="0" w:space="0" w:color="auto"/>
        <w:left w:val="none" w:sz="0" w:space="0" w:color="auto"/>
        <w:bottom w:val="none" w:sz="0" w:space="0" w:color="auto"/>
        <w:right w:val="none" w:sz="0" w:space="0" w:color="auto"/>
      </w:divBdr>
    </w:div>
    <w:div w:id="463542932">
      <w:bodyDiv w:val="1"/>
      <w:marLeft w:val="0"/>
      <w:marRight w:val="0"/>
      <w:marTop w:val="0"/>
      <w:marBottom w:val="0"/>
      <w:divBdr>
        <w:top w:val="none" w:sz="0" w:space="0" w:color="auto"/>
        <w:left w:val="none" w:sz="0" w:space="0" w:color="auto"/>
        <w:bottom w:val="none" w:sz="0" w:space="0" w:color="auto"/>
        <w:right w:val="none" w:sz="0" w:space="0" w:color="auto"/>
      </w:divBdr>
    </w:div>
    <w:div w:id="512301004">
      <w:bodyDiv w:val="1"/>
      <w:marLeft w:val="0"/>
      <w:marRight w:val="0"/>
      <w:marTop w:val="0"/>
      <w:marBottom w:val="0"/>
      <w:divBdr>
        <w:top w:val="none" w:sz="0" w:space="0" w:color="auto"/>
        <w:left w:val="none" w:sz="0" w:space="0" w:color="auto"/>
        <w:bottom w:val="none" w:sz="0" w:space="0" w:color="auto"/>
        <w:right w:val="none" w:sz="0" w:space="0" w:color="auto"/>
      </w:divBdr>
    </w:div>
    <w:div w:id="581135942">
      <w:bodyDiv w:val="1"/>
      <w:marLeft w:val="0"/>
      <w:marRight w:val="0"/>
      <w:marTop w:val="0"/>
      <w:marBottom w:val="0"/>
      <w:divBdr>
        <w:top w:val="none" w:sz="0" w:space="0" w:color="auto"/>
        <w:left w:val="none" w:sz="0" w:space="0" w:color="auto"/>
        <w:bottom w:val="none" w:sz="0" w:space="0" w:color="auto"/>
        <w:right w:val="none" w:sz="0" w:space="0" w:color="auto"/>
      </w:divBdr>
    </w:div>
    <w:div w:id="603420016">
      <w:bodyDiv w:val="1"/>
      <w:marLeft w:val="0"/>
      <w:marRight w:val="0"/>
      <w:marTop w:val="0"/>
      <w:marBottom w:val="0"/>
      <w:divBdr>
        <w:top w:val="none" w:sz="0" w:space="0" w:color="auto"/>
        <w:left w:val="none" w:sz="0" w:space="0" w:color="auto"/>
        <w:bottom w:val="none" w:sz="0" w:space="0" w:color="auto"/>
        <w:right w:val="none" w:sz="0" w:space="0" w:color="auto"/>
      </w:divBdr>
    </w:div>
    <w:div w:id="729615325">
      <w:bodyDiv w:val="1"/>
      <w:marLeft w:val="0"/>
      <w:marRight w:val="0"/>
      <w:marTop w:val="0"/>
      <w:marBottom w:val="0"/>
      <w:divBdr>
        <w:top w:val="none" w:sz="0" w:space="0" w:color="auto"/>
        <w:left w:val="none" w:sz="0" w:space="0" w:color="auto"/>
        <w:bottom w:val="none" w:sz="0" w:space="0" w:color="auto"/>
        <w:right w:val="none" w:sz="0" w:space="0" w:color="auto"/>
      </w:divBdr>
    </w:div>
    <w:div w:id="732780253">
      <w:bodyDiv w:val="1"/>
      <w:marLeft w:val="0"/>
      <w:marRight w:val="0"/>
      <w:marTop w:val="0"/>
      <w:marBottom w:val="0"/>
      <w:divBdr>
        <w:top w:val="none" w:sz="0" w:space="0" w:color="auto"/>
        <w:left w:val="none" w:sz="0" w:space="0" w:color="auto"/>
        <w:bottom w:val="none" w:sz="0" w:space="0" w:color="auto"/>
        <w:right w:val="none" w:sz="0" w:space="0" w:color="auto"/>
      </w:divBdr>
    </w:div>
    <w:div w:id="769081282">
      <w:bodyDiv w:val="1"/>
      <w:marLeft w:val="0"/>
      <w:marRight w:val="0"/>
      <w:marTop w:val="0"/>
      <w:marBottom w:val="0"/>
      <w:divBdr>
        <w:top w:val="none" w:sz="0" w:space="0" w:color="auto"/>
        <w:left w:val="none" w:sz="0" w:space="0" w:color="auto"/>
        <w:bottom w:val="none" w:sz="0" w:space="0" w:color="auto"/>
        <w:right w:val="none" w:sz="0" w:space="0" w:color="auto"/>
      </w:divBdr>
    </w:div>
    <w:div w:id="770901658">
      <w:bodyDiv w:val="1"/>
      <w:marLeft w:val="0"/>
      <w:marRight w:val="0"/>
      <w:marTop w:val="0"/>
      <w:marBottom w:val="0"/>
      <w:divBdr>
        <w:top w:val="none" w:sz="0" w:space="0" w:color="auto"/>
        <w:left w:val="none" w:sz="0" w:space="0" w:color="auto"/>
        <w:bottom w:val="none" w:sz="0" w:space="0" w:color="auto"/>
        <w:right w:val="none" w:sz="0" w:space="0" w:color="auto"/>
      </w:divBdr>
    </w:div>
    <w:div w:id="772822842">
      <w:bodyDiv w:val="1"/>
      <w:marLeft w:val="0"/>
      <w:marRight w:val="0"/>
      <w:marTop w:val="0"/>
      <w:marBottom w:val="0"/>
      <w:divBdr>
        <w:top w:val="none" w:sz="0" w:space="0" w:color="auto"/>
        <w:left w:val="none" w:sz="0" w:space="0" w:color="auto"/>
        <w:bottom w:val="none" w:sz="0" w:space="0" w:color="auto"/>
        <w:right w:val="none" w:sz="0" w:space="0" w:color="auto"/>
      </w:divBdr>
    </w:div>
    <w:div w:id="786507524">
      <w:bodyDiv w:val="1"/>
      <w:marLeft w:val="0"/>
      <w:marRight w:val="0"/>
      <w:marTop w:val="0"/>
      <w:marBottom w:val="0"/>
      <w:divBdr>
        <w:top w:val="none" w:sz="0" w:space="0" w:color="auto"/>
        <w:left w:val="none" w:sz="0" w:space="0" w:color="auto"/>
        <w:bottom w:val="none" w:sz="0" w:space="0" w:color="auto"/>
        <w:right w:val="none" w:sz="0" w:space="0" w:color="auto"/>
      </w:divBdr>
    </w:div>
    <w:div w:id="797450856">
      <w:bodyDiv w:val="1"/>
      <w:marLeft w:val="0"/>
      <w:marRight w:val="0"/>
      <w:marTop w:val="0"/>
      <w:marBottom w:val="0"/>
      <w:divBdr>
        <w:top w:val="none" w:sz="0" w:space="0" w:color="auto"/>
        <w:left w:val="none" w:sz="0" w:space="0" w:color="auto"/>
        <w:bottom w:val="none" w:sz="0" w:space="0" w:color="auto"/>
        <w:right w:val="none" w:sz="0" w:space="0" w:color="auto"/>
      </w:divBdr>
    </w:div>
    <w:div w:id="905260083">
      <w:bodyDiv w:val="1"/>
      <w:marLeft w:val="0"/>
      <w:marRight w:val="0"/>
      <w:marTop w:val="0"/>
      <w:marBottom w:val="0"/>
      <w:divBdr>
        <w:top w:val="none" w:sz="0" w:space="0" w:color="auto"/>
        <w:left w:val="none" w:sz="0" w:space="0" w:color="auto"/>
        <w:bottom w:val="none" w:sz="0" w:space="0" w:color="auto"/>
        <w:right w:val="none" w:sz="0" w:space="0" w:color="auto"/>
      </w:divBdr>
    </w:div>
    <w:div w:id="966660994">
      <w:bodyDiv w:val="1"/>
      <w:marLeft w:val="0"/>
      <w:marRight w:val="0"/>
      <w:marTop w:val="0"/>
      <w:marBottom w:val="0"/>
      <w:divBdr>
        <w:top w:val="none" w:sz="0" w:space="0" w:color="auto"/>
        <w:left w:val="none" w:sz="0" w:space="0" w:color="auto"/>
        <w:bottom w:val="none" w:sz="0" w:space="0" w:color="auto"/>
        <w:right w:val="none" w:sz="0" w:space="0" w:color="auto"/>
      </w:divBdr>
    </w:div>
    <w:div w:id="990788789">
      <w:bodyDiv w:val="1"/>
      <w:marLeft w:val="0"/>
      <w:marRight w:val="0"/>
      <w:marTop w:val="0"/>
      <w:marBottom w:val="0"/>
      <w:divBdr>
        <w:top w:val="none" w:sz="0" w:space="0" w:color="auto"/>
        <w:left w:val="none" w:sz="0" w:space="0" w:color="auto"/>
        <w:bottom w:val="none" w:sz="0" w:space="0" w:color="auto"/>
        <w:right w:val="none" w:sz="0" w:space="0" w:color="auto"/>
      </w:divBdr>
    </w:div>
    <w:div w:id="1103646249">
      <w:bodyDiv w:val="1"/>
      <w:marLeft w:val="0"/>
      <w:marRight w:val="0"/>
      <w:marTop w:val="0"/>
      <w:marBottom w:val="0"/>
      <w:divBdr>
        <w:top w:val="none" w:sz="0" w:space="0" w:color="auto"/>
        <w:left w:val="none" w:sz="0" w:space="0" w:color="auto"/>
        <w:bottom w:val="none" w:sz="0" w:space="0" w:color="auto"/>
        <w:right w:val="none" w:sz="0" w:space="0" w:color="auto"/>
      </w:divBdr>
    </w:div>
    <w:div w:id="1227689889">
      <w:bodyDiv w:val="1"/>
      <w:marLeft w:val="0"/>
      <w:marRight w:val="0"/>
      <w:marTop w:val="0"/>
      <w:marBottom w:val="0"/>
      <w:divBdr>
        <w:top w:val="none" w:sz="0" w:space="0" w:color="auto"/>
        <w:left w:val="none" w:sz="0" w:space="0" w:color="auto"/>
        <w:bottom w:val="none" w:sz="0" w:space="0" w:color="auto"/>
        <w:right w:val="none" w:sz="0" w:space="0" w:color="auto"/>
      </w:divBdr>
    </w:div>
    <w:div w:id="1247182297">
      <w:bodyDiv w:val="1"/>
      <w:marLeft w:val="0"/>
      <w:marRight w:val="0"/>
      <w:marTop w:val="0"/>
      <w:marBottom w:val="0"/>
      <w:divBdr>
        <w:top w:val="none" w:sz="0" w:space="0" w:color="auto"/>
        <w:left w:val="none" w:sz="0" w:space="0" w:color="auto"/>
        <w:bottom w:val="none" w:sz="0" w:space="0" w:color="auto"/>
        <w:right w:val="none" w:sz="0" w:space="0" w:color="auto"/>
      </w:divBdr>
    </w:div>
    <w:div w:id="1248273963">
      <w:bodyDiv w:val="1"/>
      <w:marLeft w:val="0"/>
      <w:marRight w:val="0"/>
      <w:marTop w:val="0"/>
      <w:marBottom w:val="0"/>
      <w:divBdr>
        <w:top w:val="none" w:sz="0" w:space="0" w:color="auto"/>
        <w:left w:val="none" w:sz="0" w:space="0" w:color="auto"/>
        <w:bottom w:val="none" w:sz="0" w:space="0" w:color="auto"/>
        <w:right w:val="none" w:sz="0" w:space="0" w:color="auto"/>
      </w:divBdr>
    </w:div>
    <w:div w:id="1287616920">
      <w:bodyDiv w:val="1"/>
      <w:marLeft w:val="0"/>
      <w:marRight w:val="0"/>
      <w:marTop w:val="0"/>
      <w:marBottom w:val="0"/>
      <w:divBdr>
        <w:top w:val="none" w:sz="0" w:space="0" w:color="auto"/>
        <w:left w:val="none" w:sz="0" w:space="0" w:color="auto"/>
        <w:bottom w:val="none" w:sz="0" w:space="0" w:color="auto"/>
        <w:right w:val="none" w:sz="0" w:space="0" w:color="auto"/>
      </w:divBdr>
    </w:div>
    <w:div w:id="1307971571">
      <w:bodyDiv w:val="1"/>
      <w:marLeft w:val="0"/>
      <w:marRight w:val="0"/>
      <w:marTop w:val="0"/>
      <w:marBottom w:val="0"/>
      <w:divBdr>
        <w:top w:val="none" w:sz="0" w:space="0" w:color="auto"/>
        <w:left w:val="none" w:sz="0" w:space="0" w:color="auto"/>
        <w:bottom w:val="none" w:sz="0" w:space="0" w:color="auto"/>
        <w:right w:val="none" w:sz="0" w:space="0" w:color="auto"/>
      </w:divBdr>
    </w:div>
    <w:div w:id="1346789489">
      <w:bodyDiv w:val="1"/>
      <w:marLeft w:val="0"/>
      <w:marRight w:val="0"/>
      <w:marTop w:val="0"/>
      <w:marBottom w:val="0"/>
      <w:divBdr>
        <w:top w:val="none" w:sz="0" w:space="0" w:color="auto"/>
        <w:left w:val="none" w:sz="0" w:space="0" w:color="auto"/>
        <w:bottom w:val="none" w:sz="0" w:space="0" w:color="auto"/>
        <w:right w:val="none" w:sz="0" w:space="0" w:color="auto"/>
      </w:divBdr>
    </w:div>
    <w:div w:id="1351763924">
      <w:bodyDiv w:val="1"/>
      <w:marLeft w:val="0"/>
      <w:marRight w:val="0"/>
      <w:marTop w:val="0"/>
      <w:marBottom w:val="0"/>
      <w:divBdr>
        <w:top w:val="none" w:sz="0" w:space="0" w:color="auto"/>
        <w:left w:val="none" w:sz="0" w:space="0" w:color="auto"/>
        <w:bottom w:val="none" w:sz="0" w:space="0" w:color="auto"/>
        <w:right w:val="none" w:sz="0" w:space="0" w:color="auto"/>
      </w:divBdr>
    </w:div>
    <w:div w:id="1368917987">
      <w:bodyDiv w:val="1"/>
      <w:marLeft w:val="0"/>
      <w:marRight w:val="0"/>
      <w:marTop w:val="0"/>
      <w:marBottom w:val="0"/>
      <w:divBdr>
        <w:top w:val="none" w:sz="0" w:space="0" w:color="auto"/>
        <w:left w:val="none" w:sz="0" w:space="0" w:color="auto"/>
        <w:bottom w:val="none" w:sz="0" w:space="0" w:color="auto"/>
        <w:right w:val="none" w:sz="0" w:space="0" w:color="auto"/>
      </w:divBdr>
    </w:div>
    <w:div w:id="1432049745">
      <w:bodyDiv w:val="1"/>
      <w:marLeft w:val="0"/>
      <w:marRight w:val="0"/>
      <w:marTop w:val="0"/>
      <w:marBottom w:val="0"/>
      <w:divBdr>
        <w:top w:val="none" w:sz="0" w:space="0" w:color="auto"/>
        <w:left w:val="none" w:sz="0" w:space="0" w:color="auto"/>
        <w:bottom w:val="none" w:sz="0" w:space="0" w:color="auto"/>
        <w:right w:val="none" w:sz="0" w:space="0" w:color="auto"/>
      </w:divBdr>
    </w:div>
    <w:div w:id="1456174457">
      <w:bodyDiv w:val="1"/>
      <w:marLeft w:val="0"/>
      <w:marRight w:val="0"/>
      <w:marTop w:val="0"/>
      <w:marBottom w:val="0"/>
      <w:divBdr>
        <w:top w:val="none" w:sz="0" w:space="0" w:color="auto"/>
        <w:left w:val="none" w:sz="0" w:space="0" w:color="auto"/>
        <w:bottom w:val="none" w:sz="0" w:space="0" w:color="auto"/>
        <w:right w:val="none" w:sz="0" w:space="0" w:color="auto"/>
      </w:divBdr>
    </w:div>
    <w:div w:id="1456486026">
      <w:bodyDiv w:val="1"/>
      <w:marLeft w:val="0"/>
      <w:marRight w:val="0"/>
      <w:marTop w:val="0"/>
      <w:marBottom w:val="0"/>
      <w:divBdr>
        <w:top w:val="none" w:sz="0" w:space="0" w:color="auto"/>
        <w:left w:val="none" w:sz="0" w:space="0" w:color="auto"/>
        <w:bottom w:val="none" w:sz="0" w:space="0" w:color="auto"/>
        <w:right w:val="none" w:sz="0" w:space="0" w:color="auto"/>
      </w:divBdr>
    </w:div>
    <w:div w:id="1485394892">
      <w:bodyDiv w:val="1"/>
      <w:marLeft w:val="0"/>
      <w:marRight w:val="0"/>
      <w:marTop w:val="0"/>
      <w:marBottom w:val="0"/>
      <w:divBdr>
        <w:top w:val="none" w:sz="0" w:space="0" w:color="auto"/>
        <w:left w:val="none" w:sz="0" w:space="0" w:color="auto"/>
        <w:bottom w:val="none" w:sz="0" w:space="0" w:color="auto"/>
        <w:right w:val="none" w:sz="0" w:space="0" w:color="auto"/>
      </w:divBdr>
    </w:div>
    <w:div w:id="1491171602">
      <w:bodyDiv w:val="1"/>
      <w:marLeft w:val="0"/>
      <w:marRight w:val="0"/>
      <w:marTop w:val="0"/>
      <w:marBottom w:val="0"/>
      <w:divBdr>
        <w:top w:val="none" w:sz="0" w:space="0" w:color="auto"/>
        <w:left w:val="none" w:sz="0" w:space="0" w:color="auto"/>
        <w:bottom w:val="none" w:sz="0" w:space="0" w:color="auto"/>
        <w:right w:val="none" w:sz="0" w:space="0" w:color="auto"/>
      </w:divBdr>
    </w:div>
    <w:div w:id="1600527041">
      <w:bodyDiv w:val="1"/>
      <w:marLeft w:val="0"/>
      <w:marRight w:val="0"/>
      <w:marTop w:val="0"/>
      <w:marBottom w:val="0"/>
      <w:divBdr>
        <w:top w:val="none" w:sz="0" w:space="0" w:color="auto"/>
        <w:left w:val="none" w:sz="0" w:space="0" w:color="auto"/>
        <w:bottom w:val="none" w:sz="0" w:space="0" w:color="auto"/>
        <w:right w:val="none" w:sz="0" w:space="0" w:color="auto"/>
      </w:divBdr>
    </w:div>
    <w:div w:id="1632201926">
      <w:bodyDiv w:val="1"/>
      <w:marLeft w:val="0"/>
      <w:marRight w:val="0"/>
      <w:marTop w:val="0"/>
      <w:marBottom w:val="0"/>
      <w:divBdr>
        <w:top w:val="none" w:sz="0" w:space="0" w:color="auto"/>
        <w:left w:val="none" w:sz="0" w:space="0" w:color="auto"/>
        <w:bottom w:val="none" w:sz="0" w:space="0" w:color="auto"/>
        <w:right w:val="none" w:sz="0" w:space="0" w:color="auto"/>
      </w:divBdr>
    </w:div>
    <w:div w:id="1692493251">
      <w:bodyDiv w:val="1"/>
      <w:marLeft w:val="0"/>
      <w:marRight w:val="0"/>
      <w:marTop w:val="0"/>
      <w:marBottom w:val="0"/>
      <w:divBdr>
        <w:top w:val="none" w:sz="0" w:space="0" w:color="auto"/>
        <w:left w:val="none" w:sz="0" w:space="0" w:color="auto"/>
        <w:bottom w:val="none" w:sz="0" w:space="0" w:color="auto"/>
        <w:right w:val="none" w:sz="0" w:space="0" w:color="auto"/>
      </w:divBdr>
    </w:div>
    <w:div w:id="1710643000">
      <w:bodyDiv w:val="1"/>
      <w:marLeft w:val="0"/>
      <w:marRight w:val="0"/>
      <w:marTop w:val="0"/>
      <w:marBottom w:val="0"/>
      <w:divBdr>
        <w:top w:val="none" w:sz="0" w:space="0" w:color="auto"/>
        <w:left w:val="none" w:sz="0" w:space="0" w:color="auto"/>
        <w:bottom w:val="none" w:sz="0" w:space="0" w:color="auto"/>
        <w:right w:val="none" w:sz="0" w:space="0" w:color="auto"/>
      </w:divBdr>
    </w:div>
    <w:div w:id="1735082102">
      <w:bodyDiv w:val="1"/>
      <w:marLeft w:val="0"/>
      <w:marRight w:val="0"/>
      <w:marTop w:val="0"/>
      <w:marBottom w:val="0"/>
      <w:divBdr>
        <w:top w:val="none" w:sz="0" w:space="0" w:color="auto"/>
        <w:left w:val="none" w:sz="0" w:space="0" w:color="auto"/>
        <w:bottom w:val="none" w:sz="0" w:space="0" w:color="auto"/>
        <w:right w:val="none" w:sz="0" w:space="0" w:color="auto"/>
      </w:divBdr>
    </w:div>
    <w:div w:id="1740056045">
      <w:bodyDiv w:val="1"/>
      <w:marLeft w:val="0"/>
      <w:marRight w:val="0"/>
      <w:marTop w:val="0"/>
      <w:marBottom w:val="0"/>
      <w:divBdr>
        <w:top w:val="none" w:sz="0" w:space="0" w:color="auto"/>
        <w:left w:val="none" w:sz="0" w:space="0" w:color="auto"/>
        <w:bottom w:val="none" w:sz="0" w:space="0" w:color="auto"/>
        <w:right w:val="none" w:sz="0" w:space="0" w:color="auto"/>
      </w:divBdr>
    </w:div>
    <w:div w:id="1845319817">
      <w:bodyDiv w:val="1"/>
      <w:marLeft w:val="0"/>
      <w:marRight w:val="0"/>
      <w:marTop w:val="0"/>
      <w:marBottom w:val="0"/>
      <w:divBdr>
        <w:top w:val="none" w:sz="0" w:space="0" w:color="auto"/>
        <w:left w:val="none" w:sz="0" w:space="0" w:color="auto"/>
        <w:bottom w:val="none" w:sz="0" w:space="0" w:color="auto"/>
        <w:right w:val="none" w:sz="0" w:space="0" w:color="auto"/>
      </w:divBdr>
    </w:div>
    <w:div w:id="1911622128">
      <w:bodyDiv w:val="1"/>
      <w:marLeft w:val="0"/>
      <w:marRight w:val="0"/>
      <w:marTop w:val="0"/>
      <w:marBottom w:val="0"/>
      <w:divBdr>
        <w:top w:val="none" w:sz="0" w:space="0" w:color="auto"/>
        <w:left w:val="none" w:sz="0" w:space="0" w:color="auto"/>
        <w:bottom w:val="none" w:sz="0" w:space="0" w:color="auto"/>
        <w:right w:val="none" w:sz="0" w:space="0" w:color="auto"/>
      </w:divBdr>
    </w:div>
    <w:div w:id="1951353155">
      <w:bodyDiv w:val="1"/>
      <w:marLeft w:val="0"/>
      <w:marRight w:val="0"/>
      <w:marTop w:val="0"/>
      <w:marBottom w:val="0"/>
      <w:divBdr>
        <w:top w:val="none" w:sz="0" w:space="0" w:color="auto"/>
        <w:left w:val="none" w:sz="0" w:space="0" w:color="auto"/>
        <w:bottom w:val="none" w:sz="0" w:space="0" w:color="auto"/>
        <w:right w:val="none" w:sz="0" w:space="0" w:color="auto"/>
      </w:divBdr>
    </w:div>
    <w:div w:id="2009751400">
      <w:bodyDiv w:val="1"/>
      <w:marLeft w:val="0"/>
      <w:marRight w:val="0"/>
      <w:marTop w:val="0"/>
      <w:marBottom w:val="0"/>
      <w:divBdr>
        <w:top w:val="none" w:sz="0" w:space="0" w:color="auto"/>
        <w:left w:val="none" w:sz="0" w:space="0" w:color="auto"/>
        <w:bottom w:val="none" w:sz="0" w:space="0" w:color="auto"/>
        <w:right w:val="none" w:sz="0" w:space="0" w:color="auto"/>
      </w:divBdr>
    </w:div>
    <w:div w:id="2015063499">
      <w:bodyDiv w:val="1"/>
      <w:marLeft w:val="0"/>
      <w:marRight w:val="0"/>
      <w:marTop w:val="0"/>
      <w:marBottom w:val="0"/>
      <w:divBdr>
        <w:top w:val="none" w:sz="0" w:space="0" w:color="auto"/>
        <w:left w:val="none" w:sz="0" w:space="0" w:color="auto"/>
        <w:bottom w:val="none" w:sz="0" w:space="0" w:color="auto"/>
        <w:right w:val="none" w:sz="0" w:space="0" w:color="auto"/>
      </w:divBdr>
    </w:div>
    <w:div w:id="2039891515">
      <w:bodyDiv w:val="1"/>
      <w:marLeft w:val="0"/>
      <w:marRight w:val="0"/>
      <w:marTop w:val="0"/>
      <w:marBottom w:val="0"/>
      <w:divBdr>
        <w:top w:val="none" w:sz="0" w:space="0" w:color="auto"/>
        <w:left w:val="none" w:sz="0" w:space="0" w:color="auto"/>
        <w:bottom w:val="none" w:sz="0" w:space="0" w:color="auto"/>
        <w:right w:val="none" w:sz="0" w:space="0" w:color="auto"/>
      </w:divBdr>
    </w:div>
    <w:div w:id="211774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onomicsonline.co.uk/Business_economics/Oligopoly.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Wil1</b:Tag>
    <b:SourceType>Book</b:SourceType>
    <b:Guid>{8F940397-3C41-43A0-BD5C-1FE1553893BA}</b:Guid>
    <b:Author>
      <b:Author>
        <b:NameList>
          <b:Person>
            <b:Last>Samuleson</b:Last>
            <b:First>William</b:First>
            <b:Middle>F.</b:Middle>
          </b:Person>
          <b:Person>
            <b:Last>Marks</b:Last>
            <b:First>Stephen</b:First>
            <b:Middle>G.</b:Middle>
          </b:Person>
        </b:NameList>
      </b:Author>
    </b:Author>
    <b:Title>Managerial Economics</b:Title>
    <b:Year>2015</b:Year>
    <b:City>Hoboken</b:City>
    <b:Publisher>Wiley</b:Publisher>
    <b:Edition>Eighth</b:Edition>
    <b:Pages>34</b:Pages>
    <b:YearAccessed>2022</b:YearAccessed>
    <b:MonthAccessed>June</b:MonthAccessed>
    <b:DayAccessed>23</b:DayAccessed>
    <b:RefOrder>1</b:RefOrder>
  </b:Source>
  <b:Source>
    <b:Tag>Wil15</b:Tag>
    <b:SourceType>Book</b:SourceType>
    <b:Guid>{43C5D1E1-D6D9-4893-B778-C3E113AA202D}</b:Guid>
    <b:Author>
      <b:Author>
        <b:NameList>
          <b:Person>
            <b:Last>Samuelson</b:Last>
            <b:First>William</b:First>
            <b:Middle>F.</b:Middle>
          </b:Person>
          <b:Person>
            <b:Last>Marks</b:Last>
            <b:First>Stephen</b:First>
            <b:Middle>G.</b:Middle>
          </b:Person>
        </b:NameList>
      </b:Author>
    </b:Author>
    <b:Title>Managerial Economics</b:Title>
    <b:Year>2015</b:Year>
    <b:City>Hoboken</b:City>
    <b:Publisher>Wiley</b:Publisher>
    <b:Edition>Eighth</b:Edition>
    <b:Pages>34</b:Pages>
    <b:YearAccessed>2022</b:YearAccessed>
    <b:MonthAccessed>June</b:MonthAccessed>
    <b:DayAccessed>23</b:DayAccessed>
    <b:RefOrder>2</b:RefOrder>
  </b:Source>
  <b:Source>
    <b:Tag>Joh20</b:Tag>
    <b:SourceType>Book</b:SourceType>
    <b:Guid>{E7B7D476-893B-4F6B-8AF9-F5C6F3A092BB}</b:Guid>
    <b:Author>
      <b:Author>
        <b:NameList>
          <b:Person>
            <b:Last>Sloman</b:Last>
            <b:First>John</b:First>
          </b:Person>
          <b:Person>
            <b:Last>Jones</b:Last>
            <b:First>Elizabeth</b:First>
          </b:Person>
        </b:NameList>
      </b:Author>
    </b:Author>
    <b:Title>Essential Economics for a Business</b:Title>
    <b:Year>2020</b:Year>
    <b:YearAccessed>2022</b:YearAccessed>
    <b:MonthAccessed>June</b:MonthAccessed>
    <b:DayAccessed>23</b:DayAccessed>
    <b:URL>https://r1.vlereader.com/Reader?ean=9781292239293</b:URL>
    <b:City>Harlow</b:City>
    <b:Publisher>Pearson</b:Publisher>
    <b:Edition>Sixth</b:Edition>
    <b:Pages>187</b:Pages>
    <b:RefOrder>4</b:RefOrder>
  </b:Source>
  <b:Source>
    <b:Tag>Aga22</b:Tag>
    <b:SourceType>InternetSite</b:SourceType>
    <b:Guid>{C96F922D-6270-4306-813D-7A625D7E56D2}</b:Guid>
    <b:Title>Inteligent Economist</b:Title>
    <b:Year>2022</b:Year>
    <b:Author>
      <b:Author>
        <b:NameList>
          <b:Person>
            <b:Last>Prateek</b:Last>
            <b:First>Agarwal</b:First>
          </b:Person>
        </b:NameList>
      </b:Author>
    </b:Author>
    <b:YearAccessed>2022</b:YearAccessed>
    <b:MonthAccessed>June</b:MonthAccessed>
    <b:DayAccessed>23</b:DayAccessed>
    <b:URL>https://www.intelligenteconomist.com/monopoly-market-structure/</b:URL>
    <b:RefOrder>5</b:RefOrder>
  </b:Source>
  <b:Source>
    <b:Tag>Dal16</b:Tag>
    <b:SourceType>DocumentFromInternetSite</b:SourceType>
    <b:Guid>{65CDA18E-FCED-4F8D-AE6F-BFA75D60252F}</b:Guid>
    <b:Title>Predatory Pricing - Are we doing it right?</b:Title>
    <b:Year>2016</b:Year>
    <b:YearAccessed>2022</b:YearAccessed>
    <b:MonthAccessed>June</b:MonthAccessed>
    <b:DayAccessed>27</b:DayAccessed>
    <b:URL>https://www.researchgate.net/publication/309358641_Predatory_Pricing_-_Are_we_doing_it_right/download</b:URL>
    <b:Author>
      <b:Author>
        <b:NameList>
          <b:Person>
            <b:Last>Dale</b:Last>
            <b:First>Daniel</b:First>
          </b:Person>
        </b:NameList>
      </b:Author>
    </b:Author>
    <b:JournalName>Research Gate</b:JournalName>
    <b:Month>October</b:Month>
    <b:RefOrder>6</b:RefOrder>
  </b:Source>
  <b:Source>
    <b:Tag>Smi22</b:Tag>
    <b:SourceType>InternetSite</b:SourceType>
    <b:Guid>{B3C07BC7-B93C-4C9F-AF16-D8ED9CA438C5}</b:Guid>
    <b:Title>UK consumer spending set to fall amid cost of living crunch</b:Title>
    <b:Year>2022</b:Year>
    <b:YearAccessed>2022</b:YearAccessed>
    <b:MonthAccessed>June</b:MonthAccessed>
    <b:DayAccessed>27</b:DayAccessed>
    <b:URL>https://think.ing.com/articles/uk-consumer-spending-set-to-fall-amid-cost-of-living-crunch</b:URL>
    <b:InternetSiteTitle>ING</b:InternetSiteTitle>
    <b:Author>
      <b:Author>
        <b:NameList>
          <b:Person>
            <b:Last>Smith </b:Last>
            <b:First>James</b:First>
          </b:Person>
        </b:NameList>
      </b:Author>
    </b:Author>
    <b:RefOrder>8</b:RefOrder>
  </b:Source>
  <b:Source>
    <b:Tag>Dur20</b:Tag>
    <b:SourceType>JournalArticle</b:SourceType>
    <b:Guid>{C3690043-5E3C-4A92-AB2F-35683B8128EA}</b:Guid>
    <b:Title>The Impact of the Current Crisis Generated by the COVID-19 Pandemic on Consumer Behaviour</b:Title>
    <b:Year>2020</b:Year>
    <b:Author>
      <b:Author>
        <b:NameList>
          <b:Person>
            <b:Last>Duralia</b:Last>
            <b:First>Oana</b:First>
          </b:Person>
        </b:NameList>
      </b:Author>
    </b:Author>
    <b:JournalName>Studies in Business and Economics </b:JournalName>
    <b:Pages>86-99</b:Pages>
    <b:Volume>15</b:Volume>
    <b:Issue>2</b:Issue>
    <b:RefOrder>9</b:RefOrder>
  </b:Source>
  <b:Source>
    <b:Tag>Kan22</b:Tag>
    <b:SourceType>InternetSite</b:SourceType>
    <b:Guid>{70EB9381-A227-43BA-9634-D34BE9FB23C9}</b:Guid>
    <b:Title>Kantar World Panel</b:Title>
    <b:Year>2022</b:Year>
    <b:YearAccessed>2022</b:YearAccessed>
    <b:MonthAccessed>June</b:MonthAccessed>
    <b:DayAccessed>27</b:DayAccessed>
    <b:URL>https://www.kantarworldpanel.com/en/grocery-market-share/great-britain/snapshot/08.01.12/</b:URL>
    <b:Author>
      <b:Author>
        <b:NameList>
          <b:Person>
            <b:Last>Kantar</b:Last>
          </b:Person>
        </b:NameList>
      </b:Author>
    </b:Author>
    <b:RefOrder>7</b:RefOrder>
  </b:Source>
  <b:Source>
    <b:Tag>2220</b:Tag>
    <b:SourceType>InternetSite</b:SourceType>
    <b:Guid>{ECFC8D34-F976-4649-BBBC-21EEBBF77D03}</b:Guid>
    <b:Year>2022</b:Year>
    <b:YearAccessed>2022</b:YearAccessed>
    <b:MonthAccessed>June</b:MonthAccessed>
    <b:DayAccessed>23</b:DayAccessed>
    <b:URL>https://www.economicsdiscussion.net/profit/profit-maximisation/profit-maximisation-theory-with-diagram/18741</b:URL>
    <b:Title>Economics Discussion</b:Title>
    <b:Author>
      <b:Author>
        <b:NameList>
          <b:Person>
            <b:Last>Kwatiah</b:Last>
            <b:First>Natasha</b:First>
          </b:Person>
        </b:NameList>
      </b:Author>
    </b:Author>
    <b:RefOrder>3</b:RefOrder>
  </b:Source>
  <b:Source>
    <b:Tag>Dur15</b:Tag>
    <b:SourceType>JournalArticle</b:SourceType>
    <b:Guid>{33E93665-9B31-4FB3-906D-8615E33599BA}</b:Guid>
    <b:Title>Growth Strategies in Business and a Theoretical Approach</b:Title>
    <b:Year>2015</b:Year>
    <b:YearAccessed>2022</b:YearAccessed>
    <b:MonthAccessed>July</b:MonthAccessed>
    <b:DayAccessed>1</b:DayAccessed>
    <b:URL>https://www.researchgate.net/profile/Ahmet-Ilhan-2/publication/283644997_Growth_Strategies_in_Businesses_and_A_Theoretical_Approach/links/56425f0008ae997866c4982b/Growth-Strategies-in-Businesses-and-A-Theoretical-Approach.pdf</b:URL>
    <b:Author>
      <b:Author>
        <b:NameList>
          <b:Person>
            <b:Last>Durmaz</b:Last>
            <b:First>Yakup</b:First>
          </b:Person>
          <b:Person>
            <b:Last>Ilhan</b:Last>
            <b:First>Ahmet</b:First>
          </b:Person>
        </b:NameList>
      </b:Author>
    </b:Author>
    <b:JournalName>International Journal of Business and Management</b:JournalName>
    <b:Pages>210-214</b:Pages>
    <b:Volume>10</b:Volume>
    <b:Issue>4</b:Issue>
    <b:RefOrder>10</b:RefOrder>
  </b:Source>
  <b:Source>
    <b:Tag>Lin13</b:Tag>
    <b:SourceType>JournalArticle</b:SourceType>
    <b:Guid>{F6C671C1-C39A-4EC5-9C70-97D808A888F5}</b:Guid>
    <b:Title>Vertical Integration under Competition: Forward, Backward, or No Integration?</b:Title>
    <b:JournalName>Production and Operations Management</b:JournalName>
    <b:Year>2013</b:Year>
    <b:Pages>19-35</b:Pages>
    <b:Volume>23</b:Volume>
    <b:Issue>1</b:Issue>
    <b:Author>
      <b:Author>
        <b:NameList>
          <b:Person>
            <b:Last>Lin</b:Last>
            <b:First>Yen-Ting</b:First>
          </b:Person>
          <b:Person>
            <b:Last>Parlakturk</b:Last>
            <b:First>Ali</b:First>
            <b:Middle>K.</b:Middle>
          </b:Person>
          <b:Person>
            <b:Last>Swaminathan</b:Last>
            <b:Middle>M.</b:Middle>
            <b:First>Jayashankar</b:First>
          </b:Person>
        </b:NameList>
      </b:Author>
    </b:Author>
    <b:YearAccessed>2022</b:YearAccessed>
    <b:MonthAccessed>July</b:MonthAccessed>
    <b:DayAccessed>1</b:DayAccessed>
    <b:URL>https://onlinelibrary.wiley.com/doi/full/10.1111/poms.12030?casa_token=lt54S5QtvbUAAAAA%3A5ePUDAqqGRG1pU-gNGo6VC4GXq_MHpNzvNFLbx5ncvHMfSo2kJuVxfJpmPXwIv5L8nb54b2Rh7p6xc8</b:URL>
    <b:RefOrder>11</b:RefOrder>
  </b:Source>
  <b:Source>
    <b:Tag>Ril17</b:Tag>
    <b:SourceType>DocumentFromInternetSite</b:SourceType>
    <b:Guid>{A70DBE84-C8BF-402A-A91A-0A162A6037F7}</b:Guid>
    <b:Title>Explore Economics</b:Title>
    <b:Year>2017</b:Year>
    <b:YearAccessed>2022</b:YearAccessed>
    <b:MonthAccessed>July</b:MonthAccessed>
    <b:DayAccessed>1</b:DayAccessed>
    <b:URL>https://www.tutor2u.net/economics/blog/tesco-buys-booker-to-become-biggest-uk-food-firm#:~:text=A%20classic%20example%20here%20of,and%20logistics%20business%20Booker%20Group.&amp;text=The%20takeover%20is%20Tesco's%20first,the%20UK's%20largest%20supermarket%20</b:URL>
    <b:Author>
      <b:Author>
        <b:NameList>
          <b:Person>
            <b:Last>Riley</b:Last>
            <b:First>Geoff</b:First>
          </b:Person>
        </b:NameList>
      </b:Author>
    </b:Author>
    <b:Month>January</b:Month>
    <b:Day>27</b:Day>
    <b:RefOrder>12</b:RefOrder>
  </b:Source>
  <b:Source>
    <b:Tag>Mor18</b:Tag>
    <b:SourceType>ArticleInAPeriodical</b:SourceType>
    <b:Guid>{0532BD4A-5138-463C-B9A6-08F6C70D5585}</b:Guid>
    <b:Title>Tesco's Booker takeover pays off as sales rise</b:Title>
    <b:Year>2018</b:Year>
    <b:Month>June</b:Month>
    <b:Day>15</b:Day>
    <b:YearAccessed>2022</b:YearAccessed>
    <b:MonthAccessed>July</b:MonthAccessed>
    <b:DayAccessed>1</b:DayAccessed>
    <b:URL>https://www.independent.co.uk/news/business/news/tesco-sales-latest-growth-booker-takover-own-brand-products-q10-a8399881.html</b:URL>
    <b:PeriodicalTitle>Independent</b:PeriodicalTitle>
    <b:Author>
      <b:Author>
        <b:NameList>
          <b:Person>
            <b:Last>Morrison</b:Last>
            <b:First>Caitlin </b:First>
          </b:Person>
        </b:NameList>
      </b:Author>
    </b:Author>
    <b:RefOrder>13</b:RefOrder>
  </b:Source>
</b:Sources>
</file>

<file path=customXml/itemProps1.xml><?xml version="1.0" encoding="utf-8"?>
<ds:datastoreItem xmlns:ds="http://schemas.openxmlformats.org/officeDocument/2006/customXml" ds:itemID="{BF34BC3C-DE46-4B26-B1A0-3D46CB54E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5936</TotalTime>
  <Pages>11</Pages>
  <Words>2923</Words>
  <Characters>16663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gog</dc:creator>
  <cp:keywords/>
  <dc:description/>
  <cp:lastModifiedBy>anca gog</cp:lastModifiedBy>
  <cp:revision>333</cp:revision>
  <dcterms:created xsi:type="dcterms:W3CDTF">2022-06-23T09:44:00Z</dcterms:created>
  <dcterms:modified xsi:type="dcterms:W3CDTF">2022-07-01T13:19:00Z</dcterms:modified>
</cp:coreProperties>
</file>