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5426" w:rsidRDefault="00A21B96" w:rsidP="00643C1E">
      <w:pPr>
        <w:rPr>
          <w:rFonts w:ascii="Arial" w:hAnsi="Arial" w:cs="Arial"/>
          <w:b/>
          <w:sz w:val="28"/>
          <w:szCs w:val="28"/>
        </w:rPr>
      </w:pPr>
      <w:r>
        <w:rPr>
          <w:rFonts w:ascii="Arial" w:hAnsi="Arial" w:cs="Arial"/>
          <w:b/>
          <w:noProof/>
          <w:sz w:val="28"/>
          <w:szCs w:val="28"/>
          <w:lang w:eastAsia="en-GB"/>
        </w:rPr>
        <w:drawing>
          <wp:anchor distT="0" distB="0" distL="114300" distR="114300" simplePos="0" relativeHeight="251671552" behindDoc="0" locked="0" layoutInCell="1" allowOverlap="1">
            <wp:simplePos x="0" y="0"/>
            <wp:positionH relativeFrom="column">
              <wp:posOffset>3763314</wp:posOffset>
            </wp:positionH>
            <wp:positionV relativeFrom="paragraph">
              <wp:posOffset>2691130</wp:posOffset>
            </wp:positionV>
            <wp:extent cx="2774950" cy="3100705"/>
            <wp:effectExtent l="0" t="0" r="6350" b="4445"/>
            <wp:wrapThrough wrapText="bothSides">
              <wp:wrapPolygon edited="0">
                <wp:start x="0" y="0"/>
                <wp:lineTo x="0" y="21498"/>
                <wp:lineTo x="21501" y="21498"/>
                <wp:lineTo x="21501" y="0"/>
                <wp:lineTo x="0" y="0"/>
              </wp:wrapPolygon>
            </wp:wrapThrough>
            <wp:docPr id="16" name="Side View on Pillow with Crack Facing Left.jpg"/>
            <wp:cNvGraphicFramePr/>
            <a:graphic xmlns:a="http://schemas.openxmlformats.org/drawingml/2006/main">
              <a:graphicData uri="http://schemas.openxmlformats.org/drawingml/2006/picture">
                <pic:pic xmlns:pic="http://schemas.openxmlformats.org/drawingml/2006/picture">
                  <pic:nvPicPr>
                    <pic:cNvPr id="16" name="Side View on Pillow with Crack Facing Left.jpg"/>
                    <pic:cNvPicPr/>
                  </pic:nvPicPr>
                  <pic:blipFill rotWithShape="1">
                    <a:blip r:embed="rId8" cstate="print">
                      <a:extLst>
                        <a:ext uri="{28A0092B-C50C-407E-A947-70E740481C1C}">
                          <a14:useLocalDpi xmlns:a14="http://schemas.microsoft.com/office/drawing/2010/main" val="0"/>
                        </a:ext>
                      </a:extLst>
                    </a:blip>
                    <a:srcRect l="4560" t="17636" r="20656" b="17380"/>
                    <a:stretch/>
                  </pic:blipFill>
                  <pic:spPr bwMode="auto">
                    <a:xfrm>
                      <a:off x="0" y="0"/>
                      <a:ext cx="2774950" cy="3100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6EDE" w:rsidRPr="00FB0001">
        <w:rPr>
          <w:rFonts w:ascii="Arial" w:hAnsi="Arial" w:cs="Arial"/>
          <w:noProof/>
          <w:sz w:val="24"/>
          <w:szCs w:val="24"/>
          <w:lang w:eastAsia="en-GB"/>
        </w:rPr>
        <mc:AlternateContent>
          <mc:Choice Requires="wps">
            <w:drawing>
              <wp:anchor distT="45720" distB="45720" distL="114300" distR="114300" simplePos="0" relativeHeight="251669504" behindDoc="0" locked="0" layoutInCell="1" allowOverlap="1" wp14:anchorId="59D9685A" wp14:editId="048519E5">
                <wp:simplePos x="0" y="0"/>
                <wp:positionH relativeFrom="column">
                  <wp:posOffset>3669748</wp:posOffset>
                </wp:positionH>
                <wp:positionV relativeFrom="paragraph">
                  <wp:posOffset>2221976</wp:posOffset>
                </wp:positionV>
                <wp:extent cx="2360930" cy="421419"/>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1419"/>
                        </a:xfrm>
                        <a:prstGeom prst="rect">
                          <a:avLst/>
                        </a:prstGeom>
                        <a:noFill/>
                        <a:ln w="9525">
                          <a:noFill/>
                          <a:miter lim="800000"/>
                          <a:headEnd/>
                          <a:tailEnd/>
                        </a:ln>
                      </wps:spPr>
                      <wps:txbx>
                        <w:txbxContent>
                          <w:p w:rsidR="00346EDE" w:rsidRPr="00FB0001" w:rsidRDefault="00346EDE" w:rsidP="00346EDE">
                            <w:pPr>
                              <w:rPr>
                                <w:sz w:val="18"/>
                              </w:rPr>
                            </w:pPr>
                            <w:r>
                              <w:rPr>
                                <w:sz w:val="18"/>
                              </w:rPr>
                              <w:t>Figure 2:</w:t>
                            </w:r>
                            <w:r w:rsidRPr="00FB0001">
                              <w:rPr>
                                <w:sz w:val="18"/>
                              </w:rPr>
                              <w:t xml:space="preserve"> Canopic Jar Head</w:t>
                            </w:r>
                            <w:r>
                              <w:rPr>
                                <w:sz w:val="18"/>
                              </w:rPr>
                              <w:t xml:space="preserve"> rear view, detailing crack and erosion. CCM 184.004, </w:t>
                            </w:r>
                            <w:r>
                              <w:rPr>
                                <w:rFonts w:cs="Calibri"/>
                                <w:sz w:val="18"/>
                              </w:rPr>
                              <w:t>©</w:t>
                            </w:r>
                            <w:r>
                              <w:rPr>
                                <w:sz w:val="18"/>
                              </w:rPr>
                              <w:t xml:space="preserve"> 2019, UWTSD.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9D9685A" id="_x0000_t202" coordsize="21600,21600" o:spt="202" path="m,l,21600r21600,l21600,xe">
                <v:stroke joinstyle="miter"/>
                <v:path gradientshapeok="t" o:connecttype="rect"/>
              </v:shapetype>
              <v:shape id="Text Box 2" o:spid="_x0000_s1026" type="#_x0000_t202" style="position:absolute;margin-left:288.95pt;margin-top:174.95pt;width:185.9pt;height:33.2pt;z-index:2516695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" filled="f" stroked="f">
                <v:textbox>
                  <w:txbxContent>
                    <w:p w:rsidR="00346EDE" w:rsidRPr="00FB0001" w:rsidRDefault="00346EDE" w:rsidP="00346EDE">
                      <w:pPr>
                        <w:rPr>
                          <w:sz w:val="18"/>
                        </w:rPr>
                      </w:pPr>
                      <w:r>
                        <w:rPr>
                          <w:sz w:val="18"/>
                        </w:rPr>
                        <w:t>Figure 2</w:t>
                      </w:r>
                      <w:r>
                        <w:rPr>
                          <w:sz w:val="18"/>
                        </w:rPr>
                        <w:t>:</w:t>
                      </w:r>
                      <w:r w:rsidRPr="00FB0001">
                        <w:rPr>
                          <w:sz w:val="18"/>
                        </w:rPr>
                        <w:t xml:space="preserve"> Canopic Jar Head</w:t>
                      </w:r>
                      <w:r>
                        <w:rPr>
                          <w:sz w:val="18"/>
                        </w:rPr>
                        <w:t xml:space="preserve"> rear view, detailing crack and erosion. </w:t>
                      </w:r>
                      <w:r>
                        <w:rPr>
                          <w:sz w:val="18"/>
                        </w:rPr>
                        <w:t xml:space="preserve">CCM 184.004, </w:t>
                      </w:r>
                      <w:r>
                        <w:rPr>
                          <w:rFonts w:cs="Calibri"/>
                          <w:sz w:val="18"/>
                        </w:rPr>
                        <w:t>©</w:t>
                      </w:r>
                      <w:r>
                        <w:rPr>
                          <w:sz w:val="18"/>
                        </w:rPr>
                        <w:t xml:space="preserve"> 2019, UWTSD.</w:t>
                      </w:r>
                    </w:p>
                  </w:txbxContent>
                </v:textbox>
              </v:shape>
            </w:pict>
          </mc:Fallback>
        </mc:AlternateContent>
      </w:r>
      <w:r w:rsidR="00346EDE" w:rsidRPr="00FB0001">
        <w:rPr>
          <w:rFonts w:ascii="Arial" w:hAnsi="Arial" w:cs="Arial"/>
          <w:noProof/>
          <w:sz w:val="24"/>
          <w:szCs w:val="24"/>
          <w:lang w:eastAsia="en-GB"/>
        </w:rPr>
        <mc:AlternateContent>
          <mc:Choice Requires="wps">
            <w:drawing>
              <wp:anchor distT="45720" distB="45720" distL="114300" distR="114300" simplePos="0" relativeHeight="251660288" behindDoc="0" locked="0" layoutInCell="1" allowOverlap="1">
                <wp:simplePos x="0" y="0"/>
                <wp:positionH relativeFrom="column">
                  <wp:posOffset>-218854</wp:posOffset>
                </wp:positionH>
                <wp:positionV relativeFrom="paragraph">
                  <wp:posOffset>2711395</wp:posOffset>
                </wp:positionV>
                <wp:extent cx="2360930" cy="421419"/>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1419"/>
                        </a:xfrm>
                        <a:prstGeom prst="rect">
                          <a:avLst/>
                        </a:prstGeom>
                        <a:noFill/>
                        <a:ln w="9525">
                          <a:noFill/>
                          <a:miter lim="800000"/>
                          <a:headEnd/>
                          <a:tailEnd/>
                        </a:ln>
                      </wps:spPr>
                      <wps:txbx>
                        <w:txbxContent>
                          <w:p w:rsidR="00FB0001" w:rsidRPr="00FB0001" w:rsidRDefault="00FB0001">
                            <w:pPr>
                              <w:rPr>
                                <w:sz w:val="18"/>
                              </w:rPr>
                            </w:pPr>
                            <w:r w:rsidRPr="00FB0001">
                              <w:rPr>
                                <w:sz w:val="18"/>
                              </w:rPr>
                              <w:t>Figure 1</w:t>
                            </w:r>
                            <w:r>
                              <w:rPr>
                                <w:sz w:val="18"/>
                              </w:rPr>
                              <w:t>:</w:t>
                            </w:r>
                            <w:r w:rsidRPr="00FB0001">
                              <w:rPr>
                                <w:sz w:val="18"/>
                              </w:rPr>
                              <w:t xml:space="preserve"> Canopic Jar Head</w:t>
                            </w:r>
                            <w:r w:rsidR="002A164F">
                              <w:rPr>
                                <w:sz w:val="18"/>
                              </w:rPr>
                              <w:t>, front view</w:t>
                            </w:r>
                            <w:r w:rsidR="00346EDE">
                              <w:rPr>
                                <w:sz w:val="18"/>
                              </w:rPr>
                              <w:t>.</w:t>
                            </w:r>
                            <w:r>
                              <w:rPr>
                                <w:sz w:val="18"/>
                              </w:rPr>
                              <w:t xml:space="preserve"> CCM 184.004, </w:t>
                            </w:r>
                            <w:r>
                              <w:rPr>
                                <w:rFonts w:cs="Calibri"/>
                                <w:sz w:val="18"/>
                              </w:rPr>
                              <w:t>©</w:t>
                            </w:r>
                            <w:r>
                              <w:rPr>
                                <w:sz w:val="18"/>
                              </w:rPr>
                              <w:t xml:space="preserve"> 2019, UWTSD.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margin-left:-17.25pt;margin-top:213.5pt;width:185.9pt;height:33.2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" filled="f" stroked="f">
                <v:textbox>
                  <w:txbxContent>
                    <w:p w:rsidR="00FB0001" w:rsidRPr="00FB0001" w:rsidRDefault="00FB0001">
                      <w:pPr>
                        <w:rPr>
                          <w:sz w:val="18"/>
                        </w:rPr>
                      </w:pPr>
                      <w:r w:rsidRPr="00FB0001">
                        <w:rPr>
                          <w:sz w:val="18"/>
                        </w:rPr>
                        <w:t>Figure 1</w:t>
                      </w:r>
                      <w:r>
                        <w:rPr>
                          <w:sz w:val="18"/>
                        </w:rPr>
                        <w:t>:</w:t>
                      </w:r>
                      <w:r w:rsidRPr="00FB0001">
                        <w:rPr>
                          <w:sz w:val="18"/>
                        </w:rPr>
                        <w:t xml:space="preserve"> Canopic Jar Head</w:t>
                      </w:r>
                      <w:r w:rsidR="002A164F">
                        <w:rPr>
                          <w:sz w:val="18"/>
                        </w:rPr>
                        <w:t>, front view</w:t>
                      </w:r>
                      <w:r w:rsidR="00346EDE">
                        <w:rPr>
                          <w:sz w:val="18"/>
                        </w:rPr>
                        <w:t>.</w:t>
                      </w:r>
                      <w:r>
                        <w:rPr>
                          <w:sz w:val="18"/>
                        </w:rPr>
                        <w:t xml:space="preserve"> CCM 184.004, </w:t>
                      </w:r>
                      <w:r>
                        <w:rPr>
                          <w:rFonts w:cs="Calibri"/>
                          <w:sz w:val="18"/>
                        </w:rPr>
                        <w:t>©</w:t>
                      </w:r>
                      <w:r>
                        <w:rPr>
                          <w:sz w:val="18"/>
                        </w:rPr>
                        <w:t xml:space="preserve"> 2019, UWTSD.</w:t>
                      </w:r>
                    </w:p>
                  </w:txbxContent>
                </v:textbox>
              </v:shape>
            </w:pict>
          </mc:Fallback>
        </mc:AlternateContent>
      </w:r>
      <w:r w:rsidR="00346EDE">
        <w:rPr>
          <w:rFonts w:ascii="Arial" w:hAnsi="Arial" w:cs="Arial"/>
          <w:b/>
          <w:noProof/>
          <w:sz w:val="28"/>
          <w:szCs w:val="28"/>
          <w:lang w:eastAsia="en-GB"/>
        </w:rPr>
        <w:drawing>
          <wp:anchor distT="0" distB="0" distL="114300" distR="114300" simplePos="0" relativeHeight="251667456" behindDoc="0" locked="0" layoutInCell="1" allowOverlap="1">
            <wp:simplePos x="0" y="0"/>
            <wp:positionH relativeFrom="column">
              <wp:posOffset>3693160</wp:posOffset>
            </wp:positionH>
            <wp:positionV relativeFrom="paragraph">
              <wp:posOffset>3810</wp:posOffset>
            </wp:positionV>
            <wp:extent cx="3256280" cy="2265680"/>
            <wp:effectExtent l="0" t="0" r="127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ack View with Crack.jpg"/>
                    <pic:cNvPicPr/>
                  </pic:nvPicPr>
                  <pic:blipFill rotWithShape="1">
                    <a:blip r:embed="rId9" cstate="print">
                      <a:extLst>
                        <a:ext uri="{28A0092B-C50C-407E-A947-70E740481C1C}">
                          <a14:useLocalDpi xmlns:a14="http://schemas.microsoft.com/office/drawing/2010/main" val="0"/>
                        </a:ext>
                      </a:extLst>
                    </a:blip>
                    <a:srcRect l="18784" t="12442" r="15533" b="26622"/>
                    <a:stretch/>
                  </pic:blipFill>
                  <pic:spPr bwMode="auto">
                    <a:xfrm>
                      <a:off x="0" y="0"/>
                      <a:ext cx="3256280" cy="2265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6EDE">
        <w:rPr>
          <w:rFonts w:ascii="Arial" w:hAnsi="Arial" w:cs="Arial"/>
          <w:b/>
          <w:noProof/>
          <w:sz w:val="24"/>
          <w:szCs w:val="24"/>
          <w:u w:val="single"/>
          <w:lang w:eastAsia="en-GB"/>
        </w:rPr>
        <w:drawing>
          <wp:anchor distT="0" distB="0" distL="114300" distR="114300" simplePos="0" relativeHeight="251658240" behindDoc="1" locked="0" layoutInCell="1" allowOverlap="1">
            <wp:simplePos x="0" y="0"/>
            <wp:positionH relativeFrom="margin">
              <wp:posOffset>-182880</wp:posOffset>
            </wp:positionH>
            <wp:positionV relativeFrom="paragraph">
              <wp:posOffset>442</wp:posOffset>
            </wp:positionV>
            <wp:extent cx="3800475" cy="2703195"/>
            <wp:effectExtent l="0" t="0" r="9525" b="1905"/>
            <wp:wrapThrough wrapText="bothSides">
              <wp:wrapPolygon edited="0">
                <wp:start x="0" y="0"/>
                <wp:lineTo x="0" y="21463"/>
                <wp:lineTo x="21546" y="21463"/>
                <wp:lineTo x="2154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ont View with Background.jpg"/>
                    <pic:cNvPicPr/>
                  </pic:nvPicPr>
                  <pic:blipFill rotWithShape="1">
                    <a:blip r:embed="rId10" cstate="print">
                      <a:extLst>
                        <a:ext uri="{28A0092B-C50C-407E-A947-70E740481C1C}">
                          <a14:useLocalDpi xmlns:a14="http://schemas.microsoft.com/office/drawing/2010/main" val="0"/>
                        </a:ext>
                      </a:extLst>
                    </a:blip>
                    <a:srcRect l="5411" t="14796" r="11490" b="6393"/>
                    <a:stretch/>
                  </pic:blipFill>
                  <pic:spPr bwMode="auto">
                    <a:xfrm>
                      <a:off x="0" y="0"/>
                      <a:ext cx="3800475" cy="2703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55426" w:rsidRDefault="00F55426" w:rsidP="00643C1E">
      <w:pPr>
        <w:rPr>
          <w:rFonts w:ascii="Arial" w:hAnsi="Arial" w:cs="Arial"/>
          <w:b/>
          <w:sz w:val="28"/>
          <w:szCs w:val="28"/>
        </w:rPr>
      </w:pPr>
    </w:p>
    <w:p w:rsidR="00A21B96" w:rsidRDefault="00A21B96" w:rsidP="00643C1E">
      <w:pPr>
        <w:rPr>
          <w:rFonts w:ascii="Arial" w:hAnsi="Arial" w:cs="Arial"/>
          <w:b/>
          <w:sz w:val="28"/>
          <w:szCs w:val="28"/>
        </w:rPr>
      </w:pPr>
    </w:p>
    <w:p w:rsidR="00643C1E" w:rsidRDefault="00643C1E" w:rsidP="00643C1E">
      <w:pPr>
        <w:rPr>
          <w:rFonts w:ascii="Arial" w:hAnsi="Arial" w:cs="Arial"/>
          <w:b/>
          <w:sz w:val="28"/>
          <w:szCs w:val="28"/>
          <w:lang w:eastAsia="en-GB"/>
        </w:rPr>
      </w:pPr>
      <w:r>
        <w:rPr>
          <w:rFonts w:ascii="Arial" w:hAnsi="Arial" w:cs="Arial"/>
          <w:b/>
          <w:sz w:val="28"/>
          <w:szCs w:val="28"/>
        </w:rPr>
        <w:t>Canopic Jar Lid</w:t>
      </w:r>
    </w:p>
    <w:p w:rsidR="00643C1E" w:rsidRDefault="00643C1E" w:rsidP="00643C1E">
      <w:pPr>
        <w:rPr>
          <w:rFonts w:ascii="Arial" w:hAnsi="Arial" w:cs="Arial"/>
          <w:b/>
        </w:rPr>
      </w:pPr>
      <w:r>
        <w:rPr>
          <w:rFonts w:ascii="Arial" w:hAnsi="Arial" w:cs="Arial"/>
          <w:b/>
        </w:rPr>
        <w:t xml:space="preserve">Cyfarthfa Castle, Merthyr Tydfil </w:t>
      </w:r>
      <w:r w:rsidR="002A164F">
        <w:rPr>
          <w:rFonts w:ascii="Arial" w:hAnsi="Arial" w:cs="Arial"/>
          <w:b/>
        </w:rPr>
        <w:t xml:space="preserve">– </w:t>
      </w:r>
      <w:r>
        <w:rPr>
          <w:rFonts w:ascii="Arial" w:hAnsi="Arial" w:cs="Arial"/>
          <w:b/>
        </w:rPr>
        <w:t>CCM</w:t>
      </w:r>
      <w:r w:rsidR="00605140">
        <w:rPr>
          <w:rFonts w:ascii="Arial" w:hAnsi="Arial" w:cs="Arial"/>
          <w:b/>
        </w:rPr>
        <w:t xml:space="preserve"> 184.004</w:t>
      </w:r>
    </w:p>
    <w:p w:rsidR="00643C1E" w:rsidRDefault="00643C1E" w:rsidP="00643C1E">
      <w:pPr>
        <w:rPr>
          <w:rFonts w:ascii="Arial" w:hAnsi="Arial" w:cs="Arial"/>
        </w:rPr>
      </w:pPr>
      <w:r>
        <w:rPr>
          <w:rFonts w:ascii="Arial" w:hAnsi="Arial" w:cs="Arial"/>
          <w:b/>
          <w:bCs/>
        </w:rPr>
        <w:t xml:space="preserve">Object type: </w:t>
      </w:r>
      <w:r w:rsidRPr="002A164F">
        <w:rPr>
          <w:rFonts w:ascii="Arial" w:hAnsi="Arial" w:cs="Arial"/>
          <w:bCs/>
        </w:rPr>
        <w:t>Funerary Object</w:t>
      </w:r>
    </w:p>
    <w:p w:rsidR="00643C1E" w:rsidRDefault="00643C1E" w:rsidP="00643C1E">
      <w:pPr>
        <w:rPr>
          <w:rFonts w:ascii="Arial" w:hAnsi="Arial" w:cs="Arial"/>
        </w:rPr>
      </w:pPr>
      <w:r>
        <w:rPr>
          <w:rFonts w:ascii="Arial" w:hAnsi="Arial" w:cs="Arial"/>
          <w:b/>
          <w:bCs/>
        </w:rPr>
        <w:t xml:space="preserve">Material: </w:t>
      </w:r>
      <w:r w:rsidRPr="002A164F">
        <w:rPr>
          <w:rFonts w:ascii="Arial" w:hAnsi="Arial" w:cs="Arial"/>
          <w:bCs/>
        </w:rPr>
        <w:t>Clay/Pottery</w:t>
      </w:r>
    </w:p>
    <w:p w:rsidR="00643C1E" w:rsidRDefault="00643C1E" w:rsidP="00643C1E">
      <w:pPr>
        <w:rPr>
          <w:rFonts w:ascii="Arial" w:hAnsi="Arial" w:cs="Arial"/>
        </w:rPr>
      </w:pPr>
      <w:r>
        <w:rPr>
          <w:rFonts w:ascii="Arial" w:hAnsi="Arial" w:cs="Arial"/>
          <w:b/>
          <w:bCs/>
        </w:rPr>
        <w:t xml:space="preserve">Period: </w:t>
      </w:r>
      <w:r w:rsidR="005C739B">
        <w:rPr>
          <w:rFonts w:ascii="Arial" w:hAnsi="Arial" w:cs="Arial"/>
          <w:bCs/>
        </w:rPr>
        <w:t>Pharaonic?</w:t>
      </w:r>
    </w:p>
    <w:p w:rsidR="00643C1E" w:rsidRDefault="00643C1E" w:rsidP="00643C1E">
      <w:pPr>
        <w:rPr>
          <w:rFonts w:ascii="Arial" w:hAnsi="Arial" w:cs="Arial"/>
        </w:rPr>
      </w:pPr>
      <w:r>
        <w:rPr>
          <w:rFonts w:ascii="Arial" w:hAnsi="Arial" w:cs="Arial"/>
          <w:b/>
          <w:bCs/>
        </w:rPr>
        <w:t xml:space="preserve">Provenance: </w:t>
      </w:r>
      <w:r w:rsidRPr="002A164F">
        <w:rPr>
          <w:rFonts w:ascii="Arial" w:hAnsi="Arial" w:cs="Arial"/>
          <w:bCs/>
        </w:rPr>
        <w:t>Egypt?</w:t>
      </w:r>
    </w:p>
    <w:p w:rsidR="00820F23" w:rsidRDefault="00A21B96" w:rsidP="00820F23">
      <w:pPr>
        <w:rPr>
          <w:rFonts w:ascii="Arial" w:hAnsi="Arial" w:cs="Arial"/>
          <w:b/>
          <w:bCs/>
        </w:rPr>
      </w:pPr>
      <w:r w:rsidRPr="00FB0001">
        <w:rPr>
          <w:rFonts w:ascii="Arial" w:hAnsi="Arial" w:cs="Arial"/>
          <w:noProof/>
          <w:sz w:val="24"/>
          <w:szCs w:val="24"/>
          <w:lang w:eastAsia="en-GB"/>
        </w:rPr>
        <mc:AlternateContent>
          <mc:Choice Requires="wps">
            <w:drawing>
              <wp:anchor distT="45720" distB="45720" distL="114300" distR="114300" simplePos="0" relativeHeight="251673600" behindDoc="0" locked="0" layoutInCell="1" allowOverlap="1" wp14:anchorId="0FA15EF2" wp14:editId="3CC43358">
                <wp:simplePos x="0" y="0"/>
                <wp:positionH relativeFrom="column">
                  <wp:posOffset>3741309</wp:posOffset>
                </wp:positionH>
                <wp:positionV relativeFrom="paragraph">
                  <wp:posOffset>315844</wp:posOffset>
                </wp:positionV>
                <wp:extent cx="2360930" cy="421419"/>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1419"/>
                        </a:xfrm>
                        <a:prstGeom prst="rect">
                          <a:avLst/>
                        </a:prstGeom>
                        <a:noFill/>
                        <a:ln w="9525">
                          <a:noFill/>
                          <a:miter lim="800000"/>
                          <a:headEnd/>
                          <a:tailEnd/>
                        </a:ln>
                      </wps:spPr>
                      <wps:txbx>
                        <w:txbxContent>
                          <w:p w:rsidR="00A21B96" w:rsidRPr="00FB0001" w:rsidRDefault="00A21B96" w:rsidP="00A21B96">
                            <w:pPr>
                              <w:rPr>
                                <w:sz w:val="18"/>
                              </w:rPr>
                            </w:pPr>
                            <w:r>
                              <w:rPr>
                                <w:sz w:val="18"/>
                              </w:rPr>
                              <w:t>Figure 3:</w:t>
                            </w:r>
                            <w:r w:rsidRPr="00FB0001">
                              <w:rPr>
                                <w:sz w:val="18"/>
                              </w:rPr>
                              <w:t xml:space="preserve"> Canopic Jar Head</w:t>
                            </w:r>
                            <w:r>
                              <w:rPr>
                                <w:sz w:val="18"/>
                              </w:rPr>
                              <w:t xml:space="preserve">, side view. CCM 184.004, </w:t>
                            </w:r>
                            <w:r>
                              <w:rPr>
                                <w:rFonts w:cs="Calibri"/>
                                <w:sz w:val="18"/>
                              </w:rPr>
                              <w:t>©</w:t>
                            </w:r>
                            <w:r>
                              <w:rPr>
                                <w:sz w:val="18"/>
                              </w:rPr>
                              <w:t xml:space="preserve"> </w:t>
                            </w:r>
                            <w:r w:rsidR="00C870EC">
                              <w:rPr>
                                <w:sz w:val="18"/>
                              </w:rPr>
                              <w:t xml:space="preserve">Angharad Mason </w:t>
                            </w:r>
                            <w:r>
                              <w:rPr>
                                <w:sz w:val="18"/>
                              </w:rPr>
                              <w:t>2019, UWTSD.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FA15EF2" id="_x0000_s1028" type="#_x0000_t202" style="position:absolute;margin-left:294.6pt;margin-top:24.85pt;width:185.9pt;height:33.2pt;z-index:2516736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" filled="f" stroked="f">
                <v:textbox>
                  <w:txbxContent>
                    <w:p w:rsidR="00A21B96" w:rsidRPr="00FB0001" w:rsidRDefault="00A21B96" w:rsidP="00A21B96">
                      <w:pPr>
                        <w:rPr>
                          <w:sz w:val="18"/>
                        </w:rPr>
                      </w:pPr>
                      <w:r>
                        <w:rPr>
                          <w:sz w:val="18"/>
                        </w:rPr>
                        <w:t>Figure 3</w:t>
                      </w:r>
                      <w:r>
                        <w:rPr>
                          <w:sz w:val="18"/>
                        </w:rPr>
                        <w:t>:</w:t>
                      </w:r>
                      <w:r w:rsidRPr="00FB0001">
                        <w:rPr>
                          <w:sz w:val="18"/>
                        </w:rPr>
                        <w:t xml:space="preserve"> Canopic Jar Head</w:t>
                      </w:r>
                      <w:r>
                        <w:rPr>
                          <w:sz w:val="18"/>
                        </w:rPr>
                        <w:t xml:space="preserve">, </w:t>
                      </w:r>
                      <w:r>
                        <w:rPr>
                          <w:sz w:val="18"/>
                        </w:rPr>
                        <w:t>side</w:t>
                      </w:r>
                      <w:r>
                        <w:rPr>
                          <w:sz w:val="18"/>
                        </w:rPr>
                        <w:t xml:space="preserve"> view. CCM 184.004, </w:t>
                      </w:r>
                      <w:r>
                        <w:rPr>
                          <w:rFonts w:cs="Calibri"/>
                          <w:sz w:val="18"/>
                        </w:rPr>
                        <w:t>©</w:t>
                      </w:r>
                      <w:r>
                        <w:rPr>
                          <w:sz w:val="18"/>
                        </w:rPr>
                        <w:t xml:space="preserve"> </w:t>
                      </w:r>
                      <w:r w:rsidR="00C870EC">
                        <w:rPr>
                          <w:sz w:val="18"/>
                        </w:rPr>
                        <w:t xml:space="preserve">Angharad Mason </w:t>
                      </w:r>
                      <w:r>
                        <w:rPr>
                          <w:sz w:val="18"/>
                        </w:rPr>
                        <w:t>2019, UWTSD.</w:t>
                      </w:r>
                    </w:p>
                  </w:txbxContent>
                </v:textbox>
              </v:shape>
            </w:pict>
          </mc:Fallback>
        </mc:AlternateContent>
      </w:r>
      <w:r w:rsidR="00643C1E">
        <w:rPr>
          <w:rFonts w:ascii="Arial" w:hAnsi="Arial" w:cs="Arial"/>
          <w:b/>
          <w:bCs/>
        </w:rPr>
        <w:t xml:space="preserve">Dimensions: </w:t>
      </w:r>
      <w:r w:rsidR="00820F23" w:rsidRPr="00820F23">
        <w:rPr>
          <w:rFonts w:ascii="Arial" w:hAnsi="Arial" w:cs="Arial"/>
          <w:bCs/>
        </w:rPr>
        <w:t>(Approximately)</w:t>
      </w:r>
    </w:p>
    <w:p w:rsidR="002A164F" w:rsidRPr="0062557B" w:rsidRDefault="00724046" w:rsidP="0062557B">
      <w:pPr>
        <w:ind w:left="720" w:firstLine="720"/>
        <w:rPr>
          <w:rFonts w:ascii="Arial" w:hAnsi="Arial" w:cs="Arial"/>
          <w:bCs/>
        </w:rPr>
      </w:pPr>
      <w:r w:rsidRPr="002A164F">
        <w:rPr>
          <w:rFonts w:ascii="Arial" w:hAnsi="Arial" w:cs="Arial"/>
          <w:bCs/>
        </w:rPr>
        <w:t>Width – 10.</w:t>
      </w:r>
      <w:r w:rsidR="00820F23">
        <w:rPr>
          <w:rFonts w:ascii="Arial" w:hAnsi="Arial" w:cs="Arial"/>
          <w:bCs/>
        </w:rPr>
        <w:t>3 cm</w:t>
      </w:r>
      <w:r w:rsidR="00820F23">
        <w:rPr>
          <w:rFonts w:ascii="Arial" w:hAnsi="Arial" w:cs="Arial"/>
          <w:bCs/>
        </w:rPr>
        <w:br/>
      </w:r>
      <w:r w:rsidR="00820F23">
        <w:rPr>
          <w:rFonts w:ascii="Arial" w:hAnsi="Arial" w:cs="Arial"/>
          <w:bCs/>
        </w:rPr>
        <w:tab/>
      </w:r>
      <w:r w:rsidRPr="002A164F">
        <w:rPr>
          <w:rFonts w:ascii="Arial" w:hAnsi="Arial" w:cs="Arial"/>
          <w:bCs/>
        </w:rPr>
        <w:t>Height – 11 cm</w:t>
      </w:r>
    </w:p>
    <w:p w:rsidR="00643C1E" w:rsidRPr="00643C1E" w:rsidRDefault="00643C1E" w:rsidP="00643C1E">
      <w:pPr>
        <w:rPr>
          <w:rFonts w:ascii="Arial" w:hAnsi="Arial" w:cs="Arial"/>
          <w:b/>
        </w:rPr>
      </w:pPr>
      <w:r>
        <w:rPr>
          <w:rFonts w:ascii="Arial" w:hAnsi="Arial" w:cs="Arial"/>
        </w:rPr>
        <w:t xml:space="preserve">Object analysis by </w:t>
      </w:r>
      <w:r>
        <w:rPr>
          <w:rFonts w:ascii="Arial" w:hAnsi="Arial" w:cs="Arial"/>
          <w:b/>
        </w:rPr>
        <w:t>Angharad Mason</w:t>
      </w:r>
    </w:p>
    <w:p w:rsidR="00643C1E" w:rsidRDefault="00643C1E" w:rsidP="00643C1E">
      <w:pPr>
        <w:rPr>
          <w:rFonts w:ascii="Arial" w:hAnsi="Arial" w:cs="Arial"/>
          <w:b/>
          <w:sz w:val="24"/>
          <w:szCs w:val="24"/>
          <w:u w:val="single"/>
        </w:rPr>
      </w:pPr>
      <w:r>
        <w:rPr>
          <w:rFonts w:ascii="Arial" w:hAnsi="Arial" w:cs="Arial"/>
          <w:b/>
          <w:sz w:val="24"/>
          <w:szCs w:val="24"/>
          <w:u w:val="single"/>
        </w:rPr>
        <w:t>Description</w:t>
      </w:r>
    </w:p>
    <w:p w:rsidR="00276096" w:rsidRPr="003F38C3" w:rsidRDefault="00B94B93" w:rsidP="00276096">
      <w:pPr>
        <w:rPr>
          <w:rFonts w:ascii="Arial" w:hAnsi="Arial" w:cs="Arial"/>
          <w:sz w:val="24"/>
          <w:szCs w:val="24"/>
        </w:rPr>
      </w:pPr>
      <w:r>
        <w:rPr>
          <w:rFonts w:ascii="Arial" w:hAnsi="Arial" w:cs="Arial"/>
          <w:sz w:val="24"/>
          <w:szCs w:val="24"/>
        </w:rPr>
        <w:t>Used in the funerary ritual of mummification in Ancient Egypt, this particular object is referred to as a ‘Canopic’ jar lid</w:t>
      </w:r>
      <w:r w:rsidR="004E67E9">
        <w:rPr>
          <w:rFonts w:ascii="Arial" w:hAnsi="Arial" w:cs="Arial"/>
          <w:sz w:val="24"/>
          <w:szCs w:val="24"/>
        </w:rPr>
        <w:t xml:space="preserve">, </w:t>
      </w:r>
      <w:r w:rsidR="00CD6CD7">
        <w:rPr>
          <w:rFonts w:ascii="Arial" w:hAnsi="Arial" w:cs="Arial"/>
          <w:sz w:val="24"/>
          <w:szCs w:val="24"/>
        </w:rPr>
        <w:t xml:space="preserve">made </w:t>
      </w:r>
      <w:r w:rsidR="004E67E9">
        <w:rPr>
          <w:rFonts w:ascii="Arial" w:hAnsi="Arial" w:cs="Arial"/>
          <w:sz w:val="24"/>
          <w:szCs w:val="24"/>
        </w:rPr>
        <w:t>on behalf of a deceased person</w:t>
      </w:r>
      <w:r w:rsidR="00CD6CD7">
        <w:rPr>
          <w:rFonts w:ascii="Arial" w:hAnsi="Arial" w:cs="Arial"/>
          <w:sz w:val="24"/>
          <w:szCs w:val="24"/>
        </w:rPr>
        <w:t xml:space="preserve"> in order to house the soft internal organs removed during the process of mummification</w:t>
      </w:r>
      <w:r>
        <w:rPr>
          <w:rFonts w:ascii="Arial" w:hAnsi="Arial" w:cs="Arial"/>
          <w:sz w:val="24"/>
          <w:szCs w:val="24"/>
        </w:rPr>
        <w:t xml:space="preserve">. </w:t>
      </w:r>
      <w:r w:rsidR="00047B82">
        <w:rPr>
          <w:rFonts w:ascii="Arial" w:hAnsi="Arial" w:cs="Arial"/>
          <w:sz w:val="24"/>
          <w:szCs w:val="24"/>
        </w:rPr>
        <w:t>Most commonly</w:t>
      </w:r>
      <w:r w:rsidR="00276096" w:rsidRPr="003F38C3">
        <w:rPr>
          <w:rFonts w:ascii="Arial" w:hAnsi="Arial" w:cs="Arial"/>
          <w:sz w:val="24"/>
          <w:szCs w:val="24"/>
        </w:rPr>
        <w:t xml:space="preserve">, the soft internal organs (stomach, liver, lungs and intestines) were removed </w:t>
      </w:r>
      <w:r w:rsidR="00047B82">
        <w:rPr>
          <w:rFonts w:ascii="Arial" w:hAnsi="Arial" w:cs="Arial"/>
          <w:sz w:val="24"/>
          <w:szCs w:val="24"/>
        </w:rPr>
        <w:t xml:space="preserve">from the deceased </w:t>
      </w:r>
      <w:r w:rsidR="00276096" w:rsidRPr="003F38C3">
        <w:rPr>
          <w:rFonts w:ascii="Arial" w:hAnsi="Arial" w:cs="Arial"/>
          <w:sz w:val="24"/>
          <w:szCs w:val="24"/>
        </w:rPr>
        <w:t>through an incision</w:t>
      </w:r>
      <w:r w:rsidR="00047B82">
        <w:rPr>
          <w:rFonts w:ascii="Arial" w:hAnsi="Arial" w:cs="Arial"/>
          <w:sz w:val="24"/>
          <w:szCs w:val="24"/>
        </w:rPr>
        <w:t xml:space="preserve"> on the left side of the abdomen, usually with a ritual stone knife</w:t>
      </w:r>
      <w:r w:rsidR="00276096" w:rsidRPr="003F38C3">
        <w:rPr>
          <w:rFonts w:ascii="Arial" w:hAnsi="Arial" w:cs="Arial"/>
          <w:sz w:val="24"/>
          <w:szCs w:val="24"/>
        </w:rPr>
        <w:t>.</w:t>
      </w:r>
      <w:r w:rsidR="00047B82">
        <w:rPr>
          <w:rStyle w:val="FootnoteReference"/>
          <w:rFonts w:ascii="Arial" w:hAnsi="Arial" w:cs="Arial"/>
          <w:sz w:val="24"/>
          <w:szCs w:val="24"/>
        </w:rPr>
        <w:footnoteReference w:id="1"/>
      </w:r>
      <w:r w:rsidR="00276096" w:rsidRPr="003F38C3">
        <w:rPr>
          <w:rFonts w:ascii="Arial" w:hAnsi="Arial" w:cs="Arial"/>
          <w:sz w:val="24"/>
          <w:szCs w:val="24"/>
        </w:rPr>
        <w:t xml:space="preserve"> The body was then </w:t>
      </w:r>
      <w:r w:rsidR="004E67E9">
        <w:rPr>
          <w:rFonts w:ascii="Arial" w:hAnsi="Arial" w:cs="Arial"/>
          <w:sz w:val="24"/>
          <w:szCs w:val="24"/>
        </w:rPr>
        <w:t>dried out with</w:t>
      </w:r>
      <w:r w:rsidR="00276096" w:rsidRPr="003F38C3">
        <w:rPr>
          <w:rFonts w:ascii="Arial" w:hAnsi="Arial" w:cs="Arial"/>
          <w:sz w:val="24"/>
          <w:szCs w:val="24"/>
        </w:rPr>
        <w:t xml:space="preserve"> natron, a natural salt found in the Egyptian desert</w:t>
      </w:r>
      <w:r w:rsidR="004E67E9">
        <w:rPr>
          <w:rFonts w:ascii="Arial" w:hAnsi="Arial" w:cs="Arial"/>
          <w:sz w:val="24"/>
          <w:szCs w:val="24"/>
        </w:rPr>
        <w:t xml:space="preserve">, as a means to </w:t>
      </w:r>
      <w:r w:rsidR="00047B82">
        <w:rPr>
          <w:rFonts w:ascii="Arial" w:hAnsi="Arial" w:cs="Arial"/>
          <w:sz w:val="24"/>
          <w:szCs w:val="24"/>
        </w:rPr>
        <w:t>reduce the deterioration process</w:t>
      </w:r>
      <w:r w:rsidR="004E67E9">
        <w:rPr>
          <w:rFonts w:ascii="Arial" w:hAnsi="Arial" w:cs="Arial"/>
          <w:sz w:val="24"/>
          <w:szCs w:val="24"/>
        </w:rPr>
        <w:t xml:space="preserve"> and</w:t>
      </w:r>
      <w:r w:rsidR="00047B82">
        <w:rPr>
          <w:rFonts w:ascii="Arial" w:hAnsi="Arial" w:cs="Arial"/>
          <w:sz w:val="24"/>
          <w:szCs w:val="24"/>
        </w:rPr>
        <w:t xml:space="preserve"> therefore artificially preserving the </w:t>
      </w:r>
      <w:r w:rsidR="00C43D5B">
        <w:rPr>
          <w:rFonts w:ascii="Arial" w:hAnsi="Arial" w:cs="Arial"/>
          <w:sz w:val="24"/>
          <w:szCs w:val="24"/>
        </w:rPr>
        <w:t xml:space="preserve">deceased </w:t>
      </w:r>
      <w:r w:rsidR="00047B82">
        <w:rPr>
          <w:rFonts w:ascii="Arial" w:hAnsi="Arial" w:cs="Arial"/>
          <w:sz w:val="24"/>
          <w:szCs w:val="24"/>
        </w:rPr>
        <w:t>body</w:t>
      </w:r>
      <w:r w:rsidR="00276096" w:rsidRPr="003F38C3">
        <w:rPr>
          <w:rFonts w:ascii="Arial" w:hAnsi="Arial" w:cs="Arial"/>
          <w:sz w:val="24"/>
          <w:szCs w:val="24"/>
        </w:rPr>
        <w:t>.</w:t>
      </w:r>
      <w:r w:rsidR="00276096">
        <w:rPr>
          <w:rStyle w:val="FootnoteReference"/>
          <w:rFonts w:ascii="Arial" w:hAnsi="Arial" w:cs="Arial"/>
          <w:sz w:val="24"/>
          <w:szCs w:val="24"/>
        </w:rPr>
        <w:footnoteReference w:id="2"/>
      </w:r>
    </w:p>
    <w:p w:rsidR="00643C1E" w:rsidRDefault="00B94B93" w:rsidP="00643C1E">
      <w:pPr>
        <w:rPr>
          <w:rFonts w:ascii="Arial" w:hAnsi="Arial" w:cs="Arial"/>
          <w:sz w:val="24"/>
          <w:szCs w:val="24"/>
        </w:rPr>
      </w:pPr>
      <w:r>
        <w:rPr>
          <w:rFonts w:ascii="Arial" w:hAnsi="Arial" w:cs="Arial"/>
          <w:sz w:val="24"/>
          <w:szCs w:val="24"/>
        </w:rPr>
        <w:t>Th</w:t>
      </w:r>
      <w:r w:rsidR="006C76D7">
        <w:rPr>
          <w:rFonts w:ascii="Arial" w:hAnsi="Arial" w:cs="Arial"/>
          <w:sz w:val="24"/>
          <w:szCs w:val="24"/>
        </w:rPr>
        <w:t>is particular Canopic jar</w:t>
      </w:r>
      <w:r>
        <w:rPr>
          <w:rFonts w:ascii="Arial" w:hAnsi="Arial" w:cs="Arial"/>
          <w:sz w:val="24"/>
          <w:szCs w:val="24"/>
        </w:rPr>
        <w:t xml:space="preserve"> head depicts a human face with a dome shaped headdress</w:t>
      </w:r>
      <w:r w:rsidR="00C43D5B">
        <w:rPr>
          <w:rFonts w:ascii="Arial" w:hAnsi="Arial" w:cs="Arial"/>
          <w:sz w:val="24"/>
          <w:szCs w:val="24"/>
        </w:rPr>
        <w:t xml:space="preserve">. It </w:t>
      </w:r>
      <w:r>
        <w:rPr>
          <w:rFonts w:ascii="Arial" w:hAnsi="Arial" w:cs="Arial"/>
          <w:sz w:val="24"/>
          <w:szCs w:val="24"/>
        </w:rPr>
        <w:t xml:space="preserve">is very symmetrical in appearance except for the ears, of which one is slightly larger than the other. In </w:t>
      </w:r>
      <w:r>
        <w:rPr>
          <w:rFonts w:ascii="Arial" w:hAnsi="Arial" w:cs="Arial"/>
          <w:sz w:val="24"/>
          <w:szCs w:val="24"/>
        </w:rPr>
        <w:lastRenderedPageBreak/>
        <w:t>addition to this, the setting of the ears appear to be fairly high and not consistent with the</w:t>
      </w:r>
      <w:r w:rsidR="00C43D5B">
        <w:rPr>
          <w:rFonts w:ascii="Arial" w:hAnsi="Arial" w:cs="Arial"/>
          <w:sz w:val="24"/>
          <w:szCs w:val="24"/>
        </w:rPr>
        <w:t xml:space="preserve"> natural alignments of a real human face</w:t>
      </w:r>
      <w:r>
        <w:rPr>
          <w:rFonts w:ascii="Arial" w:hAnsi="Arial" w:cs="Arial"/>
          <w:sz w:val="24"/>
          <w:szCs w:val="24"/>
        </w:rPr>
        <w:t>, where the ears sit more or less on the same horizontal line as the eyes.</w:t>
      </w:r>
      <w:r w:rsidR="00C36378">
        <w:rPr>
          <w:rFonts w:ascii="Arial" w:hAnsi="Arial" w:cs="Arial"/>
          <w:sz w:val="24"/>
          <w:szCs w:val="24"/>
        </w:rPr>
        <w:t xml:space="preserve"> The face is rather round in shape and the chin is extended with a beard, </w:t>
      </w:r>
      <w:r w:rsidR="002F102D">
        <w:rPr>
          <w:rFonts w:ascii="Arial" w:hAnsi="Arial" w:cs="Arial"/>
          <w:sz w:val="24"/>
          <w:szCs w:val="24"/>
        </w:rPr>
        <w:t xml:space="preserve">and although </w:t>
      </w:r>
      <w:r w:rsidR="002F102D">
        <w:rPr>
          <w:rFonts w:ascii="Arial" w:hAnsi="Arial" w:cs="Arial"/>
          <w:sz w:val="24"/>
        </w:rPr>
        <w:t>most Egyptian men were clean shaven,</w:t>
      </w:r>
      <w:r w:rsidR="005C739B" w:rsidRPr="005C739B">
        <w:rPr>
          <w:rFonts w:ascii="Arial" w:hAnsi="Arial" w:cs="Arial"/>
          <w:sz w:val="24"/>
        </w:rPr>
        <w:t xml:space="preserve"> </w:t>
      </w:r>
      <w:r w:rsidR="005C739B">
        <w:rPr>
          <w:rFonts w:ascii="Arial" w:hAnsi="Arial" w:cs="Arial"/>
          <w:sz w:val="24"/>
        </w:rPr>
        <w:t>from numerous wall paintings found in tombs and ancient Egyptian structures</w:t>
      </w:r>
      <w:r w:rsidR="002F102D">
        <w:rPr>
          <w:rFonts w:ascii="Arial" w:hAnsi="Arial" w:cs="Arial"/>
          <w:sz w:val="24"/>
        </w:rPr>
        <w:t xml:space="preserve"> it can be seen that </w:t>
      </w:r>
      <w:r w:rsidR="002F102D" w:rsidRPr="002F102D">
        <w:rPr>
          <w:rFonts w:ascii="Arial" w:hAnsi="Arial" w:cs="Arial"/>
          <w:sz w:val="24"/>
        </w:rPr>
        <w:t>pharaohs, even the female ones, wore fake beards</w:t>
      </w:r>
      <w:r w:rsidR="005C739B">
        <w:rPr>
          <w:rFonts w:ascii="Arial" w:hAnsi="Arial" w:cs="Arial"/>
          <w:sz w:val="24"/>
        </w:rPr>
        <w:t>.</w:t>
      </w:r>
      <w:r w:rsidR="005C739B">
        <w:rPr>
          <w:rStyle w:val="FootnoteReference"/>
          <w:rFonts w:ascii="Arial" w:hAnsi="Arial" w:cs="Arial"/>
          <w:sz w:val="24"/>
        </w:rPr>
        <w:footnoteReference w:id="3"/>
      </w:r>
      <w:r w:rsidR="002F102D">
        <w:rPr>
          <w:rFonts w:ascii="Arial" w:hAnsi="Arial" w:cs="Arial"/>
          <w:sz w:val="24"/>
        </w:rPr>
        <w:t xml:space="preserve"> </w:t>
      </w:r>
      <w:r w:rsidR="00CC7ECE">
        <w:rPr>
          <w:rFonts w:ascii="Arial" w:hAnsi="Arial" w:cs="Arial"/>
          <w:sz w:val="24"/>
        </w:rPr>
        <w:t xml:space="preserve">There </w:t>
      </w:r>
      <w:r w:rsidR="005C739B">
        <w:rPr>
          <w:rFonts w:ascii="Arial" w:hAnsi="Arial" w:cs="Arial"/>
          <w:sz w:val="24"/>
        </w:rPr>
        <w:t>are</w:t>
      </w:r>
      <w:r w:rsidR="00CC7ECE">
        <w:rPr>
          <w:rFonts w:ascii="Arial" w:hAnsi="Arial" w:cs="Arial"/>
          <w:sz w:val="24"/>
        </w:rPr>
        <w:t xml:space="preserve"> no further decoration or additions to the Canopic head, and the headdress itself is not adorned with a crown or ‘uraeus’, an Ancient Egyptian upright cobra found upon a Pharaoh’s crown,</w:t>
      </w:r>
      <w:r w:rsidR="00CC7ECE">
        <w:rPr>
          <w:rStyle w:val="FootnoteReference"/>
          <w:rFonts w:ascii="Arial" w:hAnsi="Arial" w:cs="Arial"/>
          <w:sz w:val="24"/>
        </w:rPr>
        <w:footnoteReference w:id="4"/>
      </w:r>
      <w:r w:rsidR="00CC7ECE">
        <w:rPr>
          <w:rFonts w:ascii="Arial" w:hAnsi="Arial" w:cs="Arial"/>
          <w:sz w:val="24"/>
        </w:rPr>
        <w:t xml:space="preserve"> </w:t>
      </w:r>
      <w:r w:rsidR="00962806">
        <w:rPr>
          <w:noProof/>
          <w:lang w:eastAsia="en-GB"/>
        </w:rPr>
        <w:drawing>
          <wp:anchor distT="0" distB="0" distL="114300" distR="114300" simplePos="0" relativeHeight="251661312" behindDoc="1" locked="0" layoutInCell="1" allowOverlap="1">
            <wp:simplePos x="0" y="0"/>
            <wp:positionH relativeFrom="margin">
              <wp:align>right</wp:align>
            </wp:positionH>
            <wp:positionV relativeFrom="paragraph">
              <wp:posOffset>1432863</wp:posOffset>
            </wp:positionV>
            <wp:extent cx="2449195" cy="2854325"/>
            <wp:effectExtent l="0" t="0" r="0" b="0"/>
            <wp:wrapSquare wrapText="bothSides"/>
            <wp:docPr id="2" name="Picture 2" descr="Image result for ancient egyptian potters kick wheel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cient egyptian potters kick wheel draw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9195" cy="2854325"/>
                    </a:xfrm>
                    <a:prstGeom prst="rect">
                      <a:avLst/>
                    </a:prstGeom>
                    <a:noFill/>
                    <a:ln>
                      <a:noFill/>
                    </a:ln>
                  </pic:spPr>
                </pic:pic>
              </a:graphicData>
            </a:graphic>
            <wp14:sizeRelH relativeFrom="page">
              <wp14:pctWidth>0</wp14:pctWidth>
            </wp14:sizeRelH>
            <wp14:sizeRelV relativeFrom="page">
              <wp14:pctHeight>0</wp14:pctHeight>
            </wp14:sizeRelV>
          </wp:anchor>
        </w:drawing>
      </w:r>
      <w:r w:rsidR="0044100B">
        <w:rPr>
          <w:rFonts w:ascii="Arial" w:hAnsi="Arial" w:cs="Arial"/>
          <w:sz w:val="24"/>
        </w:rPr>
        <w:t>suggesting</w:t>
      </w:r>
      <w:r w:rsidR="00CC7ECE">
        <w:rPr>
          <w:rFonts w:ascii="Arial" w:hAnsi="Arial" w:cs="Arial"/>
          <w:sz w:val="24"/>
        </w:rPr>
        <w:t xml:space="preserve"> that this particular jar lid is not a royal representation</w:t>
      </w:r>
      <w:r w:rsidR="005C739B">
        <w:rPr>
          <w:rFonts w:ascii="Arial" w:hAnsi="Arial" w:cs="Arial"/>
          <w:sz w:val="24"/>
        </w:rPr>
        <w:t>;</w:t>
      </w:r>
      <w:r w:rsidR="0044100B">
        <w:rPr>
          <w:rFonts w:ascii="Arial" w:hAnsi="Arial" w:cs="Arial"/>
          <w:sz w:val="24"/>
        </w:rPr>
        <w:t xml:space="preserve"> however this is not conclusive</w:t>
      </w:r>
      <w:r w:rsidR="00CC7ECE">
        <w:rPr>
          <w:rFonts w:ascii="Arial" w:hAnsi="Arial" w:cs="Arial"/>
          <w:sz w:val="24"/>
        </w:rPr>
        <w:t>.</w:t>
      </w:r>
    </w:p>
    <w:p w:rsidR="00643C1E" w:rsidRDefault="00B94B93" w:rsidP="00790120">
      <w:pPr>
        <w:rPr>
          <w:rFonts w:ascii="Arial" w:hAnsi="Arial" w:cs="Arial"/>
          <w:sz w:val="24"/>
          <w:szCs w:val="24"/>
        </w:rPr>
      </w:pPr>
      <w:r w:rsidRPr="00790120">
        <w:rPr>
          <w:rFonts w:ascii="Arial" w:hAnsi="Arial" w:cs="Arial"/>
          <w:sz w:val="24"/>
          <w:szCs w:val="24"/>
        </w:rPr>
        <w:t xml:space="preserve">Although well preserved and presented, there is general </w:t>
      </w:r>
      <w:r w:rsidR="005C739B">
        <w:rPr>
          <w:rFonts w:ascii="Arial" w:hAnsi="Arial" w:cs="Arial"/>
          <w:sz w:val="24"/>
          <w:szCs w:val="24"/>
        </w:rPr>
        <w:t>deterioration</w:t>
      </w:r>
      <w:r w:rsidRPr="00790120">
        <w:rPr>
          <w:rFonts w:ascii="Arial" w:hAnsi="Arial" w:cs="Arial"/>
          <w:sz w:val="24"/>
          <w:szCs w:val="24"/>
        </w:rPr>
        <w:t xml:space="preserve"> to several parts of the jar lid, but this could be due to </w:t>
      </w:r>
      <w:r w:rsidR="005C739B">
        <w:rPr>
          <w:rFonts w:ascii="Arial" w:hAnsi="Arial" w:cs="Arial"/>
          <w:sz w:val="24"/>
          <w:szCs w:val="24"/>
        </w:rPr>
        <w:t>numerous possibilities, such as</w:t>
      </w:r>
      <w:r w:rsidRPr="00790120">
        <w:rPr>
          <w:rFonts w:ascii="Arial" w:hAnsi="Arial" w:cs="Arial"/>
          <w:sz w:val="24"/>
          <w:szCs w:val="24"/>
        </w:rPr>
        <w:t xml:space="preserve"> mishandling, time, poor preservation, accidental damage, etc.</w:t>
      </w:r>
      <w:r w:rsidR="001052BA" w:rsidRPr="00790120">
        <w:rPr>
          <w:rFonts w:ascii="Arial" w:hAnsi="Arial" w:cs="Arial"/>
          <w:sz w:val="24"/>
          <w:szCs w:val="24"/>
        </w:rPr>
        <w:t xml:space="preserve"> </w:t>
      </w:r>
      <w:r w:rsidR="006C7858" w:rsidRPr="00790120">
        <w:rPr>
          <w:rFonts w:ascii="Arial" w:hAnsi="Arial" w:cs="Arial"/>
          <w:sz w:val="24"/>
          <w:szCs w:val="24"/>
        </w:rPr>
        <w:t xml:space="preserve">The most significant damage </w:t>
      </w:r>
      <w:r w:rsidR="00997B12" w:rsidRPr="00790120">
        <w:rPr>
          <w:rFonts w:ascii="Arial" w:hAnsi="Arial" w:cs="Arial"/>
          <w:sz w:val="24"/>
          <w:szCs w:val="24"/>
        </w:rPr>
        <w:t>centres</w:t>
      </w:r>
      <w:r w:rsidR="006C7858" w:rsidRPr="00790120">
        <w:rPr>
          <w:rFonts w:ascii="Arial" w:hAnsi="Arial" w:cs="Arial"/>
          <w:sz w:val="24"/>
          <w:szCs w:val="24"/>
        </w:rPr>
        <w:t xml:space="preserve"> on the nose and the front left hand side of the lower headdress, as well as a long crack/split to the back of the headdress on the upper right hand side</w:t>
      </w:r>
      <w:r w:rsidR="008F38D6">
        <w:rPr>
          <w:rFonts w:ascii="Arial" w:hAnsi="Arial" w:cs="Arial"/>
          <w:sz w:val="24"/>
          <w:szCs w:val="24"/>
        </w:rPr>
        <w:t xml:space="preserve"> (see Figure 3)</w:t>
      </w:r>
      <w:r w:rsidR="006C7858" w:rsidRPr="00790120">
        <w:rPr>
          <w:rFonts w:ascii="Arial" w:hAnsi="Arial" w:cs="Arial"/>
          <w:sz w:val="24"/>
          <w:szCs w:val="24"/>
        </w:rPr>
        <w:t xml:space="preserve">. There also appears to be some ‘shaved’ areas to the back of the head </w:t>
      </w:r>
      <w:r w:rsidR="005C739B">
        <w:rPr>
          <w:rFonts w:ascii="Arial" w:hAnsi="Arial" w:cs="Arial"/>
          <w:sz w:val="24"/>
          <w:szCs w:val="24"/>
        </w:rPr>
        <w:t>where the layers of the clay have</w:t>
      </w:r>
      <w:r w:rsidR="006C7858" w:rsidRPr="00790120">
        <w:rPr>
          <w:rFonts w:ascii="Arial" w:hAnsi="Arial" w:cs="Arial"/>
          <w:sz w:val="24"/>
          <w:szCs w:val="24"/>
        </w:rPr>
        <w:t xml:space="preserve"> become visible.</w:t>
      </w:r>
    </w:p>
    <w:p w:rsidR="00C01D73" w:rsidRDefault="005C739B" w:rsidP="003843E2">
      <w:pPr>
        <w:rPr>
          <w:rFonts w:ascii="Arial" w:hAnsi="Arial" w:cs="Arial"/>
          <w:sz w:val="24"/>
        </w:rPr>
      </w:pPr>
      <w:r>
        <w:rPr>
          <w:rFonts w:ascii="Arial" w:hAnsi="Arial" w:cs="Arial"/>
          <w:noProof/>
          <w:sz w:val="24"/>
          <w:lang w:eastAsia="en-GB"/>
        </w:rPr>
        <w:drawing>
          <wp:anchor distT="0" distB="0" distL="114300" distR="114300" simplePos="0" relativeHeight="251670528" behindDoc="0" locked="0" layoutInCell="1" allowOverlap="1">
            <wp:simplePos x="0" y="0"/>
            <wp:positionH relativeFrom="margin">
              <wp:posOffset>-635</wp:posOffset>
            </wp:positionH>
            <wp:positionV relativeFrom="paragraph">
              <wp:posOffset>669925</wp:posOffset>
            </wp:positionV>
            <wp:extent cx="3592195" cy="2752725"/>
            <wp:effectExtent l="0" t="0" r="8255" b="9525"/>
            <wp:wrapThrough wrapText="bothSides">
              <wp:wrapPolygon edited="0">
                <wp:start x="0" y="0"/>
                <wp:lineTo x="0" y="21525"/>
                <wp:lineTo x="21535" y="21525"/>
                <wp:lineTo x="21535" y="0"/>
                <wp:lineTo x="0" y="0"/>
              </wp:wrapPolygon>
            </wp:wrapThrough>
            <wp:docPr id="13" name="Underside View with Measuring Strip.jpg"/>
            <wp:cNvGraphicFramePr/>
            <a:graphic xmlns:a="http://schemas.openxmlformats.org/drawingml/2006/main">
              <a:graphicData uri="http://schemas.openxmlformats.org/drawingml/2006/picture">
                <pic:pic xmlns:pic="http://schemas.openxmlformats.org/drawingml/2006/picture">
                  <pic:nvPicPr>
                    <pic:cNvPr id="13" name="Underside View with Measuring Strip.jpg"/>
                    <pic:cNvPicPr/>
                  </pic:nvPicPr>
                  <pic:blipFill rotWithShape="1">
                    <a:blip r:embed="rId12" cstate="print">
                      <a:extLst>
                        <a:ext uri="{28A0092B-C50C-407E-A947-70E740481C1C}">
                          <a14:useLocalDpi xmlns:a14="http://schemas.microsoft.com/office/drawing/2010/main" val="0"/>
                        </a:ext>
                      </a:extLst>
                    </a:blip>
                    <a:srcRect l="22464" t="2304" r="10133" b="30118"/>
                    <a:stretch/>
                  </pic:blipFill>
                  <pic:spPr bwMode="auto">
                    <a:xfrm>
                      <a:off x="0" y="0"/>
                      <a:ext cx="3592195" cy="2752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34738">
        <w:rPr>
          <w:rFonts w:ascii="Arial" w:hAnsi="Arial" w:cs="Arial"/>
          <w:noProof/>
          <w:sz w:val="24"/>
          <w:szCs w:val="24"/>
          <w:lang w:eastAsia="en-GB"/>
        </w:rPr>
        <mc:AlternateContent>
          <mc:Choice Requires="wps">
            <w:drawing>
              <wp:anchor distT="45720" distB="45720" distL="114300" distR="114300" simplePos="0" relativeHeight="251666432" behindDoc="0" locked="0" layoutInCell="1" allowOverlap="1">
                <wp:simplePos x="0" y="0"/>
                <wp:positionH relativeFrom="margin">
                  <wp:align>left</wp:align>
                </wp:positionH>
                <wp:positionV relativeFrom="paragraph">
                  <wp:posOffset>3465195</wp:posOffset>
                </wp:positionV>
                <wp:extent cx="3603625" cy="42926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3625" cy="429260"/>
                        </a:xfrm>
                        <a:prstGeom prst="rect">
                          <a:avLst/>
                        </a:prstGeom>
                        <a:noFill/>
                        <a:ln w="9525">
                          <a:noFill/>
                          <a:miter lim="800000"/>
                          <a:headEnd/>
                          <a:tailEnd/>
                        </a:ln>
                      </wps:spPr>
                      <wps:txbx>
                        <w:txbxContent>
                          <w:p w:rsidR="00834738" w:rsidRPr="00834738" w:rsidRDefault="00834738">
                            <w:pPr>
                              <w:rPr>
                                <w:sz w:val="18"/>
                              </w:rPr>
                            </w:pPr>
                            <w:r w:rsidRPr="00834738">
                              <w:rPr>
                                <w:sz w:val="18"/>
                              </w:rPr>
                              <w:t xml:space="preserve">Figure </w:t>
                            </w:r>
                            <w:r w:rsidR="00F6429C">
                              <w:rPr>
                                <w:sz w:val="18"/>
                              </w:rPr>
                              <w:t>5</w:t>
                            </w:r>
                            <w:r w:rsidRPr="00834738">
                              <w:rPr>
                                <w:sz w:val="18"/>
                              </w:rPr>
                              <w:t>: Underside of the Canopic Jar Head, revealing the rim of the lid and the circular marks on the inside.</w:t>
                            </w:r>
                            <w:r w:rsidR="00A21B96">
                              <w:rPr>
                                <w:sz w:val="18"/>
                              </w:rPr>
                              <w:t xml:space="preserve"> </w:t>
                            </w:r>
                            <w:r w:rsidR="00A21B96">
                              <w:rPr>
                                <w:rFonts w:cs="Calibri"/>
                                <w:sz w:val="18"/>
                              </w:rPr>
                              <w:t>©</w:t>
                            </w:r>
                            <w:r w:rsidR="00A21B96">
                              <w:rPr>
                                <w:sz w:val="18"/>
                              </w:rPr>
                              <w:t xml:space="preserve"> 2019, UWTSD.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9" type="#_x0000_t202" style="position:absolute;margin-left:0;margin-top:272.85pt;width:283.75pt;height:33.8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" filled="f" stroked="f">
                <v:textbox>
                  <w:txbxContent>
                    <w:p w:rsidR="00834738" w:rsidRPr="00834738" w:rsidRDefault="00834738">
                      <w:pPr>
                        <w:rPr>
                          <w:sz w:val="18"/>
                        </w:rPr>
                      </w:pPr>
                      <w:r w:rsidRPr="00834738">
                        <w:rPr>
                          <w:sz w:val="18"/>
                        </w:rPr>
                        <w:t xml:space="preserve">Figure </w:t>
                      </w:r>
                      <w:r w:rsidR="00F6429C">
                        <w:rPr>
                          <w:sz w:val="18"/>
                        </w:rPr>
                        <w:t>5</w:t>
                      </w:r>
                      <w:r w:rsidRPr="00834738">
                        <w:rPr>
                          <w:sz w:val="18"/>
                        </w:rPr>
                        <w:t>: Underside of the Canopic Jar Head, revealing the rim of the lid and the circular marks on the inside.</w:t>
                      </w:r>
                      <w:r w:rsidR="00A21B96">
                        <w:rPr>
                          <w:sz w:val="18"/>
                        </w:rPr>
                        <w:t xml:space="preserve"> </w:t>
                      </w:r>
                      <w:r w:rsidR="00A21B96">
                        <w:rPr>
                          <w:rFonts w:cs="Calibri"/>
                          <w:sz w:val="18"/>
                        </w:rPr>
                        <w:t>©</w:t>
                      </w:r>
                      <w:r w:rsidR="00A21B96">
                        <w:rPr>
                          <w:sz w:val="18"/>
                        </w:rPr>
                        <w:t xml:space="preserve"> 2019, UWTSD.</w:t>
                      </w:r>
                    </w:p>
                  </w:txbxContent>
                </v:textbox>
                <w10:wrap type="square" anchorx="margin"/>
              </v:shape>
            </w:pict>
          </mc:Fallback>
        </mc:AlternateContent>
      </w:r>
      <w:r w:rsidR="00962806" w:rsidRPr="00FB0001">
        <w:rPr>
          <w:rFonts w:ascii="Arial" w:hAnsi="Arial" w:cs="Arial"/>
          <w:noProof/>
          <w:sz w:val="24"/>
          <w:szCs w:val="24"/>
          <w:lang w:eastAsia="en-GB"/>
        </w:rPr>
        <mc:AlternateContent>
          <mc:Choice Requires="wps">
            <w:drawing>
              <wp:anchor distT="45720" distB="45720" distL="114300" distR="114300" simplePos="0" relativeHeight="251663360" behindDoc="0" locked="0" layoutInCell="1" allowOverlap="1">
                <wp:simplePos x="0" y="0"/>
                <wp:positionH relativeFrom="margin">
                  <wp:posOffset>4260932</wp:posOffset>
                </wp:positionH>
                <wp:positionV relativeFrom="paragraph">
                  <wp:posOffset>147072</wp:posOffset>
                </wp:positionV>
                <wp:extent cx="2249805" cy="309880"/>
                <wp:effectExtent l="0" t="0" r="0" b="0"/>
                <wp:wrapThrough wrapText="bothSides">
                  <wp:wrapPolygon edited="0">
                    <wp:start x="549" y="0"/>
                    <wp:lineTo x="549" y="19918"/>
                    <wp:lineTo x="21033" y="19918"/>
                    <wp:lineTo x="21033" y="0"/>
                    <wp:lineTo x="549" y="0"/>
                  </wp:wrapPolygon>
                </wp:wrapThrough>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9805" cy="309880"/>
                        </a:xfrm>
                        <a:prstGeom prst="rect">
                          <a:avLst/>
                        </a:prstGeom>
                        <a:noFill/>
                        <a:ln w="9525">
                          <a:noFill/>
                          <a:miter lim="800000"/>
                          <a:headEnd/>
                          <a:tailEnd/>
                        </a:ln>
                      </wps:spPr>
                      <wps:txbx>
                        <w:txbxContent>
                          <w:p w:rsidR="00FB0001" w:rsidRPr="000C5815" w:rsidRDefault="00513B5C">
                            <w:pPr>
                              <w:rPr>
                                <w:sz w:val="18"/>
                              </w:rPr>
                            </w:pPr>
                            <w:r>
                              <w:rPr>
                                <w:sz w:val="18"/>
                              </w:rPr>
                              <w:t xml:space="preserve">Figure </w:t>
                            </w:r>
                            <w:r w:rsidR="008F38D6">
                              <w:rPr>
                                <w:sz w:val="18"/>
                              </w:rPr>
                              <w:t>4</w:t>
                            </w:r>
                            <w:r w:rsidR="00FB0001" w:rsidRPr="000C5815">
                              <w:rPr>
                                <w:sz w:val="18"/>
                              </w:rPr>
                              <w:t xml:space="preserve">: </w:t>
                            </w:r>
                            <w:r w:rsidR="000C5815">
                              <w:rPr>
                                <w:sz w:val="18"/>
                              </w:rPr>
                              <w:t>Example of a kick wheel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335.5pt;margin-top:11.6pt;width:177.15pt;height:24.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" filled="f" stroked="f">
                <v:textbox>
                  <w:txbxContent>
                    <w:p w:rsidR="00FB0001" w:rsidRPr="000C5815" w:rsidRDefault="00513B5C">
                      <w:pPr>
                        <w:rPr>
                          <w:sz w:val="18"/>
                        </w:rPr>
                      </w:pPr>
                      <w:r>
                        <w:rPr>
                          <w:sz w:val="18"/>
                        </w:rPr>
                        <w:t xml:space="preserve">Figure </w:t>
                      </w:r>
                      <w:r w:rsidR="008F38D6">
                        <w:rPr>
                          <w:sz w:val="18"/>
                        </w:rPr>
                        <w:t>4</w:t>
                      </w:r>
                      <w:r w:rsidR="00FB0001" w:rsidRPr="000C5815">
                        <w:rPr>
                          <w:sz w:val="18"/>
                        </w:rPr>
                        <w:t xml:space="preserve">: </w:t>
                      </w:r>
                      <w:r w:rsidR="000C5815">
                        <w:rPr>
                          <w:sz w:val="18"/>
                        </w:rPr>
                        <w:t>Example of a kick wheel</w:t>
                      </w:r>
                    </w:p>
                  </w:txbxContent>
                </v:textbox>
                <w10:wrap type="through" anchorx="margin"/>
              </v:shape>
            </w:pict>
          </mc:Fallback>
        </mc:AlternateContent>
      </w:r>
      <w:r w:rsidR="002055E0" w:rsidRPr="005C30FB">
        <w:rPr>
          <w:rFonts w:ascii="Arial" w:hAnsi="Arial" w:cs="Arial"/>
          <w:sz w:val="24"/>
          <w:szCs w:val="24"/>
        </w:rPr>
        <w:t xml:space="preserve">Vessels </w:t>
      </w:r>
      <w:r w:rsidR="003C371B">
        <w:rPr>
          <w:rFonts w:ascii="Arial" w:hAnsi="Arial" w:cs="Arial"/>
          <w:sz w:val="24"/>
          <w:szCs w:val="24"/>
        </w:rPr>
        <w:t xml:space="preserve">and containers were made by hand or with a tool, </w:t>
      </w:r>
      <w:r w:rsidR="000E3560">
        <w:rPr>
          <w:rFonts w:ascii="Arial" w:hAnsi="Arial" w:cs="Arial"/>
          <w:sz w:val="24"/>
          <w:szCs w:val="24"/>
        </w:rPr>
        <w:t>modelling</w:t>
      </w:r>
      <w:r w:rsidR="003C371B">
        <w:rPr>
          <w:rFonts w:ascii="Arial" w:hAnsi="Arial" w:cs="Arial"/>
          <w:sz w:val="24"/>
          <w:szCs w:val="24"/>
        </w:rPr>
        <w:t xml:space="preserve"> the </w:t>
      </w:r>
      <w:r w:rsidR="002055E0" w:rsidRPr="005C30FB">
        <w:rPr>
          <w:rFonts w:ascii="Arial" w:hAnsi="Arial" w:cs="Arial"/>
          <w:sz w:val="24"/>
          <w:szCs w:val="24"/>
        </w:rPr>
        <w:t xml:space="preserve">clay </w:t>
      </w:r>
      <w:r w:rsidR="003C371B">
        <w:rPr>
          <w:rFonts w:ascii="Arial" w:hAnsi="Arial" w:cs="Arial"/>
          <w:sz w:val="24"/>
          <w:szCs w:val="24"/>
        </w:rPr>
        <w:t>into the preferred shape</w:t>
      </w:r>
      <w:r w:rsidR="002055E0" w:rsidRPr="005C30FB">
        <w:rPr>
          <w:rFonts w:ascii="Arial" w:hAnsi="Arial" w:cs="Arial"/>
          <w:sz w:val="24"/>
          <w:szCs w:val="24"/>
        </w:rPr>
        <w:t>.</w:t>
      </w:r>
      <w:r w:rsidR="003C371B">
        <w:rPr>
          <w:rStyle w:val="FootnoteReference"/>
          <w:rFonts w:ascii="Arial" w:hAnsi="Arial" w:cs="Arial"/>
          <w:sz w:val="24"/>
          <w:szCs w:val="24"/>
        </w:rPr>
        <w:footnoteReference w:id="5"/>
      </w:r>
      <w:r w:rsidR="002055E0" w:rsidRPr="005C30FB">
        <w:rPr>
          <w:rFonts w:ascii="Arial" w:hAnsi="Arial" w:cs="Arial"/>
          <w:sz w:val="24"/>
          <w:szCs w:val="24"/>
        </w:rPr>
        <w:t xml:space="preserve"> </w:t>
      </w:r>
      <w:r w:rsidR="007A0FF2">
        <w:rPr>
          <w:rFonts w:ascii="Arial" w:hAnsi="Arial" w:cs="Arial"/>
          <w:sz w:val="24"/>
          <w:szCs w:val="24"/>
        </w:rPr>
        <w:t xml:space="preserve">There were various methods in which the clay could be shaped, such as coiling, moulds or on a </w:t>
      </w:r>
      <w:r w:rsidR="000E3560">
        <w:rPr>
          <w:rFonts w:ascii="Arial" w:hAnsi="Arial" w:cs="Arial"/>
          <w:sz w:val="24"/>
          <w:szCs w:val="24"/>
        </w:rPr>
        <w:t>turning wheel.</w:t>
      </w:r>
      <w:r w:rsidR="000E3560">
        <w:rPr>
          <w:rStyle w:val="FootnoteReference"/>
          <w:rFonts w:ascii="Arial" w:hAnsi="Arial" w:cs="Arial"/>
          <w:sz w:val="24"/>
          <w:szCs w:val="24"/>
        </w:rPr>
        <w:footnoteReference w:id="6"/>
      </w:r>
      <w:r w:rsidR="000E3560">
        <w:rPr>
          <w:rFonts w:ascii="Arial" w:hAnsi="Arial" w:cs="Arial"/>
          <w:sz w:val="24"/>
          <w:szCs w:val="24"/>
        </w:rPr>
        <w:t xml:space="preserve"> Coiling refers to the method of rolling out a long length of clay and coiling it around the base of the vessel in order to shape it. Pottery made by hand </w:t>
      </w:r>
      <w:r w:rsidR="00C016DD">
        <w:rPr>
          <w:rFonts w:ascii="Arial" w:hAnsi="Arial" w:cs="Arial"/>
          <w:sz w:val="24"/>
          <w:szCs w:val="24"/>
        </w:rPr>
        <w:t>was present in the Predynastic P</w:t>
      </w:r>
      <w:r w:rsidR="000E3560">
        <w:rPr>
          <w:rFonts w:ascii="Arial" w:hAnsi="Arial" w:cs="Arial"/>
          <w:sz w:val="24"/>
          <w:szCs w:val="24"/>
        </w:rPr>
        <w:t>eriod</w:t>
      </w:r>
      <w:r w:rsidR="000E3560" w:rsidRPr="000E3560">
        <w:rPr>
          <w:rFonts w:ascii="Arial" w:hAnsi="Arial" w:cs="Arial"/>
          <w:sz w:val="24"/>
          <w:szCs w:val="24"/>
        </w:rPr>
        <w:t xml:space="preserve"> (</w:t>
      </w:r>
      <w:r w:rsidR="00E81B8B">
        <w:rPr>
          <w:rFonts w:ascii="Arial" w:hAnsi="Arial" w:cs="Arial"/>
          <w:i/>
          <w:sz w:val="24"/>
          <w:szCs w:val="24"/>
        </w:rPr>
        <w:t xml:space="preserve">c. </w:t>
      </w:r>
      <w:r w:rsidR="000E3560" w:rsidRPr="000E3560">
        <w:rPr>
          <w:rFonts w:ascii="Arial" w:hAnsi="Arial" w:cs="Arial"/>
          <w:sz w:val="24"/>
          <w:szCs w:val="24"/>
          <w:shd w:val="clear" w:color="auto" w:fill="FFFFFF"/>
        </w:rPr>
        <w:t>3100 BC – 2950 BC</w:t>
      </w:r>
      <w:r w:rsidR="000E3560">
        <w:rPr>
          <w:rFonts w:ascii="Arial" w:hAnsi="Arial" w:cs="Arial"/>
          <w:sz w:val="24"/>
          <w:szCs w:val="24"/>
          <w:shd w:val="clear" w:color="auto" w:fill="FFFFFF"/>
        </w:rPr>
        <w:t>), however the use of a turntable became the more common way to shape vessels and containers</w:t>
      </w:r>
      <w:r w:rsidR="00F47FDB">
        <w:rPr>
          <w:rFonts w:ascii="Arial" w:hAnsi="Arial" w:cs="Arial"/>
          <w:sz w:val="24"/>
          <w:szCs w:val="24"/>
          <w:shd w:val="clear" w:color="auto" w:fill="FFFFFF"/>
        </w:rPr>
        <w:t xml:space="preserve"> in later periods</w:t>
      </w:r>
      <w:r w:rsidR="000E3560">
        <w:rPr>
          <w:rFonts w:ascii="Arial" w:hAnsi="Arial" w:cs="Arial"/>
          <w:sz w:val="24"/>
          <w:szCs w:val="24"/>
          <w:shd w:val="clear" w:color="auto" w:fill="FFFFFF"/>
        </w:rPr>
        <w:t>.</w:t>
      </w:r>
      <w:r w:rsidR="000E3560">
        <w:rPr>
          <w:rStyle w:val="FootnoteReference"/>
          <w:rFonts w:ascii="Arial" w:hAnsi="Arial" w:cs="Arial"/>
          <w:sz w:val="24"/>
          <w:szCs w:val="24"/>
          <w:shd w:val="clear" w:color="auto" w:fill="FFFFFF"/>
        </w:rPr>
        <w:footnoteReference w:id="7"/>
      </w:r>
      <w:r w:rsidR="00F43C0A">
        <w:rPr>
          <w:rFonts w:ascii="Arial" w:hAnsi="Arial" w:cs="Arial"/>
          <w:sz w:val="24"/>
          <w:szCs w:val="24"/>
        </w:rPr>
        <w:t xml:space="preserve"> </w:t>
      </w:r>
      <w:r w:rsidR="002055E0" w:rsidRPr="005C30FB">
        <w:rPr>
          <w:rFonts w:ascii="Arial" w:hAnsi="Arial" w:cs="Arial"/>
          <w:sz w:val="24"/>
          <w:szCs w:val="24"/>
        </w:rPr>
        <w:t xml:space="preserve">The </w:t>
      </w:r>
      <w:r w:rsidR="00F43C0A">
        <w:rPr>
          <w:rFonts w:ascii="Arial" w:hAnsi="Arial" w:cs="Arial"/>
          <w:sz w:val="24"/>
          <w:szCs w:val="24"/>
        </w:rPr>
        <w:t xml:space="preserve">turning wheel was rotated by hand, </w:t>
      </w:r>
      <w:r w:rsidR="006F01AC">
        <w:rPr>
          <w:rFonts w:ascii="Arial" w:hAnsi="Arial" w:cs="Arial"/>
          <w:sz w:val="24"/>
          <w:szCs w:val="24"/>
        </w:rPr>
        <w:t xml:space="preserve">which meant only one hand was free to work the clay, however </w:t>
      </w:r>
      <w:r w:rsidR="00F43C0A">
        <w:rPr>
          <w:rFonts w:ascii="Arial" w:hAnsi="Arial" w:cs="Arial"/>
          <w:sz w:val="24"/>
          <w:szCs w:val="24"/>
        </w:rPr>
        <w:t>later developments</w:t>
      </w:r>
      <w:r w:rsidR="006F01AC">
        <w:rPr>
          <w:rFonts w:ascii="Arial" w:hAnsi="Arial" w:cs="Arial"/>
          <w:sz w:val="24"/>
          <w:szCs w:val="24"/>
        </w:rPr>
        <w:t xml:space="preserve"> in</w:t>
      </w:r>
      <w:r w:rsidR="006F01AC" w:rsidRPr="006F01AC">
        <w:rPr>
          <w:rFonts w:ascii="Arial" w:hAnsi="Arial" w:cs="Arial"/>
          <w:sz w:val="24"/>
          <w:szCs w:val="24"/>
        </w:rPr>
        <w:t xml:space="preserve"> </w:t>
      </w:r>
      <w:r w:rsidR="006F01AC" w:rsidRPr="005C30FB">
        <w:rPr>
          <w:rFonts w:ascii="Arial" w:hAnsi="Arial" w:cs="Arial"/>
          <w:sz w:val="24"/>
          <w:szCs w:val="24"/>
        </w:rPr>
        <w:t>the L</w:t>
      </w:r>
      <w:r w:rsidR="006F01AC">
        <w:rPr>
          <w:rFonts w:ascii="Arial" w:hAnsi="Arial" w:cs="Arial"/>
          <w:sz w:val="24"/>
          <w:szCs w:val="24"/>
        </w:rPr>
        <w:t xml:space="preserve">ate </w:t>
      </w:r>
      <w:r w:rsidR="006F01AC" w:rsidRPr="005C30FB">
        <w:rPr>
          <w:rFonts w:ascii="Arial" w:hAnsi="Arial" w:cs="Arial"/>
          <w:sz w:val="24"/>
          <w:szCs w:val="24"/>
        </w:rPr>
        <w:t>P</w:t>
      </w:r>
      <w:r w:rsidR="006F01AC">
        <w:rPr>
          <w:rFonts w:ascii="Arial" w:hAnsi="Arial" w:cs="Arial"/>
          <w:sz w:val="24"/>
          <w:szCs w:val="24"/>
        </w:rPr>
        <w:t>eriod</w:t>
      </w:r>
      <w:r w:rsidR="006F01AC" w:rsidRPr="005C30FB">
        <w:rPr>
          <w:rFonts w:ascii="Arial" w:hAnsi="Arial" w:cs="Arial"/>
          <w:sz w:val="24"/>
          <w:szCs w:val="24"/>
        </w:rPr>
        <w:t xml:space="preserve"> (</w:t>
      </w:r>
      <w:r w:rsidR="00E81B8B">
        <w:rPr>
          <w:rFonts w:ascii="Arial" w:hAnsi="Arial" w:cs="Arial"/>
          <w:i/>
          <w:sz w:val="24"/>
          <w:szCs w:val="24"/>
        </w:rPr>
        <w:t xml:space="preserve">c. </w:t>
      </w:r>
      <w:r w:rsidR="006F01AC" w:rsidRPr="005C30FB">
        <w:rPr>
          <w:rFonts w:ascii="Arial" w:hAnsi="Arial" w:cs="Arial"/>
          <w:sz w:val="24"/>
          <w:szCs w:val="24"/>
        </w:rPr>
        <w:t>664-343 BCE)</w:t>
      </w:r>
      <w:r w:rsidR="00F43C0A">
        <w:rPr>
          <w:rFonts w:ascii="Arial" w:hAnsi="Arial" w:cs="Arial"/>
          <w:sz w:val="24"/>
          <w:szCs w:val="24"/>
        </w:rPr>
        <w:t xml:space="preserve"> introduc</w:t>
      </w:r>
      <w:r w:rsidR="006F01AC">
        <w:rPr>
          <w:rFonts w:ascii="Arial" w:hAnsi="Arial" w:cs="Arial"/>
          <w:sz w:val="24"/>
          <w:szCs w:val="24"/>
        </w:rPr>
        <w:t>ed</w:t>
      </w:r>
      <w:r w:rsidR="00F43C0A">
        <w:rPr>
          <w:rFonts w:ascii="Arial" w:hAnsi="Arial" w:cs="Arial"/>
          <w:sz w:val="24"/>
          <w:szCs w:val="24"/>
        </w:rPr>
        <w:t xml:space="preserve"> the </w:t>
      </w:r>
      <w:r w:rsidR="002055E0" w:rsidRPr="005C30FB">
        <w:rPr>
          <w:rFonts w:ascii="Arial" w:hAnsi="Arial" w:cs="Arial"/>
          <w:sz w:val="24"/>
          <w:szCs w:val="24"/>
        </w:rPr>
        <w:t xml:space="preserve">fast </w:t>
      </w:r>
      <w:r w:rsidR="00C01D73">
        <w:rPr>
          <w:rFonts w:ascii="Arial" w:hAnsi="Arial" w:cs="Arial"/>
          <w:sz w:val="24"/>
          <w:szCs w:val="24"/>
        </w:rPr>
        <w:t>turning kick wheel</w:t>
      </w:r>
      <w:r w:rsidR="00FB0001">
        <w:rPr>
          <w:rFonts w:ascii="Arial" w:hAnsi="Arial" w:cs="Arial"/>
          <w:sz w:val="24"/>
          <w:szCs w:val="24"/>
        </w:rPr>
        <w:t xml:space="preserve"> (see Figure </w:t>
      </w:r>
      <w:r w:rsidR="00513B5C">
        <w:rPr>
          <w:rFonts w:ascii="Arial" w:hAnsi="Arial" w:cs="Arial"/>
          <w:sz w:val="24"/>
          <w:szCs w:val="24"/>
        </w:rPr>
        <w:t>4</w:t>
      </w:r>
      <w:r w:rsidR="00FB0001">
        <w:rPr>
          <w:rFonts w:ascii="Arial" w:hAnsi="Arial" w:cs="Arial"/>
          <w:sz w:val="24"/>
          <w:szCs w:val="24"/>
        </w:rPr>
        <w:t>)</w:t>
      </w:r>
      <w:r w:rsidR="002055E0" w:rsidRPr="005C30FB">
        <w:rPr>
          <w:rFonts w:ascii="Arial" w:hAnsi="Arial" w:cs="Arial"/>
          <w:sz w:val="24"/>
          <w:szCs w:val="24"/>
        </w:rPr>
        <w:t>, which the potter kicked</w:t>
      </w:r>
      <w:r w:rsidR="00C01D73">
        <w:rPr>
          <w:rFonts w:ascii="Arial" w:hAnsi="Arial" w:cs="Arial"/>
          <w:sz w:val="24"/>
          <w:szCs w:val="24"/>
        </w:rPr>
        <w:t xml:space="preserve"> in order to rotate it</w:t>
      </w:r>
      <w:r w:rsidR="002055E0" w:rsidRPr="005C30FB">
        <w:rPr>
          <w:rFonts w:ascii="Arial" w:hAnsi="Arial" w:cs="Arial"/>
          <w:sz w:val="24"/>
          <w:szCs w:val="24"/>
        </w:rPr>
        <w:t>.</w:t>
      </w:r>
      <w:r w:rsidR="00C01D73">
        <w:rPr>
          <w:rStyle w:val="FootnoteReference"/>
          <w:rFonts w:ascii="Arial" w:hAnsi="Arial" w:cs="Arial"/>
          <w:sz w:val="24"/>
          <w:szCs w:val="24"/>
        </w:rPr>
        <w:footnoteReference w:id="8"/>
      </w:r>
      <w:r w:rsidR="006F01AC">
        <w:rPr>
          <w:rFonts w:ascii="Arial" w:hAnsi="Arial" w:cs="Arial"/>
          <w:sz w:val="24"/>
          <w:szCs w:val="24"/>
        </w:rPr>
        <w:t xml:space="preserve"> This permitted a higher rotational speed, better control and enabled artisans to produce more advanced vessels.</w:t>
      </w:r>
      <w:r w:rsidR="00FB0001" w:rsidRPr="00FB0001">
        <w:t xml:space="preserve"> </w:t>
      </w:r>
    </w:p>
    <w:p w:rsidR="00513B5C" w:rsidRPr="00F6429C" w:rsidRDefault="003843E2" w:rsidP="003843E2">
      <w:pPr>
        <w:rPr>
          <w:rFonts w:ascii="Arial" w:hAnsi="Arial" w:cs="Arial"/>
          <w:sz w:val="24"/>
        </w:rPr>
      </w:pPr>
      <w:r>
        <w:rPr>
          <w:rFonts w:ascii="Arial" w:hAnsi="Arial" w:cs="Arial"/>
          <w:sz w:val="24"/>
        </w:rPr>
        <w:t xml:space="preserve">It is unclear which of these methods were used to create the object in question, </w:t>
      </w:r>
      <w:r>
        <w:rPr>
          <w:rFonts w:ascii="Arial" w:hAnsi="Arial" w:cs="Arial"/>
          <w:sz w:val="24"/>
        </w:rPr>
        <w:lastRenderedPageBreak/>
        <w:t xml:space="preserve">however the ring marks on the inside of the jar lid </w:t>
      </w:r>
      <w:r w:rsidR="008B5E02">
        <w:rPr>
          <w:rFonts w:ascii="Arial" w:hAnsi="Arial" w:cs="Arial"/>
          <w:sz w:val="24"/>
        </w:rPr>
        <w:t xml:space="preserve">(see Figure 3) </w:t>
      </w:r>
      <w:r>
        <w:rPr>
          <w:rFonts w:ascii="Arial" w:hAnsi="Arial" w:cs="Arial"/>
          <w:sz w:val="24"/>
        </w:rPr>
        <w:t>suggest something akin to a kick wheel, as only such clear distinctions can be seen when made upon a rotating turntable.</w:t>
      </w:r>
      <w:r w:rsidR="005C739B">
        <w:rPr>
          <w:rFonts w:ascii="Arial" w:hAnsi="Arial" w:cs="Arial"/>
          <w:sz w:val="24"/>
        </w:rPr>
        <w:t xml:space="preserve"> I</w:t>
      </w:r>
      <w:r w:rsidR="005717D3">
        <w:rPr>
          <w:rFonts w:ascii="Arial" w:hAnsi="Arial" w:cs="Arial"/>
          <w:sz w:val="24"/>
        </w:rPr>
        <w:t>t is possible that the shape of the jar was made upon the wheel and the features of the face where then added by hand afterwards, possibly with a tool in order to obtain such clearly defined features.</w:t>
      </w:r>
    </w:p>
    <w:p w:rsidR="00790120" w:rsidRDefault="005B7080" w:rsidP="00790120">
      <w:pPr>
        <w:rPr>
          <w:rFonts w:ascii="Arial" w:hAnsi="Arial" w:cs="Arial"/>
          <w:sz w:val="24"/>
          <w:szCs w:val="24"/>
        </w:rPr>
      </w:pPr>
      <w:r w:rsidRPr="00790120">
        <w:rPr>
          <w:rFonts w:ascii="Arial" w:hAnsi="Arial" w:cs="Arial"/>
          <w:sz w:val="24"/>
          <w:szCs w:val="24"/>
        </w:rPr>
        <w:t>The use of the Canopic jar has been seen</w:t>
      </w:r>
      <w:r w:rsidR="00F47FDB">
        <w:rPr>
          <w:rFonts w:ascii="Arial" w:hAnsi="Arial" w:cs="Arial"/>
          <w:sz w:val="24"/>
          <w:szCs w:val="24"/>
        </w:rPr>
        <w:t xml:space="preserve"> to exist since the Old Kingdom</w:t>
      </w:r>
      <w:r w:rsidR="00F956ED">
        <w:rPr>
          <w:rFonts w:ascii="Arial" w:hAnsi="Arial" w:cs="Arial"/>
          <w:sz w:val="24"/>
        </w:rPr>
        <w:t>.</w:t>
      </w:r>
      <w:r w:rsidR="00F956ED">
        <w:rPr>
          <w:rStyle w:val="FootnoteReference"/>
          <w:rFonts w:ascii="Arial" w:hAnsi="Arial" w:cs="Arial"/>
          <w:sz w:val="24"/>
        </w:rPr>
        <w:footnoteReference w:id="9"/>
      </w:r>
      <w:r w:rsidR="00790120" w:rsidRPr="00790120">
        <w:rPr>
          <w:rFonts w:ascii="Arial" w:hAnsi="Arial" w:cs="Arial"/>
          <w:sz w:val="24"/>
        </w:rPr>
        <w:t xml:space="preserve"> </w:t>
      </w:r>
      <w:r w:rsidR="00997B12">
        <w:rPr>
          <w:rFonts w:ascii="Arial" w:hAnsi="Arial" w:cs="Arial"/>
          <w:sz w:val="24"/>
          <w:szCs w:val="24"/>
        </w:rPr>
        <w:t xml:space="preserve">Early </w:t>
      </w:r>
      <w:r w:rsidR="005C739B">
        <w:rPr>
          <w:rFonts w:ascii="Arial" w:hAnsi="Arial" w:cs="Arial"/>
          <w:sz w:val="24"/>
          <w:szCs w:val="24"/>
        </w:rPr>
        <w:t>containers were</w:t>
      </w:r>
      <w:r w:rsidR="00997B12" w:rsidRPr="003F38C3">
        <w:rPr>
          <w:rFonts w:ascii="Arial" w:hAnsi="Arial" w:cs="Arial"/>
          <w:sz w:val="24"/>
          <w:szCs w:val="24"/>
        </w:rPr>
        <w:t xml:space="preserve"> usually </w:t>
      </w:r>
      <w:r w:rsidR="00997B12">
        <w:rPr>
          <w:rFonts w:ascii="Arial" w:hAnsi="Arial" w:cs="Arial"/>
          <w:sz w:val="24"/>
          <w:szCs w:val="24"/>
        </w:rPr>
        <w:t xml:space="preserve">carved from </w:t>
      </w:r>
      <w:r w:rsidR="00997B12" w:rsidRPr="003F38C3">
        <w:rPr>
          <w:rFonts w:ascii="Arial" w:hAnsi="Arial" w:cs="Arial"/>
          <w:sz w:val="24"/>
          <w:szCs w:val="24"/>
        </w:rPr>
        <w:t xml:space="preserve">limestone or made of pottery with domed </w:t>
      </w:r>
      <w:r w:rsidR="00997B12">
        <w:rPr>
          <w:rFonts w:ascii="Arial" w:hAnsi="Arial" w:cs="Arial"/>
          <w:sz w:val="24"/>
          <w:szCs w:val="24"/>
        </w:rPr>
        <w:t>shaped</w:t>
      </w:r>
      <w:r w:rsidR="00997B12" w:rsidRPr="003F38C3">
        <w:rPr>
          <w:rFonts w:ascii="Arial" w:hAnsi="Arial" w:cs="Arial"/>
          <w:sz w:val="24"/>
          <w:szCs w:val="24"/>
        </w:rPr>
        <w:t xml:space="preserve"> lids</w:t>
      </w:r>
      <w:r w:rsidR="00997B12">
        <w:rPr>
          <w:rFonts w:ascii="Arial" w:hAnsi="Arial" w:cs="Arial"/>
          <w:sz w:val="24"/>
          <w:szCs w:val="24"/>
        </w:rPr>
        <w:t>, being rather plain and simple in appearance</w:t>
      </w:r>
      <w:r w:rsidR="00997B12" w:rsidRPr="003F38C3">
        <w:rPr>
          <w:rFonts w:ascii="Arial" w:hAnsi="Arial" w:cs="Arial"/>
          <w:sz w:val="24"/>
          <w:szCs w:val="24"/>
        </w:rPr>
        <w:t>.</w:t>
      </w:r>
      <w:r w:rsidR="00997B12">
        <w:rPr>
          <w:rStyle w:val="FootnoteReference"/>
          <w:rFonts w:ascii="Arial" w:hAnsi="Arial" w:cs="Arial"/>
          <w:sz w:val="24"/>
          <w:szCs w:val="24"/>
        </w:rPr>
        <w:footnoteReference w:id="10"/>
      </w:r>
      <w:r w:rsidR="005C739B">
        <w:rPr>
          <w:rFonts w:ascii="Arial" w:hAnsi="Arial" w:cs="Arial"/>
          <w:sz w:val="24"/>
          <w:szCs w:val="24"/>
        </w:rPr>
        <w:t xml:space="preserve"> It wa</w:t>
      </w:r>
      <w:r w:rsidR="00997B12" w:rsidRPr="003F38C3">
        <w:rPr>
          <w:rFonts w:ascii="Arial" w:hAnsi="Arial" w:cs="Arial"/>
          <w:sz w:val="24"/>
          <w:szCs w:val="24"/>
        </w:rPr>
        <w:t xml:space="preserve">s not until later that the jars </w:t>
      </w:r>
      <w:r w:rsidR="005C739B">
        <w:rPr>
          <w:rFonts w:ascii="Arial" w:hAnsi="Arial" w:cs="Arial"/>
          <w:sz w:val="24"/>
          <w:szCs w:val="24"/>
        </w:rPr>
        <w:t>we</w:t>
      </w:r>
      <w:r w:rsidR="00997B12" w:rsidRPr="003F38C3">
        <w:rPr>
          <w:rFonts w:ascii="Arial" w:hAnsi="Arial" w:cs="Arial"/>
          <w:sz w:val="24"/>
          <w:szCs w:val="24"/>
        </w:rPr>
        <w:t>re given sculpted</w:t>
      </w:r>
      <w:r w:rsidR="00F47FDB">
        <w:rPr>
          <w:rFonts w:ascii="Arial" w:hAnsi="Arial" w:cs="Arial"/>
          <w:sz w:val="24"/>
          <w:szCs w:val="24"/>
        </w:rPr>
        <w:t xml:space="preserve"> heads and associated with the ‘Four Sons</w:t>
      </w:r>
      <w:r w:rsidR="00997B12" w:rsidRPr="003F38C3">
        <w:rPr>
          <w:rFonts w:ascii="Arial" w:hAnsi="Arial" w:cs="Arial"/>
          <w:sz w:val="24"/>
          <w:szCs w:val="24"/>
        </w:rPr>
        <w:t xml:space="preserve"> of Horus</w:t>
      </w:r>
      <w:r w:rsidR="00F47FDB">
        <w:rPr>
          <w:rFonts w:ascii="Arial" w:hAnsi="Arial" w:cs="Arial"/>
          <w:sz w:val="24"/>
          <w:szCs w:val="24"/>
        </w:rPr>
        <w:t>’, four protective deities which traditionally guard</w:t>
      </w:r>
      <w:r w:rsidR="005C739B">
        <w:rPr>
          <w:rFonts w:ascii="Arial" w:hAnsi="Arial" w:cs="Arial"/>
          <w:sz w:val="24"/>
          <w:szCs w:val="24"/>
        </w:rPr>
        <w:t>ed</w:t>
      </w:r>
      <w:r w:rsidR="00F47FDB">
        <w:rPr>
          <w:rFonts w:ascii="Arial" w:hAnsi="Arial" w:cs="Arial"/>
          <w:sz w:val="24"/>
          <w:szCs w:val="24"/>
        </w:rPr>
        <w:t xml:space="preserve"> over the organs in the jars</w:t>
      </w:r>
      <w:r w:rsidR="00997B12" w:rsidRPr="003F38C3">
        <w:rPr>
          <w:rFonts w:ascii="Arial" w:hAnsi="Arial" w:cs="Arial"/>
          <w:sz w:val="24"/>
          <w:szCs w:val="24"/>
        </w:rPr>
        <w:t>.</w:t>
      </w:r>
      <w:r w:rsidR="00997B12">
        <w:rPr>
          <w:rStyle w:val="FootnoteReference"/>
          <w:rFonts w:ascii="Arial" w:hAnsi="Arial" w:cs="Arial"/>
          <w:sz w:val="24"/>
          <w:szCs w:val="24"/>
        </w:rPr>
        <w:footnoteReference w:id="11"/>
      </w:r>
      <w:r w:rsidR="00997B12" w:rsidRPr="003F38C3">
        <w:rPr>
          <w:rFonts w:ascii="Arial" w:hAnsi="Arial" w:cs="Arial"/>
          <w:sz w:val="24"/>
          <w:szCs w:val="24"/>
        </w:rPr>
        <w:t xml:space="preserve"> </w:t>
      </w:r>
      <w:r w:rsidR="00790120" w:rsidRPr="00790120">
        <w:rPr>
          <w:rFonts w:ascii="Arial" w:hAnsi="Arial" w:cs="Arial"/>
          <w:sz w:val="24"/>
        </w:rPr>
        <w:t>T</w:t>
      </w:r>
      <w:r w:rsidR="0079716F">
        <w:rPr>
          <w:rFonts w:ascii="Arial" w:hAnsi="Arial" w:cs="Arial"/>
          <w:sz w:val="24"/>
        </w:rPr>
        <w:t>he purpose of these vessels was</w:t>
      </w:r>
      <w:r w:rsidR="00790120" w:rsidRPr="00790120">
        <w:rPr>
          <w:rFonts w:ascii="Arial" w:hAnsi="Arial" w:cs="Arial"/>
          <w:sz w:val="24"/>
        </w:rPr>
        <w:t xml:space="preserve"> to hold the artificially mummified remains of the viscera (internal organs) of a deceased person so that they could ensure their continued usefulness in the afterlife</w:t>
      </w:r>
      <w:r w:rsidR="00F956ED">
        <w:rPr>
          <w:rFonts w:ascii="Arial" w:hAnsi="Arial" w:cs="Arial"/>
          <w:sz w:val="24"/>
        </w:rPr>
        <w:t>.</w:t>
      </w:r>
      <w:r w:rsidR="00F956ED">
        <w:rPr>
          <w:rStyle w:val="FootnoteReference"/>
          <w:rFonts w:ascii="Arial" w:hAnsi="Arial" w:cs="Arial"/>
          <w:sz w:val="24"/>
        </w:rPr>
        <w:footnoteReference w:id="12"/>
      </w:r>
    </w:p>
    <w:p w:rsidR="008A67AC" w:rsidRDefault="00EF5C8D" w:rsidP="008A67AC">
      <w:pPr>
        <w:rPr>
          <w:rFonts w:ascii="Arial" w:hAnsi="Arial" w:cs="Arial"/>
          <w:sz w:val="24"/>
          <w:szCs w:val="24"/>
        </w:rPr>
      </w:pPr>
      <w:r>
        <w:rPr>
          <w:noProof/>
          <w:lang w:eastAsia="en-GB"/>
        </w:rPr>
        <w:drawing>
          <wp:anchor distT="0" distB="0" distL="114300" distR="114300" simplePos="0" relativeHeight="251677696" behindDoc="0" locked="0" layoutInCell="1" allowOverlap="1">
            <wp:simplePos x="0" y="0"/>
            <wp:positionH relativeFrom="margin">
              <wp:align>right</wp:align>
            </wp:positionH>
            <wp:positionV relativeFrom="paragraph">
              <wp:posOffset>508911</wp:posOffset>
            </wp:positionV>
            <wp:extent cx="1434465" cy="2766695"/>
            <wp:effectExtent l="0" t="0" r="0" b="0"/>
            <wp:wrapThrough wrapText="bothSides">
              <wp:wrapPolygon edited="0">
                <wp:start x="0" y="0"/>
                <wp:lineTo x="0" y="21417"/>
                <wp:lineTo x="21227" y="21417"/>
                <wp:lineTo x="21227" y="0"/>
                <wp:lineTo x="0" y="0"/>
              </wp:wrapPolygon>
            </wp:wrapThrough>
            <wp:docPr id="18" name="Picture 18" descr="Egyptian Artist Canopic Jar with the Head of Ims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gyptian Artist Canopic Jar with the Head of Imset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752" t="3553" r="15776" b="2863"/>
                    <a:stretch/>
                  </pic:blipFill>
                  <pic:spPr bwMode="auto">
                    <a:xfrm>
                      <a:off x="0" y="0"/>
                      <a:ext cx="1434465" cy="2766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67AC" w:rsidRPr="008A67AC">
        <w:rPr>
          <w:rFonts w:ascii="Arial" w:hAnsi="Arial" w:cs="Arial"/>
          <w:sz w:val="24"/>
          <w:szCs w:val="24"/>
        </w:rPr>
        <w:t xml:space="preserve">The ‘Four Sons of Horus’ refer to four Ancient Egyptian deities which were tasked with safeguarding the </w:t>
      </w:r>
      <w:r w:rsidR="008A67AC">
        <w:rPr>
          <w:rFonts w:ascii="Arial" w:hAnsi="Arial" w:cs="Arial"/>
          <w:sz w:val="24"/>
          <w:szCs w:val="24"/>
        </w:rPr>
        <w:t>viscera within the Canopic jars, and they in turn were also protected by four goddesses.</w:t>
      </w:r>
      <w:r w:rsidR="00974C94">
        <w:rPr>
          <w:rStyle w:val="FootnoteReference"/>
          <w:rFonts w:ascii="Arial" w:hAnsi="Arial" w:cs="Arial"/>
          <w:sz w:val="24"/>
          <w:szCs w:val="24"/>
        </w:rPr>
        <w:footnoteReference w:id="13"/>
      </w:r>
    </w:p>
    <w:p w:rsidR="008A67AC" w:rsidRPr="008A67AC" w:rsidRDefault="008A67AC" w:rsidP="008A67AC">
      <w:pPr>
        <w:pStyle w:val="ListParagraph"/>
        <w:numPr>
          <w:ilvl w:val="0"/>
          <w:numId w:val="5"/>
        </w:numPr>
      </w:pPr>
      <w:r w:rsidRPr="008A67AC">
        <w:rPr>
          <w:rFonts w:ascii="Arial" w:hAnsi="Arial" w:cs="Arial"/>
          <w:sz w:val="24"/>
        </w:rPr>
        <w:t xml:space="preserve">Imsety </w:t>
      </w:r>
      <w:r>
        <w:rPr>
          <w:rFonts w:ascii="Arial" w:hAnsi="Arial" w:cs="Arial"/>
          <w:sz w:val="24"/>
        </w:rPr>
        <w:t>= the liver,</w:t>
      </w:r>
      <w:r w:rsidR="0079716F">
        <w:rPr>
          <w:rFonts w:ascii="Arial" w:hAnsi="Arial" w:cs="Arial"/>
          <w:sz w:val="24"/>
        </w:rPr>
        <w:t xml:space="preserve"> human headed,</w:t>
      </w:r>
      <w:r>
        <w:rPr>
          <w:rFonts w:ascii="Arial" w:hAnsi="Arial" w:cs="Arial"/>
          <w:sz w:val="24"/>
        </w:rPr>
        <w:t xml:space="preserve"> protected by Isis.</w:t>
      </w:r>
    </w:p>
    <w:p w:rsidR="008A67AC" w:rsidRPr="008A67AC" w:rsidRDefault="008A67AC" w:rsidP="008A67AC">
      <w:pPr>
        <w:pStyle w:val="ListParagraph"/>
        <w:numPr>
          <w:ilvl w:val="0"/>
          <w:numId w:val="5"/>
        </w:numPr>
      </w:pPr>
      <w:r>
        <w:rPr>
          <w:rFonts w:ascii="Arial" w:hAnsi="Arial" w:cs="Arial"/>
          <w:sz w:val="24"/>
        </w:rPr>
        <w:t xml:space="preserve">Hapy = the lungs, </w:t>
      </w:r>
      <w:r w:rsidR="0079716F">
        <w:rPr>
          <w:rFonts w:ascii="Arial" w:hAnsi="Arial" w:cs="Arial"/>
          <w:sz w:val="24"/>
        </w:rPr>
        <w:t xml:space="preserve">baboon headed, </w:t>
      </w:r>
      <w:r>
        <w:rPr>
          <w:rFonts w:ascii="Arial" w:hAnsi="Arial" w:cs="Arial"/>
          <w:sz w:val="24"/>
        </w:rPr>
        <w:t>protected by Nephthys.</w:t>
      </w:r>
    </w:p>
    <w:p w:rsidR="008A67AC" w:rsidRPr="008A67AC" w:rsidRDefault="008A67AC" w:rsidP="008A67AC">
      <w:pPr>
        <w:pStyle w:val="ListParagraph"/>
        <w:numPr>
          <w:ilvl w:val="0"/>
          <w:numId w:val="5"/>
        </w:numPr>
      </w:pPr>
      <w:r>
        <w:rPr>
          <w:rFonts w:ascii="Arial" w:hAnsi="Arial" w:cs="Arial"/>
          <w:sz w:val="24"/>
        </w:rPr>
        <w:t>Duamutef = the stomach,</w:t>
      </w:r>
      <w:r w:rsidR="0079716F">
        <w:rPr>
          <w:rFonts w:ascii="Arial" w:hAnsi="Arial" w:cs="Arial"/>
          <w:sz w:val="24"/>
        </w:rPr>
        <w:t xml:space="preserve"> jackal headed,</w:t>
      </w:r>
      <w:r>
        <w:rPr>
          <w:rFonts w:ascii="Arial" w:hAnsi="Arial" w:cs="Arial"/>
          <w:sz w:val="24"/>
        </w:rPr>
        <w:t xml:space="preserve"> protected by Neith.</w:t>
      </w:r>
    </w:p>
    <w:p w:rsidR="008A67AC" w:rsidRDefault="008A67AC" w:rsidP="008A67AC">
      <w:pPr>
        <w:pStyle w:val="ListParagraph"/>
        <w:numPr>
          <w:ilvl w:val="0"/>
          <w:numId w:val="5"/>
        </w:numPr>
      </w:pPr>
      <w:r w:rsidRPr="008A67AC">
        <w:rPr>
          <w:rFonts w:ascii="Arial" w:hAnsi="Arial" w:cs="Arial"/>
          <w:sz w:val="24"/>
        </w:rPr>
        <w:t>Qebehsenuef</w:t>
      </w:r>
      <w:r>
        <w:rPr>
          <w:rFonts w:ascii="Arial" w:hAnsi="Arial" w:cs="Arial"/>
          <w:sz w:val="24"/>
        </w:rPr>
        <w:t xml:space="preserve"> = the intestines,</w:t>
      </w:r>
      <w:r w:rsidR="0079716F">
        <w:rPr>
          <w:rFonts w:ascii="Arial" w:hAnsi="Arial" w:cs="Arial"/>
          <w:sz w:val="24"/>
        </w:rPr>
        <w:t xml:space="preserve"> hawk headed,</w:t>
      </w:r>
      <w:r>
        <w:rPr>
          <w:rFonts w:ascii="Arial" w:hAnsi="Arial" w:cs="Arial"/>
          <w:sz w:val="24"/>
        </w:rPr>
        <w:t xml:space="preserve"> protected by Selkis.</w:t>
      </w:r>
      <w:r w:rsidR="005914C1">
        <w:rPr>
          <w:rStyle w:val="FootnoteReference"/>
          <w:rFonts w:ascii="Arial" w:hAnsi="Arial" w:cs="Arial"/>
          <w:sz w:val="24"/>
        </w:rPr>
        <w:footnoteReference w:id="14"/>
      </w:r>
    </w:p>
    <w:p w:rsidR="008A67AC" w:rsidRDefault="00974C94" w:rsidP="00790120">
      <w:pPr>
        <w:rPr>
          <w:rFonts w:ascii="Arial" w:hAnsi="Arial" w:cs="Arial"/>
          <w:sz w:val="24"/>
          <w:szCs w:val="24"/>
        </w:rPr>
      </w:pPr>
      <w:r>
        <w:rPr>
          <w:rFonts w:ascii="Arial" w:hAnsi="Arial" w:cs="Arial"/>
          <w:sz w:val="24"/>
          <w:szCs w:val="24"/>
        </w:rPr>
        <w:t>The fact that these deities were so largely referred to in funerary practices in Ancient Egypt, suggests a strong connection between death and the afterlife within Ancient Egyptian culture.</w:t>
      </w:r>
    </w:p>
    <w:p w:rsidR="0033098C" w:rsidRDefault="00EF5C8D" w:rsidP="00790120">
      <w:pPr>
        <w:rPr>
          <w:rFonts w:ascii="Arial" w:hAnsi="Arial" w:cs="Arial"/>
          <w:sz w:val="24"/>
          <w:szCs w:val="24"/>
          <w:shd w:val="clear" w:color="auto" w:fill="FFFFFF"/>
        </w:rPr>
      </w:pPr>
      <w:r w:rsidRPr="00EF5C8D">
        <w:rPr>
          <w:rFonts w:ascii="Arial" w:hAnsi="Arial" w:cs="Arial"/>
          <w:noProof/>
          <w:sz w:val="24"/>
          <w:szCs w:val="24"/>
          <w:lang w:eastAsia="en-GB"/>
        </w:rPr>
        <mc:AlternateContent>
          <mc:Choice Requires="wps">
            <w:drawing>
              <wp:anchor distT="45720" distB="45720" distL="114300" distR="114300" simplePos="0" relativeHeight="251675648" behindDoc="0" locked="0" layoutInCell="1" allowOverlap="1">
                <wp:simplePos x="0" y="0"/>
                <wp:positionH relativeFrom="column">
                  <wp:posOffset>5219700</wp:posOffset>
                </wp:positionH>
                <wp:positionV relativeFrom="paragraph">
                  <wp:posOffset>1028700</wp:posOffset>
                </wp:positionV>
                <wp:extent cx="1557655" cy="86614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7655" cy="866140"/>
                        </a:xfrm>
                        <a:prstGeom prst="rect">
                          <a:avLst/>
                        </a:prstGeom>
                        <a:noFill/>
                        <a:ln w="9525">
                          <a:noFill/>
                          <a:miter lim="800000"/>
                          <a:headEnd/>
                          <a:tailEnd/>
                        </a:ln>
                      </wps:spPr>
                      <wps:txbx>
                        <w:txbxContent>
                          <w:p w:rsidR="00EF5C8D" w:rsidRPr="00EF5C8D" w:rsidRDefault="00EF5C8D" w:rsidP="00EF5C8D">
                            <w:pPr>
                              <w:rPr>
                                <w:sz w:val="18"/>
                              </w:rPr>
                            </w:pPr>
                            <w:r w:rsidRPr="00EF5C8D">
                              <w:rPr>
                                <w:sz w:val="18"/>
                              </w:rPr>
                              <w:t>Figure 6: Egyptian, New Kingdom, Dynasty XVIII, stone Canopic Jar depicting Imsety with funerary text.</w:t>
                            </w:r>
                          </w:p>
                          <w:p w:rsidR="00EF5C8D" w:rsidRDefault="00EF5C8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411pt;margin-top:81pt;width:122.65pt;height:68.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" filled="f" stroked="f">
                <v:textbox>
                  <w:txbxContent>
                    <w:p w:rsidR="00EF5C8D" w:rsidRPr="00EF5C8D" w:rsidRDefault="00EF5C8D" w:rsidP="00EF5C8D">
                      <w:pPr>
                        <w:rPr>
                          <w:sz w:val="18"/>
                        </w:rPr>
                      </w:pPr>
                      <w:r w:rsidRPr="00EF5C8D">
                        <w:rPr>
                          <w:sz w:val="18"/>
                        </w:rPr>
                        <w:t xml:space="preserve">Figure 6: Egyptian, New Kingdom, Dynasty XVIII, </w:t>
                      </w:r>
                      <w:proofErr w:type="gramStart"/>
                      <w:r w:rsidRPr="00EF5C8D">
                        <w:rPr>
                          <w:sz w:val="18"/>
                        </w:rPr>
                        <w:t>stone</w:t>
                      </w:r>
                      <w:proofErr w:type="gramEnd"/>
                      <w:r w:rsidRPr="00EF5C8D">
                        <w:rPr>
                          <w:sz w:val="18"/>
                        </w:rPr>
                        <w:t xml:space="preserve"> Canopic Jar depicting </w:t>
                      </w:r>
                      <w:proofErr w:type="spellStart"/>
                      <w:r w:rsidRPr="00EF5C8D">
                        <w:rPr>
                          <w:sz w:val="18"/>
                        </w:rPr>
                        <w:t>Imsety</w:t>
                      </w:r>
                      <w:proofErr w:type="spellEnd"/>
                      <w:r w:rsidRPr="00EF5C8D">
                        <w:rPr>
                          <w:sz w:val="18"/>
                        </w:rPr>
                        <w:t xml:space="preserve"> with funerary text.</w:t>
                      </w:r>
                    </w:p>
                    <w:p w:rsidR="00EF5C8D" w:rsidRDefault="00EF5C8D"/>
                  </w:txbxContent>
                </v:textbox>
                <w10:wrap type="square"/>
              </v:shape>
            </w:pict>
          </mc:Fallback>
        </mc:AlternateContent>
      </w:r>
      <w:r w:rsidR="003F38C3">
        <w:rPr>
          <w:rFonts w:ascii="Arial" w:hAnsi="Arial" w:cs="Arial"/>
          <w:sz w:val="24"/>
          <w:szCs w:val="24"/>
        </w:rPr>
        <w:t>From what is known about Canopic jars, this particular example can be seen as intriguing</w:t>
      </w:r>
      <w:r w:rsidR="00653D6B">
        <w:rPr>
          <w:rFonts w:ascii="Arial" w:hAnsi="Arial" w:cs="Arial"/>
          <w:sz w:val="24"/>
          <w:szCs w:val="24"/>
        </w:rPr>
        <w:t xml:space="preserve"> </w:t>
      </w:r>
      <w:r w:rsidR="0079716F">
        <w:rPr>
          <w:rFonts w:ascii="Arial" w:hAnsi="Arial" w:cs="Arial"/>
          <w:sz w:val="24"/>
          <w:szCs w:val="24"/>
        </w:rPr>
        <w:t>yet</w:t>
      </w:r>
      <w:r w:rsidR="00653D6B">
        <w:rPr>
          <w:rFonts w:ascii="Arial" w:hAnsi="Arial" w:cs="Arial"/>
          <w:sz w:val="24"/>
          <w:szCs w:val="24"/>
        </w:rPr>
        <w:t xml:space="preserve"> problematic</w:t>
      </w:r>
      <w:r w:rsidR="003F38C3">
        <w:rPr>
          <w:rFonts w:ascii="Arial" w:hAnsi="Arial" w:cs="Arial"/>
          <w:sz w:val="24"/>
          <w:szCs w:val="24"/>
        </w:rPr>
        <w:t xml:space="preserve">, as it is very difficult to date from a visual perspective alone. </w:t>
      </w:r>
      <w:r w:rsidR="00A40EDD">
        <w:rPr>
          <w:rFonts w:ascii="Arial" w:hAnsi="Arial" w:cs="Arial"/>
          <w:sz w:val="24"/>
          <w:szCs w:val="24"/>
        </w:rPr>
        <w:t>Human headed Canopic jars first appear</w:t>
      </w:r>
      <w:r w:rsidR="0079716F">
        <w:rPr>
          <w:rFonts w:ascii="Arial" w:hAnsi="Arial" w:cs="Arial"/>
          <w:sz w:val="24"/>
          <w:szCs w:val="24"/>
        </w:rPr>
        <w:t>ed</w:t>
      </w:r>
      <w:r w:rsidR="00A40EDD">
        <w:rPr>
          <w:rFonts w:ascii="Arial" w:hAnsi="Arial" w:cs="Arial"/>
          <w:sz w:val="24"/>
          <w:szCs w:val="24"/>
        </w:rPr>
        <w:t xml:space="preserve"> in the Middle Kingdom</w:t>
      </w:r>
      <w:r w:rsidR="001A7C5E">
        <w:rPr>
          <w:rFonts w:ascii="Arial" w:hAnsi="Arial" w:cs="Arial"/>
          <w:sz w:val="24"/>
          <w:szCs w:val="24"/>
        </w:rPr>
        <w:t xml:space="preserve"> </w:t>
      </w:r>
      <w:r w:rsidR="001A7C5E" w:rsidRPr="001A7C5E">
        <w:rPr>
          <w:rFonts w:ascii="Arial" w:hAnsi="Arial" w:cs="Arial"/>
          <w:sz w:val="24"/>
          <w:szCs w:val="24"/>
        </w:rPr>
        <w:t>(</w:t>
      </w:r>
      <w:r w:rsidR="00E81B8B">
        <w:rPr>
          <w:rFonts w:ascii="Arial" w:hAnsi="Arial" w:cs="Arial"/>
          <w:i/>
          <w:sz w:val="24"/>
          <w:szCs w:val="24"/>
        </w:rPr>
        <w:t xml:space="preserve">c. </w:t>
      </w:r>
      <w:r w:rsidR="001A7C5E" w:rsidRPr="001A7C5E">
        <w:rPr>
          <w:rFonts w:ascii="Arial" w:hAnsi="Arial" w:cs="Arial"/>
          <w:sz w:val="24"/>
          <w:szCs w:val="24"/>
          <w:shd w:val="clear" w:color="auto" w:fill="FFFFFF"/>
        </w:rPr>
        <w:t>1975</w:t>
      </w:r>
      <w:r w:rsidR="00E81B8B">
        <w:rPr>
          <w:rFonts w:ascii="Arial" w:hAnsi="Arial" w:cs="Arial"/>
          <w:sz w:val="24"/>
          <w:szCs w:val="24"/>
          <w:shd w:val="clear" w:color="auto" w:fill="FFFFFF"/>
        </w:rPr>
        <w:t xml:space="preserve"> </w:t>
      </w:r>
      <w:r w:rsidR="001A7C5E" w:rsidRPr="001A7C5E">
        <w:rPr>
          <w:rFonts w:ascii="Arial" w:hAnsi="Arial" w:cs="Arial"/>
          <w:sz w:val="24"/>
          <w:szCs w:val="24"/>
          <w:shd w:val="clear" w:color="auto" w:fill="FFFFFF"/>
        </w:rPr>
        <w:t>BC – 1640 BC)</w:t>
      </w:r>
      <w:r w:rsidR="00A40EDD">
        <w:rPr>
          <w:rFonts w:ascii="Arial" w:hAnsi="Arial" w:cs="Arial"/>
          <w:sz w:val="24"/>
          <w:szCs w:val="24"/>
        </w:rPr>
        <w:t>, usually as an</w:t>
      </w:r>
      <w:r w:rsidR="00A40EDD" w:rsidRPr="00A40EDD">
        <w:rPr>
          <w:rFonts w:ascii="Arial" w:hAnsi="Arial" w:cs="Arial"/>
          <w:sz w:val="24"/>
          <w:szCs w:val="24"/>
        </w:rPr>
        <w:t xml:space="preserve"> idealised</w:t>
      </w:r>
      <w:r w:rsidR="00A40EDD">
        <w:rPr>
          <w:rFonts w:ascii="Arial" w:hAnsi="Arial" w:cs="Arial"/>
          <w:sz w:val="24"/>
          <w:szCs w:val="24"/>
        </w:rPr>
        <w:t xml:space="preserve"> portrait of the deceased in order to further establish a physical resemblance for the ‘</w:t>
      </w:r>
      <w:r w:rsidR="00A40EDD">
        <w:rPr>
          <w:rFonts w:ascii="Arial" w:hAnsi="Arial" w:cs="Arial"/>
          <w:i/>
          <w:sz w:val="24"/>
          <w:szCs w:val="24"/>
        </w:rPr>
        <w:t xml:space="preserve">ba’ </w:t>
      </w:r>
      <w:r w:rsidR="00A40EDD">
        <w:rPr>
          <w:rFonts w:ascii="Arial" w:hAnsi="Arial" w:cs="Arial"/>
          <w:sz w:val="24"/>
          <w:szCs w:val="24"/>
        </w:rPr>
        <w:t xml:space="preserve">and </w:t>
      </w:r>
      <w:r w:rsidR="00A40EDD">
        <w:rPr>
          <w:rFonts w:ascii="Arial" w:hAnsi="Arial" w:cs="Arial"/>
          <w:i/>
          <w:sz w:val="24"/>
          <w:szCs w:val="24"/>
        </w:rPr>
        <w:t xml:space="preserve">‘ka’ </w:t>
      </w:r>
      <w:r w:rsidR="00A40EDD">
        <w:rPr>
          <w:rFonts w:ascii="Arial" w:hAnsi="Arial" w:cs="Arial"/>
          <w:sz w:val="24"/>
          <w:szCs w:val="24"/>
        </w:rPr>
        <w:t>to recognise the host.</w:t>
      </w:r>
      <w:r w:rsidR="00A40EDD">
        <w:rPr>
          <w:rStyle w:val="FootnoteReference"/>
          <w:rFonts w:ascii="Arial" w:hAnsi="Arial" w:cs="Arial"/>
          <w:sz w:val="24"/>
          <w:szCs w:val="24"/>
        </w:rPr>
        <w:footnoteReference w:id="15"/>
      </w:r>
      <w:r w:rsidR="00A40EDD">
        <w:rPr>
          <w:rFonts w:ascii="Arial" w:hAnsi="Arial" w:cs="Arial"/>
          <w:sz w:val="24"/>
          <w:szCs w:val="24"/>
        </w:rPr>
        <w:t xml:space="preserve"> However, </w:t>
      </w:r>
      <w:r w:rsidR="001A7C5E">
        <w:rPr>
          <w:rFonts w:ascii="Arial" w:hAnsi="Arial" w:cs="Arial"/>
          <w:sz w:val="24"/>
          <w:szCs w:val="24"/>
        </w:rPr>
        <w:t xml:space="preserve">later in the New Kingdom </w:t>
      </w:r>
      <w:r w:rsidR="001A7C5E" w:rsidRPr="001A7C5E">
        <w:rPr>
          <w:rFonts w:ascii="Arial" w:hAnsi="Arial" w:cs="Arial"/>
          <w:sz w:val="24"/>
          <w:szCs w:val="24"/>
        </w:rPr>
        <w:t>(</w:t>
      </w:r>
      <w:r w:rsidR="00E81B8B">
        <w:rPr>
          <w:rFonts w:ascii="Arial" w:hAnsi="Arial" w:cs="Arial"/>
          <w:i/>
          <w:sz w:val="24"/>
          <w:szCs w:val="24"/>
        </w:rPr>
        <w:t xml:space="preserve">c. </w:t>
      </w:r>
      <w:r w:rsidR="001A7C5E" w:rsidRPr="001A7C5E">
        <w:rPr>
          <w:rFonts w:ascii="Arial" w:hAnsi="Arial" w:cs="Arial"/>
          <w:sz w:val="24"/>
          <w:szCs w:val="24"/>
          <w:shd w:val="clear" w:color="auto" w:fill="FFFFFF"/>
        </w:rPr>
        <w:t>1520 BC – 1075 BC)</w:t>
      </w:r>
      <w:r w:rsidR="001A7C5E">
        <w:rPr>
          <w:rFonts w:ascii="Arial" w:hAnsi="Arial" w:cs="Arial"/>
          <w:sz w:val="24"/>
          <w:szCs w:val="24"/>
          <w:shd w:val="clear" w:color="auto" w:fill="FFFFFF"/>
        </w:rPr>
        <w:t>, the representation of the ‘Four Sons of Horus’ became more popular, three of which are depicted as having various animal heads whilst the fourth, Imsety, is shown to be human headed.</w:t>
      </w:r>
      <w:r w:rsidR="001A7C5E">
        <w:rPr>
          <w:rStyle w:val="FootnoteReference"/>
          <w:rFonts w:ascii="Arial" w:hAnsi="Arial" w:cs="Arial"/>
          <w:sz w:val="24"/>
          <w:szCs w:val="24"/>
          <w:shd w:val="clear" w:color="auto" w:fill="FFFFFF"/>
        </w:rPr>
        <w:footnoteReference w:id="16"/>
      </w:r>
    </w:p>
    <w:p w:rsidR="00653D6B" w:rsidRDefault="00932B10" w:rsidP="00790120">
      <w:pPr>
        <w:rPr>
          <w:rFonts w:ascii="Arial" w:hAnsi="Arial" w:cs="Arial"/>
          <w:sz w:val="24"/>
        </w:rPr>
      </w:pPr>
      <w:r>
        <w:rPr>
          <w:noProof/>
          <w:lang w:eastAsia="en-GB"/>
        </w:rPr>
        <w:lastRenderedPageBreak/>
        <w:drawing>
          <wp:anchor distT="0" distB="0" distL="114300" distR="114300" simplePos="0" relativeHeight="251680768" behindDoc="0" locked="0" layoutInCell="1" allowOverlap="1">
            <wp:simplePos x="0" y="0"/>
            <wp:positionH relativeFrom="column">
              <wp:posOffset>3976</wp:posOffset>
            </wp:positionH>
            <wp:positionV relativeFrom="paragraph">
              <wp:posOffset>3976</wp:posOffset>
            </wp:positionV>
            <wp:extent cx="1324636" cy="2512612"/>
            <wp:effectExtent l="0" t="0" r="8890" b="2540"/>
            <wp:wrapSquare wrapText="bothSides"/>
            <wp:docPr id="22" name="Picture 22" descr="https://collectionapi.metmuseum.org/api/collection/v1/iiif/550773/1294081/main-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ollectionapi.metmuseum.org/api/collection/v1/iiif/550773/1294081/main-imag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0710" t="14657" r="21057" b="11755"/>
                    <a:stretch/>
                  </pic:blipFill>
                  <pic:spPr bwMode="auto">
                    <a:xfrm>
                      <a:off x="0" y="0"/>
                      <a:ext cx="1324636" cy="251261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098C">
        <w:rPr>
          <w:rFonts w:ascii="Arial" w:hAnsi="Arial" w:cs="Arial"/>
          <w:sz w:val="24"/>
          <w:szCs w:val="24"/>
          <w:shd w:val="clear" w:color="auto" w:fill="FFFFFF"/>
        </w:rPr>
        <w:t>Due to this lack of clarification</w:t>
      </w:r>
      <w:r w:rsidR="00653D6B">
        <w:rPr>
          <w:rFonts w:ascii="Arial" w:hAnsi="Arial" w:cs="Arial"/>
          <w:sz w:val="24"/>
          <w:szCs w:val="24"/>
          <w:shd w:val="clear" w:color="auto" w:fill="FFFFFF"/>
        </w:rPr>
        <w:t xml:space="preserve">, it is difficult to </w:t>
      </w:r>
      <w:r w:rsidR="0079716F">
        <w:rPr>
          <w:rFonts w:ascii="Arial" w:hAnsi="Arial" w:cs="Arial"/>
          <w:sz w:val="24"/>
          <w:szCs w:val="24"/>
          <w:shd w:val="clear" w:color="auto" w:fill="FFFFFF"/>
        </w:rPr>
        <w:t xml:space="preserve">make any accurate assessments of Cyfarthfa’s </w:t>
      </w:r>
      <w:r w:rsidR="00653D6B">
        <w:rPr>
          <w:rFonts w:ascii="Arial" w:hAnsi="Arial" w:cs="Arial"/>
          <w:sz w:val="24"/>
          <w:szCs w:val="24"/>
          <w:shd w:val="clear" w:color="auto" w:fill="FFFFFF"/>
        </w:rPr>
        <w:t>Canopic jar, and therefore pinpoint both the per</w:t>
      </w:r>
      <w:r w:rsidR="0079716F">
        <w:rPr>
          <w:rFonts w:ascii="Arial" w:hAnsi="Arial" w:cs="Arial"/>
          <w:sz w:val="24"/>
          <w:szCs w:val="24"/>
          <w:shd w:val="clear" w:color="auto" w:fill="FFFFFF"/>
        </w:rPr>
        <w:t>iod from when it was made and its</w:t>
      </w:r>
      <w:r w:rsidR="00653D6B">
        <w:rPr>
          <w:rFonts w:ascii="Arial" w:hAnsi="Arial" w:cs="Arial"/>
          <w:sz w:val="24"/>
          <w:szCs w:val="24"/>
          <w:shd w:val="clear" w:color="auto" w:fill="FFFFFF"/>
        </w:rPr>
        <w:t xml:space="preserve"> </w:t>
      </w:r>
      <w:r w:rsidR="0079716F">
        <w:rPr>
          <w:rFonts w:ascii="Arial" w:hAnsi="Arial" w:cs="Arial"/>
          <w:sz w:val="24"/>
          <w:szCs w:val="24"/>
          <w:shd w:val="clear" w:color="auto" w:fill="FFFFFF"/>
        </w:rPr>
        <w:t>provenance</w:t>
      </w:r>
      <w:r w:rsidR="00653D6B">
        <w:rPr>
          <w:rFonts w:ascii="Arial" w:hAnsi="Arial" w:cs="Arial"/>
          <w:sz w:val="24"/>
          <w:szCs w:val="24"/>
          <w:shd w:val="clear" w:color="auto" w:fill="FFFFFF"/>
        </w:rPr>
        <w:t>.</w:t>
      </w:r>
      <w:r w:rsidR="00C66F57">
        <w:rPr>
          <w:rFonts w:ascii="Arial" w:hAnsi="Arial" w:cs="Arial"/>
          <w:sz w:val="24"/>
          <w:szCs w:val="24"/>
          <w:shd w:val="clear" w:color="auto" w:fill="FFFFFF"/>
        </w:rPr>
        <w:t xml:space="preserve"> Another factor which contributes to the </w:t>
      </w:r>
      <w:r w:rsidR="001A3C34">
        <w:rPr>
          <w:rFonts w:ascii="Arial" w:hAnsi="Arial" w:cs="Arial"/>
          <w:sz w:val="24"/>
          <w:szCs w:val="24"/>
          <w:shd w:val="clear" w:color="auto" w:fill="FFFFFF"/>
        </w:rPr>
        <w:t xml:space="preserve">difficulty in </w:t>
      </w:r>
      <w:r w:rsidR="00F22E3F">
        <w:rPr>
          <w:rFonts w:ascii="Arial" w:hAnsi="Arial" w:cs="Arial"/>
          <w:sz w:val="24"/>
          <w:szCs w:val="24"/>
          <w:shd w:val="clear" w:color="auto" w:fill="FFFFFF"/>
        </w:rPr>
        <w:t xml:space="preserve">dating </w:t>
      </w:r>
      <w:r w:rsidR="001A3C34">
        <w:rPr>
          <w:rFonts w:ascii="Arial" w:hAnsi="Arial" w:cs="Arial"/>
          <w:sz w:val="24"/>
          <w:szCs w:val="24"/>
          <w:shd w:val="clear" w:color="auto" w:fill="FFFFFF"/>
        </w:rPr>
        <w:t xml:space="preserve">this jar lid is the presence of a beard. Imsety, especially in examples from the Late Period </w:t>
      </w:r>
      <w:r w:rsidR="001A3C34" w:rsidRPr="00A725C7">
        <w:rPr>
          <w:rFonts w:ascii="Arial" w:hAnsi="Arial" w:cs="Arial"/>
          <w:sz w:val="24"/>
        </w:rPr>
        <w:t>(</w:t>
      </w:r>
      <w:r w:rsidR="00E81B8B">
        <w:rPr>
          <w:rFonts w:ascii="Arial" w:hAnsi="Arial" w:cs="Arial"/>
          <w:i/>
          <w:sz w:val="24"/>
          <w:szCs w:val="24"/>
        </w:rPr>
        <w:t xml:space="preserve">c. </w:t>
      </w:r>
      <w:r w:rsidR="00A725C7" w:rsidRPr="00A725C7">
        <w:rPr>
          <w:rFonts w:ascii="Arial" w:hAnsi="Arial" w:cs="Arial"/>
          <w:sz w:val="24"/>
        </w:rPr>
        <w:t>715 BC – 332 BC</w:t>
      </w:r>
      <w:r w:rsidR="00A725C7">
        <w:rPr>
          <w:rFonts w:ascii="Arial" w:hAnsi="Arial" w:cs="Arial"/>
          <w:sz w:val="24"/>
        </w:rPr>
        <w:t>), is</w:t>
      </w:r>
      <w:r w:rsidR="00B02829">
        <w:rPr>
          <w:rFonts w:ascii="Arial" w:hAnsi="Arial" w:cs="Arial"/>
          <w:sz w:val="24"/>
        </w:rPr>
        <w:t xml:space="preserve"> usually</w:t>
      </w:r>
      <w:r w:rsidR="00A725C7">
        <w:rPr>
          <w:rFonts w:ascii="Arial" w:hAnsi="Arial" w:cs="Arial"/>
          <w:sz w:val="24"/>
        </w:rPr>
        <w:t xml:space="preserve"> shown to be beard</w:t>
      </w:r>
      <w:r w:rsidR="00B02829">
        <w:rPr>
          <w:rFonts w:ascii="Arial" w:hAnsi="Arial" w:cs="Arial"/>
          <w:sz w:val="24"/>
        </w:rPr>
        <w:t>less</w:t>
      </w:r>
      <w:r w:rsidR="00A725C7">
        <w:rPr>
          <w:rFonts w:ascii="Arial" w:hAnsi="Arial" w:cs="Arial"/>
          <w:sz w:val="24"/>
        </w:rPr>
        <w:t xml:space="preserve">, whereas this particular Canopic jar lid </w:t>
      </w:r>
      <w:r w:rsidR="00F22E3F">
        <w:rPr>
          <w:rFonts w:ascii="Arial" w:hAnsi="Arial" w:cs="Arial"/>
          <w:sz w:val="24"/>
        </w:rPr>
        <w:t>is not</w:t>
      </w:r>
      <w:r w:rsidR="00A725C7">
        <w:rPr>
          <w:rFonts w:ascii="Arial" w:hAnsi="Arial" w:cs="Arial"/>
          <w:sz w:val="24"/>
        </w:rPr>
        <w:t>.</w:t>
      </w:r>
      <w:r w:rsidR="006C4FE8">
        <w:rPr>
          <w:rFonts w:ascii="Arial" w:hAnsi="Arial" w:cs="Arial"/>
          <w:sz w:val="24"/>
        </w:rPr>
        <w:t xml:space="preserve"> It appears to be more common for there to be a beardless Imsety alongside the three ot</w:t>
      </w:r>
      <w:r w:rsidR="008B5E02">
        <w:rPr>
          <w:rFonts w:ascii="Arial" w:hAnsi="Arial" w:cs="Arial"/>
          <w:sz w:val="24"/>
        </w:rPr>
        <w:t>her ‘Sons of Horus’ (see Figure</w:t>
      </w:r>
      <w:r w:rsidR="00F22E3F">
        <w:rPr>
          <w:rFonts w:ascii="Arial" w:hAnsi="Arial" w:cs="Arial"/>
          <w:sz w:val="24"/>
        </w:rPr>
        <w:t>s</w:t>
      </w:r>
      <w:r w:rsidR="008B5E02">
        <w:rPr>
          <w:rFonts w:ascii="Arial" w:hAnsi="Arial" w:cs="Arial"/>
          <w:sz w:val="24"/>
        </w:rPr>
        <w:t xml:space="preserve"> </w:t>
      </w:r>
      <w:r w:rsidR="00942693">
        <w:rPr>
          <w:rFonts w:ascii="Arial" w:hAnsi="Arial" w:cs="Arial"/>
          <w:sz w:val="24"/>
        </w:rPr>
        <w:t>6</w:t>
      </w:r>
      <w:r w:rsidR="008B5E02">
        <w:rPr>
          <w:rFonts w:ascii="Arial" w:hAnsi="Arial" w:cs="Arial"/>
          <w:sz w:val="24"/>
        </w:rPr>
        <w:t xml:space="preserve">, </w:t>
      </w:r>
      <w:r w:rsidR="00942693">
        <w:rPr>
          <w:rFonts w:ascii="Arial" w:hAnsi="Arial" w:cs="Arial"/>
          <w:sz w:val="24"/>
        </w:rPr>
        <w:t>7</w:t>
      </w:r>
      <w:r w:rsidR="006C4FE8">
        <w:rPr>
          <w:rFonts w:ascii="Arial" w:hAnsi="Arial" w:cs="Arial"/>
          <w:sz w:val="24"/>
        </w:rPr>
        <w:t>), however other examples do also show figureheads to have beards.</w:t>
      </w:r>
    </w:p>
    <w:p w:rsidR="00944747" w:rsidRPr="00A40EDD" w:rsidRDefault="00120250" w:rsidP="00790120">
      <w:pPr>
        <w:rPr>
          <w:rFonts w:ascii="Arial" w:hAnsi="Arial" w:cs="Arial"/>
          <w:sz w:val="24"/>
          <w:szCs w:val="24"/>
        </w:rPr>
      </w:pPr>
      <w:r w:rsidRPr="00EF5C8D">
        <w:rPr>
          <w:rFonts w:ascii="Arial" w:hAnsi="Arial" w:cs="Arial"/>
          <w:noProof/>
          <w:sz w:val="24"/>
          <w:szCs w:val="24"/>
          <w:lang w:eastAsia="en-GB"/>
        </w:rPr>
        <mc:AlternateContent>
          <mc:Choice Requires="wps">
            <w:drawing>
              <wp:anchor distT="45720" distB="45720" distL="114300" distR="114300" simplePos="0" relativeHeight="251679744" behindDoc="0" locked="0" layoutInCell="1" allowOverlap="1" wp14:anchorId="58124A42" wp14:editId="50B7BD69">
                <wp:simplePos x="0" y="0"/>
                <wp:positionH relativeFrom="margin">
                  <wp:align>left</wp:align>
                </wp:positionH>
                <wp:positionV relativeFrom="paragraph">
                  <wp:posOffset>571500</wp:posOffset>
                </wp:positionV>
                <wp:extent cx="1367155" cy="76327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7155" cy="763270"/>
                        </a:xfrm>
                        <a:prstGeom prst="rect">
                          <a:avLst/>
                        </a:prstGeom>
                        <a:noFill/>
                        <a:ln w="9525">
                          <a:noFill/>
                          <a:miter lim="800000"/>
                          <a:headEnd/>
                          <a:tailEnd/>
                        </a:ln>
                      </wps:spPr>
                      <wps:txbx>
                        <w:txbxContent>
                          <w:p w:rsidR="00916063" w:rsidRPr="00EF5C8D" w:rsidRDefault="00916063" w:rsidP="00916063">
                            <w:pPr>
                              <w:rPr>
                                <w:sz w:val="18"/>
                              </w:rPr>
                            </w:pPr>
                            <w:r w:rsidRPr="00EF5C8D">
                              <w:rPr>
                                <w:sz w:val="18"/>
                              </w:rPr>
                              <w:t xml:space="preserve">Figure </w:t>
                            </w:r>
                            <w:r>
                              <w:rPr>
                                <w:sz w:val="18"/>
                              </w:rPr>
                              <w:t>7</w:t>
                            </w:r>
                            <w:r w:rsidRPr="00EF5C8D">
                              <w:rPr>
                                <w:sz w:val="18"/>
                              </w:rPr>
                              <w:t xml:space="preserve">: Egyptian, </w:t>
                            </w:r>
                            <w:r w:rsidR="00932B10">
                              <w:rPr>
                                <w:sz w:val="18"/>
                              </w:rPr>
                              <w:t>Late</w:t>
                            </w:r>
                            <w:r w:rsidRPr="00EF5C8D">
                              <w:rPr>
                                <w:sz w:val="18"/>
                              </w:rPr>
                              <w:t xml:space="preserve"> Kingdom, </w:t>
                            </w:r>
                            <w:r w:rsidR="00932B10">
                              <w:rPr>
                                <w:sz w:val="18"/>
                              </w:rPr>
                              <w:t>limestone</w:t>
                            </w:r>
                            <w:r>
                              <w:rPr>
                                <w:sz w:val="18"/>
                              </w:rPr>
                              <w:t xml:space="preserve"> </w:t>
                            </w:r>
                            <w:r w:rsidR="00932B10">
                              <w:rPr>
                                <w:sz w:val="18"/>
                              </w:rPr>
                              <w:t>Canopic Jar, depicting Imsety.</w:t>
                            </w:r>
                          </w:p>
                          <w:p w:rsidR="00916063" w:rsidRDefault="00916063" w:rsidP="009160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24A42" id="_x0000_s1032" type="#_x0000_t202" style="position:absolute;margin-left:0;margin-top:45pt;width:107.65pt;height:60.1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" filled="f" stroked="f">
                <v:textbox>
                  <w:txbxContent>
                    <w:p w:rsidR="00916063" w:rsidRPr="00EF5C8D" w:rsidRDefault="00916063" w:rsidP="00916063">
                      <w:pPr>
                        <w:rPr>
                          <w:sz w:val="18"/>
                        </w:rPr>
                      </w:pPr>
                      <w:r w:rsidRPr="00EF5C8D">
                        <w:rPr>
                          <w:sz w:val="18"/>
                        </w:rPr>
                        <w:t xml:space="preserve">Figure </w:t>
                      </w:r>
                      <w:r>
                        <w:rPr>
                          <w:sz w:val="18"/>
                        </w:rPr>
                        <w:t>7</w:t>
                      </w:r>
                      <w:r w:rsidRPr="00EF5C8D">
                        <w:rPr>
                          <w:sz w:val="18"/>
                        </w:rPr>
                        <w:t xml:space="preserve">: Egyptian, </w:t>
                      </w:r>
                      <w:r w:rsidR="00932B10">
                        <w:rPr>
                          <w:sz w:val="18"/>
                        </w:rPr>
                        <w:t>Late</w:t>
                      </w:r>
                      <w:r w:rsidRPr="00EF5C8D">
                        <w:rPr>
                          <w:sz w:val="18"/>
                        </w:rPr>
                        <w:t xml:space="preserve"> Kingdom, </w:t>
                      </w:r>
                      <w:r w:rsidR="00932B10">
                        <w:rPr>
                          <w:sz w:val="18"/>
                        </w:rPr>
                        <w:t>limestone</w:t>
                      </w:r>
                      <w:r>
                        <w:rPr>
                          <w:sz w:val="18"/>
                        </w:rPr>
                        <w:t xml:space="preserve"> </w:t>
                      </w:r>
                      <w:r w:rsidR="00932B10">
                        <w:rPr>
                          <w:sz w:val="18"/>
                        </w:rPr>
                        <w:t>Canopic Jar, depicting Imsety.</w:t>
                      </w:r>
                    </w:p>
                    <w:p w:rsidR="00916063" w:rsidRDefault="00916063" w:rsidP="00916063"/>
                  </w:txbxContent>
                </v:textbox>
                <w10:wrap type="square" anchorx="margin"/>
              </v:shape>
            </w:pict>
          </mc:Fallback>
        </mc:AlternateContent>
      </w:r>
      <w:r w:rsidR="00944747">
        <w:rPr>
          <w:rFonts w:ascii="Arial" w:hAnsi="Arial" w:cs="Arial"/>
          <w:sz w:val="24"/>
          <w:szCs w:val="24"/>
        </w:rPr>
        <w:t>Canopic jars have an extremely close relation to the funerary practices of Ancient Egypt, being the vessels in which the visce</w:t>
      </w:r>
      <w:r w:rsidR="00F22E3F">
        <w:rPr>
          <w:rFonts w:ascii="Arial" w:hAnsi="Arial" w:cs="Arial"/>
          <w:sz w:val="24"/>
          <w:szCs w:val="24"/>
        </w:rPr>
        <w:t>ra of the deceased is contained. They were</w:t>
      </w:r>
      <w:r w:rsidR="00944747">
        <w:rPr>
          <w:rFonts w:ascii="Arial" w:hAnsi="Arial" w:cs="Arial"/>
          <w:sz w:val="24"/>
          <w:szCs w:val="24"/>
        </w:rPr>
        <w:t xml:space="preserve"> protected by not only the Four Sons of Horus, but also by four rathe</w:t>
      </w:r>
      <w:r w:rsidR="00F22E3F">
        <w:rPr>
          <w:rFonts w:ascii="Arial" w:hAnsi="Arial" w:cs="Arial"/>
          <w:sz w:val="24"/>
          <w:szCs w:val="24"/>
        </w:rPr>
        <w:t>r prominent goddesses, indicating</w:t>
      </w:r>
      <w:r w:rsidR="00944747">
        <w:rPr>
          <w:rFonts w:ascii="Arial" w:hAnsi="Arial" w:cs="Arial"/>
          <w:sz w:val="24"/>
          <w:szCs w:val="24"/>
        </w:rPr>
        <w:t xml:space="preserve"> that their im</w:t>
      </w:r>
      <w:r w:rsidR="00F22E3F">
        <w:rPr>
          <w:rFonts w:ascii="Arial" w:hAnsi="Arial" w:cs="Arial"/>
          <w:sz w:val="24"/>
          <w:szCs w:val="24"/>
        </w:rPr>
        <w:t xml:space="preserve">portance was fundamental to </w:t>
      </w:r>
      <w:r w:rsidR="00944747">
        <w:rPr>
          <w:rFonts w:ascii="Arial" w:hAnsi="Arial" w:cs="Arial"/>
          <w:sz w:val="24"/>
          <w:szCs w:val="24"/>
        </w:rPr>
        <w:t>funerary ritual</w:t>
      </w:r>
      <w:r w:rsidR="00F22E3F">
        <w:rPr>
          <w:rFonts w:ascii="Arial" w:hAnsi="Arial" w:cs="Arial"/>
          <w:sz w:val="24"/>
          <w:szCs w:val="24"/>
        </w:rPr>
        <w:t>s</w:t>
      </w:r>
      <w:bookmarkStart w:id="0" w:name="_GoBack"/>
      <w:bookmarkEnd w:id="0"/>
      <w:r w:rsidR="00944747">
        <w:rPr>
          <w:rFonts w:ascii="Arial" w:hAnsi="Arial" w:cs="Arial"/>
          <w:sz w:val="24"/>
          <w:szCs w:val="24"/>
        </w:rPr>
        <w:t xml:space="preserve"> and progression into the afterlife.</w:t>
      </w:r>
      <w:r w:rsidR="0079716F">
        <w:rPr>
          <w:rFonts w:ascii="Arial" w:hAnsi="Arial" w:cs="Arial"/>
          <w:sz w:val="24"/>
          <w:szCs w:val="24"/>
        </w:rPr>
        <w:t xml:space="preserve"> </w:t>
      </w:r>
      <w:r w:rsidR="0079716F">
        <w:rPr>
          <w:rFonts w:ascii="Arial" w:hAnsi="Arial" w:cs="Arial"/>
          <w:sz w:val="24"/>
          <w:szCs w:val="24"/>
        </w:rPr>
        <w:t>It was the belief of the afterlife which made the process of mummification necessary, as for an individual to gain immortality in the next life after death, their body needed to be preserved so that the ‘</w:t>
      </w:r>
      <w:r w:rsidR="0079716F" w:rsidRPr="00382CBA">
        <w:rPr>
          <w:rFonts w:ascii="Arial" w:hAnsi="Arial" w:cs="Arial"/>
          <w:sz w:val="24"/>
          <w:szCs w:val="24"/>
        </w:rPr>
        <w:t>ba</w:t>
      </w:r>
      <w:r w:rsidR="0079716F">
        <w:rPr>
          <w:rFonts w:ascii="Arial" w:hAnsi="Arial" w:cs="Arial"/>
          <w:sz w:val="24"/>
          <w:szCs w:val="24"/>
        </w:rPr>
        <w:t xml:space="preserve">’ and </w:t>
      </w:r>
      <w:r w:rsidR="0079716F">
        <w:rPr>
          <w:rFonts w:ascii="Arial" w:hAnsi="Arial" w:cs="Arial"/>
          <w:i/>
          <w:sz w:val="24"/>
          <w:szCs w:val="24"/>
        </w:rPr>
        <w:t xml:space="preserve">‘ka’ </w:t>
      </w:r>
      <w:r w:rsidR="0079716F">
        <w:rPr>
          <w:rFonts w:ascii="Arial" w:hAnsi="Arial" w:cs="Arial"/>
          <w:sz w:val="24"/>
          <w:szCs w:val="24"/>
        </w:rPr>
        <w:t>could</w:t>
      </w:r>
      <w:r w:rsidR="0079716F" w:rsidRPr="00382CBA">
        <w:rPr>
          <w:rFonts w:ascii="Arial" w:hAnsi="Arial" w:cs="Arial"/>
          <w:sz w:val="24"/>
          <w:szCs w:val="24"/>
        </w:rPr>
        <w:t xml:space="preserve"> recognise</w:t>
      </w:r>
      <w:r w:rsidR="0079716F">
        <w:rPr>
          <w:rFonts w:ascii="Arial" w:hAnsi="Arial" w:cs="Arial"/>
          <w:sz w:val="24"/>
          <w:szCs w:val="24"/>
        </w:rPr>
        <w:t xml:space="preserve"> the body and continually return to </w:t>
      </w:r>
      <w:r w:rsidR="0079716F" w:rsidRPr="003F38C3">
        <w:rPr>
          <w:rFonts w:ascii="Arial" w:hAnsi="Arial" w:cs="Arial"/>
          <w:sz w:val="24"/>
          <w:szCs w:val="24"/>
        </w:rPr>
        <w:t>it.</w:t>
      </w:r>
      <w:r w:rsidR="0079716F" w:rsidRPr="003F38C3">
        <w:rPr>
          <w:rStyle w:val="FootnoteReference"/>
          <w:rFonts w:ascii="Arial" w:hAnsi="Arial" w:cs="Arial"/>
          <w:sz w:val="24"/>
          <w:szCs w:val="24"/>
        </w:rPr>
        <w:footnoteReference w:id="17"/>
      </w:r>
      <w:r w:rsidR="00944747">
        <w:rPr>
          <w:rFonts w:ascii="Arial" w:hAnsi="Arial" w:cs="Arial"/>
          <w:sz w:val="24"/>
          <w:szCs w:val="24"/>
        </w:rPr>
        <w:t xml:space="preserve"> This is also supported by the fact that despite Ca</w:t>
      </w:r>
      <w:r>
        <w:rPr>
          <w:rFonts w:ascii="Arial" w:hAnsi="Arial" w:cs="Arial"/>
          <w:sz w:val="24"/>
          <w:szCs w:val="24"/>
        </w:rPr>
        <w:t>nopic jars falling out of use during the Third Intermediate Period (</w:t>
      </w:r>
      <w:r>
        <w:rPr>
          <w:rFonts w:ascii="Arial" w:hAnsi="Arial" w:cs="Arial"/>
          <w:i/>
          <w:sz w:val="24"/>
          <w:szCs w:val="24"/>
        </w:rPr>
        <w:t xml:space="preserve">c. </w:t>
      </w:r>
      <w:r w:rsidRPr="00120250">
        <w:rPr>
          <w:rFonts w:ascii="Arial" w:hAnsi="Arial" w:cs="Arial"/>
          <w:sz w:val="24"/>
          <w:shd w:val="clear" w:color="auto" w:fill="FFFFFF"/>
        </w:rPr>
        <w:t>1075 BC – 715 BC</w:t>
      </w:r>
      <w:r>
        <w:rPr>
          <w:rFonts w:ascii="Arial" w:hAnsi="Arial" w:cs="Arial"/>
          <w:sz w:val="24"/>
          <w:shd w:val="clear" w:color="auto" w:fill="FFFFFF"/>
        </w:rPr>
        <w:t>), they returned in the Late Period and the practice of using false jars continued even after embalming practices changed.</w:t>
      </w:r>
      <w:r>
        <w:rPr>
          <w:rStyle w:val="FootnoteReference"/>
          <w:rFonts w:ascii="Arial" w:hAnsi="Arial" w:cs="Arial"/>
          <w:sz w:val="24"/>
          <w:shd w:val="clear" w:color="auto" w:fill="FFFFFF"/>
        </w:rPr>
        <w:footnoteReference w:id="18"/>
      </w:r>
    </w:p>
    <w:p w:rsidR="00AF440D" w:rsidRDefault="00AF440D" w:rsidP="005C30FB">
      <w:pPr>
        <w:rPr>
          <w:rFonts w:ascii="Arial" w:hAnsi="Arial" w:cs="Arial"/>
          <w:sz w:val="24"/>
          <w:szCs w:val="24"/>
        </w:rPr>
      </w:pPr>
    </w:p>
    <w:p w:rsidR="00EF5C8D" w:rsidRDefault="00EF5C8D" w:rsidP="005C30FB">
      <w:pPr>
        <w:rPr>
          <w:rFonts w:ascii="Arial" w:hAnsi="Arial" w:cs="Arial"/>
          <w:sz w:val="24"/>
          <w:szCs w:val="24"/>
        </w:rPr>
      </w:pPr>
    </w:p>
    <w:p w:rsidR="005C30FB" w:rsidRPr="003F38C3" w:rsidRDefault="005C30FB" w:rsidP="005C30FB">
      <w:pPr>
        <w:rPr>
          <w:rFonts w:ascii="Arial" w:hAnsi="Arial" w:cs="Arial"/>
          <w:sz w:val="24"/>
          <w:szCs w:val="24"/>
        </w:rPr>
      </w:pPr>
    </w:p>
    <w:p w:rsidR="005C30FB" w:rsidRPr="003F38C3" w:rsidRDefault="005C30FB" w:rsidP="005C30FB">
      <w:pPr>
        <w:rPr>
          <w:rFonts w:ascii="Arial" w:hAnsi="Arial" w:cs="Arial"/>
          <w:sz w:val="24"/>
          <w:szCs w:val="24"/>
        </w:rPr>
      </w:pPr>
    </w:p>
    <w:p w:rsidR="005C30FB" w:rsidRPr="003F38C3" w:rsidRDefault="005C30FB" w:rsidP="005C30FB">
      <w:pPr>
        <w:rPr>
          <w:rFonts w:ascii="Arial" w:hAnsi="Arial" w:cs="Arial"/>
          <w:sz w:val="24"/>
          <w:szCs w:val="24"/>
        </w:rPr>
      </w:pPr>
    </w:p>
    <w:p w:rsidR="00CD6CD7" w:rsidRDefault="00CD6CD7" w:rsidP="00790120">
      <w:pPr>
        <w:rPr>
          <w:rFonts w:ascii="Arial" w:hAnsi="Arial" w:cs="Arial"/>
          <w:sz w:val="24"/>
          <w:szCs w:val="24"/>
        </w:rPr>
      </w:pPr>
    </w:p>
    <w:p w:rsidR="00FB0001" w:rsidRDefault="00FB0001" w:rsidP="00790120">
      <w:pPr>
        <w:rPr>
          <w:rFonts w:ascii="Arial" w:hAnsi="Arial" w:cs="Arial"/>
          <w:sz w:val="24"/>
          <w:szCs w:val="24"/>
        </w:rPr>
      </w:pPr>
    </w:p>
    <w:p w:rsidR="00120250" w:rsidRDefault="00120250" w:rsidP="00790120">
      <w:pPr>
        <w:rPr>
          <w:rFonts w:ascii="Arial" w:hAnsi="Arial" w:cs="Arial"/>
          <w:sz w:val="24"/>
          <w:szCs w:val="24"/>
        </w:rPr>
      </w:pPr>
    </w:p>
    <w:p w:rsidR="00120250" w:rsidRDefault="00120250" w:rsidP="00790120">
      <w:pPr>
        <w:rPr>
          <w:rFonts w:ascii="Arial" w:hAnsi="Arial" w:cs="Arial"/>
          <w:sz w:val="24"/>
          <w:szCs w:val="24"/>
        </w:rPr>
      </w:pPr>
    </w:p>
    <w:p w:rsidR="00120250" w:rsidRDefault="00120250" w:rsidP="00790120">
      <w:pPr>
        <w:rPr>
          <w:rFonts w:ascii="Arial" w:hAnsi="Arial" w:cs="Arial"/>
          <w:sz w:val="24"/>
          <w:szCs w:val="24"/>
        </w:rPr>
      </w:pPr>
    </w:p>
    <w:p w:rsidR="00120250" w:rsidRDefault="00120250" w:rsidP="00790120">
      <w:pPr>
        <w:rPr>
          <w:rFonts w:ascii="Arial" w:hAnsi="Arial" w:cs="Arial"/>
          <w:sz w:val="24"/>
          <w:szCs w:val="24"/>
        </w:rPr>
      </w:pPr>
    </w:p>
    <w:p w:rsidR="00FB0001" w:rsidRDefault="00FB0001" w:rsidP="00790120">
      <w:pPr>
        <w:rPr>
          <w:rFonts w:ascii="Arial" w:hAnsi="Arial" w:cs="Arial"/>
          <w:sz w:val="24"/>
          <w:szCs w:val="24"/>
        </w:rPr>
      </w:pPr>
    </w:p>
    <w:p w:rsidR="00FB0001" w:rsidRDefault="00FB0001" w:rsidP="00790120">
      <w:pPr>
        <w:rPr>
          <w:rFonts w:ascii="Arial" w:hAnsi="Arial" w:cs="Arial"/>
          <w:sz w:val="24"/>
          <w:szCs w:val="24"/>
        </w:rPr>
      </w:pPr>
    </w:p>
    <w:p w:rsidR="00FB0001" w:rsidRDefault="00FB0001" w:rsidP="00790120">
      <w:pPr>
        <w:rPr>
          <w:rFonts w:ascii="Arial" w:hAnsi="Arial" w:cs="Arial"/>
          <w:sz w:val="24"/>
          <w:szCs w:val="24"/>
        </w:rPr>
      </w:pPr>
    </w:p>
    <w:p w:rsidR="00FB0001" w:rsidRPr="003F38C3" w:rsidRDefault="00FB0001" w:rsidP="00790120">
      <w:pPr>
        <w:rPr>
          <w:rFonts w:ascii="Arial" w:hAnsi="Arial" w:cs="Arial"/>
          <w:sz w:val="24"/>
          <w:szCs w:val="24"/>
        </w:rPr>
      </w:pPr>
    </w:p>
    <w:p w:rsidR="005B7080" w:rsidRPr="003F38C3" w:rsidRDefault="005B7080" w:rsidP="00643C1E">
      <w:pPr>
        <w:rPr>
          <w:rFonts w:ascii="Arial" w:hAnsi="Arial" w:cs="Arial"/>
          <w:sz w:val="24"/>
          <w:szCs w:val="24"/>
        </w:rPr>
      </w:pPr>
    </w:p>
    <w:p w:rsidR="00C016DD" w:rsidRPr="00C016DD" w:rsidRDefault="00C016DD" w:rsidP="00643C1E">
      <w:pPr>
        <w:rPr>
          <w:rFonts w:ascii="Arial" w:hAnsi="Arial" w:cs="Arial"/>
          <w:b/>
          <w:sz w:val="24"/>
          <w:szCs w:val="24"/>
          <w:u w:val="single"/>
        </w:rPr>
      </w:pPr>
      <w:r>
        <w:rPr>
          <w:rFonts w:ascii="Arial" w:hAnsi="Arial" w:cs="Arial"/>
          <w:b/>
          <w:sz w:val="24"/>
          <w:szCs w:val="24"/>
          <w:u w:val="single"/>
        </w:rPr>
        <w:t>Bibliography</w:t>
      </w:r>
    </w:p>
    <w:p w:rsidR="00C016DD" w:rsidRPr="00B620E3" w:rsidRDefault="00C016DD">
      <w:pPr>
        <w:rPr>
          <w:rStyle w:val="Hyperlink"/>
          <w:rFonts w:ascii="Arial" w:hAnsi="Arial" w:cs="Arial"/>
          <w:color w:val="auto"/>
          <w:sz w:val="20"/>
          <w:u w:val="none"/>
        </w:rPr>
      </w:pPr>
    </w:p>
    <w:p w:rsidR="00E45EA6" w:rsidRPr="00B620E3" w:rsidRDefault="00E45EA6">
      <w:pPr>
        <w:rPr>
          <w:rStyle w:val="Hyperlink"/>
          <w:rFonts w:ascii="Arial" w:hAnsi="Arial" w:cs="Arial"/>
          <w:color w:val="auto"/>
          <w:sz w:val="20"/>
          <w:u w:val="none"/>
        </w:rPr>
      </w:pPr>
      <w:r w:rsidRPr="00B620E3">
        <w:rPr>
          <w:rStyle w:val="Hyperlink"/>
          <w:rFonts w:ascii="Arial" w:hAnsi="Arial" w:cs="Arial"/>
          <w:color w:val="auto"/>
          <w:sz w:val="20"/>
          <w:u w:val="none"/>
        </w:rPr>
        <w:t>Modern Scholarship:</w:t>
      </w:r>
    </w:p>
    <w:p w:rsidR="008F0615" w:rsidRPr="00B620E3" w:rsidRDefault="00846A70" w:rsidP="00E45EA6">
      <w:pPr>
        <w:rPr>
          <w:rFonts w:ascii="Arial" w:hAnsi="Arial" w:cs="Arial"/>
          <w:sz w:val="20"/>
        </w:rPr>
      </w:pPr>
      <w:r w:rsidRPr="00B620E3">
        <w:rPr>
          <w:rFonts w:ascii="Arial" w:hAnsi="Arial" w:cs="Arial"/>
          <w:sz w:val="20"/>
        </w:rPr>
        <w:t xml:space="preserve">Brewer, D. J. and Teeter, E. (2007) </w:t>
      </w:r>
      <w:r w:rsidRPr="00B620E3">
        <w:rPr>
          <w:rFonts w:ascii="Arial" w:hAnsi="Arial" w:cs="Arial"/>
          <w:i/>
          <w:iCs/>
          <w:sz w:val="20"/>
        </w:rPr>
        <w:t xml:space="preserve">Egypt and the Egyptians </w:t>
      </w:r>
      <w:r w:rsidRPr="00B620E3">
        <w:rPr>
          <w:rFonts w:ascii="Arial" w:hAnsi="Arial" w:cs="Arial"/>
          <w:sz w:val="20"/>
        </w:rPr>
        <w:t>2</w:t>
      </w:r>
      <w:r w:rsidRPr="00B620E3">
        <w:rPr>
          <w:rFonts w:ascii="Arial" w:hAnsi="Arial" w:cs="Arial"/>
          <w:sz w:val="20"/>
          <w:vertAlign w:val="superscript"/>
        </w:rPr>
        <w:t>nd</w:t>
      </w:r>
      <w:r w:rsidRPr="00B620E3">
        <w:rPr>
          <w:rFonts w:ascii="Arial" w:hAnsi="Arial" w:cs="Arial"/>
          <w:sz w:val="20"/>
        </w:rPr>
        <w:t xml:space="preserve"> ed. Cambridge: Cambridge University Press.</w:t>
      </w:r>
      <w:r w:rsidR="00B620E3" w:rsidRPr="00B620E3">
        <w:rPr>
          <w:rFonts w:ascii="Arial" w:hAnsi="Arial" w:cs="Arial"/>
          <w:sz w:val="20"/>
        </w:rPr>
        <w:br/>
      </w:r>
      <w:r w:rsidRPr="00B620E3">
        <w:rPr>
          <w:rFonts w:ascii="Arial" w:hAnsi="Arial" w:cs="Arial"/>
          <w:sz w:val="20"/>
        </w:rPr>
        <w:t xml:space="preserve">Taylor, H. (2001) </w:t>
      </w:r>
      <w:r w:rsidRPr="00B620E3">
        <w:rPr>
          <w:rFonts w:ascii="Arial" w:hAnsi="Arial" w:cs="Arial"/>
          <w:i/>
          <w:iCs/>
          <w:sz w:val="20"/>
        </w:rPr>
        <w:t xml:space="preserve">Death and the Afterlife in Ancient Egypt. </w:t>
      </w:r>
      <w:r w:rsidRPr="00B620E3">
        <w:rPr>
          <w:rFonts w:ascii="Arial" w:hAnsi="Arial" w:cs="Arial"/>
          <w:sz w:val="20"/>
        </w:rPr>
        <w:t>London: Trustees of the British Museum.</w:t>
      </w:r>
    </w:p>
    <w:p w:rsidR="00E45EA6" w:rsidRPr="00B620E3" w:rsidRDefault="00E45EA6">
      <w:pPr>
        <w:rPr>
          <w:rStyle w:val="Hyperlink"/>
          <w:rFonts w:ascii="Arial" w:hAnsi="Arial" w:cs="Arial"/>
          <w:color w:val="auto"/>
          <w:sz w:val="20"/>
          <w:u w:val="none"/>
        </w:rPr>
      </w:pPr>
      <w:r w:rsidRPr="00B620E3">
        <w:rPr>
          <w:rStyle w:val="Hyperlink"/>
          <w:rFonts w:ascii="Arial" w:hAnsi="Arial" w:cs="Arial"/>
          <w:color w:val="auto"/>
          <w:sz w:val="20"/>
          <w:u w:val="none"/>
        </w:rPr>
        <w:t>Online Websites:</w:t>
      </w:r>
    </w:p>
    <w:p w:rsidR="00E45EA6" w:rsidRPr="00B620E3" w:rsidRDefault="00816510" w:rsidP="00E45EA6">
      <w:pPr>
        <w:rPr>
          <w:rFonts w:ascii="Arial" w:hAnsi="Arial" w:cs="Arial"/>
          <w:sz w:val="20"/>
        </w:rPr>
      </w:pPr>
      <w:r>
        <w:rPr>
          <w:rFonts w:ascii="Arial" w:hAnsi="Arial" w:cs="Arial"/>
          <w:sz w:val="20"/>
        </w:rPr>
        <w:t xml:space="preserve">Penn Museum (2019) </w:t>
      </w:r>
      <w:r>
        <w:rPr>
          <w:rFonts w:ascii="Arial" w:hAnsi="Arial" w:cs="Arial"/>
          <w:i/>
          <w:sz w:val="20"/>
        </w:rPr>
        <w:t>Egyptian Pharaohs</w:t>
      </w:r>
      <w:r>
        <w:rPr>
          <w:rFonts w:ascii="Arial" w:hAnsi="Arial" w:cs="Arial"/>
          <w:i/>
          <w:sz w:val="20"/>
        </w:rPr>
        <w:br/>
      </w:r>
      <w:r>
        <w:rPr>
          <w:rFonts w:ascii="Arial" w:hAnsi="Arial" w:cs="Arial"/>
          <w:sz w:val="20"/>
        </w:rPr>
        <w:t xml:space="preserve">Available at: </w:t>
      </w:r>
      <w:r w:rsidRPr="00816510">
        <w:rPr>
          <w:rFonts w:ascii="Arial" w:hAnsi="Arial" w:cs="Arial"/>
          <w:sz w:val="20"/>
        </w:rPr>
        <w:t>https://www.penn.museum/documents/education/pennmuseum_egypt_previsit_combined.pdf</w:t>
      </w:r>
      <w:r>
        <w:rPr>
          <w:rFonts w:ascii="Arial" w:hAnsi="Arial" w:cs="Arial"/>
          <w:sz w:val="20"/>
        </w:rPr>
        <w:br/>
        <w:t>(Accessed: 08/04/19).</w:t>
      </w:r>
    </w:p>
    <w:p w:rsidR="00E45EA6" w:rsidRPr="00B620E3" w:rsidRDefault="00E45EA6">
      <w:pPr>
        <w:rPr>
          <w:rStyle w:val="Hyperlink"/>
          <w:rFonts w:ascii="Arial" w:hAnsi="Arial" w:cs="Arial"/>
          <w:color w:val="auto"/>
          <w:sz w:val="20"/>
          <w:u w:val="none"/>
        </w:rPr>
      </w:pPr>
      <w:r w:rsidRPr="00B620E3">
        <w:rPr>
          <w:rStyle w:val="Hyperlink"/>
          <w:rFonts w:ascii="Arial" w:hAnsi="Arial" w:cs="Arial"/>
          <w:color w:val="auto"/>
          <w:sz w:val="20"/>
          <w:u w:val="none"/>
        </w:rPr>
        <w:t>Journals:</w:t>
      </w:r>
    </w:p>
    <w:p w:rsidR="00E45EA6" w:rsidRDefault="00B620E3">
      <w:pPr>
        <w:rPr>
          <w:rFonts w:ascii="Arial" w:hAnsi="Arial" w:cs="Arial"/>
          <w:sz w:val="20"/>
        </w:rPr>
      </w:pPr>
      <w:r w:rsidRPr="00B620E3">
        <w:rPr>
          <w:rFonts w:ascii="Arial" w:hAnsi="Arial" w:cs="Arial"/>
          <w:sz w:val="20"/>
        </w:rPr>
        <w:t xml:space="preserve">Klotz, D. (2013) ‘The Earliest Representation of the Potter’s Kick Wheel in Egypt’, </w:t>
      </w:r>
      <w:r w:rsidRPr="00B620E3">
        <w:rPr>
          <w:rFonts w:ascii="Arial" w:hAnsi="Arial" w:cs="Arial"/>
          <w:i/>
          <w:sz w:val="20"/>
        </w:rPr>
        <w:t xml:space="preserve">Égypte </w:t>
      </w:r>
      <w:r>
        <w:rPr>
          <w:rFonts w:ascii="Arial" w:hAnsi="Arial" w:cs="Arial"/>
          <w:i/>
          <w:sz w:val="20"/>
        </w:rPr>
        <w:t>Nilotique et M</w:t>
      </w:r>
      <w:r w:rsidRPr="00B620E3">
        <w:rPr>
          <w:rFonts w:ascii="Arial" w:hAnsi="Arial" w:cs="Arial"/>
          <w:i/>
          <w:sz w:val="20"/>
        </w:rPr>
        <w:t>éditerranéenne</w:t>
      </w:r>
      <w:r>
        <w:rPr>
          <w:rFonts w:ascii="Arial" w:hAnsi="Arial" w:cs="Arial"/>
          <w:sz w:val="20"/>
        </w:rPr>
        <w:t>, Vol. 6, pp. 16</w:t>
      </w:r>
      <w:r w:rsidR="00816510">
        <w:rPr>
          <w:rFonts w:ascii="Arial" w:hAnsi="Arial" w:cs="Arial"/>
          <w:sz w:val="20"/>
        </w:rPr>
        <w:t>9-176.</w:t>
      </w:r>
      <w:r w:rsidR="00816510">
        <w:rPr>
          <w:rFonts w:ascii="Arial" w:hAnsi="Arial" w:cs="Arial"/>
          <w:sz w:val="20"/>
        </w:rPr>
        <w:br/>
      </w:r>
      <w:r>
        <w:rPr>
          <w:rFonts w:ascii="Arial" w:hAnsi="Arial" w:cs="Arial"/>
          <w:sz w:val="20"/>
        </w:rPr>
        <w:t xml:space="preserve">Available at: </w:t>
      </w:r>
      <w:r w:rsidRPr="00B620E3">
        <w:t>file:///C:/Users/1602312/Downloads/The_Earliest_Representation_of_a_Potters%20(2).pdf</w:t>
      </w:r>
      <w:r>
        <w:rPr>
          <w:rFonts w:ascii="Arial" w:hAnsi="Arial" w:cs="Arial"/>
          <w:sz w:val="20"/>
        </w:rPr>
        <w:br/>
        <w:t>(Accessed: 08/04/2019).</w:t>
      </w:r>
      <w:r>
        <w:rPr>
          <w:rFonts w:ascii="Arial" w:hAnsi="Arial" w:cs="Arial"/>
          <w:sz w:val="20"/>
        </w:rPr>
        <w:br/>
      </w:r>
      <w:r w:rsidR="00846A70" w:rsidRPr="00B620E3">
        <w:rPr>
          <w:rFonts w:ascii="Arial" w:hAnsi="Arial" w:cs="Arial"/>
          <w:sz w:val="20"/>
        </w:rPr>
        <w:t xml:space="preserve">Lacovara, P. (2017) ‘The World of Ancient Egypt: Arts to Housing and Community’, </w:t>
      </w:r>
      <w:r w:rsidR="00846A70" w:rsidRPr="00B620E3">
        <w:rPr>
          <w:rFonts w:ascii="Arial" w:hAnsi="Arial" w:cs="Arial"/>
          <w:i/>
          <w:iCs/>
          <w:sz w:val="20"/>
        </w:rPr>
        <w:t>A Daily Life Encyclopaedia</w:t>
      </w:r>
      <w:r w:rsidR="00846A70" w:rsidRPr="00B620E3">
        <w:rPr>
          <w:rFonts w:ascii="Arial" w:hAnsi="Arial" w:cs="Arial"/>
          <w:sz w:val="20"/>
        </w:rPr>
        <w:t>, Vol. 1, pp. 41-44.</w:t>
      </w:r>
      <w:r w:rsidRPr="00B620E3">
        <w:rPr>
          <w:rFonts w:ascii="Arial" w:hAnsi="Arial" w:cs="Arial"/>
          <w:sz w:val="20"/>
        </w:rPr>
        <w:br/>
      </w:r>
      <w:r w:rsidR="00846A70" w:rsidRPr="00B620E3">
        <w:rPr>
          <w:rFonts w:ascii="Arial" w:hAnsi="Arial" w:cs="Arial"/>
          <w:sz w:val="20"/>
        </w:rPr>
        <w:t xml:space="preserve">Lacovara, P. (2017) ‘The World of Ancient Egypt: Arts to Housing and Community’, </w:t>
      </w:r>
      <w:r w:rsidR="00846A70" w:rsidRPr="00B620E3">
        <w:rPr>
          <w:rFonts w:ascii="Arial" w:hAnsi="Arial" w:cs="Arial"/>
          <w:i/>
          <w:iCs/>
          <w:sz w:val="20"/>
        </w:rPr>
        <w:t>A Daily Life Encyclopaedia</w:t>
      </w:r>
      <w:r w:rsidR="00846A70" w:rsidRPr="00B620E3">
        <w:rPr>
          <w:rFonts w:ascii="Arial" w:hAnsi="Arial" w:cs="Arial"/>
          <w:sz w:val="20"/>
        </w:rPr>
        <w:t>, Vol. 2, pp. 380-382 and 394-396.</w:t>
      </w:r>
    </w:p>
    <w:p w:rsidR="00F05F00" w:rsidRDefault="00F05F00">
      <w:pPr>
        <w:rPr>
          <w:rFonts w:ascii="Arial" w:hAnsi="Arial" w:cs="Arial"/>
          <w:sz w:val="20"/>
        </w:rPr>
      </w:pPr>
    </w:p>
    <w:p w:rsidR="00E36CF3" w:rsidRDefault="00E36CF3">
      <w:r>
        <w:t>Images</w:t>
      </w:r>
      <w:r w:rsidR="00F05F00">
        <w:t>:</w:t>
      </w:r>
    </w:p>
    <w:p w:rsidR="00F05F00" w:rsidRPr="00F05F00" w:rsidRDefault="00F05F00">
      <w:r>
        <w:t>Figure 1:</w:t>
      </w:r>
      <w:r>
        <w:br/>
        <w:t xml:space="preserve">Anonymous (2019) </w:t>
      </w:r>
      <w:r>
        <w:rPr>
          <w:i/>
        </w:rPr>
        <w:t>Canopic Jar Head – Front View</w:t>
      </w:r>
      <w:r>
        <w:t xml:space="preserve"> [Photograph]</w:t>
      </w:r>
      <w:r w:rsidR="00C870EC">
        <w:t>.</w:t>
      </w:r>
      <w:r>
        <w:br/>
        <w:t xml:space="preserve">Taken in Class - </w:t>
      </w:r>
      <w:r>
        <w:rPr>
          <w:rFonts w:cs="Calibri"/>
        </w:rPr>
        <w:t>©</w:t>
      </w:r>
      <w:r>
        <w:t xml:space="preserve"> UWTSD</w:t>
      </w:r>
      <w:r w:rsidR="00C870EC">
        <w:t>.</w:t>
      </w:r>
    </w:p>
    <w:p w:rsidR="00F05F00" w:rsidRDefault="00F05F00">
      <w:r>
        <w:t>Figure 2:</w:t>
      </w:r>
      <w:r>
        <w:br/>
        <w:t xml:space="preserve">Anonymous (2019) </w:t>
      </w:r>
      <w:r>
        <w:rPr>
          <w:i/>
        </w:rPr>
        <w:t>Canopic Jar Head – Rear View</w:t>
      </w:r>
      <w:r>
        <w:t xml:space="preserve"> [Photograph]</w:t>
      </w:r>
      <w:r w:rsidR="00C870EC">
        <w:t>.</w:t>
      </w:r>
      <w:r>
        <w:br/>
        <w:t xml:space="preserve">Taken in Class - </w:t>
      </w:r>
      <w:r>
        <w:rPr>
          <w:rFonts w:cs="Calibri"/>
        </w:rPr>
        <w:t>©</w:t>
      </w:r>
      <w:r>
        <w:t xml:space="preserve"> UWTSD</w:t>
      </w:r>
      <w:r w:rsidR="00C870EC">
        <w:t>.</w:t>
      </w:r>
    </w:p>
    <w:p w:rsidR="00F05F00" w:rsidRDefault="00F05F00">
      <w:r>
        <w:t>Figure 3:</w:t>
      </w:r>
      <w:r>
        <w:br/>
      </w:r>
      <w:r w:rsidR="00C870EC">
        <w:t>Angharad Mason</w:t>
      </w:r>
      <w:r>
        <w:t xml:space="preserve"> (2019) </w:t>
      </w:r>
      <w:r>
        <w:rPr>
          <w:i/>
        </w:rPr>
        <w:t xml:space="preserve">Canopic Jar Head – </w:t>
      </w:r>
      <w:r w:rsidR="00C870EC">
        <w:rPr>
          <w:i/>
        </w:rPr>
        <w:t>Side</w:t>
      </w:r>
      <w:r>
        <w:rPr>
          <w:i/>
        </w:rPr>
        <w:t xml:space="preserve"> View</w:t>
      </w:r>
      <w:r>
        <w:t xml:space="preserve"> [Photograph]</w:t>
      </w:r>
      <w:r w:rsidR="00C870EC">
        <w:t>.</w:t>
      </w:r>
      <w:r>
        <w:br/>
        <w:t xml:space="preserve">Taken in Class - </w:t>
      </w:r>
      <w:r>
        <w:rPr>
          <w:rFonts w:cs="Calibri"/>
        </w:rPr>
        <w:t>©</w:t>
      </w:r>
      <w:r>
        <w:t xml:space="preserve"> UWTSD</w:t>
      </w:r>
      <w:r w:rsidR="00C870EC">
        <w:t>.</w:t>
      </w:r>
    </w:p>
    <w:p w:rsidR="00F05F00" w:rsidRPr="00C870EC" w:rsidRDefault="00F05F00">
      <w:r>
        <w:t>Figure 4:</w:t>
      </w:r>
      <w:r w:rsidR="00C870EC">
        <w:br/>
        <w:t xml:space="preserve">Anonymous (2019) </w:t>
      </w:r>
      <w:r w:rsidR="00C870EC">
        <w:rPr>
          <w:i/>
        </w:rPr>
        <w:t>Example of an Ancient Egyptian Kick Wheel</w:t>
      </w:r>
      <w:r w:rsidR="00C870EC">
        <w:t xml:space="preserve"> [Digital Art].</w:t>
      </w:r>
      <w:r w:rsidR="00C870EC">
        <w:br/>
        <w:t xml:space="preserve">Available at: </w:t>
      </w:r>
      <w:r w:rsidR="00C870EC" w:rsidRPr="00C870EC">
        <w:t>https://www.pinterest.co.uk/pin/19351473369955944/?autologin=true</w:t>
      </w:r>
      <w:r w:rsidR="00C870EC">
        <w:br/>
        <w:t>(Accessed: 08/04/19).</w:t>
      </w:r>
    </w:p>
    <w:p w:rsidR="00F05F00" w:rsidRDefault="00F05F00">
      <w:r>
        <w:t>Figure 5:</w:t>
      </w:r>
      <w:r w:rsidR="00C870EC">
        <w:br/>
      </w:r>
      <w:r w:rsidR="00247AE7">
        <w:t xml:space="preserve">Anonymous (2019) </w:t>
      </w:r>
      <w:r w:rsidR="00247AE7">
        <w:rPr>
          <w:i/>
        </w:rPr>
        <w:t>Canopic Jar Head – Underside View</w:t>
      </w:r>
      <w:r w:rsidR="00247AE7">
        <w:t xml:space="preserve"> [Photograph].</w:t>
      </w:r>
      <w:r w:rsidR="00247AE7">
        <w:br/>
        <w:t xml:space="preserve">Taken in Class - </w:t>
      </w:r>
      <w:r w:rsidR="00247AE7">
        <w:rPr>
          <w:rFonts w:cs="Calibri"/>
        </w:rPr>
        <w:t>©</w:t>
      </w:r>
      <w:r w:rsidR="00247AE7">
        <w:t xml:space="preserve"> UWTSD.</w:t>
      </w:r>
    </w:p>
    <w:p w:rsidR="00F05F00" w:rsidRPr="00247AE7" w:rsidRDefault="00F05F00">
      <w:r>
        <w:t>Figure 6:</w:t>
      </w:r>
      <w:r w:rsidR="00C870EC">
        <w:br/>
      </w:r>
      <w:r w:rsidR="00247AE7">
        <w:t xml:space="preserve">North Carolina Museum of Art (2017) </w:t>
      </w:r>
      <w:r w:rsidR="00247AE7">
        <w:rPr>
          <w:i/>
        </w:rPr>
        <w:t xml:space="preserve">New Kingdom Egyptian Stone Canopic Vessel </w:t>
      </w:r>
      <w:r w:rsidR="00124097">
        <w:rPr>
          <w:i/>
        </w:rPr>
        <w:t xml:space="preserve">– Imsety </w:t>
      </w:r>
      <w:r w:rsidR="00247AE7">
        <w:t>[Photograph]</w:t>
      </w:r>
      <w:r w:rsidR="00247AE7">
        <w:br/>
        <w:t xml:space="preserve">Available at: </w:t>
      </w:r>
      <w:r w:rsidR="00247AE7" w:rsidRPr="00247AE7">
        <w:t>https://learn.ncartmuseum.org/artwork/canopic-jar-with-the-head-of-imsety/</w:t>
      </w:r>
      <w:r w:rsidR="00247AE7">
        <w:br/>
        <w:t>(Accessed: 08/04/19).</w:t>
      </w:r>
    </w:p>
    <w:p w:rsidR="00E36CF3" w:rsidRPr="00124097" w:rsidRDefault="00F05F00">
      <w:r>
        <w:t>Figure 7:</w:t>
      </w:r>
      <w:r w:rsidR="00C870EC">
        <w:br/>
      </w:r>
      <w:r w:rsidR="00124097">
        <w:t xml:space="preserve">Metropolitan Museum of Art (2000) </w:t>
      </w:r>
      <w:r w:rsidR="00124097">
        <w:rPr>
          <w:i/>
        </w:rPr>
        <w:t xml:space="preserve">Late Period Egyptian Limestone Canopic Vessel – Imsety </w:t>
      </w:r>
      <w:r w:rsidR="00124097">
        <w:t>[Photograph]</w:t>
      </w:r>
      <w:r w:rsidR="00124097">
        <w:br/>
        <w:t xml:space="preserve">Available at: </w:t>
      </w:r>
      <w:r w:rsidR="00124097" w:rsidRPr="00124097">
        <w:t>https://www.metmuseum.org/art/collection/search/550773</w:t>
      </w:r>
      <w:r w:rsidR="00124097">
        <w:br/>
        <w:t>(Accessed: 08/04/19).</w:t>
      </w:r>
    </w:p>
    <w:sectPr w:rsidR="00E36CF3" w:rsidRPr="00124097" w:rsidSect="002055E0">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6A70" w:rsidRDefault="00846A70" w:rsidP="00F956ED">
      <w:pPr>
        <w:spacing w:after="0" w:line="240" w:lineRule="auto"/>
      </w:pPr>
      <w:r>
        <w:separator/>
      </w:r>
    </w:p>
  </w:endnote>
  <w:endnote w:type="continuationSeparator" w:id="0">
    <w:p w:rsidR="00846A70" w:rsidRDefault="00846A70" w:rsidP="00F95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5023065"/>
      <w:docPartObj>
        <w:docPartGallery w:val="Page Numbers (Bottom of Page)"/>
        <w:docPartUnique/>
      </w:docPartObj>
    </w:sdtPr>
    <w:sdtEndPr>
      <w:rPr>
        <w:color w:val="7F7F7F" w:themeColor="background1" w:themeShade="7F"/>
        <w:spacing w:val="60"/>
      </w:rPr>
    </w:sdtEndPr>
    <w:sdtContent>
      <w:p w:rsidR="000C5815" w:rsidRDefault="000C5815">
        <w:pPr>
          <w:pStyle w:val="Footer"/>
          <w:pBdr>
            <w:top w:val="single" w:sz="4" w:space="1" w:color="D9D9D9" w:themeColor="background1" w:themeShade="D9"/>
          </w:pBdr>
          <w:jc w:val="right"/>
        </w:pPr>
        <w:r>
          <w:fldChar w:fldCharType="begin"/>
        </w:r>
        <w:r>
          <w:instrText xml:space="preserve"> PAGE   \* MERGEFORMAT </w:instrText>
        </w:r>
        <w:r>
          <w:fldChar w:fldCharType="separate"/>
        </w:r>
        <w:r w:rsidR="00F22E3F">
          <w:rPr>
            <w:noProof/>
          </w:rPr>
          <w:t>2</w:t>
        </w:r>
        <w:r>
          <w:rPr>
            <w:noProof/>
          </w:rPr>
          <w:fldChar w:fldCharType="end"/>
        </w:r>
        <w:r>
          <w:t xml:space="preserve"> | </w:t>
        </w:r>
        <w:r>
          <w:rPr>
            <w:color w:val="7F7F7F" w:themeColor="background1" w:themeShade="7F"/>
            <w:spacing w:val="60"/>
          </w:rPr>
          <w:t>Page</w:t>
        </w:r>
      </w:p>
    </w:sdtContent>
  </w:sdt>
  <w:p w:rsidR="000C5815" w:rsidRDefault="000C58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6A70" w:rsidRDefault="00846A70" w:rsidP="00F956ED">
      <w:pPr>
        <w:spacing w:after="0" w:line="240" w:lineRule="auto"/>
      </w:pPr>
      <w:r>
        <w:separator/>
      </w:r>
    </w:p>
  </w:footnote>
  <w:footnote w:type="continuationSeparator" w:id="0">
    <w:p w:rsidR="00846A70" w:rsidRDefault="00846A70" w:rsidP="00F956ED">
      <w:pPr>
        <w:spacing w:after="0" w:line="240" w:lineRule="auto"/>
      </w:pPr>
      <w:r>
        <w:continuationSeparator/>
      </w:r>
    </w:p>
  </w:footnote>
  <w:footnote w:id="1">
    <w:p w:rsidR="00047B82" w:rsidRDefault="00047B82">
      <w:pPr>
        <w:pStyle w:val="FootnoteText"/>
      </w:pPr>
      <w:r>
        <w:rPr>
          <w:rStyle w:val="FootnoteReference"/>
        </w:rPr>
        <w:footnoteRef/>
      </w:r>
      <w:r>
        <w:t xml:space="preserve"> Brewer (2007): pp. 168.</w:t>
      </w:r>
    </w:p>
  </w:footnote>
  <w:footnote w:id="2">
    <w:p w:rsidR="00276096" w:rsidRDefault="00276096">
      <w:pPr>
        <w:pStyle w:val="FootnoteText"/>
      </w:pPr>
      <w:r>
        <w:rPr>
          <w:rStyle w:val="FootnoteReference"/>
        </w:rPr>
        <w:footnoteRef/>
      </w:r>
      <w:r>
        <w:t xml:space="preserve"> Brewer (2007): pp. 168</w:t>
      </w:r>
      <w:r w:rsidR="00047B82">
        <w:t>.</w:t>
      </w:r>
    </w:p>
  </w:footnote>
  <w:footnote w:id="3">
    <w:p w:rsidR="005C739B" w:rsidRDefault="005C739B" w:rsidP="005C739B">
      <w:pPr>
        <w:pStyle w:val="FootnoteText"/>
      </w:pPr>
      <w:r>
        <w:rPr>
          <w:rStyle w:val="FootnoteReference"/>
        </w:rPr>
        <w:footnoteRef/>
      </w:r>
      <w:r>
        <w:t xml:space="preserve"> Penn Museum (2019).</w:t>
      </w:r>
    </w:p>
  </w:footnote>
  <w:footnote w:id="4">
    <w:p w:rsidR="00CC7ECE" w:rsidRDefault="00CC7ECE">
      <w:pPr>
        <w:pStyle w:val="FootnoteText"/>
      </w:pPr>
      <w:r>
        <w:rPr>
          <w:rStyle w:val="FootnoteReference"/>
        </w:rPr>
        <w:footnoteRef/>
      </w:r>
      <w:r>
        <w:t xml:space="preserve"> Penn Museum (2019).</w:t>
      </w:r>
    </w:p>
  </w:footnote>
  <w:footnote w:id="5">
    <w:p w:rsidR="003C371B" w:rsidRDefault="003C371B">
      <w:pPr>
        <w:pStyle w:val="FootnoteText"/>
      </w:pPr>
      <w:r>
        <w:rPr>
          <w:rStyle w:val="FootnoteReference"/>
        </w:rPr>
        <w:footnoteRef/>
      </w:r>
      <w:r>
        <w:t xml:space="preserve"> Lacovara (2017): pp. 42.</w:t>
      </w:r>
    </w:p>
  </w:footnote>
  <w:footnote w:id="6">
    <w:p w:rsidR="000E3560" w:rsidRDefault="000E3560">
      <w:pPr>
        <w:pStyle w:val="FootnoteText"/>
      </w:pPr>
      <w:r>
        <w:rPr>
          <w:rStyle w:val="FootnoteReference"/>
        </w:rPr>
        <w:footnoteRef/>
      </w:r>
      <w:r>
        <w:t xml:space="preserve"> Lacovara (2017): pp. 42.</w:t>
      </w:r>
    </w:p>
  </w:footnote>
  <w:footnote w:id="7">
    <w:p w:rsidR="000E3560" w:rsidRDefault="000E3560">
      <w:pPr>
        <w:pStyle w:val="FootnoteText"/>
      </w:pPr>
      <w:r>
        <w:rPr>
          <w:rStyle w:val="FootnoteReference"/>
        </w:rPr>
        <w:footnoteRef/>
      </w:r>
      <w:r>
        <w:t xml:space="preserve"> Lacovara (2017): pp. 42.</w:t>
      </w:r>
    </w:p>
  </w:footnote>
  <w:footnote w:id="8">
    <w:p w:rsidR="00C01D73" w:rsidRDefault="00C01D73">
      <w:pPr>
        <w:pStyle w:val="FootnoteText"/>
      </w:pPr>
      <w:r>
        <w:rPr>
          <w:rStyle w:val="FootnoteReference"/>
        </w:rPr>
        <w:footnoteRef/>
      </w:r>
      <w:r>
        <w:t xml:space="preserve"> Klotz (2013): pp. 169-176.</w:t>
      </w:r>
    </w:p>
  </w:footnote>
  <w:footnote w:id="9">
    <w:p w:rsidR="00F956ED" w:rsidRPr="00F956ED" w:rsidRDefault="00F956ED">
      <w:pPr>
        <w:pStyle w:val="FootnoteText"/>
      </w:pPr>
      <w:r>
        <w:rPr>
          <w:rStyle w:val="FootnoteReference"/>
        </w:rPr>
        <w:footnoteRef/>
      </w:r>
      <w:r>
        <w:t xml:space="preserve"> Taylor (2001): pp. 65-76.</w:t>
      </w:r>
    </w:p>
  </w:footnote>
  <w:footnote w:id="10">
    <w:p w:rsidR="00997B12" w:rsidRDefault="00997B12">
      <w:pPr>
        <w:pStyle w:val="FootnoteText"/>
      </w:pPr>
      <w:r>
        <w:rPr>
          <w:rStyle w:val="FootnoteReference"/>
        </w:rPr>
        <w:footnoteRef/>
      </w:r>
      <w:r>
        <w:t xml:space="preserve"> Lacovara (2017): pp. 380.</w:t>
      </w:r>
    </w:p>
  </w:footnote>
  <w:footnote w:id="11">
    <w:p w:rsidR="00997B12" w:rsidRDefault="00997B12">
      <w:pPr>
        <w:pStyle w:val="FootnoteText"/>
      </w:pPr>
      <w:r>
        <w:rPr>
          <w:rStyle w:val="FootnoteReference"/>
        </w:rPr>
        <w:footnoteRef/>
      </w:r>
      <w:r>
        <w:t xml:space="preserve"> Lacovara (2017): pp. 380.</w:t>
      </w:r>
    </w:p>
  </w:footnote>
  <w:footnote w:id="12">
    <w:p w:rsidR="00F956ED" w:rsidRPr="00F956ED" w:rsidRDefault="00F956ED">
      <w:pPr>
        <w:pStyle w:val="FootnoteText"/>
      </w:pPr>
      <w:r>
        <w:rPr>
          <w:rStyle w:val="FootnoteReference"/>
        </w:rPr>
        <w:footnoteRef/>
      </w:r>
      <w:r>
        <w:t xml:space="preserve"> Taylor (2001): pp. 65-76.</w:t>
      </w:r>
    </w:p>
  </w:footnote>
  <w:footnote w:id="13">
    <w:p w:rsidR="00974C94" w:rsidRDefault="00974C94">
      <w:pPr>
        <w:pStyle w:val="FootnoteText"/>
      </w:pPr>
      <w:r>
        <w:rPr>
          <w:rStyle w:val="FootnoteReference"/>
        </w:rPr>
        <w:footnoteRef/>
      </w:r>
      <w:r>
        <w:t xml:space="preserve"> Taylor (2001): pp. 65-76.</w:t>
      </w:r>
    </w:p>
  </w:footnote>
  <w:footnote w:id="14">
    <w:p w:rsidR="005914C1" w:rsidRDefault="005914C1">
      <w:pPr>
        <w:pStyle w:val="FootnoteText"/>
      </w:pPr>
      <w:r>
        <w:rPr>
          <w:rStyle w:val="FootnoteReference"/>
        </w:rPr>
        <w:footnoteRef/>
      </w:r>
      <w:r>
        <w:t xml:space="preserve"> Taylor (2001): pp. 65-76.</w:t>
      </w:r>
    </w:p>
  </w:footnote>
  <w:footnote w:id="15">
    <w:p w:rsidR="00A40EDD" w:rsidRDefault="00A40EDD">
      <w:pPr>
        <w:pStyle w:val="FootnoteText"/>
      </w:pPr>
      <w:r>
        <w:rPr>
          <w:rStyle w:val="FootnoteReference"/>
        </w:rPr>
        <w:footnoteRef/>
      </w:r>
      <w:r>
        <w:t xml:space="preserve"> Lacovara (2017): pp. 380</w:t>
      </w:r>
      <w:r w:rsidR="001A7C5E">
        <w:t>.</w:t>
      </w:r>
    </w:p>
  </w:footnote>
  <w:footnote w:id="16">
    <w:p w:rsidR="001A7C5E" w:rsidRDefault="001A7C5E">
      <w:pPr>
        <w:pStyle w:val="FootnoteText"/>
      </w:pPr>
      <w:r>
        <w:rPr>
          <w:rStyle w:val="FootnoteReference"/>
        </w:rPr>
        <w:footnoteRef/>
      </w:r>
      <w:r>
        <w:t xml:space="preserve"> Lacovara (2017): pp. 381-382.</w:t>
      </w:r>
    </w:p>
  </w:footnote>
  <w:footnote w:id="17">
    <w:p w:rsidR="0079716F" w:rsidRPr="00F956ED" w:rsidRDefault="0079716F" w:rsidP="0079716F">
      <w:pPr>
        <w:pStyle w:val="FootnoteText"/>
      </w:pPr>
      <w:r>
        <w:rPr>
          <w:rStyle w:val="FootnoteReference"/>
        </w:rPr>
        <w:footnoteRef/>
      </w:r>
      <w:r>
        <w:t xml:space="preserve"> Brewer (2007): pp. 167.</w:t>
      </w:r>
    </w:p>
  </w:footnote>
  <w:footnote w:id="18">
    <w:p w:rsidR="00120250" w:rsidRDefault="00120250">
      <w:pPr>
        <w:pStyle w:val="FootnoteText"/>
      </w:pPr>
      <w:r>
        <w:rPr>
          <w:rStyle w:val="FootnoteReference"/>
        </w:rPr>
        <w:footnoteRef/>
      </w:r>
      <w:r>
        <w:t xml:space="preserve"> Lacovara (2017): pp. 382.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150E2"/>
    <w:multiLevelType w:val="hybridMultilevel"/>
    <w:tmpl w:val="4774BE5A"/>
    <w:lvl w:ilvl="0" w:tplc="18166CDE">
      <w:start w:val="1"/>
      <w:numFmt w:val="bullet"/>
      <w:lvlText w:val="◦"/>
      <w:lvlJc w:val="left"/>
      <w:pPr>
        <w:tabs>
          <w:tab w:val="num" w:pos="720"/>
        </w:tabs>
        <w:ind w:left="720" w:hanging="360"/>
      </w:pPr>
      <w:rPr>
        <w:rFonts w:ascii="Calibri" w:hAnsi="Calibri" w:hint="default"/>
      </w:rPr>
    </w:lvl>
    <w:lvl w:ilvl="1" w:tplc="FA506CAE">
      <w:start w:val="1"/>
      <w:numFmt w:val="bullet"/>
      <w:lvlText w:val="◦"/>
      <w:lvlJc w:val="left"/>
      <w:pPr>
        <w:tabs>
          <w:tab w:val="num" w:pos="1440"/>
        </w:tabs>
        <w:ind w:left="1440" w:hanging="360"/>
      </w:pPr>
      <w:rPr>
        <w:rFonts w:ascii="Calibri" w:hAnsi="Calibri" w:hint="default"/>
      </w:rPr>
    </w:lvl>
    <w:lvl w:ilvl="2" w:tplc="D226B410" w:tentative="1">
      <w:start w:val="1"/>
      <w:numFmt w:val="bullet"/>
      <w:lvlText w:val="◦"/>
      <w:lvlJc w:val="left"/>
      <w:pPr>
        <w:tabs>
          <w:tab w:val="num" w:pos="2160"/>
        </w:tabs>
        <w:ind w:left="2160" w:hanging="360"/>
      </w:pPr>
      <w:rPr>
        <w:rFonts w:ascii="Calibri" w:hAnsi="Calibri" w:hint="default"/>
      </w:rPr>
    </w:lvl>
    <w:lvl w:ilvl="3" w:tplc="616A8C44" w:tentative="1">
      <w:start w:val="1"/>
      <w:numFmt w:val="bullet"/>
      <w:lvlText w:val="◦"/>
      <w:lvlJc w:val="left"/>
      <w:pPr>
        <w:tabs>
          <w:tab w:val="num" w:pos="2880"/>
        </w:tabs>
        <w:ind w:left="2880" w:hanging="360"/>
      </w:pPr>
      <w:rPr>
        <w:rFonts w:ascii="Calibri" w:hAnsi="Calibri" w:hint="default"/>
      </w:rPr>
    </w:lvl>
    <w:lvl w:ilvl="4" w:tplc="B2F02FAC" w:tentative="1">
      <w:start w:val="1"/>
      <w:numFmt w:val="bullet"/>
      <w:lvlText w:val="◦"/>
      <w:lvlJc w:val="left"/>
      <w:pPr>
        <w:tabs>
          <w:tab w:val="num" w:pos="3600"/>
        </w:tabs>
        <w:ind w:left="3600" w:hanging="360"/>
      </w:pPr>
      <w:rPr>
        <w:rFonts w:ascii="Calibri" w:hAnsi="Calibri" w:hint="default"/>
      </w:rPr>
    </w:lvl>
    <w:lvl w:ilvl="5" w:tplc="4282041C" w:tentative="1">
      <w:start w:val="1"/>
      <w:numFmt w:val="bullet"/>
      <w:lvlText w:val="◦"/>
      <w:lvlJc w:val="left"/>
      <w:pPr>
        <w:tabs>
          <w:tab w:val="num" w:pos="4320"/>
        </w:tabs>
        <w:ind w:left="4320" w:hanging="360"/>
      </w:pPr>
      <w:rPr>
        <w:rFonts w:ascii="Calibri" w:hAnsi="Calibri" w:hint="default"/>
      </w:rPr>
    </w:lvl>
    <w:lvl w:ilvl="6" w:tplc="08A06730" w:tentative="1">
      <w:start w:val="1"/>
      <w:numFmt w:val="bullet"/>
      <w:lvlText w:val="◦"/>
      <w:lvlJc w:val="left"/>
      <w:pPr>
        <w:tabs>
          <w:tab w:val="num" w:pos="5040"/>
        </w:tabs>
        <w:ind w:left="5040" w:hanging="360"/>
      </w:pPr>
      <w:rPr>
        <w:rFonts w:ascii="Calibri" w:hAnsi="Calibri" w:hint="default"/>
      </w:rPr>
    </w:lvl>
    <w:lvl w:ilvl="7" w:tplc="27C88210" w:tentative="1">
      <w:start w:val="1"/>
      <w:numFmt w:val="bullet"/>
      <w:lvlText w:val="◦"/>
      <w:lvlJc w:val="left"/>
      <w:pPr>
        <w:tabs>
          <w:tab w:val="num" w:pos="5760"/>
        </w:tabs>
        <w:ind w:left="5760" w:hanging="360"/>
      </w:pPr>
      <w:rPr>
        <w:rFonts w:ascii="Calibri" w:hAnsi="Calibri" w:hint="default"/>
      </w:rPr>
    </w:lvl>
    <w:lvl w:ilvl="8" w:tplc="2D22C852"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19713842"/>
    <w:multiLevelType w:val="hybridMultilevel"/>
    <w:tmpl w:val="8A76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FA04D2"/>
    <w:multiLevelType w:val="hybridMultilevel"/>
    <w:tmpl w:val="17A45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4B39AD"/>
    <w:multiLevelType w:val="hybridMultilevel"/>
    <w:tmpl w:val="1F0086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F10454"/>
    <w:multiLevelType w:val="hybridMultilevel"/>
    <w:tmpl w:val="8C647244"/>
    <w:lvl w:ilvl="0" w:tplc="142A106A">
      <w:start w:val="1"/>
      <w:numFmt w:val="bullet"/>
      <w:lvlText w:val="◦"/>
      <w:lvlJc w:val="left"/>
      <w:pPr>
        <w:tabs>
          <w:tab w:val="num" w:pos="720"/>
        </w:tabs>
        <w:ind w:left="720" w:hanging="360"/>
      </w:pPr>
      <w:rPr>
        <w:rFonts w:ascii="Calibri" w:hAnsi="Calibri" w:hint="default"/>
      </w:rPr>
    </w:lvl>
    <w:lvl w:ilvl="1" w:tplc="2D1A9F82">
      <w:start w:val="1"/>
      <w:numFmt w:val="bullet"/>
      <w:lvlText w:val="◦"/>
      <w:lvlJc w:val="left"/>
      <w:pPr>
        <w:tabs>
          <w:tab w:val="num" w:pos="1440"/>
        </w:tabs>
        <w:ind w:left="1440" w:hanging="360"/>
      </w:pPr>
      <w:rPr>
        <w:rFonts w:ascii="Calibri" w:hAnsi="Calibri" w:hint="default"/>
      </w:rPr>
    </w:lvl>
    <w:lvl w:ilvl="2" w:tplc="C85C0F08" w:tentative="1">
      <w:start w:val="1"/>
      <w:numFmt w:val="bullet"/>
      <w:lvlText w:val="◦"/>
      <w:lvlJc w:val="left"/>
      <w:pPr>
        <w:tabs>
          <w:tab w:val="num" w:pos="2160"/>
        </w:tabs>
        <w:ind w:left="2160" w:hanging="360"/>
      </w:pPr>
      <w:rPr>
        <w:rFonts w:ascii="Calibri" w:hAnsi="Calibri" w:hint="default"/>
      </w:rPr>
    </w:lvl>
    <w:lvl w:ilvl="3" w:tplc="00BC9812" w:tentative="1">
      <w:start w:val="1"/>
      <w:numFmt w:val="bullet"/>
      <w:lvlText w:val="◦"/>
      <w:lvlJc w:val="left"/>
      <w:pPr>
        <w:tabs>
          <w:tab w:val="num" w:pos="2880"/>
        </w:tabs>
        <w:ind w:left="2880" w:hanging="360"/>
      </w:pPr>
      <w:rPr>
        <w:rFonts w:ascii="Calibri" w:hAnsi="Calibri" w:hint="default"/>
      </w:rPr>
    </w:lvl>
    <w:lvl w:ilvl="4" w:tplc="80A4A8D6" w:tentative="1">
      <w:start w:val="1"/>
      <w:numFmt w:val="bullet"/>
      <w:lvlText w:val="◦"/>
      <w:lvlJc w:val="left"/>
      <w:pPr>
        <w:tabs>
          <w:tab w:val="num" w:pos="3600"/>
        </w:tabs>
        <w:ind w:left="3600" w:hanging="360"/>
      </w:pPr>
      <w:rPr>
        <w:rFonts w:ascii="Calibri" w:hAnsi="Calibri" w:hint="default"/>
      </w:rPr>
    </w:lvl>
    <w:lvl w:ilvl="5" w:tplc="9C6695FE" w:tentative="1">
      <w:start w:val="1"/>
      <w:numFmt w:val="bullet"/>
      <w:lvlText w:val="◦"/>
      <w:lvlJc w:val="left"/>
      <w:pPr>
        <w:tabs>
          <w:tab w:val="num" w:pos="4320"/>
        </w:tabs>
        <w:ind w:left="4320" w:hanging="360"/>
      </w:pPr>
      <w:rPr>
        <w:rFonts w:ascii="Calibri" w:hAnsi="Calibri" w:hint="default"/>
      </w:rPr>
    </w:lvl>
    <w:lvl w:ilvl="6" w:tplc="D52ECAF6" w:tentative="1">
      <w:start w:val="1"/>
      <w:numFmt w:val="bullet"/>
      <w:lvlText w:val="◦"/>
      <w:lvlJc w:val="left"/>
      <w:pPr>
        <w:tabs>
          <w:tab w:val="num" w:pos="5040"/>
        </w:tabs>
        <w:ind w:left="5040" w:hanging="360"/>
      </w:pPr>
      <w:rPr>
        <w:rFonts w:ascii="Calibri" w:hAnsi="Calibri" w:hint="default"/>
      </w:rPr>
    </w:lvl>
    <w:lvl w:ilvl="7" w:tplc="BFBC3922" w:tentative="1">
      <w:start w:val="1"/>
      <w:numFmt w:val="bullet"/>
      <w:lvlText w:val="◦"/>
      <w:lvlJc w:val="left"/>
      <w:pPr>
        <w:tabs>
          <w:tab w:val="num" w:pos="5760"/>
        </w:tabs>
        <w:ind w:left="5760" w:hanging="360"/>
      </w:pPr>
      <w:rPr>
        <w:rFonts w:ascii="Calibri" w:hAnsi="Calibri" w:hint="default"/>
      </w:rPr>
    </w:lvl>
    <w:lvl w:ilvl="8" w:tplc="25D0EB3A" w:tentative="1">
      <w:start w:val="1"/>
      <w:numFmt w:val="bullet"/>
      <w:lvlText w:val="◦"/>
      <w:lvlJc w:val="left"/>
      <w:pPr>
        <w:tabs>
          <w:tab w:val="num" w:pos="6480"/>
        </w:tabs>
        <w:ind w:left="6480" w:hanging="360"/>
      </w:pPr>
      <w:rPr>
        <w:rFonts w:ascii="Calibri" w:hAnsi="Calibri" w:hint="default"/>
      </w:rPr>
    </w:lvl>
  </w:abstractNum>
  <w:abstractNum w:abstractNumId="5" w15:restartNumberingAfterBreak="0">
    <w:nsid w:val="5BAC0DB2"/>
    <w:multiLevelType w:val="hybridMultilevel"/>
    <w:tmpl w:val="21006A88"/>
    <w:lvl w:ilvl="0" w:tplc="6F56AF1A">
      <w:start w:val="1"/>
      <w:numFmt w:val="bullet"/>
      <w:lvlText w:val="◦"/>
      <w:lvlJc w:val="left"/>
      <w:pPr>
        <w:tabs>
          <w:tab w:val="num" w:pos="720"/>
        </w:tabs>
        <w:ind w:left="720" w:hanging="360"/>
      </w:pPr>
      <w:rPr>
        <w:rFonts w:ascii="Calibri" w:hAnsi="Calibri" w:hint="default"/>
      </w:rPr>
    </w:lvl>
    <w:lvl w:ilvl="1" w:tplc="277C4D64">
      <w:start w:val="1"/>
      <w:numFmt w:val="bullet"/>
      <w:lvlText w:val="◦"/>
      <w:lvlJc w:val="left"/>
      <w:pPr>
        <w:tabs>
          <w:tab w:val="num" w:pos="1440"/>
        </w:tabs>
        <w:ind w:left="1440" w:hanging="360"/>
      </w:pPr>
      <w:rPr>
        <w:rFonts w:ascii="Calibri" w:hAnsi="Calibri" w:hint="default"/>
      </w:rPr>
    </w:lvl>
    <w:lvl w:ilvl="2" w:tplc="8AC4FC9C" w:tentative="1">
      <w:start w:val="1"/>
      <w:numFmt w:val="bullet"/>
      <w:lvlText w:val="◦"/>
      <w:lvlJc w:val="left"/>
      <w:pPr>
        <w:tabs>
          <w:tab w:val="num" w:pos="2160"/>
        </w:tabs>
        <w:ind w:left="2160" w:hanging="360"/>
      </w:pPr>
      <w:rPr>
        <w:rFonts w:ascii="Calibri" w:hAnsi="Calibri" w:hint="default"/>
      </w:rPr>
    </w:lvl>
    <w:lvl w:ilvl="3" w:tplc="9488B1C2" w:tentative="1">
      <w:start w:val="1"/>
      <w:numFmt w:val="bullet"/>
      <w:lvlText w:val="◦"/>
      <w:lvlJc w:val="left"/>
      <w:pPr>
        <w:tabs>
          <w:tab w:val="num" w:pos="2880"/>
        </w:tabs>
        <w:ind w:left="2880" w:hanging="360"/>
      </w:pPr>
      <w:rPr>
        <w:rFonts w:ascii="Calibri" w:hAnsi="Calibri" w:hint="default"/>
      </w:rPr>
    </w:lvl>
    <w:lvl w:ilvl="4" w:tplc="DED88578" w:tentative="1">
      <w:start w:val="1"/>
      <w:numFmt w:val="bullet"/>
      <w:lvlText w:val="◦"/>
      <w:lvlJc w:val="left"/>
      <w:pPr>
        <w:tabs>
          <w:tab w:val="num" w:pos="3600"/>
        </w:tabs>
        <w:ind w:left="3600" w:hanging="360"/>
      </w:pPr>
      <w:rPr>
        <w:rFonts w:ascii="Calibri" w:hAnsi="Calibri" w:hint="default"/>
      </w:rPr>
    </w:lvl>
    <w:lvl w:ilvl="5" w:tplc="DC5C49CE" w:tentative="1">
      <w:start w:val="1"/>
      <w:numFmt w:val="bullet"/>
      <w:lvlText w:val="◦"/>
      <w:lvlJc w:val="left"/>
      <w:pPr>
        <w:tabs>
          <w:tab w:val="num" w:pos="4320"/>
        </w:tabs>
        <w:ind w:left="4320" w:hanging="360"/>
      </w:pPr>
      <w:rPr>
        <w:rFonts w:ascii="Calibri" w:hAnsi="Calibri" w:hint="default"/>
      </w:rPr>
    </w:lvl>
    <w:lvl w:ilvl="6" w:tplc="BFCEDD8A" w:tentative="1">
      <w:start w:val="1"/>
      <w:numFmt w:val="bullet"/>
      <w:lvlText w:val="◦"/>
      <w:lvlJc w:val="left"/>
      <w:pPr>
        <w:tabs>
          <w:tab w:val="num" w:pos="5040"/>
        </w:tabs>
        <w:ind w:left="5040" w:hanging="360"/>
      </w:pPr>
      <w:rPr>
        <w:rFonts w:ascii="Calibri" w:hAnsi="Calibri" w:hint="default"/>
      </w:rPr>
    </w:lvl>
    <w:lvl w:ilvl="7" w:tplc="9AC63070" w:tentative="1">
      <w:start w:val="1"/>
      <w:numFmt w:val="bullet"/>
      <w:lvlText w:val="◦"/>
      <w:lvlJc w:val="left"/>
      <w:pPr>
        <w:tabs>
          <w:tab w:val="num" w:pos="5760"/>
        </w:tabs>
        <w:ind w:left="5760" w:hanging="360"/>
      </w:pPr>
      <w:rPr>
        <w:rFonts w:ascii="Calibri" w:hAnsi="Calibri" w:hint="default"/>
      </w:rPr>
    </w:lvl>
    <w:lvl w:ilvl="8" w:tplc="C37CE608" w:tentative="1">
      <w:start w:val="1"/>
      <w:numFmt w:val="bullet"/>
      <w:lvlText w:val="◦"/>
      <w:lvlJc w:val="left"/>
      <w:pPr>
        <w:tabs>
          <w:tab w:val="num" w:pos="6480"/>
        </w:tabs>
        <w:ind w:left="6480" w:hanging="360"/>
      </w:pPr>
      <w:rPr>
        <w:rFonts w:ascii="Calibri" w:hAnsi="Calibri" w:hint="default"/>
      </w:rPr>
    </w:lvl>
  </w:abstractNum>
  <w:abstractNum w:abstractNumId="6" w15:restartNumberingAfterBreak="0">
    <w:nsid w:val="5D7947EE"/>
    <w:multiLevelType w:val="hybridMultilevel"/>
    <w:tmpl w:val="76B8D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E14A22"/>
    <w:multiLevelType w:val="hybridMultilevel"/>
    <w:tmpl w:val="652A8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6"/>
  </w:num>
  <w:num w:numId="4">
    <w:abstractNumId w:val="2"/>
  </w:num>
  <w:num w:numId="5">
    <w:abstractNumId w:val="3"/>
  </w:num>
  <w:num w:numId="6">
    <w:abstractNumId w:val="4"/>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C1E"/>
    <w:rsid w:val="00047B82"/>
    <w:rsid w:val="000C5815"/>
    <w:rsid w:val="000E3560"/>
    <w:rsid w:val="000F5F70"/>
    <w:rsid w:val="001052BA"/>
    <w:rsid w:val="00120250"/>
    <w:rsid w:val="0012315E"/>
    <w:rsid w:val="00124097"/>
    <w:rsid w:val="0013695F"/>
    <w:rsid w:val="001A3C34"/>
    <w:rsid w:val="001A7C5E"/>
    <w:rsid w:val="002055E0"/>
    <w:rsid w:val="00216F27"/>
    <w:rsid w:val="00247AE7"/>
    <w:rsid w:val="00276096"/>
    <w:rsid w:val="002804D6"/>
    <w:rsid w:val="00297A7D"/>
    <w:rsid w:val="002A164F"/>
    <w:rsid w:val="002F102D"/>
    <w:rsid w:val="00322694"/>
    <w:rsid w:val="0033098C"/>
    <w:rsid w:val="00346EDE"/>
    <w:rsid w:val="00382CBA"/>
    <w:rsid w:val="003843E2"/>
    <w:rsid w:val="003C371B"/>
    <w:rsid w:val="003F38C3"/>
    <w:rsid w:val="0044100B"/>
    <w:rsid w:val="004E67E9"/>
    <w:rsid w:val="00506417"/>
    <w:rsid w:val="00513B5C"/>
    <w:rsid w:val="005717D3"/>
    <w:rsid w:val="005914C1"/>
    <w:rsid w:val="005B3209"/>
    <w:rsid w:val="005B7080"/>
    <w:rsid w:val="005C30FB"/>
    <w:rsid w:val="005C739B"/>
    <w:rsid w:val="00605140"/>
    <w:rsid w:val="0062557B"/>
    <w:rsid w:val="00643C1E"/>
    <w:rsid w:val="00653D6B"/>
    <w:rsid w:val="006C4FE8"/>
    <w:rsid w:val="006C76D7"/>
    <w:rsid w:val="006C7858"/>
    <w:rsid w:val="006D1CAB"/>
    <w:rsid w:val="006D1FFF"/>
    <w:rsid w:val="006F01AC"/>
    <w:rsid w:val="006F4114"/>
    <w:rsid w:val="00724046"/>
    <w:rsid w:val="00790120"/>
    <w:rsid w:val="0079716F"/>
    <w:rsid w:val="007A0FF2"/>
    <w:rsid w:val="00816510"/>
    <w:rsid w:val="00820F23"/>
    <w:rsid w:val="00834738"/>
    <w:rsid w:val="00846A70"/>
    <w:rsid w:val="00866471"/>
    <w:rsid w:val="008A67AC"/>
    <w:rsid w:val="008B5E02"/>
    <w:rsid w:val="008E37C2"/>
    <w:rsid w:val="008F0615"/>
    <w:rsid w:val="008F38D6"/>
    <w:rsid w:val="008F545D"/>
    <w:rsid w:val="00916063"/>
    <w:rsid w:val="00932B10"/>
    <w:rsid w:val="00942693"/>
    <w:rsid w:val="00944747"/>
    <w:rsid w:val="00962806"/>
    <w:rsid w:val="00967618"/>
    <w:rsid w:val="00974C94"/>
    <w:rsid w:val="00997B12"/>
    <w:rsid w:val="00A21B96"/>
    <w:rsid w:val="00A40EDD"/>
    <w:rsid w:val="00A476FB"/>
    <w:rsid w:val="00A725C7"/>
    <w:rsid w:val="00AB3CC1"/>
    <w:rsid w:val="00AC5F52"/>
    <w:rsid w:val="00AD1851"/>
    <w:rsid w:val="00AF440D"/>
    <w:rsid w:val="00B02829"/>
    <w:rsid w:val="00B06AEC"/>
    <w:rsid w:val="00B346CE"/>
    <w:rsid w:val="00B52CDA"/>
    <w:rsid w:val="00B620E3"/>
    <w:rsid w:val="00B754E3"/>
    <w:rsid w:val="00B94B93"/>
    <w:rsid w:val="00C016DD"/>
    <w:rsid w:val="00C01D73"/>
    <w:rsid w:val="00C36378"/>
    <w:rsid w:val="00C43D5B"/>
    <w:rsid w:val="00C66F57"/>
    <w:rsid w:val="00C70302"/>
    <w:rsid w:val="00C870EC"/>
    <w:rsid w:val="00CA53A9"/>
    <w:rsid w:val="00CB6A63"/>
    <w:rsid w:val="00CC7617"/>
    <w:rsid w:val="00CC7ECE"/>
    <w:rsid w:val="00CD6CD7"/>
    <w:rsid w:val="00D61AAA"/>
    <w:rsid w:val="00D954BB"/>
    <w:rsid w:val="00DA7045"/>
    <w:rsid w:val="00E248FB"/>
    <w:rsid w:val="00E36CF3"/>
    <w:rsid w:val="00E45EA6"/>
    <w:rsid w:val="00E81B8B"/>
    <w:rsid w:val="00EF5C8D"/>
    <w:rsid w:val="00F05F00"/>
    <w:rsid w:val="00F22E3F"/>
    <w:rsid w:val="00F43C0A"/>
    <w:rsid w:val="00F47FDB"/>
    <w:rsid w:val="00F55426"/>
    <w:rsid w:val="00F6429C"/>
    <w:rsid w:val="00F64937"/>
    <w:rsid w:val="00F956ED"/>
    <w:rsid w:val="00F95842"/>
    <w:rsid w:val="00FB0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4B803B"/>
  <w15:chartTrackingRefBased/>
  <w15:docId w15:val="{4E2065D8-74DC-4FBF-9455-39264F167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3C1E"/>
    <w:pPr>
      <w:spacing w:after="200" w:line="276" w:lineRule="auto"/>
    </w:pPr>
    <w:rPr>
      <w:rFonts w:ascii="Calibri" w:eastAsia="Times New Roman"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120"/>
    <w:pPr>
      <w:spacing w:after="160" w:line="259" w:lineRule="auto"/>
      <w:ind w:left="720"/>
      <w:contextualSpacing/>
    </w:pPr>
    <w:rPr>
      <w:rFonts w:asciiTheme="minorHAnsi" w:eastAsiaTheme="minorHAnsi" w:hAnsiTheme="minorHAnsi" w:cstheme="minorBidi"/>
    </w:rPr>
  </w:style>
  <w:style w:type="paragraph" w:styleId="FootnoteText">
    <w:name w:val="footnote text"/>
    <w:basedOn w:val="Normal"/>
    <w:link w:val="FootnoteTextChar"/>
    <w:uiPriority w:val="99"/>
    <w:semiHidden/>
    <w:unhideWhenUsed/>
    <w:rsid w:val="00F956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56ED"/>
    <w:rPr>
      <w:rFonts w:ascii="Calibri" w:eastAsia="Times New Roman" w:hAnsi="Calibri" w:cs="Times New Roman"/>
      <w:sz w:val="20"/>
      <w:szCs w:val="20"/>
      <w:lang w:val="en-US"/>
    </w:rPr>
  </w:style>
  <w:style w:type="character" w:styleId="FootnoteReference">
    <w:name w:val="footnote reference"/>
    <w:basedOn w:val="DefaultParagraphFont"/>
    <w:uiPriority w:val="99"/>
    <w:semiHidden/>
    <w:unhideWhenUsed/>
    <w:rsid w:val="00F956ED"/>
    <w:rPr>
      <w:vertAlign w:val="superscript"/>
    </w:rPr>
  </w:style>
  <w:style w:type="character" w:styleId="Hyperlink">
    <w:name w:val="Hyperlink"/>
    <w:basedOn w:val="DefaultParagraphFont"/>
    <w:uiPriority w:val="99"/>
    <w:unhideWhenUsed/>
    <w:rsid w:val="005B3209"/>
    <w:rPr>
      <w:color w:val="0000FF"/>
      <w:u w:val="single"/>
    </w:rPr>
  </w:style>
  <w:style w:type="paragraph" w:styleId="Header">
    <w:name w:val="header"/>
    <w:basedOn w:val="Normal"/>
    <w:link w:val="HeaderChar"/>
    <w:uiPriority w:val="99"/>
    <w:unhideWhenUsed/>
    <w:rsid w:val="000C5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815"/>
    <w:rPr>
      <w:rFonts w:ascii="Calibri" w:eastAsia="Times New Roman" w:hAnsi="Calibri" w:cs="Times New Roman"/>
    </w:rPr>
  </w:style>
  <w:style w:type="paragraph" w:styleId="Footer">
    <w:name w:val="footer"/>
    <w:basedOn w:val="Normal"/>
    <w:link w:val="FooterChar"/>
    <w:uiPriority w:val="99"/>
    <w:unhideWhenUsed/>
    <w:rsid w:val="000C5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815"/>
    <w:rPr>
      <w:rFonts w:ascii="Calibri" w:eastAsia="Times New Roman"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15105">
      <w:bodyDiv w:val="1"/>
      <w:marLeft w:val="0"/>
      <w:marRight w:val="0"/>
      <w:marTop w:val="0"/>
      <w:marBottom w:val="0"/>
      <w:divBdr>
        <w:top w:val="none" w:sz="0" w:space="0" w:color="auto"/>
        <w:left w:val="none" w:sz="0" w:space="0" w:color="auto"/>
        <w:bottom w:val="none" w:sz="0" w:space="0" w:color="auto"/>
        <w:right w:val="none" w:sz="0" w:space="0" w:color="auto"/>
      </w:divBdr>
      <w:divsChild>
        <w:div w:id="1370760702">
          <w:marLeft w:val="605"/>
          <w:marRight w:val="0"/>
          <w:marTop w:val="40"/>
          <w:marBottom w:val="80"/>
          <w:divBdr>
            <w:top w:val="none" w:sz="0" w:space="0" w:color="auto"/>
            <w:left w:val="none" w:sz="0" w:space="0" w:color="auto"/>
            <w:bottom w:val="none" w:sz="0" w:space="0" w:color="auto"/>
            <w:right w:val="none" w:sz="0" w:space="0" w:color="auto"/>
          </w:divBdr>
        </w:div>
      </w:divsChild>
    </w:div>
    <w:div w:id="513108733">
      <w:bodyDiv w:val="1"/>
      <w:marLeft w:val="0"/>
      <w:marRight w:val="0"/>
      <w:marTop w:val="0"/>
      <w:marBottom w:val="0"/>
      <w:divBdr>
        <w:top w:val="none" w:sz="0" w:space="0" w:color="auto"/>
        <w:left w:val="none" w:sz="0" w:space="0" w:color="auto"/>
        <w:bottom w:val="none" w:sz="0" w:space="0" w:color="auto"/>
        <w:right w:val="none" w:sz="0" w:space="0" w:color="auto"/>
      </w:divBdr>
    </w:div>
    <w:div w:id="1532840717">
      <w:bodyDiv w:val="1"/>
      <w:marLeft w:val="0"/>
      <w:marRight w:val="0"/>
      <w:marTop w:val="0"/>
      <w:marBottom w:val="0"/>
      <w:divBdr>
        <w:top w:val="none" w:sz="0" w:space="0" w:color="auto"/>
        <w:left w:val="none" w:sz="0" w:space="0" w:color="auto"/>
        <w:bottom w:val="none" w:sz="0" w:space="0" w:color="auto"/>
        <w:right w:val="none" w:sz="0" w:space="0" w:color="auto"/>
      </w:divBdr>
    </w:div>
    <w:div w:id="1723288958">
      <w:bodyDiv w:val="1"/>
      <w:marLeft w:val="0"/>
      <w:marRight w:val="0"/>
      <w:marTop w:val="0"/>
      <w:marBottom w:val="0"/>
      <w:divBdr>
        <w:top w:val="none" w:sz="0" w:space="0" w:color="auto"/>
        <w:left w:val="none" w:sz="0" w:space="0" w:color="auto"/>
        <w:bottom w:val="none" w:sz="0" w:space="0" w:color="auto"/>
        <w:right w:val="none" w:sz="0" w:space="0" w:color="auto"/>
      </w:divBdr>
      <w:divsChild>
        <w:div w:id="707417013">
          <w:marLeft w:val="605"/>
          <w:marRight w:val="0"/>
          <w:marTop w:val="40"/>
          <w:marBottom w:val="80"/>
          <w:divBdr>
            <w:top w:val="none" w:sz="0" w:space="0" w:color="auto"/>
            <w:left w:val="none" w:sz="0" w:space="0" w:color="auto"/>
            <w:bottom w:val="none" w:sz="0" w:space="0" w:color="auto"/>
            <w:right w:val="none" w:sz="0" w:space="0" w:color="auto"/>
          </w:divBdr>
        </w:div>
      </w:divsChild>
    </w:div>
    <w:div w:id="1979142898">
      <w:bodyDiv w:val="1"/>
      <w:marLeft w:val="0"/>
      <w:marRight w:val="0"/>
      <w:marTop w:val="0"/>
      <w:marBottom w:val="0"/>
      <w:divBdr>
        <w:top w:val="none" w:sz="0" w:space="0" w:color="auto"/>
        <w:left w:val="none" w:sz="0" w:space="0" w:color="auto"/>
        <w:bottom w:val="none" w:sz="0" w:space="0" w:color="auto"/>
        <w:right w:val="none" w:sz="0" w:space="0" w:color="auto"/>
      </w:divBdr>
      <w:divsChild>
        <w:div w:id="224996081">
          <w:marLeft w:val="605"/>
          <w:marRight w:val="0"/>
          <w:marTop w:val="40"/>
          <w:marBottom w:val="80"/>
          <w:divBdr>
            <w:top w:val="none" w:sz="0" w:space="0" w:color="auto"/>
            <w:left w:val="none" w:sz="0" w:space="0" w:color="auto"/>
            <w:bottom w:val="none" w:sz="0" w:space="0" w:color="auto"/>
            <w:right w:val="none" w:sz="0" w:space="0" w:color="auto"/>
          </w:divBdr>
        </w:div>
        <w:div w:id="833839160">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95423-E46F-421C-8736-087EEA5D6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1470</Words>
  <Characters>7746</Characters>
  <Application>Microsoft Office Word</Application>
  <DocSecurity>0</DocSecurity>
  <Lines>154</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Mason (1602312)</dc:creator>
  <cp:keywords/>
  <dc:description/>
  <cp:lastModifiedBy>Angharad Mason (1602312)</cp:lastModifiedBy>
  <cp:revision>2</cp:revision>
  <dcterms:created xsi:type="dcterms:W3CDTF">2019-04-09T14:23:00Z</dcterms:created>
  <dcterms:modified xsi:type="dcterms:W3CDTF">2019-04-09T14:23:00Z</dcterms:modified>
</cp:coreProperties>
</file>