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CB6B" w14:textId="5976DCF8" w:rsidR="00972F0C" w:rsidRDefault="00667303" w:rsidP="0019477B">
      <w:pPr>
        <w:pStyle w:val="Title"/>
        <w:jc w:val="center"/>
        <w:rPr>
          <w:rStyle w:val="IntenseEmphasis"/>
        </w:rPr>
      </w:pPr>
      <w:r>
        <w:rPr>
          <w:noProof/>
        </w:rPr>
        <w:drawing>
          <wp:anchor distT="0" distB="0" distL="114300" distR="114300" simplePos="0" relativeHeight="251658240" behindDoc="0" locked="0" layoutInCell="1" allowOverlap="1" wp14:anchorId="4007FDDF" wp14:editId="2FF53458">
            <wp:simplePos x="0" y="0"/>
            <wp:positionH relativeFrom="margin">
              <wp:align>center</wp:align>
            </wp:positionH>
            <wp:positionV relativeFrom="page">
              <wp:posOffset>6350</wp:posOffset>
            </wp:positionV>
            <wp:extent cx="2980055" cy="1162050"/>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0055" cy="1162050"/>
                    </a:xfrm>
                    <a:prstGeom prst="rect">
                      <a:avLst/>
                    </a:prstGeom>
                    <a:noFill/>
                  </pic:spPr>
                </pic:pic>
              </a:graphicData>
            </a:graphic>
          </wp:anchor>
        </w:drawing>
      </w:r>
    </w:p>
    <w:p w14:paraId="20EFC03F" w14:textId="77777777" w:rsidR="00972F0C" w:rsidRDefault="00972F0C" w:rsidP="0019477B">
      <w:pPr>
        <w:pStyle w:val="Title"/>
        <w:jc w:val="center"/>
        <w:rPr>
          <w:rStyle w:val="IntenseEmphasis"/>
        </w:rPr>
      </w:pPr>
    </w:p>
    <w:p w14:paraId="2A25F936" w14:textId="26518889" w:rsidR="0019477B" w:rsidRPr="009617DC" w:rsidRDefault="0019477B" w:rsidP="0019477B">
      <w:pPr>
        <w:pStyle w:val="Title"/>
        <w:jc w:val="center"/>
        <w:rPr>
          <w:rStyle w:val="IntenseEmphasis"/>
          <w:rFonts w:asciiTheme="minorHAnsi" w:hAnsiTheme="minorHAnsi" w:cstheme="minorHAnsi"/>
        </w:rPr>
      </w:pPr>
      <w:r w:rsidRPr="009617DC">
        <w:rPr>
          <w:rStyle w:val="IntenseEmphasis"/>
          <w:rFonts w:asciiTheme="minorHAnsi" w:hAnsiTheme="minorHAnsi" w:cstheme="minorHAnsi"/>
        </w:rPr>
        <w:t>Market Research Analysis Report:</w:t>
      </w:r>
    </w:p>
    <w:p w14:paraId="7173B2B9" w14:textId="77777777" w:rsidR="0019477B" w:rsidRPr="009617DC" w:rsidRDefault="0019477B" w:rsidP="0019477B">
      <w:pPr>
        <w:pStyle w:val="Title"/>
        <w:jc w:val="center"/>
        <w:rPr>
          <w:rStyle w:val="IntenseEmphasis"/>
          <w:rFonts w:asciiTheme="minorHAnsi" w:hAnsiTheme="minorHAnsi" w:cstheme="minorHAnsi"/>
        </w:rPr>
      </w:pPr>
      <w:r w:rsidRPr="009617DC">
        <w:rPr>
          <w:rStyle w:val="IntenseEmphasis"/>
          <w:rFonts w:asciiTheme="minorHAnsi" w:hAnsiTheme="minorHAnsi" w:cstheme="minorHAnsi"/>
        </w:rPr>
        <w:t xml:space="preserve"> K8 Water Ionizer</w:t>
      </w:r>
    </w:p>
    <w:p w14:paraId="485708B3" w14:textId="140A74D6" w:rsidR="00476395" w:rsidRPr="009617DC" w:rsidRDefault="0019477B" w:rsidP="0019477B">
      <w:pPr>
        <w:pStyle w:val="Title"/>
        <w:jc w:val="center"/>
        <w:rPr>
          <w:rStyle w:val="IntenseEmphasis"/>
          <w:rFonts w:asciiTheme="minorHAnsi" w:hAnsiTheme="minorHAnsi" w:cstheme="minorHAnsi"/>
        </w:rPr>
      </w:pPr>
      <w:r w:rsidRPr="009617DC">
        <w:rPr>
          <w:rStyle w:val="IntenseEmphasis"/>
          <w:rFonts w:asciiTheme="minorHAnsi" w:hAnsiTheme="minorHAnsi" w:cstheme="minorHAnsi"/>
        </w:rPr>
        <w:t xml:space="preserve"> Business Development</w:t>
      </w:r>
    </w:p>
    <w:p w14:paraId="7030F14F" w14:textId="20A64D0D" w:rsidR="00972F0C" w:rsidRDefault="00972F0C" w:rsidP="00972F0C"/>
    <w:p w14:paraId="26E6AE30" w14:textId="11C11BE1" w:rsidR="00972F0C" w:rsidRDefault="00972F0C" w:rsidP="00972F0C"/>
    <w:p w14:paraId="38574C33" w14:textId="0813029E" w:rsidR="00972F0C" w:rsidRDefault="00972F0C" w:rsidP="00972F0C"/>
    <w:p w14:paraId="429DC7DD" w14:textId="5EB37352" w:rsidR="00972F0C" w:rsidRPr="00972F0C" w:rsidRDefault="00972F0C" w:rsidP="00667303">
      <w:pPr>
        <w:jc w:val="center"/>
        <w:rPr>
          <w:b/>
          <w:bCs/>
          <w:i/>
          <w:iCs/>
          <w:color w:val="2F5496" w:themeColor="accent1" w:themeShade="BF"/>
          <w:sz w:val="36"/>
          <w:szCs w:val="36"/>
        </w:rPr>
      </w:pPr>
      <w:r w:rsidRPr="00972F0C">
        <w:rPr>
          <w:b/>
          <w:bCs/>
          <w:i/>
          <w:iCs/>
          <w:color w:val="2F5496" w:themeColor="accent1" w:themeShade="BF"/>
          <w:sz w:val="36"/>
          <w:szCs w:val="36"/>
        </w:rPr>
        <w:t>Digital Skills for Personal Development and Business Growth (BMSW4008_CARD)</w:t>
      </w:r>
    </w:p>
    <w:p w14:paraId="255BE995" w14:textId="521CB5F8" w:rsidR="00972F0C" w:rsidRPr="00972F0C" w:rsidRDefault="00972F0C" w:rsidP="00972F0C">
      <w:pPr>
        <w:jc w:val="center"/>
        <w:rPr>
          <w:color w:val="2F5496" w:themeColor="accent1" w:themeShade="BF"/>
          <w:sz w:val="36"/>
          <w:szCs w:val="36"/>
        </w:rPr>
      </w:pPr>
    </w:p>
    <w:p w14:paraId="4686A6B0" w14:textId="77777777" w:rsidR="00972F0C" w:rsidRPr="00972F0C" w:rsidRDefault="00972F0C" w:rsidP="004E61E9">
      <w:pPr>
        <w:spacing w:after="160"/>
        <w:rPr>
          <w:rFonts w:ascii="Calibri" w:eastAsia="Aptos" w:hAnsi="Calibri" w:cs="Calibri"/>
          <w:b/>
          <w:i/>
          <w:iCs/>
          <w:color w:val="2F5496" w:themeColor="accent1" w:themeShade="BF"/>
          <w:kern w:val="2"/>
          <w:sz w:val="36"/>
          <w:szCs w:val="36"/>
          <w:lang w:val="en-IN" w:bidi="hi-IN"/>
          <w14:ligatures w14:val="standardContextual"/>
        </w:rPr>
      </w:pPr>
      <w:r w:rsidRPr="00972F0C">
        <w:rPr>
          <w:rFonts w:ascii="Calibri" w:eastAsia="Aptos" w:hAnsi="Calibri" w:cs="Calibri"/>
          <w:b/>
          <w:i/>
          <w:iCs/>
          <w:color w:val="2F5496" w:themeColor="accent1" w:themeShade="BF"/>
          <w:kern w:val="2"/>
          <w:sz w:val="36"/>
          <w:szCs w:val="36"/>
          <w:lang w:val="en-IN" w:bidi="hi-IN"/>
          <w14:ligatures w14:val="standardContextual"/>
        </w:rPr>
        <w:t>Student Name: Alexandra Zara</w:t>
      </w:r>
    </w:p>
    <w:p w14:paraId="36B59AA9" w14:textId="00CC38E8" w:rsidR="00972F0C" w:rsidRDefault="00972F0C" w:rsidP="004E61E9">
      <w:pPr>
        <w:spacing w:after="160"/>
        <w:rPr>
          <w:rFonts w:ascii="Calibri" w:eastAsia="Aptos" w:hAnsi="Calibri" w:cs="Calibri"/>
          <w:b/>
          <w:i/>
          <w:iCs/>
          <w:color w:val="2F5496" w:themeColor="accent1" w:themeShade="BF"/>
          <w:kern w:val="2"/>
          <w:sz w:val="36"/>
          <w:szCs w:val="36"/>
          <w:lang w:val="en-IN" w:bidi="hi-IN"/>
          <w14:ligatures w14:val="standardContextual"/>
        </w:rPr>
      </w:pPr>
      <w:r w:rsidRPr="00972F0C">
        <w:rPr>
          <w:rFonts w:ascii="Calibri" w:eastAsia="Aptos" w:hAnsi="Calibri" w:cs="Calibri"/>
          <w:b/>
          <w:i/>
          <w:iCs/>
          <w:color w:val="2F5496" w:themeColor="accent1" w:themeShade="BF"/>
          <w:kern w:val="2"/>
          <w:sz w:val="36"/>
          <w:szCs w:val="36"/>
          <w:lang w:val="en-IN" w:bidi="hi-IN"/>
          <w14:ligatures w14:val="standardContextual"/>
        </w:rPr>
        <w:t>Student ID: 2329733</w:t>
      </w:r>
    </w:p>
    <w:p w14:paraId="35AFBB14" w14:textId="2A63C17E" w:rsidR="004E61E9" w:rsidRPr="00972F0C" w:rsidRDefault="004E61E9" w:rsidP="004E61E9">
      <w:pPr>
        <w:spacing w:after="160"/>
        <w:rPr>
          <w:rFonts w:ascii="Calibri" w:eastAsia="Aptos" w:hAnsi="Calibri" w:cs="Calibri"/>
          <w:b/>
          <w:i/>
          <w:iCs/>
          <w:color w:val="2F5496" w:themeColor="accent1" w:themeShade="BF"/>
          <w:kern w:val="2"/>
          <w:sz w:val="36"/>
          <w:szCs w:val="36"/>
          <w:lang w:val="en-IN" w:bidi="hi-IN"/>
          <w14:ligatures w14:val="standardContextual"/>
        </w:rPr>
      </w:pPr>
      <w:r>
        <w:rPr>
          <w:rFonts w:ascii="Calibri" w:eastAsia="Aptos" w:hAnsi="Calibri" w:cs="Calibri"/>
          <w:b/>
          <w:i/>
          <w:iCs/>
          <w:color w:val="2F5496" w:themeColor="accent1" w:themeShade="BF"/>
          <w:kern w:val="2"/>
          <w:sz w:val="36"/>
          <w:szCs w:val="36"/>
          <w:lang w:val="en-IN" w:bidi="hi-IN"/>
          <w14:ligatures w14:val="standardContextual"/>
        </w:rPr>
        <w:t>Lecturer: Philippa Fitzgerald</w:t>
      </w:r>
    </w:p>
    <w:p w14:paraId="6FFB0E5F" w14:textId="5002C3EF" w:rsidR="00972F0C" w:rsidRDefault="00972F0C" w:rsidP="004E61E9">
      <w:pPr>
        <w:spacing w:after="160"/>
        <w:rPr>
          <w:rFonts w:ascii="Calibri" w:eastAsia="Aptos" w:hAnsi="Calibri" w:cs="Calibri"/>
          <w:b/>
          <w:i/>
          <w:iCs/>
          <w:color w:val="2F5496" w:themeColor="accent1" w:themeShade="BF"/>
          <w:kern w:val="2"/>
          <w:sz w:val="36"/>
          <w:szCs w:val="36"/>
          <w:lang w:val="en-IN" w:bidi="hi-IN"/>
          <w14:ligatures w14:val="standardContextual"/>
        </w:rPr>
      </w:pPr>
      <w:r w:rsidRPr="00972F0C">
        <w:rPr>
          <w:rFonts w:ascii="Calibri" w:eastAsia="Aptos" w:hAnsi="Calibri" w:cs="Calibri"/>
          <w:b/>
          <w:i/>
          <w:iCs/>
          <w:color w:val="2F5496" w:themeColor="accent1" w:themeShade="BF"/>
          <w:kern w:val="2"/>
          <w:sz w:val="36"/>
          <w:szCs w:val="36"/>
          <w:lang w:val="en-IN" w:bidi="hi-IN"/>
          <w14:ligatures w14:val="standardContextual"/>
        </w:rPr>
        <w:t>Date of Submission: 20.06.2025</w:t>
      </w:r>
    </w:p>
    <w:p w14:paraId="7019B6C3" w14:textId="77777777" w:rsidR="004E61E9" w:rsidRPr="004E61E9" w:rsidRDefault="004E61E9" w:rsidP="004E61E9">
      <w:pPr>
        <w:spacing w:after="160" w:line="276" w:lineRule="auto"/>
        <w:rPr>
          <w:rFonts w:ascii="Aptos" w:eastAsia="DengXian" w:hAnsi="Aptos" w:cs="Times New Roman"/>
          <w:b/>
          <w:bCs/>
          <w:kern w:val="2"/>
          <w:sz w:val="32"/>
          <w:szCs w:val="32"/>
          <w:lang w:eastAsia="zh-CN"/>
          <w14:ligatures w14:val="standardContextual"/>
        </w:rPr>
      </w:pPr>
      <w:r w:rsidRPr="004E61E9">
        <w:rPr>
          <w:rFonts w:ascii="Aptos" w:eastAsia="DengXian" w:hAnsi="Aptos" w:cs="Times New Roman"/>
          <w:b/>
          <w:bCs/>
          <w:kern w:val="2"/>
          <w:sz w:val="32"/>
          <w:szCs w:val="32"/>
          <w:lang w:eastAsia="zh-CN"/>
          <w14:ligatures w14:val="standardContextual"/>
        </w:rPr>
        <w:t xml:space="preserve">AI Acknowledgement  </w:t>
      </w:r>
    </w:p>
    <w:p w14:paraId="14A515AD" w14:textId="70EF3B86" w:rsidR="004E61E9" w:rsidRPr="004E61E9" w:rsidRDefault="004E61E9" w:rsidP="004E61E9">
      <w:pPr>
        <w:spacing w:after="160" w:line="276" w:lineRule="auto"/>
        <w:rPr>
          <w:rFonts w:eastAsia="DengXian" w:cstheme="minorHAnsi"/>
          <w:kern w:val="2"/>
          <w:sz w:val="24"/>
          <w:szCs w:val="24"/>
          <w:lang w:eastAsia="zh-CN"/>
          <w14:ligatures w14:val="standardContextual"/>
        </w:rPr>
      </w:pPr>
      <w:r w:rsidRPr="004E61E9">
        <w:rPr>
          <w:rFonts w:eastAsia="DengXian" w:cstheme="minorHAnsi"/>
          <w:kern w:val="2"/>
          <w:sz w:val="24"/>
          <w:szCs w:val="24"/>
          <w:lang w:eastAsia="zh-CN"/>
          <w14:ligatures w14:val="standardContextual"/>
        </w:rPr>
        <w:t xml:space="preserve">I confirm that I have not presented any AI generated materials as my own work. </w:t>
      </w:r>
    </w:p>
    <w:p w14:paraId="1C3D5C3A" w14:textId="77777777" w:rsidR="004E61E9" w:rsidRPr="004E61E9" w:rsidRDefault="004E61E9" w:rsidP="004E61E9">
      <w:pPr>
        <w:spacing w:after="160" w:line="276" w:lineRule="auto"/>
        <w:rPr>
          <w:rFonts w:eastAsia="DengXian" w:cstheme="minorHAnsi"/>
          <w:kern w:val="2"/>
          <w:sz w:val="24"/>
          <w:szCs w:val="24"/>
          <w:lang w:eastAsia="zh-CN"/>
          <w14:ligatures w14:val="standardContextual"/>
        </w:rPr>
      </w:pPr>
      <w:r w:rsidRPr="004E61E9">
        <w:rPr>
          <w:rFonts w:eastAsia="DengXian" w:cstheme="minorHAnsi"/>
          <w:kern w:val="2"/>
          <w:sz w:val="24"/>
          <w:szCs w:val="24"/>
          <w:lang w:eastAsia="zh-CN"/>
          <w14:ligatures w14:val="standardContextual"/>
        </w:rPr>
        <w:t>I confirm that I have copies of my drafts, notes, and other resources I used, which I may be asked to provide in evidence.</w:t>
      </w:r>
    </w:p>
    <w:p w14:paraId="15238B68" w14:textId="77777777" w:rsidR="004E61E9" w:rsidRPr="004E61E9" w:rsidRDefault="004E61E9" w:rsidP="004E61E9">
      <w:pPr>
        <w:spacing w:after="160"/>
        <w:rPr>
          <w:rFonts w:ascii="Calibri" w:eastAsia="Aptos" w:hAnsi="Calibri" w:cs="Calibri"/>
          <w:bCs/>
          <w:color w:val="2F5496" w:themeColor="accent1" w:themeShade="BF"/>
          <w:kern w:val="2"/>
          <w:sz w:val="24"/>
          <w:szCs w:val="24"/>
          <w:lang w:val="en-IN" w:bidi="hi-IN"/>
          <w14:ligatures w14:val="standardContextual"/>
        </w:rPr>
      </w:pPr>
    </w:p>
    <w:p w14:paraId="1DF62268" w14:textId="29927B54" w:rsidR="00346613" w:rsidRDefault="00061A6C">
      <w:pPr>
        <w:rPr>
          <w:color w:val="2F5496" w:themeColor="accent1" w:themeShade="BF"/>
          <w:sz w:val="36"/>
          <w:szCs w:val="36"/>
        </w:rPr>
      </w:pPr>
      <w:r>
        <w:rPr>
          <w:color w:val="2F5496" w:themeColor="accent1" w:themeShade="BF"/>
          <w:sz w:val="36"/>
          <w:szCs w:val="36"/>
        </w:rPr>
        <w:br w:type="page"/>
      </w:r>
    </w:p>
    <w:sdt>
      <w:sdtPr>
        <w:id w:val="-1894879624"/>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50BB2528" w14:textId="5EA6FEBD" w:rsidR="00346613" w:rsidRDefault="00346613">
          <w:pPr>
            <w:pStyle w:val="TOCHeading"/>
          </w:pPr>
          <w:r>
            <w:t>Table of Contents</w:t>
          </w:r>
        </w:p>
        <w:p w14:paraId="66A7C8F8" w14:textId="7E118964" w:rsidR="009E3E8D" w:rsidRDefault="00346613">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201317078" w:history="1">
            <w:r w:rsidR="009E3E8D" w:rsidRPr="001D3EFC">
              <w:rPr>
                <w:rStyle w:val="Hyperlink"/>
                <w:rFonts w:cstheme="minorHAnsi"/>
                <w:b/>
                <w:bCs/>
                <w:i/>
                <w:iCs/>
                <w:noProof/>
              </w:rPr>
              <w:t>TASK 1</w:t>
            </w:r>
            <w:r w:rsidR="009E3E8D">
              <w:rPr>
                <w:noProof/>
                <w:webHidden/>
              </w:rPr>
              <w:tab/>
            </w:r>
            <w:r w:rsidR="009E3E8D">
              <w:rPr>
                <w:noProof/>
                <w:webHidden/>
              </w:rPr>
              <w:fldChar w:fldCharType="begin"/>
            </w:r>
            <w:r w:rsidR="009E3E8D">
              <w:rPr>
                <w:noProof/>
                <w:webHidden/>
              </w:rPr>
              <w:instrText xml:space="preserve"> PAGEREF _Toc201317078 \h </w:instrText>
            </w:r>
            <w:r w:rsidR="009E3E8D">
              <w:rPr>
                <w:noProof/>
                <w:webHidden/>
              </w:rPr>
            </w:r>
            <w:r w:rsidR="009E3E8D">
              <w:rPr>
                <w:noProof/>
                <w:webHidden/>
              </w:rPr>
              <w:fldChar w:fldCharType="separate"/>
            </w:r>
            <w:r w:rsidR="009E3E8D">
              <w:rPr>
                <w:noProof/>
                <w:webHidden/>
              </w:rPr>
              <w:t>3</w:t>
            </w:r>
            <w:r w:rsidR="009E3E8D">
              <w:rPr>
                <w:noProof/>
                <w:webHidden/>
              </w:rPr>
              <w:fldChar w:fldCharType="end"/>
            </w:r>
          </w:hyperlink>
        </w:p>
        <w:p w14:paraId="4DD5C136" w14:textId="2898243C" w:rsidR="009E3E8D" w:rsidRDefault="009E3E8D">
          <w:pPr>
            <w:pStyle w:val="TOC1"/>
            <w:tabs>
              <w:tab w:val="left" w:pos="400"/>
              <w:tab w:val="right" w:leader="dot" w:pos="9016"/>
            </w:tabs>
            <w:rPr>
              <w:noProof/>
              <w:sz w:val="22"/>
              <w:szCs w:val="22"/>
              <w:lang w:eastAsia="en-GB"/>
            </w:rPr>
          </w:pPr>
          <w:hyperlink w:anchor="_Toc201317079" w:history="1">
            <w:r w:rsidRPr="001D3EFC">
              <w:rPr>
                <w:rStyle w:val="Hyperlink"/>
                <w:rFonts w:ascii="Calibri" w:hAnsi="Calibri" w:cs="Calibri"/>
                <w:b/>
                <w:bCs/>
                <w:i/>
                <w:iCs/>
                <w:noProof/>
              </w:rPr>
              <w:t>1.</w:t>
            </w:r>
            <w:r>
              <w:rPr>
                <w:noProof/>
                <w:sz w:val="22"/>
                <w:szCs w:val="22"/>
                <w:lang w:eastAsia="en-GB"/>
              </w:rPr>
              <w:tab/>
            </w:r>
            <w:r w:rsidRPr="001D3EFC">
              <w:rPr>
                <w:rStyle w:val="Hyperlink"/>
                <w:rFonts w:ascii="Calibri" w:hAnsi="Calibri" w:cs="Calibri"/>
                <w:b/>
                <w:bCs/>
                <w:i/>
                <w:iCs/>
                <w:noProof/>
              </w:rPr>
              <w:t>Executive Summary</w:t>
            </w:r>
            <w:r>
              <w:rPr>
                <w:noProof/>
                <w:webHidden/>
              </w:rPr>
              <w:tab/>
            </w:r>
            <w:r>
              <w:rPr>
                <w:noProof/>
                <w:webHidden/>
              </w:rPr>
              <w:fldChar w:fldCharType="begin"/>
            </w:r>
            <w:r>
              <w:rPr>
                <w:noProof/>
                <w:webHidden/>
              </w:rPr>
              <w:instrText xml:space="preserve"> PAGEREF _Toc201317079 \h </w:instrText>
            </w:r>
            <w:r>
              <w:rPr>
                <w:noProof/>
                <w:webHidden/>
              </w:rPr>
            </w:r>
            <w:r>
              <w:rPr>
                <w:noProof/>
                <w:webHidden/>
              </w:rPr>
              <w:fldChar w:fldCharType="separate"/>
            </w:r>
            <w:r>
              <w:rPr>
                <w:noProof/>
                <w:webHidden/>
              </w:rPr>
              <w:t>3</w:t>
            </w:r>
            <w:r>
              <w:rPr>
                <w:noProof/>
                <w:webHidden/>
              </w:rPr>
              <w:fldChar w:fldCharType="end"/>
            </w:r>
          </w:hyperlink>
        </w:p>
        <w:p w14:paraId="1C621CC5" w14:textId="1F343B42" w:rsidR="009E3E8D" w:rsidRDefault="009E3E8D">
          <w:pPr>
            <w:pStyle w:val="TOC1"/>
            <w:tabs>
              <w:tab w:val="left" w:pos="400"/>
              <w:tab w:val="right" w:leader="dot" w:pos="9016"/>
            </w:tabs>
            <w:rPr>
              <w:noProof/>
              <w:sz w:val="22"/>
              <w:szCs w:val="22"/>
              <w:lang w:eastAsia="en-GB"/>
            </w:rPr>
          </w:pPr>
          <w:hyperlink w:anchor="_Toc201317080" w:history="1">
            <w:r w:rsidRPr="001D3EFC">
              <w:rPr>
                <w:rStyle w:val="Hyperlink"/>
                <w:rFonts w:cstheme="minorHAnsi"/>
                <w:b/>
                <w:bCs/>
                <w:i/>
                <w:iCs/>
                <w:noProof/>
              </w:rPr>
              <w:t>2.</w:t>
            </w:r>
            <w:r>
              <w:rPr>
                <w:noProof/>
                <w:sz w:val="22"/>
                <w:szCs w:val="22"/>
                <w:lang w:eastAsia="en-GB"/>
              </w:rPr>
              <w:tab/>
            </w:r>
            <w:r w:rsidRPr="001D3EFC">
              <w:rPr>
                <w:rStyle w:val="Hyperlink"/>
                <w:rFonts w:cstheme="minorHAnsi"/>
                <w:b/>
                <w:bCs/>
                <w:i/>
                <w:iCs/>
                <w:noProof/>
              </w:rPr>
              <w:t>Key Survey Findings and Business Significance</w:t>
            </w:r>
            <w:r>
              <w:rPr>
                <w:noProof/>
                <w:webHidden/>
              </w:rPr>
              <w:tab/>
            </w:r>
            <w:r>
              <w:rPr>
                <w:noProof/>
                <w:webHidden/>
              </w:rPr>
              <w:fldChar w:fldCharType="begin"/>
            </w:r>
            <w:r>
              <w:rPr>
                <w:noProof/>
                <w:webHidden/>
              </w:rPr>
              <w:instrText xml:space="preserve"> PAGEREF _Toc201317080 \h </w:instrText>
            </w:r>
            <w:r>
              <w:rPr>
                <w:noProof/>
                <w:webHidden/>
              </w:rPr>
            </w:r>
            <w:r>
              <w:rPr>
                <w:noProof/>
                <w:webHidden/>
              </w:rPr>
              <w:fldChar w:fldCharType="separate"/>
            </w:r>
            <w:r>
              <w:rPr>
                <w:noProof/>
                <w:webHidden/>
              </w:rPr>
              <w:t>3</w:t>
            </w:r>
            <w:r>
              <w:rPr>
                <w:noProof/>
                <w:webHidden/>
              </w:rPr>
              <w:fldChar w:fldCharType="end"/>
            </w:r>
          </w:hyperlink>
        </w:p>
        <w:p w14:paraId="7AF67779" w14:textId="57793FA6" w:rsidR="009E3E8D" w:rsidRDefault="009E3E8D">
          <w:pPr>
            <w:pStyle w:val="TOC2"/>
            <w:tabs>
              <w:tab w:val="right" w:leader="dot" w:pos="9016"/>
            </w:tabs>
            <w:rPr>
              <w:noProof/>
              <w:sz w:val="22"/>
              <w:szCs w:val="22"/>
              <w:lang w:eastAsia="en-GB"/>
            </w:rPr>
          </w:pPr>
          <w:hyperlink w:anchor="_Toc201317081" w:history="1">
            <w:r w:rsidRPr="001D3EFC">
              <w:rPr>
                <w:rStyle w:val="Hyperlink"/>
                <w:rFonts w:ascii="Calibri" w:hAnsi="Calibri" w:cs="Calibri"/>
                <w:b/>
                <w:bCs/>
                <w:i/>
                <w:iCs/>
                <w:noProof/>
              </w:rPr>
              <w:t>2.1 Water Quality as Primary Health</w:t>
            </w:r>
            <w:r>
              <w:rPr>
                <w:noProof/>
                <w:webHidden/>
              </w:rPr>
              <w:tab/>
            </w:r>
            <w:r>
              <w:rPr>
                <w:noProof/>
                <w:webHidden/>
              </w:rPr>
              <w:fldChar w:fldCharType="begin"/>
            </w:r>
            <w:r>
              <w:rPr>
                <w:noProof/>
                <w:webHidden/>
              </w:rPr>
              <w:instrText xml:space="preserve"> PAGEREF _Toc201317081 \h </w:instrText>
            </w:r>
            <w:r>
              <w:rPr>
                <w:noProof/>
                <w:webHidden/>
              </w:rPr>
            </w:r>
            <w:r>
              <w:rPr>
                <w:noProof/>
                <w:webHidden/>
              </w:rPr>
              <w:fldChar w:fldCharType="separate"/>
            </w:r>
            <w:r>
              <w:rPr>
                <w:noProof/>
                <w:webHidden/>
              </w:rPr>
              <w:t>3</w:t>
            </w:r>
            <w:r>
              <w:rPr>
                <w:noProof/>
                <w:webHidden/>
              </w:rPr>
              <w:fldChar w:fldCharType="end"/>
            </w:r>
          </w:hyperlink>
        </w:p>
        <w:p w14:paraId="5C5248DA" w14:textId="07D55C02" w:rsidR="009E3E8D" w:rsidRDefault="009E3E8D">
          <w:pPr>
            <w:pStyle w:val="TOC2"/>
            <w:tabs>
              <w:tab w:val="right" w:leader="dot" w:pos="9016"/>
            </w:tabs>
            <w:rPr>
              <w:noProof/>
              <w:sz w:val="22"/>
              <w:szCs w:val="22"/>
              <w:lang w:eastAsia="en-GB"/>
            </w:rPr>
          </w:pPr>
          <w:hyperlink w:anchor="_Toc201317082" w:history="1">
            <w:r w:rsidRPr="001D3EFC">
              <w:rPr>
                <w:rStyle w:val="Hyperlink"/>
                <w:rFonts w:cstheme="minorHAnsi"/>
                <w:b/>
                <w:bCs/>
                <w:i/>
                <w:iCs/>
                <w:noProof/>
              </w:rPr>
              <w:t>2.2 Multifunctionality and Technology Adoption</w:t>
            </w:r>
            <w:r>
              <w:rPr>
                <w:noProof/>
                <w:webHidden/>
              </w:rPr>
              <w:tab/>
            </w:r>
            <w:r>
              <w:rPr>
                <w:noProof/>
                <w:webHidden/>
              </w:rPr>
              <w:fldChar w:fldCharType="begin"/>
            </w:r>
            <w:r>
              <w:rPr>
                <w:noProof/>
                <w:webHidden/>
              </w:rPr>
              <w:instrText xml:space="preserve"> PAGEREF _Toc201317082 \h </w:instrText>
            </w:r>
            <w:r>
              <w:rPr>
                <w:noProof/>
                <w:webHidden/>
              </w:rPr>
            </w:r>
            <w:r>
              <w:rPr>
                <w:noProof/>
                <w:webHidden/>
              </w:rPr>
              <w:fldChar w:fldCharType="separate"/>
            </w:r>
            <w:r>
              <w:rPr>
                <w:noProof/>
                <w:webHidden/>
              </w:rPr>
              <w:t>4</w:t>
            </w:r>
            <w:r>
              <w:rPr>
                <w:noProof/>
                <w:webHidden/>
              </w:rPr>
              <w:fldChar w:fldCharType="end"/>
            </w:r>
          </w:hyperlink>
        </w:p>
        <w:p w14:paraId="5BC1C29D" w14:textId="0C132834" w:rsidR="009E3E8D" w:rsidRDefault="009E3E8D">
          <w:pPr>
            <w:pStyle w:val="TOC2"/>
            <w:tabs>
              <w:tab w:val="right" w:leader="dot" w:pos="9016"/>
            </w:tabs>
            <w:rPr>
              <w:noProof/>
              <w:sz w:val="22"/>
              <w:szCs w:val="22"/>
              <w:lang w:eastAsia="en-GB"/>
            </w:rPr>
          </w:pPr>
          <w:hyperlink w:anchor="_Toc201317083" w:history="1">
            <w:r w:rsidRPr="001D3EFC">
              <w:rPr>
                <w:rStyle w:val="Hyperlink"/>
                <w:rFonts w:cstheme="minorHAnsi"/>
                <w:b/>
                <w:bCs/>
                <w:i/>
                <w:iCs/>
                <w:noProof/>
              </w:rPr>
              <w:t>2.3 Price Expectations and Market Positioning</w:t>
            </w:r>
            <w:r>
              <w:rPr>
                <w:noProof/>
                <w:webHidden/>
              </w:rPr>
              <w:tab/>
            </w:r>
            <w:r>
              <w:rPr>
                <w:noProof/>
                <w:webHidden/>
              </w:rPr>
              <w:fldChar w:fldCharType="begin"/>
            </w:r>
            <w:r>
              <w:rPr>
                <w:noProof/>
                <w:webHidden/>
              </w:rPr>
              <w:instrText xml:space="preserve"> PAGEREF _Toc201317083 \h </w:instrText>
            </w:r>
            <w:r>
              <w:rPr>
                <w:noProof/>
                <w:webHidden/>
              </w:rPr>
            </w:r>
            <w:r>
              <w:rPr>
                <w:noProof/>
                <w:webHidden/>
              </w:rPr>
              <w:fldChar w:fldCharType="separate"/>
            </w:r>
            <w:r>
              <w:rPr>
                <w:noProof/>
                <w:webHidden/>
              </w:rPr>
              <w:t>6</w:t>
            </w:r>
            <w:r>
              <w:rPr>
                <w:noProof/>
                <w:webHidden/>
              </w:rPr>
              <w:fldChar w:fldCharType="end"/>
            </w:r>
          </w:hyperlink>
        </w:p>
        <w:p w14:paraId="3353DEB2" w14:textId="485BE31C" w:rsidR="009E3E8D" w:rsidRDefault="009E3E8D">
          <w:pPr>
            <w:pStyle w:val="TOC2"/>
            <w:tabs>
              <w:tab w:val="right" w:leader="dot" w:pos="9016"/>
            </w:tabs>
            <w:rPr>
              <w:noProof/>
              <w:sz w:val="22"/>
              <w:szCs w:val="22"/>
              <w:lang w:eastAsia="en-GB"/>
            </w:rPr>
          </w:pPr>
          <w:hyperlink w:anchor="_Toc201317084" w:history="1">
            <w:r w:rsidRPr="001D3EFC">
              <w:rPr>
                <w:rStyle w:val="Hyperlink"/>
                <w:rFonts w:cstheme="minorHAnsi"/>
                <w:b/>
                <w:bCs/>
                <w:i/>
                <w:iCs/>
                <w:noProof/>
              </w:rPr>
              <w:t>2.4 Scientific Validation Requirements</w:t>
            </w:r>
            <w:r>
              <w:rPr>
                <w:noProof/>
                <w:webHidden/>
              </w:rPr>
              <w:tab/>
            </w:r>
            <w:r>
              <w:rPr>
                <w:noProof/>
                <w:webHidden/>
              </w:rPr>
              <w:fldChar w:fldCharType="begin"/>
            </w:r>
            <w:r>
              <w:rPr>
                <w:noProof/>
                <w:webHidden/>
              </w:rPr>
              <w:instrText xml:space="preserve"> PAGEREF _Toc201317084 \h </w:instrText>
            </w:r>
            <w:r>
              <w:rPr>
                <w:noProof/>
                <w:webHidden/>
              </w:rPr>
            </w:r>
            <w:r>
              <w:rPr>
                <w:noProof/>
                <w:webHidden/>
              </w:rPr>
              <w:fldChar w:fldCharType="separate"/>
            </w:r>
            <w:r>
              <w:rPr>
                <w:noProof/>
                <w:webHidden/>
              </w:rPr>
              <w:t>7</w:t>
            </w:r>
            <w:r>
              <w:rPr>
                <w:noProof/>
                <w:webHidden/>
              </w:rPr>
              <w:fldChar w:fldCharType="end"/>
            </w:r>
          </w:hyperlink>
        </w:p>
        <w:p w14:paraId="33932E74" w14:textId="6F152463" w:rsidR="009E3E8D" w:rsidRDefault="009E3E8D">
          <w:pPr>
            <w:pStyle w:val="TOC1"/>
            <w:tabs>
              <w:tab w:val="left" w:pos="400"/>
              <w:tab w:val="right" w:leader="dot" w:pos="9016"/>
            </w:tabs>
            <w:rPr>
              <w:noProof/>
              <w:sz w:val="22"/>
              <w:szCs w:val="22"/>
              <w:lang w:eastAsia="en-GB"/>
            </w:rPr>
          </w:pPr>
          <w:hyperlink w:anchor="_Toc201317085" w:history="1">
            <w:r w:rsidRPr="001D3EFC">
              <w:rPr>
                <w:rStyle w:val="Hyperlink"/>
                <w:rFonts w:cstheme="minorHAnsi"/>
                <w:b/>
                <w:bCs/>
                <w:i/>
                <w:iCs/>
                <w:noProof/>
              </w:rPr>
              <w:t>3.</w:t>
            </w:r>
            <w:r>
              <w:rPr>
                <w:noProof/>
                <w:sz w:val="22"/>
                <w:szCs w:val="22"/>
                <w:lang w:eastAsia="en-GB"/>
              </w:rPr>
              <w:tab/>
            </w:r>
            <w:r w:rsidRPr="001D3EFC">
              <w:rPr>
                <w:rStyle w:val="Hyperlink"/>
                <w:rFonts w:cstheme="minorHAnsi"/>
                <w:b/>
                <w:bCs/>
                <w:i/>
                <w:iCs/>
                <w:noProof/>
              </w:rPr>
              <w:t>Business Concept</w:t>
            </w:r>
            <w:r>
              <w:rPr>
                <w:noProof/>
                <w:webHidden/>
              </w:rPr>
              <w:tab/>
            </w:r>
            <w:r>
              <w:rPr>
                <w:noProof/>
                <w:webHidden/>
              </w:rPr>
              <w:fldChar w:fldCharType="begin"/>
            </w:r>
            <w:r>
              <w:rPr>
                <w:noProof/>
                <w:webHidden/>
              </w:rPr>
              <w:instrText xml:space="preserve"> PAGEREF _Toc201317085 \h </w:instrText>
            </w:r>
            <w:r>
              <w:rPr>
                <w:noProof/>
                <w:webHidden/>
              </w:rPr>
            </w:r>
            <w:r>
              <w:rPr>
                <w:noProof/>
                <w:webHidden/>
              </w:rPr>
              <w:fldChar w:fldCharType="separate"/>
            </w:r>
            <w:r>
              <w:rPr>
                <w:noProof/>
                <w:webHidden/>
              </w:rPr>
              <w:t>8</w:t>
            </w:r>
            <w:r>
              <w:rPr>
                <w:noProof/>
                <w:webHidden/>
              </w:rPr>
              <w:fldChar w:fldCharType="end"/>
            </w:r>
          </w:hyperlink>
        </w:p>
        <w:p w14:paraId="3069DF2D" w14:textId="7E9FCF3A" w:rsidR="009E3E8D" w:rsidRDefault="009E3E8D">
          <w:pPr>
            <w:pStyle w:val="TOC1"/>
            <w:tabs>
              <w:tab w:val="left" w:pos="400"/>
              <w:tab w:val="right" w:leader="dot" w:pos="9016"/>
            </w:tabs>
            <w:rPr>
              <w:noProof/>
              <w:sz w:val="22"/>
              <w:szCs w:val="22"/>
              <w:lang w:eastAsia="en-GB"/>
            </w:rPr>
          </w:pPr>
          <w:hyperlink w:anchor="_Toc201317086" w:history="1">
            <w:r w:rsidRPr="001D3EFC">
              <w:rPr>
                <w:rStyle w:val="Hyperlink"/>
                <w:rFonts w:ascii="Calibri" w:hAnsi="Calibri" w:cs="Calibri"/>
                <w:b/>
                <w:bCs/>
                <w:i/>
                <w:iCs/>
                <w:noProof/>
              </w:rPr>
              <w:t>4.</w:t>
            </w:r>
            <w:r>
              <w:rPr>
                <w:noProof/>
                <w:sz w:val="22"/>
                <w:szCs w:val="22"/>
                <w:lang w:eastAsia="en-GB"/>
              </w:rPr>
              <w:tab/>
            </w:r>
            <w:r w:rsidRPr="001D3EFC">
              <w:rPr>
                <w:rStyle w:val="Hyperlink"/>
                <w:rFonts w:ascii="Calibri" w:hAnsi="Calibri" w:cs="Calibri"/>
                <w:b/>
                <w:bCs/>
                <w:i/>
                <w:iCs/>
                <w:noProof/>
              </w:rPr>
              <w:t>Audience Segmentation Process</w:t>
            </w:r>
            <w:r>
              <w:rPr>
                <w:noProof/>
                <w:webHidden/>
              </w:rPr>
              <w:tab/>
            </w:r>
            <w:r>
              <w:rPr>
                <w:noProof/>
                <w:webHidden/>
              </w:rPr>
              <w:fldChar w:fldCharType="begin"/>
            </w:r>
            <w:r>
              <w:rPr>
                <w:noProof/>
                <w:webHidden/>
              </w:rPr>
              <w:instrText xml:space="preserve"> PAGEREF _Toc201317086 \h </w:instrText>
            </w:r>
            <w:r>
              <w:rPr>
                <w:noProof/>
                <w:webHidden/>
              </w:rPr>
            </w:r>
            <w:r>
              <w:rPr>
                <w:noProof/>
                <w:webHidden/>
              </w:rPr>
              <w:fldChar w:fldCharType="separate"/>
            </w:r>
            <w:r>
              <w:rPr>
                <w:noProof/>
                <w:webHidden/>
              </w:rPr>
              <w:t>11</w:t>
            </w:r>
            <w:r>
              <w:rPr>
                <w:noProof/>
                <w:webHidden/>
              </w:rPr>
              <w:fldChar w:fldCharType="end"/>
            </w:r>
          </w:hyperlink>
        </w:p>
        <w:p w14:paraId="68A37C50" w14:textId="44621285" w:rsidR="009E3E8D" w:rsidRPr="00DB5BB1" w:rsidRDefault="009E3E8D">
          <w:pPr>
            <w:pStyle w:val="TOC1"/>
            <w:tabs>
              <w:tab w:val="left" w:pos="400"/>
              <w:tab w:val="right" w:leader="dot" w:pos="9016"/>
            </w:tabs>
            <w:rPr>
              <w:noProof/>
              <w:sz w:val="22"/>
              <w:szCs w:val="22"/>
              <w:lang w:eastAsia="en-GB"/>
            </w:rPr>
          </w:pPr>
          <w:hyperlink w:anchor="_Toc201317087" w:history="1">
            <w:r w:rsidRPr="00DB5BB1">
              <w:rPr>
                <w:rStyle w:val="Hyperlink"/>
                <w:rFonts w:cstheme="minorHAnsi"/>
                <w:b/>
                <w:bCs/>
                <w:i/>
                <w:iCs/>
                <w:noProof/>
                <w:color w:val="auto"/>
              </w:rPr>
              <w:t>5.</w:t>
            </w:r>
            <w:r w:rsidRPr="00DB5BB1">
              <w:rPr>
                <w:noProof/>
                <w:sz w:val="22"/>
                <w:szCs w:val="22"/>
                <w:lang w:eastAsia="en-GB"/>
              </w:rPr>
              <w:tab/>
            </w:r>
            <w:r w:rsidRPr="00DB5BB1">
              <w:rPr>
                <w:rStyle w:val="Hyperlink"/>
                <w:rFonts w:cstheme="minorHAnsi"/>
                <w:b/>
                <w:bCs/>
                <w:i/>
                <w:iCs/>
                <w:noProof/>
                <w:color w:val="auto"/>
              </w:rPr>
              <w:t>SEO Strategy Implementation</w:t>
            </w:r>
            <w:r w:rsidRPr="00DB5BB1">
              <w:rPr>
                <w:noProof/>
                <w:webHidden/>
              </w:rPr>
              <w:tab/>
            </w:r>
            <w:r w:rsidRPr="00DB5BB1">
              <w:rPr>
                <w:noProof/>
                <w:webHidden/>
              </w:rPr>
              <w:fldChar w:fldCharType="begin"/>
            </w:r>
            <w:r w:rsidRPr="00DB5BB1">
              <w:rPr>
                <w:noProof/>
                <w:webHidden/>
              </w:rPr>
              <w:instrText xml:space="preserve"> PAGEREF _Toc201317087 \h </w:instrText>
            </w:r>
            <w:r w:rsidRPr="00DB5BB1">
              <w:rPr>
                <w:noProof/>
                <w:webHidden/>
              </w:rPr>
            </w:r>
            <w:r w:rsidRPr="00DB5BB1">
              <w:rPr>
                <w:noProof/>
                <w:webHidden/>
              </w:rPr>
              <w:fldChar w:fldCharType="separate"/>
            </w:r>
            <w:r w:rsidRPr="00DB5BB1">
              <w:rPr>
                <w:noProof/>
                <w:webHidden/>
              </w:rPr>
              <w:t>13</w:t>
            </w:r>
            <w:r w:rsidRPr="00DB5BB1">
              <w:rPr>
                <w:noProof/>
                <w:webHidden/>
              </w:rPr>
              <w:fldChar w:fldCharType="end"/>
            </w:r>
          </w:hyperlink>
        </w:p>
        <w:p w14:paraId="62E50764" w14:textId="3E72E31E" w:rsidR="009E3E8D" w:rsidRPr="00DB5BB1" w:rsidRDefault="009E3E8D">
          <w:pPr>
            <w:pStyle w:val="TOC1"/>
            <w:tabs>
              <w:tab w:val="left" w:pos="400"/>
              <w:tab w:val="right" w:leader="dot" w:pos="9016"/>
            </w:tabs>
            <w:rPr>
              <w:noProof/>
              <w:sz w:val="22"/>
              <w:szCs w:val="22"/>
              <w:lang w:eastAsia="en-GB"/>
            </w:rPr>
          </w:pPr>
          <w:hyperlink w:anchor="_Toc201317088" w:history="1">
            <w:r w:rsidRPr="00DB5BB1">
              <w:rPr>
                <w:rStyle w:val="Hyperlink"/>
                <w:rFonts w:cstheme="minorHAnsi"/>
                <w:b/>
                <w:bCs/>
                <w:i/>
                <w:iCs/>
                <w:noProof/>
                <w:color w:val="auto"/>
              </w:rPr>
              <w:t>6.</w:t>
            </w:r>
            <w:r w:rsidRPr="00DB5BB1">
              <w:rPr>
                <w:noProof/>
                <w:sz w:val="22"/>
                <w:szCs w:val="22"/>
                <w:lang w:eastAsia="en-GB"/>
              </w:rPr>
              <w:tab/>
            </w:r>
            <w:r w:rsidRPr="00DB5BB1">
              <w:rPr>
                <w:rStyle w:val="Hyperlink"/>
                <w:rFonts w:cstheme="minorHAnsi"/>
                <w:b/>
                <w:bCs/>
                <w:i/>
                <w:iCs/>
                <w:noProof/>
                <w:color w:val="auto"/>
              </w:rPr>
              <w:t>Website Design</w:t>
            </w:r>
            <w:r w:rsidRPr="00DB5BB1">
              <w:rPr>
                <w:noProof/>
                <w:webHidden/>
              </w:rPr>
              <w:tab/>
            </w:r>
            <w:r w:rsidRPr="00DB5BB1">
              <w:rPr>
                <w:noProof/>
                <w:webHidden/>
              </w:rPr>
              <w:fldChar w:fldCharType="begin"/>
            </w:r>
            <w:r w:rsidRPr="00DB5BB1">
              <w:rPr>
                <w:noProof/>
                <w:webHidden/>
              </w:rPr>
              <w:instrText xml:space="preserve"> PAGEREF _Toc201317088 \h </w:instrText>
            </w:r>
            <w:r w:rsidRPr="00DB5BB1">
              <w:rPr>
                <w:noProof/>
                <w:webHidden/>
              </w:rPr>
            </w:r>
            <w:r w:rsidRPr="00DB5BB1">
              <w:rPr>
                <w:noProof/>
                <w:webHidden/>
              </w:rPr>
              <w:fldChar w:fldCharType="separate"/>
            </w:r>
            <w:r w:rsidRPr="00DB5BB1">
              <w:rPr>
                <w:noProof/>
                <w:webHidden/>
              </w:rPr>
              <w:t>14</w:t>
            </w:r>
            <w:r w:rsidRPr="00DB5BB1">
              <w:rPr>
                <w:noProof/>
                <w:webHidden/>
              </w:rPr>
              <w:fldChar w:fldCharType="end"/>
            </w:r>
          </w:hyperlink>
        </w:p>
        <w:p w14:paraId="07596A9D" w14:textId="33E9BD2B" w:rsidR="009E3E8D" w:rsidRPr="00DB5BB1" w:rsidRDefault="009E3E8D">
          <w:pPr>
            <w:pStyle w:val="TOC1"/>
            <w:tabs>
              <w:tab w:val="right" w:leader="dot" w:pos="9016"/>
            </w:tabs>
            <w:rPr>
              <w:noProof/>
              <w:sz w:val="22"/>
              <w:szCs w:val="22"/>
              <w:lang w:eastAsia="en-GB"/>
            </w:rPr>
          </w:pPr>
          <w:hyperlink w:anchor="_Toc201317089" w:history="1">
            <w:r w:rsidRPr="00DB5BB1">
              <w:rPr>
                <w:rStyle w:val="Hyperlink"/>
                <w:rFonts w:cstheme="minorHAnsi"/>
                <w:b/>
                <w:bCs/>
                <w:i/>
                <w:iCs/>
                <w:noProof/>
                <w:color w:val="auto"/>
              </w:rPr>
              <w:t>7. Marketing Development</w:t>
            </w:r>
            <w:r w:rsidRPr="00DB5BB1">
              <w:rPr>
                <w:noProof/>
                <w:webHidden/>
              </w:rPr>
              <w:tab/>
            </w:r>
            <w:r w:rsidRPr="00DB5BB1">
              <w:rPr>
                <w:noProof/>
                <w:webHidden/>
              </w:rPr>
              <w:fldChar w:fldCharType="begin"/>
            </w:r>
            <w:r w:rsidRPr="00DB5BB1">
              <w:rPr>
                <w:noProof/>
                <w:webHidden/>
              </w:rPr>
              <w:instrText xml:space="preserve"> PAGEREF _Toc201317089 \h </w:instrText>
            </w:r>
            <w:r w:rsidRPr="00DB5BB1">
              <w:rPr>
                <w:noProof/>
                <w:webHidden/>
              </w:rPr>
            </w:r>
            <w:r w:rsidRPr="00DB5BB1">
              <w:rPr>
                <w:noProof/>
                <w:webHidden/>
              </w:rPr>
              <w:fldChar w:fldCharType="separate"/>
            </w:r>
            <w:r w:rsidRPr="00DB5BB1">
              <w:rPr>
                <w:noProof/>
                <w:webHidden/>
              </w:rPr>
              <w:t>15</w:t>
            </w:r>
            <w:r w:rsidRPr="00DB5BB1">
              <w:rPr>
                <w:noProof/>
                <w:webHidden/>
              </w:rPr>
              <w:fldChar w:fldCharType="end"/>
            </w:r>
          </w:hyperlink>
        </w:p>
        <w:p w14:paraId="0C5BB000" w14:textId="1815B5C9" w:rsidR="009E3E8D" w:rsidRPr="00DB5BB1" w:rsidRDefault="009E3E8D">
          <w:pPr>
            <w:pStyle w:val="TOC1"/>
            <w:tabs>
              <w:tab w:val="right" w:leader="dot" w:pos="9016"/>
            </w:tabs>
            <w:rPr>
              <w:noProof/>
              <w:sz w:val="22"/>
              <w:szCs w:val="22"/>
              <w:lang w:eastAsia="en-GB"/>
            </w:rPr>
          </w:pPr>
          <w:hyperlink w:anchor="_Toc201317090" w:history="1">
            <w:r w:rsidRPr="00DB5BB1">
              <w:rPr>
                <w:rStyle w:val="Hyperlink"/>
                <w:rFonts w:cstheme="minorHAnsi"/>
                <w:b/>
                <w:bCs/>
                <w:i/>
                <w:iCs/>
                <w:noProof/>
                <w:color w:val="auto"/>
              </w:rPr>
              <w:t>8. Conclusions</w:t>
            </w:r>
            <w:r w:rsidRPr="00DB5BB1">
              <w:rPr>
                <w:noProof/>
                <w:webHidden/>
              </w:rPr>
              <w:tab/>
            </w:r>
            <w:r w:rsidRPr="00DB5BB1">
              <w:rPr>
                <w:noProof/>
                <w:webHidden/>
              </w:rPr>
              <w:fldChar w:fldCharType="begin"/>
            </w:r>
            <w:r w:rsidRPr="00DB5BB1">
              <w:rPr>
                <w:noProof/>
                <w:webHidden/>
              </w:rPr>
              <w:instrText xml:space="preserve"> PAGEREF _Toc201317090 \h </w:instrText>
            </w:r>
            <w:r w:rsidRPr="00DB5BB1">
              <w:rPr>
                <w:noProof/>
                <w:webHidden/>
              </w:rPr>
            </w:r>
            <w:r w:rsidRPr="00DB5BB1">
              <w:rPr>
                <w:noProof/>
                <w:webHidden/>
              </w:rPr>
              <w:fldChar w:fldCharType="separate"/>
            </w:r>
            <w:r w:rsidRPr="00DB5BB1">
              <w:rPr>
                <w:noProof/>
                <w:webHidden/>
              </w:rPr>
              <w:t>15</w:t>
            </w:r>
            <w:r w:rsidRPr="00DB5BB1">
              <w:rPr>
                <w:noProof/>
                <w:webHidden/>
              </w:rPr>
              <w:fldChar w:fldCharType="end"/>
            </w:r>
          </w:hyperlink>
        </w:p>
        <w:p w14:paraId="347BB4DC" w14:textId="18A92B61" w:rsidR="009E3E8D" w:rsidRDefault="009E3E8D">
          <w:pPr>
            <w:pStyle w:val="TOC1"/>
            <w:tabs>
              <w:tab w:val="right" w:leader="dot" w:pos="9016"/>
            </w:tabs>
            <w:rPr>
              <w:noProof/>
              <w:sz w:val="22"/>
              <w:szCs w:val="22"/>
              <w:lang w:eastAsia="en-GB"/>
            </w:rPr>
          </w:pPr>
          <w:hyperlink w:anchor="_Toc201317091" w:history="1">
            <w:r w:rsidRPr="001D3EFC">
              <w:rPr>
                <w:rStyle w:val="Hyperlink"/>
                <w:rFonts w:cstheme="minorHAnsi"/>
                <w:b/>
                <w:bCs/>
                <w:i/>
                <w:iCs/>
                <w:noProof/>
              </w:rPr>
              <w:t>TASK 2</w:t>
            </w:r>
            <w:r>
              <w:rPr>
                <w:noProof/>
                <w:webHidden/>
              </w:rPr>
              <w:tab/>
            </w:r>
            <w:r>
              <w:rPr>
                <w:noProof/>
                <w:webHidden/>
              </w:rPr>
              <w:fldChar w:fldCharType="begin"/>
            </w:r>
            <w:r>
              <w:rPr>
                <w:noProof/>
                <w:webHidden/>
              </w:rPr>
              <w:instrText xml:space="preserve"> PAGEREF _Toc201317091 \h </w:instrText>
            </w:r>
            <w:r>
              <w:rPr>
                <w:noProof/>
                <w:webHidden/>
              </w:rPr>
            </w:r>
            <w:r>
              <w:rPr>
                <w:noProof/>
                <w:webHidden/>
              </w:rPr>
              <w:fldChar w:fldCharType="separate"/>
            </w:r>
            <w:r>
              <w:rPr>
                <w:noProof/>
                <w:webHidden/>
              </w:rPr>
              <w:t>16</w:t>
            </w:r>
            <w:r>
              <w:rPr>
                <w:noProof/>
                <w:webHidden/>
              </w:rPr>
              <w:fldChar w:fldCharType="end"/>
            </w:r>
          </w:hyperlink>
        </w:p>
        <w:p w14:paraId="08D632FE" w14:textId="16FE7CB9" w:rsidR="009E3E8D" w:rsidRDefault="009E3E8D">
          <w:pPr>
            <w:pStyle w:val="TOC2"/>
            <w:tabs>
              <w:tab w:val="right" w:leader="dot" w:pos="9016"/>
            </w:tabs>
            <w:rPr>
              <w:noProof/>
              <w:sz w:val="22"/>
              <w:szCs w:val="22"/>
              <w:lang w:eastAsia="en-GB"/>
            </w:rPr>
          </w:pPr>
          <w:hyperlink w:anchor="_Toc201317092" w:history="1">
            <w:r w:rsidRPr="001D3EFC">
              <w:rPr>
                <w:rStyle w:val="Hyperlink"/>
                <w:rFonts w:eastAsia="Times New Roman" w:cstheme="minorHAnsi"/>
                <w:b/>
                <w:bCs/>
                <w:i/>
                <w:iCs/>
                <w:noProof/>
              </w:rPr>
              <w:t>Excel in Small Business Management</w:t>
            </w:r>
            <w:r>
              <w:rPr>
                <w:noProof/>
                <w:webHidden/>
              </w:rPr>
              <w:tab/>
            </w:r>
            <w:r>
              <w:rPr>
                <w:noProof/>
                <w:webHidden/>
              </w:rPr>
              <w:fldChar w:fldCharType="begin"/>
            </w:r>
            <w:r>
              <w:rPr>
                <w:noProof/>
                <w:webHidden/>
              </w:rPr>
              <w:instrText xml:space="preserve"> PAGEREF _Toc201317092 \h </w:instrText>
            </w:r>
            <w:r>
              <w:rPr>
                <w:noProof/>
                <w:webHidden/>
              </w:rPr>
            </w:r>
            <w:r>
              <w:rPr>
                <w:noProof/>
                <w:webHidden/>
              </w:rPr>
              <w:fldChar w:fldCharType="separate"/>
            </w:r>
            <w:r>
              <w:rPr>
                <w:noProof/>
                <w:webHidden/>
              </w:rPr>
              <w:t>16</w:t>
            </w:r>
            <w:r>
              <w:rPr>
                <w:noProof/>
                <w:webHidden/>
              </w:rPr>
              <w:fldChar w:fldCharType="end"/>
            </w:r>
          </w:hyperlink>
        </w:p>
        <w:p w14:paraId="1C6EF04D" w14:textId="669C4B99" w:rsidR="009E3E8D" w:rsidRDefault="009E3E8D">
          <w:pPr>
            <w:pStyle w:val="TOC3"/>
            <w:tabs>
              <w:tab w:val="right" w:leader="dot" w:pos="9016"/>
            </w:tabs>
            <w:rPr>
              <w:noProof/>
              <w:sz w:val="22"/>
              <w:szCs w:val="22"/>
              <w:lang w:eastAsia="en-GB"/>
            </w:rPr>
          </w:pPr>
          <w:hyperlink w:anchor="_Toc201317093" w:history="1">
            <w:r w:rsidRPr="001D3EFC">
              <w:rPr>
                <w:rStyle w:val="Hyperlink"/>
                <w:rFonts w:eastAsia="Times New Roman" w:cstheme="minorHAnsi"/>
                <w:b/>
                <w:bCs/>
                <w:noProof/>
              </w:rPr>
              <w:t>A Strategic Tool for Digital Transformation</w:t>
            </w:r>
            <w:r>
              <w:rPr>
                <w:noProof/>
                <w:webHidden/>
              </w:rPr>
              <w:tab/>
            </w:r>
            <w:r>
              <w:rPr>
                <w:noProof/>
                <w:webHidden/>
              </w:rPr>
              <w:fldChar w:fldCharType="begin"/>
            </w:r>
            <w:r>
              <w:rPr>
                <w:noProof/>
                <w:webHidden/>
              </w:rPr>
              <w:instrText xml:space="preserve"> PAGEREF _Toc201317093 \h </w:instrText>
            </w:r>
            <w:r>
              <w:rPr>
                <w:noProof/>
                <w:webHidden/>
              </w:rPr>
            </w:r>
            <w:r>
              <w:rPr>
                <w:noProof/>
                <w:webHidden/>
              </w:rPr>
              <w:fldChar w:fldCharType="separate"/>
            </w:r>
            <w:r>
              <w:rPr>
                <w:noProof/>
                <w:webHidden/>
              </w:rPr>
              <w:t>16</w:t>
            </w:r>
            <w:r>
              <w:rPr>
                <w:noProof/>
                <w:webHidden/>
              </w:rPr>
              <w:fldChar w:fldCharType="end"/>
            </w:r>
          </w:hyperlink>
        </w:p>
        <w:p w14:paraId="67056C06" w14:textId="4E102DBC" w:rsidR="009E3E8D" w:rsidRDefault="009E3E8D">
          <w:pPr>
            <w:pStyle w:val="TOC1"/>
            <w:tabs>
              <w:tab w:val="right" w:leader="dot" w:pos="9016"/>
            </w:tabs>
            <w:rPr>
              <w:noProof/>
              <w:sz w:val="22"/>
              <w:szCs w:val="22"/>
              <w:lang w:eastAsia="en-GB"/>
            </w:rPr>
          </w:pPr>
          <w:hyperlink w:anchor="_Toc201317094" w:history="1">
            <w:r w:rsidRPr="001D3EFC">
              <w:rPr>
                <w:rStyle w:val="Hyperlink"/>
                <w:rFonts w:cstheme="minorHAnsi"/>
                <w:b/>
                <w:bCs/>
                <w:i/>
                <w:iCs/>
                <w:noProof/>
              </w:rPr>
              <w:t>References – task 1</w:t>
            </w:r>
            <w:r>
              <w:rPr>
                <w:noProof/>
                <w:webHidden/>
              </w:rPr>
              <w:tab/>
            </w:r>
            <w:r>
              <w:rPr>
                <w:noProof/>
                <w:webHidden/>
              </w:rPr>
              <w:fldChar w:fldCharType="begin"/>
            </w:r>
            <w:r>
              <w:rPr>
                <w:noProof/>
                <w:webHidden/>
              </w:rPr>
              <w:instrText xml:space="preserve"> PAGEREF _Toc201317094 \h </w:instrText>
            </w:r>
            <w:r>
              <w:rPr>
                <w:noProof/>
                <w:webHidden/>
              </w:rPr>
            </w:r>
            <w:r>
              <w:rPr>
                <w:noProof/>
                <w:webHidden/>
              </w:rPr>
              <w:fldChar w:fldCharType="separate"/>
            </w:r>
            <w:r>
              <w:rPr>
                <w:noProof/>
                <w:webHidden/>
              </w:rPr>
              <w:t>18</w:t>
            </w:r>
            <w:r>
              <w:rPr>
                <w:noProof/>
                <w:webHidden/>
              </w:rPr>
              <w:fldChar w:fldCharType="end"/>
            </w:r>
          </w:hyperlink>
        </w:p>
        <w:p w14:paraId="560E08E8" w14:textId="5AD9EFDA" w:rsidR="009E3E8D" w:rsidRDefault="009E3E8D">
          <w:pPr>
            <w:pStyle w:val="TOC1"/>
            <w:tabs>
              <w:tab w:val="right" w:leader="dot" w:pos="9016"/>
            </w:tabs>
            <w:rPr>
              <w:noProof/>
              <w:sz w:val="22"/>
              <w:szCs w:val="22"/>
              <w:lang w:eastAsia="en-GB"/>
            </w:rPr>
          </w:pPr>
          <w:hyperlink w:anchor="_Toc201317095" w:history="1">
            <w:r w:rsidRPr="001D3EFC">
              <w:rPr>
                <w:rStyle w:val="Hyperlink"/>
                <w:rFonts w:eastAsia="Times New Roman" w:cstheme="minorHAnsi"/>
                <w:b/>
                <w:bCs/>
                <w:i/>
                <w:iCs/>
                <w:noProof/>
              </w:rPr>
              <w:t>References – task 2</w:t>
            </w:r>
            <w:r>
              <w:rPr>
                <w:noProof/>
                <w:webHidden/>
              </w:rPr>
              <w:tab/>
            </w:r>
            <w:r>
              <w:rPr>
                <w:noProof/>
                <w:webHidden/>
              </w:rPr>
              <w:fldChar w:fldCharType="begin"/>
            </w:r>
            <w:r>
              <w:rPr>
                <w:noProof/>
                <w:webHidden/>
              </w:rPr>
              <w:instrText xml:space="preserve"> PAGEREF _Toc201317095 \h </w:instrText>
            </w:r>
            <w:r>
              <w:rPr>
                <w:noProof/>
                <w:webHidden/>
              </w:rPr>
            </w:r>
            <w:r>
              <w:rPr>
                <w:noProof/>
                <w:webHidden/>
              </w:rPr>
              <w:fldChar w:fldCharType="separate"/>
            </w:r>
            <w:r>
              <w:rPr>
                <w:noProof/>
                <w:webHidden/>
              </w:rPr>
              <w:t>19</w:t>
            </w:r>
            <w:r>
              <w:rPr>
                <w:noProof/>
                <w:webHidden/>
              </w:rPr>
              <w:fldChar w:fldCharType="end"/>
            </w:r>
          </w:hyperlink>
        </w:p>
        <w:p w14:paraId="368D57AF" w14:textId="7378873E" w:rsidR="00346613" w:rsidRDefault="00346613">
          <w:r>
            <w:rPr>
              <w:b/>
              <w:bCs/>
              <w:noProof/>
            </w:rPr>
            <w:fldChar w:fldCharType="end"/>
          </w:r>
        </w:p>
      </w:sdtContent>
    </w:sdt>
    <w:p w14:paraId="090C7D9C" w14:textId="19279119" w:rsidR="00061A6C" w:rsidRDefault="00061A6C">
      <w:pPr>
        <w:rPr>
          <w:color w:val="2F5496" w:themeColor="accent1" w:themeShade="BF"/>
          <w:sz w:val="36"/>
          <w:szCs w:val="36"/>
        </w:rPr>
      </w:pPr>
    </w:p>
    <w:p w14:paraId="249CC334" w14:textId="4A628B1B" w:rsidR="00346613" w:rsidRDefault="00346613">
      <w:pPr>
        <w:rPr>
          <w:color w:val="2F5496" w:themeColor="accent1" w:themeShade="BF"/>
          <w:sz w:val="36"/>
          <w:szCs w:val="36"/>
        </w:rPr>
      </w:pPr>
    </w:p>
    <w:p w14:paraId="417F5DC1" w14:textId="4E3C91E0" w:rsidR="00346613" w:rsidRDefault="00346613">
      <w:pPr>
        <w:rPr>
          <w:color w:val="2F5496" w:themeColor="accent1" w:themeShade="BF"/>
          <w:sz w:val="36"/>
          <w:szCs w:val="36"/>
        </w:rPr>
      </w:pPr>
    </w:p>
    <w:p w14:paraId="04B51346" w14:textId="31B11030" w:rsidR="00346613" w:rsidRDefault="00346613">
      <w:pPr>
        <w:rPr>
          <w:color w:val="2F5496" w:themeColor="accent1" w:themeShade="BF"/>
          <w:sz w:val="36"/>
          <w:szCs w:val="36"/>
        </w:rPr>
      </w:pPr>
    </w:p>
    <w:p w14:paraId="70C6DE45" w14:textId="1849FF4B" w:rsidR="00346613" w:rsidRDefault="00346613">
      <w:pPr>
        <w:rPr>
          <w:color w:val="2F5496" w:themeColor="accent1" w:themeShade="BF"/>
          <w:sz w:val="36"/>
          <w:szCs w:val="36"/>
        </w:rPr>
      </w:pPr>
    </w:p>
    <w:p w14:paraId="69D3AE65" w14:textId="78D643D6" w:rsidR="00346613" w:rsidRDefault="00346613">
      <w:pPr>
        <w:rPr>
          <w:color w:val="2F5496" w:themeColor="accent1" w:themeShade="BF"/>
          <w:sz w:val="36"/>
          <w:szCs w:val="36"/>
        </w:rPr>
      </w:pPr>
    </w:p>
    <w:p w14:paraId="4EF55F34" w14:textId="36522E79" w:rsidR="00346613" w:rsidRDefault="00346613">
      <w:pPr>
        <w:rPr>
          <w:color w:val="2F5496" w:themeColor="accent1" w:themeShade="BF"/>
          <w:sz w:val="36"/>
          <w:szCs w:val="36"/>
        </w:rPr>
      </w:pPr>
    </w:p>
    <w:p w14:paraId="044E8823" w14:textId="6AFC1202" w:rsidR="00346613" w:rsidRPr="009E3E8D" w:rsidRDefault="009E3E8D" w:rsidP="009E3E8D">
      <w:pPr>
        <w:pStyle w:val="Heading1"/>
        <w:rPr>
          <w:rFonts w:asciiTheme="minorHAnsi" w:hAnsiTheme="minorHAnsi" w:cstheme="minorHAnsi"/>
          <w:b/>
          <w:bCs/>
          <w:i/>
          <w:iCs/>
        </w:rPr>
      </w:pPr>
      <w:bookmarkStart w:id="0" w:name="_Toc201317078"/>
      <w:r w:rsidRPr="009E3E8D">
        <w:rPr>
          <w:rFonts w:asciiTheme="minorHAnsi" w:hAnsiTheme="minorHAnsi" w:cstheme="minorHAnsi"/>
          <w:b/>
          <w:bCs/>
          <w:i/>
          <w:iCs/>
        </w:rPr>
        <w:t>TASK 1</w:t>
      </w:r>
      <w:bookmarkEnd w:id="0"/>
    </w:p>
    <w:p w14:paraId="1ECFC2BF" w14:textId="4AA68C5B" w:rsidR="00C70072" w:rsidRDefault="00C70072" w:rsidP="00C70072">
      <w:pPr>
        <w:pStyle w:val="Heading1"/>
        <w:numPr>
          <w:ilvl w:val="0"/>
          <w:numId w:val="1"/>
        </w:numPr>
        <w:rPr>
          <w:rFonts w:ascii="Calibri" w:hAnsi="Calibri" w:cs="Calibri"/>
          <w:b/>
          <w:bCs/>
          <w:i/>
          <w:iCs/>
        </w:rPr>
      </w:pPr>
      <w:bookmarkStart w:id="1" w:name="_Toc201317079"/>
      <w:r w:rsidRPr="00C70072">
        <w:rPr>
          <w:rFonts w:ascii="Calibri" w:hAnsi="Calibri" w:cs="Calibri"/>
          <w:b/>
          <w:bCs/>
          <w:i/>
          <w:iCs/>
        </w:rPr>
        <w:t>Executive Summary</w:t>
      </w:r>
      <w:bookmarkEnd w:id="1"/>
    </w:p>
    <w:p w14:paraId="72635BBE" w14:textId="68C37C4F" w:rsidR="00C70072" w:rsidRDefault="00C70072" w:rsidP="00C70072"/>
    <w:p w14:paraId="2E84DF4E" w14:textId="48378703" w:rsidR="00C70072" w:rsidRDefault="00C70072" w:rsidP="0007699A">
      <w:pPr>
        <w:spacing w:line="276" w:lineRule="auto"/>
        <w:rPr>
          <w:sz w:val="24"/>
          <w:szCs w:val="24"/>
        </w:rPr>
      </w:pPr>
      <w:r>
        <w:rPr>
          <w:sz w:val="24"/>
          <w:szCs w:val="24"/>
        </w:rPr>
        <w:t>This analysis report examines how complex market research shaped the development of the K8 Water Ionizer business, from initial concept trough website creation and ma</w:t>
      </w:r>
      <w:r w:rsidR="00A43E85">
        <w:rPr>
          <w:sz w:val="24"/>
          <w:szCs w:val="24"/>
        </w:rPr>
        <w:t>r</w:t>
      </w:r>
      <w:r>
        <w:rPr>
          <w:sz w:val="24"/>
          <w:szCs w:val="24"/>
        </w:rPr>
        <w:t>keting strategy impleme</w:t>
      </w:r>
      <w:r w:rsidR="00A43E85">
        <w:rPr>
          <w:sz w:val="24"/>
          <w:szCs w:val="24"/>
        </w:rPr>
        <w:t>n</w:t>
      </w:r>
      <w:r>
        <w:rPr>
          <w:sz w:val="24"/>
          <w:szCs w:val="24"/>
        </w:rPr>
        <w:t>ta</w:t>
      </w:r>
      <w:r w:rsidR="00A43E85">
        <w:rPr>
          <w:sz w:val="24"/>
          <w:szCs w:val="24"/>
        </w:rPr>
        <w:t>tion</w:t>
      </w:r>
      <w:r>
        <w:rPr>
          <w:sz w:val="24"/>
          <w:szCs w:val="24"/>
        </w:rPr>
        <w:t>. Through systematic survey analysis, key</w:t>
      </w:r>
      <w:r w:rsidR="00A43E85">
        <w:rPr>
          <w:sz w:val="24"/>
          <w:szCs w:val="24"/>
        </w:rPr>
        <w:t>-</w:t>
      </w:r>
      <w:r>
        <w:rPr>
          <w:sz w:val="24"/>
          <w:szCs w:val="24"/>
        </w:rPr>
        <w:t xml:space="preserve">consumer insights were </w:t>
      </w:r>
      <w:proofErr w:type="spellStart"/>
      <w:r w:rsidR="0007699A">
        <w:rPr>
          <w:sz w:val="24"/>
          <w:szCs w:val="24"/>
        </w:rPr>
        <w:t>inde</w:t>
      </w:r>
      <w:r w:rsidR="003B5BC1">
        <w:rPr>
          <w:sz w:val="24"/>
          <w:szCs w:val="24"/>
        </w:rPr>
        <w:t>ntified</w:t>
      </w:r>
      <w:proofErr w:type="spellEnd"/>
      <w:r w:rsidR="0007699A">
        <w:rPr>
          <w:sz w:val="24"/>
          <w:szCs w:val="24"/>
        </w:rPr>
        <w:t xml:space="preserve"> and directly translated into strategic business decision, resulting in the successful launch of k8water.weebly.com. The research revealed critical market dynamics that fundamentally influenced product positioning, pricing strategy, and digital marketing approach.</w:t>
      </w:r>
    </w:p>
    <w:p w14:paraId="1190AEA4" w14:textId="1C44BAA6" w:rsidR="0007699A" w:rsidRDefault="0007699A" w:rsidP="0007699A">
      <w:pPr>
        <w:pStyle w:val="Heading1"/>
        <w:numPr>
          <w:ilvl w:val="0"/>
          <w:numId w:val="1"/>
        </w:numPr>
        <w:rPr>
          <w:rFonts w:asciiTheme="minorHAnsi" w:hAnsiTheme="minorHAnsi" w:cstheme="minorHAnsi"/>
          <w:b/>
          <w:bCs/>
          <w:i/>
          <w:iCs/>
        </w:rPr>
      </w:pPr>
      <w:bookmarkStart w:id="2" w:name="_Toc201317080"/>
      <w:r>
        <w:rPr>
          <w:rFonts w:asciiTheme="minorHAnsi" w:hAnsiTheme="minorHAnsi" w:cstheme="minorHAnsi"/>
          <w:b/>
          <w:bCs/>
          <w:i/>
          <w:iCs/>
        </w:rPr>
        <w:t>Key Survey Findings and Business Significance</w:t>
      </w:r>
      <w:bookmarkEnd w:id="2"/>
    </w:p>
    <w:p w14:paraId="13B93824" w14:textId="77777777" w:rsidR="00CA3B77" w:rsidRPr="00CA3B77" w:rsidRDefault="00CA3B77" w:rsidP="00CA3B77"/>
    <w:p w14:paraId="7DCD536C" w14:textId="2EE71830" w:rsidR="0007699A" w:rsidRPr="00EF60CF" w:rsidRDefault="00CA3B77" w:rsidP="0007699A">
      <w:pPr>
        <w:pStyle w:val="Heading2"/>
        <w:rPr>
          <w:rFonts w:ascii="Calibri" w:hAnsi="Calibri" w:cs="Calibri"/>
          <w:b/>
          <w:bCs/>
          <w:i/>
          <w:iCs/>
          <w:color w:val="2F5496" w:themeColor="accent1" w:themeShade="BF"/>
        </w:rPr>
      </w:pPr>
      <w:bookmarkStart w:id="3" w:name="_Toc201317081"/>
      <w:r w:rsidRPr="00EF60CF">
        <w:rPr>
          <w:rFonts w:ascii="Calibri" w:hAnsi="Calibri" w:cs="Calibri"/>
          <w:b/>
          <w:bCs/>
          <w:i/>
          <w:iCs/>
          <w:color w:val="2F5496" w:themeColor="accent1" w:themeShade="BF"/>
        </w:rPr>
        <w:t>2.1 Water Quality as Primary Health</w:t>
      </w:r>
      <w:bookmarkEnd w:id="3"/>
    </w:p>
    <w:p w14:paraId="7297C034" w14:textId="64028B8B" w:rsidR="00CA3B77" w:rsidRDefault="00CA3B77" w:rsidP="00CA3B77">
      <w:pPr>
        <w:rPr>
          <w:rFonts w:cstheme="minorHAnsi"/>
          <w:sz w:val="24"/>
          <w:szCs w:val="24"/>
        </w:rPr>
      </w:pPr>
    </w:p>
    <w:p w14:paraId="50B0386C" w14:textId="2432BAFF" w:rsidR="00CA3B77" w:rsidRDefault="00CA3B77" w:rsidP="00CA3B77">
      <w:pPr>
        <w:spacing w:line="276" w:lineRule="auto"/>
        <w:rPr>
          <w:rFonts w:cstheme="minorHAnsi"/>
          <w:sz w:val="24"/>
          <w:szCs w:val="24"/>
        </w:rPr>
      </w:pPr>
      <w:r>
        <w:rPr>
          <w:rFonts w:cstheme="minorHAnsi"/>
          <w:sz w:val="24"/>
          <w:szCs w:val="24"/>
        </w:rPr>
        <w:t xml:space="preserve">The most significant finding emerged from survey question 6, where 50% </w:t>
      </w:r>
      <w:proofErr w:type="gramStart"/>
      <w:r>
        <w:rPr>
          <w:rFonts w:cstheme="minorHAnsi"/>
          <w:sz w:val="24"/>
          <w:szCs w:val="24"/>
        </w:rPr>
        <w:t>( 20</w:t>
      </w:r>
      <w:proofErr w:type="gramEnd"/>
      <w:r>
        <w:rPr>
          <w:rFonts w:cstheme="minorHAnsi"/>
          <w:sz w:val="24"/>
          <w:szCs w:val="24"/>
        </w:rPr>
        <w:t xml:space="preserve"> individuals ) of respondents rated water quality as “extremely important” to their health and wellness (fig.01) and (fig.02), with an additional 20% ( 8 individuals ) rating it “very important”.</w:t>
      </w:r>
    </w:p>
    <w:p w14:paraId="493C8F85" w14:textId="335AB4B6" w:rsidR="00CA3B77" w:rsidRDefault="00CA3B77" w:rsidP="00CA3B77">
      <w:pPr>
        <w:spacing w:line="276" w:lineRule="auto"/>
        <w:rPr>
          <w:rFonts w:cstheme="minorHAnsi"/>
          <w:sz w:val="24"/>
          <w:szCs w:val="24"/>
        </w:rPr>
      </w:pPr>
    </w:p>
    <w:p w14:paraId="39D38A53" w14:textId="1ABB5116" w:rsidR="00CA3B77" w:rsidRDefault="00CA3B77" w:rsidP="00CA3B77">
      <w:pPr>
        <w:spacing w:line="276" w:lineRule="auto"/>
        <w:rPr>
          <w:rFonts w:cstheme="minorHAnsi"/>
          <w:sz w:val="24"/>
          <w:szCs w:val="24"/>
        </w:rPr>
      </w:pPr>
      <w:r>
        <w:rPr>
          <w:rFonts w:cstheme="minorHAnsi"/>
          <w:noProof/>
          <w:sz w:val="24"/>
          <w:szCs w:val="24"/>
        </w:rPr>
        <w:drawing>
          <wp:inline distT="0" distB="0" distL="0" distR="0" wp14:anchorId="25DC2BEA" wp14:editId="26D359C1">
            <wp:extent cx="5944235" cy="2499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2499360"/>
                    </a:xfrm>
                    <a:prstGeom prst="rect">
                      <a:avLst/>
                    </a:prstGeom>
                    <a:noFill/>
                  </pic:spPr>
                </pic:pic>
              </a:graphicData>
            </a:graphic>
          </wp:inline>
        </w:drawing>
      </w:r>
    </w:p>
    <w:p w14:paraId="1F227CA8" w14:textId="0914ED56" w:rsidR="00E81240" w:rsidRDefault="00E81240" w:rsidP="00CA3B77">
      <w:pPr>
        <w:spacing w:line="276" w:lineRule="auto"/>
        <w:rPr>
          <w:rFonts w:cstheme="minorHAnsi"/>
          <w:sz w:val="24"/>
          <w:szCs w:val="24"/>
        </w:rPr>
      </w:pPr>
    </w:p>
    <w:p w14:paraId="02E1A77B" w14:textId="33E05274" w:rsidR="00E81240" w:rsidRDefault="00E81240" w:rsidP="00CA3B77">
      <w:pPr>
        <w:spacing w:line="276" w:lineRule="auto"/>
        <w:rPr>
          <w:rFonts w:cstheme="minorHAnsi"/>
          <w:sz w:val="24"/>
          <w:szCs w:val="24"/>
        </w:rPr>
      </w:pPr>
      <w:r>
        <w:rPr>
          <w:rFonts w:cstheme="minorHAnsi"/>
          <w:sz w:val="24"/>
          <w:szCs w:val="24"/>
        </w:rPr>
        <w:t>(fig.01)</w:t>
      </w:r>
    </w:p>
    <w:p w14:paraId="3FC7EE87" w14:textId="74168855" w:rsidR="00E81240" w:rsidRDefault="00E81240" w:rsidP="00CA3B77">
      <w:pPr>
        <w:spacing w:line="276" w:lineRule="auto"/>
        <w:rPr>
          <w:rFonts w:cstheme="minorHAnsi"/>
          <w:sz w:val="24"/>
          <w:szCs w:val="24"/>
        </w:rPr>
      </w:pPr>
    </w:p>
    <w:p w14:paraId="42773508" w14:textId="463149B0" w:rsidR="00346613" w:rsidRDefault="00346613" w:rsidP="00346613">
      <w:pPr>
        <w:rPr>
          <w:rFonts w:cstheme="minorHAnsi"/>
          <w:sz w:val="24"/>
          <w:szCs w:val="24"/>
        </w:rPr>
      </w:pPr>
      <w:r w:rsidRPr="0093302E">
        <w:rPr>
          <w:rStyle w:val="Hyperlink"/>
          <w:noProof/>
        </w:rPr>
        <w:lastRenderedPageBreak/>
        <w:drawing>
          <wp:inline distT="0" distB="0" distL="0" distR="0" wp14:anchorId="6BE4BC14" wp14:editId="46B3EF02">
            <wp:extent cx="5731510" cy="3538952"/>
            <wp:effectExtent l="0" t="0" r="254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38952"/>
                    </a:xfrm>
                    <a:prstGeom prst="rect">
                      <a:avLst/>
                    </a:prstGeom>
                    <a:noFill/>
                  </pic:spPr>
                </pic:pic>
              </a:graphicData>
            </a:graphic>
          </wp:inline>
        </w:drawing>
      </w:r>
    </w:p>
    <w:p w14:paraId="413B7044" w14:textId="77777777" w:rsidR="00346613" w:rsidRDefault="00346613" w:rsidP="00026E92">
      <w:pPr>
        <w:spacing w:line="276" w:lineRule="auto"/>
        <w:rPr>
          <w:rFonts w:cstheme="minorHAnsi"/>
          <w:sz w:val="24"/>
          <w:szCs w:val="24"/>
        </w:rPr>
      </w:pPr>
    </w:p>
    <w:p w14:paraId="1F79162C" w14:textId="723A4A25" w:rsidR="00E81240" w:rsidRDefault="00E81240" w:rsidP="00026E92">
      <w:pPr>
        <w:spacing w:line="276" w:lineRule="auto"/>
        <w:rPr>
          <w:rFonts w:cstheme="minorHAnsi"/>
          <w:sz w:val="24"/>
          <w:szCs w:val="24"/>
        </w:rPr>
      </w:pPr>
      <w:r>
        <w:rPr>
          <w:rFonts w:cstheme="minorHAnsi"/>
          <w:sz w:val="24"/>
          <w:szCs w:val="24"/>
        </w:rPr>
        <w:t xml:space="preserve">This more </w:t>
      </w:r>
      <w:proofErr w:type="spellStart"/>
      <w:r>
        <w:rPr>
          <w:rFonts w:cstheme="minorHAnsi"/>
          <w:sz w:val="24"/>
          <w:szCs w:val="24"/>
        </w:rPr>
        <w:t>then</w:t>
      </w:r>
      <w:proofErr w:type="spellEnd"/>
      <w:r>
        <w:rPr>
          <w:rFonts w:cstheme="minorHAnsi"/>
          <w:sz w:val="24"/>
          <w:szCs w:val="24"/>
        </w:rPr>
        <w:t xml:space="preserve"> 70% prioritization of water quality validated the core business premise and directly influenced website messaging strategy (</w:t>
      </w:r>
      <w:proofErr w:type="spellStart"/>
      <w:r>
        <w:rPr>
          <w:rFonts w:cstheme="minorHAnsi"/>
          <w:sz w:val="24"/>
          <w:szCs w:val="24"/>
        </w:rPr>
        <w:t>Dadwal</w:t>
      </w:r>
      <w:proofErr w:type="spellEnd"/>
      <w:r>
        <w:rPr>
          <w:rFonts w:cstheme="minorHAnsi"/>
          <w:sz w:val="24"/>
          <w:szCs w:val="24"/>
        </w:rPr>
        <w:t>, 2020). The finding contradicted assumptions that price would be the primary concern, instead revealing health consciousness as the dominant purchasing motivator. This insight drove the decision</w:t>
      </w:r>
      <w:r w:rsidR="003B5BC1">
        <w:rPr>
          <w:rFonts w:cstheme="minorHAnsi"/>
          <w:sz w:val="24"/>
          <w:szCs w:val="24"/>
        </w:rPr>
        <w:t xml:space="preserve"> to</w:t>
      </w:r>
      <w:r>
        <w:rPr>
          <w:rFonts w:cstheme="minorHAnsi"/>
          <w:sz w:val="24"/>
          <w:szCs w:val="24"/>
        </w:rPr>
        <w:t xml:space="preserve"> lead whit health benefits rather than </w:t>
      </w:r>
      <w:r w:rsidR="00026E92">
        <w:rPr>
          <w:rFonts w:cstheme="minorHAnsi"/>
          <w:sz w:val="24"/>
          <w:szCs w:val="24"/>
        </w:rPr>
        <w:t xml:space="preserve">cost savings on the website homepage. The research demonstrated that consumers view water ionizers as health investments rather than convenience products, fundamentally shaping the K8`spositioning as a wellness appliance rather </w:t>
      </w:r>
      <w:proofErr w:type="spellStart"/>
      <w:r w:rsidR="00026E92">
        <w:rPr>
          <w:rFonts w:cstheme="minorHAnsi"/>
          <w:sz w:val="24"/>
          <w:szCs w:val="24"/>
        </w:rPr>
        <w:t>then</w:t>
      </w:r>
      <w:proofErr w:type="spellEnd"/>
      <w:r w:rsidR="00026E92">
        <w:rPr>
          <w:rFonts w:cstheme="minorHAnsi"/>
          <w:sz w:val="24"/>
          <w:szCs w:val="24"/>
        </w:rPr>
        <w:t xml:space="preserve"> a basic filtration system.</w:t>
      </w:r>
    </w:p>
    <w:p w14:paraId="389A8EB9" w14:textId="77777777" w:rsidR="003B5BC1" w:rsidRDefault="003B5BC1" w:rsidP="00026E92">
      <w:pPr>
        <w:spacing w:line="276" w:lineRule="auto"/>
        <w:rPr>
          <w:rFonts w:cstheme="minorHAnsi"/>
          <w:sz w:val="24"/>
          <w:szCs w:val="24"/>
        </w:rPr>
      </w:pPr>
    </w:p>
    <w:p w14:paraId="3E42F69D" w14:textId="2B8141FD" w:rsidR="00026E92" w:rsidRPr="00EF60CF" w:rsidRDefault="00026E92" w:rsidP="00026E92">
      <w:pPr>
        <w:pStyle w:val="Heading2"/>
        <w:rPr>
          <w:rFonts w:asciiTheme="minorHAnsi" w:hAnsiTheme="minorHAnsi" w:cstheme="minorHAnsi"/>
          <w:b/>
          <w:bCs/>
          <w:i/>
          <w:iCs/>
          <w:color w:val="2F5496" w:themeColor="accent1" w:themeShade="BF"/>
        </w:rPr>
      </w:pPr>
      <w:bookmarkStart w:id="4" w:name="_Toc201317082"/>
      <w:r w:rsidRPr="00EF60CF">
        <w:rPr>
          <w:rFonts w:asciiTheme="minorHAnsi" w:hAnsiTheme="minorHAnsi" w:cstheme="minorHAnsi"/>
          <w:b/>
          <w:bCs/>
          <w:i/>
          <w:iCs/>
          <w:color w:val="2F5496" w:themeColor="accent1" w:themeShade="BF"/>
        </w:rPr>
        <w:t>2.2 Multifunctionality and Technology Adoption</w:t>
      </w:r>
      <w:bookmarkEnd w:id="4"/>
    </w:p>
    <w:p w14:paraId="18CD50CB" w14:textId="17A132F9" w:rsidR="00026E92" w:rsidRDefault="00026E92" w:rsidP="00C51199">
      <w:pPr>
        <w:pStyle w:val="Heading2"/>
      </w:pPr>
    </w:p>
    <w:p w14:paraId="32FB40E3" w14:textId="77777777" w:rsidR="00F02FD2" w:rsidRDefault="00026E92" w:rsidP="00D55A00">
      <w:pPr>
        <w:spacing w:line="276" w:lineRule="auto"/>
        <w:rPr>
          <w:rFonts w:ascii="Calibri" w:hAnsi="Calibri" w:cs="Calibri"/>
          <w:sz w:val="24"/>
          <w:szCs w:val="24"/>
        </w:rPr>
      </w:pPr>
      <w:r>
        <w:rPr>
          <w:rFonts w:ascii="Calibri" w:hAnsi="Calibri" w:cs="Calibri"/>
          <w:sz w:val="24"/>
          <w:szCs w:val="24"/>
        </w:rPr>
        <w:t>Survey question 10 reve</w:t>
      </w:r>
      <w:r w:rsidR="00F02FD2">
        <w:rPr>
          <w:rFonts w:ascii="Calibri" w:hAnsi="Calibri" w:cs="Calibri"/>
          <w:sz w:val="24"/>
          <w:szCs w:val="24"/>
        </w:rPr>
        <w:t>a</w:t>
      </w:r>
      <w:r>
        <w:rPr>
          <w:rFonts w:ascii="Calibri" w:hAnsi="Calibri" w:cs="Calibri"/>
          <w:sz w:val="24"/>
          <w:szCs w:val="24"/>
        </w:rPr>
        <w:t xml:space="preserve">led that 47.5% of respondents </w:t>
      </w:r>
      <w:proofErr w:type="gramStart"/>
      <w:r>
        <w:rPr>
          <w:rFonts w:ascii="Calibri" w:hAnsi="Calibri" w:cs="Calibri"/>
          <w:sz w:val="24"/>
          <w:szCs w:val="24"/>
        </w:rPr>
        <w:t xml:space="preserve">( </w:t>
      </w:r>
      <w:r w:rsidR="00F02FD2">
        <w:rPr>
          <w:rFonts w:ascii="Calibri" w:hAnsi="Calibri" w:cs="Calibri"/>
          <w:sz w:val="24"/>
          <w:szCs w:val="24"/>
        </w:rPr>
        <w:t>19</w:t>
      </w:r>
      <w:proofErr w:type="gramEnd"/>
      <w:r w:rsidR="00F02FD2">
        <w:rPr>
          <w:rFonts w:ascii="Calibri" w:hAnsi="Calibri" w:cs="Calibri"/>
          <w:sz w:val="24"/>
          <w:szCs w:val="24"/>
        </w:rPr>
        <w:t xml:space="preserve"> individuals ) found ionization technology creating multiple water types “extremely appealing”, with 42.5%</w:t>
      </w:r>
    </w:p>
    <w:p w14:paraId="37493335" w14:textId="716BFD24" w:rsidR="00F02FD2" w:rsidRDefault="00F02FD2" w:rsidP="00D55A00">
      <w:pPr>
        <w:spacing w:line="276" w:lineRule="auto"/>
        <w:rPr>
          <w:rFonts w:ascii="Calibri" w:hAnsi="Calibri" w:cs="Calibri"/>
          <w:sz w:val="24"/>
          <w:szCs w:val="24"/>
        </w:rPr>
      </w:pPr>
      <w:r>
        <w:rPr>
          <w:rFonts w:ascii="Calibri" w:hAnsi="Calibri" w:cs="Calibri"/>
          <w:sz w:val="24"/>
          <w:szCs w:val="24"/>
        </w:rPr>
        <w:t xml:space="preserve"> </w:t>
      </w:r>
      <w:proofErr w:type="gramStart"/>
      <w:r>
        <w:rPr>
          <w:rFonts w:ascii="Calibri" w:hAnsi="Calibri" w:cs="Calibri"/>
          <w:sz w:val="24"/>
          <w:szCs w:val="24"/>
        </w:rPr>
        <w:t>( 17</w:t>
      </w:r>
      <w:proofErr w:type="gramEnd"/>
      <w:r>
        <w:rPr>
          <w:rFonts w:ascii="Calibri" w:hAnsi="Calibri" w:cs="Calibri"/>
          <w:sz w:val="24"/>
          <w:szCs w:val="24"/>
        </w:rPr>
        <w:t xml:space="preserve"> individuals ), rating it “very appealing”. (fig.03) and (fig.04</w:t>
      </w:r>
      <w:r w:rsidR="00D55A00">
        <w:rPr>
          <w:rFonts w:ascii="Calibri" w:hAnsi="Calibri" w:cs="Calibri"/>
          <w:sz w:val="24"/>
          <w:szCs w:val="24"/>
        </w:rPr>
        <w:t>)</w:t>
      </w:r>
    </w:p>
    <w:p w14:paraId="56DB40F1" w14:textId="345748ED" w:rsidR="00D55A00" w:rsidRDefault="00D55A00" w:rsidP="00D55A00">
      <w:pPr>
        <w:spacing w:line="276" w:lineRule="auto"/>
        <w:rPr>
          <w:rFonts w:ascii="Calibri" w:hAnsi="Calibri" w:cs="Calibri"/>
          <w:sz w:val="24"/>
          <w:szCs w:val="24"/>
        </w:rPr>
      </w:pPr>
    </w:p>
    <w:p w14:paraId="13956ABE" w14:textId="77777777" w:rsidR="00D55A00" w:rsidRDefault="00D55A00" w:rsidP="00D55A00">
      <w:pPr>
        <w:spacing w:line="276" w:lineRule="auto"/>
        <w:rPr>
          <w:rFonts w:ascii="Calibri" w:hAnsi="Calibri" w:cs="Calibri"/>
          <w:sz w:val="24"/>
          <w:szCs w:val="24"/>
        </w:rPr>
      </w:pPr>
    </w:p>
    <w:p w14:paraId="05483245" w14:textId="7E9D3E4D" w:rsidR="00F02FD2" w:rsidRDefault="00F02FD2" w:rsidP="00026E92">
      <w:pPr>
        <w:rPr>
          <w:rFonts w:ascii="Calibri" w:hAnsi="Calibri" w:cs="Calibri"/>
          <w:sz w:val="24"/>
          <w:szCs w:val="24"/>
        </w:rPr>
      </w:pPr>
      <w:r>
        <w:rPr>
          <w:rFonts w:ascii="Calibri" w:hAnsi="Calibri" w:cs="Calibri"/>
          <w:noProof/>
          <w:sz w:val="24"/>
          <w:szCs w:val="24"/>
        </w:rPr>
        <w:lastRenderedPageBreak/>
        <w:drawing>
          <wp:inline distT="0" distB="0" distL="0" distR="0" wp14:anchorId="503A1BC7" wp14:editId="6E71A1A7">
            <wp:extent cx="5944235" cy="2694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2694940"/>
                    </a:xfrm>
                    <a:prstGeom prst="rect">
                      <a:avLst/>
                    </a:prstGeom>
                    <a:noFill/>
                  </pic:spPr>
                </pic:pic>
              </a:graphicData>
            </a:graphic>
          </wp:inline>
        </w:drawing>
      </w:r>
    </w:p>
    <w:p w14:paraId="5A54C000" w14:textId="77777777" w:rsidR="00D55A00" w:rsidRDefault="00D55A00" w:rsidP="00026E92">
      <w:pPr>
        <w:rPr>
          <w:rFonts w:ascii="Calibri" w:hAnsi="Calibri" w:cs="Calibri"/>
          <w:sz w:val="24"/>
          <w:szCs w:val="24"/>
        </w:rPr>
      </w:pPr>
    </w:p>
    <w:p w14:paraId="31E3E537" w14:textId="662CA8CD" w:rsidR="00F02FD2" w:rsidRDefault="00F02FD2" w:rsidP="00026E92">
      <w:pPr>
        <w:rPr>
          <w:rFonts w:ascii="Calibri" w:hAnsi="Calibri" w:cs="Calibri"/>
          <w:sz w:val="24"/>
          <w:szCs w:val="24"/>
        </w:rPr>
      </w:pPr>
      <w:r>
        <w:rPr>
          <w:rFonts w:ascii="Calibri" w:hAnsi="Calibri" w:cs="Calibri"/>
          <w:sz w:val="24"/>
          <w:szCs w:val="24"/>
        </w:rPr>
        <w:t>(fig.03</w:t>
      </w:r>
    </w:p>
    <w:p w14:paraId="74EFB136" w14:textId="7406A3A5" w:rsidR="00F02FD2" w:rsidRDefault="00F02FD2" w:rsidP="00026E92">
      <w:pPr>
        <w:rPr>
          <w:rFonts w:ascii="Calibri" w:hAnsi="Calibri" w:cs="Calibri"/>
          <w:sz w:val="24"/>
          <w:szCs w:val="24"/>
        </w:rPr>
      </w:pPr>
      <w:r>
        <w:rPr>
          <w:rFonts w:ascii="Calibri" w:hAnsi="Calibri" w:cs="Calibri"/>
          <w:noProof/>
          <w:sz w:val="24"/>
          <w:szCs w:val="24"/>
        </w:rPr>
        <w:drawing>
          <wp:inline distT="0" distB="0" distL="0" distR="0" wp14:anchorId="6DE16C6B" wp14:editId="44E3E662">
            <wp:extent cx="5944235" cy="36703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3670300"/>
                    </a:xfrm>
                    <a:prstGeom prst="rect">
                      <a:avLst/>
                    </a:prstGeom>
                    <a:noFill/>
                  </pic:spPr>
                </pic:pic>
              </a:graphicData>
            </a:graphic>
          </wp:inline>
        </w:drawing>
      </w:r>
    </w:p>
    <w:p w14:paraId="3DC0E11C" w14:textId="2B88C5DE" w:rsidR="00D55A00" w:rsidRDefault="00D55A00" w:rsidP="00026E92">
      <w:pPr>
        <w:rPr>
          <w:rFonts w:ascii="Calibri" w:hAnsi="Calibri" w:cs="Calibri"/>
          <w:sz w:val="24"/>
          <w:szCs w:val="24"/>
        </w:rPr>
      </w:pPr>
    </w:p>
    <w:p w14:paraId="391B8F32" w14:textId="66603CFC" w:rsidR="00D55A00" w:rsidRPr="00026E92" w:rsidRDefault="00D55A00" w:rsidP="00026E92">
      <w:pPr>
        <w:rPr>
          <w:rFonts w:ascii="Calibri" w:hAnsi="Calibri" w:cs="Calibri"/>
          <w:sz w:val="24"/>
          <w:szCs w:val="24"/>
        </w:rPr>
      </w:pPr>
      <w:r>
        <w:rPr>
          <w:rFonts w:ascii="Calibri" w:hAnsi="Calibri" w:cs="Calibri"/>
          <w:sz w:val="24"/>
          <w:szCs w:val="24"/>
        </w:rPr>
        <w:t>(fig.04)</w:t>
      </w:r>
    </w:p>
    <w:p w14:paraId="055D2777" w14:textId="77777777" w:rsidR="00026E92" w:rsidRPr="00026E92" w:rsidRDefault="00026E92" w:rsidP="00026E92"/>
    <w:p w14:paraId="0A8B9F45" w14:textId="77777777" w:rsidR="00C51199" w:rsidRDefault="00D55A00" w:rsidP="00C51199">
      <w:pPr>
        <w:spacing w:line="276" w:lineRule="auto"/>
        <w:rPr>
          <w:rFonts w:cstheme="minorHAnsi"/>
          <w:sz w:val="24"/>
          <w:szCs w:val="24"/>
        </w:rPr>
      </w:pPr>
      <w:r>
        <w:rPr>
          <w:rFonts w:cstheme="minorHAnsi"/>
          <w:sz w:val="24"/>
          <w:szCs w:val="24"/>
        </w:rPr>
        <w:t>This 90% positive responses to multifunctionality became central to the K8`s value proposition (</w:t>
      </w:r>
      <w:proofErr w:type="spellStart"/>
      <w:r>
        <w:rPr>
          <w:rFonts w:cstheme="minorHAnsi"/>
          <w:sz w:val="24"/>
          <w:szCs w:val="24"/>
        </w:rPr>
        <w:t>Soltanifar</w:t>
      </w:r>
      <w:proofErr w:type="spellEnd"/>
      <w:r>
        <w:rPr>
          <w:rFonts w:cstheme="minorHAnsi"/>
          <w:sz w:val="24"/>
          <w:szCs w:val="24"/>
        </w:rPr>
        <w:t xml:space="preserve"> et al.,2021). The strong preference for versatile products indicated </w:t>
      </w:r>
      <w:r>
        <w:rPr>
          <w:rFonts w:cstheme="minorHAnsi"/>
          <w:sz w:val="24"/>
          <w:szCs w:val="24"/>
        </w:rPr>
        <w:lastRenderedPageBreak/>
        <w:t xml:space="preserve">sophisticated consumer understanding of water ionization technology, supporting a premium positioning strategy. This finding directly influenced website design, with prominent sections dedicated to explain the five water </w:t>
      </w:r>
      <w:r w:rsidR="00C51199">
        <w:rPr>
          <w:rFonts w:cstheme="minorHAnsi"/>
          <w:sz w:val="24"/>
          <w:szCs w:val="24"/>
        </w:rPr>
        <w:t xml:space="preserve">types </w:t>
      </w:r>
      <w:proofErr w:type="gramStart"/>
      <w:r w:rsidR="00C51199">
        <w:rPr>
          <w:rFonts w:cstheme="minorHAnsi"/>
          <w:sz w:val="24"/>
          <w:szCs w:val="24"/>
        </w:rPr>
        <w:t>( drinking</w:t>
      </w:r>
      <w:proofErr w:type="gramEnd"/>
      <w:r w:rsidR="00C51199">
        <w:rPr>
          <w:rFonts w:cstheme="minorHAnsi"/>
          <w:sz w:val="24"/>
          <w:szCs w:val="24"/>
        </w:rPr>
        <w:t>, cooking, cleaning, beauty, acidic )and their specific application. The multifunctionality became a key differentiator in marketing materials, addressing consumer desire for comprehensive solutions rather than single-purpose appliances.</w:t>
      </w:r>
    </w:p>
    <w:p w14:paraId="5C21721B" w14:textId="77777777" w:rsidR="00C51199" w:rsidRDefault="00C51199" w:rsidP="00C51199">
      <w:pPr>
        <w:spacing w:line="276" w:lineRule="auto"/>
        <w:rPr>
          <w:rFonts w:cstheme="minorHAnsi"/>
          <w:sz w:val="24"/>
          <w:szCs w:val="24"/>
        </w:rPr>
      </w:pPr>
    </w:p>
    <w:p w14:paraId="2CA25739" w14:textId="3D8FE007" w:rsidR="00C51199" w:rsidRPr="00EF60CF" w:rsidRDefault="00C51199" w:rsidP="00C51199">
      <w:pPr>
        <w:pStyle w:val="Heading2"/>
        <w:rPr>
          <w:rFonts w:asciiTheme="minorHAnsi" w:hAnsiTheme="minorHAnsi" w:cstheme="minorHAnsi"/>
          <w:b/>
          <w:bCs/>
          <w:i/>
          <w:iCs/>
          <w:color w:val="2F5496" w:themeColor="accent1" w:themeShade="BF"/>
        </w:rPr>
      </w:pPr>
      <w:bookmarkStart w:id="5" w:name="_Toc201317083"/>
      <w:r w:rsidRPr="00EF60CF">
        <w:rPr>
          <w:rFonts w:asciiTheme="minorHAnsi" w:hAnsiTheme="minorHAnsi" w:cstheme="minorHAnsi"/>
          <w:b/>
          <w:bCs/>
          <w:i/>
          <w:iCs/>
          <w:color w:val="2F5496" w:themeColor="accent1" w:themeShade="BF"/>
        </w:rPr>
        <w:t>2.3 Price Expectations and Market Positioning</w:t>
      </w:r>
      <w:bookmarkEnd w:id="5"/>
    </w:p>
    <w:p w14:paraId="5392379F" w14:textId="2B6CA8C1" w:rsidR="00C51199" w:rsidRDefault="00C51199" w:rsidP="00C51199"/>
    <w:p w14:paraId="0292AD5D" w14:textId="6C545275" w:rsidR="00C51199" w:rsidRDefault="00C51199" w:rsidP="00524B73">
      <w:pPr>
        <w:spacing w:line="276" w:lineRule="auto"/>
        <w:rPr>
          <w:rFonts w:cstheme="minorHAnsi"/>
          <w:sz w:val="24"/>
          <w:szCs w:val="24"/>
        </w:rPr>
      </w:pPr>
      <w:r>
        <w:rPr>
          <w:rFonts w:cstheme="minorHAnsi"/>
          <w:sz w:val="24"/>
          <w:szCs w:val="24"/>
        </w:rPr>
        <w:t xml:space="preserve">Analysis of question 13 revealed that 62.5% of respondents </w:t>
      </w:r>
      <w:proofErr w:type="gramStart"/>
      <w:r>
        <w:rPr>
          <w:rFonts w:cstheme="minorHAnsi"/>
          <w:sz w:val="24"/>
          <w:szCs w:val="24"/>
        </w:rPr>
        <w:t>( 25</w:t>
      </w:r>
      <w:proofErr w:type="gramEnd"/>
      <w:r>
        <w:rPr>
          <w:rFonts w:cstheme="minorHAnsi"/>
          <w:sz w:val="24"/>
          <w:szCs w:val="24"/>
        </w:rPr>
        <w:t xml:space="preserve"> individuals ) expected to invest £3,001</w:t>
      </w:r>
      <w:r w:rsidR="00711661">
        <w:rPr>
          <w:rFonts w:cstheme="minorHAnsi"/>
          <w:sz w:val="24"/>
          <w:szCs w:val="24"/>
        </w:rPr>
        <w:t xml:space="preserve"> </w:t>
      </w:r>
      <w:r>
        <w:rPr>
          <w:rFonts w:cstheme="minorHAnsi"/>
          <w:sz w:val="24"/>
          <w:szCs w:val="24"/>
        </w:rPr>
        <w:t>-</w:t>
      </w:r>
      <w:r w:rsidR="00711661">
        <w:rPr>
          <w:rFonts w:cstheme="minorHAnsi"/>
          <w:sz w:val="24"/>
          <w:szCs w:val="24"/>
        </w:rPr>
        <w:t xml:space="preserve"> £</w:t>
      </w:r>
      <w:r>
        <w:rPr>
          <w:rFonts w:cstheme="minorHAnsi"/>
          <w:sz w:val="24"/>
          <w:szCs w:val="24"/>
        </w:rPr>
        <w:t xml:space="preserve">5,000 </w:t>
      </w:r>
      <w:r w:rsidR="00711661">
        <w:rPr>
          <w:rFonts w:cstheme="minorHAnsi"/>
          <w:sz w:val="24"/>
          <w:szCs w:val="24"/>
        </w:rPr>
        <w:t>in a premium water ionizer, with 35% ( 14 individuals ) specifically targeting the £4,001 - £5,000 range. (fig.05) and (fig.06)</w:t>
      </w:r>
    </w:p>
    <w:p w14:paraId="335C6B87" w14:textId="77777777" w:rsidR="00711661" w:rsidRDefault="00711661" w:rsidP="00C51199">
      <w:pPr>
        <w:rPr>
          <w:rFonts w:cstheme="minorHAnsi"/>
          <w:noProof/>
          <w:sz w:val="24"/>
          <w:szCs w:val="24"/>
        </w:rPr>
      </w:pPr>
    </w:p>
    <w:p w14:paraId="3EDA4364" w14:textId="77777777" w:rsidR="00711661" w:rsidRDefault="00711661" w:rsidP="00C51199">
      <w:pPr>
        <w:rPr>
          <w:rFonts w:cstheme="minorHAnsi"/>
          <w:noProof/>
          <w:sz w:val="24"/>
          <w:szCs w:val="24"/>
        </w:rPr>
      </w:pPr>
    </w:p>
    <w:p w14:paraId="79EC369B" w14:textId="07B35B8D" w:rsidR="00711661" w:rsidRDefault="00711661" w:rsidP="00C51199">
      <w:pPr>
        <w:rPr>
          <w:rFonts w:cstheme="minorHAnsi"/>
          <w:sz w:val="24"/>
          <w:szCs w:val="24"/>
        </w:rPr>
      </w:pPr>
      <w:r>
        <w:rPr>
          <w:rFonts w:cstheme="minorHAnsi"/>
          <w:noProof/>
          <w:sz w:val="24"/>
          <w:szCs w:val="24"/>
        </w:rPr>
        <w:drawing>
          <wp:inline distT="0" distB="0" distL="0" distR="0" wp14:anchorId="26C5F73C" wp14:editId="6CAD9E45">
            <wp:extent cx="5944235" cy="2499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2499360"/>
                    </a:xfrm>
                    <a:prstGeom prst="rect">
                      <a:avLst/>
                    </a:prstGeom>
                    <a:noFill/>
                  </pic:spPr>
                </pic:pic>
              </a:graphicData>
            </a:graphic>
          </wp:inline>
        </w:drawing>
      </w:r>
    </w:p>
    <w:p w14:paraId="06CBE533" w14:textId="51D70C37" w:rsidR="00711661" w:rsidRDefault="00711661" w:rsidP="00C51199">
      <w:pPr>
        <w:rPr>
          <w:rFonts w:cstheme="minorHAnsi"/>
          <w:sz w:val="24"/>
          <w:szCs w:val="24"/>
        </w:rPr>
      </w:pPr>
    </w:p>
    <w:p w14:paraId="41FC6FD9" w14:textId="056DEBC3" w:rsidR="00711661" w:rsidRDefault="00711661" w:rsidP="00C51199">
      <w:pPr>
        <w:rPr>
          <w:rFonts w:cstheme="minorHAnsi"/>
          <w:sz w:val="24"/>
          <w:szCs w:val="24"/>
        </w:rPr>
      </w:pPr>
      <w:r>
        <w:rPr>
          <w:rFonts w:cstheme="minorHAnsi"/>
          <w:sz w:val="24"/>
          <w:szCs w:val="24"/>
        </w:rPr>
        <w:t>(fig.05)</w:t>
      </w:r>
    </w:p>
    <w:p w14:paraId="64FA3A74" w14:textId="77777777" w:rsidR="00711661" w:rsidRPr="00C51199" w:rsidRDefault="00711661" w:rsidP="00C51199">
      <w:pPr>
        <w:rPr>
          <w:rFonts w:cstheme="minorHAnsi"/>
          <w:sz w:val="24"/>
          <w:szCs w:val="24"/>
        </w:rPr>
      </w:pPr>
    </w:p>
    <w:p w14:paraId="028B7B16" w14:textId="77777777" w:rsidR="00711661" w:rsidRDefault="00711661" w:rsidP="00346613">
      <w:r>
        <w:rPr>
          <w:noProof/>
        </w:rPr>
        <w:lastRenderedPageBreak/>
        <w:drawing>
          <wp:inline distT="0" distB="0" distL="0" distR="0" wp14:anchorId="07C0D7AE" wp14:editId="150D7CDD">
            <wp:extent cx="5944235" cy="36703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670300"/>
                    </a:xfrm>
                    <a:prstGeom prst="rect">
                      <a:avLst/>
                    </a:prstGeom>
                    <a:noFill/>
                  </pic:spPr>
                </pic:pic>
              </a:graphicData>
            </a:graphic>
          </wp:inline>
        </w:drawing>
      </w:r>
    </w:p>
    <w:p w14:paraId="0DBC278A" w14:textId="77777777" w:rsidR="00711661" w:rsidRDefault="00711661" w:rsidP="00C51199">
      <w:pPr>
        <w:pStyle w:val="Heading2"/>
      </w:pPr>
    </w:p>
    <w:p w14:paraId="35F3858D" w14:textId="77777777" w:rsidR="00711661" w:rsidRDefault="00711661" w:rsidP="00C51199">
      <w:pPr>
        <w:pStyle w:val="Heading2"/>
      </w:pPr>
    </w:p>
    <w:p w14:paraId="7A3E9EEC" w14:textId="77777777" w:rsidR="00711661" w:rsidRDefault="00711661" w:rsidP="00711661">
      <w:pPr>
        <w:rPr>
          <w:rFonts w:cstheme="minorHAnsi"/>
          <w:sz w:val="24"/>
          <w:szCs w:val="24"/>
        </w:rPr>
      </w:pPr>
      <w:r>
        <w:rPr>
          <w:rFonts w:cstheme="minorHAnsi"/>
          <w:sz w:val="24"/>
          <w:szCs w:val="24"/>
        </w:rPr>
        <w:t>(fig.06)</w:t>
      </w:r>
    </w:p>
    <w:p w14:paraId="127211D7" w14:textId="61021EB1" w:rsidR="00524B73" w:rsidRDefault="00711661" w:rsidP="00524B73">
      <w:pPr>
        <w:spacing w:line="276" w:lineRule="auto"/>
        <w:rPr>
          <w:rFonts w:cstheme="minorHAnsi"/>
          <w:sz w:val="24"/>
          <w:szCs w:val="24"/>
        </w:rPr>
      </w:pPr>
      <w:r>
        <w:rPr>
          <w:rFonts w:cstheme="minorHAnsi"/>
          <w:sz w:val="24"/>
          <w:szCs w:val="24"/>
        </w:rPr>
        <w:t>This price tolerance exceeded initial expectations and validated premium positioning</w:t>
      </w:r>
      <w:r w:rsidR="005F1247">
        <w:rPr>
          <w:rFonts w:cstheme="minorHAnsi"/>
          <w:sz w:val="24"/>
          <w:szCs w:val="24"/>
        </w:rPr>
        <w:t xml:space="preserve"> strategy. The willingness to invest significantly in water treatment systems indicated a mature market ready for high-value solutions (Pinto &amp; </w:t>
      </w:r>
      <w:proofErr w:type="spellStart"/>
      <w:r w:rsidR="005F1247">
        <w:rPr>
          <w:rFonts w:cstheme="minorHAnsi"/>
          <w:sz w:val="24"/>
          <w:szCs w:val="24"/>
        </w:rPr>
        <w:t>Guarda</w:t>
      </w:r>
      <w:proofErr w:type="spellEnd"/>
      <w:r w:rsidR="005F1247">
        <w:rPr>
          <w:rFonts w:cstheme="minorHAnsi"/>
          <w:sz w:val="24"/>
          <w:szCs w:val="24"/>
        </w:rPr>
        <w:t>, 2020). These findings supported the K8`s £3,500 - £4,500 pricing strategy and influenced the prominent display of financing options, presented on the website. The research demonstrated that price sensitivity was secondary to value perception, enab</w:t>
      </w:r>
      <w:r w:rsidR="00524B73">
        <w:rPr>
          <w:rFonts w:cstheme="minorHAnsi"/>
          <w:sz w:val="24"/>
          <w:szCs w:val="24"/>
        </w:rPr>
        <w:t xml:space="preserve">ling confidence in premium pricing approaches. </w:t>
      </w:r>
    </w:p>
    <w:p w14:paraId="29604E9C" w14:textId="77777777" w:rsidR="00524B73" w:rsidRPr="003B5BC1" w:rsidRDefault="00524B73" w:rsidP="00524B73">
      <w:pPr>
        <w:spacing w:line="276" w:lineRule="auto"/>
        <w:rPr>
          <w:rFonts w:cstheme="minorHAnsi"/>
          <w:sz w:val="24"/>
          <w:szCs w:val="24"/>
        </w:rPr>
      </w:pPr>
    </w:p>
    <w:p w14:paraId="2D5E31A6" w14:textId="77777777" w:rsidR="00524B73" w:rsidRPr="003B5BC1" w:rsidRDefault="00524B73" w:rsidP="00524B73">
      <w:pPr>
        <w:pStyle w:val="Heading2"/>
        <w:rPr>
          <w:rFonts w:asciiTheme="minorHAnsi" w:hAnsiTheme="minorHAnsi" w:cstheme="minorHAnsi"/>
          <w:b/>
          <w:bCs/>
          <w:i/>
          <w:iCs/>
          <w:color w:val="2F5496" w:themeColor="accent1" w:themeShade="BF"/>
        </w:rPr>
      </w:pPr>
      <w:bookmarkStart w:id="6" w:name="_Toc201317084"/>
      <w:r w:rsidRPr="003B5BC1">
        <w:rPr>
          <w:rFonts w:asciiTheme="minorHAnsi" w:hAnsiTheme="minorHAnsi" w:cstheme="minorHAnsi"/>
          <w:b/>
          <w:bCs/>
          <w:i/>
          <w:iCs/>
          <w:color w:val="2F5496" w:themeColor="accent1" w:themeShade="BF"/>
        </w:rPr>
        <w:t>2.4 Scientific Validation Requirements</w:t>
      </w:r>
      <w:bookmarkEnd w:id="6"/>
    </w:p>
    <w:p w14:paraId="49CBCEEB" w14:textId="77777777" w:rsidR="003B5BC1" w:rsidRPr="003B5BC1" w:rsidRDefault="003B5BC1" w:rsidP="003B5BC1"/>
    <w:p w14:paraId="2A0EA504" w14:textId="13CA3F48" w:rsidR="00524B73" w:rsidRPr="00524B73" w:rsidRDefault="00524B73" w:rsidP="00524B73">
      <w:pPr>
        <w:spacing w:line="276" w:lineRule="auto"/>
        <w:rPr>
          <w:rFonts w:cstheme="minorHAnsi"/>
          <w:sz w:val="24"/>
          <w:szCs w:val="24"/>
        </w:rPr>
      </w:pPr>
      <w:r>
        <w:rPr>
          <w:rFonts w:cstheme="minorHAnsi"/>
          <w:sz w:val="24"/>
          <w:szCs w:val="24"/>
        </w:rPr>
        <w:t>Question 14 identified that 77.5% of the participators, required “scientific studies proving health benefits” as their primary purchase motivator. (fig.07</w:t>
      </w:r>
    </w:p>
    <w:p w14:paraId="5AE80AC0" w14:textId="77777777" w:rsidR="00524B73" w:rsidRDefault="00524B73" w:rsidP="00524B73">
      <w:pPr>
        <w:spacing w:line="276" w:lineRule="auto"/>
      </w:pPr>
    </w:p>
    <w:p w14:paraId="4AEE93FF" w14:textId="77777777" w:rsidR="00524B73" w:rsidRDefault="00524B73" w:rsidP="00524B73">
      <w:pPr>
        <w:spacing w:line="276" w:lineRule="auto"/>
      </w:pPr>
      <w:r>
        <w:rPr>
          <w:noProof/>
        </w:rPr>
        <w:lastRenderedPageBreak/>
        <w:drawing>
          <wp:inline distT="0" distB="0" distL="0" distR="0" wp14:anchorId="467554B4" wp14:editId="18A4E5FE">
            <wp:extent cx="5944235" cy="28346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2834640"/>
                    </a:xfrm>
                    <a:prstGeom prst="rect">
                      <a:avLst/>
                    </a:prstGeom>
                    <a:noFill/>
                  </pic:spPr>
                </pic:pic>
              </a:graphicData>
            </a:graphic>
          </wp:inline>
        </w:drawing>
      </w:r>
    </w:p>
    <w:p w14:paraId="3734A5DD" w14:textId="77777777" w:rsidR="00524B73" w:rsidRDefault="00524B73" w:rsidP="00524B73">
      <w:pPr>
        <w:spacing w:line="276" w:lineRule="auto"/>
      </w:pPr>
    </w:p>
    <w:p w14:paraId="25A5B1E8" w14:textId="43810F96" w:rsidR="00034B25" w:rsidRDefault="00524B73" w:rsidP="00524B73">
      <w:pPr>
        <w:spacing w:line="276" w:lineRule="auto"/>
        <w:rPr>
          <w:rFonts w:cstheme="minorHAnsi"/>
          <w:sz w:val="24"/>
          <w:szCs w:val="24"/>
        </w:rPr>
      </w:pPr>
      <w:r w:rsidRPr="00034B25">
        <w:rPr>
          <w:rFonts w:cstheme="minorHAnsi"/>
          <w:sz w:val="24"/>
          <w:szCs w:val="24"/>
        </w:rPr>
        <w:t>(fig.07)</w:t>
      </w:r>
    </w:p>
    <w:p w14:paraId="493FC4B5" w14:textId="735BC95A" w:rsidR="00034B25" w:rsidRDefault="00034B25" w:rsidP="00034B25">
      <w:pPr>
        <w:spacing w:line="276" w:lineRule="auto"/>
        <w:rPr>
          <w:rFonts w:cstheme="minorHAnsi"/>
          <w:sz w:val="24"/>
          <w:szCs w:val="24"/>
        </w:rPr>
      </w:pPr>
      <w:r>
        <w:rPr>
          <w:rFonts w:cstheme="minorHAnsi"/>
          <w:sz w:val="24"/>
          <w:szCs w:val="24"/>
        </w:rPr>
        <w:t>This demand for evidence-based marketing fundamentally shaped content strategy and website architecture (</w:t>
      </w:r>
      <w:proofErr w:type="spellStart"/>
      <w:r>
        <w:rPr>
          <w:rFonts w:cstheme="minorHAnsi"/>
          <w:sz w:val="24"/>
          <w:szCs w:val="24"/>
        </w:rPr>
        <w:t>Bencsik</w:t>
      </w:r>
      <w:proofErr w:type="spellEnd"/>
      <w:r>
        <w:rPr>
          <w:rFonts w:cstheme="minorHAnsi"/>
          <w:sz w:val="24"/>
          <w:szCs w:val="24"/>
        </w:rPr>
        <w:t xml:space="preserve">, 2017). The finding revealed that consumers approach water ionizer purchases with </w:t>
      </w:r>
      <w:r w:rsidR="00CD26A8">
        <w:rPr>
          <w:rFonts w:cstheme="minorHAnsi"/>
          <w:sz w:val="24"/>
          <w:szCs w:val="24"/>
        </w:rPr>
        <w:t>scepticism</w:t>
      </w:r>
      <w:r>
        <w:rPr>
          <w:rFonts w:cstheme="minorHAnsi"/>
          <w:sz w:val="24"/>
          <w:szCs w:val="24"/>
        </w:rPr>
        <w:t>, requiring substantial proof before investment. This insight drove the creation of dedicated research sections on the website, emphasis on integration of scientific marketing purchase hesitation.</w:t>
      </w:r>
    </w:p>
    <w:p w14:paraId="0A36664B" w14:textId="63FF071D" w:rsidR="00034B25" w:rsidRDefault="00034B25" w:rsidP="00034B25">
      <w:pPr>
        <w:spacing w:line="276" w:lineRule="auto"/>
        <w:rPr>
          <w:rFonts w:cstheme="minorHAnsi"/>
          <w:sz w:val="24"/>
          <w:szCs w:val="24"/>
        </w:rPr>
      </w:pPr>
    </w:p>
    <w:p w14:paraId="49C0C265" w14:textId="3CAC865F" w:rsidR="00034B25" w:rsidRPr="00EF60CF" w:rsidRDefault="00034B25" w:rsidP="00EF60CF">
      <w:pPr>
        <w:pStyle w:val="Heading1"/>
        <w:numPr>
          <w:ilvl w:val="0"/>
          <w:numId w:val="1"/>
        </w:numPr>
        <w:rPr>
          <w:rFonts w:asciiTheme="minorHAnsi" w:hAnsiTheme="minorHAnsi" w:cstheme="minorHAnsi"/>
          <w:b/>
          <w:bCs/>
          <w:i/>
          <w:iCs/>
        </w:rPr>
      </w:pPr>
      <w:bookmarkStart w:id="7" w:name="_Toc201317085"/>
      <w:r w:rsidRPr="00EF60CF">
        <w:rPr>
          <w:rFonts w:asciiTheme="minorHAnsi" w:hAnsiTheme="minorHAnsi" w:cstheme="minorHAnsi"/>
          <w:b/>
          <w:bCs/>
          <w:i/>
          <w:iCs/>
        </w:rPr>
        <w:t>Business Concept</w:t>
      </w:r>
      <w:bookmarkEnd w:id="7"/>
    </w:p>
    <w:p w14:paraId="0A62C6AB" w14:textId="6B457356" w:rsidR="00034B25" w:rsidRDefault="00034B25" w:rsidP="00034B25"/>
    <w:p w14:paraId="6266A619" w14:textId="46A5379F" w:rsidR="00034B25" w:rsidRDefault="00034B25" w:rsidP="006D5D62">
      <w:pPr>
        <w:spacing w:line="276" w:lineRule="auto"/>
        <w:rPr>
          <w:rFonts w:cstheme="minorHAnsi"/>
          <w:sz w:val="24"/>
          <w:szCs w:val="24"/>
        </w:rPr>
      </w:pPr>
      <w:r>
        <w:rPr>
          <w:rFonts w:cstheme="minorHAnsi"/>
          <w:sz w:val="24"/>
          <w:szCs w:val="24"/>
        </w:rPr>
        <w:t>The</w:t>
      </w:r>
      <w:r w:rsidR="0064054B">
        <w:rPr>
          <w:rFonts w:cstheme="minorHAnsi"/>
          <w:sz w:val="24"/>
          <w:szCs w:val="24"/>
        </w:rPr>
        <w:t xml:space="preserve"> initial business concept focused broadly on water treatment solutions within an evergreen market. However, survey insights revealed specific consumer preferences that refined the approach significantly. The research demonstrated that consumers prefer premium, multifunctional health appliances rather than basic water filters, leading to the K8 Water Ionizer selection over generic alternatives.</w:t>
      </w:r>
    </w:p>
    <w:p w14:paraId="4B539F3C" w14:textId="41197B9F" w:rsidR="0064054B" w:rsidRDefault="0064054B" w:rsidP="006D5D62">
      <w:pPr>
        <w:spacing w:line="276" w:lineRule="auto"/>
        <w:rPr>
          <w:rFonts w:cstheme="minorHAnsi"/>
          <w:sz w:val="24"/>
          <w:szCs w:val="24"/>
        </w:rPr>
      </w:pPr>
      <w:r>
        <w:rPr>
          <w:rFonts w:cstheme="minorHAnsi"/>
          <w:sz w:val="24"/>
          <w:szCs w:val="24"/>
        </w:rPr>
        <w:t xml:space="preserve">Survey data showing 47.5% </w:t>
      </w:r>
      <w:proofErr w:type="gramStart"/>
      <w:r>
        <w:rPr>
          <w:rFonts w:cstheme="minorHAnsi"/>
          <w:sz w:val="24"/>
          <w:szCs w:val="24"/>
        </w:rPr>
        <w:t>( 19</w:t>
      </w:r>
      <w:proofErr w:type="gramEnd"/>
      <w:r>
        <w:rPr>
          <w:rFonts w:cstheme="minorHAnsi"/>
          <w:sz w:val="24"/>
          <w:szCs w:val="24"/>
        </w:rPr>
        <w:t xml:space="preserve"> individuals ) of respondents consuming</w:t>
      </w:r>
      <w:r w:rsidR="006D5D62">
        <w:rPr>
          <w:rFonts w:cstheme="minorHAnsi"/>
          <w:sz w:val="24"/>
          <w:szCs w:val="24"/>
        </w:rPr>
        <w:t xml:space="preserve"> 2-3 </w:t>
      </w:r>
      <w:proofErr w:type="spellStart"/>
      <w:r w:rsidR="006D5D62">
        <w:rPr>
          <w:rFonts w:cstheme="minorHAnsi"/>
          <w:sz w:val="24"/>
          <w:szCs w:val="24"/>
        </w:rPr>
        <w:t>liters</w:t>
      </w:r>
      <w:proofErr w:type="spellEnd"/>
      <w:r w:rsidR="006D5D62">
        <w:rPr>
          <w:rFonts w:cstheme="minorHAnsi"/>
          <w:sz w:val="24"/>
          <w:szCs w:val="24"/>
        </w:rPr>
        <w:t xml:space="preserve"> of water daily (fig.08) and (fig09),</w:t>
      </w:r>
    </w:p>
    <w:p w14:paraId="02EC0D83" w14:textId="34CF096C" w:rsidR="006D5D62" w:rsidRDefault="006D5D62" w:rsidP="006D5D62">
      <w:pPr>
        <w:spacing w:line="276" w:lineRule="auto"/>
        <w:rPr>
          <w:rFonts w:cstheme="minorHAnsi"/>
          <w:sz w:val="24"/>
          <w:szCs w:val="24"/>
        </w:rPr>
      </w:pPr>
    </w:p>
    <w:p w14:paraId="678E2428" w14:textId="3EFC35F6" w:rsidR="006D5D62" w:rsidRDefault="006D5D62" w:rsidP="006D5D62">
      <w:pPr>
        <w:spacing w:line="276" w:lineRule="auto"/>
        <w:rPr>
          <w:rFonts w:cstheme="minorHAnsi"/>
          <w:sz w:val="24"/>
          <w:szCs w:val="24"/>
        </w:rPr>
      </w:pPr>
      <w:r>
        <w:rPr>
          <w:rFonts w:cstheme="minorHAnsi"/>
          <w:noProof/>
          <w:sz w:val="24"/>
          <w:szCs w:val="24"/>
        </w:rPr>
        <w:lastRenderedPageBreak/>
        <w:drawing>
          <wp:inline distT="0" distB="0" distL="0" distR="0" wp14:anchorId="1F53F2F6" wp14:editId="45854A40">
            <wp:extent cx="5944235" cy="24993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2499360"/>
                    </a:xfrm>
                    <a:prstGeom prst="rect">
                      <a:avLst/>
                    </a:prstGeom>
                    <a:noFill/>
                  </pic:spPr>
                </pic:pic>
              </a:graphicData>
            </a:graphic>
          </wp:inline>
        </w:drawing>
      </w:r>
    </w:p>
    <w:p w14:paraId="0B7917D1" w14:textId="234167BC" w:rsidR="006D5D62" w:rsidRDefault="006D5D62" w:rsidP="006D5D62">
      <w:pPr>
        <w:spacing w:line="276" w:lineRule="auto"/>
        <w:rPr>
          <w:rFonts w:cstheme="minorHAnsi"/>
          <w:sz w:val="24"/>
          <w:szCs w:val="24"/>
        </w:rPr>
      </w:pPr>
      <w:r>
        <w:rPr>
          <w:rFonts w:cstheme="minorHAnsi"/>
          <w:sz w:val="24"/>
          <w:szCs w:val="24"/>
        </w:rPr>
        <w:t>(fig.08)</w:t>
      </w:r>
    </w:p>
    <w:p w14:paraId="1F3563FD" w14:textId="5E49A415" w:rsidR="006D5D62" w:rsidRDefault="006D5D62" w:rsidP="006D5D62">
      <w:pPr>
        <w:spacing w:line="276" w:lineRule="auto"/>
        <w:rPr>
          <w:rFonts w:cstheme="minorHAnsi"/>
          <w:sz w:val="24"/>
          <w:szCs w:val="24"/>
        </w:rPr>
      </w:pPr>
    </w:p>
    <w:p w14:paraId="4A28A08B" w14:textId="6A31BEFC" w:rsidR="006D5D62" w:rsidRDefault="006D5D62" w:rsidP="006D5D62">
      <w:pPr>
        <w:spacing w:line="276" w:lineRule="auto"/>
        <w:rPr>
          <w:rFonts w:cstheme="minorHAnsi"/>
          <w:sz w:val="24"/>
          <w:szCs w:val="24"/>
        </w:rPr>
      </w:pPr>
      <w:r>
        <w:rPr>
          <w:rFonts w:cstheme="minorHAnsi"/>
          <w:noProof/>
          <w:sz w:val="24"/>
          <w:szCs w:val="24"/>
        </w:rPr>
        <w:drawing>
          <wp:inline distT="0" distB="0" distL="0" distR="0" wp14:anchorId="517B374C" wp14:editId="29065AF8">
            <wp:extent cx="5944235" cy="3566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566160"/>
                    </a:xfrm>
                    <a:prstGeom prst="rect">
                      <a:avLst/>
                    </a:prstGeom>
                    <a:noFill/>
                  </pic:spPr>
                </pic:pic>
              </a:graphicData>
            </a:graphic>
          </wp:inline>
        </w:drawing>
      </w:r>
    </w:p>
    <w:p w14:paraId="0C9D9BA6" w14:textId="77777777" w:rsidR="006D5D62" w:rsidRDefault="006D5D62" w:rsidP="006D5D62">
      <w:pPr>
        <w:spacing w:line="276" w:lineRule="auto"/>
        <w:rPr>
          <w:rFonts w:cstheme="minorHAnsi"/>
          <w:sz w:val="24"/>
          <w:szCs w:val="24"/>
        </w:rPr>
      </w:pPr>
    </w:p>
    <w:p w14:paraId="7706DFA3" w14:textId="09A851E4" w:rsidR="006D5D62" w:rsidRDefault="006D5D62" w:rsidP="006D5D62">
      <w:pPr>
        <w:spacing w:line="276" w:lineRule="auto"/>
        <w:rPr>
          <w:rFonts w:cstheme="minorHAnsi"/>
          <w:sz w:val="24"/>
          <w:szCs w:val="24"/>
        </w:rPr>
      </w:pPr>
      <w:r>
        <w:rPr>
          <w:rFonts w:cstheme="minorHAnsi"/>
          <w:sz w:val="24"/>
          <w:szCs w:val="24"/>
        </w:rPr>
        <w:t>(fig.09)</w:t>
      </w:r>
    </w:p>
    <w:p w14:paraId="195A441D" w14:textId="24FCB54C" w:rsidR="006D5D62" w:rsidRDefault="006D5D62" w:rsidP="006D5D62">
      <w:pPr>
        <w:spacing w:line="276" w:lineRule="auto"/>
        <w:rPr>
          <w:rFonts w:cstheme="minorHAnsi"/>
          <w:sz w:val="24"/>
          <w:szCs w:val="24"/>
        </w:rPr>
      </w:pPr>
      <w:r>
        <w:rPr>
          <w:rFonts w:cstheme="minorHAnsi"/>
          <w:sz w:val="24"/>
          <w:szCs w:val="24"/>
        </w:rPr>
        <w:t xml:space="preserve">combined with 55% </w:t>
      </w:r>
      <w:proofErr w:type="gramStart"/>
      <w:r>
        <w:rPr>
          <w:rFonts w:cstheme="minorHAnsi"/>
          <w:sz w:val="24"/>
          <w:szCs w:val="24"/>
        </w:rPr>
        <w:t>( 22</w:t>
      </w:r>
      <w:proofErr w:type="gramEnd"/>
      <w:r>
        <w:rPr>
          <w:rFonts w:cstheme="minorHAnsi"/>
          <w:sz w:val="24"/>
          <w:szCs w:val="24"/>
        </w:rPr>
        <w:t xml:space="preserve"> individuals ) homeownership rates (fig.10) and (fig.11)</w:t>
      </w:r>
      <w:r w:rsidR="007344B7">
        <w:rPr>
          <w:rFonts w:cstheme="minorHAnsi"/>
          <w:sz w:val="24"/>
          <w:szCs w:val="24"/>
        </w:rPr>
        <w:t>,</w:t>
      </w:r>
    </w:p>
    <w:p w14:paraId="0DC3D9E3" w14:textId="2D8A9290" w:rsidR="007344B7" w:rsidRDefault="007344B7" w:rsidP="006D5D62">
      <w:pPr>
        <w:spacing w:line="276" w:lineRule="auto"/>
        <w:rPr>
          <w:rFonts w:cstheme="minorHAnsi"/>
          <w:sz w:val="24"/>
          <w:szCs w:val="24"/>
        </w:rPr>
      </w:pPr>
    </w:p>
    <w:p w14:paraId="38256186" w14:textId="1DB4ED8F" w:rsidR="007344B7" w:rsidRDefault="007344B7" w:rsidP="006D5D62">
      <w:pPr>
        <w:spacing w:line="276" w:lineRule="auto"/>
        <w:rPr>
          <w:rFonts w:cstheme="minorHAnsi"/>
          <w:sz w:val="24"/>
          <w:szCs w:val="24"/>
        </w:rPr>
      </w:pPr>
      <w:r>
        <w:rPr>
          <w:rFonts w:cstheme="minorHAnsi"/>
          <w:noProof/>
          <w:sz w:val="24"/>
          <w:szCs w:val="24"/>
        </w:rPr>
        <w:lastRenderedPageBreak/>
        <w:drawing>
          <wp:inline distT="0" distB="0" distL="0" distR="0" wp14:anchorId="65FCC383" wp14:editId="2D4A3C1D">
            <wp:extent cx="5944235" cy="24993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2499360"/>
                    </a:xfrm>
                    <a:prstGeom prst="rect">
                      <a:avLst/>
                    </a:prstGeom>
                    <a:noFill/>
                  </pic:spPr>
                </pic:pic>
              </a:graphicData>
            </a:graphic>
          </wp:inline>
        </w:drawing>
      </w:r>
    </w:p>
    <w:p w14:paraId="410A5852" w14:textId="51345F96" w:rsidR="007344B7" w:rsidRDefault="007344B7" w:rsidP="006D5D62">
      <w:pPr>
        <w:spacing w:line="276" w:lineRule="auto"/>
        <w:rPr>
          <w:rFonts w:cstheme="minorHAnsi"/>
          <w:sz w:val="24"/>
          <w:szCs w:val="24"/>
        </w:rPr>
      </w:pPr>
    </w:p>
    <w:p w14:paraId="6143D5FB" w14:textId="6EB0ACC5" w:rsidR="007344B7" w:rsidRDefault="007344B7" w:rsidP="006D5D62">
      <w:pPr>
        <w:spacing w:line="276" w:lineRule="auto"/>
        <w:rPr>
          <w:rFonts w:cstheme="minorHAnsi"/>
          <w:sz w:val="24"/>
          <w:szCs w:val="24"/>
        </w:rPr>
      </w:pPr>
      <w:r>
        <w:rPr>
          <w:rFonts w:cstheme="minorHAnsi"/>
          <w:sz w:val="24"/>
          <w:szCs w:val="24"/>
        </w:rPr>
        <w:t>(fig.10)</w:t>
      </w:r>
    </w:p>
    <w:p w14:paraId="0AE0E2E7" w14:textId="706D6998" w:rsidR="007344B7" w:rsidRDefault="007344B7" w:rsidP="006D5D62">
      <w:pPr>
        <w:spacing w:line="276" w:lineRule="auto"/>
        <w:rPr>
          <w:rFonts w:cstheme="minorHAnsi"/>
          <w:sz w:val="24"/>
          <w:szCs w:val="24"/>
        </w:rPr>
      </w:pPr>
    </w:p>
    <w:p w14:paraId="3078D678" w14:textId="1894CA89" w:rsidR="007344B7" w:rsidRDefault="007344B7" w:rsidP="006D5D62">
      <w:pPr>
        <w:spacing w:line="276" w:lineRule="auto"/>
        <w:rPr>
          <w:rFonts w:cstheme="minorHAnsi"/>
          <w:sz w:val="24"/>
          <w:szCs w:val="24"/>
        </w:rPr>
      </w:pPr>
      <w:r>
        <w:rPr>
          <w:rFonts w:cstheme="minorHAnsi"/>
          <w:noProof/>
          <w:sz w:val="24"/>
          <w:szCs w:val="24"/>
        </w:rPr>
        <w:drawing>
          <wp:inline distT="0" distB="0" distL="0" distR="0" wp14:anchorId="7FCE4170" wp14:editId="72A2AC33">
            <wp:extent cx="5944235" cy="3566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566160"/>
                    </a:xfrm>
                    <a:prstGeom prst="rect">
                      <a:avLst/>
                    </a:prstGeom>
                    <a:noFill/>
                  </pic:spPr>
                </pic:pic>
              </a:graphicData>
            </a:graphic>
          </wp:inline>
        </w:drawing>
      </w:r>
    </w:p>
    <w:p w14:paraId="1F2AA38B" w14:textId="1389B322" w:rsidR="007344B7" w:rsidRDefault="007344B7" w:rsidP="006D5D62">
      <w:pPr>
        <w:spacing w:line="276" w:lineRule="auto"/>
        <w:rPr>
          <w:rFonts w:cstheme="minorHAnsi"/>
          <w:sz w:val="24"/>
          <w:szCs w:val="24"/>
        </w:rPr>
      </w:pPr>
    </w:p>
    <w:p w14:paraId="24A9CBF0" w14:textId="794C4E8A" w:rsidR="007344B7" w:rsidRDefault="007344B7" w:rsidP="006D5D62">
      <w:pPr>
        <w:spacing w:line="276" w:lineRule="auto"/>
        <w:rPr>
          <w:rFonts w:cstheme="minorHAnsi"/>
          <w:sz w:val="24"/>
          <w:szCs w:val="24"/>
        </w:rPr>
      </w:pPr>
      <w:r>
        <w:rPr>
          <w:rFonts w:cstheme="minorHAnsi"/>
          <w:sz w:val="24"/>
          <w:szCs w:val="24"/>
        </w:rPr>
        <w:t>(fig.11)</w:t>
      </w:r>
    </w:p>
    <w:p w14:paraId="7F6E0E12" w14:textId="7242BD18" w:rsidR="007344B7" w:rsidRDefault="007344B7" w:rsidP="007344B7">
      <w:pPr>
        <w:spacing w:line="276" w:lineRule="auto"/>
        <w:rPr>
          <w:rFonts w:cstheme="minorHAnsi"/>
          <w:sz w:val="24"/>
          <w:szCs w:val="24"/>
        </w:rPr>
      </w:pPr>
      <w:r>
        <w:rPr>
          <w:rFonts w:cstheme="minorHAnsi"/>
          <w:sz w:val="24"/>
          <w:szCs w:val="24"/>
        </w:rPr>
        <w:t>Validated the target market`s suitability for permanent ionization systems.</w:t>
      </w:r>
    </w:p>
    <w:p w14:paraId="055D2E12" w14:textId="2ACDE9D6" w:rsidR="007344B7" w:rsidRDefault="007344B7" w:rsidP="00D87978">
      <w:pPr>
        <w:spacing w:line="276" w:lineRule="auto"/>
        <w:rPr>
          <w:rFonts w:cstheme="minorHAnsi"/>
          <w:sz w:val="24"/>
          <w:szCs w:val="24"/>
        </w:rPr>
      </w:pPr>
      <w:r>
        <w:rPr>
          <w:rFonts w:cstheme="minorHAnsi"/>
          <w:sz w:val="24"/>
          <w:szCs w:val="24"/>
        </w:rPr>
        <w:t>These insights confirmed market readiness for significant investment in water treatment technology (Byrd, 2021). The evolution</w:t>
      </w:r>
      <w:r w:rsidR="00D87978">
        <w:rPr>
          <w:rFonts w:cstheme="minorHAnsi"/>
          <w:sz w:val="24"/>
          <w:szCs w:val="24"/>
        </w:rPr>
        <w:t xml:space="preserve"> from</w:t>
      </w:r>
      <w:r>
        <w:rPr>
          <w:rFonts w:cstheme="minorHAnsi"/>
          <w:sz w:val="24"/>
          <w:szCs w:val="24"/>
        </w:rPr>
        <w:t xml:space="preserve"> general water treatment to specific ionization technology reflected survey findings about consumer sophistica</w:t>
      </w:r>
      <w:r w:rsidR="00D87978">
        <w:rPr>
          <w:rFonts w:cstheme="minorHAnsi"/>
          <w:sz w:val="24"/>
          <w:szCs w:val="24"/>
        </w:rPr>
        <w:t xml:space="preserve">tion and willingness to </w:t>
      </w:r>
      <w:r w:rsidR="00D87978">
        <w:rPr>
          <w:rFonts w:cstheme="minorHAnsi"/>
          <w:sz w:val="24"/>
          <w:szCs w:val="24"/>
        </w:rPr>
        <w:lastRenderedPageBreak/>
        <w:t>invest in advanced solutions. This refinement enabled focused marketing and precise target in con</w:t>
      </w:r>
      <w:r w:rsidR="003B5BC1">
        <w:rPr>
          <w:rFonts w:cstheme="minorHAnsi"/>
          <w:sz w:val="24"/>
          <w:szCs w:val="24"/>
        </w:rPr>
        <w:t>n</w:t>
      </w:r>
      <w:r w:rsidR="00D87978">
        <w:rPr>
          <w:rFonts w:cstheme="minorHAnsi"/>
          <w:sz w:val="24"/>
          <w:szCs w:val="24"/>
        </w:rPr>
        <w:t>ection to audience identification.</w:t>
      </w:r>
    </w:p>
    <w:p w14:paraId="5EE93B41" w14:textId="3493265F" w:rsidR="00D87978" w:rsidRDefault="00D87978" w:rsidP="00D87978">
      <w:pPr>
        <w:spacing w:line="276" w:lineRule="auto"/>
        <w:rPr>
          <w:rFonts w:cstheme="minorHAnsi"/>
          <w:sz w:val="24"/>
          <w:szCs w:val="24"/>
        </w:rPr>
      </w:pPr>
    </w:p>
    <w:p w14:paraId="0C33EAB9" w14:textId="4843B1F0" w:rsidR="00D87978" w:rsidRPr="00EF60CF" w:rsidRDefault="00D87978" w:rsidP="00D87978">
      <w:pPr>
        <w:pStyle w:val="Heading1"/>
        <w:numPr>
          <w:ilvl w:val="0"/>
          <w:numId w:val="1"/>
        </w:numPr>
        <w:rPr>
          <w:rFonts w:ascii="Calibri" w:hAnsi="Calibri" w:cs="Calibri"/>
          <w:b/>
          <w:bCs/>
          <w:i/>
          <w:iCs/>
        </w:rPr>
      </w:pPr>
      <w:bookmarkStart w:id="8" w:name="_Toc201317086"/>
      <w:r w:rsidRPr="00EF60CF">
        <w:rPr>
          <w:rFonts w:ascii="Calibri" w:hAnsi="Calibri" w:cs="Calibri"/>
          <w:b/>
          <w:bCs/>
          <w:i/>
          <w:iCs/>
        </w:rPr>
        <w:t>Audience Segmentation Process</w:t>
      </w:r>
      <w:bookmarkEnd w:id="8"/>
    </w:p>
    <w:p w14:paraId="680E1329" w14:textId="7F01F6F7" w:rsidR="00D87978" w:rsidRDefault="00D87978" w:rsidP="00D87978"/>
    <w:p w14:paraId="096C513A" w14:textId="7935CDB8" w:rsidR="00D87978" w:rsidRPr="00D87978" w:rsidRDefault="00D87978" w:rsidP="000F3881">
      <w:pPr>
        <w:spacing w:line="276" w:lineRule="auto"/>
        <w:rPr>
          <w:rFonts w:ascii="Calibri" w:hAnsi="Calibri" w:cs="Calibri"/>
          <w:sz w:val="24"/>
          <w:szCs w:val="24"/>
        </w:rPr>
      </w:pPr>
      <w:r>
        <w:rPr>
          <w:rFonts w:ascii="Calibri" w:hAnsi="Calibri" w:cs="Calibri"/>
          <w:sz w:val="24"/>
          <w:szCs w:val="24"/>
        </w:rPr>
        <w:t>T</w:t>
      </w:r>
      <w:r w:rsidR="000F3881">
        <w:rPr>
          <w:rFonts w:ascii="Calibri" w:hAnsi="Calibri" w:cs="Calibri"/>
          <w:sz w:val="24"/>
          <w:szCs w:val="24"/>
        </w:rPr>
        <w:t xml:space="preserve">he research identified three distinct customer types, based on demographic and psychographic analysis. The primary segment, “Health-Conscious Homeowners” </w:t>
      </w:r>
      <w:proofErr w:type="gramStart"/>
      <w:r w:rsidR="000F3881">
        <w:rPr>
          <w:rFonts w:ascii="Calibri" w:hAnsi="Calibri" w:cs="Calibri"/>
          <w:sz w:val="24"/>
          <w:szCs w:val="24"/>
        </w:rPr>
        <w:t>( 35</w:t>
      </w:r>
      <w:proofErr w:type="gramEnd"/>
      <w:r w:rsidR="000F3881">
        <w:rPr>
          <w:rFonts w:ascii="Calibri" w:hAnsi="Calibri" w:cs="Calibri"/>
          <w:sz w:val="24"/>
          <w:szCs w:val="24"/>
        </w:rPr>
        <w:t xml:space="preserve">-44 age group, £40-60k income ), represented 42.5% ( 17 individuals Each cat. </w:t>
      </w:r>
      <w:proofErr w:type="gramStart"/>
      <w:r w:rsidR="000F3881">
        <w:rPr>
          <w:rFonts w:ascii="Calibri" w:hAnsi="Calibri" w:cs="Calibri"/>
          <w:sz w:val="24"/>
          <w:szCs w:val="24"/>
        </w:rPr>
        <w:t>)of</w:t>
      </w:r>
      <w:proofErr w:type="gramEnd"/>
      <w:r w:rsidR="000F3881">
        <w:rPr>
          <w:rFonts w:ascii="Calibri" w:hAnsi="Calibri" w:cs="Calibri"/>
          <w:sz w:val="24"/>
          <w:szCs w:val="24"/>
        </w:rPr>
        <w:t xml:space="preserve"> responses and became the core target for the market. (fig.12 to 15)</w:t>
      </w:r>
    </w:p>
    <w:p w14:paraId="37D7A8A0" w14:textId="77777777" w:rsidR="00EF60CF" w:rsidRDefault="00EF60CF" w:rsidP="00524B73">
      <w:pPr>
        <w:spacing w:line="276" w:lineRule="auto"/>
      </w:pPr>
    </w:p>
    <w:p w14:paraId="1DAB2267" w14:textId="41A65287" w:rsidR="00EF60CF" w:rsidRDefault="00EF60CF" w:rsidP="00524B73">
      <w:pPr>
        <w:spacing w:line="276" w:lineRule="auto"/>
      </w:pPr>
      <w:r>
        <w:rPr>
          <w:noProof/>
        </w:rPr>
        <w:drawing>
          <wp:inline distT="0" distB="0" distL="0" distR="0" wp14:anchorId="4DE891FA" wp14:editId="75366E8F">
            <wp:extent cx="5944235" cy="24993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2499360"/>
                    </a:xfrm>
                    <a:prstGeom prst="rect">
                      <a:avLst/>
                    </a:prstGeom>
                    <a:noFill/>
                  </pic:spPr>
                </pic:pic>
              </a:graphicData>
            </a:graphic>
          </wp:inline>
        </w:drawing>
      </w:r>
    </w:p>
    <w:p w14:paraId="24B8E434" w14:textId="142BB276" w:rsidR="00EF60CF" w:rsidRDefault="00EF60CF" w:rsidP="00524B73">
      <w:pPr>
        <w:spacing w:line="276" w:lineRule="auto"/>
      </w:pPr>
    </w:p>
    <w:p w14:paraId="6B6A212C" w14:textId="452BDA51" w:rsidR="00EF60CF" w:rsidRPr="00EF60CF" w:rsidRDefault="00EF60CF" w:rsidP="00524B73">
      <w:pPr>
        <w:spacing w:line="276" w:lineRule="auto"/>
        <w:rPr>
          <w:rFonts w:ascii="Calibri" w:hAnsi="Calibri" w:cs="Calibri"/>
          <w:sz w:val="24"/>
          <w:szCs w:val="24"/>
        </w:rPr>
      </w:pPr>
      <w:r>
        <w:rPr>
          <w:rFonts w:ascii="Calibri" w:hAnsi="Calibri" w:cs="Calibri"/>
          <w:sz w:val="24"/>
          <w:szCs w:val="24"/>
        </w:rPr>
        <w:t>(fig.12)</w:t>
      </w:r>
    </w:p>
    <w:p w14:paraId="7D753CBE" w14:textId="77777777" w:rsidR="00EF60CF" w:rsidRDefault="00EF60CF" w:rsidP="00524B73">
      <w:pPr>
        <w:spacing w:line="276" w:lineRule="auto"/>
      </w:pPr>
      <w:r>
        <w:rPr>
          <w:noProof/>
        </w:rPr>
        <w:lastRenderedPageBreak/>
        <w:drawing>
          <wp:inline distT="0" distB="0" distL="0" distR="0" wp14:anchorId="7C9DE267" wp14:editId="33E6782D">
            <wp:extent cx="5944235" cy="3566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3566160"/>
                    </a:xfrm>
                    <a:prstGeom prst="rect">
                      <a:avLst/>
                    </a:prstGeom>
                    <a:noFill/>
                  </pic:spPr>
                </pic:pic>
              </a:graphicData>
            </a:graphic>
          </wp:inline>
        </w:drawing>
      </w:r>
    </w:p>
    <w:p w14:paraId="74186C5E" w14:textId="77777777" w:rsidR="00EF60CF" w:rsidRDefault="00EF60CF" w:rsidP="00524B73">
      <w:pPr>
        <w:spacing w:line="276" w:lineRule="auto"/>
      </w:pPr>
    </w:p>
    <w:p w14:paraId="0C56A9F0" w14:textId="77777777" w:rsidR="00EF60CF" w:rsidRDefault="00EF60CF" w:rsidP="00524B73">
      <w:pPr>
        <w:spacing w:line="276" w:lineRule="auto"/>
        <w:rPr>
          <w:rFonts w:ascii="Calibri" w:hAnsi="Calibri" w:cs="Calibri"/>
          <w:sz w:val="24"/>
          <w:szCs w:val="24"/>
        </w:rPr>
      </w:pPr>
      <w:r>
        <w:rPr>
          <w:rFonts w:ascii="Calibri" w:hAnsi="Calibri" w:cs="Calibri"/>
          <w:sz w:val="24"/>
          <w:szCs w:val="24"/>
        </w:rPr>
        <w:t>(fig.13)</w:t>
      </w:r>
    </w:p>
    <w:p w14:paraId="69039E3A" w14:textId="77777777" w:rsidR="00EF60CF" w:rsidRDefault="00EF60CF" w:rsidP="00524B73">
      <w:pPr>
        <w:spacing w:line="276" w:lineRule="auto"/>
      </w:pPr>
      <w:r>
        <w:rPr>
          <w:noProof/>
        </w:rPr>
        <w:drawing>
          <wp:inline distT="0" distB="0" distL="0" distR="0" wp14:anchorId="1A04622E" wp14:editId="478ADDCE">
            <wp:extent cx="5944235" cy="24993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2499360"/>
                    </a:xfrm>
                    <a:prstGeom prst="rect">
                      <a:avLst/>
                    </a:prstGeom>
                    <a:noFill/>
                  </pic:spPr>
                </pic:pic>
              </a:graphicData>
            </a:graphic>
          </wp:inline>
        </w:drawing>
      </w:r>
    </w:p>
    <w:p w14:paraId="281E13BF" w14:textId="77777777" w:rsidR="00EF60CF" w:rsidRDefault="00EF60CF" w:rsidP="00524B73">
      <w:pPr>
        <w:spacing w:line="276" w:lineRule="auto"/>
      </w:pPr>
    </w:p>
    <w:p w14:paraId="3BD5F6B3" w14:textId="77777777" w:rsidR="00EF60CF" w:rsidRDefault="00EF60CF" w:rsidP="00524B73">
      <w:pPr>
        <w:spacing w:line="276" w:lineRule="auto"/>
        <w:rPr>
          <w:rFonts w:ascii="Calibri" w:hAnsi="Calibri" w:cs="Calibri"/>
          <w:sz w:val="24"/>
          <w:szCs w:val="24"/>
        </w:rPr>
      </w:pPr>
      <w:r>
        <w:rPr>
          <w:rFonts w:ascii="Calibri" w:hAnsi="Calibri" w:cs="Calibri"/>
          <w:sz w:val="24"/>
          <w:szCs w:val="24"/>
        </w:rPr>
        <w:t>(fig.14)</w:t>
      </w:r>
    </w:p>
    <w:p w14:paraId="05A92FA9" w14:textId="77777777" w:rsidR="00432EFD" w:rsidRDefault="00432EFD" w:rsidP="00524B73">
      <w:pPr>
        <w:spacing w:line="276" w:lineRule="auto"/>
        <w:rPr>
          <w:noProof/>
        </w:rPr>
      </w:pPr>
    </w:p>
    <w:p w14:paraId="06FB36BB" w14:textId="77777777" w:rsidR="00432EFD" w:rsidRDefault="00EF60CF" w:rsidP="00524B73">
      <w:pPr>
        <w:spacing w:line="276" w:lineRule="auto"/>
      </w:pPr>
      <w:r>
        <w:rPr>
          <w:noProof/>
        </w:rPr>
        <w:lastRenderedPageBreak/>
        <w:drawing>
          <wp:inline distT="0" distB="0" distL="0" distR="0" wp14:anchorId="58CFABE7" wp14:editId="3E2927DE">
            <wp:extent cx="5944235" cy="3566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4235" cy="3566160"/>
                    </a:xfrm>
                    <a:prstGeom prst="rect">
                      <a:avLst/>
                    </a:prstGeom>
                    <a:noFill/>
                  </pic:spPr>
                </pic:pic>
              </a:graphicData>
            </a:graphic>
          </wp:inline>
        </w:drawing>
      </w:r>
    </w:p>
    <w:p w14:paraId="417EBD0C" w14:textId="77777777" w:rsidR="00432EFD" w:rsidRDefault="00432EFD" w:rsidP="00524B73">
      <w:pPr>
        <w:spacing w:line="276" w:lineRule="auto"/>
      </w:pPr>
    </w:p>
    <w:p w14:paraId="1EF85F0A" w14:textId="77777777" w:rsidR="00CF7BA0" w:rsidRDefault="00432EFD" w:rsidP="00524B73">
      <w:pPr>
        <w:spacing w:line="276" w:lineRule="auto"/>
        <w:rPr>
          <w:sz w:val="24"/>
          <w:szCs w:val="24"/>
        </w:rPr>
      </w:pPr>
      <w:r>
        <w:rPr>
          <w:sz w:val="24"/>
          <w:szCs w:val="24"/>
        </w:rPr>
        <w:t>(fig.15)</w:t>
      </w:r>
    </w:p>
    <w:p w14:paraId="64FD5BDD" w14:textId="77777777" w:rsidR="003E2BD9" w:rsidRDefault="00CF7BA0" w:rsidP="003E2BD9">
      <w:pPr>
        <w:spacing w:line="276" w:lineRule="auto"/>
        <w:rPr>
          <w:rFonts w:ascii="Calibri" w:hAnsi="Calibri" w:cs="Calibri"/>
          <w:sz w:val="24"/>
          <w:szCs w:val="24"/>
        </w:rPr>
      </w:pPr>
      <w:r>
        <w:rPr>
          <w:rFonts w:ascii="Calibri" w:hAnsi="Calibri" w:cs="Calibri"/>
          <w:sz w:val="24"/>
          <w:szCs w:val="24"/>
        </w:rPr>
        <w:t xml:space="preserve">This group demonstrated high health awareness, homeownership for permanent installation, and moderate </w:t>
      </w:r>
      <w:r w:rsidR="00787AEC">
        <w:rPr>
          <w:rFonts w:ascii="Calibri" w:hAnsi="Calibri" w:cs="Calibri"/>
          <w:sz w:val="24"/>
          <w:szCs w:val="24"/>
        </w:rPr>
        <w:t xml:space="preserve">income enabling premium purchases. The secondary “Wellness Enthusiast” segment </w:t>
      </w:r>
      <w:proofErr w:type="gramStart"/>
      <w:r w:rsidR="00787AEC">
        <w:rPr>
          <w:rFonts w:ascii="Calibri" w:hAnsi="Calibri" w:cs="Calibri"/>
          <w:sz w:val="24"/>
          <w:szCs w:val="24"/>
        </w:rPr>
        <w:t>( 25</w:t>
      </w:r>
      <w:proofErr w:type="gramEnd"/>
      <w:r w:rsidR="00787AEC">
        <w:rPr>
          <w:rFonts w:ascii="Calibri" w:hAnsi="Calibri" w:cs="Calibri"/>
          <w:sz w:val="24"/>
          <w:szCs w:val="24"/>
        </w:rPr>
        <w:t xml:space="preserve">-35 age group ) comprised 25% of responses, representing emerging consumers with rising incomes and technology adoption preferences. The premium “Affluent Health Investor” segment </w:t>
      </w:r>
      <w:proofErr w:type="gramStart"/>
      <w:r w:rsidR="00787AEC">
        <w:rPr>
          <w:rFonts w:ascii="Calibri" w:hAnsi="Calibri" w:cs="Calibri"/>
          <w:sz w:val="24"/>
          <w:szCs w:val="24"/>
        </w:rPr>
        <w:t>( 45</w:t>
      </w:r>
      <w:proofErr w:type="gramEnd"/>
      <w:r w:rsidR="00787AEC">
        <w:rPr>
          <w:rFonts w:ascii="Calibri" w:hAnsi="Calibri" w:cs="Calibri"/>
          <w:sz w:val="24"/>
          <w:szCs w:val="24"/>
        </w:rPr>
        <w:t xml:space="preserve">+ age group, £60k+ income ) showed highest spending willingness but represented a smaller market share (Sandhu, 2020). This segmentation process enabled </w:t>
      </w:r>
      <w:r w:rsidR="003E2BD9">
        <w:rPr>
          <w:rFonts w:ascii="Calibri" w:hAnsi="Calibri" w:cs="Calibri"/>
          <w:sz w:val="24"/>
          <w:szCs w:val="24"/>
        </w:rPr>
        <w:t>targeted strategies, with scientific health benefits emphasized for all category while price sensitivity varied by income levels. This directly influenced website content creation and marketing material development.</w:t>
      </w:r>
    </w:p>
    <w:p w14:paraId="0D9E3B09" w14:textId="77777777" w:rsidR="003E2BD9" w:rsidRDefault="003E2BD9" w:rsidP="003E2BD9">
      <w:pPr>
        <w:spacing w:line="276" w:lineRule="auto"/>
        <w:rPr>
          <w:rFonts w:ascii="Calibri" w:hAnsi="Calibri" w:cs="Calibri"/>
          <w:sz w:val="24"/>
          <w:szCs w:val="24"/>
        </w:rPr>
      </w:pPr>
    </w:p>
    <w:p w14:paraId="37AE3D95" w14:textId="511E5FEB" w:rsidR="003E2BD9" w:rsidRDefault="003E2BD9" w:rsidP="00CD26A8">
      <w:pPr>
        <w:pStyle w:val="Heading1"/>
        <w:numPr>
          <w:ilvl w:val="0"/>
          <w:numId w:val="1"/>
        </w:numPr>
        <w:rPr>
          <w:rFonts w:asciiTheme="minorHAnsi" w:hAnsiTheme="minorHAnsi" w:cstheme="minorHAnsi"/>
          <w:b/>
          <w:bCs/>
          <w:i/>
          <w:iCs/>
        </w:rPr>
      </w:pPr>
      <w:bookmarkStart w:id="9" w:name="_Toc201317087"/>
      <w:r>
        <w:rPr>
          <w:rFonts w:asciiTheme="minorHAnsi" w:hAnsiTheme="minorHAnsi" w:cstheme="minorHAnsi"/>
          <w:b/>
          <w:bCs/>
          <w:i/>
          <w:iCs/>
        </w:rPr>
        <w:t>SEO Strategy Implementation</w:t>
      </w:r>
      <w:bookmarkEnd w:id="9"/>
    </w:p>
    <w:p w14:paraId="0A4DDE7F" w14:textId="77777777" w:rsidR="003E2BD9" w:rsidRDefault="003E2BD9" w:rsidP="006746A8">
      <w:pPr>
        <w:pStyle w:val="Heading1"/>
        <w:spacing w:line="276" w:lineRule="auto"/>
        <w:rPr>
          <w:rFonts w:asciiTheme="minorHAnsi" w:hAnsiTheme="minorHAnsi" w:cstheme="minorHAnsi"/>
          <w:b/>
          <w:bCs/>
          <w:i/>
          <w:iCs/>
        </w:rPr>
      </w:pPr>
    </w:p>
    <w:p w14:paraId="66A55B02" w14:textId="5B80D663" w:rsidR="00F06964" w:rsidRDefault="003E2BD9" w:rsidP="006746A8">
      <w:pPr>
        <w:spacing w:line="276" w:lineRule="auto"/>
        <w:rPr>
          <w:rFonts w:cstheme="minorHAnsi"/>
          <w:sz w:val="24"/>
          <w:szCs w:val="24"/>
        </w:rPr>
      </w:pPr>
      <w:r>
        <w:rPr>
          <w:rFonts w:cstheme="minorHAnsi"/>
          <w:sz w:val="24"/>
          <w:szCs w:val="24"/>
        </w:rPr>
        <w:t>The SEO strategy emerged directly from survey insights about consumer search behavio</w:t>
      </w:r>
      <w:r w:rsidR="006746A8">
        <w:rPr>
          <w:rFonts w:cstheme="minorHAnsi"/>
          <w:sz w:val="24"/>
          <w:szCs w:val="24"/>
        </w:rPr>
        <w:t xml:space="preserve">ur </w:t>
      </w:r>
      <w:r>
        <w:rPr>
          <w:rFonts w:cstheme="minorHAnsi"/>
          <w:sz w:val="24"/>
          <w:szCs w:val="24"/>
        </w:rPr>
        <w:t xml:space="preserve">and priorities. Primary keywords focused on </w:t>
      </w:r>
      <w:r w:rsidR="009617DC">
        <w:rPr>
          <w:rFonts w:cstheme="minorHAnsi"/>
          <w:sz w:val="24"/>
          <w:szCs w:val="24"/>
        </w:rPr>
        <w:t>“Water</w:t>
      </w:r>
      <w:r>
        <w:rPr>
          <w:rFonts w:cstheme="minorHAnsi"/>
          <w:sz w:val="24"/>
          <w:szCs w:val="24"/>
        </w:rPr>
        <w:t xml:space="preserve"> Io</w:t>
      </w:r>
      <w:r w:rsidR="00F06964">
        <w:rPr>
          <w:rFonts w:cstheme="minorHAnsi"/>
          <w:sz w:val="24"/>
          <w:szCs w:val="24"/>
        </w:rPr>
        <w:t>nizer UK” and “Alkaline Water Machine” based on product interest patterns. Local optimization, targeting “Water Ionizer Cardiff or /and London, etc, is reflecting the 70% homeowner demographic requiring local installation services.</w:t>
      </w:r>
    </w:p>
    <w:p w14:paraId="31032644" w14:textId="77777777" w:rsidR="006746A8" w:rsidRDefault="00F06964" w:rsidP="006746A8">
      <w:pPr>
        <w:spacing w:line="276" w:lineRule="auto"/>
        <w:rPr>
          <w:rFonts w:cstheme="minorHAnsi"/>
          <w:sz w:val="24"/>
          <w:szCs w:val="24"/>
        </w:rPr>
      </w:pPr>
      <w:r>
        <w:rPr>
          <w:rFonts w:cstheme="minorHAnsi"/>
          <w:sz w:val="24"/>
          <w:szCs w:val="24"/>
        </w:rPr>
        <w:lastRenderedPageBreak/>
        <w:t>Health-focused keywords like “water benefits” and “ionized water health” addressed the majority of those prioritizing water quality. Content strategy development included “Sci</w:t>
      </w:r>
      <w:r w:rsidR="00CC76D0">
        <w:rPr>
          <w:rFonts w:cstheme="minorHAnsi"/>
          <w:sz w:val="24"/>
          <w:szCs w:val="24"/>
        </w:rPr>
        <w:t>entific Studies on Ionized Water” articles targeting the ones requiring evidence-based information (Reedy &amp; Parker, 2017). The technical SEO implementation emphasized fast loading times and mobile optimization, recognizing that health-conscious consumers research extensively before premium purchases. Local SEO optimization reflected survey findings about homeowner installation</w:t>
      </w:r>
      <w:r w:rsidR="006746A8">
        <w:rPr>
          <w:rFonts w:cstheme="minorHAnsi"/>
          <w:sz w:val="24"/>
          <w:szCs w:val="24"/>
        </w:rPr>
        <w:t xml:space="preserve"> requirements and geographic service limitations.</w:t>
      </w:r>
    </w:p>
    <w:p w14:paraId="03B19EA2" w14:textId="77777777" w:rsidR="006746A8" w:rsidRDefault="006746A8" w:rsidP="006746A8">
      <w:pPr>
        <w:spacing w:line="276" w:lineRule="auto"/>
        <w:rPr>
          <w:rFonts w:cstheme="minorHAnsi"/>
          <w:sz w:val="24"/>
          <w:szCs w:val="24"/>
        </w:rPr>
      </w:pPr>
    </w:p>
    <w:p w14:paraId="26E0C4F2" w14:textId="26733A92" w:rsidR="006746A8" w:rsidRDefault="003B5BC1" w:rsidP="003B5BC1">
      <w:pPr>
        <w:pStyle w:val="Heading1"/>
        <w:numPr>
          <w:ilvl w:val="0"/>
          <w:numId w:val="1"/>
        </w:numPr>
        <w:rPr>
          <w:rFonts w:asciiTheme="minorHAnsi" w:hAnsiTheme="minorHAnsi" w:cstheme="minorHAnsi"/>
          <w:b/>
          <w:bCs/>
          <w:i/>
          <w:iCs/>
        </w:rPr>
      </w:pPr>
      <w:bookmarkStart w:id="10" w:name="_Toc201317088"/>
      <w:r>
        <w:rPr>
          <w:rFonts w:asciiTheme="minorHAnsi" w:hAnsiTheme="minorHAnsi" w:cstheme="minorHAnsi"/>
          <w:b/>
          <w:bCs/>
          <w:i/>
          <w:iCs/>
        </w:rPr>
        <w:t>We</w:t>
      </w:r>
      <w:r w:rsidR="002D237F">
        <w:rPr>
          <w:rFonts w:asciiTheme="minorHAnsi" w:hAnsiTheme="minorHAnsi" w:cstheme="minorHAnsi"/>
          <w:b/>
          <w:bCs/>
          <w:i/>
          <w:iCs/>
        </w:rPr>
        <w:t>bsite Design</w:t>
      </w:r>
      <w:bookmarkEnd w:id="10"/>
    </w:p>
    <w:p w14:paraId="2D9ABE58" w14:textId="2484FE80" w:rsidR="002D237F" w:rsidRDefault="002D237F" w:rsidP="002D237F"/>
    <w:p w14:paraId="1D2447BF" w14:textId="77777777" w:rsidR="002D237F" w:rsidRPr="002D237F" w:rsidRDefault="002D237F" w:rsidP="002D237F"/>
    <w:p w14:paraId="3E24A9B8" w14:textId="2D044F0A" w:rsidR="003107C2" w:rsidRDefault="006746A8" w:rsidP="003107C2">
      <w:pPr>
        <w:spacing w:line="276" w:lineRule="auto"/>
        <w:rPr>
          <w:rFonts w:cstheme="minorHAnsi"/>
          <w:sz w:val="24"/>
          <w:szCs w:val="24"/>
        </w:rPr>
      </w:pPr>
      <w:r>
        <w:rPr>
          <w:rFonts w:cstheme="minorHAnsi"/>
          <w:sz w:val="24"/>
          <w:szCs w:val="24"/>
        </w:rPr>
        <w:t>Survey insights directly shaped website architecture and user experience design. The homepage features health benefits and scientific validation, responding to the related audience. Multifunctionality explanations address positive response to versatile water types. Pricing tran</w:t>
      </w:r>
      <w:r w:rsidR="006C5EF0">
        <w:rPr>
          <w:rFonts w:cstheme="minorHAnsi"/>
          <w:sz w:val="24"/>
          <w:szCs w:val="24"/>
        </w:rPr>
        <w:t xml:space="preserve">sparency and financing options reflect </w:t>
      </w:r>
      <w:proofErr w:type="gramStart"/>
      <w:r w:rsidR="006C5EF0">
        <w:rPr>
          <w:rFonts w:cstheme="minorHAnsi"/>
          <w:sz w:val="24"/>
          <w:szCs w:val="24"/>
        </w:rPr>
        <w:t>( £</w:t>
      </w:r>
      <w:proofErr w:type="gramEnd"/>
      <w:r w:rsidR="006C5EF0">
        <w:rPr>
          <w:rFonts w:cstheme="minorHAnsi"/>
          <w:sz w:val="24"/>
          <w:szCs w:val="24"/>
        </w:rPr>
        <w:t xml:space="preserve">3,001-£5,000 ) audience price expectations from 62.5% of respondents. The website structure follows the customer journey mapped from survey data, progressing from problem awareness through solution education to purchase decision support. This approach reflects the complex </w:t>
      </w:r>
      <w:r w:rsidR="003107C2">
        <w:rPr>
          <w:rFonts w:cstheme="minorHAnsi"/>
          <w:sz w:val="24"/>
          <w:szCs w:val="24"/>
        </w:rPr>
        <w:t>research behaviour demonstrated by the target audience.</w:t>
      </w:r>
    </w:p>
    <w:p w14:paraId="195903DC" w14:textId="06F5BE81" w:rsidR="00736A62" w:rsidRDefault="00736A62" w:rsidP="003107C2">
      <w:pPr>
        <w:spacing w:line="276" w:lineRule="auto"/>
        <w:rPr>
          <w:rFonts w:cstheme="minorHAnsi"/>
          <w:sz w:val="24"/>
          <w:szCs w:val="24"/>
        </w:rPr>
      </w:pPr>
    </w:p>
    <w:p w14:paraId="1C9A1B74" w14:textId="1C323E4D" w:rsidR="00736A62" w:rsidRDefault="00736A62" w:rsidP="003107C2">
      <w:pPr>
        <w:spacing w:line="276" w:lineRule="auto"/>
        <w:rPr>
          <w:rFonts w:cstheme="minorHAnsi"/>
          <w:sz w:val="24"/>
          <w:szCs w:val="24"/>
        </w:rPr>
      </w:pPr>
      <w:r>
        <w:rPr>
          <w:rFonts w:cstheme="minorHAnsi"/>
          <w:noProof/>
          <w:sz w:val="24"/>
          <w:szCs w:val="24"/>
        </w:rPr>
        <w:drawing>
          <wp:inline distT="0" distB="0" distL="0" distR="0" wp14:anchorId="4E8CDC2D" wp14:editId="5F18C45A">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DDE4173" w14:textId="63EC538A" w:rsidR="00736A62" w:rsidRDefault="00736A62" w:rsidP="003107C2">
      <w:pPr>
        <w:spacing w:line="276" w:lineRule="auto"/>
        <w:rPr>
          <w:rFonts w:cstheme="minorHAnsi"/>
          <w:sz w:val="24"/>
          <w:szCs w:val="24"/>
        </w:rPr>
      </w:pPr>
      <w:r>
        <w:rPr>
          <w:rFonts w:cstheme="minorHAnsi"/>
          <w:sz w:val="24"/>
          <w:szCs w:val="24"/>
        </w:rPr>
        <w:t>(Source By Author, 2025)</w:t>
      </w:r>
    </w:p>
    <w:p w14:paraId="7C4DCC0A" w14:textId="59A5593A" w:rsidR="00736A62" w:rsidRDefault="00736A62" w:rsidP="003107C2">
      <w:pPr>
        <w:spacing w:line="276" w:lineRule="auto"/>
        <w:rPr>
          <w:rFonts w:cstheme="minorHAnsi"/>
          <w:sz w:val="24"/>
          <w:szCs w:val="24"/>
        </w:rPr>
      </w:pPr>
      <w:r>
        <w:rPr>
          <w:rFonts w:cstheme="minorHAnsi"/>
          <w:noProof/>
          <w:sz w:val="24"/>
          <w:szCs w:val="24"/>
        </w:rPr>
        <w:lastRenderedPageBreak/>
        <w:drawing>
          <wp:inline distT="0" distB="0" distL="0" distR="0" wp14:anchorId="375CFACF" wp14:editId="466BE064">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80411B" w14:textId="1385DF01" w:rsidR="00736A62" w:rsidRDefault="00736A62" w:rsidP="003107C2">
      <w:pPr>
        <w:spacing w:line="276" w:lineRule="auto"/>
        <w:rPr>
          <w:rFonts w:cstheme="minorHAnsi"/>
          <w:sz w:val="24"/>
          <w:szCs w:val="24"/>
        </w:rPr>
      </w:pPr>
      <w:r>
        <w:rPr>
          <w:rFonts w:cstheme="minorHAnsi"/>
          <w:sz w:val="24"/>
          <w:szCs w:val="24"/>
        </w:rPr>
        <w:t>(Source By Author, 2025)</w:t>
      </w:r>
    </w:p>
    <w:p w14:paraId="11C8EF20" w14:textId="67EE6536" w:rsidR="00736A62" w:rsidRDefault="00736A62" w:rsidP="003107C2">
      <w:pPr>
        <w:spacing w:line="276" w:lineRule="auto"/>
        <w:rPr>
          <w:rFonts w:cstheme="minorHAnsi"/>
          <w:sz w:val="24"/>
          <w:szCs w:val="24"/>
        </w:rPr>
      </w:pPr>
      <w:r>
        <w:rPr>
          <w:rFonts w:cstheme="minorHAnsi"/>
          <w:sz w:val="24"/>
          <w:szCs w:val="24"/>
        </w:rPr>
        <w:t xml:space="preserve">Website Link - </w:t>
      </w:r>
      <w:hyperlink r:id="rId25" w:history="1">
        <w:r w:rsidRPr="00A1495C">
          <w:rPr>
            <w:rStyle w:val="Hyperlink"/>
            <w:rFonts w:cstheme="minorHAnsi"/>
            <w:sz w:val="24"/>
            <w:szCs w:val="24"/>
          </w:rPr>
          <w:t>http://k8water.weebly.com</w:t>
        </w:r>
      </w:hyperlink>
      <w:r>
        <w:rPr>
          <w:rFonts w:cstheme="minorHAnsi"/>
          <w:sz w:val="24"/>
          <w:szCs w:val="24"/>
        </w:rPr>
        <w:t xml:space="preserve"> </w:t>
      </w:r>
    </w:p>
    <w:p w14:paraId="3FADBE08" w14:textId="77777777" w:rsidR="00736A62" w:rsidRDefault="00736A62" w:rsidP="003107C2">
      <w:pPr>
        <w:spacing w:line="276" w:lineRule="auto"/>
        <w:rPr>
          <w:rFonts w:cstheme="minorHAnsi"/>
          <w:sz w:val="24"/>
          <w:szCs w:val="24"/>
        </w:rPr>
      </w:pPr>
    </w:p>
    <w:p w14:paraId="6A2E60EC" w14:textId="77777777" w:rsidR="003107C2" w:rsidRDefault="003107C2" w:rsidP="003107C2">
      <w:pPr>
        <w:pStyle w:val="Heading1"/>
        <w:rPr>
          <w:rFonts w:asciiTheme="minorHAnsi" w:hAnsiTheme="minorHAnsi" w:cstheme="minorHAnsi"/>
          <w:b/>
          <w:bCs/>
          <w:i/>
          <w:iCs/>
        </w:rPr>
      </w:pPr>
      <w:bookmarkStart w:id="11" w:name="_Toc201317089"/>
      <w:r>
        <w:rPr>
          <w:rFonts w:asciiTheme="minorHAnsi" w:hAnsiTheme="minorHAnsi" w:cstheme="minorHAnsi"/>
          <w:b/>
          <w:bCs/>
          <w:i/>
          <w:iCs/>
        </w:rPr>
        <w:t>7. Marketing Development</w:t>
      </w:r>
      <w:bookmarkEnd w:id="11"/>
      <w:r>
        <w:rPr>
          <w:rFonts w:asciiTheme="minorHAnsi" w:hAnsiTheme="minorHAnsi" w:cstheme="minorHAnsi"/>
          <w:b/>
          <w:bCs/>
          <w:i/>
          <w:iCs/>
        </w:rPr>
        <w:t xml:space="preserve"> </w:t>
      </w:r>
    </w:p>
    <w:p w14:paraId="5FE92AC3" w14:textId="77777777" w:rsidR="003107C2" w:rsidRDefault="003107C2" w:rsidP="003107C2">
      <w:pPr>
        <w:pStyle w:val="Heading1"/>
        <w:rPr>
          <w:rFonts w:asciiTheme="minorHAnsi" w:hAnsiTheme="minorHAnsi" w:cstheme="minorHAnsi"/>
          <w:b/>
          <w:bCs/>
          <w:i/>
          <w:iCs/>
        </w:rPr>
      </w:pPr>
    </w:p>
    <w:p w14:paraId="79ECD4D9" w14:textId="77777777" w:rsidR="00C30828" w:rsidRDefault="003107C2" w:rsidP="00C30828">
      <w:pPr>
        <w:spacing w:line="276" w:lineRule="auto"/>
        <w:rPr>
          <w:rFonts w:cstheme="minorHAnsi"/>
          <w:sz w:val="24"/>
          <w:szCs w:val="24"/>
        </w:rPr>
      </w:pPr>
      <w:r>
        <w:rPr>
          <w:rFonts w:cstheme="minorHAnsi"/>
          <w:sz w:val="24"/>
          <w:szCs w:val="24"/>
        </w:rPr>
        <w:t>Marketing materials helped the development by integrating survey insights with visual communication strategies. Comparison data emphasized long-term cost savings, addressing audience concerned about value versus bottled water. Scientific credibility materials responded to the demand for evidence-based marketing. Customer journey mapping reflected the decision-making</w:t>
      </w:r>
      <w:r w:rsidR="00D93A4A">
        <w:rPr>
          <w:rFonts w:cstheme="minorHAnsi"/>
          <w:sz w:val="24"/>
          <w:szCs w:val="24"/>
        </w:rPr>
        <w:t xml:space="preserve"> process revealed through survey analysis, emphasizing key touchpoints like research validation and risk mitigation (Paulus &amp; Nijstad,2003).</w:t>
      </w:r>
      <w:r w:rsidR="00C30828">
        <w:rPr>
          <w:rFonts w:cstheme="minorHAnsi"/>
          <w:sz w:val="24"/>
          <w:szCs w:val="24"/>
        </w:rPr>
        <w:t xml:space="preserve"> The visual design </w:t>
      </w:r>
      <w:proofErr w:type="gramStart"/>
      <w:r w:rsidR="00C30828">
        <w:rPr>
          <w:rFonts w:cstheme="minorHAnsi"/>
          <w:sz w:val="24"/>
          <w:szCs w:val="24"/>
        </w:rPr>
        <w:t>strategy maintained</w:t>
      </w:r>
      <w:proofErr w:type="gramEnd"/>
      <w:r w:rsidR="00C30828">
        <w:rPr>
          <w:rFonts w:cstheme="minorHAnsi"/>
          <w:sz w:val="24"/>
          <w:szCs w:val="24"/>
        </w:rPr>
        <w:t xml:space="preserve"> consistency between survey insights and brand presentation, ensuring alignment between consumer preferences and marketing communication.</w:t>
      </w:r>
    </w:p>
    <w:p w14:paraId="7B225791" w14:textId="07600496" w:rsidR="00C30828" w:rsidRDefault="00C30828" w:rsidP="00C30828">
      <w:pPr>
        <w:spacing w:line="276" w:lineRule="auto"/>
        <w:rPr>
          <w:rFonts w:cstheme="minorHAnsi"/>
          <w:sz w:val="24"/>
          <w:szCs w:val="24"/>
        </w:rPr>
      </w:pPr>
    </w:p>
    <w:p w14:paraId="66BB44D0" w14:textId="77777777" w:rsidR="00C30828" w:rsidRDefault="00C30828" w:rsidP="00C30828">
      <w:pPr>
        <w:pStyle w:val="Heading1"/>
        <w:rPr>
          <w:rFonts w:asciiTheme="minorHAnsi" w:hAnsiTheme="minorHAnsi" w:cstheme="minorHAnsi"/>
          <w:b/>
          <w:bCs/>
          <w:i/>
          <w:iCs/>
        </w:rPr>
      </w:pPr>
      <w:bookmarkStart w:id="12" w:name="_Toc201317090"/>
      <w:r>
        <w:rPr>
          <w:rFonts w:asciiTheme="minorHAnsi" w:hAnsiTheme="minorHAnsi" w:cstheme="minorHAnsi"/>
          <w:b/>
          <w:bCs/>
          <w:i/>
          <w:iCs/>
        </w:rPr>
        <w:t>8. Conclusions</w:t>
      </w:r>
      <w:bookmarkEnd w:id="12"/>
    </w:p>
    <w:p w14:paraId="2C02B456" w14:textId="77777777" w:rsidR="00C30828" w:rsidRDefault="00C30828" w:rsidP="00065B69">
      <w:pPr>
        <w:pStyle w:val="Heading1"/>
        <w:spacing w:line="276" w:lineRule="auto"/>
        <w:rPr>
          <w:rFonts w:asciiTheme="minorHAnsi" w:hAnsiTheme="minorHAnsi" w:cstheme="minorHAnsi"/>
          <w:b/>
          <w:bCs/>
          <w:i/>
          <w:iCs/>
        </w:rPr>
      </w:pPr>
    </w:p>
    <w:p w14:paraId="5E80207C" w14:textId="7AC13DF3" w:rsidR="00065B69" w:rsidRDefault="00C30828" w:rsidP="00065B69">
      <w:pPr>
        <w:spacing w:line="276" w:lineRule="auto"/>
        <w:rPr>
          <w:rFonts w:ascii="Calibri" w:hAnsi="Calibri" w:cs="Calibri"/>
          <w:sz w:val="24"/>
          <w:szCs w:val="24"/>
        </w:rPr>
      </w:pPr>
      <w:r>
        <w:rPr>
          <w:rFonts w:ascii="Calibri" w:hAnsi="Calibri" w:cs="Calibri"/>
          <w:sz w:val="24"/>
          <w:szCs w:val="24"/>
        </w:rPr>
        <w:t>The complex market research process, have successfully identified critical consumer insights that fundamentally shaped the K8 Water Ionizer business</w:t>
      </w:r>
      <w:r w:rsidR="000E0AFE">
        <w:rPr>
          <w:rFonts w:ascii="Calibri" w:hAnsi="Calibri" w:cs="Calibri"/>
          <w:sz w:val="24"/>
          <w:szCs w:val="24"/>
        </w:rPr>
        <w:t xml:space="preserve"> development. The systematic approach from survey design through data analysis and strategic implementation demonstrated clear connections between consumer preferences and business decisions. </w:t>
      </w:r>
      <w:r w:rsidR="000E0AFE">
        <w:rPr>
          <w:rFonts w:ascii="Calibri" w:hAnsi="Calibri" w:cs="Calibri"/>
          <w:sz w:val="24"/>
          <w:szCs w:val="24"/>
        </w:rPr>
        <w:lastRenderedPageBreak/>
        <w:t>The research validated premium market positioning while identifying specific requirements for successful market achievements. Future developments should continue leveraging these insights while monitoring evolving consumer preferences in the health and wellness, of water</w:t>
      </w:r>
      <w:r w:rsidR="00065B69">
        <w:rPr>
          <w:rFonts w:ascii="Calibri" w:hAnsi="Calibri" w:cs="Calibri"/>
          <w:sz w:val="24"/>
          <w:szCs w:val="24"/>
        </w:rPr>
        <w:t xml:space="preserve"> treatment market. The methodology established through this research process provides a foundation for ongoing market analysis and strategic refinement, ensuring continued alignment between consumer needs and business offerings in the dynamic health technology marketplace.</w:t>
      </w:r>
    </w:p>
    <w:p w14:paraId="62729251" w14:textId="5C078ECE" w:rsidR="00736A62" w:rsidRDefault="00736A62" w:rsidP="00065B69">
      <w:pPr>
        <w:spacing w:line="276" w:lineRule="auto"/>
        <w:rPr>
          <w:rFonts w:ascii="Calibri" w:hAnsi="Calibri" w:cs="Calibri"/>
          <w:sz w:val="24"/>
          <w:szCs w:val="24"/>
        </w:rPr>
      </w:pPr>
    </w:p>
    <w:p w14:paraId="09930E5E" w14:textId="77777777" w:rsidR="00736A62" w:rsidRDefault="00736A62" w:rsidP="00736A62">
      <w:pPr>
        <w:rPr>
          <w:b/>
          <w:bCs/>
          <w:color w:val="44546A" w:themeColor="text2"/>
          <w:sz w:val="32"/>
          <w:szCs w:val="32"/>
        </w:rPr>
      </w:pPr>
    </w:p>
    <w:p w14:paraId="5633FAD5" w14:textId="3525E370" w:rsidR="00736A62" w:rsidRPr="009E3E8D" w:rsidRDefault="00736A62" w:rsidP="00736A62">
      <w:pPr>
        <w:pStyle w:val="Heading1"/>
        <w:rPr>
          <w:rFonts w:asciiTheme="minorHAnsi" w:hAnsiTheme="minorHAnsi" w:cstheme="minorHAnsi"/>
          <w:b/>
          <w:bCs/>
          <w:i/>
          <w:iCs/>
        </w:rPr>
      </w:pPr>
      <w:bookmarkStart w:id="13" w:name="_Toc201317091"/>
      <w:r w:rsidRPr="009E3E8D">
        <w:rPr>
          <w:rFonts w:asciiTheme="minorHAnsi" w:hAnsiTheme="minorHAnsi" w:cstheme="minorHAnsi"/>
          <w:b/>
          <w:bCs/>
          <w:i/>
          <w:iCs/>
        </w:rPr>
        <w:t>TASK 2</w:t>
      </w:r>
      <w:bookmarkEnd w:id="13"/>
    </w:p>
    <w:p w14:paraId="10E93DD7" w14:textId="5EF6096A" w:rsidR="00736A62" w:rsidRDefault="00736A62" w:rsidP="00736A62"/>
    <w:p w14:paraId="5FFBB1ED" w14:textId="77777777" w:rsidR="00736A62" w:rsidRPr="009E3E8D" w:rsidRDefault="00736A62" w:rsidP="009E3E8D">
      <w:pPr>
        <w:pStyle w:val="Heading2"/>
        <w:jc w:val="center"/>
        <w:rPr>
          <w:rFonts w:asciiTheme="minorHAnsi" w:eastAsia="Times New Roman" w:hAnsiTheme="minorHAnsi" w:cstheme="minorHAnsi"/>
          <w:b/>
          <w:bCs/>
          <w:i/>
          <w:iCs/>
          <w:color w:val="4472C4" w:themeColor="accent1"/>
          <w:sz w:val="48"/>
          <w:szCs w:val="48"/>
        </w:rPr>
      </w:pPr>
      <w:bookmarkStart w:id="14" w:name="_Toc201317092"/>
      <w:r w:rsidRPr="009E3E8D">
        <w:rPr>
          <w:rFonts w:asciiTheme="minorHAnsi" w:eastAsia="Times New Roman" w:hAnsiTheme="minorHAnsi" w:cstheme="minorHAnsi"/>
          <w:b/>
          <w:bCs/>
          <w:i/>
          <w:iCs/>
          <w:color w:val="4472C4" w:themeColor="accent1"/>
          <w:sz w:val="48"/>
          <w:szCs w:val="48"/>
        </w:rPr>
        <w:t>Excel in Small Business Management</w:t>
      </w:r>
      <w:bookmarkEnd w:id="14"/>
    </w:p>
    <w:p w14:paraId="55E5B6A0" w14:textId="77777777" w:rsidR="00736A62" w:rsidRPr="00736A62" w:rsidRDefault="00736A62" w:rsidP="00736A62">
      <w:pPr>
        <w:spacing w:line="264" w:lineRule="auto"/>
        <w:rPr>
          <w:rFonts w:ascii="Corbel" w:eastAsia="Times New Roman" w:hAnsi="Corbel" w:cs="Times New Roman"/>
        </w:rPr>
      </w:pPr>
    </w:p>
    <w:p w14:paraId="689BF6AF" w14:textId="77777777" w:rsidR="00736A62" w:rsidRPr="00736A62" w:rsidRDefault="00736A62" w:rsidP="00736A62">
      <w:pPr>
        <w:spacing w:line="264" w:lineRule="auto"/>
        <w:rPr>
          <w:rFonts w:ascii="Corbel" w:eastAsia="Times New Roman" w:hAnsi="Corbel" w:cs="Times New Roman"/>
        </w:rPr>
      </w:pPr>
    </w:p>
    <w:p w14:paraId="42537A41" w14:textId="77777777" w:rsidR="00736A62" w:rsidRPr="009E3E8D" w:rsidRDefault="00736A62" w:rsidP="009E3E8D">
      <w:pPr>
        <w:pStyle w:val="Heading3"/>
        <w:rPr>
          <w:rFonts w:asciiTheme="minorHAnsi" w:eastAsia="Times New Roman" w:hAnsiTheme="minorHAnsi" w:cstheme="minorHAnsi"/>
          <w:b/>
          <w:bCs/>
          <w:color w:val="4472C4" w:themeColor="accent1"/>
          <w:sz w:val="32"/>
          <w:szCs w:val="32"/>
        </w:rPr>
      </w:pPr>
      <w:bookmarkStart w:id="15" w:name="_Toc201317093"/>
      <w:r w:rsidRPr="009E3E8D">
        <w:rPr>
          <w:rFonts w:asciiTheme="minorHAnsi" w:eastAsia="Times New Roman" w:hAnsiTheme="minorHAnsi" w:cstheme="minorHAnsi"/>
          <w:b/>
          <w:bCs/>
          <w:color w:val="4472C4" w:themeColor="accent1"/>
          <w:sz w:val="32"/>
          <w:szCs w:val="32"/>
        </w:rPr>
        <w:t>A Strategic Tool for Digital Transformation</w:t>
      </w:r>
      <w:bookmarkEnd w:id="15"/>
    </w:p>
    <w:p w14:paraId="1785F1EC" w14:textId="77777777" w:rsidR="00736A62" w:rsidRPr="00736A62" w:rsidRDefault="00736A62" w:rsidP="00736A62">
      <w:pPr>
        <w:spacing w:line="276" w:lineRule="auto"/>
        <w:rPr>
          <w:rFonts w:ascii="Calibri" w:eastAsia="Times New Roman" w:hAnsi="Calibri" w:cs="Calibri"/>
          <w:b/>
          <w:bCs/>
          <w:i/>
          <w:iCs/>
          <w:color w:val="099BDD"/>
          <w:sz w:val="32"/>
          <w:szCs w:val="32"/>
          <w14:textFill>
            <w14:solidFill>
              <w14:srgbClr w14:val="099BDD">
                <w14:lumMod w14:val="50000"/>
              </w14:srgbClr>
            </w14:solidFill>
          </w14:textFill>
        </w:rPr>
      </w:pPr>
    </w:p>
    <w:p w14:paraId="089EAA34" w14:textId="111BF893"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 xml:space="preserve">In today’s increasingly data-driven economy, the ability to </w:t>
      </w:r>
      <w:r w:rsidR="004E61E9" w:rsidRPr="00736A62">
        <w:rPr>
          <w:rFonts w:ascii="Calibri" w:eastAsia="Times New Roman" w:hAnsi="Calibri" w:cs="Calibri"/>
          <w:color w:val="2C2C2C"/>
          <w:sz w:val="24"/>
          <w:szCs w:val="24"/>
        </w:rPr>
        <w:t>manage, interpret</w:t>
      </w:r>
      <w:r w:rsidRPr="00736A62">
        <w:rPr>
          <w:rFonts w:ascii="Calibri" w:eastAsia="Times New Roman" w:hAnsi="Calibri" w:cs="Calibri"/>
          <w:color w:val="2C2C2C"/>
          <w:sz w:val="24"/>
          <w:szCs w:val="24"/>
        </w:rPr>
        <w:t xml:space="preserve"> and present data effectively is essential for small businesses (McAfee and Brynjolfsson, 2012). Microsoft Excel remains one of the most widely used digital tools for this purpose. As a spreadsheet software, Excel empowers businesses to handle everything from financial forecasting to inventory management with accuracy and efficiency (US Chamber of Commerce, 2024). For a start up like K8 Water, which promotes hydration and wellness through alkaline water solutions, Excel offers strategic advantages in </w:t>
      </w:r>
      <w:r w:rsidR="004E61E9" w:rsidRPr="00736A62">
        <w:rPr>
          <w:rFonts w:ascii="Calibri" w:eastAsia="Times New Roman" w:hAnsi="Calibri" w:cs="Calibri"/>
          <w:color w:val="2C2C2C"/>
          <w:sz w:val="24"/>
          <w:szCs w:val="24"/>
        </w:rPr>
        <w:t>managing operations</w:t>
      </w:r>
      <w:r w:rsidRPr="00736A62">
        <w:rPr>
          <w:rFonts w:ascii="Calibri" w:eastAsia="Times New Roman" w:hAnsi="Calibri" w:cs="Calibri"/>
          <w:color w:val="2C2C2C"/>
          <w:sz w:val="24"/>
          <w:szCs w:val="24"/>
        </w:rPr>
        <w:t>, budgeting and scaling sustainably.</w:t>
      </w:r>
    </w:p>
    <w:p w14:paraId="49F43A99" w14:textId="77777777"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Excel plays a foundational role in digital literacy and competency within enterprises (</w:t>
      </w:r>
      <w:proofErr w:type="spellStart"/>
      <w:r w:rsidRPr="00736A62">
        <w:rPr>
          <w:rFonts w:ascii="Calibri" w:eastAsia="Times New Roman" w:hAnsi="Calibri" w:cs="Calibri"/>
          <w:color w:val="2C2C2C"/>
          <w:sz w:val="24"/>
          <w:szCs w:val="24"/>
        </w:rPr>
        <w:t>Spante</w:t>
      </w:r>
      <w:proofErr w:type="spellEnd"/>
      <w:r w:rsidRPr="00736A62">
        <w:rPr>
          <w:rFonts w:ascii="Calibri" w:eastAsia="Times New Roman" w:hAnsi="Calibri" w:cs="Calibri"/>
          <w:color w:val="2C2C2C"/>
          <w:sz w:val="24"/>
          <w:szCs w:val="24"/>
        </w:rPr>
        <w:t xml:space="preserve"> et al., 2018). Spreadsheet proficiency is considered a core skill for business professionals, particularly in financial and operational decision-making (Southern Oregon University, 2022). At K8 Water, Excel is crucial in tracking monthly income streams, such as sales and services, against expenses like rent, wages and marketing. This facilitates accurate financial forecasting and enables informed decisions based on profit and loss trends.</w:t>
      </w:r>
    </w:p>
    <w:p w14:paraId="3978D1C7" w14:textId="1889BF00"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 xml:space="preserve">One of Excel`s greatest strength lies is its versatility. </w:t>
      </w:r>
      <w:r w:rsidR="004E61E9" w:rsidRPr="00736A62">
        <w:rPr>
          <w:rFonts w:ascii="Calibri" w:eastAsia="Times New Roman" w:hAnsi="Calibri" w:cs="Calibri"/>
          <w:color w:val="2C2C2C"/>
          <w:sz w:val="24"/>
          <w:szCs w:val="24"/>
        </w:rPr>
        <w:t>For</w:t>
      </w:r>
      <w:r w:rsidRPr="00736A62">
        <w:rPr>
          <w:rFonts w:ascii="Calibri" w:eastAsia="Times New Roman" w:hAnsi="Calibri" w:cs="Calibri"/>
          <w:color w:val="2C2C2C"/>
          <w:sz w:val="24"/>
          <w:szCs w:val="24"/>
        </w:rPr>
        <w:t xml:space="preserve"> instance, K8 Water`s 12 month financial projection spreadsheet, created using basic formulas like =</w:t>
      </w:r>
      <w:proofErr w:type="gramStart"/>
      <w:r w:rsidRPr="00736A62">
        <w:rPr>
          <w:rFonts w:ascii="Calibri" w:eastAsia="Times New Roman" w:hAnsi="Calibri" w:cs="Calibri"/>
          <w:color w:val="2C2C2C"/>
          <w:sz w:val="24"/>
          <w:szCs w:val="24"/>
        </w:rPr>
        <w:t>SUM(</w:t>
      </w:r>
      <w:proofErr w:type="gramEnd"/>
      <w:r w:rsidRPr="00736A62">
        <w:rPr>
          <w:rFonts w:ascii="Calibri" w:eastAsia="Times New Roman" w:hAnsi="Calibri" w:cs="Calibri"/>
          <w:color w:val="2C2C2C"/>
          <w:sz w:val="24"/>
          <w:szCs w:val="24"/>
        </w:rPr>
        <w:t xml:space="preserve">) for totals and many others for net profit, helps visualize how seasonal trends affect income and expenses (Quicken, </w:t>
      </w:r>
      <w:proofErr w:type="spellStart"/>
      <w:r w:rsidRPr="00736A62">
        <w:rPr>
          <w:rFonts w:ascii="Calibri" w:eastAsia="Times New Roman" w:hAnsi="Calibri" w:cs="Calibri"/>
          <w:color w:val="2C2C2C"/>
          <w:sz w:val="24"/>
          <w:szCs w:val="24"/>
        </w:rPr>
        <w:t>n.d</w:t>
      </w:r>
      <w:proofErr w:type="spellEnd"/>
      <w:r w:rsidRPr="00736A62">
        <w:rPr>
          <w:rFonts w:ascii="Calibri" w:eastAsia="Times New Roman" w:hAnsi="Calibri" w:cs="Calibri"/>
          <w:color w:val="2C2C2C"/>
          <w:sz w:val="24"/>
          <w:szCs w:val="24"/>
        </w:rPr>
        <w:t xml:space="preserve">). Such real time supports in planning and strategic adaptation is related to </w:t>
      </w:r>
      <w:r w:rsidRPr="00736A62">
        <w:rPr>
          <w:rFonts w:ascii="Calibri" w:eastAsia="Times New Roman" w:hAnsi="Calibri" w:cs="Calibri"/>
          <w:color w:val="2C2C2C"/>
          <w:sz w:val="24"/>
          <w:szCs w:val="24"/>
        </w:rPr>
        <w:lastRenderedPageBreak/>
        <w:t>small enterprises. With minimal training, K8 Water`s team can simulate different pricing strategies, inventory changes, or cost adjusting agile business practices.</w:t>
      </w:r>
    </w:p>
    <w:p w14:paraId="6B14A318" w14:textId="77777777"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 xml:space="preserve">Excel`s built in tools for data visualization enhance both internal and external communications (Microsoft Corporation, 2025). K8 Water uses bar charts to illustrate income vs. expenses across months. These visuals not only make data easier to interpret but also support investor presentations and business reports. Visual aids foster transparency and build stakeholder confidence, particularly in competitive wellness markets. In the broader context of the digital era, Excel integrates seamlessly with other Microsoft applications and cloud platforms, which promotes efficiency and collaboration (Teng, 2022). Integration is a key driver of digital transformation. By linking Excel spreadsheets to OneDrive or SharePoint, K8 Water staff can access, edit and share financial data remotely, facilitating flexible work arrangements and real time updates. </w:t>
      </w:r>
    </w:p>
    <w:p w14:paraId="11C1CDD4" w14:textId="77777777"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Moreover, Excel enhances data accuracy and reduces human error through automated formulas and validation features (</w:t>
      </w:r>
      <w:proofErr w:type="spellStart"/>
      <w:r w:rsidRPr="00736A62">
        <w:rPr>
          <w:rFonts w:ascii="Calibri" w:eastAsia="Times New Roman" w:hAnsi="Calibri" w:cs="Calibri"/>
          <w:color w:val="2C2C2C"/>
          <w:sz w:val="24"/>
          <w:szCs w:val="24"/>
        </w:rPr>
        <w:t>Unito</w:t>
      </w:r>
      <w:proofErr w:type="spellEnd"/>
      <w:r w:rsidRPr="00736A62">
        <w:rPr>
          <w:rFonts w:ascii="Calibri" w:eastAsia="Times New Roman" w:hAnsi="Calibri" w:cs="Calibri"/>
          <w:color w:val="2C2C2C"/>
          <w:sz w:val="24"/>
          <w:szCs w:val="24"/>
        </w:rPr>
        <w:t>, 2025). Small businesses like K8 Water often with limited stuff, proves that automation is critical for efficiency. Excel`s conditional formatting and data validation ensure consistent entries, which is crucial for budgeting and compliance. Even minor spreadsheets errors can have major business consequences, especially in resource constrained environments (Fallon, 2024).</w:t>
      </w:r>
    </w:p>
    <w:p w14:paraId="5301E61A" w14:textId="77777777"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Another significant benefit of Excel is its support for growth planning. As K8 Water expands its online presence and explores new distribution channels, Excel can be used to analyse customer data, forecast demand and budget for digital marketing. The software also supports advanced tools such as pivot tables and basic macros, enabling deeper analytics without the cost of enterprise systems (Microsoft Corporation, n.d.)</w:t>
      </w:r>
    </w:p>
    <w:p w14:paraId="0AE5541B" w14:textId="77777777"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Despite its many advantages, Excel has limitations, especially when managing large datasets or complex relational databases. For K8 Water, this might become an issue, only when customer volume grows exponentially. Over reliance on manual updates and lack of version control can also lead to data discrepancies (</w:t>
      </w:r>
      <w:proofErr w:type="spellStart"/>
      <w:r w:rsidRPr="00736A62">
        <w:rPr>
          <w:rFonts w:ascii="Calibri" w:eastAsia="Times New Roman" w:hAnsi="Calibri" w:cs="Calibri"/>
          <w:color w:val="2C2C2C"/>
          <w:sz w:val="24"/>
          <w:szCs w:val="24"/>
        </w:rPr>
        <w:t>Camms</w:t>
      </w:r>
      <w:proofErr w:type="spellEnd"/>
      <w:r w:rsidRPr="00736A62">
        <w:rPr>
          <w:rFonts w:ascii="Calibri" w:eastAsia="Times New Roman" w:hAnsi="Calibri" w:cs="Calibri"/>
          <w:color w:val="2C2C2C"/>
          <w:sz w:val="24"/>
          <w:szCs w:val="24"/>
        </w:rPr>
        <w:t xml:space="preserve">, a Riskonnect Company, 2023). Therefore, it is recommended that Excel be used in connection with </w:t>
      </w:r>
      <w:proofErr w:type="gramStart"/>
      <w:r w:rsidRPr="00736A62">
        <w:rPr>
          <w:rFonts w:ascii="Calibri" w:eastAsia="Times New Roman" w:hAnsi="Calibri" w:cs="Calibri"/>
          <w:color w:val="2C2C2C"/>
          <w:sz w:val="24"/>
          <w:szCs w:val="24"/>
        </w:rPr>
        <w:t>cloud based</w:t>
      </w:r>
      <w:proofErr w:type="gramEnd"/>
      <w:r w:rsidRPr="00736A62">
        <w:rPr>
          <w:rFonts w:ascii="Calibri" w:eastAsia="Times New Roman" w:hAnsi="Calibri" w:cs="Calibri"/>
          <w:color w:val="2C2C2C"/>
          <w:sz w:val="24"/>
          <w:szCs w:val="24"/>
        </w:rPr>
        <w:t xml:space="preserve"> accounting tools like QuickBooks or inventory system to maintain scalability and accuracy.</w:t>
      </w:r>
    </w:p>
    <w:p w14:paraId="1AD84F6D" w14:textId="77777777" w:rsidR="00736A62" w:rsidRP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To address these limitations, K8 Water is also exploring Excel training programs and best practices for data security. Embedding spreadsheet literacy within the company culture will ensure that employees are equipped to use Excel effectively. Training also aligns with enterprise education goals, fostering digital resilience and adaptability.</w:t>
      </w:r>
    </w:p>
    <w:p w14:paraId="776BC43D" w14:textId="07D8C7A3" w:rsidR="00736A62" w:rsidRDefault="00736A62" w:rsidP="00736A62">
      <w:pPr>
        <w:spacing w:line="276" w:lineRule="auto"/>
        <w:rPr>
          <w:rFonts w:ascii="Calibri" w:eastAsia="Times New Roman" w:hAnsi="Calibri" w:cs="Calibri"/>
          <w:color w:val="2C2C2C"/>
          <w:sz w:val="24"/>
          <w:szCs w:val="24"/>
        </w:rPr>
      </w:pPr>
      <w:r w:rsidRPr="00736A62">
        <w:rPr>
          <w:rFonts w:ascii="Calibri" w:eastAsia="Times New Roman" w:hAnsi="Calibri" w:cs="Calibri"/>
          <w:color w:val="2C2C2C"/>
          <w:sz w:val="24"/>
          <w:szCs w:val="24"/>
        </w:rPr>
        <w:t xml:space="preserve">In conclusion, Excel remains an essential digital tool for small businesses navigating the modern economy. For K8 Water, Excel`s capabilities in budgeting, forecasting, visualization and automation provide a low cost yet powerful platform for operational management. When integrated whit broader digital strategies and complemented by training, Excel not only supports current business needs but also prepares the company for future challenges. </w:t>
      </w:r>
      <w:r w:rsidRPr="00736A62">
        <w:rPr>
          <w:rFonts w:ascii="Calibri" w:eastAsia="Times New Roman" w:hAnsi="Calibri" w:cs="Calibri"/>
          <w:color w:val="2C2C2C"/>
          <w:sz w:val="24"/>
          <w:szCs w:val="24"/>
        </w:rPr>
        <w:lastRenderedPageBreak/>
        <w:t xml:space="preserve">As digital transformation continues to shape the business landscape, mastering Excel will remain a key driver of entrepreneurial success.  </w:t>
      </w:r>
    </w:p>
    <w:p w14:paraId="226F76B5" w14:textId="072631D4" w:rsidR="002425CE" w:rsidRDefault="004A5BEC" w:rsidP="00736A62">
      <w:pPr>
        <w:spacing w:line="276" w:lineRule="auto"/>
        <w:rPr>
          <w:rFonts w:ascii="Calibri" w:eastAsia="Times New Roman" w:hAnsi="Calibri" w:cs="Calibri"/>
          <w:color w:val="2C2C2C"/>
          <w:sz w:val="24"/>
          <w:szCs w:val="24"/>
        </w:rPr>
      </w:pPr>
      <w:r>
        <w:rPr>
          <w:rFonts w:ascii="Calibri" w:eastAsia="Times New Roman" w:hAnsi="Calibri" w:cs="Calibri"/>
          <w:color w:val="2C2C2C"/>
          <w:sz w:val="24"/>
          <w:szCs w:val="24"/>
        </w:rPr>
        <w:object w:dxaOrig="1503" w:dyaOrig="983" w14:anchorId="0CD95A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49pt" o:ole="">
            <v:imagedata r:id="rId26" o:title=""/>
          </v:shape>
          <o:OLEObject Type="Embed" ProgID="Excel.Sheet.12" ShapeID="_x0000_i1027" DrawAspect="Icon" ObjectID="_1811932845" r:id="rId27"/>
        </w:object>
      </w:r>
    </w:p>
    <w:p w14:paraId="72FE8119" w14:textId="77777777" w:rsidR="00DB5BB1" w:rsidRPr="00736A62" w:rsidRDefault="00DB5BB1" w:rsidP="00736A62">
      <w:pPr>
        <w:spacing w:line="276" w:lineRule="auto"/>
        <w:rPr>
          <w:rFonts w:ascii="Calibri" w:eastAsia="Times New Roman" w:hAnsi="Calibri" w:cs="Calibri"/>
          <w:color w:val="2C2C2C"/>
          <w:sz w:val="24"/>
          <w:szCs w:val="24"/>
        </w:rPr>
      </w:pPr>
    </w:p>
    <w:p w14:paraId="37AF76F8" w14:textId="77777777" w:rsidR="009E3E8D" w:rsidRDefault="009E3E8D" w:rsidP="009E3E8D">
      <w:pPr>
        <w:pStyle w:val="Heading1"/>
        <w:rPr>
          <w:rFonts w:asciiTheme="minorHAnsi" w:hAnsiTheme="minorHAnsi" w:cstheme="minorHAnsi"/>
          <w:b/>
          <w:bCs/>
          <w:i/>
          <w:iCs/>
          <w:color w:val="4472C4" w:themeColor="accent1"/>
        </w:rPr>
      </w:pPr>
    </w:p>
    <w:p w14:paraId="632EB291" w14:textId="2DF5544A" w:rsidR="009E3E8D" w:rsidRPr="009E3E8D" w:rsidRDefault="009E3E8D" w:rsidP="009E3E8D">
      <w:pPr>
        <w:pStyle w:val="Heading1"/>
        <w:rPr>
          <w:rFonts w:asciiTheme="minorHAnsi" w:hAnsiTheme="minorHAnsi" w:cstheme="minorHAnsi"/>
          <w:b/>
          <w:bCs/>
          <w:i/>
          <w:iCs/>
          <w:color w:val="4472C4" w:themeColor="accent1"/>
        </w:rPr>
      </w:pPr>
      <w:bookmarkStart w:id="16" w:name="_Toc201317094"/>
      <w:r w:rsidRPr="009E3E8D">
        <w:rPr>
          <w:rFonts w:asciiTheme="minorHAnsi" w:hAnsiTheme="minorHAnsi" w:cstheme="minorHAnsi"/>
          <w:b/>
          <w:bCs/>
          <w:i/>
          <w:iCs/>
          <w:color w:val="4472C4" w:themeColor="accent1"/>
        </w:rPr>
        <w:t>References – task 1</w:t>
      </w:r>
      <w:bookmarkEnd w:id="16"/>
    </w:p>
    <w:p w14:paraId="118561BC" w14:textId="77777777" w:rsidR="009E3E8D" w:rsidRDefault="009E3E8D" w:rsidP="009E3E8D"/>
    <w:p w14:paraId="450322D8" w14:textId="77777777" w:rsidR="009E3E8D" w:rsidRPr="002D237F" w:rsidRDefault="009E3E8D" w:rsidP="009E3E8D"/>
    <w:p w14:paraId="245C7F21" w14:textId="4412126B" w:rsidR="009E3E8D" w:rsidRPr="00065B69" w:rsidRDefault="009E3E8D" w:rsidP="009E3E8D">
      <w:pPr>
        <w:spacing w:before="240" w:after="240" w:line="276" w:lineRule="auto"/>
        <w:rPr>
          <w:rFonts w:eastAsia="Arial" w:cstheme="minorHAnsi"/>
          <w:sz w:val="24"/>
          <w:szCs w:val="24"/>
          <w:lang w:val="en" w:eastAsia="en-GB"/>
        </w:rPr>
      </w:pPr>
      <w:proofErr w:type="spellStart"/>
      <w:r w:rsidRPr="00065B69">
        <w:rPr>
          <w:rFonts w:eastAsia="Arial" w:cstheme="minorHAnsi"/>
          <w:sz w:val="24"/>
          <w:szCs w:val="24"/>
          <w:lang w:val="en" w:eastAsia="en-GB"/>
        </w:rPr>
        <w:t>Bencsik</w:t>
      </w:r>
      <w:proofErr w:type="spellEnd"/>
      <w:r w:rsidRPr="00065B69">
        <w:rPr>
          <w:rFonts w:eastAsia="Arial" w:cstheme="minorHAnsi"/>
          <w:sz w:val="24"/>
          <w:szCs w:val="24"/>
          <w:lang w:val="en" w:eastAsia="en-GB"/>
        </w:rPr>
        <w:t xml:space="preserve">, A. (ed.) (2017) </w:t>
      </w:r>
      <w:r w:rsidRPr="00065B69">
        <w:rPr>
          <w:rFonts w:eastAsia="Arial" w:cstheme="minorHAnsi"/>
          <w:i/>
          <w:sz w:val="24"/>
          <w:szCs w:val="24"/>
          <w:lang w:val="en" w:eastAsia="en-GB"/>
        </w:rPr>
        <w:t>Knowledge Management Initiatives and Strategies in Small and Medium Enterprises</w:t>
      </w:r>
      <w:r w:rsidRPr="00065B69">
        <w:rPr>
          <w:rFonts w:eastAsia="Arial" w:cstheme="minorHAnsi"/>
          <w:sz w:val="24"/>
          <w:szCs w:val="24"/>
          <w:lang w:val="en" w:eastAsia="en-GB"/>
        </w:rPr>
        <w:t xml:space="preserve">. Hershey, PA: IGI Global. Available at: </w:t>
      </w:r>
      <w:hyperlink r:id="rId28" w:history="1">
        <w:r w:rsidRPr="00065B69">
          <w:rPr>
            <w:rFonts w:eastAsia="Arial" w:cstheme="minorHAnsi"/>
            <w:color w:val="1155CC"/>
            <w:sz w:val="24"/>
            <w:szCs w:val="24"/>
            <w:u w:val="single"/>
            <w:lang w:val="en" w:eastAsia="en-GB"/>
          </w:rPr>
          <w:t>htt</w:t>
        </w:r>
        <w:r w:rsidRPr="00065B69">
          <w:rPr>
            <w:rFonts w:eastAsia="Arial" w:cstheme="minorHAnsi"/>
            <w:color w:val="1155CC"/>
            <w:sz w:val="24"/>
            <w:szCs w:val="24"/>
            <w:u w:val="single"/>
            <w:lang w:val="en" w:eastAsia="en-GB"/>
          </w:rPr>
          <w:t>p</w:t>
        </w:r>
        <w:r w:rsidRPr="00065B69">
          <w:rPr>
            <w:rFonts w:eastAsia="Arial" w:cstheme="minorHAnsi"/>
            <w:color w:val="1155CC"/>
            <w:sz w:val="24"/>
            <w:szCs w:val="24"/>
            <w:u w:val="single"/>
            <w:lang w:val="en" w:eastAsia="en-GB"/>
          </w:rPr>
          <w:t>s://www.igi-global.com/gateway/book/159580</w:t>
        </w:r>
      </w:hyperlink>
      <w:r w:rsidR="0083485E">
        <w:rPr>
          <w:rFonts w:eastAsia="Arial" w:cstheme="minorHAnsi"/>
          <w:sz w:val="24"/>
          <w:szCs w:val="24"/>
          <w:lang w:val="en" w:eastAsia="en-GB"/>
        </w:rPr>
        <w:t xml:space="preserve"> (Accessed on 02 June 2025)</w:t>
      </w:r>
    </w:p>
    <w:p w14:paraId="0B85D37B" w14:textId="2B3AD635" w:rsidR="009E3E8D" w:rsidRPr="00065B69" w:rsidRDefault="009E3E8D" w:rsidP="009E3E8D">
      <w:pPr>
        <w:spacing w:before="240" w:after="240" w:line="276" w:lineRule="auto"/>
        <w:rPr>
          <w:rFonts w:eastAsia="Arial" w:cstheme="minorHAnsi"/>
          <w:sz w:val="24"/>
          <w:szCs w:val="24"/>
          <w:lang w:val="en" w:eastAsia="en-GB"/>
        </w:rPr>
      </w:pPr>
      <w:r w:rsidRPr="00065B69">
        <w:rPr>
          <w:rFonts w:eastAsia="Arial" w:cstheme="minorHAnsi"/>
          <w:sz w:val="24"/>
          <w:szCs w:val="24"/>
          <w:lang w:val="en" w:eastAsia="en-GB"/>
        </w:rPr>
        <w:t xml:space="preserve">Byrd, L.S. (ed.) (2021) </w:t>
      </w:r>
      <w:r w:rsidRPr="00065B69">
        <w:rPr>
          <w:rFonts w:eastAsia="Arial" w:cstheme="minorHAnsi"/>
          <w:i/>
          <w:sz w:val="24"/>
          <w:szCs w:val="24"/>
          <w:lang w:val="en" w:eastAsia="en-GB"/>
        </w:rPr>
        <w:t>Cultivating Entrepreneurial Changemakers Through Digital Media Education</w:t>
      </w:r>
      <w:r w:rsidRPr="00065B69">
        <w:rPr>
          <w:rFonts w:eastAsia="Arial" w:cstheme="minorHAnsi"/>
          <w:sz w:val="24"/>
          <w:szCs w:val="24"/>
          <w:lang w:val="en" w:eastAsia="en-GB"/>
        </w:rPr>
        <w:t xml:space="preserve">. Hershey, PA: IGI Global. Available at: </w:t>
      </w:r>
      <w:hyperlink r:id="rId29" w:history="1">
        <w:r w:rsidRPr="00065B69">
          <w:rPr>
            <w:rFonts w:eastAsia="Arial" w:cstheme="minorHAnsi"/>
            <w:color w:val="1155CC"/>
            <w:sz w:val="24"/>
            <w:szCs w:val="24"/>
            <w:u w:val="single"/>
            <w:lang w:val="en" w:eastAsia="en-GB"/>
          </w:rPr>
          <w:t>https:/</w:t>
        </w:r>
        <w:r w:rsidRPr="00065B69">
          <w:rPr>
            <w:rFonts w:eastAsia="Arial" w:cstheme="minorHAnsi"/>
            <w:color w:val="1155CC"/>
            <w:sz w:val="24"/>
            <w:szCs w:val="24"/>
            <w:u w:val="single"/>
            <w:lang w:val="en" w:eastAsia="en-GB"/>
          </w:rPr>
          <w:t>/</w:t>
        </w:r>
        <w:r w:rsidRPr="00065B69">
          <w:rPr>
            <w:rFonts w:eastAsia="Arial" w:cstheme="minorHAnsi"/>
            <w:color w:val="1155CC"/>
            <w:sz w:val="24"/>
            <w:szCs w:val="24"/>
            <w:u w:val="single"/>
            <w:lang w:val="en" w:eastAsia="en-GB"/>
          </w:rPr>
          <w:t>www.igi-global.com/gateway/book/253259</w:t>
        </w:r>
      </w:hyperlink>
      <w:r w:rsidR="0083485E">
        <w:rPr>
          <w:rFonts w:eastAsia="Arial" w:cstheme="minorHAnsi"/>
          <w:sz w:val="24"/>
          <w:szCs w:val="24"/>
          <w:lang w:val="en" w:eastAsia="en-GB"/>
        </w:rPr>
        <w:t xml:space="preserve"> (Accessed on 05 June 2025)</w:t>
      </w:r>
    </w:p>
    <w:p w14:paraId="280EDBE5" w14:textId="22DCF486" w:rsidR="009E3E8D" w:rsidRPr="00065B69" w:rsidRDefault="009E3E8D" w:rsidP="009E3E8D">
      <w:pPr>
        <w:spacing w:before="240" w:after="240" w:line="276" w:lineRule="auto"/>
        <w:rPr>
          <w:rFonts w:eastAsia="Arial" w:cstheme="minorHAnsi"/>
          <w:sz w:val="24"/>
          <w:szCs w:val="24"/>
          <w:lang w:val="en" w:eastAsia="en-GB"/>
        </w:rPr>
      </w:pPr>
      <w:proofErr w:type="spellStart"/>
      <w:r w:rsidRPr="00065B69">
        <w:rPr>
          <w:rFonts w:eastAsia="Arial" w:cstheme="minorHAnsi"/>
          <w:sz w:val="24"/>
          <w:szCs w:val="24"/>
          <w:lang w:val="en" w:eastAsia="en-GB"/>
        </w:rPr>
        <w:t>Dadwal</w:t>
      </w:r>
      <w:proofErr w:type="spellEnd"/>
      <w:r w:rsidRPr="00065B69">
        <w:rPr>
          <w:rFonts w:eastAsia="Arial" w:cstheme="minorHAnsi"/>
          <w:sz w:val="24"/>
          <w:szCs w:val="24"/>
          <w:lang w:val="en" w:eastAsia="en-GB"/>
        </w:rPr>
        <w:t xml:space="preserve">, S.S. (ed.) (2020) </w:t>
      </w:r>
      <w:r w:rsidRPr="00065B69">
        <w:rPr>
          <w:rFonts w:eastAsia="Arial" w:cstheme="minorHAnsi"/>
          <w:i/>
          <w:sz w:val="24"/>
          <w:szCs w:val="24"/>
          <w:lang w:val="en" w:eastAsia="en-GB"/>
        </w:rPr>
        <w:t>Handbook of Research on Innovations in Technology and Marketing for the Connected Consumer</w:t>
      </w:r>
      <w:r w:rsidRPr="00065B69">
        <w:rPr>
          <w:rFonts w:eastAsia="Arial" w:cstheme="minorHAnsi"/>
          <w:sz w:val="24"/>
          <w:szCs w:val="24"/>
          <w:lang w:val="en" w:eastAsia="en-GB"/>
        </w:rPr>
        <w:t xml:space="preserve">. Hershey, PA: IGI Global. Available at: </w:t>
      </w:r>
      <w:hyperlink r:id="rId30" w:history="1">
        <w:r w:rsidRPr="00065B69">
          <w:rPr>
            <w:rFonts w:eastAsia="Arial" w:cstheme="minorHAnsi"/>
            <w:color w:val="1155CC"/>
            <w:sz w:val="24"/>
            <w:szCs w:val="24"/>
            <w:u w:val="single"/>
            <w:lang w:val="en" w:eastAsia="en-GB"/>
          </w:rPr>
          <w:t>https://www.igi-global.com/gateway/book/2</w:t>
        </w:r>
        <w:r w:rsidRPr="00065B69">
          <w:rPr>
            <w:rFonts w:eastAsia="Arial" w:cstheme="minorHAnsi"/>
            <w:color w:val="1155CC"/>
            <w:sz w:val="24"/>
            <w:szCs w:val="24"/>
            <w:u w:val="single"/>
            <w:lang w:val="en" w:eastAsia="en-GB"/>
          </w:rPr>
          <w:t>2</w:t>
        </w:r>
        <w:r w:rsidRPr="00065B69">
          <w:rPr>
            <w:rFonts w:eastAsia="Arial" w:cstheme="minorHAnsi"/>
            <w:color w:val="1155CC"/>
            <w:sz w:val="24"/>
            <w:szCs w:val="24"/>
            <w:u w:val="single"/>
            <w:lang w:val="en" w:eastAsia="en-GB"/>
          </w:rPr>
          <w:t>6306</w:t>
        </w:r>
      </w:hyperlink>
      <w:r w:rsidR="0083485E">
        <w:rPr>
          <w:rFonts w:eastAsia="Arial" w:cstheme="minorHAnsi"/>
          <w:sz w:val="24"/>
          <w:szCs w:val="24"/>
          <w:lang w:val="en" w:eastAsia="en-GB"/>
        </w:rPr>
        <w:t xml:space="preserve"> (Accessed on 04 June 2025)</w:t>
      </w:r>
    </w:p>
    <w:p w14:paraId="5D169B3C" w14:textId="64AFC95C" w:rsidR="009E3E8D" w:rsidRPr="00065B69" w:rsidRDefault="009E3E8D" w:rsidP="009E3E8D">
      <w:pPr>
        <w:spacing w:before="240" w:after="240" w:line="276" w:lineRule="auto"/>
        <w:rPr>
          <w:rFonts w:eastAsia="Arial" w:cstheme="minorHAnsi"/>
          <w:sz w:val="24"/>
          <w:szCs w:val="24"/>
          <w:lang w:val="en" w:eastAsia="en-GB"/>
        </w:rPr>
      </w:pPr>
      <w:r w:rsidRPr="00065B69">
        <w:rPr>
          <w:rFonts w:eastAsia="Arial" w:cstheme="minorHAnsi"/>
          <w:sz w:val="24"/>
          <w:szCs w:val="24"/>
          <w:lang w:val="en" w:eastAsia="en-GB"/>
        </w:rPr>
        <w:t xml:space="preserve">Paulus, P. and </w:t>
      </w:r>
      <w:proofErr w:type="spellStart"/>
      <w:r w:rsidRPr="00065B69">
        <w:rPr>
          <w:rFonts w:eastAsia="Arial" w:cstheme="minorHAnsi"/>
          <w:sz w:val="24"/>
          <w:szCs w:val="24"/>
          <w:lang w:val="en" w:eastAsia="en-GB"/>
        </w:rPr>
        <w:t>Nijstad</w:t>
      </w:r>
      <w:proofErr w:type="spellEnd"/>
      <w:r w:rsidRPr="00065B69">
        <w:rPr>
          <w:rFonts w:eastAsia="Arial" w:cstheme="minorHAnsi"/>
          <w:sz w:val="24"/>
          <w:szCs w:val="24"/>
          <w:lang w:val="en" w:eastAsia="en-GB"/>
        </w:rPr>
        <w:t xml:space="preserve">, B. (eds.) (2003) </w:t>
      </w:r>
      <w:r w:rsidRPr="00065B69">
        <w:rPr>
          <w:rFonts w:eastAsia="Arial" w:cstheme="minorHAnsi"/>
          <w:i/>
          <w:sz w:val="24"/>
          <w:szCs w:val="24"/>
          <w:lang w:val="en" w:eastAsia="en-GB"/>
        </w:rPr>
        <w:t>Group Creativity: Innovation through Collaboration</w:t>
      </w:r>
      <w:r w:rsidRPr="00065B69">
        <w:rPr>
          <w:rFonts w:eastAsia="Arial" w:cstheme="minorHAnsi"/>
          <w:sz w:val="24"/>
          <w:szCs w:val="24"/>
          <w:lang w:val="en" w:eastAsia="en-GB"/>
        </w:rPr>
        <w:t>. Oxford: Oxford University Press. Available at:</w:t>
      </w:r>
      <w:hyperlink r:id="rId31" w:history="1">
        <w:r w:rsidRPr="00065B69">
          <w:rPr>
            <w:rFonts w:eastAsia="Arial" w:cstheme="minorHAnsi"/>
            <w:sz w:val="24"/>
            <w:szCs w:val="24"/>
            <w:lang w:val="en" w:eastAsia="en-GB"/>
          </w:rPr>
          <w:t xml:space="preserve"> </w:t>
        </w:r>
      </w:hyperlink>
      <w:hyperlink r:id="rId32" w:history="1">
        <w:r w:rsidRPr="00065B69">
          <w:rPr>
            <w:rFonts w:eastAsia="Arial" w:cstheme="minorHAnsi"/>
            <w:color w:val="1155CC"/>
            <w:sz w:val="24"/>
            <w:szCs w:val="24"/>
            <w:u w:val="single"/>
            <w:lang w:val="en" w:eastAsia="en-GB"/>
          </w:rPr>
          <w:t>https://academic.oup.co</w:t>
        </w:r>
        <w:r w:rsidRPr="00065B69">
          <w:rPr>
            <w:rFonts w:eastAsia="Arial" w:cstheme="minorHAnsi"/>
            <w:color w:val="1155CC"/>
            <w:sz w:val="24"/>
            <w:szCs w:val="24"/>
            <w:u w:val="single"/>
            <w:lang w:val="en" w:eastAsia="en-GB"/>
          </w:rPr>
          <w:t>m</w:t>
        </w:r>
        <w:r w:rsidRPr="00065B69">
          <w:rPr>
            <w:rFonts w:eastAsia="Arial" w:cstheme="minorHAnsi"/>
            <w:color w:val="1155CC"/>
            <w:sz w:val="24"/>
            <w:szCs w:val="24"/>
            <w:u w:val="single"/>
            <w:lang w:val="en" w:eastAsia="en-GB"/>
          </w:rPr>
          <w:t>/book/27143</w:t>
        </w:r>
      </w:hyperlink>
      <w:r w:rsidR="0083485E">
        <w:rPr>
          <w:rFonts w:eastAsia="Arial" w:cstheme="minorHAnsi"/>
          <w:sz w:val="24"/>
          <w:szCs w:val="24"/>
          <w:lang w:val="en" w:eastAsia="en-GB"/>
        </w:rPr>
        <w:t xml:space="preserve"> (Accessed on 01 June 2025)</w:t>
      </w:r>
    </w:p>
    <w:p w14:paraId="474E2BBB" w14:textId="52353FFE" w:rsidR="009E3E8D" w:rsidRPr="00065B69" w:rsidRDefault="009E3E8D" w:rsidP="009E3E8D">
      <w:pPr>
        <w:spacing w:before="240" w:after="240" w:line="276" w:lineRule="auto"/>
        <w:rPr>
          <w:rFonts w:eastAsia="Arial" w:cstheme="minorHAnsi"/>
          <w:sz w:val="24"/>
          <w:szCs w:val="24"/>
          <w:lang w:val="en" w:eastAsia="en-GB"/>
        </w:rPr>
      </w:pPr>
      <w:r w:rsidRPr="00065B69">
        <w:rPr>
          <w:rFonts w:eastAsia="Arial" w:cstheme="minorHAnsi"/>
          <w:sz w:val="24"/>
          <w:szCs w:val="24"/>
          <w:lang w:val="en" w:eastAsia="en-GB"/>
        </w:rPr>
        <w:t xml:space="preserve">Pinto, F.M. and </w:t>
      </w:r>
      <w:proofErr w:type="spellStart"/>
      <w:r w:rsidRPr="00065B69">
        <w:rPr>
          <w:rFonts w:eastAsia="Arial" w:cstheme="minorHAnsi"/>
          <w:sz w:val="24"/>
          <w:szCs w:val="24"/>
          <w:lang w:val="en" w:eastAsia="en-GB"/>
        </w:rPr>
        <w:t>Guarda</w:t>
      </w:r>
      <w:proofErr w:type="spellEnd"/>
      <w:r w:rsidRPr="00065B69">
        <w:rPr>
          <w:rFonts w:eastAsia="Arial" w:cstheme="minorHAnsi"/>
          <w:sz w:val="24"/>
          <w:szCs w:val="24"/>
          <w:lang w:val="en" w:eastAsia="en-GB"/>
        </w:rPr>
        <w:t xml:space="preserve">, T. (eds.) (2020) </w:t>
      </w:r>
      <w:r w:rsidRPr="00065B69">
        <w:rPr>
          <w:rFonts w:eastAsia="Arial" w:cstheme="minorHAnsi"/>
          <w:i/>
          <w:sz w:val="24"/>
          <w:szCs w:val="24"/>
          <w:lang w:val="en" w:eastAsia="en-GB"/>
        </w:rPr>
        <w:t>Digital Marketing Strategies and Models for Competitive Business</w:t>
      </w:r>
      <w:r w:rsidRPr="00065B69">
        <w:rPr>
          <w:rFonts w:eastAsia="Arial" w:cstheme="minorHAnsi"/>
          <w:sz w:val="24"/>
          <w:szCs w:val="24"/>
          <w:lang w:val="en" w:eastAsia="en-GB"/>
        </w:rPr>
        <w:t xml:space="preserve">. Hershey, PA: IGI Global. Available at: </w:t>
      </w:r>
      <w:hyperlink r:id="rId33" w:history="1">
        <w:r w:rsidRPr="00065B69">
          <w:rPr>
            <w:rFonts w:eastAsia="Arial" w:cstheme="minorHAnsi"/>
            <w:color w:val="1155CC"/>
            <w:sz w:val="24"/>
            <w:szCs w:val="24"/>
            <w:u w:val="single"/>
            <w:lang w:val="en" w:eastAsia="en-GB"/>
          </w:rPr>
          <w:t>https://www.igi-global.com/gateway/book/239390</w:t>
        </w:r>
      </w:hyperlink>
      <w:r w:rsidR="0083485E">
        <w:rPr>
          <w:rFonts w:eastAsia="Arial" w:cstheme="minorHAnsi"/>
          <w:sz w:val="24"/>
          <w:szCs w:val="24"/>
          <w:lang w:val="en" w:eastAsia="en-GB"/>
        </w:rPr>
        <w:t xml:space="preserve"> (Accessed on 02 June 2025)</w:t>
      </w:r>
    </w:p>
    <w:p w14:paraId="1CF08418" w14:textId="5448A356" w:rsidR="009E3E8D" w:rsidRPr="00065B69" w:rsidRDefault="009E3E8D" w:rsidP="009E3E8D">
      <w:pPr>
        <w:spacing w:before="240" w:after="240" w:line="276" w:lineRule="auto"/>
        <w:rPr>
          <w:rFonts w:eastAsia="Arial" w:cstheme="minorHAnsi"/>
          <w:sz w:val="24"/>
          <w:szCs w:val="24"/>
          <w:lang w:val="en" w:eastAsia="en-GB"/>
        </w:rPr>
      </w:pPr>
      <w:r w:rsidRPr="00065B69">
        <w:rPr>
          <w:rFonts w:eastAsia="Arial" w:cstheme="minorHAnsi"/>
          <w:sz w:val="24"/>
          <w:szCs w:val="24"/>
          <w:lang w:val="en" w:eastAsia="en-GB"/>
        </w:rPr>
        <w:t xml:space="preserve">Reedy, K. and Parker, J. (eds.) (2017) </w:t>
      </w:r>
      <w:r w:rsidRPr="00065B69">
        <w:rPr>
          <w:rFonts w:eastAsia="Arial" w:cstheme="minorHAnsi"/>
          <w:i/>
          <w:sz w:val="24"/>
          <w:szCs w:val="24"/>
          <w:lang w:val="en" w:eastAsia="en-GB"/>
        </w:rPr>
        <w:t>Digital Literacy Unpacked</w:t>
      </w:r>
      <w:r w:rsidRPr="00065B69">
        <w:rPr>
          <w:rFonts w:eastAsia="Arial" w:cstheme="minorHAnsi"/>
          <w:sz w:val="24"/>
          <w:szCs w:val="24"/>
          <w:lang w:val="en" w:eastAsia="en-GB"/>
        </w:rPr>
        <w:t>. London: Facet Publishing. Available at: ProQuest eBook Central</w:t>
      </w:r>
      <w:hyperlink r:id="rId34" w:history="1">
        <w:r w:rsidRPr="00065B69">
          <w:rPr>
            <w:rFonts w:eastAsia="Arial" w:cstheme="minorHAnsi"/>
            <w:sz w:val="24"/>
            <w:szCs w:val="24"/>
            <w:lang w:val="en" w:eastAsia="en-GB"/>
          </w:rPr>
          <w:t xml:space="preserve"> </w:t>
        </w:r>
      </w:hyperlink>
      <w:hyperlink r:id="rId35" w:history="1">
        <w:r w:rsidRPr="00065B69">
          <w:rPr>
            <w:rFonts w:eastAsia="Arial" w:cstheme="minorHAnsi"/>
            <w:color w:val="1155CC"/>
            <w:sz w:val="24"/>
            <w:szCs w:val="24"/>
            <w:u w:val="single"/>
            <w:lang w:val="en" w:eastAsia="en-GB"/>
          </w:rPr>
          <w:t>https://ebookcentral.proque</w:t>
        </w:r>
        <w:r w:rsidRPr="00065B69">
          <w:rPr>
            <w:rFonts w:eastAsia="Arial" w:cstheme="minorHAnsi"/>
            <w:color w:val="1155CC"/>
            <w:sz w:val="24"/>
            <w:szCs w:val="24"/>
            <w:u w:val="single"/>
            <w:lang w:val="en" w:eastAsia="en-GB"/>
          </w:rPr>
          <w:t>s</w:t>
        </w:r>
        <w:r w:rsidRPr="00065B69">
          <w:rPr>
            <w:rFonts w:eastAsia="Arial" w:cstheme="minorHAnsi"/>
            <w:color w:val="1155CC"/>
            <w:sz w:val="24"/>
            <w:szCs w:val="24"/>
            <w:u w:val="single"/>
            <w:lang w:val="en" w:eastAsia="en-GB"/>
          </w:rPr>
          <w:t>t.com/lib/trinity/detail.action?docID=5490897</w:t>
        </w:r>
      </w:hyperlink>
      <w:r w:rsidR="0083485E">
        <w:rPr>
          <w:rFonts w:eastAsia="Arial" w:cstheme="minorHAnsi"/>
          <w:sz w:val="24"/>
          <w:szCs w:val="24"/>
          <w:lang w:val="en" w:eastAsia="en-GB"/>
        </w:rPr>
        <w:t xml:space="preserve"> (Accessed on 01 June 2025)</w:t>
      </w:r>
    </w:p>
    <w:p w14:paraId="52085A6B" w14:textId="7217A819" w:rsidR="009E3E8D" w:rsidRPr="00065B69" w:rsidRDefault="009E3E8D" w:rsidP="009E3E8D">
      <w:pPr>
        <w:spacing w:before="240" w:after="240" w:line="276" w:lineRule="auto"/>
        <w:rPr>
          <w:rFonts w:eastAsia="Arial" w:cstheme="minorHAnsi"/>
          <w:sz w:val="24"/>
          <w:szCs w:val="24"/>
          <w:lang w:val="en" w:eastAsia="en-GB"/>
        </w:rPr>
      </w:pPr>
      <w:r w:rsidRPr="00065B69">
        <w:rPr>
          <w:rFonts w:eastAsia="Arial" w:cstheme="minorHAnsi"/>
          <w:sz w:val="24"/>
          <w:szCs w:val="24"/>
          <w:lang w:val="en" w:eastAsia="en-GB"/>
        </w:rPr>
        <w:t xml:space="preserve">Sandhu, K. (ed.) (2020) </w:t>
      </w:r>
      <w:r w:rsidRPr="00065B69">
        <w:rPr>
          <w:rFonts w:eastAsia="Arial" w:cstheme="minorHAnsi"/>
          <w:i/>
          <w:sz w:val="24"/>
          <w:szCs w:val="24"/>
          <w:lang w:val="en" w:eastAsia="en-GB"/>
        </w:rPr>
        <w:t>Digital Transformation and Innovative Services for Business and Learning</w:t>
      </w:r>
      <w:r w:rsidRPr="00065B69">
        <w:rPr>
          <w:rFonts w:eastAsia="Arial" w:cstheme="minorHAnsi"/>
          <w:sz w:val="24"/>
          <w:szCs w:val="24"/>
          <w:lang w:val="en" w:eastAsia="en-GB"/>
        </w:rPr>
        <w:t xml:space="preserve">. Hershey, PA: IGI Global. Available at: </w:t>
      </w:r>
      <w:hyperlink r:id="rId36" w:history="1">
        <w:r w:rsidRPr="00065B69">
          <w:rPr>
            <w:rFonts w:eastAsia="Arial" w:cstheme="minorHAnsi"/>
            <w:color w:val="1155CC"/>
            <w:sz w:val="24"/>
            <w:szCs w:val="24"/>
            <w:u w:val="single"/>
            <w:lang w:val="en" w:eastAsia="en-GB"/>
          </w:rPr>
          <w:t>https://www.igi-global.com/gateway/book/245338</w:t>
        </w:r>
      </w:hyperlink>
      <w:r w:rsidR="0083485E">
        <w:rPr>
          <w:rFonts w:eastAsia="Arial" w:cstheme="minorHAnsi"/>
          <w:sz w:val="24"/>
          <w:szCs w:val="24"/>
          <w:lang w:val="en" w:eastAsia="en-GB"/>
        </w:rPr>
        <w:t xml:space="preserve"> (Accessed on 03 June 2025)</w:t>
      </w:r>
    </w:p>
    <w:p w14:paraId="2581A293" w14:textId="1E2F86E6" w:rsidR="009E3E8D" w:rsidRPr="00065B69" w:rsidRDefault="009E3E8D" w:rsidP="009E3E8D">
      <w:pPr>
        <w:spacing w:before="240" w:after="240" w:line="276" w:lineRule="auto"/>
        <w:rPr>
          <w:rFonts w:eastAsia="Arial" w:cstheme="minorHAnsi"/>
          <w:sz w:val="24"/>
          <w:szCs w:val="24"/>
          <w:lang w:val="en" w:eastAsia="en-GB"/>
        </w:rPr>
      </w:pPr>
      <w:proofErr w:type="spellStart"/>
      <w:r w:rsidRPr="00065B69">
        <w:rPr>
          <w:rFonts w:eastAsia="Arial" w:cstheme="minorHAnsi"/>
          <w:sz w:val="24"/>
          <w:szCs w:val="24"/>
          <w:lang w:val="en" w:eastAsia="en-GB"/>
        </w:rPr>
        <w:lastRenderedPageBreak/>
        <w:t>Soltanifar</w:t>
      </w:r>
      <w:proofErr w:type="spellEnd"/>
      <w:r w:rsidRPr="00065B69">
        <w:rPr>
          <w:rFonts w:eastAsia="Arial" w:cstheme="minorHAnsi"/>
          <w:sz w:val="24"/>
          <w:szCs w:val="24"/>
          <w:lang w:val="en" w:eastAsia="en-GB"/>
        </w:rPr>
        <w:t xml:space="preserve">, M., Hughes, M. and </w:t>
      </w:r>
      <w:proofErr w:type="spellStart"/>
      <w:r w:rsidRPr="00065B69">
        <w:rPr>
          <w:rFonts w:eastAsia="Arial" w:cstheme="minorHAnsi"/>
          <w:sz w:val="24"/>
          <w:szCs w:val="24"/>
          <w:lang w:val="en" w:eastAsia="en-GB"/>
        </w:rPr>
        <w:t>Göcke</w:t>
      </w:r>
      <w:proofErr w:type="spellEnd"/>
      <w:r w:rsidRPr="00065B69">
        <w:rPr>
          <w:rFonts w:eastAsia="Arial" w:cstheme="minorHAnsi"/>
          <w:sz w:val="24"/>
          <w:szCs w:val="24"/>
          <w:lang w:val="en" w:eastAsia="en-GB"/>
        </w:rPr>
        <w:t xml:space="preserve">, L. (2021) </w:t>
      </w:r>
      <w:r w:rsidRPr="00065B69">
        <w:rPr>
          <w:rFonts w:eastAsia="Arial" w:cstheme="minorHAnsi"/>
          <w:i/>
          <w:sz w:val="24"/>
          <w:szCs w:val="24"/>
          <w:lang w:val="en" w:eastAsia="en-GB"/>
        </w:rPr>
        <w:t>Digital Entrepreneurship</w:t>
      </w:r>
      <w:r w:rsidRPr="00065B69">
        <w:rPr>
          <w:rFonts w:eastAsia="Arial" w:cstheme="minorHAnsi"/>
          <w:sz w:val="24"/>
          <w:szCs w:val="24"/>
          <w:lang w:val="en" w:eastAsia="en-GB"/>
        </w:rPr>
        <w:t xml:space="preserve">. Cham: Springer. Available at: </w:t>
      </w:r>
      <w:hyperlink r:id="rId37" w:history="1">
        <w:r w:rsidRPr="00065B69">
          <w:rPr>
            <w:rFonts w:eastAsia="Arial" w:cstheme="minorHAnsi"/>
            <w:color w:val="1155CC"/>
            <w:sz w:val="24"/>
            <w:szCs w:val="24"/>
            <w:u w:val="single"/>
            <w:lang w:val="en" w:eastAsia="en-GB"/>
          </w:rPr>
          <w:t>https://link.springer.com/book/10.1007/978-3-</w:t>
        </w:r>
        <w:r w:rsidRPr="00065B69">
          <w:rPr>
            <w:rFonts w:eastAsia="Arial" w:cstheme="minorHAnsi"/>
            <w:color w:val="1155CC"/>
            <w:sz w:val="24"/>
            <w:szCs w:val="24"/>
            <w:u w:val="single"/>
            <w:lang w:val="en" w:eastAsia="en-GB"/>
          </w:rPr>
          <w:t>0</w:t>
        </w:r>
        <w:r w:rsidRPr="00065B69">
          <w:rPr>
            <w:rFonts w:eastAsia="Arial" w:cstheme="minorHAnsi"/>
            <w:color w:val="1155CC"/>
            <w:sz w:val="24"/>
            <w:szCs w:val="24"/>
            <w:u w:val="single"/>
            <w:lang w:val="en" w:eastAsia="en-GB"/>
          </w:rPr>
          <w:t>30-53914-6</w:t>
        </w:r>
      </w:hyperlink>
      <w:r w:rsidR="0083485E">
        <w:rPr>
          <w:rFonts w:eastAsia="Arial" w:cstheme="minorHAnsi"/>
          <w:sz w:val="24"/>
          <w:szCs w:val="24"/>
          <w:lang w:val="en" w:eastAsia="en-GB"/>
        </w:rPr>
        <w:t xml:space="preserve"> (Accessed on 03 June 2025)</w:t>
      </w:r>
    </w:p>
    <w:p w14:paraId="7946A3DC" w14:textId="77777777" w:rsidR="009E3E8D" w:rsidRDefault="009E3E8D" w:rsidP="009E3E8D"/>
    <w:p w14:paraId="2609338C" w14:textId="77777777" w:rsidR="009E3E8D" w:rsidRDefault="009E3E8D" w:rsidP="009E3E8D"/>
    <w:p w14:paraId="4A0B48D1" w14:textId="77777777" w:rsidR="009E3E8D" w:rsidRPr="00065B69" w:rsidRDefault="009E3E8D" w:rsidP="009E3E8D"/>
    <w:p w14:paraId="7C544879" w14:textId="5F8C0585" w:rsidR="00736A62" w:rsidRDefault="00736A62" w:rsidP="00736A62">
      <w:pPr>
        <w:spacing w:line="276" w:lineRule="auto"/>
        <w:rPr>
          <w:rFonts w:ascii="Calibri" w:eastAsia="Times New Roman" w:hAnsi="Calibri" w:cs="Calibri"/>
          <w:color w:val="2C2C2C"/>
          <w:sz w:val="24"/>
          <w:szCs w:val="24"/>
        </w:rPr>
      </w:pPr>
    </w:p>
    <w:p w14:paraId="19BCBAA7" w14:textId="77777777" w:rsidR="009E3E8D" w:rsidRDefault="009E3E8D" w:rsidP="00736A62">
      <w:pPr>
        <w:spacing w:line="276" w:lineRule="auto"/>
        <w:rPr>
          <w:rFonts w:ascii="Calibri" w:eastAsia="Times New Roman" w:hAnsi="Calibri" w:cs="Calibri"/>
          <w:color w:val="2C2C2C"/>
          <w:sz w:val="24"/>
          <w:szCs w:val="24"/>
        </w:rPr>
      </w:pPr>
    </w:p>
    <w:p w14:paraId="036F4A8F" w14:textId="77777777" w:rsidR="009E3E8D" w:rsidRPr="00736A62" w:rsidRDefault="009E3E8D" w:rsidP="00736A62">
      <w:pPr>
        <w:spacing w:line="276" w:lineRule="auto"/>
        <w:rPr>
          <w:rFonts w:ascii="Calibri" w:eastAsia="Times New Roman" w:hAnsi="Calibri" w:cs="Calibri"/>
          <w:color w:val="2C2C2C"/>
          <w:sz w:val="24"/>
          <w:szCs w:val="24"/>
        </w:rPr>
      </w:pPr>
    </w:p>
    <w:p w14:paraId="486D54F3" w14:textId="104A6789" w:rsidR="00736A62" w:rsidRPr="009E3E8D" w:rsidRDefault="00736A62" w:rsidP="009E3E8D">
      <w:pPr>
        <w:pStyle w:val="Heading1"/>
        <w:rPr>
          <w:rFonts w:asciiTheme="minorHAnsi" w:eastAsia="Times New Roman" w:hAnsiTheme="minorHAnsi" w:cstheme="minorHAnsi"/>
          <w:b/>
          <w:bCs/>
          <w:i/>
          <w:iCs/>
          <w:color w:val="4472C4" w:themeColor="accent1"/>
        </w:rPr>
      </w:pPr>
      <w:bookmarkStart w:id="17" w:name="_Toc201317095"/>
      <w:r w:rsidRPr="009E3E8D">
        <w:rPr>
          <w:rFonts w:asciiTheme="minorHAnsi" w:eastAsia="Times New Roman" w:hAnsiTheme="minorHAnsi" w:cstheme="minorHAnsi"/>
          <w:b/>
          <w:bCs/>
          <w:i/>
          <w:iCs/>
          <w:color w:val="4472C4" w:themeColor="accent1"/>
        </w:rPr>
        <w:t>References</w:t>
      </w:r>
      <w:r w:rsidR="009E3E8D" w:rsidRPr="009E3E8D">
        <w:rPr>
          <w:rFonts w:asciiTheme="minorHAnsi" w:eastAsia="Times New Roman" w:hAnsiTheme="minorHAnsi" w:cstheme="minorHAnsi"/>
          <w:b/>
          <w:bCs/>
          <w:i/>
          <w:iCs/>
          <w:color w:val="4472C4" w:themeColor="accent1"/>
        </w:rPr>
        <w:t xml:space="preserve"> – task 2</w:t>
      </w:r>
      <w:bookmarkEnd w:id="17"/>
    </w:p>
    <w:p w14:paraId="2560C605" w14:textId="77777777" w:rsidR="00736A62" w:rsidRPr="00736A62" w:rsidRDefault="00736A62" w:rsidP="00736A62">
      <w:pPr>
        <w:spacing w:line="276" w:lineRule="auto"/>
        <w:rPr>
          <w:rFonts w:ascii="Calibri" w:eastAsia="Times New Roman" w:hAnsi="Calibri" w:cs="Calibri"/>
          <w:b/>
          <w:bCs/>
          <w:i/>
          <w:iCs/>
          <w:color w:val="099BDD"/>
          <w:sz w:val="32"/>
          <w:szCs w:val="32"/>
          <w14:textFill>
            <w14:solidFill>
              <w14:srgbClr w14:val="099BDD">
                <w14:lumMod w14:val="75000"/>
              </w14:srgbClr>
            </w14:solidFill>
          </w14:textFill>
        </w:rPr>
      </w:pPr>
    </w:p>
    <w:p w14:paraId="0C997C32" w14:textId="77777777" w:rsidR="00736A62" w:rsidRPr="00736A62" w:rsidRDefault="00736A62" w:rsidP="00736A62">
      <w:pPr>
        <w:spacing w:before="240" w:after="240" w:line="276" w:lineRule="auto"/>
        <w:rPr>
          <w:rFonts w:ascii="Arial" w:eastAsia="Arial" w:hAnsi="Arial" w:cs="Arial"/>
          <w:sz w:val="22"/>
          <w:szCs w:val="22"/>
          <w:lang w:val="en" w:eastAsia="en-GB"/>
        </w:rPr>
      </w:pPr>
    </w:p>
    <w:p w14:paraId="773E3D7D" w14:textId="53B819E9" w:rsidR="00736A62" w:rsidRPr="00736A62" w:rsidRDefault="00736A62" w:rsidP="00736A62">
      <w:pPr>
        <w:spacing w:before="240" w:after="240" w:line="276" w:lineRule="auto"/>
        <w:rPr>
          <w:rFonts w:ascii="Arial" w:eastAsia="Arial" w:hAnsi="Arial" w:cs="Arial"/>
          <w:sz w:val="22"/>
          <w:szCs w:val="22"/>
          <w:lang w:val="en" w:eastAsia="en-GB"/>
        </w:rPr>
      </w:pPr>
      <w:proofErr w:type="spellStart"/>
      <w:r w:rsidRPr="00736A62">
        <w:rPr>
          <w:rFonts w:ascii="Arial" w:eastAsia="Arial" w:hAnsi="Arial" w:cs="Arial"/>
          <w:sz w:val="22"/>
          <w:szCs w:val="22"/>
          <w:lang w:val="en" w:eastAsia="en-GB"/>
        </w:rPr>
        <w:t>Camms</w:t>
      </w:r>
      <w:proofErr w:type="spellEnd"/>
      <w:r w:rsidRPr="00736A62">
        <w:rPr>
          <w:rFonts w:ascii="Arial" w:eastAsia="Arial" w:hAnsi="Arial" w:cs="Arial"/>
          <w:sz w:val="22"/>
          <w:szCs w:val="22"/>
          <w:lang w:val="en" w:eastAsia="en-GB"/>
        </w:rPr>
        <w:t xml:space="preserve">, a Riskonnect Company, 2023. </w:t>
      </w:r>
      <w:r w:rsidRPr="00736A62">
        <w:rPr>
          <w:rFonts w:ascii="Arial" w:eastAsia="Arial" w:hAnsi="Arial" w:cs="Arial"/>
          <w:i/>
          <w:sz w:val="22"/>
          <w:szCs w:val="22"/>
          <w:lang w:val="en" w:eastAsia="en-GB"/>
        </w:rPr>
        <w:t>How to Automate any Spreadsheet</w:t>
      </w:r>
      <w:r w:rsidRPr="00736A62">
        <w:rPr>
          <w:rFonts w:ascii="Arial" w:eastAsia="Arial" w:hAnsi="Arial" w:cs="Arial"/>
          <w:i/>
          <w:sz w:val="22"/>
          <w:szCs w:val="22"/>
          <w:lang w:val="en" w:eastAsia="en-GB"/>
        </w:rPr>
        <w:noBreakHyphen/>
        <w:t>based Business Process and Bring it Online</w:t>
      </w:r>
      <w:r w:rsidRPr="00736A62">
        <w:rPr>
          <w:rFonts w:ascii="Arial" w:eastAsia="Arial" w:hAnsi="Arial" w:cs="Arial"/>
          <w:sz w:val="22"/>
          <w:szCs w:val="22"/>
          <w:lang w:val="en" w:eastAsia="en-GB"/>
        </w:rPr>
        <w:t xml:space="preserve">. </w:t>
      </w:r>
      <w:proofErr w:type="spellStart"/>
      <w:r w:rsidRPr="00736A62">
        <w:rPr>
          <w:rFonts w:ascii="Arial" w:eastAsia="Arial" w:hAnsi="Arial" w:cs="Arial"/>
          <w:sz w:val="22"/>
          <w:szCs w:val="22"/>
          <w:lang w:val="en" w:eastAsia="en-GB"/>
        </w:rPr>
        <w:t>Camms</w:t>
      </w:r>
      <w:proofErr w:type="spellEnd"/>
      <w:r w:rsidRPr="00736A62">
        <w:rPr>
          <w:rFonts w:ascii="Arial" w:eastAsia="Arial" w:hAnsi="Arial" w:cs="Arial"/>
          <w:sz w:val="22"/>
          <w:szCs w:val="22"/>
          <w:lang w:val="en" w:eastAsia="en-GB"/>
        </w:rPr>
        <w:t xml:space="preserve"> Group Blog. Published c. 2 years ago. Available at:</w:t>
      </w:r>
      <w:hyperlink r:id="rId38" w:history="1">
        <w:r w:rsidRPr="00736A62">
          <w:rPr>
            <w:rFonts w:ascii="Arial" w:eastAsia="Arial" w:hAnsi="Arial" w:cs="Arial"/>
            <w:sz w:val="22"/>
            <w:szCs w:val="22"/>
            <w:lang w:val="en" w:eastAsia="en-GB"/>
          </w:rPr>
          <w:t xml:space="preserve"> </w:t>
        </w:r>
      </w:hyperlink>
      <w:hyperlink r:id="rId39" w:history="1">
        <w:r w:rsidRPr="00736A62">
          <w:rPr>
            <w:rFonts w:ascii="Arial" w:eastAsia="Arial" w:hAnsi="Arial" w:cs="Arial"/>
            <w:color w:val="1155CC"/>
            <w:sz w:val="22"/>
            <w:szCs w:val="22"/>
            <w:u w:val="single"/>
            <w:lang w:val="en" w:eastAsia="en-GB"/>
          </w:rPr>
          <w:t>https://cammsgroup.com/blog/how-to-automate-any-spreadsheet-based-business-process-and-bring-it-online/</w:t>
        </w:r>
      </w:hyperlink>
      <w:r w:rsidR="0083485E">
        <w:rPr>
          <w:rFonts w:ascii="Arial" w:eastAsia="Arial" w:hAnsi="Arial" w:cs="Arial"/>
          <w:sz w:val="22"/>
          <w:szCs w:val="22"/>
          <w:lang w:val="en" w:eastAsia="en-GB"/>
        </w:rPr>
        <w:t xml:space="preserve"> (Accessed on 01 June 2025)</w:t>
      </w:r>
    </w:p>
    <w:p w14:paraId="29C9CE83" w14:textId="664A4051"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Fallon, N., 2024. </w:t>
      </w:r>
      <w:r w:rsidRPr="00736A62">
        <w:rPr>
          <w:rFonts w:ascii="Arial" w:eastAsia="Arial" w:hAnsi="Arial" w:cs="Arial"/>
          <w:i/>
          <w:sz w:val="22"/>
          <w:szCs w:val="22"/>
          <w:lang w:val="en" w:eastAsia="en-GB"/>
        </w:rPr>
        <w:t>The Best Spreadsheet Software: Features, Uses, and Programs</w:t>
      </w:r>
      <w:r w:rsidRPr="00736A62">
        <w:rPr>
          <w:rFonts w:ascii="Arial" w:eastAsia="Arial" w:hAnsi="Arial" w:cs="Arial"/>
          <w:sz w:val="22"/>
          <w:szCs w:val="22"/>
          <w:lang w:val="en" w:eastAsia="en-GB"/>
        </w:rPr>
        <w:t>. Business.com. [online] Updated 2 December 2024. Available at:</w:t>
      </w:r>
      <w:hyperlink r:id="rId40" w:history="1">
        <w:r w:rsidRPr="00736A62">
          <w:rPr>
            <w:rFonts w:ascii="Arial" w:eastAsia="Arial" w:hAnsi="Arial" w:cs="Arial"/>
            <w:sz w:val="22"/>
            <w:szCs w:val="22"/>
            <w:lang w:val="en" w:eastAsia="en-GB"/>
          </w:rPr>
          <w:t xml:space="preserve"> </w:t>
        </w:r>
      </w:hyperlink>
      <w:hyperlink r:id="rId41" w:history="1">
        <w:r w:rsidRPr="00736A62">
          <w:rPr>
            <w:rFonts w:ascii="Arial" w:eastAsia="Arial" w:hAnsi="Arial" w:cs="Arial"/>
            <w:color w:val="1155CC"/>
            <w:sz w:val="22"/>
            <w:szCs w:val="22"/>
            <w:u w:val="single"/>
            <w:lang w:val="en" w:eastAsia="en-GB"/>
          </w:rPr>
          <w:t>https://www.business.com/articles/best-spreadsheet-software/</w:t>
        </w:r>
      </w:hyperlink>
      <w:r w:rsidR="0083485E">
        <w:rPr>
          <w:rFonts w:ascii="Arial" w:eastAsia="Arial" w:hAnsi="Arial" w:cs="Arial"/>
          <w:sz w:val="22"/>
          <w:szCs w:val="22"/>
          <w:lang w:val="en" w:eastAsia="en-GB"/>
        </w:rPr>
        <w:t xml:space="preserve"> (Accessed on 30 May 2025) </w:t>
      </w:r>
    </w:p>
    <w:p w14:paraId="3E0432DC" w14:textId="3F76FB73"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Quicken, n.d. </w:t>
      </w:r>
      <w:r w:rsidRPr="00736A62">
        <w:rPr>
          <w:rFonts w:ascii="Arial" w:eastAsia="Arial" w:hAnsi="Arial" w:cs="Arial"/>
          <w:i/>
          <w:sz w:val="22"/>
          <w:szCs w:val="22"/>
          <w:lang w:val="en" w:eastAsia="en-GB"/>
        </w:rPr>
        <w:t>Visualize business income and expense trends with graphs</w:t>
      </w:r>
      <w:r w:rsidRPr="00736A62">
        <w:rPr>
          <w:rFonts w:ascii="Arial" w:eastAsia="Arial" w:hAnsi="Arial" w:cs="Arial"/>
          <w:sz w:val="22"/>
          <w:szCs w:val="22"/>
          <w:lang w:val="en" w:eastAsia="en-GB"/>
        </w:rPr>
        <w:t>. Quicken Windows Help. Available at:</w:t>
      </w:r>
      <w:hyperlink r:id="rId42" w:history="1">
        <w:r w:rsidRPr="00736A62">
          <w:rPr>
            <w:rFonts w:ascii="Arial" w:eastAsia="Arial" w:hAnsi="Arial" w:cs="Arial"/>
            <w:sz w:val="22"/>
            <w:szCs w:val="22"/>
            <w:lang w:val="en" w:eastAsia="en-GB"/>
          </w:rPr>
          <w:t xml:space="preserve"> </w:t>
        </w:r>
      </w:hyperlink>
      <w:hyperlink r:id="rId43" w:history="1">
        <w:r w:rsidRPr="00736A62">
          <w:rPr>
            <w:rFonts w:ascii="Arial" w:eastAsia="Arial" w:hAnsi="Arial" w:cs="Arial"/>
            <w:color w:val="1155CC"/>
            <w:sz w:val="22"/>
            <w:szCs w:val="22"/>
            <w:u w:val="single"/>
            <w:lang w:val="en" w:eastAsia="en-GB"/>
          </w:rPr>
          <w:t>https://info.quicken.com/win/see-my-income-and-expenses-as-a-graph-business</w:t>
        </w:r>
      </w:hyperlink>
      <w:r w:rsidR="0083485E">
        <w:rPr>
          <w:rFonts w:ascii="Arial" w:eastAsia="Arial" w:hAnsi="Arial" w:cs="Arial"/>
          <w:sz w:val="22"/>
          <w:szCs w:val="22"/>
          <w:lang w:val="en" w:eastAsia="en-GB"/>
        </w:rPr>
        <w:t xml:space="preserve"> (Accessed on 30 May 2025)</w:t>
      </w:r>
    </w:p>
    <w:p w14:paraId="421FEF66" w14:textId="241FE18C"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Microsoft Corporation, n.d. </w:t>
      </w:r>
      <w:r w:rsidRPr="00736A62">
        <w:rPr>
          <w:rFonts w:ascii="Arial" w:eastAsia="Arial" w:hAnsi="Arial" w:cs="Arial"/>
          <w:i/>
          <w:sz w:val="22"/>
          <w:szCs w:val="22"/>
          <w:lang w:val="en" w:eastAsia="en-GB"/>
        </w:rPr>
        <w:t>Learn to use Power Query and Power Pivot in Excel</w:t>
      </w:r>
      <w:r w:rsidRPr="00736A62">
        <w:rPr>
          <w:rFonts w:ascii="Arial" w:eastAsia="Arial" w:hAnsi="Arial" w:cs="Arial"/>
          <w:sz w:val="22"/>
          <w:szCs w:val="22"/>
          <w:lang w:val="en" w:eastAsia="en-GB"/>
        </w:rPr>
        <w:t>. Available at:</w:t>
      </w:r>
      <w:hyperlink r:id="rId44" w:history="1">
        <w:r w:rsidRPr="00736A62">
          <w:rPr>
            <w:rFonts w:ascii="Arial" w:eastAsia="Arial" w:hAnsi="Arial" w:cs="Arial"/>
            <w:sz w:val="22"/>
            <w:szCs w:val="22"/>
            <w:lang w:val="en" w:eastAsia="en-GB"/>
          </w:rPr>
          <w:t xml:space="preserve"> </w:t>
        </w:r>
      </w:hyperlink>
      <w:hyperlink r:id="rId45" w:history="1">
        <w:r w:rsidRPr="00736A62">
          <w:rPr>
            <w:rFonts w:ascii="Arial" w:eastAsia="Arial" w:hAnsi="Arial" w:cs="Arial"/>
            <w:color w:val="1155CC"/>
            <w:sz w:val="22"/>
            <w:szCs w:val="22"/>
            <w:u w:val="single"/>
            <w:lang w:val="en" w:eastAsia="en-GB"/>
          </w:rPr>
          <w:t>https://support.microsoft.com/en-gb/office/learn-to-use-power-query-and-power-pivot-in-excel-42d895c2-d1d7-41d0-88da-d1ed7ecc102d</w:t>
        </w:r>
      </w:hyperlink>
      <w:r w:rsidR="0083485E">
        <w:rPr>
          <w:rFonts w:ascii="Arial" w:eastAsia="Arial" w:hAnsi="Arial" w:cs="Arial"/>
          <w:sz w:val="22"/>
          <w:szCs w:val="22"/>
          <w:lang w:val="en" w:eastAsia="en-GB"/>
        </w:rPr>
        <w:t xml:space="preserve"> (Accessed on 06 June 2025)</w:t>
      </w:r>
    </w:p>
    <w:p w14:paraId="5E2FEED9" w14:textId="013A756F"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Microsoft Corporation, 2025. </w:t>
      </w:r>
      <w:r w:rsidRPr="00736A62">
        <w:rPr>
          <w:rFonts w:ascii="Arial" w:eastAsia="Arial" w:hAnsi="Arial" w:cs="Arial"/>
          <w:i/>
          <w:sz w:val="22"/>
          <w:szCs w:val="22"/>
          <w:lang w:val="en" w:eastAsia="en-GB"/>
        </w:rPr>
        <w:t>Collaboration between internal and external individuals</w:t>
      </w:r>
      <w:r w:rsidRPr="00736A62">
        <w:rPr>
          <w:rFonts w:ascii="Arial" w:eastAsia="Arial" w:hAnsi="Arial" w:cs="Arial"/>
          <w:sz w:val="22"/>
          <w:szCs w:val="22"/>
          <w:lang w:val="en" w:eastAsia="en-GB"/>
        </w:rPr>
        <w:t>. Available at:</w:t>
      </w:r>
      <w:hyperlink r:id="rId46" w:history="1">
        <w:r w:rsidRPr="00736A62">
          <w:rPr>
            <w:rFonts w:ascii="Arial" w:eastAsia="Arial" w:hAnsi="Arial" w:cs="Arial"/>
            <w:sz w:val="22"/>
            <w:szCs w:val="22"/>
            <w:lang w:val="en" w:eastAsia="en-GB"/>
          </w:rPr>
          <w:t xml:space="preserve"> </w:t>
        </w:r>
      </w:hyperlink>
      <w:hyperlink r:id="rId47" w:history="1">
        <w:r w:rsidRPr="00736A62">
          <w:rPr>
            <w:rFonts w:ascii="Arial" w:eastAsia="Arial" w:hAnsi="Arial" w:cs="Arial"/>
            <w:color w:val="1155CC"/>
            <w:sz w:val="22"/>
            <w:szCs w:val="22"/>
            <w:u w:val="single"/>
            <w:lang w:val="en" w:eastAsia="en-GB"/>
          </w:rPr>
          <w:t>https://learn.microsoft.com/en-us/viva/insights/advanced/analyst/external-collaboration</w:t>
        </w:r>
      </w:hyperlink>
      <w:r w:rsidR="0083485E">
        <w:rPr>
          <w:rFonts w:ascii="Arial" w:eastAsia="Arial" w:hAnsi="Arial" w:cs="Arial"/>
          <w:sz w:val="22"/>
          <w:szCs w:val="22"/>
          <w:lang w:val="en" w:eastAsia="en-GB"/>
        </w:rPr>
        <w:t xml:space="preserve"> (Accessed on 06 June 2025)</w:t>
      </w:r>
    </w:p>
    <w:p w14:paraId="6FEAF004" w14:textId="4B7AE498"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Southern Oregon University (2022) </w:t>
      </w:r>
      <w:r w:rsidRPr="00736A62">
        <w:rPr>
          <w:rFonts w:ascii="Arial" w:eastAsia="Arial" w:hAnsi="Arial" w:cs="Arial"/>
          <w:i/>
          <w:sz w:val="22"/>
          <w:szCs w:val="22"/>
          <w:lang w:val="en" w:eastAsia="en-GB"/>
        </w:rPr>
        <w:t>Using Excel Spreadsheets to Make Business Decisions for Successful Outcomes</w:t>
      </w:r>
      <w:r w:rsidRPr="00736A62">
        <w:rPr>
          <w:rFonts w:ascii="Arial" w:eastAsia="Arial" w:hAnsi="Arial" w:cs="Arial"/>
          <w:sz w:val="22"/>
          <w:szCs w:val="22"/>
          <w:lang w:val="en" w:eastAsia="en-GB"/>
        </w:rPr>
        <w:t xml:space="preserve">. Available at: </w:t>
      </w:r>
      <w:hyperlink r:id="rId48" w:history="1">
        <w:r w:rsidRPr="00736A62">
          <w:rPr>
            <w:rFonts w:ascii="Arial" w:eastAsia="Arial" w:hAnsi="Arial" w:cs="Arial"/>
            <w:color w:val="1155CC"/>
            <w:sz w:val="22"/>
            <w:szCs w:val="22"/>
            <w:u w:val="single"/>
            <w:lang w:val="en" w:eastAsia="en-GB"/>
          </w:rPr>
          <w:t>https://online.sou.edu/degrees/business/mba/information-analysis-and-decision-making/excel-spreadsheets-business-decisions/</w:t>
        </w:r>
      </w:hyperlink>
      <w:r w:rsidR="0083485E">
        <w:rPr>
          <w:rFonts w:ascii="Arial" w:eastAsia="Arial" w:hAnsi="Arial" w:cs="Arial"/>
          <w:sz w:val="22"/>
          <w:szCs w:val="22"/>
          <w:lang w:val="en" w:eastAsia="en-GB"/>
        </w:rPr>
        <w:t xml:space="preserve"> (Accessed on 07 June 2025)</w:t>
      </w:r>
    </w:p>
    <w:p w14:paraId="2306CCF4" w14:textId="7D069995" w:rsidR="00736A62" w:rsidRPr="00736A62" w:rsidRDefault="00736A62" w:rsidP="00736A62">
      <w:pPr>
        <w:spacing w:before="240" w:after="240" w:line="276" w:lineRule="auto"/>
        <w:rPr>
          <w:rFonts w:ascii="Arial" w:eastAsia="Arial" w:hAnsi="Arial" w:cs="Arial"/>
          <w:sz w:val="22"/>
          <w:szCs w:val="22"/>
          <w:lang w:val="en" w:eastAsia="en-GB"/>
        </w:rPr>
      </w:pPr>
      <w:proofErr w:type="spellStart"/>
      <w:r w:rsidRPr="00736A62">
        <w:rPr>
          <w:rFonts w:ascii="Arial" w:eastAsia="Arial" w:hAnsi="Arial" w:cs="Arial"/>
          <w:sz w:val="22"/>
          <w:szCs w:val="22"/>
          <w:lang w:val="en" w:eastAsia="en-GB"/>
        </w:rPr>
        <w:t>Spante</w:t>
      </w:r>
      <w:proofErr w:type="spellEnd"/>
      <w:r w:rsidRPr="00736A62">
        <w:rPr>
          <w:rFonts w:ascii="Arial" w:eastAsia="Arial" w:hAnsi="Arial" w:cs="Arial"/>
          <w:sz w:val="22"/>
          <w:szCs w:val="22"/>
          <w:lang w:val="en" w:eastAsia="en-GB"/>
        </w:rPr>
        <w:t xml:space="preserve">, M., Hashemi, S.S., Lundin, M. and </w:t>
      </w:r>
      <w:proofErr w:type="spellStart"/>
      <w:r w:rsidRPr="00736A62">
        <w:rPr>
          <w:rFonts w:ascii="Arial" w:eastAsia="Arial" w:hAnsi="Arial" w:cs="Arial"/>
          <w:sz w:val="22"/>
          <w:szCs w:val="22"/>
          <w:lang w:val="en" w:eastAsia="en-GB"/>
        </w:rPr>
        <w:t>Algers</w:t>
      </w:r>
      <w:proofErr w:type="spellEnd"/>
      <w:r w:rsidRPr="00736A62">
        <w:rPr>
          <w:rFonts w:ascii="Arial" w:eastAsia="Arial" w:hAnsi="Arial" w:cs="Arial"/>
          <w:sz w:val="22"/>
          <w:szCs w:val="22"/>
          <w:lang w:val="en" w:eastAsia="en-GB"/>
        </w:rPr>
        <w:t xml:space="preserve">, A. (2018) 'Digital competence and digital literacy in higher education research: Systematic review of concept use', </w:t>
      </w:r>
      <w:r w:rsidRPr="00736A62">
        <w:rPr>
          <w:rFonts w:ascii="Arial" w:eastAsia="Arial" w:hAnsi="Arial" w:cs="Arial"/>
          <w:i/>
          <w:sz w:val="22"/>
          <w:szCs w:val="22"/>
          <w:lang w:val="en" w:eastAsia="en-GB"/>
        </w:rPr>
        <w:t>Cogent Education</w:t>
      </w:r>
      <w:r w:rsidRPr="00736A62">
        <w:rPr>
          <w:rFonts w:ascii="Arial" w:eastAsia="Arial" w:hAnsi="Arial" w:cs="Arial"/>
          <w:sz w:val="22"/>
          <w:szCs w:val="22"/>
          <w:lang w:val="en" w:eastAsia="en-GB"/>
        </w:rPr>
        <w:t xml:space="preserve">, </w:t>
      </w:r>
      <w:r w:rsidRPr="00736A62">
        <w:rPr>
          <w:rFonts w:ascii="Arial" w:eastAsia="Arial" w:hAnsi="Arial" w:cs="Arial"/>
          <w:sz w:val="22"/>
          <w:szCs w:val="22"/>
          <w:lang w:val="en" w:eastAsia="en-GB"/>
        </w:rPr>
        <w:lastRenderedPageBreak/>
        <w:t xml:space="preserve">5(1). Available at: </w:t>
      </w:r>
      <w:hyperlink r:id="rId49" w:history="1">
        <w:r w:rsidRPr="00736A62">
          <w:rPr>
            <w:rFonts w:ascii="Arial" w:eastAsia="Arial" w:hAnsi="Arial" w:cs="Arial"/>
            <w:color w:val="1155CC"/>
            <w:sz w:val="22"/>
            <w:szCs w:val="22"/>
            <w:u w:val="single"/>
            <w:lang w:val="en" w:eastAsia="en-GB"/>
          </w:rPr>
          <w:t>https://www.tandfonline.com/doi/full/10.1080/2331186X.2018.1519143</w:t>
        </w:r>
      </w:hyperlink>
      <w:r w:rsidR="0083485E">
        <w:rPr>
          <w:rFonts w:ascii="Arial" w:eastAsia="Arial" w:hAnsi="Arial" w:cs="Arial"/>
          <w:sz w:val="22"/>
          <w:szCs w:val="22"/>
          <w:lang w:val="en" w:eastAsia="en-GB"/>
        </w:rPr>
        <w:t xml:space="preserve"> (Accessed on 01 June 2025)</w:t>
      </w:r>
    </w:p>
    <w:p w14:paraId="56F17E16" w14:textId="77777777"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 </w:t>
      </w:r>
    </w:p>
    <w:p w14:paraId="097EFCD8" w14:textId="3FA54AF5"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Teng, X. (2022) 'Impact of the Digital Transformation of Small</w:t>
      </w:r>
      <w:r w:rsidRPr="00736A62">
        <w:rPr>
          <w:rFonts w:ascii="Cambria Math" w:eastAsia="Arial" w:hAnsi="Cambria Math" w:cs="Cambria Math"/>
          <w:sz w:val="22"/>
          <w:szCs w:val="22"/>
          <w:lang w:val="en" w:eastAsia="en-GB"/>
        </w:rPr>
        <w:t>‐</w:t>
      </w:r>
      <w:r w:rsidRPr="00736A62">
        <w:rPr>
          <w:rFonts w:ascii="Arial" w:eastAsia="Arial" w:hAnsi="Arial" w:cs="Arial"/>
          <w:sz w:val="22"/>
          <w:szCs w:val="22"/>
          <w:lang w:val="en" w:eastAsia="en-GB"/>
        </w:rPr>
        <w:t xml:space="preserve"> and Medium</w:t>
      </w:r>
      <w:r w:rsidRPr="00736A62">
        <w:rPr>
          <w:rFonts w:ascii="Cambria Math" w:eastAsia="Arial" w:hAnsi="Cambria Math" w:cs="Cambria Math"/>
          <w:sz w:val="22"/>
          <w:szCs w:val="22"/>
          <w:lang w:val="en" w:eastAsia="en-GB"/>
        </w:rPr>
        <w:t>‐</w:t>
      </w:r>
      <w:r w:rsidRPr="00736A62">
        <w:rPr>
          <w:rFonts w:ascii="Arial" w:eastAsia="Arial" w:hAnsi="Arial" w:cs="Arial"/>
          <w:sz w:val="22"/>
          <w:szCs w:val="22"/>
          <w:lang w:val="en" w:eastAsia="en-GB"/>
        </w:rPr>
        <w:t>Sized Listed Companies on Performance: Based on a Cost</w:t>
      </w:r>
      <w:r w:rsidRPr="00736A62">
        <w:rPr>
          <w:rFonts w:ascii="Cambria Math" w:eastAsia="Arial" w:hAnsi="Cambria Math" w:cs="Cambria Math"/>
          <w:sz w:val="22"/>
          <w:szCs w:val="22"/>
          <w:lang w:val="en" w:eastAsia="en-GB"/>
        </w:rPr>
        <w:t>‐</w:t>
      </w:r>
      <w:r w:rsidRPr="00736A62">
        <w:rPr>
          <w:rFonts w:ascii="Arial" w:eastAsia="Arial" w:hAnsi="Arial" w:cs="Arial"/>
          <w:sz w:val="22"/>
          <w:szCs w:val="22"/>
          <w:lang w:val="en" w:eastAsia="en-GB"/>
        </w:rPr>
        <w:t xml:space="preserve">Benefit Analysis Framework', </w:t>
      </w:r>
      <w:r w:rsidRPr="00736A62">
        <w:rPr>
          <w:rFonts w:ascii="Arial" w:eastAsia="Arial" w:hAnsi="Arial" w:cs="Arial"/>
          <w:i/>
          <w:sz w:val="22"/>
          <w:szCs w:val="22"/>
          <w:lang w:val="en" w:eastAsia="en-GB"/>
        </w:rPr>
        <w:t>Journal of Mathematics</w:t>
      </w:r>
      <w:r w:rsidRPr="00736A62">
        <w:rPr>
          <w:rFonts w:ascii="Arial" w:eastAsia="Arial" w:hAnsi="Arial" w:cs="Arial"/>
          <w:sz w:val="22"/>
          <w:szCs w:val="22"/>
          <w:lang w:val="en" w:eastAsia="en-GB"/>
        </w:rPr>
        <w:t xml:space="preserve">. Available at: </w:t>
      </w:r>
      <w:hyperlink r:id="rId50" w:history="1">
        <w:r w:rsidRPr="00736A62">
          <w:rPr>
            <w:rFonts w:ascii="Arial" w:eastAsia="Arial" w:hAnsi="Arial" w:cs="Arial"/>
            <w:color w:val="1155CC"/>
            <w:sz w:val="22"/>
            <w:szCs w:val="22"/>
            <w:u w:val="single"/>
            <w:lang w:val="en" w:eastAsia="en-GB"/>
          </w:rPr>
          <w:t>https://onlinelibrary.wiley.com/doi/10.1155/2022/1504499</w:t>
        </w:r>
      </w:hyperlink>
      <w:r w:rsidR="00DB5BB1">
        <w:rPr>
          <w:rFonts w:ascii="Arial" w:eastAsia="Arial" w:hAnsi="Arial" w:cs="Arial"/>
          <w:sz w:val="22"/>
          <w:szCs w:val="22"/>
          <w:lang w:val="en" w:eastAsia="en-GB"/>
        </w:rPr>
        <w:t xml:space="preserve"> (Accessed on 04 June 2025)</w:t>
      </w:r>
    </w:p>
    <w:p w14:paraId="67B69EB1" w14:textId="2845607D"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Ranatunga, R.V.S.P.K., </w:t>
      </w:r>
      <w:proofErr w:type="spellStart"/>
      <w:r w:rsidRPr="00736A62">
        <w:rPr>
          <w:rFonts w:ascii="Arial" w:eastAsia="Arial" w:hAnsi="Arial" w:cs="Arial"/>
          <w:sz w:val="22"/>
          <w:szCs w:val="22"/>
          <w:lang w:val="en" w:eastAsia="en-GB"/>
        </w:rPr>
        <w:t>Priyanath</w:t>
      </w:r>
      <w:proofErr w:type="spellEnd"/>
      <w:r w:rsidRPr="00736A62">
        <w:rPr>
          <w:rFonts w:ascii="Arial" w:eastAsia="Arial" w:hAnsi="Arial" w:cs="Arial"/>
          <w:sz w:val="22"/>
          <w:szCs w:val="22"/>
          <w:lang w:val="en" w:eastAsia="en-GB"/>
        </w:rPr>
        <w:t xml:space="preserve">, H.M.S. and </w:t>
      </w:r>
      <w:proofErr w:type="spellStart"/>
      <w:r w:rsidRPr="00736A62">
        <w:rPr>
          <w:rFonts w:ascii="Arial" w:eastAsia="Arial" w:hAnsi="Arial" w:cs="Arial"/>
          <w:sz w:val="22"/>
          <w:szCs w:val="22"/>
          <w:lang w:val="en" w:eastAsia="en-GB"/>
        </w:rPr>
        <w:t>Megama</w:t>
      </w:r>
      <w:proofErr w:type="spellEnd"/>
      <w:r w:rsidRPr="00736A62">
        <w:rPr>
          <w:rFonts w:ascii="Arial" w:eastAsia="Arial" w:hAnsi="Arial" w:cs="Arial"/>
          <w:sz w:val="22"/>
          <w:szCs w:val="22"/>
          <w:lang w:val="en" w:eastAsia="en-GB"/>
        </w:rPr>
        <w:t xml:space="preserve">, R.G.N., (2020). Digital Literacy, Business Uncertainty &amp; Economic Performance: An Empirical Study of Small Businesses in Sri Lanka. </w:t>
      </w:r>
      <w:r w:rsidRPr="00736A62">
        <w:rPr>
          <w:rFonts w:ascii="Arial" w:eastAsia="Arial" w:hAnsi="Arial" w:cs="Arial"/>
          <w:i/>
          <w:sz w:val="22"/>
          <w:szCs w:val="22"/>
          <w:lang w:val="en" w:eastAsia="en-GB"/>
        </w:rPr>
        <w:t>International Journal of Academic Research in Business and Social Sciences</w:t>
      </w:r>
      <w:r w:rsidRPr="00736A62">
        <w:rPr>
          <w:rFonts w:ascii="Arial" w:eastAsia="Arial" w:hAnsi="Arial" w:cs="Arial"/>
          <w:sz w:val="22"/>
          <w:szCs w:val="22"/>
          <w:lang w:val="en" w:eastAsia="en-GB"/>
        </w:rPr>
        <w:t xml:space="preserve">, 10(5) Available at: </w:t>
      </w:r>
      <w:hyperlink r:id="rId51" w:history="1">
        <w:r w:rsidRPr="00736A62">
          <w:rPr>
            <w:rFonts w:ascii="Arial" w:eastAsia="Arial" w:hAnsi="Arial" w:cs="Arial"/>
            <w:color w:val="1155CC"/>
            <w:sz w:val="22"/>
            <w:szCs w:val="22"/>
            <w:u w:val="single"/>
            <w:lang w:val="en" w:eastAsia="en-GB"/>
          </w:rPr>
          <w:t>https://www.researchgate.net/publication/341244310_Digital_Literacy_Business_Uncertainty_Economic_Performance_An_Empirical_Study_Of_Small_Businesses_In_Sri_Lanka</w:t>
        </w:r>
      </w:hyperlink>
      <w:r w:rsidR="00DB5BB1">
        <w:rPr>
          <w:rFonts w:ascii="Arial" w:eastAsia="Arial" w:hAnsi="Arial" w:cs="Arial"/>
          <w:sz w:val="22"/>
          <w:szCs w:val="22"/>
          <w:lang w:val="en" w:eastAsia="en-GB"/>
        </w:rPr>
        <w:t xml:space="preserve"> (Accessed on 08 June 2025)</w:t>
      </w:r>
    </w:p>
    <w:p w14:paraId="63F2DD4A" w14:textId="51C8D165"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McAfee, A. and Brynjolfsson, E., (2012). </w:t>
      </w:r>
      <w:r w:rsidRPr="00736A62">
        <w:rPr>
          <w:rFonts w:ascii="Arial" w:eastAsia="Arial" w:hAnsi="Arial" w:cs="Arial"/>
          <w:i/>
          <w:sz w:val="22"/>
          <w:szCs w:val="22"/>
          <w:lang w:val="en" w:eastAsia="en-GB"/>
        </w:rPr>
        <w:t>Big data: The management revolution</w:t>
      </w:r>
      <w:r w:rsidRPr="00736A62">
        <w:rPr>
          <w:rFonts w:ascii="Arial" w:eastAsia="Arial" w:hAnsi="Arial" w:cs="Arial"/>
          <w:sz w:val="22"/>
          <w:szCs w:val="22"/>
          <w:lang w:val="en" w:eastAsia="en-GB"/>
        </w:rPr>
        <w:t xml:space="preserve">. </w:t>
      </w:r>
      <w:r w:rsidRPr="00736A62">
        <w:rPr>
          <w:rFonts w:ascii="Arial" w:eastAsia="Arial" w:hAnsi="Arial" w:cs="Arial"/>
          <w:i/>
          <w:sz w:val="22"/>
          <w:szCs w:val="22"/>
          <w:lang w:val="en" w:eastAsia="en-GB"/>
        </w:rPr>
        <w:t>Harvard Business Review</w:t>
      </w:r>
      <w:proofErr w:type="gramStart"/>
      <w:r w:rsidRPr="00736A62">
        <w:rPr>
          <w:rFonts w:ascii="Arial" w:eastAsia="Arial" w:hAnsi="Arial" w:cs="Arial"/>
          <w:sz w:val="22"/>
          <w:szCs w:val="22"/>
          <w:lang w:val="en" w:eastAsia="en-GB"/>
        </w:rPr>
        <w:t>. .</w:t>
      </w:r>
      <w:proofErr w:type="gramEnd"/>
      <w:r w:rsidRPr="00736A62">
        <w:rPr>
          <w:rFonts w:ascii="Arial" w:eastAsia="Arial" w:hAnsi="Arial" w:cs="Arial"/>
          <w:sz w:val="22"/>
          <w:szCs w:val="22"/>
          <w:lang w:val="en" w:eastAsia="en-GB"/>
        </w:rPr>
        <w:t xml:space="preserve"> Available at:</w:t>
      </w:r>
      <w:hyperlink r:id="rId52" w:history="1">
        <w:r w:rsidRPr="00736A62">
          <w:rPr>
            <w:rFonts w:ascii="Arial" w:eastAsia="Arial" w:hAnsi="Arial" w:cs="Arial"/>
            <w:sz w:val="22"/>
            <w:szCs w:val="22"/>
            <w:lang w:val="en" w:eastAsia="en-GB"/>
          </w:rPr>
          <w:t xml:space="preserve"> </w:t>
        </w:r>
      </w:hyperlink>
      <w:hyperlink r:id="rId53" w:history="1">
        <w:r w:rsidRPr="00736A62">
          <w:rPr>
            <w:rFonts w:ascii="Arial" w:eastAsia="Arial" w:hAnsi="Arial" w:cs="Arial"/>
            <w:color w:val="1155CC"/>
            <w:sz w:val="22"/>
            <w:szCs w:val="22"/>
            <w:u w:val="single"/>
            <w:lang w:val="en" w:eastAsia="en-GB"/>
          </w:rPr>
          <w:t xml:space="preserve">Big Data: The Management </w:t>
        </w:r>
        <w:r w:rsidRPr="00736A62">
          <w:rPr>
            <w:rFonts w:ascii="Arial" w:eastAsia="Arial" w:hAnsi="Arial" w:cs="Arial"/>
            <w:color w:val="1155CC"/>
            <w:sz w:val="22"/>
            <w:szCs w:val="22"/>
            <w:u w:val="single"/>
            <w:lang w:val="en" w:eastAsia="en-GB"/>
          </w:rPr>
          <w:t>R</w:t>
        </w:r>
        <w:r w:rsidRPr="00736A62">
          <w:rPr>
            <w:rFonts w:ascii="Arial" w:eastAsia="Arial" w:hAnsi="Arial" w:cs="Arial"/>
            <w:color w:val="1155CC"/>
            <w:sz w:val="22"/>
            <w:szCs w:val="22"/>
            <w:u w:val="single"/>
            <w:lang w:val="en" w:eastAsia="en-GB"/>
          </w:rPr>
          <w:t>evolution</w:t>
        </w:r>
      </w:hyperlink>
      <w:r w:rsidR="00DB5BB1">
        <w:rPr>
          <w:rFonts w:ascii="Arial" w:eastAsia="Arial" w:hAnsi="Arial" w:cs="Arial"/>
          <w:sz w:val="22"/>
          <w:szCs w:val="22"/>
          <w:lang w:val="en" w:eastAsia="en-GB"/>
        </w:rPr>
        <w:t xml:space="preserve"> (Accessed on 06 June 2025)</w:t>
      </w:r>
    </w:p>
    <w:p w14:paraId="77205CC9" w14:textId="6DBC7712" w:rsidR="00736A62" w:rsidRPr="00736A62" w:rsidRDefault="00736A62" w:rsidP="00736A62">
      <w:pPr>
        <w:spacing w:before="240" w:after="240" w:line="276" w:lineRule="auto"/>
        <w:rPr>
          <w:rFonts w:ascii="Arial" w:eastAsia="Arial" w:hAnsi="Arial" w:cs="Arial"/>
          <w:sz w:val="22"/>
          <w:szCs w:val="22"/>
          <w:lang w:val="en" w:eastAsia="en-GB"/>
        </w:rPr>
      </w:pPr>
      <w:r w:rsidRPr="00736A62">
        <w:rPr>
          <w:rFonts w:ascii="Arial" w:eastAsia="Arial" w:hAnsi="Arial" w:cs="Arial"/>
          <w:sz w:val="22"/>
          <w:szCs w:val="22"/>
          <w:lang w:val="en" w:eastAsia="en-GB"/>
        </w:rPr>
        <w:t xml:space="preserve">US Chamber of Commerce (2024) </w:t>
      </w:r>
      <w:r w:rsidRPr="00736A62">
        <w:rPr>
          <w:rFonts w:ascii="Arial" w:eastAsia="Arial" w:hAnsi="Arial" w:cs="Arial"/>
          <w:i/>
          <w:sz w:val="22"/>
          <w:szCs w:val="22"/>
          <w:lang w:val="en" w:eastAsia="en-GB"/>
        </w:rPr>
        <w:t xml:space="preserve">How to Create a Financial Projection </w:t>
      </w:r>
      <w:proofErr w:type="gramStart"/>
      <w:r w:rsidRPr="00736A62">
        <w:rPr>
          <w:rFonts w:ascii="Arial" w:eastAsia="Arial" w:hAnsi="Arial" w:cs="Arial"/>
          <w:i/>
          <w:sz w:val="22"/>
          <w:szCs w:val="22"/>
          <w:lang w:val="en" w:eastAsia="en-GB"/>
        </w:rPr>
        <w:t>In</w:t>
      </w:r>
      <w:proofErr w:type="gramEnd"/>
      <w:r w:rsidRPr="00736A62">
        <w:rPr>
          <w:rFonts w:ascii="Arial" w:eastAsia="Arial" w:hAnsi="Arial" w:cs="Arial"/>
          <w:i/>
          <w:sz w:val="22"/>
          <w:szCs w:val="22"/>
          <w:lang w:val="en" w:eastAsia="en-GB"/>
        </w:rPr>
        <w:t xml:space="preserve"> Excel</w:t>
      </w:r>
      <w:r w:rsidRPr="00736A62">
        <w:rPr>
          <w:rFonts w:ascii="Arial" w:eastAsia="Arial" w:hAnsi="Arial" w:cs="Arial"/>
          <w:sz w:val="22"/>
          <w:szCs w:val="22"/>
          <w:lang w:val="en" w:eastAsia="en-GB"/>
        </w:rPr>
        <w:t xml:space="preserve">. Available at: </w:t>
      </w:r>
      <w:hyperlink r:id="rId54" w:history="1">
        <w:r w:rsidRPr="00736A62">
          <w:rPr>
            <w:rFonts w:ascii="Arial" w:eastAsia="Arial" w:hAnsi="Arial" w:cs="Arial"/>
            <w:color w:val="1155CC"/>
            <w:sz w:val="22"/>
            <w:szCs w:val="22"/>
            <w:u w:val="single"/>
            <w:lang w:val="en" w:eastAsia="en-GB"/>
          </w:rPr>
          <w:t>https://www.uschamber.com/co/run/finance/creating-financial-projection</w:t>
        </w:r>
        <w:r w:rsidRPr="00736A62">
          <w:rPr>
            <w:rFonts w:ascii="Arial" w:eastAsia="Arial" w:hAnsi="Arial" w:cs="Arial"/>
            <w:color w:val="1155CC"/>
            <w:sz w:val="22"/>
            <w:szCs w:val="22"/>
            <w:u w:val="single"/>
            <w:lang w:val="en" w:eastAsia="en-GB"/>
          </w:rPr>
          <w:t>s</w:t>
        </w:r>
        <w:r w:rsidRPr="00736A62">
          <w:rPr>
            <w:rFonts w:ascii="Arial" w:eastAsia="Arial" w:hAnsi="Arial" w:cs="Arial"/>
            <w:color w:val="1155CC"/>
            <w:sz w:val="22"/>
            <w:szCs w:val="22"/>
            <w:u w:val="single"/>
            <w:lang w:val="en" w:eastAsia="en-GB"/>
          </w:rPr>
          <w:t>-in-excel</w:t>
        </w:r>
      </w:hyperlink>
      <w:r w:rsidR="00DB5BB1">
        <w:rPr>
          <w:rFonts w:ascii="Arial" w:eastAsia="Arial" w:hAnsi="Arial" w:cs="Arial"/>
          <w:sz w:val="22"/>
          <w:szCs w:val="22"/>
          <w:lang w:val="en" w:eastAsia="en-GB"/>
        </w:rPr>
        <w:t xml:space="preserve"> (Accessed on 07 June 2025)</w:t>
      </w:r>
    </w:p>
    <w:p w14:paraId="1FD41D13" w14:textId="77777777" w:rsidR="00736A62" w:rsidRPr="00736A62" w:rsidRDefault="00736A62" w:rsidP="00736A62"/>
    <w:p w14:paraId="4C4633B2" w14:textId="77777777" w:rsidR="00065B69" w:rsidRDefault="00065B69" w:rsidP="00065B69">
      <w:pPr>
        <w:spacing w:line="276" w:lineRule="auto"/>
        <w:rPr>
          <w:rFonts w:ascii="Calibri" w:hAnsi="Calibri" w:cs="Calibri"/>
          <w:sz w:val="24"/>
          <w:szCs w:val="24"/>
        </w:rPr>
      </w:pPr>
    </w:p>
    <w:p w14:paraId="7D60DAB5" w14:textId="086CAA10" w:rsidR="00711661" w:rsidRPr="00711661" w:rsidRDefault="00711661" w:rsidP="009E3E8D">
      <w:pPr>
        <w:spacing w:line="276" w:lineRule="auto"/>
      </w:pPr>
    </w:p>
    <w:sectPr w:rsidR="00711661" w:rsidRPr="00711661" w:rsidSect="00667303">
      <w:headerReference w:type="even" r:id="rId55"/>
      <w:headerReference w:type="default" r:id="rId56"/>
      <w:footerReference w:type="even" r:id="rId57"/>
      <w:footerReference w:type="default" r:id="rId58"/>
      <w:headerReference w:type="first" r:id="rId59"/>
      <w:footerReference w:type="first" r:id="rId60"/>
      <w:pgSz w:w="11906" w:h="16838"/>
      <w:pgMar w:top="1440" w:right="1440" w:bottom="1440" w:left="1440" w:header="113"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B5543" w14:textId="77777777" w:rsidR="00B72C30" w:rsidRDefault="00B72C30" w:rsidP="00667303">
      <w:pPr>
        <w:spacing w:after="0" w:line="240" w:lineRule="auto"/>
      </w:pPr>
      <w:r>
        <w:separator/>
      </w:r>
    </w:p>
  </w:endnote>
  <w:endnote w:type="continuationSeparator" w:id="0">
    <w:p w14:paraId="41F6D475" w14:textId="77777777" w:rsidR="00B72C30" w:rsidRDefault="00B72C30" w:rsidP="00667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81D4E" w14:textId="77777777" w:rsidR="00667303" w:rsidRDefault="006673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C7A20" w14:textId="77777777" w:rsidR="00667303" w:rsidRDefault="006673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77BFC" w14:textId="77777777" w:rsidR="00667303" w:rsidRDefault="00667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6993A" w14:textId="77777777" w:rsidR="00B72C30" w:rsidRDefault="00B72C30" w:rsidP="00667303">
      <w:pPr>
        <w:spacing w:after="0" w:line="240" w:lineRule="auto"/>
      </w:pPr>
      <w:r>
        <w:separator/>
      </w:r>
    </w:p>
  </w:footnote>
  <w:footnote w:type="continuationSeparator" w:id="0">
    <w:p w14:paraId="75C77CEA" w14:textId="77777777" w:rsidR="00B72C30" w:rsidRDefault="00B72C30" w:rsidP="00667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8943D" w14:textId="77777777" w:rsidR="00667303" w:rsidRDefault="006673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0F7F" w14:textId="4934E055" w:rsidR="00667303" w:rsidRDefault="006673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53E9C" w14:textId="77777777" w:rsidR="00667303" w:rsidRDefault="006673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F223E"/>
    <w:multiLevelType w:val="hybridMultilevel"/>
    <w:tmpl w:val="46905CF6"/>
    <w:lvl w:ilvl="0" w:tplc="C4E04366">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197"/>
    <w:rsid w:val="00026E92"/>
    <w:rsid w:val="00034B25"/>
    <w:rsid w:val="00061A6C"/>
    <w:rsid w:val="00065B69"/>
    <w:rsid w:val="0007699A"/>
    <w:rsid w:val="000E0AFE"/>
    <w:rsid w:val="000F3881"/>
    <w:rsid w:val="0019477B"/>
    <w:rsid w:val="002425CE"/>
    <w:rsid w:val="002D237F"/>
    <w:rsid w:val="003107C2"/>
    <w:rsid w:val="00312197"/>
    <w:rsid w:val="00346613"/>
    <w:rsid w:val="003B5BC1"/>
    <w:rsid w:val="003E2BD9"/>
    <w:rsid w:val="00432EFD"/>
    <w:rsid w:val="00476395"/>
    <w:rsid w:val="004A5BEC"/>
    <w:rsid w:val="004E61E9"/>
    <w:rsid w:val="00524B73"/>
    <w:rsid w:val="005F1247"/>
    <w:rsid w:val="0064054B"/>
    <w:rsid w:val="00667303"/>
    <w:rsid w:val="006746A8"/>
    <w:rsid w:val="006C5EF0"/>
    <w:rsid w:val="006D5D62"/>
    <w:rsid w:val="00711661"/>
    <w:rsid w:val="007344B7"/>
    <w:rsid w:val="00736A62"/>
    <w:rsid w:val="00787AEC"/>
    <w:rsid w:val="0083485E"/>
    <w:rsid w:val="009617DC"/>
    <w:rsid w:val="00972F0C"/>
    <w:rsid w:val="009E3C13"/>
    <w:rsid w:val="009E3E8D"/>
    <w:rsid w:val="00A43E85"/>
    <w:rsid w:val="00B6543F"/>
    <w:rsid w:val="00B72C30"/>
    <w:rsid w:val="00C30828"/>
    <w:rsid w:val="00C51199"/>
    <w:rsid w:val="00C70072"/>
    <w:rsid w:val="00CA3B77"/>
    <w:rsid w:val="00CC76D0"/>
    <w:rsid w:val="00CD26A8"/>
    <w:rsid w:val="00CF7BA0"/>
    <w:rsid w:val="00D55A00"/>
    <w:rsid w:val="00D87978"/>
    <w:rsid w:val="00D93A4A"/>
    <w:rsid w:val="00DB5BB1"/>
    <w:rsid w:val="00E81240"/>
    <w:rsid w:val="00EF60CF"/>
    <w:rsid w:val="00F02FD2"/>
    <w:rsid w:val="00F06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FF01A"/>
  <w15:chartTrackingRefBased/>
  <w15:docId w15:val="{FD0323E6-ECFD-4899-880A-DF221B9CF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77B"/>
  </w:style>
  <w:style w:type="paragraph" w:styleId="Heading1">
    <w:name w:val="heading 1"/>
    <w:basedOn w:val="Normal"/>
    <w:next w:val="Normal"/>
    <w:link w:val="Heading1Char"/>
    <w:uiPriority w:val="9"/>
    <w:qFormat/>
    <w:rsid w:val="0019477B"/>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477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19477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19477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9477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9477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9477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19477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9477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9477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19477B"/>
    <w:rPr>
      <w:rFonts w:asciiTheme="majorHAnsi" w:eastAsiaTheme="majorEastAsia" w:hAnsiTheme="majorHAnsi" w:cstheme="majorBidi"/>
      <w:color w:val="4472C4" w:themeColor="accent1"/>
      <w:spacing w:val="-10"/>
      <w:sz w:val="56"/>
      <w:szCs w:val="56"/>
    </w:rPr>
  </w:style>
  <w:style w:type="character" w:styleId="Strong">
    <w:name w:val="Strong"/>
    <w:basedOn w:val="DefaultParagraphFont"/>
    <w:uiPriority w:val="22"/>
    <w:qFormat/>
    <w:rsid w:val="0019477B"/>
    <w:rPr>
      <w:b/>
      <w:bCs/>
    </w:rPr>
  </w:style>
  <w:style w:type="character" w:styleId="IntenseReference">
    <w:name w:val="Intense Reference"/>
    <w:basedOn w:val="DefaultParagraphFont"/>
    <w:uiPriority w:val="32"/>
    <w:qFormat/>
    <w:rsid w:val="0019477B"/>
    <w:rPr>
      <w:b/>
      <w:bCs/>
      <w:smallCaps/>
      <w:spacing w:val="5"/>
      <w:u w:val="single"/>
    </w:rPr>
  </w:style>
  <w:style w:type="character" w:styleId="IntenseEmphasis">
    <w:name w:val="Intense Emphasis"/>
    <w:basedOn w:val="DefaultParagraphFont"/>
    <w:uiPriority w:val="21"/>
    <w:qFormat/>
    <w:rsid w:val="0019477B"/>
    <w:rPr>
      <w:b/>
      <w:bCs/>
      <w:i/>
      <w:iCs/>
    </w:rPr>
  </w:style>
  <w:style w:type="character" w:customStyle="1" w:styleId="Heading1Char">
    <w:name w:val="Heading 1 Char"/>
    <w:basedOn w:val="DefaultParagraphFont"/>
    <w:link w:val="Heading1"/>
    <w:uiPriority w:val="9"/>
    <w:rsid w:val="001947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477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19477B"/>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9477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9477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9477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9477B"/>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19477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9477B"/>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9477B"/>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19477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9477B"/>
    <w:rPr>
      <w:rFonts w:asciiTheme="majorHAnsi" w:eastAsiaTheme="majorEastAsia" w:hAnsiTheme="majorHAnsi" w:cstheme="majorBidi"/>
      <w:sz w:val="24"/>
      <w:szCs w:val="24"/>
    </w:rPr>
  </w:style>
  <w:style w:type="character" w:styleId="Emphasis">
    <w:name w:val="Emphasis"/>
    <w:basedOn w:val="DefaultParagraphFont"/>
    <w:uiPriority w:val="20"/>
    <w:qFormat/>
    <w:rsid w:val="0019477B"/>
    <w:rPr>
      <w:i/>
      <w:iCs/>
    </w:rPr>
  </w:style>
  <w:style w:type="paragraph" w:styleId="NoSpacing">
    <w:name w:val="No Spacing"/>
    <w:uiPriority w:val="1"/>
    <w:qFormat/>
    <w:rsid w:val="0019477B"/>
    <w:pPr>
      <w:spacing w:after="0" w:line="240" w:lineRule="auto"/>
    </w:pPr>
  </w:style>
  <w:style w:type="paragraph" w:styleId="Quote">
    <w:name w:val="Quote"/>
    <w:basedOn w:val="Normal"/>
    <w:next w:val="Normal"/>
    <w:link w:val="QuoteChar"/>
    <w:uiPriority w:val="29"/>
    <w:qFormat/>
    <w:rsid w:val="0019477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9477B"/>
    <w:rPr>
      <w:i/>
      <w:iCs/>
      <w:color w:val="404040" w:themeColor="text1" w:themeTint="BF"/>
    </w:rPr>
  </w:style>
  <w:style w:type="paragraph" w:styleId="IntenseQuote">
    <w:name w:val="Intense Quote"/>
    <w:basedOn w:val="Normal"/>
    <w:next w:val="Normal"/>
    <w:link w:val="IntenseQuoteChar"/>
    <w:uiPriority w:val="30"/>
    <w:qFormat/>
    <w:rsid w:val="0019477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9477B"/>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9477B"/>
    <w:rPr>
      <w:i/>
      <w:iCs/>
      <w:color w:val="404040" w:themeColor="text1" w:themeTint="BF"/>
    </w:rPr>
  </w:style>
  <w:style w:type="character" w:styleId="SubtleReference">
    <w:name w:val="Subtle Reference"/>
    <w:basedOn w:val="DefaultParagraphFont"/>
    <w:uiPriority w:val="31"/>
    <w:qFormat/>
    <w:rsid w:val="0019477B"/>
    <w:rPr>
      <w:smallCaps/>
      <w:color w:val="404040" w:themeColor="text1" w:themeTint="BF"/>
      <w:u w:val="single" w:color="7F7F7F" w:themeColor="text1" w:themeTint="80"/>
    </w:rPr>
  </w:style>
  <w:style w:type="character" w:styleId="BookTitle">
    <w:name w:val="Book Title"/>
    <w:basedOn w:val="DefaultParagraphFont"/>
    <w:uiPriority w:val="33"/>
    <w:qFormat/>
    <w:rsid w:val="0019477B"/>
    <w:rPr>
      <w:b/>
      <w:bCs/>
      <w:smallCaps/>
    </w:rPr>
  </w:style>
  <w:style w:type="paragraph" w:styleId="TOCHeading">
    <w:name w:val="TOC Heading"/>
    <w:basedOn w:val="Heading1"/>
    <w:next w:val="Normal"/>
    <w:uiPriority w:val="39"/>
    <w:unhideWhenUsed/>
    <w:qFormat/>
    <w:rsid w:val="0019477B"/>
    <w:pPr>
      <w:outlineLvl w:val="9"/>
    </w:pPr>
  </w:style>
  <w:style w:type="paragraph" w:styleId="ListParagraph">
    <w:name w:val="List Paragraph"/>
    <w:basedOn w:val="Normal"/>
    <w:uiPriority w:val="34"/>
    <w:qFormat/>
    <w:rsid w:val="00CA3B77"/>
    <w:pPr>
      <w:ind w:left="720"/>
      <w:contextualSpacing/>
    </w:pPr>
  </w:style>
  <w:style w:type="paragraph" w:styleId="TOC1">
    <w:name w:val="toc 1"/>
    <w:basedOn w:val="Normal"/>
    <w:next w:val="Normal"/>
    <w:autoRedefine/>
    <w:uiPriority w:val="39"/>
    <w:unhideWhenUsed/>
    <w:rsid w:val="00CD26A8"/>
    <w:pPr>
      <w:spacing w:after="100"/>
    </w:pPr>
  </w:style>
  <w:style w:type="paragraph" w:styleId="TOC2">
    <w:name w:val="toc 2"/>
    <w:basedOn w:val="Normal"/>
    <w:next w:val="Normal"/>
    <w:autoRedefine/>
    <w:uiPriority w:val="39"/>
    <w:unhideWhenUsed/>
    <w:rsid w:val="00CD26A8"/>
    <w:pPr>
      <w:spacing w:after="100"/>
      <w:ind w:left="200"/>
    </w:pPr>
  </w:style>
  <w:style w:type="character" w:styleId="Hyperlink">
    <w:name w:val="Hyperlink"/>
    <w:basedOn w:val="DefaultParagraphFont"/>
    <w:uiPriority w:val="99"/>
    <w:unhideWhenUsed/>
    <w:rsid w:val="00CD26A8"/>
    <w:rPr>
      <w:color w:val="0563C1" w:themeColor="hyperlink"/>
      <w:u w:val="single"/>
    </w:rPr>
  </w:style>
  <w:style w:type="character" w:styleId="UnresolvedMention">
    <w:name w:val="Unresolved Mention"/>
    <w:basedOn w:val="DefaultParagraphFont"/>
    <w:uiPriority w:val="99"/>
    <w:semiHidden/>
    <w:unhideWhenUsed/>
    <w:rsid w:val="00736A62"/>
    <w:rPr>
      <w:color w:val="605E5C"/>
      <w:shd w:val="clear" w:color="auto" w:fill="E1DFDD"/>
    </w:rPr>
  </w:style>
  <w:style w:type="paragraph" w:styleId="TOC3">
    <w:name w:val="toc 3"/>
    <w:basedOn w:val="Normal"/>
    <w:next w:val="Normal"/>
    <w:autoRedefine/>
    <w:uiPriority w:val="39"/>
    <w:unhideWhenUsed/>
    <w:rsid w:val="009E3E8D"/>
    <w:pPr>
      <w:spacing w:after="100"/>
      <w:ind w:left="400"/>
    </w:pPr>
  </w:style>
  <w:style w:type="paragraph" w:styleId="Header">
    <w:name w:val="header"/>
    <w:basedOn w:val="Normal"/>
    <w:link w:val="HeaderChar"/>
    <w:uiPriority w:val="99"/>
    <w:unhideWhenUsed/>
    <w:rsid w:val="00667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303"/>
  </w:style>
  <w:style w:type="paragraph" w:styleId="Footer">
    <w:name w:val="footer"/>
    <w:basedOn w:val="Normal"/>
    <w:link w:val="FooterChar"/>
    <w:uiPriority w:val="99"/>
    <w:unhideWhenUsed/>
    <w:rsid w:val="0066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2528">
      <w:bodyDiv w:val="1"/>
      <w:marLeft w:val="0"/>
      <w:marRight w:val="0"/>
      <w:marTop w:val="0"/>
      <w:marBottom w:val="0"/>
      <w:divBdr>
        <w:top w:val="none" w:sz="0" w:space="0" w:color="auto"/>
        <w:left w:val="none" w:sz="0" w:space="0" w:color="auto"/>
        <w:bottom w:val="none" w:sz="0" w:space="0" w:color="auto"/>
        <w:right w:val="none" w:sz="0" w:space="0" w:color="auto"/>
      </w:divBdr>
    </w:div>
    <w:div w:id="828978002">
      <w:bodyDiv w:val="1"/>
      <w:marLeft w:val="0"/>
      <w:marRight w:val="0"/>
      <w:marTop w:val="0"/>
      <w:marBottom w:val="0"/>
      <w:divBdr>
        <w:top w:val="none" w:sz="0" w:space="0" w:color="auto"/>
        <w:left w:val="none" w:sz="0" w:space="0" w:color="auto"/>
        <w:bottom w:val="none" w:sz="0" w:space="0" w:color="auto"/>
        <w:right w:val="none" w:sz="0" w:space="0" w:color="auto"/>
      </w:divBdr>
    </w:div>
    <w:div w:id="1055081093">
      <w:bodyDiv w:val="1"/>
      <w:marLeft w:val="0"/>
      <w:marRight w:val="0"/>
      <w:marTop w:val="0"/>
      <w:marBottom w:val="0"/>
      <w:divBdr>
        <w:top w:val="none" w:sz="0" w:space="0" w:color="auto"/>
        <w:left w:val="none" w:sz="0" w:space="0" w:color="auto"/>
        <w:bottom w:val="none" w:sz="0" w:space="0" w:color="auto"/>
        <w:right w:val="none" w:sz="0" w:space="0" w:color="auto"/>
      </w:divBdr>
    </w:div>
    <w:div w:id="1724325184">
      <w:bodyDiv w:val="1"/>
      <w:marLeft w:val="0"/>
      <w:marRight w:val="0"/>
      <w:marTop w:val="0"/>
      <w:marBottom w:val="0"/>
      <w:divBdr>
        <w:top w:val="none" w:sz="0" w:space="0" w:color="auto"/>
        <w:left w:val="none" w:sz="0" w:space="0" w:color="auto"/>
        <w:bottom w:val="none" w:sz="0" w:space="0" w:color="auto"/>
        <w:right w:val="none" w:sz="0" w:space="0" w:color="auto"/>
      </w:divBdr>
    </w:div>
    <w:div w:id="208745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emf"/><Relationship Id="rId39" Type="http://schemas.openxmlformats.org/officeDocument/2006/relationships/hyperlink" Target="https://cammsgroup.com/blog/how-to-automate-any-spreadsheet-based-business-process-and-bring-it-online/" TargetMode="External"/><Relationship Id="rId21" Type="http://schemas.openxmlformats.org/officeDocument/2006/relationships/image" Target="media/image14.png"/><Relationship Id="rId34" Type="http://schemas.openxmlformats.org/officeDocument/2006/relationships/hyperlink" Target="https://ebookcentral.proquest.com/lib/trinity/detail.action?docID=5490897" TargetMode="External"/><Relationship Id="rId42" Type="http://schemas.openxmlformats.org/officeDocument/2006/relationships/hyperlink" Target="https://info.quicken.com/win/see-my-income-and-expenses-as-a-graph-business" TargetMode="External"/><Relationship Id="rId47" Type="http://schemas.openxmlformats.org/officeDocument/2006/relationships/hyperlink" Target="https://learn.microsoft.com/en-us/viva/insights/advanced/analyst/external-collaboration" TargetMode="External"/><Relationship Id="rId50" Type="http://schemas.openxmlformats.org/officeDocument/2006/relationships/hyperlink" Target="https://onlinelibrary.wiley.com/doi/10.1155/2022/1504499"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igi-global.com/gateway/book/253259"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academic.oup.com/book/27143" TargetMode="External"/><Relationship Id="rId37" Type="http://schemas.openxmlformats.org/officeDocument/2006/relationships/hyperlink" Target="https://link.springer.com/book/10.1007/978-3-030-53914-6" TargetMode="External"/><Relationship Id="rId40" Type="http://schemas.openxmlformats.org/officeDocument/2006/relationships/hyperlink" Target="https://www.business.com/articles/best-spreadsheet-software/" TargetMode="External"/><Relationship Id="rId45" Type="http://schemas.openxmlformats.org/officeDocument/2006/relationships/hyperlink" Target="https://support.microsoft.com/en-gb/office/learn-to-use-power-query-and-power-pivot-in-excel-42d895c2-d1d7-41d0-88da-d1ed7ecc102d" TargetMode="External"/><Relationship Id="rId53" Type="http://schemas.openxmlformats.org/officeDocument/2006/relationships/hyperlink" Target="https://hbr.org/2012/10/big-data-the-management-revolution"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package" Target="embeddings/Microsoft_Excel_Worksheet.xlsx"/><Relationship Id="rId30" Type="http://schemas.openxmlformats.org/officeDocument/2006/relationships/hyperlink" Target="https://www.igi-global.com/gateway/book/226306" TargetMode="External"/><Relationship Id="rId35" Type="http://schemas.openxmlformats.org/officeDocument/2006/relationships/hyperlink" Target="https://ebookcentral.proquest.com/lib/trinity/detail.action?docID=5490897" TargetMode="External"/><Relationship Id="rId43" Type="http://schemas.openxmlformats.org/officeDocument/2006/relationships/hyperlink" Target="https://info.quicken.com/win/see-my-income-and-expenses-as-a-graph-business" TargetMode="External"/><Relationship Id="rId48" Type="http://schemas.openxmlformats.org/officeDocument/2006/relationships/hyperlink" Target="https://online.sou.edu/degrees/business/mba/information-analysis-and-decision-making/excel-spreadsheets-business-decisions/"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researchgate.net/publication/341244310_Digital_Literacy_Business_Uncertainty_Economic_Performance_An_Empirical_Study_Of_Small_Businesses_In_Sri_Lanka"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k8water.weebly.com" TargetMode="External"/><Relationship Id="rId33" Type="http://schemas.openxmlformats.org/officeDocument/2006/relationships/hyperlink" Target="https://www.igi-global.com/gateway/book/239390" TargetMode="External"/><Relationship Id="rId38" Type="http://schemas.openxmlformats.org/officeDocument/2006/relationships/hyperlink" Target="https://cammsgroup.com/blog/how-to-automate-any-spreadsheet-based-business-process-and-bring-it-online/" TargetMode="External"/><Relationship Id="rId46" Type="http://schemas.openxmlformats.org/officeDocument/2006/relationships/hyperlink" Target="https://learn.microsoft.com/en-us/viva/insights/advanced/analyst/external-collaboration" TargetMode="External"/><Relationship Id="rId59" Type="http://schemas.openxmlformats.org/officeDocument/2006/relationships/header" Target="header3.xml"/><Relationship Id="rId20" Type="http://schemas.openxmlformats.org/officeDocument/2006/relationships/image" Target="media/image13.png"/><Relationship Id="rId41" Type="http://schemas.openxmlformats.org/officeDocument/2006/relationships/hyperlink" Target="https://www.business.com/articles/best-spreadsheet-software/" TargetMode="External"/><Relationship Id="rId54" Type="http://schemas.openxmlformats.org/officeDocument/2006/relationships/hyperlink" Target="https://www.uschamber.com/co/run/finance/creating-financial-projections-in-exce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igi-global.com/gateway/book/159580" TargetMode="External"/><Relationship Id="rId36" Type="http://schemas.openxmlformats.org/officeDocument/2006/relationships/hyperlink" Target="https://www.igi-global.com/gateway/book/245338" TargetMode="External"/><Relationship Id="rId49" Type="http://schemas.openxmlformats.org/officeDocument/2006/relationships/hyperlink" Target="https://www.tandfonline.com/doi/full/10.1080/2331186X.2018.1519143"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oxford-universitypressscholarshipcom.ezproxy.uwtsd.ac.uk/view/10.1093/acprof:oso/9780195147308.001.0001/acprof-9780195147308" TargetMode="External"/><Relationship Id="rId44" Type="http://schemas.openxmlformats.org/officeDocument/2006/relationships/hyperlink" Target="https://support.microsoft.com/en-gb/office/learn-to-use-power-query-and-power-pivot-in-excel-42d895c2-d1d7-41d0-88da-d1ed7ecc102d" TargetMode="External"/><Relationship Id="rId52" Type="http://schemas.openxmlformats.org/officeDocument/2006/relationships/hyperlink" Target="https://hbr.org/2012/10/big-data-the-management-revolution"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6A67D-7C4F-401A-AF70-5B9A4060F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20</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Zara</dc:creator>
  <cp:keywords/>
  <dc:description/>
  <cp:lastModifiedBy>Alexandra Zara</cp:lastModifiedBy>
  <cp:revision>9</cp:revision>
  <dcterms:created xsi:type="dcterms:W3CDTF">2025-06-19T10:04:00Z</dcterms:created>
  <dcterms:modified xsi:type="dcterms:W3CDTF">2025-06-20T12:54:00Z</dcterms:modified>
</cp:coreProperties>
</file>