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21B8D9FF" w14:textId="4867BAF1" w:rsidR="00301AD0" w:rsidRPr="00BF5675" w:rsidRDefault="00301AD0" w:rsidP="00BF5675">
      <w:pPr>
        <w:jc w:val="both"/>
        <w:rPr>
          <w:rFonts w:ascii="SymbolMT" w:hAnsi="SymbolMT"/>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43D4ABD"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3E3CBB">
              <w:rPr>
                <w:rFonts w:ascii="Tahoma" w:hAnsi="Tahoma" w:cs="Tahoma"/>
                <w:b/>
                <w:sz w:val="20"/>
                <w:szCs w:val="20"/>
              </w:rPr>
              <w:t>Selina Sultana Siddique</w:t>
            </w:r>
          </w:p>
          <w:p w14:paraId="498F0B10" w14:textId="77777777" w:rsidR="001B69C8" w:rsidRPr="003C3341" w:rsidRDefault="001B69C8">
            <w:pPr>
              <w:rPr>
                <w:rFonts w:ascii="Tahoma" w:hAnsi="Tahoma" w:cs="Tahoma"/>
                <w:b/>
                <w:sz w:val="20"/>
                <w:szCs w:val="20"/>
              </w:rPr>
            </w:pPr>
          </w:p>
          <w:p w14:paraId="69E1F0CF" w14:textId="16DC3AA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3E3CBB">
              <w:rPr>
                <w:rFonts w:ascii="Tahoma" w:hAnsi="Tahoma" w:cs="Tahoma"/>
                <w:b/>
                <w:sz w:val="20"/>
                <w:szCs w:val="20"/>
              </w:rPr>
              <w:t>2107558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5C46A9B"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3E3CBB">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0DF2490E"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F501D0" w:rsidRPr="00F501D0">
              <w:rPr>
                <w:rFonts w:ascii="Tahoma" w:hAnsi="Tahoma" w:cs="Tahoma"/>
                <w:b/>
                <w:sz w:val="20"/>
                <w:szCs w:val="20"/>
              </w:rPr>
              <w:t xml:space="preserve">Lolla </w:t>
            </w:r>
            <w:r w:rsidR="00F501D0">
              <w:rPr>
                <w:rFonts w:ascii="Tahoma" w:hAnsi="Tahoma" w:cs="Tahoma"/>
                <w:b/>
                <w:sz w:val="20"/>
                <w:szCs w:val="20"/>
              </w:rPr>
              <w:t>V</w:t>
            </w:r>
            <w:r w:rsidR="00F501D0" w:rsidRPr="00F501D0">
              <w:rPr>
                <w:rFonts w:ascii="Tahoma" w:hAnsi="Tahoma" w:cs="Tahoma"/>
                <w:b/>
                <w:sz w:val="20"/>
                <w:szCs w:val="20"/>
              </w:rPr>
              <w:t>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3277C2B3"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36F1B310" w14:textId="1413F44E" w:rsidR="00B21F2E" w:rsidRDefault="00171929" w:rsidP="00171929">
            <w:pPr>
              <w:rPr>
                <w:rFonts w:ascii="Tahoma" w:hAnsi="Tahoma" w:cs="Tahoma"/>
                <w:b/>
                <w:sz w:val="20"/>
                <w:szCs w:val="20"/>
              </w:rPr>
            </w:pPr>
            <w:r>
              <w:rPr>
                <w:rFonts w:ascii="Tahoma" w:hAnsi="Tahoma" w:cs="Tahoma"/>
                <w:b/>
                <w:sz w:val="20"/>
                <w:szCs w:val="20"/>
              </w:rPr>
              <w:t>Food and Beverage Operations</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467586AD" w14:textId="2CB49BCE" w:rsidR="00F51904" w:rsidRDefault="00171929" w:rsidP="00C414B0">
            <w:pPr>
              <w:spacing w:line="360" w:lineRule="auto"/>
              <w:jc w:val="both"/>
              <w:rPr>
                <w:rFonts w:ascii="Arial" w:hAnsi="Arial" w:cs="Arial"/>
              </w:rPr>
            </w:pPr>
            <w:r>
              <w:rPr>
                <w:rFonts w:ascii="Arial" w:hAnsi="Arial" w:cs="Arial"/>
              </w:rPr>
              <w:t xml:space="preserve">The Food and Beverages Operations is </w:t>
            </w:r>
            <w:r w:rsidR="00674545">
              <w:rPr>
                <w:rFonts w:ascii="Arial" w:hAnsi="Arial" w:cs="Arial"/>
              </w:rPr>
              <w:t xml:space="preserve">an </w:t>
            </w:r>
            <w:r>
              <w:rPr>
                <w:rFonts w:ascii="Arial" w:hAnsi="Arial" w:cs="Arial"/>
              </w:rPr>
              <w:t xml:space="preserve">important </w:t>
            </w:r>
            <w:r w:rsidR="00674545">
              <w:rPr>
                <w:rFonts w:ascii="Arial" w:hAnsi="Arial" w:cs="Arial"/>
              </w:rPr>
              <w:t xml:space="preserve">department </w:t>
            </w:r>
            <w:r>
              <w:rPr>
                <w:rFonts w:ascii="Arial" w:hAnsi="Arial" w:cs="Arial"/>
              </w:rPr>
              <w:t>for the overall guests experience in hotels. Therefore, it is vital to use both professional experience and skills to anticipate guest needs and offer them a pleas</w:t>
            </w:r>
            <w:r w:rsidR="00674545">
              <w:rPr>
                <w:rFonts w:ascii="Arial" w:hAnsi="Arial" w:cs="Arial"/>
              </w:rPr>
              <w:t>ant</w:t>
            </w:r>
            <w:r>
              <w:rPr>
                <w:rFonts w:ascii="Arial" w:hAnsi="Arial" w:cs="Arial"/>
              </w:rPr>
              <w:t xml:space="preserve"> experience during their stay. As a result, the eight weeks placement of the Food and Beverages Operations has offered me to grow professionally and apply the theories into practice.</w:t>
            </w:r>
          </w:p>
          <w:p w14:paraId="7B1A5F5D" w14:textId="63218222" w:rsidR="00171929" w:rsidRDefault="00171929" w:rsidP="00C414B0">
            <w:pPr>
              <w:spacing w:line="360" w:lineRule="auto"/>
              <w:jc w:val="both"/>
              <w:rPr>
                <w:rFonts w:ascii="Arial" w:hAnsi="Arial" w:cs="Arial"/>
              </w:rPr>
            </w:pPr>
            <w:r>
              <w:rPr>
                <w:rFonts w:ascii="Arial" w:hAnsi="Arial" w:cs="Arial"/>
              </w:rPr>
              <w:t>Since front desk employees are always multitasking, they must efficiently manage the operations and accurately complete all tasks.</w:t>
            </w:r>
          </w:p>
          <w:p w14:paraId="4F94C46A" w14:textId="68618EC2" w:rsidR="00F51904" w:rsidRDefault="00D1252A" w:rsidP="00C414B0">
            <w:pPr>
              <w:spacing w:line="360" w:lineRule="auto"/>
              <w:jc w:val="both"/>
              <w:rPr>
                <w:rFonts w:ascii="Arial" w:hAnsi="Arial" w:cs="Arial"/>
              </w:rPr>
            </w:pPr>
            <w:r>
              <w:rPr>
                <w:rFonts w:ascii="Arial" w:hAnsi="Arial" w:cs="Arial"/>
              </w:rPr>
              <w:t xml:space="preserve">My job summary for the Kitchen section included cleaning all dishes, always keeping the food preparation area neat and tidy, assisting the food preparation process by cutting, chopping, slicing, washing vegetables and meat while following all the food and health safety requirements. I have setup workstation with all needed ingredients and cooking equipment, cook food in various utensils or gritters, check food while cooking to stir, ensure all food and other items are stored properly, check the quality of ingredients, updating stock and place orders. </w:t>
            </w:r>
            <w:r w:rsidR="00091AF4">
              <w:rPr>
                <w:rFonts w:ascii="Arial" w:hAnsi="Arial" w:cs="Arial"/>
              </w:rPr>
              <w:t>In the Food &amp; Beverages section, I have planned, forecasted, execute orders, process customer complaints and preferences carefully.</w:t>
            </w:r>
          </w:p>
          <w:p w14:paraId="3065BC8E" w14:textId="5CF2F417" w:rsidR="00091AF4" w:rsidRDefault="00091AF4" w:rsidP="00C414B0">
            <w:pPr>
              <w:spacing w:line="360" w:lineRule="auto"/>
              <w:jc w:val="both"/>
              <w:rPr>
                <w:rFonts w:ascii="Arial" w:hAnsi="Arial" w:cs="Arial"/>
              </w:rPr>
            </w:pPr>
            <w:r>
              <w:rPr>
                <w:rFonts w:ascii="Arial" w:hAnsi="Arial" w:cs="Arial"/>
              </w:rPr>
              <w:t>The Food &amp; Beverages serving and related workers are the frontliner of customer service in restaurants, cafeterias and other food service establishment. Therefore, communication, interpersonal skills and organizational skills are key to establish teamwork, improve work process and enhance customer service.</w:t>
            </w:r>
            <w:r w:rsidR="00BF5675">
              <w:rPr>
                <w:rFonts w:ascii="Arial" w:hAnsi="Arial" w:cs="Arial"/>
              </w:rPr>
              <w:t xml:space="preserve"> While working in the Kitchen section, it is very important to know and implement the 7 principles of HACCP</w:t>
            </w:r>
            <w:r w:rsidR="00566AE1">
              <w:rPr>
                <w:rFonts w:ascii="Arial" w:hAnsi="Arial" w:cs="Arial"/>
              </w:rPr>
              <w:t xml:space="preserve"> (Hazard Analysis Critical Control Point)</w:t>
            </w:r>
            <w:r w:rsidR="00BF5675">
              <w:rPr>
                <w:rFonts w:ascii="Arial" w:hAnsi="Arial" w:cs="Arial"/>
              </w:rPr>
              <w:t>.</w:t>
            </w:r>
            <w:r w:rsidR="00566AE1">
              <w:rPr>
                <w:rFonts w:ascii="Arial" w:hAnsi="Arial" w:cs="Arial"/>
              </w:rPr>
              <w:t xml:space="preserve"> HACCP is a system that set simple process to inspect products post-production to ensure highest quality of food preparation and production (Jaco, 2020). </w:t>
            </w:r>
            <w:r w:rsidR="00BF5675">
              <w:rPr>
                <w:rFonts w:ascii="Arial" w:hAnsi="Arial" w:cs="Arial"/>
              </w:rPr>
              <w:t>Hazard analysis is key to eliminate any contamination or spoilage, keeping the food in right temperature</w:t>
            </w:r>
            <w:r w:rsidR="00DD2B36">
              <w:rPr>
                <w:rFonts w:ascii="Arial" w:hAnsi="Arial" w:cs="Arial"/>
              </w:rPr>
              <w:t>. Hazard analysis is carried out in two steps: identifying the hazard and evaluating the risk to consumers. Next, we need to identify the critical control points (CCPs) to eliminate or minimize the effect of the hazard to an acceptable level. Next, we need to determine the acceptable limits for each CCPs. Then we need to monitor the critical limits constantly</w:t>
            </w:r>
            <w:r w:rsidR="00B33166">
              <w:rPr>
                <w:rFonts w:ascii="Arial" w:hAnsi="Arial" w:cs="Arial"/>
              </w:rPr>
              <w:t xml:space="preserve"> to make sure the food is safe</w:t>
            </w:r>
            <w:r w:rsidR="00DD2B36">
              <w:rPr>
                <w:rFonts w:ascii="Arial" w:hAnsi="Arial" w:cs="Arial"/>
              </w:rPr>
              <w:t xml:space="preserve">. </w:t>
            </w:r>
            <w:r w:rsidR="008F575A">
              <w:rPr>
                <w:rFonts w:ascii="Arial" w:hAnsi="Arial" w:cs="Arial"/>
              </w:rPr>
              <w:t xml:space="preserve">Once the monitoring procedures are implemented, establishing corrective actions </w:t>
            </w:r>
            <w:r w:rsidR="00CF5E9A">
              <w:rPr>
                <w:rFonts w:ascii="Arial" w:hAnsi="Arial" w:cs="Arial"/>
              </w:rPr>
              <w:t xml:space="preserve">becomes necessary. Lastly, establishing verification procedure to meet all the critical limits. </w:t>
            </w:r>
          </w:p>
          <w:p w14:paraId="1E3BD25F" w14:textId="77777777" w:rsidR="005179C6" w:rsidRDefault="005C74BF" w:rsidP="00DE7805">
            <w:pPr>
              <w:spacing w:line="360" w:lineRule="auto"/>
              <w:jc w:val="both"/>
              <w:rPr>
                <w:rFonts w:ascii="Arial" w:hAnsi="Arial" w:cs="Arial"/>
              </w:rPr>
            </w:pPr>
            <w:r>
              <w:rPr>
                <w:rFonts w:ascii="Arial" w:hAnsi="Arial" w:cs="Arial"/>
              </w:rPr>
              <w:lastRenderedPageBreak/>
              <w:t>The Natasha’s Law came into effect on 1</w:t>
            </w:r>
            <w:r w:rsidRPr="005C74BF">
              <w:rPr>
                <w:rFonts w:ascii="Arial" w:hAnsi="Arial" w:cs="Arial"/>
                <w:vertAlign w:val="superscript"/>
              </w:rPr>
              <w:t>st</w:t>
            </w:r>
            <w:r>
              <w:rPr>
                <w:rFonts w:ascii="Arial" w:hAnsi="Arial" w:cs="Arial"/>
              </w:rPr>
              <w:t xml:space="preserve"> October 2021. This requires all food outlets to disclose full ingredients lists with clear allergen labelling on Prepacked for Direct Sale foods to ensure appropriate information disclosure and prevent avoidable deaths and illness (BSACI, 2021). The Prepacked for Direct Sale foods should clearly display name of the food, full ingredients list with allergenic ingredients highlighted.</w:t>
            </w:r>
            <w:r w:rsidR="00DE7805">
              <w:rPr>
                <w:rFonts w:ascii="Arial" w:hAnsi="Arial" w:cs="Arial"/>
              </w:rPr>
              <w:t xml:space="preserve"> </w:t>
            </w:r>
          </w:p>
          <w:p w14:paraId="729DA6A8" w14:textId="6F3406CB" w:rsidR="00BF5675" w:rsidRDefault="005179C6" w:rsidP="00DE7805">
            <w:pPr>
              <w:spacing w:line="360" w:lineRule="auto"/>
              <w:jc w:val="both"/>
              <w:rPr>
                <w:rFonts w:ascii="Arial" w:hAnsi="Arial" w:cs="Arial"/>
              </w:rPr>
            </w:pPr>
            <w:r>
              <w:rPr>
                <w:rFonts w:ascii="Arial" w:hAnsi="Arial" w:cs="Arial"/>
              </w:rPr>
              <w:t>Post Covid-19 many hoteliers are rethinking the menu and pick adaptable proteins, minimize waste through switching to freezer products, focus on inventory management and check portion sizes. Therefore, personally I feel it is always necessary to pre-plan for uncertain risks. To mitigate the risk by responding well, planning for recovery and thrive</w:t>
            </w:r>
            <w:r w:rsidR="00711FA3">
              <w:rPr>
                <w:rFonts w:ascii="Arial" w:hAnsi="Arial" w:cs="Arial"/>
              </w:rPr>
              <w:t xml:space="preserve"> (Grant Thornton, 2021)</w:t>
            </w:r>
          </w:p>
          <w:p w14:paraId="1426DFBA" w14:textId="3C751ED2" w:rsidR="00375882" w:rsidRDefault="00DE7805" w:rsidP="00F501D0">
            <w:pPr>
              <w:spacing w:line="360" w:lineRule="auto"/>
              <w:jc w:val="both"/>
              <w:rPr>
                <w:rFonts w:ascii="Arial" w:hAnsi="Arial" w:cs="Arial"/>
              </w:rPr>
            </w:pPr>
            <w:r>
              <w:rPr>
                <w:rFonts w:ascii="Arial" w:hAnsi="Arial" w:cs="Arial"/>
              </w:rPr>
              <w:t xml:space="preserve">The new technological development is enabling innovative products and services and more efficient process (Akyazi et al., 2020). With the effective of digitalization, automation and artificial intelligence </w:t>
            </w:r>
            <w:r w:rsidR="00CA282B">
              <w:rPr>
                <w:rFonts w:ascii="Arial" w:hAnsi="Arial" w:cs="Arial"/>
              </w:rPr>
              <w:t>there is a</w:t>
            </w:r>
            <w:r>
              <w:rPr>
                <w:rFonts w:ascii="Arial" w:hAnsi="Arial" w:cs="Arial"/>
              </w:rPr>
              <w:t xml:space="preserve"> higher </w:t>
            </w:r>
            <w:r w:rsidR="00CA282B">
              <w:rPr>
                <w:rFonts w:ascii="Arial" w:hAnsi="Arial" w:cs="Arial"/>
              </w:rPr>
              <w:t xml:space="preserve">demand for </w:t>
            </w:r>
            <w:r>
              <w:rPr>
                <w:rFonts w:ascii="Arial" w:hAnsi="Arial" w:cs="Arial"/>
              </w:rPr>
              <w:t>cognitive skills</w:t>
            </w:r>
            <w:r w:rsidR="00CA282B">
              <w:rPr>
                <w:rFonts w:ascii="Arial" w:hAnsi="Arial" w:cs="Arial"/>
              </w:rPr>
              <w:t>.</w:t>
            </w:r>
            <w:r w:rsidR="00BF5675">
              <w:rPr>
                <w:rFonts w:ascii="Arial" w:hAnsi="Arial" w:cs="Arial"/>
              </w:rPr>
              <w:t xml:space="preserve"> </w:t>
            </w:r>
            <w:r w:rsidR="00F501D0">
              <w:rPr>
                <w:rFonts w:ascii="Arial" w:hAnsi="Arial" w:cs="Arial"/>
              </w:rPr>
              <w:t>Hoteliers that are involved in food production can use the HACCP system to minimize the risk of food contamination and enhance food security. Moreover</w:t>
            </w:r>
            <w:r w:rsidR="00BF5675">
              <w:rPr>
                <w:rFonts w:ascii="Arial" w:hAnsi="Arial" w:cs="Arial"/>
              </w:rPr>
              <w:t>,</w:t>
            </w:r>
            <w:r w:rsidR="00F501D0">
              <w:rPr>
                <w:rFonts w:ascii="Arial" w:hAnsi="Arial" w:cs="Arial"/>
              </w:rPr>
              <w:t xml:space="preserve"> establishing HACCP system is </w:t>
            </w:r>
            <w:r w:rsidR="0071466A">
              <w:rPr>
                <w:rFonts w:ascii="Arial" w:hAnsi="Arial" w:cs="Arial"/>
              </w:rPr>
              <w:t>essential</w:t>
            </w:r>
            <w:r w:rsidR="00F501D0">
              <w:rPr>
                <w:rFonts w:ascii="Arial" w:hAnsi="Arial" w:cs="Arial"/>
              </w:rPr>
              <w:t xml:space="preserve">. Therefore, </w:t>
            </w:r>
            <w:r w:rsidR="00BF5675">
              <w:rPr>
                <w:rFonts w:ascii="Arial" w:hAnsi="Arial" w:cs="Arial"/>
              </w:rPr>
              <w:t xml:space="preserve">assembling </w:t>
            </w:r>
            <w:r w:rsidR="00566AE1">
              <w:rPr>
                <w:rFonts w:ascii="Arial" w:hAnsi="Arial" w:cs="Arial"/>
              </w:rPr>
              <w:t>the HACCP team, describing the food and it</w:t>
            </w:r>
            <w:r w:rsidR="00F501D0">
              <w:rPr>
                <w:rFonts w:ascii="Arial" w:hAnsi="Arial" w:cs="Arial"/>
              </w:rPr>
              <w:t>s</w:t>
            </w:r>
            <w:r w:rsidR="00566AE1">
              <w:rPr>
                <w:rFonts w:ascii="Arial" w:hAnsi="Arial" w:cs="Arial"/>
              </w:rPr>
              <w:t xml:space="preserve"> distribution methods, describe its intended uses and consumers, develop a flow diagram and verifying the diagram procedure to keep records and documentation is </w:t>
            </w:r>
            <w:r w:rsidR="0071466A">
              <w:rPr>
                <w:rFonts w:ascii="Arial" w:hAnsi="Arial" w:cs="Arial"/>
              </w:rPr>
              <w:t>needed</w:t>
            </w:r>
            <w:r w:rsidR="00566AE1">
              <w:rPr>
                <w:rFonts w:ascii="Arial" w:hAnsi="Arial" w:cs="Arial"/>
              </w:rPr>
              <w:t xml:space="preserve">. </w:t>
            </w:r>
          </w:p>
          <w:p w14:paraId="571B677B" w14:textId="60639C42" w:rsidR="00711FA3" w:rsidRDefault="00711FA3" w:rsidP="00F501D0">
            <w:pPr>
              <w:spacing w:line="360" w:lineRule="auto"/>
              <w:jc w:val="both"/>
              <w:rPr>
                <w:rFonts w:ascii="Tahoma" w:hAnsi="Tahoma" w:cs="Tahoma"/>
              </w:rPr>
            </w:pPr>
            <w:r>
              <w:rPr>
                <w:rFonts w:ascii="Tahoma" w:hAnsi="Tahoma" w:cs="Tahoma"/>
              </w:rPr>
              <w:t xml:space="preserve">To conclude, food is one of the basic needs of human beings. Therefore, the food service industry </w:t>
            </w:r>
            <w:r w:rsidR="0071466A">
              <w:rPr>
                <w:rFonts w:ascii="Tahoma" w:hAnsi="Tahoma" w:cs="Tahoma"/>
              </w:rPr>
              <w:t>needs</w:t>
            </w:r>
            <w:r>
              <w:rPr>
                <w:rFonts w:ascii="Tahoma" w:hAnsi="Tahoma" w:cs="Tahoma"/>
              </w:rPr>
              <w:t xml:space="preserve"> to keep the pace with Industry 4.0 for specialization and bring revolution in the service</w:t>
            </w:r>
            <w:r w:rsidR="0071466A">
              <w:rPr>
                <w:rFonts w:ascii="Tahoma" w:hAnsi="Tahoma" w:cs="Tahoma"/>
              </w:rPr>
              <w:t>s according to the existing customer demand and potential customers. For food safety and security, HACCP system is necessity. Moreover, to promote transparency and protect people with food allergies proper implementation of laws like Natasha’s Law and safeguarding it is necessary.</w:t>
            </w:r>
          </w:p>
          <w:p w14:paraId="686E86E3" w14:textId="325D986D" w:rsidR="0071466A" w:rsidRDefault="0071466A" w:rsidP="0071466A">
            <w:pPr>
              <w:spacing w:line="360" w:lineRule="auto"/>
              <w:jc w:val="right"/>
              <w:rPr>
                <w:rFonts w:ascii="Tahoma" w:hAnsi="Tahoma" w:cs="Tahoma"/>
              </w:rPr>
            </w:pPr>
            <w:r>
              <w:rPr>
                <w:rFonts w:ascii="Tahoma" w:hAnsi="Tahoma" w:cs="Tahoma"/>
              </w:rPr>
              <w:t>(Total count: 668 words)</w:t>
            </w:r>
          </w:p>
          <w:p w14:paraId="3B344F1E" w14:textId="2F186D07" w:rsidR="0071466A" w:rsidRPr="003C3341" w:rsidRDefault="0071466A" w:rsidP="00F501D0">
            <w:pPr>
              <w:spacing w:line="360" w:lineRule="auto"/>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0E18E6AB" w:rsidR="00375882" w:rsidRPr="00946B23" w:rsidRDefault="00375882" w:rsidP="007F6692">
            <w:pPr>
              <w:rPr>
                <w:rFonts w:ascii="Tahoma" w:hAnsi="Tahoma" w:cs="Tahoma"/>
                <w:b/>
                <w:sz w:val="20"/>
                <w:szCs w:val="20"/>
              </w:rPr>
            </w:pPr>
            <w:r>
              <w:rPr>
                <w:rFonts w:ascii="Tahoma" w:hAnsi="Tahoma" w:cs="Tahoma"/>
                <w:b/>
                <w:sz w:val="20"/>
                <w:szCs w:val="20"/>
              </w:rPr>
              <w:t>REFERENCE LIST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0E0BA82F" w14:textId="77777777" w:rsidR="008F575A" w:rsidRPr="005179C6" w:rsidRDefault="008F575A" w:rsidP="007D1D4D">
            <w:pPr>
              <w:spacing w:line="360" w:lineRule="auto"/>
              <w:jc w:val="both"/>
              <w:rPr>
                <w:rFonts w:asciiTheme="minorBidi" w:hAnsiTheme="minorBidi" w:cstheme="minorBidi"/>
              </w:rPr>
            </w:pPr>
            <w:r w:rsidRPr="005179C6">
              <w:rPr>
                <w:rFonts w:asciiTheme="minorBidi" w:hAnsiTheme="minorBidi" w:cstheme="minorBidi"/>
              </w:rPr>
              <w:t xml:space="preserve">Akyazi, T., Goti, A., Oyarbide, A., Alberdi, E. and Bayon, F., 2020, A Guide for the food Industry to meet the future skills requirements emerging with Industry 4.0, </w:t>
            </w:r>
            <w:r w:rsidRPr="005179C6">
              <w:rPr>
                <w:rFonts w:asciiTheme="minorBidi" w:hAnsiTheme="minorBidi" w:cstheme="minorBidi"/>
                <w:i/>
                <w:iCs/>
              </w:rPr>
              <w:t>MDPI</w:t>
            </w:r>
            <w:r w:rsidRPr="005179C6">
              <w:rPr>
                <w:rFonts w:asciiTheme="minorBidi" w:hAnsiTheme="minorBidi" w:cstheme="minorBidi"/>
              </w:rPr>
              <w:t>, 9(1), pp.1-15.</w:t>
            </w:r>
          </w:p>
          <w:p w14:paraId="2FD8F387" w14:textId="67143A40" w:rsidR="007D1D4D" w:rsidRPr="007D1D4D" w:rsidRDefault="007D1D4D" w:rsidP="007D1D4D">
            <w:pPr>
              <w:spacing w:line="360" w:lineRule="auto"/>
              <w:jc w:val="both"/>
              <w:rPr>
                <w:rFonts w:ascii="Arial" w:hAnsi="Arial" w:cs="Arial"/>
              </w:rPr>
            </w:pPr>
            <w:r w:rsidRPr="007D1D4D">
              <w:rPr>
                <w:rFonts w:ascii="Arial" w:hAnsi="Arial" w:cs="Arial"/>
                <w:color w:val="222222"/>
                <w:shd w:val="clear" w:color="auto" w:fill="FFFFFF"/>
              </w:rPr>
              <w:t>Branca, T.A., Fornai, B., Colla, V., Murri, M.M., Streppa, E. &amp; Schröder, A.J. (2020). The Challenge of Digitalization in the Steel Sector. </w:t>
            </w:r>
            <w:r w:rsidRPr="007D1D4D">
              <w:rPr>
                <w:rFonts w:ascii="Arial" w:hAnsi="Arial" w:cs="Arial"/>
                <w:i/>
                <w:iCs/>
                <w:color w:val="222222"/>
                <w:shd w:val="clear" w:color="auto" w:fill="FFFFFF"/>
              </w:rPr>
              <w:t>Metals</w:t>
            </w:r>
            <w:r w:rsidRPr="007D1D4D">
              <w:rPr>
                <w:rFonts w:ascii="Arial" w:hAnsi="Arial" w:cs="Arial"/>
                <w:color w:val="222222"/>
                <w:shd w:val="clear" w:color="auto" w:fill="FFFFFF"/>
              </w:rPr>
              <w:t>. [Online]. 10 (2). p.p. 288. Available from: http://dx.doi.org/10.3390/met10020288.</w:t>
            </w:r>
          </w:p>
          <w:p w14:paraId="1D7ED845" w14:textId="263B89AA" w:rsidR="00711FA3" w:rsidRDefault="005C74BF" w:rsidP="00F501D0">
            <w:pPr>
              <w:spacing w:line="360" w:lineRule="auto"/>
              <w:jc w:val="both"/>
              <w:rPr>
                <w:rFonts w:ascii="Arial" w:hAnsi="Arial" w:cs="Arial"/>
                <w:i/>
                <w:iCs/>
              </w:rPr>
            </w:pPr>
            <w:r>
              <w:rPr>
                <w:rFonts w:ascii="Arial" w:hAnsi="Arial" w:cs="Arial"/>
              </w:rPr>
              <w:t xml:space="preserve">BSACI, 2021, </w:t>
            </w:r>
            <w:r>
              <w:rPr>
                <w:rFonts w:ascii="Arial" w:hAnsi="Arial" w:cs="Arial"/>
                <w:i/>
                <w:iCs/>
              </w:rPr>
              <w:t xml:space="preserve">Natasha’s </w:t>
            </w:r>
            <w:r w:rsidR="007D1D4D">
              <w:rPr>
                <w:rFonts w:ascii="Arial" w:hAnsi="Arial" w:cs="Arial"/>
                <w:i/>
                <w:iCs/>
              </w:rPr>
              <w:t>Law comes into effect on 1</w:t>
            </w:r>
            <w:r w:rsidR="007D1D4D" w:rsidRPr="007D1D4D">
              <w:rPr>
                <w:rFonts w:ascii="Arial" w:hAnsi="Arial" w:cs="Arial"/>
                <w:i/>
                <w:iCs/>
                <w:vertAlign w:val="superscript"/>
              </w:rPr>
              <w:t>st</w:t>
            </w:r>
            <w:r w:rsidR="007D1D4D">
              <w:rPr>
                <w:rFonts w:ascii="Arial" w:hAnsi="Arial" w:cs="Arial"/>
                <w:i/>
                <w:iCs/>
              </w:rPr>
              <w:t xml:space="preserve"> October 2021,</w:t>
            </w:r>
            <w:r w:rsidR="007D1D4D">
              <w:rPr>
                <w:rFonts w:ascii="Arial" w:hAnsi="Arial" w:cs="Arial"/>
              </w:rPr>
              <w:t xml:space="preserve"> Available at:</w:t>
            </w:r>
            <w:r w:rsidR="007D1D4D">
              <w:rPr>
                <w:rFonts w:ascii="Arial" w:hAnsi="Arial" w:cs="Arial"/>
                <w:i/>
                <w:iCs/>
              </w:rPr>
              <w:t xml:space="preserve"> </w:t>
            </w:r>
            <w:r w:rsidR="007D1D4D" w:rsidRPr="007D1D4D">
              <w:rPr>
                <w:rFonts w:ascii="Arial" w:hAnsi="Arial" w:cs="Arial"/>
                <w:i/>
                <w:iCs/>
              </w:rPr>
              <w:t>https://www.bsaci.org/natashas-law-comes-into-effect-on-1st-october-2021/</w:t>
            </w:r>
            <w:r w:rsidR="007D1D4D">
              <w:rPr>
                <w:rFonts w:ascii="Arial" w:hAnsi="Arial" w:cs="Arial"/>
                <w:i/>
                <w:iCs/>
              </w:rPr>
              <w:t xml:space="preserve">. </w:t>
            </w:r>
          </w:p>
          <w:p w14:paraId="0FB53760" w14:textId="361A0B0F" w:rsidR="00711FA3" w:rsidRDefault="00711FA3" w:rsidP="00F501D0">
            <w:pPr>
              <w:spacing w:line="360" w:lineRule="auto"/>
              <w:jc w:val="both"/>
              <w:rPr>
                <w:rFonts w:ascii="Arial" w:hAnsi="Arial" w:cs="Arial"/>
              </w:rPr>
            </w:pPr>
            <w:r>
              <w:rPr>
                <w:rFonts w:ascii="Arial" w:hAnsi="Arial" w:cs="Arial"/>
              </w:rPr>
              <w:lastRenderedPageBreak/>
              <w:t xml:space="preserve">Grant Thornton, 2021, Hotel industry: navigating a post COVID world, Available at: </w:t>
            </w:r>
            <w:r w:rsidRPr="00711FA3">
              <w:rPr>
                <w:rFonts w:ascii="Arial" w:hAnsi="Arial" w:cs="Arial"/>
              </w:rPr>
              <w:t>https://www.grantthornton.global/globalassets/1.-member-firms/global/insights/article-pdfs/2020/hotel-credentials-2021-web.pdf</w:t>
            </w:r>
            <w:r>
              <w:rPr>
                <w:rFonts w:ascii="Arial" w:hAnsi="Arial" w:cs="Arial"/>
              </w:rPr>
              <w:t xml:space="preserve">. </w:t>
            </w:r>
          </w:p>
          <w:p w14:paraId="0EBA9E5A" w14:textId="449E4BC5" w:rsidR="00F501D0" w:rsidRDefault="00F501D0" w:rsidP="00F501D0">
            <w:pPr>
              <w:spacing w:line="360" w:lineRule="auto"/>
              <w:jc w:val="both"/>
              <w:rPr>
                <w:rFonts w:ascii="Arial" w:hAnsi="Arial" w:cs="Arial"/>
              </w:rPr>
            </w:pPr>
            <w:r>
              <w:rPr>
                <w:rFonts w:ascii="Arial" w:hAnsi="Arial" w:cs="Arial"/>
              </w:rPr>
              <w:t xml:space="preserve">Jaco, M., 2020, The 7 Principles of HACCP Explained, ZIPHACCP, Available at: </w:t>
            </w:r>
            <w:r w:rsidRPr="00F501D0">
              <w:rPr>
                <w:rFonts w:ascii="Arial" w:hAnsi="Arial" w:cs="Arial"/>
              </w:rPr>
              <w:t>https://ziphaccp.com/blog/the-7-principles-of-haccp-explained.html</w:t>
            </w:r>
            <w:r>
              <w:rPr>
                <w:rFonts w:ascii="Arial" w:hAnsi="Arial" w:cs="Arial"/>
              </w:rPr>
              <w:t xml:space="preserve">. </w:t>
            </w:r>
          </w:p>
          <w:p w14:paraId="47FB6995" w14:textId="7206ECE2" w:rsidR="00F501D0" w:rsidRPr="00F501D0" w:rsidRDefault="00F501D0" w:rsidP="00F501D0">
            <w:pPr>
              <w:spacing w:line="360" w:lineRule="auto"/>
              <w:jc w:val="both"/>
              <w:rPr>
                <w:rFonts w:ascii="Arial" w:hAnsi="Arial" w:cs="Arial"/>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3A80B" w14:textId="77777777" w:rsidR="00BF5B71" w:rsidRDefault="00BF5B71">
      <w:r>
        <w:separator/>
      </w:r>
    </w:p>
  </w:endnote>
  <w:endnote w:type="continuationSeparator" w:id="0">
    <w:p w14:paraId="6E8CAB0D" w14:textId="77777777" w:rsidR="00BF5B71" w:rsidRDefault="00BF5B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7CFCE" w14:textId="77777777" w:rsidR="00BF5B71" w:rsidRDefault="00BF5B71">
      <w:r>
        <w:separator/>
      </w:r>
    </w:p>
  </w:footnote>
  <w:footnote w:type="continuationSeparator" w:id="0">
    <w:p w14:paraId="08207FED" w14:textId="77777777" w:rsidR="00BF5B71" w:rsidRDefault="00BF5B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91AF4"/>
    <w:rsid w:val="000A0C53"/>
    <w:rsid w:val="000B2F4F"/>
    <w:rsid w:val="000F2E7C"/>
    <w:rsid w:val="00112CE0"/>
    <w:rsid w:val="00162FE2"/>
    <w:rsid w:val="001703BD"/>
    <w:rsid w:val="00170A87"/>
    <w:rsid w:val="00171929"/>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3CBB"/>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179C6"/>
    <w:rsid w:val="00522B05"/>
    <w:rsid w:val="00542C5B"/>
    <w:rsid w:val="00552EED"/>
    <w:rsid w:val="00566333"/>
    <w:rsid w:val="00566AE1"/>
    <w:rsid w:val="005C6352"/>
    <w:rsid w:val="005C74BF"/>
    <w:rsid w:val="005D0DDE"/>
    <w:rsid w:val="005D5D0B"/>
    <w:rsid w:val="0062012D"/>
    <w:rsid w:val="00643CB9"/>
    <w:rsid w:val="0066732A"/>
    <w:rsid w:val="00674545"/>
    <w:rsid w:val="00677D1F"/>
    <w:rsid w:val="00697481"/>
    <w:rsid w:val="006A4F97"/>
    <w:rsid w:val="006C4640"/>
    <w:rsid w:val="006F4FB6"/>
    <w:rsid w:val="006F501B"/>
    <w:rsid w:val="00702077"/>
    <w:rsid w:val="00711FA3"/>
    <w:rsid w:val="0071466A"/>
    <w:rsid w:val="00725F0E"/>
    <w:rsid w:val="00734189"/>
    <w:rsid w:val="00735BB1"/>
    <w:rsid w:val="00744482"/>
    <w:rsid w:val="007451E8"/>
    <w:rsid w:val="0078654A"/>
    <w:rsid w:val="00787923"/>
    <w:rsid w:val="0079230B"/>
    <w:rsid w:val="00797115"/>
    <w:rsid w:val="007A5E44"/>
    <w:rsid w:val="007D18CA"/>
    <w:rsid w:val="007D1D4D"/>
    <w:rsid w:val="007E500C"/>
    <w:rsid w:val="007E7BB4"/>
    <w:rsid w:val="007F055A"/>
    <w:rsid w:val="007F418B"/>
    <w:rsid w:val="00814801"/>
    <w:rsid w:val="0082407E"/>
    <w:rsid w:val="00826699"/>
    <w:rsid w:val="00882D42"/>
    <w:rsid w:val="00895843"/>
    <w:rsid w:val="008B4B9C"/>
    <w:rsid w:val="008B534C"/>
    <w:rsid w:val="008E2A5A"/>
    <w:rsid w:val="008F0B0D"/>
    <w:rsid w:val="008F0D83"/>
    <w:rsid w:val="008F575A"/>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35476"/>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33166"/>
    <w:rsid w:val="00B44B68"/>
    <w:rsid w:val="00B60FDF"/>
    <w:rsid w:val="00B61256"/>
    <w:rsid w:val="00B73A1C"/>
    <w:rsid w:val="00B945EA"/>
    <w:rsid w:val="00B949BC"/>
    <w:rsid w:val="00BA53CD"/>
    <w:rsid w:val="00BB2CEC"/>
    <w:rsid w:val="00BB5FB3"/>
    <w:rsid w:val="00BC4D17"/>
    <w:rsid w:val="00BC7F1B"/>
    <w:rsid w:val="00BE2584"/>
    <w:rsid w:val="00BF5675"/>
    <w:rsid w:val="00BF5B71"/>
    <w:rsid w:val="00C10069"/>
    <w:rsid w:val="00C21568"/>
    <w:rsid w:val="00C34D09"/>
    <w:rsid w:val="00C35AEF"/>
    <w:rsid w:val="00C414B0"/>
    <w:rsid w:val="00C421F0"/>
    <w:rsid w:val="00C44B74"/>
    <w:rsid w:val="00C50AE7"/>
    <w:rsid w:val="00C6009E"/>
    <w:rsid w:val="00C60E85"/>
    <w:rsid w:val="00C72708"/>
    <w:rsid w:val="00C76757"/>
    <w:rsid w:val="00C85B9B"/>
    <w:rsid w:val="00CA1BF5"/>
    <w:rsid w:val="00CA282B"/>
    <w:rsid w:val="00CB67B6"/>
    <w:rsid w:val="00CC3464"/>
    <w:rsid w:val="00CC557E"/>
    <w:rsid w:val="00CC63E6"/>
    <w:rsid w:val="00CC6DCB"/>
    <w:rsid w:val="00CD008D"/>
    <w:rsid w:val="00CD40C2"/>
    <w:rsid w:val="00CD461B"/>
    <w:rsid w:val="00CF5E9A"/>
    <w:rsid w:val="00D1252A"/>
    <w:rsid w:val="00D1657F"/>
    <w:rsid w:val="00D80D6E"/>
    <w:rsid w:val="00D833FD"/>
    <w:rsid w:val="00D95816"/>
    <w:rsid w:val="00DA09FA"/>
    <w:rsid w:val="00DD00CB"/>
    <w:rsid w:val="00DD2B36"/>
    <w:rsid w:val="00DE6434"/>
    <w:rsid w:val="00DE7805"/>
    <w:rsid w:val="00E00580"/>
    <w:rsid w:val="00E07E02"/>
    <w:rsid w:val="00E26639"/>
    <w:rsid w:val="00E30C3C"/>
    <w:rsid w:val="00E42568"/>
    <w:rsid w:val="00E46851"/>
    <w:rsid w:val="00E672A4"/>
    <w:rsid w:val="00EB1AD3"/>
    <w:rsid w:val="00EB4BAF"/>
    <w:rsid w:val="00EC294D"/>
    <w:rsid w:val="00ED52B6"/>
    <w:rsid w:val="00EF41E3"/>
    <w:rsid w:val="00F007E2"/>
    <w:rsid w:val="00F118EC"/>
    <w:rsid w:val="00F34E01"/>
    <w:rsid w:val="00F37A71"/>
    <w:rsid w:val="00F43CED"/>
    <w:rsid w:val="00F501D0"/>
    <w:rsid w:val="00F51904"/>
    <w:rsid w:val="00F537E9"/>
    <w:rsid w:val="00F720CF"/>
    <w:rsid w:val="00FA1CB4"/>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7D1D4D"/>
    <w:rPr>
      <w:color w:val="0000FF" w:themeColor="hyperlink"/>
      <w:u w:val="single"/>
    </w:rPr>
  </w:style>
  <w:style w:type="character" w:styleId="UnresolvedMention">
    <w:name w:val="Unresolved Mention"/>
    <w:basedOn w:val="DefaultParagraphFont"/>
    <w:uiPriority w:val="99"/>
    <w:semiHidden/>
    <w:unhideWhenUsed/>
    <w:rsid w:val="007D1D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237</TotalTime>
  <Pages>1</Pages>
  <Words>844</Words>
  <Characters>4813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Sabbir Ahmed</cp:lastModifiedBy>
  <cp:revision>12</cp:revision>
  <cp:lastPrinted>2020-09-28T20:53:00Z</cp:lastPrinted>
  <dcterms:created xsi:type="dcterms:W3CDTF">2022-07-07T21:33:00Z</dcterms:created>
  <dcterms:modified xsi:type="dcterms:W3CDTF">2022-07-08T11:09:00Z</dcterms:modified>
</cp:coreProperties>
</file>