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1886"/>
        <w:gridCol w:w="3564"/>
        <w:gridCol w:w="3560"/>
      </w:tblGrid>
      <w:tr w:rsidR="00CD4D42" w:rsidRPr="008C14F2" w14:paraId="1F371292" w14:textId="77777777" w:rsidTr="00912B26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E2CEA1" w14:textId="77777777" w:rsidR="00CD4D42" w:rsidRPr="008C14F2" w:rsidRDefault="00CD4D42" w:rsidP="00912B26">
            <w:pPr>
              <w:pStyle w:val="AssignBody"/>
              <w:rPr>
                <w:rFonts w:asciiTheme="minorHAnsi" w:hAnsiTheme="minorHAnsi" w:cstheme="minorHAnsi"/>
                <w:b/>
                <w:bCs/>
              </w:rPr>
            </w:pPr>
            <w:proofErr w:type="spellStart"/>
            <w:r w:rsidRPr="008C14F2">
              <w:rPr>
                <w:rFonts w:asciiTheme="minorHAnsi" w:hAnsiTheme="minorHAnsi" w:cstheme="minorHAnsi"/>
                <w:b/>
                <w:bCs/>
              </w:rPr>
              <w:t>Targedau</w:t>
            </w:r>
            <w:proofErr w:type="spellEnd"/>
            <w:r w:rsidRPr="008C14F2">
              <w:rPr>
                <w:rFonts w:asciiTheme="minorHAnsi" w:hAnsiTheme="minorHAnsi" w:cstheme="minorHAnsi"/>
                <w:b/>
                <w:bCs/>
              </w:rPr>
              <w:t xml:space="preserve"> / Targets</w:t>
            </w:r>
          </w:p>
        </w:tc>
        <w:tc>
          <w:tcPr>
            <w:tcW w:w="35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C1DC6A9" w14:textId="77777777" w:rsidR="00CD4D42" w:rsidRPr="008C14F2" w:rsidRDefault="00CD4D42" w:rsidP="00912B26">
            <w:pPr>
              <w:pStyle w:val="AssignBody"/>
              <w:rPr>
                <w:rFonts w:asciiTheme="minorHAnsi" w:hAnsiTheme="minorHAnsi" w:cstheme="minorHAnsi"/>
                <w:b/>
                <w:bCs/>
              </w:rPr>
            </w:pPr>
            <w:r w:rsidRPr="008C14F2">
              <w:rPr>
                <w:rFonts w:asciiTheme="minorHAnsi" w:hAnsiTheme="minorHAnsi" w:cstheme="minorHAnsi"/>
                <w:b/>
                <w:bCs/>
              </w:rPr>
              <w:t xml:space="preserve">Sut </w:t>
            </w:r>
            <w:proofErr w:type="spellStart"/>
            <w:r w:rsidRPr="008C14F2">
              <w:rPr>
                <w:rFonts w:asciiTheme="minorHAnsi" w:hAnsiTheme="minorHAnsi" w:cstheme="minorHAnsi"/>
                <w:b/>
                <w:bCs/>
              </w:rPr>
              <w:t>rydych</w:t>
            </w:r>
            <w:proofErr w:type="spellEnd"/>
            <w:r w:rsidRPr="008C14F2"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  <w:b/>
                <w:bCs/>
              </w:rPr>
              <w:t>wedi</w:t>
            </w:r>
            <w:proofErr w:type="spellEnd"/>
            <w:r w:rsidRPr="008C14F2"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  <w:b/>
                <w:bCs/>
              </w:rPr>
              <w:t>gweithio</w:t>
            </w:r>
            <w:proofErr w:type="spellEnd"/>
            <w:r w:rsidRPr="008C14F2"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  <w:b/>
                <w:bCs/>
              </w:rPr>
              <w:t>ar</w:t>
            </w:r>
            <w:proofErr w:type="spellEnd"/>
            <w:r w:rsidRPr="008C14F2"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  <w:b/>
                <w:bCs/>
              </w:rPr>
              <w:t>hwn</w:t>
            </w:r>
            <w:proofErr w:type="spellEnd"/>
            <w:r w:rsidRPr="008C14F2">
              <w:rPr>
                <w:rFonts w:asciiTheme="minorHAnsi" w:hAnsiTheme="minorHAnsi" w:cstheme="minorHAnsi"/>
                <w:b/>
                <w:bCs/>
              </w:rPr>
              <w:t xml:space="preserve"> /</w:t>
            </w:r>
          </w:p>
          <w:p w14:paraId="1D5B28DF" w14:textId="77777777" w:rsidR="00CD4D42" w:rsidRPr="008C14F2" w:rsidRDefault="00CD4D42" w:rsidP="00912B26">
            <w:pPr>
              <w:pStyle w:val="AssignBody"/>
              <w:rPr>
                <w:rFonts w:asciiTheme="minorHAnsi" w:hAnsiTheme="minorHAnsi" w:cstheme="minorHAnsi"/>
                <w:b/>
                <w:bCs/>
              </w:rPr>
            </w:pPr>
            <w:r w:rsidRPr="008C14F2">
              <w:rPr>
                <w:rFonts w:asciiTheme="minorHAnsi" w:hAnsiTheme="minorHAnsi" w:cstheme="minorHAnsi"/>
                <w:b/>
                <w:bCs/>
              </w:rPr>
              <w:t>How you have worked on this</w:t>
            </w:r>
          </w:p>
        </w:tc>
        <w:tc>
          <w:tcPr>
            <w:tcW w:w="35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3BC701" w14:textId="77777777" w:rsidR="00CD4D42" w:rsidRPr="008C14F2" w:rsidRDefault="00CD4D42" w:rsidP="00912B26">
            <w:pPr>
              <w:pStyle w:val="AssignBody"/>
              <w:rPr>
                <w:rFonts w:asciiTheme="minorHAnsi" w:hAnsiTheme="minorHAnsi" w:cstheme="minorHAnsi"/>
                <w:b/>
                <w:bCs/>
              </w:rPr>
            </w:pPr>
            <w:proofErr w:type="spellStart"/>
            <w:r w:rsidRPr="008C14F2">
              <w:rPr>
                <w:rFonts w:asciiTheme="minorHAnsi" w:hAnsiTheme="minorHAnsi" w:cstheme="minorHAnsi"/>
                <w:b/>
                <w:bCs/>
              </w:rPr>
              <w:t>Ceir</w:t>
            </w:r>
            <w:proofErr w:type="spellEnd"/>
            <w:r w:rsidRPr="008C14F2"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  <w:b/>
                <w:bCs/>
              </w:rPr>
              <w:t>enghraifft</w:t>
            </w:r>
            <w:proofErr w:type="spellEnd"/>
            <w:r w:rsidRPr="008C14F2"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  <w:b/>
                <w:bCs/>
              </w:rPr>
              <w:t>ar</w:t>
            </w:r>
            <w:proofErr w:type="spellEnd"/>
            <w:r w:rsidRPr="008C14F2">
              <w:rPr>
                <w:rFonts w:asciiTheme="minorHAnsi" w:hAnsiTheme="minorHAnsi" w:cstheme="minorHAnsi"/>
                <w:b/>
                <w:bCs/>
              </w:rPr>
              <w:t xml:space="preserve"> /</w:t>
            </w:r>
          </w:p>
          <w:p w14:paraId="094E62F5" w14:textId="77777777" w:rsidR="00CD4D42" w:rsidRPr="008C14F2" w:rsidRDefault="00CD4D42" w:rsidP="00912B26">
            <w:pPr>
              <w:pStyle w:val="AssignBody"/>
              <w:rPr>
                <w:rFonts w:asciiTheme="minorHAnsi" w:hAnsiTheme="minorHAnsi" w:cstheme="minorHAnsi"/>
                <w:b/>
                <w:bCs/>
              </w:rPr>
            </w:pPr>
            <w:r w:rsidRPr="008C14F2">
              <w:rPr>
                <w:rFonts w:asciiTheme="minorHAnsi" w:hAnsiTheme="minorHAnsi" w:cstheme="minorHAnsi"/>
                <w:b/>
                <w:bCs/>
              </w:rPr>
              <w:t>An example can be found on</w:t>
            </w:r>
          </w:p>
        </w:tc>
      </w:tr>
      <w:tr w:rsidR="00CD4D42" w:rsidRPr="008C14F2" w14:paraId="1C48914A" w14:textId="77777777" w:rsidTr="00912B26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D01C0B" w14:textId="77777777" w:rsidR="00CD4D42" w:rsidRPr="008C14F2" w:rsidRDefault="00CD4D42" w:rsidP="00912B26">
            <w:pPr>
              <w:pStyle w:val="AssignBody"/>
              <w:rPr>
                <w:rFonts w:asciiTheme="minorHAnsi" w:hAnsiTheme="minorHAnsi" w:cstheme="minorHAnsi"/>
                <w:b/>
                <w:bCs/>
              </w:rPr>
            </w:pPr>
            <w:proofErr w:type="spellStart"/>
            <w:r w:rsidRPr="008C14F2">
              <w:rPr>
                <w:rFonts w:asciiTheme="minorHAnsi" w:hAnsiTheme="minorHAnsi" w:cstheme="minorHAnsi"/>
                <w:b/>
                <w:bCs/>
              </w:rPr>
              <w:t>T</w:t>
            </w:r>
            <w:bookmarkStart w:id="0" w:name="cysill"/>
            <w:bookmarkEnd w:id="0"/>
            <w:r w:rsidRPr="008C14F2">
              <w:rPr>
                <w:rFonts w:asciiTheme="minorHAnsi" w:hAnsiTheme="minorHAnsi" w:cstheme="minorHAnsi"/>
                <w:b/>
                <w:bCs/>
              </w:rPr>
              <w:t>arged</w:t>
            </w:r>
            <w:proofErr w:type="spellEnd"/>
            <w:r w:rsidRPr="008C14F2">
              <w:rPr>
                <w:rFonts w:asciiTheme="minorHAnsi" w:hAnsiTheme="minorHAnsi" w:cstheme="minorHAnsi"/>
                <w:b/>
                <w:bCs/>
              </w:rPr>
              <w:t>/Target 1</w:t>
            </w:r>
          </w:p>
          <w:p w14:paraId="30D0A3E5" w14:textId="77777777" w:rsidR="00CD4D42" w:rsidRPr="008C14F2" w:rsidRDefault="00CD4D42" w:rsidP="00912B26">
            <w:pPr>
              <w:pStyle w:val="AssignBody"/>
              <w:rPr>
                <w:rFonts w:asciiTheme="minorHAnsi" w:hAnsiTheme="minorHAnsi" w:cstheme="minorHAnsi"/>
                <w:b/>
                <w:bCs/>
              </w:rPr>
            </w:pPr>
            <w:proofErr w:type="spellStart"/>
            <w:r w:rsidRPr="008C14F2">
              <w:rPr>
                <w:rFonts w:asciiTheme="minorHAnsi" w:hAnsiTheme="minorHAnsi" w:cstheme="minorHAnsi"/>
                <w:color w:val="283041"/>
                <w:sz w:val="21"/>
                <w:szCs w:val="21"/>
                <w:shd w:val="clear" w:color="auto" w:fill="FFFFFF"/>
              </w:rPr>
              <w:t>Parhau</w:t>
            </w:r>
            <w:proofErr w:type="spellEnd"/>
            <w:r w:rsidRPr="008C14F2">
              <w:rPr>
                <w:rFonts w:asciiTheme="minorHAnsi" w:hAnsiTheme="minorHAnsi" w:cstheme="minorHAnsi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  <w:color w:val="283041"/>
                <w:sz w:val="21"/>
                <w:szCs w:val="21"/>
                <w:shd w:val="clear" w:color="auto" w:fill="FFFFFF"/>
              </w:rPr>
              <w:t>i</w:t>
            </w:r>
            <w:proofErr w:type="spellEnd"/>
            <w:r w:rsidRPr="008C14F2">
              <w:rPr>
                <w:rFonts w:asciiTheme="minorHAnsi" w:hAnsiTheme="minorHAnsi" w:cstheme="minorHAnsi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  <w:color w:val="283041"/>
                <w:sz w:val="21"/>
                <w:szCs w:val="21"/>
                <w:shd w:val="clear" w:color="auto" w:fill="FFFFFF"/>
              </w:rPr>
              <w:t>ddatblygu'r</w:t>
            </w:r>
            <w:proofErr w:type="spellEnd"/>
            <w:r w:rsidRPr="008C14F2">
              <w:rPr>
                <w:rFonts w:asciiTheme="minorHAnsi" w:hAnsiTheme="minorHAnsi" w:cstheme="minorHAnsi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  <w:color w:val="283041"/>
                <w:sz w:val="21"/>
                <w:szCs w:val="21"/>
                <w:shd w:val="clear" w:color="auto" w:fill="FFFFFF"/>
              </w:rPr>
              <w:t>sgil</w:t>
            </w:r>
            <w:proofErr w:type="spellEnd"/>
            <w:r w:rsidRPr="008C14F2">
              <w:rPr>
                <w:rFonts w:asciiTheme="minorHAnsi" w:hAnsiTheme="minorHAnsi" w:cstheme="minorHAnsi"/>
                <w:color w:val="283041"/>
                <w:sz w:val="21"/>
                <w:szCs w:val="21"/>
                <w:shd w:val="clear" w:color="auto" w:fill="FFFFFF"/>
              </w:rPr>
              <w:t xml:space="preserve"> o </w:t>
            </w:r>
            <w:proofErr w:type="spellStart"/>
            <w:r w:rsidRPr="008C14F2">
              <w:rPr>
                <w:rFonts w:asciiTheme="minorHAnsi" w:hAnsiTheme="minorHAnsi" w:cstheme="minorHAnsi"/>
                <w:color w:val="283041"/>
                <w:sz w:val="21"/>
                <w:szCs w:val="21"/>
                <w:shd w:val="clear" w:color="auto" w:fill="FFFFFF"/>
              </w:rPr>
              <w:t>syntheseiddio'r</w:t>
            </w:r>
            <w:proofErr w:type="spellEnd"/>
            <w:r w:rsidRPr="008C14F2">
              <w:rPr>
                <w:rFonts w:asciiTheme="minorHAnsi" w:hAnsiTheme="minorHAnsi" w:cstheme="minorHAnsi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  <w:color w:val="283041"/>
                <w:sz w:val="21"/>
                <w:szCs w:val="21"/>
                <w:shd w:val="clear" w:color="auto" w:fill="FFFFFF"/>
              </w:rPr>
              <w:t>llenyddiaeth</w:t>
            </w:r>
            <w:proofErr w:type="spellEnd"/>
            <w:r w:rsidRPr="008C14F2">
              <w:rPr>
                <w:rFonts w:asciiTheme="minorHAnsi" w:hAnsiTheme="minorHAnsi" w:cstheme="minorHAnsi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  <w:color w:val="283041"/>
                <w:sz w:val="21"/>
                <w:szCs w:val="21"/>
                <w:shd w:val="clear" w:color="auto" w:fill="FFFFFF"/>
              </w:rPr>
              <w:t>drwy</w:t>
            </w:r>
            <w:proofErr w:type="spellEnd"/>
            <w:r w:rsidRPr="008C14F2">
              <w:rPr>
                <w:rFonts w:asciiTheme="minorHAnsi" w:hAnsiTheme="minorHAnsi" w:cstheme="minorHAnsi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  <w:color w:val="283041"/>
                <w:sz w:val="21"/>
                <w:szCs w:val="21"/>
                <w:shd w:val="clear" w:color="auto" w:fill="FFFFFF"/>
              </w:rPr>
              <w:t>blethu'r</w:t>
            </w:r>
            <w:proofErr w:type="spellEnd"/>
            <w:r w:rsidRPr="008C14F2">
              <w:rPr>
                <w:rFonts w:asciiTheme="minorHAnsi" w:hAnsiTheme="minorHAnsi" w:cstheme="minorHAnsi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  <w:color w:val="283041"/>
                <w:sz w:val="21"/>
                <w:szCs w:val="21"/>
                <w:shd w:val="clear" w:color="auto" w:fill="FFFFFF"/>
              </w:rPr>
              <w:t>syniadau</w:t>
            </w:r>
            <w:proofErr w:type="spellEnd"/>
            <w:r w:rsidRPr="008C14F2">
              <w:rPr>
                <w:rFonts w:asciiTheme="minorHAnsi" w:hAnsiTheme="minorHAnsi" w:cstheme="minorHAnsi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  <w:color w:val="283041"/>
                <w:sz w:val="21"/>
                <w:szCs w:val="21"/>
                <w:shd w:val="clear" w:color="auto" w:fill="FFFFFF"/>
              </w:rPr>
              <w:t>i'th</w:t>
            </w:r>
            <w:proofErr w:type="spellEnd"/>
            <w:r w:rsidRPr="008C14F2">
              <w:rPr>
                <w:rFonts w:asciiTheme="minorHAnsi" w:hAnsiTheme="minorHAnsi" w:cstheme="minorHAnsi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  <w:color w:val="283041"/>
                <w:sz w:val="21"/>
                <w:szCs w:val="21"/>
                <w:shd w:val="clear" w:color="auto" w:fill="FFFFFF"/>
              </w:rPr>
              <w:t>ddadansoddiadau</w:t>
            </w:r>
            <w:proofErr w:type="spellEnd"/>
            <w:r w:rsidRPr="008C14F2">
              <w:rPr>
                <w:rFonts w:asciiTheme="minorHAnsi" w:hAnsiTheme="minorHAnsi" w:cstheme="minorHAnsi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  <w:color w:val="283041"/>
                <w:sz w:val="21"/>
                <w:szCs w:val="21"/>
                <w:shd w:val="clear" w:color="auto" w:fill="FFFFFF"/>
              </w:rPr>
              <w:t>a'th</w:t>
            </w:r>
            <w:proofErr w:type="spellEnd"/>
            <w:r w:rsidRPr="008C14F2">
              <w:rPr>
                <w:rFonts w:asciiTheme="minorHAnsi" w:hAnsiTheme="minorHAnsi" w:cstheme="minorHAnsi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  <w:color w:val="283041"/>
                <w:sz w:val="21"/>
                <w:szCs w:val="21"/>
                <w:shd w:val="clear" w:color="auto" w:fill="FFFFFF"/>
              </w:rPr>
              <w:t>werthusiadau</w:t>
            </w:r>
            <w:proofErr w:type="spellEnd"/>
            <w:r w:rsidRPr="008C14F2">
              <w:rPr>
                <w:rFonts w:asciiTheme="minorHAnsi" w:hAnsiTheme="minorHAnsi" w:cstheme="minorHAnsi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  <w:color w:val="283041"/>
                <w:sz w:val="21"/>
                <w:szCs w:val="21"/>
                <w:shd w:val="clear" w:color="auto" w:fill="FFFFFF"/>
              </w:rPr>
              <w:t>beirniadol</w:t>
            </w:r>
            <w:proofErr w:type="spellEnd"/>
          </w:p>
        </w:tc>
        <w:tc>
          <w:tcPr>
            <w:tcW w:w="35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2C501F" w14:textId="77777777" w:rsidR="00CD4D42" w:rsidRPr="008C14F2" w:rsidRDefault="00CD4D42" w:rsidP="00912B26">
            <w:pPr>
              <w:pStyle w:val="AssignBody"/>
              <w:rPr>
                <w:rFonts w:asciiTheme="minorHAnsi" w:hAnsiTheme="minorHAnsi" w:cstheme="minorHAnsi"/>
              </w:rPr>
            </w:pPr>
            <w:proofErr w:type="spellStart"/>
            <w:r w:rsidRPr="008C14F2">
              <w:rPr>
                <w:rFonts w:asciiTheme="minorHAnsi" w:hAnsiTheme="minorHAnsi" w:cstheme="minorHAnsi"/>
              </w:rPr>
              <w:t>Rydw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 I </w:t>
            </w:r>
            <w:proofErr w:type="spellStart"/>
            <w:r w:rsidRPr="008C14F2">
              <w:rPr>
                <w:rFonts w:asciiTheme="minorHAnsi" w:hAnsiTheme="minorHAnsi" w:cstheme="minorHAnsi"/>
              </w:rPr>
              <w:t>wedi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</w:rPr>
              <w:t>syntheseiddio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 a </w:t>
            </w:r>
            <w:proofErr w:type="spellStart"/>
            <w:r w:rsidRPr="008C14F2">
              <w:rPr>
                <w:rFonts w:asciiTheme="minorHAnsi" w:hAnsiTheme="minorHAnsi" w:cstheme="minorHAnsi"/>
              </w:rPr>
              <w:t>chyfuno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</w:rPr>
              <w:t>gwybodaeth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 o </w:t>
            </w:r>
            <w:proofErr w:type="spellStart"/>
            <w:r w:rsidRPr="008C14F2">
              <w:rPr>
                <w:rFonts w:asciiTheme="minorHAnsi" w:hAnsiTheme="minorHAnsi" w:cstheme="minorHAnsi"/>
              </w:rPr>
              <w:t>ffynhonellau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</w:rPr>
              <w:t>wahanol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 er </w:t>
            </w:r>
            <w:proofErr w:type="spellStart"/>
            <w:r w:rsidRPr="008C14F2">
              <w:rPr>
                <w:rFonts w:asciiTheme="minorHAnsi" w:hAnsiTheme="minorHAnsi" w:cstheme="minorHAnsi"/>
              </w:rPr>
              <w:t>mwyn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</w:rPr>
              <w:t>datblygu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</w:rPr>
              <w:t>dadlau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</w:rPr>
              <w:t>gan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</w:rPr>
              <w:t>gynnwys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</w:rPr>
              <w:t>rheina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</w:rPr>
              <w:t>sy’n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</w:rPr>
              <w:t>anghytuno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 ag </w:t>
            </w:r>
            <w:proofErr w:type="spellStart"/>
            <w:r w:rsidRPr="008C14F2">
              <w:rPr>
                <w:rFonts w:asciiTheme="minorHAnsi" w:hAnsiTheme="minorHAnsi" w:cstheme="minorHAnsi"/>
              </w:rPr>
              <w:t>eraill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. </w:t>
            </w:r>
          </w:p>
        </w:tc>
        <w:tc>
          <w:tcPr>
            <w:tcW w:w="35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0A9D7C" w14:textId="77777777" w:rsidR="00CD4D42" w:rsidRPr="008C14F2" w:rsidRDefault="00CD4D42" w:rsidP="00912B26">
            <w:pPr>
              <w:pStyle w:val="AssignBody"/>
              <w:rPr>
                <w:rFonts w:asciiTheme="minorHAnsi" w:hAnsiTheme="minorHAnsi" w:cstheme="minorHAnsi"/>
              </w:rPr>
            </w:pPr>
            <w:proofErr w:type="spellStart"/>
            <w:r w:rsidRPr="008C14F2">
              <w:rPr>
                <w:rFonts w:asciiTheme="minorHAnsi" w:hAnsiTheme="minorHAnsi" w:cstheme="minorHAnsi"/>
              </w:rPr>
              <w:t>Gwela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</w:rPr>
              <w:t>paragraff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 2</w:t>
            </w:r>
          </w:p>
        </w:tc>
      </w:tr>
      <w:tr w:rsidR="00CD4D42" w:rsidRPr="008C14F2" w14:paraId="5076CE0C" w14:textId="77777777" w:rsidTr="00912B26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6FA8572" w14:textId="77777777" w:rsidR="00CD4D42" w:rsidRPr="008C14F2" w:rsidRDefault="00CD4D42" w:rsidP="00912B26">
            <w:pPr>
              <w:pStyle w:val="AssignBody"/>
              <w:rPr>
                <w:rFonts w:asciiTheme="minorHAnsi" w:hAnsiTheme="minorHAnsi" w:cstheme="minorHAnsi"/>
                <w:b/>
                <w:bCs/>
              </w:rPr>
            </w:pPr>
            <w:proofErr w:type="spellStart"/>
            <w:r w:rsidRPr="008C14F2">
              <w:rPr>
                <w:rFonts w:asciiTheme="minorHAnsi" w:hAnsiTheme="minorHAnsi" w:cstheme="minorHAnsi"/>
                <w:b/>
                <w:bCs/>
              </w:rPr>
              <w:t>Targed</w:t>
            </w:r>
            <w:proofErr w:type="spellEnd"/>
            <w:r w:rsidRPr="008C14F2">
              <w:rPr>
                <w:rFonts w:asciiTheme="minorHAnsi" w:hAnsiTheme="minorHAnsi" w:cstheme="minorHAnsi"/>
                <w:b/>
                <w:bCs/>
              </w:rPr>
              <w:t>/Target 2</w:t>
            </w:r>
          </w:p>
          <w:p w14:paraId="73DE3DC7" w14:textId="77777777" w:rsidR="00CD4D42" w:rsidRPr="008C14F2" w:rsidRDefault="00CD4D42" w:rsidP="00912B26">
            <w:pPr>
              <w:pStyle w:val="AssignBody"/>
              <w:rPr>
                <w:rFonts w:asciiTheme="minorHAnsi" w:hAnsiTheme="minorHAnsi" w:cstheme="minorHAnsi"/>
                <w:b/>
                <w:bCs/>
              </w:rPr>
            </w:pPr>
            <w:proofErr w:type="spellStart"/>
            <w:r w:rsidRPr="008C14F2">
              <w:rPr>
                <w:rFonts w:asciiTheme="minorHAnsi" w:hAnsiTheme="minorHAnsi" w:cstheme="minorHAnsi"/>
                <w:b/>
                <w:bCs/>
              </w:rPr>
              <w:t>Cofio</w:t>
            </w:r>
            <w:proofErr w:type="spellEnd"/>
            <w:r w:rsidRPr="008C14F2">
              <w:rPr>
                <w:rFonts w:asciiTheme="minorHAnsi" w:hAnsiTheme="minorHAnsi" w:cstheme="minorHAnsi"/>
                <w:b/>
                <w:bCs/>
              </w:rPr>
              <w:t xml:space="preserve"> bod dim </w:t>
            </w:r>
            <w:proofErr w:type="spellStart"/>
            <w:r w:rsidRPr="008C14F2">
              <w:rPr>
                <w:rFonts w:asciiTheme="minorHAnsi" w:hAnsiTheme="minorHAnsi" w:cstheme="minorHAnsi"/>
                <w:b/>
                <w:bCs/>
              </w:rPr>
              <w:t>angen</w:t>
            </w:r>
            <w:proofErr w:type="spellEnd"/>
            <w:r w:rsidRPr="008C14F2"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  <w:b/>
                <w:bCs/>
              </w:rPr>
              <w:t>rhif</w:t>
            </w:r>
            <w:proofErr w:type="spellEnd"/>
            <w:r w:rsidRPr="008C14F2"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  <w:b/>
                <w:bCs/>
              </w:rPr>
              <w:t>tudalen</w:t>
            </w:r>
            <w:proofErr w:type="spellEnd"/>
            <w:r w:rsidRPr="008C14F2"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  <w:b/>
                <w:bCs/>
              </w:rPr>
              <w:t>wrth</w:t>
            </w:r>
            <w:proofErr w:type="spellEnd"/>
            <w:r w:rsidRPr="008C14F2"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  <w:b/>
                <w:bCs/>
              </w:rPr>
              <w:t>aralleirio</w:t>
            </w:r>
            <w:proofErr w:type="spellEnd"/>
          </w:p>
        </w:tc>
        <w:tc>
          <w:tcPr>
            <w:tcW w:w="35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F4F38E" w14:textId="77777777" w:rsidR="00CD4D42" w:rsidRPr="008C14F2" w:rsidRDefault="00CD4D42" w:rsidP="00912B26">
            <w:pPr>
              <w:pStyle w:val="AssignBody"/>
              <w:rPr>
                <w:rFonts w:asciiTheme="minorHAnsi" w:hAnsiTheme="minorHAnsi" w:cstheme="minorHAnsi"/>
              </w:rPr>
            </w:pPr>
            <w:proofErr w:type="spellStart"/>
            <w:r w:rsidRPr="008C14F2">
              <w:rPr>
                <w:rFonts w:asciiTheme="minorHAnsi" w:hAnsiTheme="minorHAnsi" w:cstheme="minorHAnsi"/>
              </w:rPr>
              <w:t>Nid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</w:rPr>
              <w:t>ydw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 I </w:t>
            </w:r>
            <w:proofErr w:type="spellStart"/>
            <w:r w:rsidRPr="008C14F2">
              <w:rPr>
                <w:rFonts w:asciiTheme="minorHAnsi" w:hAnsiTheme="minorHAnsi" w:cstheme="minorHAnsi"/>
              </w:rPr>
              <w:t>wedi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</w:rPr>
              <w:t>gynnwys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</w:rPr>
              <w:t>rhifau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</w:rPr>
              <w:t>tudalen</w:t>
            </w:r>
            <w:proofErr w:type="spellEnd"/>
          </w:p>
        </w:tc>
        <w:tc>
          <w:tcPr>
            <w:tcW w:w="35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305697" w14:textId="77777777" w:rsidR="00CD4D42" w:rsidRPr="008C14F2" w:rsidRDefault="00CD4D42" w:rsidP="00912B26">
            <w:pPr>
              <w:pStyle w:val="AssignBody"/>
              <w:rPr>
                <w:rFonts w:asciiTheme="minorHAnsi" w:hAnsiTheme="minorHAnsi" w:cstheme="minorHAnsi"/>
              </w:rPr>
            </w:pPr>
          </w:p>
        </w:tc>
      </w:tr>
      <w:tr w:rsidR="00CD4D42" w:rsidRPr="008C14F2" w14:paraId="3C48F9E9" w14:textId="77777777" w:rsidTr="00912B26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8CB917A" w14:textId="77777777" w:rsidR="00CD4D42" w:rsidRPr="008C14F2" w:rsidRDefault="00CD4D42" w:rsidP="00912B26">
            <w:pPr>
              <w:pStyle w:val="AssignBody"/>
              <w:rPr>
                <w:rFonts w:asciiTheme="minorHAnsi" w:hAnsiTheme="minorHAnsi" w:cstheme="minorHAnsi"/>
                <w:b/>
                <w:bCs/>
              </w:rPr>
            </w:pPr>
            <w:proofErr w:type="spellStart"/>
            <w:r w:rsidRPr="008C14F2">
              <w:rPr>
                <w:rFonts w:asciiTheme="minorHAnsi" w:hAnsiTheme="minorHAnsi" w:cstheme="minorHAnsi"/>
                <w:b/>
                <w:bCs/>
              </w:rPr>
              <w:t>Targed</w:t>
            </w:r>
            <w:proofErr w:type="spellEnd"/>
            <w:r w:rsidRPr="008C14F2">
              <w:rPr>
                <w:rFonts w:asciiTheme="minorHAnsi" w:hAnsiTheme="minorHAnsi" w:cstheme="minorHAnsi"/>
                <w:b/>
                <w:bCs/>
              </w:rPr>
              <w:t>/Target 3</w:t>
            </w:r>
          </w:p>
          <w:p w14:paraId="3498DD79" w14:textId="77777777" w:rsidR="00CD4D42" w:rsidRPr="008C14F2" w:rsidRDefault="00CD4D42" w:rsidP="00912B26">
            <w:pPr>
              <w:pStyle w:val="AssignBody"/>
              <w:rPr>
                <w:rFonts w:asciiTheme="minorHAnsi" w:hAnsiTheme="minorHAnsi" w:cstheme="minorHAnsi"/>
                <w:b/>
                <w:bCs/>
              </w:rPr>
            </w:pPr>
            <w:proofErr w:type="spellStart"/>
            <w:r w:rsidRPr="008C14F2">
              <w:rPr>
                <w:rFonts w:asciiTheme="minorHAnsi" w:hAnsiTheme="minorHAnsi" w:cstheme="minorHAnsi"/>
                <w:b/>
                <w:bCs/>
              </w:rPr>
              <w:t>Adolygu</w:t>
            </w:r>
            <w:proofErr w:type="spellEnd"/>
            <w:r w:rsidRPr="008C14F2"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  <w:b/>
                <w:bCs/>
              </w:rPr>
              <w:t>treiglo</w:t>
            </w:r>
            <w:proofErr w:type="spellEnd"/>
            <w:r w:rsidRPr="008C14F2">
              <w:rPr>
                <w:rFonts w:asciiTheme="minorHAnsi" w:hAnsiTheme="minorHAnsi" w:cstheme="minorHAnsi"/>
                <w:b/>
                <w:bCs/>
              </w:rPr>
              <w:t xml:space="preserve"> a </w:t>
            </w:r>
            <w:proofErr w:type="spellStart"/>
            <w:r w:rsidRPr="008C14F2">
              <w:rPr>
                <w:rFonts w:asciiTheme="minorHAnsi" w:hAnsiTheme="minorHAnsi" w:cstheme="minorHAnsi"/>
                <w:b/>
                <w:bCs/>
              </w:rPr>
              <w:t>berfau</w:t>
            </w:r>
            <w:proofErr w:type="spellEnd"/>
            <w:r w:rsidRPr="008C14F2"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  <w:b/>
                <w:bCs/>
              </w:rPr>
              <w:t>gryno</w:t>
            </w:r>
            <w:proofErr w:type="spellEnd"/>
          </w:p>
        </w:tc>
        <w:tc>
          <w:tcPr>
            <w:tcW w:w="35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753103" w14:textId="77777777" w:rsidR="00CD4D42" w:rsidRPr="008C14F2" w:rsidRDefault="00CD4D42" w:rsidP="00912B26">
            <w:pPr>
              <w:pStyle w:val="AssignBody"/>
              <w:rPr>
                <w:rFonts w:asciiTheme="minorHAnsi" w:hAnsiTheme="minorHAnsi" w:cstheme="minorHAnsi"/>
              </w:rPr>
            </w:pPr>
            <w:proofErr w:type="spellStart"/>
            <w:r w:rsidRPr="008C14F2">
              <w:rPr>
                <w:rFonts w:asciiTheme="minorHAnsi" w:hAnsiTheme="minorHAnsi" w:cstheme="minorHAnsi"/>
              </w:rPr>
              <w:t>Rydw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 I </w:t>
            </w:r>
            <w:proofErr w:type="spellStart"/>
            <w:r w:rsidRPr="008C14F2">
              <w:rPr>
                <w:rFonts w:asciiTheme="minorHAnsi" w:hAnsiTheme="minorHAnsi" w:cstheme="minorHAnsi"/>
              </w:rPr>
              <w:t>wedi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 ail-</w:t>
            </w:r>
            <w:proofErr w:type="spellStart"/>
            <w:r w:rsidRPr="008C14F2">
              <w:rPr>
                <w:rFonts w:asciiTheme="minorHAnsi" w:hAnsiTheme="minorHAnsi" w:cstheme="minorHAnsi"/>
              </w:rPr>
              <w:t>ddarllen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 a </w:t>
            </w:r>
            <w:proofErr w:type="spellStart"/>
            <w:r w:rsidRPr="008C14F2">
              <w:rPr>
                <w:rFonts w:asciiTheme="minorHAnsi" w:hAnsiTheme="minorHAnsi" w:cstheme="minorHAnsi"/>
              </w:rPr>
              <w:t>defnyddio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</w:rPr>
              <w:t>cysill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</w:rPr>
              <w:t>ar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C14F2">
              <w:rPr>
                <w:rFonts w:asciiTheme="minorHAnsi" w:hAnsiTheme="minorHAnsi" w:cstheme="minorHAnsi"/>
              </w:rPr>
              <w:t>gyfer</w:t>
            </w:r>
            <w:proofErr w:type="spellEnd"/>
            <w:r w:rsidRPr="008C14F2">
              <w:rPr>
                <w:rFonts w:asciiTheme="minorHAnsi" w:hAnsiTheme="minorHAnsi" w:cstheme="minorHAnsi"/>
              </w:rPr>
              <w:t xml:space="preserve"> y </w:t>
            </w:r>
            <w:proofErr w:type="spellStart"/>
            <w:r w:rsidRPr="008C14F2">
              <w:rPr>
                <w:rFonts w:asciiTheme="minorHAnsi" w:hAnsiTheme="minorHAnsi" w:cstheme="minorHAnsi"/>
              </w:rPr>
              <w:t>gwaith</w:t>
            </w:r>
            <w:proofErr w:type="spellEnd"/>
          </w:p>
        </w:tc>
        <w:tc>
          <w:tcPr>
            <w:tcW w:w="35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E639ED" w14:textId="77777777" w:rsidR="00CD4D42" w:rsidRPr="008C14F2" w:rsidRDefault="00CD4D42" w:rsidP="00912B26">
            <w:pPr>
              <w:pStyle w:val="AssignBody"/>
              <w:rPr>
                <w:rFonts w:asciiTheme="minorHAnsi" w:hAnsiTheme="minorHAnsi" w:cstheme="minorHAnsi"/>
              </w:rPr>
            </w:pPr>
          </w:p>
        </w:tc>
      </w:tr>
    </w:tbl>
    <w:p w14:paraId="45239E89" w14:textId="77777777" w:rsidR="00260BDD" w:rsidRDefault="00260BDD" w:rsidP="00107D0D">
      <w:pPr>
        <w:pStyle w:val="Body"/>
        <w:spacing w:line="360" w:lineRule="auto"/>
        <w:jc w:val="center"/>
        <w:rPr>
          <w:rFonts w:cs="Calibri"/>
          <w:b/>
          <w:bCs/>
          <w:sz w:val="36"/>
          <w:szCs w:val="36"/>
          <w:u w:val="single"/>
        </w:rPr>
      </w:pPr>
    </w:p>
    <w:p w14:paraId="5E61DEB5" w14:textId="77777777" w:rsidR="00260BDD" w:rsidRDefault="00260BDD" w:rsidP="00107D0D">
      <w:pPr>
        <w:pStyle w:val="Body"/>
        <w:spacing w:line="360" w:lineRule="auto"/>
        <w:jc w:val="center"/>
        <w:rPr>
          <w:rFonts w:cs="Calibri"/>
          <w:b/>
          <w:bCs/>
          <w:sz w:val="36"/>
          <w:szCs w:val="36"/>
          <w:u w:val="single"/>
        </w:rPr>
      </w:pPr>
    </w:p>
    <w:p w14:paraId="69674456" w14:textId="77777777" w:rsidR="00260BDD" w:rsidRDefault="00260BDD" w:rsidP="00107D0D">
      <w:pPr>
        <w:pStyle w:val="Body"/>
        <w:spacing w:line="360" w:lineRule="auto"/>
        <w:jc w:val="center"/>
        <w:rPr>
          <w:rFonts w:cs="Calibri"/>
          <w:b/>
          <w:bCs/>
          <w:sz w:val="36"/>
          <w:szCs w:val="36"/>
          <w:u w:val="single"/>
        </w:rPr>
      </w:pPr>
    </w:p>
    <w:p w14:paraId="0138BEE0" w14:textId="77777777" w:rsidR="00260BDD" w:rsidRDefault="00260BDD" w:rsidP="00107D0D">
      <w:pPr>
        <w:pStyle w:val="Body"/>
        <w:spacing w:line="360" w:lineRule="auto"/>
        <w:jc w:val="center"/>
        <w:rPr>
          <w:rFonts w:cs="Calibri"/>
          <w:b/>
          <w:bCs/>
          <w:sz w:val="36"/>
          <w:szCs w:val="36"/>
          <w:u w:val="single"/>
        </w:rPr>
      </w:pPr>
    </w:p>
    <w:p w14:paraId="71E50186" w14:textId="77777777" w:rsidR="00260BDD" w:rsidRDefault="00260BDD" w:rsidP="00107D0D">
      <w:pPr>
        <w:pStyle w:val="Body"/>
        <w:spacing w:line="360" w:lineRule="auto"/>
        <w:jc w:val="center"/>
        <w:rPr>
          <w:rFonts w:cs="Calibri"/>
          <w:b/>
          <w:bCs/>
          <w:sz w:val="36"/>
          <w:szCs w:val="36"/>
          <w:u w:val="single"/>
        </w:rPr>
      </w:pPr>
    </w:p>
    <w:p w14:paraId="60E2343C" w14:textId="78FF36C4" w:rsidR="00810715" w:rsidRPr="00260BDD" w:rsidRDefault="005F3C52" w:rsidP="00107D0D">
      <w:pPr>
        <w:pStyle w:val="Body"/>
        <w:spacing w:line="360" w:lineRule="auto"/>
        <w:jc w:val="center"/>
        <w:rPr>
          <w:rFonts w:cs="Calibri"/>
          <w:b/>
          <w:bCs/>
          <w:sz w:val="36"/>
          <w:szCs w:val="36"/>
          <w:u w:val="single"/>
        </w:rPr>
      </w:pPr>
      <w:r w:rsidRPr="00260BDD">
        <w:rPr>
          <w:rFonts w:cs="Calibri"/>
          <w:b/>
          <w:bCs/>
          <w:sz w:val="36"/>
          <w:szCs w:val="36"/>
          <w:u w:val="single"/>
        </w:rPr>
        <w:t>Aseiniad ECAD6008: Rha</w:t>
      </w:r>
      <w:r w:rsidR="00E40A69" w:rsidRPr="00260BDD">
        <w:rPr>
          <w:rFonts w:cs="Calibri"/>
          <w:b/>
          <w:bCs/>
          <w:sz w:val="36"/>
          <w:szCs w:val="36"/>
          <w:u w:val="single"/>
        </w:rPr>
        <w:t>n 1</w:t>
      </w:r>
    </w:p>
    <w:tbl>
      <w:tblPr>
        <w:tblW w:w="9016" w:type="dxa"/>
        <w:jc w:val="center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D0DDEF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D74D47" w:rsidRPr="00107D0D" w14:paraId="526F2E0E" w14:textId="77777777">
        <w:trPr>
          <w:trHeight w:val="817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82C9832" w14:textId="77777777" w:rsidR="00D74D47" w:rsidRPr="00107D0D" w:rsidRDefault="005F3C52" w:rsidP="00107D0D">
            <w:pPr>
              <w:pStyle w:val="Heading2"/>
              <w:jc w:val="center"/>
              <w:rPr>
                <w:rFonts w:ascii="Calibri" w:hAnsi="Calibri" w:cs="Calibri"/>
                <w:sz w:val="22"/>
                <w:szCs w:val="22"/>
              </w:rPr>
            </w:pP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lastRenderedPageBreak/>
              <w:t>Templed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Profiad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Proffesiynol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 xml:space="preserve"> 1: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1D779F9" w14:textId="65E09EF6" w:rsidR="00D74D47" w:rsidRPr="00107D0D" w:rsidRDefault="00CD3A4B" w:rsidP="00107D0D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Asesu</w:t>
            </w:r>
            <w:proofErr w:type="spellEnd"/>
          </w:p>
        </w:tc>
      </w:tr>
      <w:tr w:rsidR="00D74D47" w:rsidRPr="00107D0D" w14:paraId="2829F008" w14:textId="77777777">
        <w:trPr>
          <w:trHeight w:val="308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E46BECF" w14:textId="77777777" w:rsidR="00D74D47" w:rsidRPr="00107D0D" w:rsidRDefault="005F3C52" w:rsidP="00107D0D">
            <w:pPr>
              <w:pStyle w:val="Heading2"/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sz w:val="22"/>
                <w:szCs w:val="22"/>
                <w:lang w:val="de-DE"/>
              </w:rPr>
              <w:t>Safon Addysgeg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B12B802" w14:textId="77777777" w:rsidR="00D74D47" w:rsidRPr="00107D0D" w:rsidRDefault="005F3C52" w:rsidP="00107D0D">
            <w:pPr>
              <w:pStyle w:val="Body"/>
              <w:spacing w:after="0" w:line="360" w:lineRule="auto"/>
              <w:rPr>
                <w:rFonts w:cs="Calibri"/>
              </w:rPr>
            </w:pPr>
            <w:proofErr w:type="spellStart"/>
            <w:r w:rsidRPr="00107D0D">
              <w:rPr>
                <w:rFonts w:cs="Calibri"/>
                <w:b/>
                <w:bCs/>
                <w:color w:val="2E74B5"/>
                <w:u w:color="2E74B5"/>
                <w:lang w:val="en-US"/>
              </w:rPr>
              <w:t>Asesu</w:t>
            </w:r>
            <w:proofErr w:type="spellEnd"/>
            <w:r w:rsidRPr="00107D0D">
              <w:rPr>
                <w:rFonts w:cs="Calibri"/>
                <w:b/>
                <w:bCs/>
                <w:color w:val="2E74B5"/>
                <w:u w:color="2E74B5"/>
                <w:lang w:val="en-US"/>
              </w:rPr>
              <w:t xml:space="preserve"> </w:t>
            </w:r>
            <w:proofErr w:type="spellStart"/>
            <w:r w:rsidRPr="00107D0D">
              <w:rPr>
                <w:rFonts w:cs="Calibri"/>
                <w:b/>
                <w:bCs/>
                <w:color w:val="2E74B5"/>
                <w:u w:color="2E74B5"/>
                <w:lang w:val="en-US"/>
              </w:rPr>
              <w:t>ar</w:t>
            </w:r>
            <w:proofErr w:type="spellEnd"/>
            <w:r w:rsidRPr="00107D0D">
              <w:rPr>
                <w:rFonts w:cs="Calibri"/>
                <w:b/>
                <w:bCs/>
                <w:color w:val="2E74B5"/>
                <w:u w:color="2E74B5"/>
                <w:lang w:val="en-US"/>
              </w:rPr>
              <w:t xml:space="preserve"> </w:t>
            </w:r>
            <w:proofErr w:type="spellStart"/>
            <w:r w:rsidRPr="00107D0D">
              <w:rPr>
                <w:rFonts w:cs="Calibri"/>
                <w:b/>
                <w:bCs/>
                <w:color w:val="2E74B5"/>
                <w:u w:color="2E74B5"/>
                <w:lang w:val="en-US"/>
              </w:rPr>
              <w:t>gyfer</w:t>
            </w:r>
            <w:proofErr w:type="spellEnd"/>
            <w:r w:rsidRPr="00107D0D">
              <w:rPr>
                <w:rFonts w:cs="Calibri"/>
                <w:b/>
                <w:bCs/>
                <w:color w:val="2E74B5"/>
                <w:u w:color="2E74B5"/>
                <w:lang w:val="en-US"/>
              </w:rPr>
              <w:t xml:space="preserve"> </w:t>
            </w:r>
            <w:proofErr w:type="spellStart"/>
            <w:r w:rsidRPr="00107D0D">
              <w:rPr>
                <w:rFonts w:cs="Calibri"/>
                <w:b/>
                <w:bCs/>
                <w:color w:val="2E74B5"/>
                <w:u w:color="2E74B5"/>
                <w:lang w:val="en-US"/>
              </w:rPr>
              <w:t>Dysgu</w:t>
            </w:r>
            <w:proofErr w:type="spellEnd"/>
          </w:p>
        </w:tc>
      </w:tr>
      <w:tr w:rsidR="00843B1C" w:rsidRPr="00107D0D" w14:paraId="0B8EB52D" w14:textId="77777777">
        <w:trPr>
          <w:trHeight w:val="1068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BEA2B6F" w14:textId="77777777" w:rsidR="00843B1C" w:rsidRPr="00107D0D" w:rsidRDefault="00843B1C" w:rsidP="00107D0D">
            <w:pPr>
              <w:pStyle w:val="Heading3"/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Beth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wnaethoch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 xml:space="preserve"> chi a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pham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5342D29" w14:textId="77777777" w:rsidR="00843B1C" w:rsidRPr="00107D0D" w:rsidRDefault="00843B1C" w:rsidP="00107D0D">
            <w:pPr>
              <w:pStyle w:val="NormalWeb"/>
              <w:spacing w:before="240" w:beforeAutospacing="0" w:after="240" w:afterAutospacing="0"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Yn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ystod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PAP 2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wnes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ddefnyddio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amrywiaeth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strategaethau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asesu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gyfer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ogystal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ag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ymchwilio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ymhellach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aseiniadau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ymchwil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gyfer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cyfnod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allweddol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2.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Wnes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gynnwys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gofyn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bawb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ymateb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gwestiynau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ddefnydd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byrddau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bach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jamboard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Yn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ystod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pob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un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mhrofiadau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ceisiais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ofyn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cwestiynau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agored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ffyrdd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gofyn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blant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rhesymu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dangos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dealltwriaeth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ogystal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ag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ailadrodd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debyg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cael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awgrymu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Bloom (Forehand, 2005). Yn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ogystal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ymgymerodd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ail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brofiad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proses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asesiad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cyfoedion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ddefnyddio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google docs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adborth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tuag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gilydd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adborth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lafar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cael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gyson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pob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gwella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wneud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Defnyddiais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feini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prawf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llwyddiant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wedi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ddarlunio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ôl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wersi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datblygu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ddealltwriaeth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genre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ysgrifennu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cerddi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cefnogi'r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cerddi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cael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ysgrifennu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Defnyddiodd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hwynebau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jamboard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ystod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gwersi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ysgrifennu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cerddi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dangos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hyder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dealltwriaeth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un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modd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ag ‘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bodau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fyny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’</w:t>
            </w:r>
          </w:p>
          <w:p w14:paraId="2DB55B2F" w14:textId="77777777" w:rsidR="00843B1C" w:rsidRPr="00107D0D" w:rsidRDefault="00843B1C" w:rsidP="00107D0D">
            <w:pPr>
              <w:pStyle w:val="NormalWeb"/>
              <w:spacing w:before="240" w:beforeAutospacing="0" w:after="240" w:afterAutospacing="0" w:line="360" w:lineRule="auto"/>
              <w:rPr>
                <w:rFonts w:ascii="Calibri" w:hAnsi="Calibri" w:cs="Calibri"/>
                <w:sz w:val="22"/>
                <w:szCs w:val="22"/>
              </w:rPr>
            </w:pP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amser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mynd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ymlaen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dechreuais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ddatblygu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gallu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ddefnyddio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technegau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asesu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gyfer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phlant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gam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gynnydd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1 neu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cychwyn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gam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gynnydd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2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unig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technegau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megis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meini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prawf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llwyddiant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asesu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cyfoedion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/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hunanasesu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enwedig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anoddach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fwyaf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blant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ail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brofiad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gam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gynnydd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3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gyffredinol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grŵp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edrych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gam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gynnydd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1.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blant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eraill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ymgymryd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proses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asesu-cyfoedion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wnes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ysgrifennu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brawddegau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grŵp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ambell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gamgymeriad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‘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hawdd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’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oeddent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nhw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wedi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wneud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chefnogaeth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cywiro’n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ni'r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brawddegau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grŵp.Yna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ysgrifennodd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plant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brawddegau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cywir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llyfrau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Trwy’r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gweithgaredd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gywirodd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grŵp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gilydd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gymryd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ffwrdd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her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angen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darllen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gilydd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bod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ysgrifennu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llawysgrifen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darllen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grŵp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anhyderus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iawn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Yn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nhrydydd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profiad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amrywiaeth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blant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cyfnod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lastRenderedPageBreak/>
              <w:t>sylfaen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blwyddyn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1 a 2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rhyngweithio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adborth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ysgrifenedig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chymorth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hunanasesu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ymateb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adborth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Dechreuais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geisio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cynllunio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blant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MAT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wneud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asesiad-cyfoedion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wella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gilydd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un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ffordd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nhw’n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gwella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hun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prif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dasgau'r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wythnosau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meini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prawf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llwyddiant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cyfnod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sylfaen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hefyd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.</w:t>
            </w:r>
          </w:p>
          <w:p w14:paraId="2177D306" w14:textId="77777777" w:rsidR="00843B1C" w:rsidRPr="00107D0D" w:rsidRDefault="00843B1C" w:rsidP="00107D0D">
            <w:pPr>
              <w:pStyle w:val="NormalWeb"/>
              <w:spacing w:before="240" w:beforeAutospacing="0" w:after="240" w:afterAutospacing="0"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  <w:p w14:paraId="0CE74275" w14:textId="77777777" w:rsidR="00843B1C" w:rsidRPr="00107D0D" w:rsidRDefault="00843B1C" w:rsidP="00107D0D">
            <w:pPr>
              <w:pStyle w:val="NormalWeb"/>
              <w:spacing w:before="240" w:beforeAutospacing="0" w:after="240" w:afterAutospacing="0" w:line="360" w:lineRule="auto"/>
              <w:rPr>
                <w:rFonts w:ascii="Calibri" w:hAnsi="Calibri" w:cs="Calibri"/>
                <w:sz w:val="22"/>
                <w:szCs w:val="22"/>
              </w:rPr>
            </w:pP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ymgymryd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gweithgaredd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chynllunio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pob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mhrofiadau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enwedig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ail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thrydydd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profiad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wnes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asesu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anffurfiol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blant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wneud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tasgau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ymateb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carped.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Newidiais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mathemateg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diwrnod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nesaf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ôl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gwers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amser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phlant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angen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parhau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sgiliau'r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diwrnod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hynny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nid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parhau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ddatblygu'r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ymhellach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oherwydd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diffyg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gallu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dealltwriaeth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erbyn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diwedd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wers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dosbarth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Rydw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nhrydydd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profiad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sawl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achos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wedi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penderfynu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treulio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neu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lai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amser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carped nag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oeddwn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disgwyl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ganlyniad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i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ddealltwriaeth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dangos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am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bwnc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neu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wers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Dangosodd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bodau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fyny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enwedig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ran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dealltwriaeth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heriau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cefnogi'r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proses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hun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Hefyd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ôl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gweithio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MAT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dasgau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ysgrifennu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disgrifiadol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cheisio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annog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gwelliant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ymestyn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brawddegau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ymhellach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heb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lawer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lwyddiant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penderfynais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ganolbwyntio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benodol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ddatblygu'r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sesiynau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ychwanegol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.</w:t>
            </w:r>
          </w:p>
          <w:p w14:paraId="1EED3B9A" w14:textId="77777777" w:rsidR="00843B1C" w:rsidRPr="00107D0D" w:rsidRDefault="00843B1C" w:rsidP="00107D0D">
            <w:pPr>
              <w:pStyle w:val="NormalWeb"/>
              <w:spacing w:before="240" w:beforeAutospacing="0" w:after="240" w:afterAutospacing="0"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  <w:p w14:paraId="0E144629" w14:textId="0F6AEFF9" w:rsidR="00843B1C" w:rsidRPr="00107D0D" w:rsidRDefault="00843B1C" w:rsidP="00107D0D">
            <w:pPr>
              <w:pStyle w:val="NormalWeb"/>
              <w:spacing w:before="240" w:beforeAutospacing="0" w:after="240" w:afterAutospacing="0"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Nodir Wiliam a Black (2010) </w:t>
            </w:r>
            <w:r w:rsidR="00334529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gall </w:t>
            </w:r>
            <w:proofErr w:type="spellStart"/>
            <w:r w:rsidR="00367677">
              <w:rPr>
                <w:rFonts w:ascii="Calibri" w:hAnsi="Calibri" w:cs="Calibri"/>
                <w:color w:val="000000"/>
                <w:sz w:val="22"/>
                <w:szCs w:val="22"/>
              </w:rPr>
              <w:t>ymarferwyr</w:t>
            </w:r>
            <w:proofErr w:type="spellEnd"/>
            <w:r w:rsidR="00367677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367677">
              <w:rPr>
                <w:rFonts w:ascii="Calibri" w:hAnsi="Calibri" w:cs="Calibri"/>
                <w:color w:val="000000"/>
                <w:sz w:val="22"/>
                <w:szCs w:val="22"/>
              </w:rPr>
              <w:t>codi</w:t>
            </w:r>
            <w:proofErr w:type="spellEnd"/>
            <w:r w:rsidR="00367677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367677">
              <w:rPr>
                <w:rFonts w:ascii="Calibri" w:hAnsi="Calibri" w:cs="Calibri"/>
                <w:color w:val="000000"/>
                <w:sz w:val="22"/>
                <w:szCs w:val="22"/>
              </w:rPr>
              <w:t>safonau</w:t>
            </w:r>
            <w:proofErr w:type="spellEnd"/>
            <w:r w:rsidR="00367677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367677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="00367677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367677">
              <w:rPr>
                <w:rFonts w:ascii="Calibri" w:hAnsi="Calibri" w:cs="Calibri"/>
                <w:color w:val="000000"/>
                <w:sz w:val="22"/>
                <w:szCs w:val="22"/>
              </w:rPr>
              <w:t>arwain</w:t>
            </w:r>
            <w:proofErr w:type="spellEnd"/>
            <w:r w:rsidR="00367677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367677">
              <w:rPr>
                <w:rFonts w:ascii="Calibri" w:hAnsi="Calibri" w:cs="Calibri"/>
                <w:color w:val="000000"/>
                <w:sz w:val="22"/>
                <w:szCs w:val="22"/>
              </w:rPr>
              <w:t>tuag</w:t>
            </w:r>
            <w:proofErr w:type="spellEnd"/>
            <w:r w:rsidR="00367677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at </w:t>
            </w:r>
            <w:proofErr w:type="spellStart"/>
            <w:r w:rsidR="001946E0">
              <w:rPr>
                <w:rFonts w:ascii="Calibri" w:hAnsi="Calibri" w:cs="Calibri"/>
                <w:color w:val="000000"/>
                <w:sz w:val="22"/>
                <w:szCs w:val="22"/>
              </w:rPr>
              <w:t>lwyddiant</w:t>
            </w:r>
            <w:proofErr w:type="spellEnd"/>
            <w:r w:rsidR="001946E0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1946E0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="001946E0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1946E0">
              <w:rPr>
                <w:rFonts w:ascii="Calibri" w:hAnsi="Calibri" w:cs="Calibri"/>
                <w:color w:val="000000"/>
                <w:sz w:val="22"/>
                <w:szCs w:val="22"/>
              </w:rPr>
              <w:t>gyfer</w:t>
            </w:r>
            <w:proofErr w:type="spellEnd"/>
            <w:r w:rsidR="001946E0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1946E0">
              <w:rPr>
                <w:rFonts w:ascii="Calibri" w:hAnsi="Calibri" w:cs="Calibri"/>
                <w:color w:val="000000"/>
                <w:sz w:val="22"/>
                <w:szCs w:val="22"/>
              </w:rPr>
              <w:t>pob</w:t>
            </w:r>
            <w:proofErr w:type="spellEnd"/>
            <w:r w:rsidR="001946E0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1946E0">
              <w:rPr>
                <w:rFonts w:ascii="Calibri" w:hAnsi="Calibri" w:cs="Calibri"/>
                <w:color w:val="000000"/>
                <w:sz w:val="22"/>
                <w:szCs w:val="22"/>
              </w:rPr>
              <w:t>unigoyn</w:t>
            </w:r>
            <w:proofErr w:type="spellEnd"/>
            <w:r w:rsidR="001946E0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1946E0">
              <w:rPr>
                <w:rFonts w:ascii="Calibri" w:hAnsi="Calibri" w:cs="Calibri"/>
                <w:color w:val="000000"/>
                <w:sz w:val="22"/>
                <w:szCs w:val="22"/>
              </w:rPr>
              <w:t>trwy</w:t>
            </w:r>
            <w:proofErr w:type="spellEnd"/>
            <w:r w:rsidR="001946E0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1946E0">
              <w:rPr>
                <w:rFonts w:ascii="Calibri" w:hAnsi="Calibri" w:cs="Calibri"/>
                <w:color w:val="000000"/>
                <w:sz w:val="22"/>
                <w:szCs w:val="22"/>
              </w:rPr>
              <w:t>defnyddio</w:t>
            </w:r>
            <w:proofErr w:type="spellEnd"/>
            <w:r w:rsidR="001946E0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1946E0">
              <w:rPr>
                <w:rFonts w:ascii="Calibri" w:hAnsi="Calibri" w:cs="Calibri"/>
                <w:color w:val="000000"/>
                <w:sz w:val="22"/>
                <w:szCs w:val="22"/>
              </w:rPr>
              <w:t>Asesu</w:t>
            </w:r>
            <w:proofErr w:type="spellEnd"/>
            <w:r w:rsidR="001946E0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1946E0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="001946E0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1946E0">
              <w:rPr>
                <w:rFonts w:ascii="Calibri" w:hAnsi="Calibri" w:cs="Calibri"/>
                <w:color w:val="000000"/>
                <w:sz w:val="22"/>
                <w:szCs w:val="22"/>
              </w:rPr>
              <w:t>gyfer</w:t>
            </w:r>
            <w:proofErr w:type="spellEnd"/>
            <w:r w:rsidR="001946E0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1946E0">
              <w:rPr>
                <w:rFonts w:ascii="Calibri" w:hAnsi="Calibri" w:cs="Calibri"/>
                <w:color w:val="000000"/>
                <w:sz w:val="22"/>
                <w:szCs w:val="22"/>
              </w:rPr>
              <w:t>Dysgu</w:t>
            </w:r>
            <w:proofErr w:type="spellEnd"/>
            <w:r w:rsidR="001946E0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(</w:t>
            </w:r>
            <w:proofErr w:type="spellStart"/>
            <w:r w:rsidR="001946E0">
              <w:rPr>
                <w:rFonts w:ascii="Calibri" w:hAnsi="Calibri" w:cs="Calibri"/>
                <w:color w:val="000000"/>
                <w:sz w:val="22"/>
                <w:szCs w:val="22"/>
              </w:rPr>
              <w:t>AagD</w:t>
            </w:r>
            <w:proofErr w:type="spellEnd"/>
            <w:r w:rsidR="001946E0">
              <w:rPr>
                <w:rFonts w:ascii="Calibri" w:hAnsi="Calibri" w:cs="Calibri"/>
                <w:color w:val="000000"/>
                <w:sz w:val="22"/>
                <w:szCs w:val="22"/>
              </w:rPr>
              <w:t>)</w:t>
            </w: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.</w:t>
            </w:r>
            <w:r w:rsidR="004A22C9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Mae </w:t>
            </w:r>
            <w:proofErr w:type="spellStart"/>
            <w:r w:rsidR="004A22C9">
              <w:rPr>
                <w:rFonts w:ascii="Calibri" w:hAnsi="Calibri" w:cs="Calibri"/>
                <w:color w:val="000000"/>
                <w:sz w:val="22"/>
                <w:szCs w:val="22"/>
              </w:rPr>
              <w:t>hyn</w:t>
            </w:r>
            <w:proofErr w:type="spellEnd"/>
            <w:r w:rsidR="004A22C9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felly </w:t>
            </w:r>
            <w:proofErr w:type="spellStart"/>
            <w:r w:rsidR="004A22C9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="004A22C9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4A22C9">
              <w:rPr>
                <w:rFonts w:ascii="Calibri" w:hAnsi="Calibri" w:cs="Calibri"/>
                <w:color w:val="000000"/>
                <w:sz w:val="22"/>
                <w:szCs w:val="22"/>
              </w:rPr>
              <w:t>cau’r</w:t>
            </w:r>
            <w:proofErr w:type="spellEnd"/>
            <w:r w:rsidR="004A22C9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4A22C9">
              <w:rPr>
                <w:rFonts w:ascii="Calibri" w:hAnsi="Calibri" w:cs="Calibri"/>
                <w:color w:val="000000"/>
                <w:sz w:val="22"/>
                <w:szCs w:val="22"/>
              </w:rPr>
              <w:t>bwlch</w:t>
            </w:r>
            <w:proofErr w:type="spellEnd"/>
            <w:r w:rsidR="004A22C9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4A22C9">
              <w:rPr>
                <w:rFonts w:ascii="Calibri" w:hAnsi="Calibri" w:cs="Calibri"/>
                <w:color w:val="000000"/>
                <w:sz w:val="22"/>
                <w:szCs w:val="22"/>
              </w:rPr>
              <w:t>cyrraeddiad</w:t>
            </w:r>
            <w:proofErr w:type="spellEnd"/>
            <w:r w:rsidR="004A22C9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Mae </w:t>
            </w:r>
            <w:proofErr w:type="spellStart"/>
            <w:r w:rsidR="004A22C9">
              <w:rPr>
                <w:rFonts w:ascii="Calibri" w:hAnsi="Calibri" w:cs="Calibri"/>
                <w:color w:val="000000"/>
                <w:sz w:val="22"/>
                <w:szCs w:val="22"/>
              </w:rPr>
              <w:t>defnydd</w:t>
            </w:r>
            <w:proofErr w:type="spellEnd"/>
            <w:r w:rsidR="004A22C9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4A22C9">
              <w:rPr>
                <w:rFonts w:ascii="Calibri" w:hAnsi="Calibri" w:cs="Calibri"/>
                <w:color w:val="000000"/>
                <w:sz w:val="22"/>
                <w:szCs w:val="22"/>
              </w:rPr>
              <w:t>AagD</w:t>
            </w:r>
            <w:proofErr w:type="spellEnd"/>
            <w:r w:rsidR="004A22C9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4A22C9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="004A22C9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4A22C9">
              <w:rPr>
                <w:rFonts w:ascii="Calibri" w:hAnsi="Calibri" w:cs="Calibri"/>
                <w:color w:val="000000"/>
                <w:sz w:val="22"/>
                <w:szCs w:val="22"/>
              </w:rPr>
              <w:t>allweddol</w:t>
            </w:r>
            <w:proofErr w:type="spellEnd"/>
            <w:r w:rsidR="004A22C9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="004A22C9">
              <w:rPr>
                <w:rFonts w:ascii="Calibri" w:hAnsi="Calibri" w:cs="Calibri"/>
                <w:color w:val="000000"/>
                <w:sz w:val="22"/>
                <w:szCs w:val="22"/>
              </w:rPr>
              <w:t>fewn</w:t>
            </w:r>
            <w:proofErr w:type="spellEnd"/>
            <w:r w:rsidR="004A22C9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4A22C9">
              <w:rPr>
                <w:rFonts w:ascii="Calibri" w:hAnsi="Calibri" w:cs="Calibri"/>
                <w:color w:val="000000"/>
                <w:sz w:val="22"/>
                <w:szCs w:val="22"/>
              </w:rPr>
              <w:t>ganllawiau</w:t>
            </w:r>
            <w:proofErr w:type="spellEnd"/>
            <w:r w:rsidR="004A22C9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4A22C9">
              <w:rPr>
                <w:rFonts w:ascii="Calibri" w:hAnsi="Calibri" w:cs="Calibri"/>
                <w:color w:val="000000"/>
                <w:sz w:val="22"/>
                <w:szCs w:val="22"/>
              </w:rPr>
              <w:t>addysgu</w:t>
            </w:r>
            <w:proofErr w:type="spellEnd"/>
            <w:r w:rsidR="004A22C9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r w:rsidR="00DE5CF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o </w:t>
            </w:r>
            <w:proofErr w:type="spellStart"/>
            <w:r w:rsidR="00DE5CFD">
              <w:rPr>
                <w:rFonts w:ascii="Calibri" w:hAnsi="Calibri" w:cs="Calibri"/>
                <w:color w:val="000000"/>
                <w:sz w:val="22"/>
                <w:szCs w:val="22"/>
              </w:rPr>
              <w:t>fewn</w:t>
            </w:r>
            <w:proofErr w:type="spellEnd"/>
            <w:r w:rsidR="00DE5CF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DE5CFD">
              <w:rPr>
                <w:rFonts w:ascii="Calibri" w:hAnsi="Calibri" w:cs="Calibri"/>
                <w:color w:val="000000"/>
                <w:sz w:val="22"/>
                <w:szCs w:val="22"/>
              </w:rPr>
              <w:t>ysgolion</w:t>
            </w:r>
            <w:proofErr w:type="spellEnd"/>
            <w:r w:rsidR="00DE5CF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DE5CFD">
              <w:rPr>
                <w:rFonts w:ascii="Calibri" w:hAnsi="Calibri" w:cs="Calibri"/>
                <w:color w:val="000000"/>
                <w:sz w:val="22"/>
                <w:szCs w:val="22"/>
              </w:rPr>
              <w:t>Gymreig</w:t>
            </w:r>
            <w:proofErr w:type="spellEnd"/>
            <w:r w:rsidR="00DE5CFD">
              <w:rPr>
                <w:rFonts w:ascii="Calibri" w:hAnsi="Calibri" w:cs="Calibri"/>
                <w:color w:val="000000"/>
                <w:sz w:val="22"/>
                <w:szCs w:val="22"/>
              </w:rPr>
              <w:t>.</w:t>
            </w: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r w:rsidR="00DE5CF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Mae </w:t>
            </w:r>
            <w:proofErr w:type="spellStart"/>
            <w:r w:rsidR="00DE5CFD">
              <w:rPr>
                <w:rFonts w:ascii="Calibri" w:hAnsi="Calibri" w:cs="Calibri"/>
                <w:color w:val="000000"/>
                <w:sz w:val="22"/>
                <w:szCs w:val="22"/>
              </w:rPr>
              <w:t>AagD</w:t>
            </w:r>
            <w:proofErr w:type="spellEnd"/>
            <w:r w:rsidR="00DE5CF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DE5CF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="00DE5CF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DE5CFD">
              <w:rPr>
                <w:rFonts w:ascii="Calibri" w:hAnsi="Calibri" w:cs="Calibri"/>
                <w:color w:val="000000"/>
                <w:sz w:val="22"/>
                <w:szCs w:val="22"/>
              </w:rPr>
              <w:t>rhan</w:t>
            </w:r>
            <w:proofErr w:type="spellEnd"/>
            <w:r w:rsidR="00DE5CF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DE5CFD">
              <w:rPr>
                <w:rFonts w:ascii="Calibri" w:hAnsi="Calibri" w:cs="Calibri"/>
                <w:color w:val="000000"/>
                <w:sz w:val="22"/>
                <w:szCs w:val="22"/>
              </w:rPr>
              <w:t>o’r</w:t>
            </w:r>
            <w:proofErr w:type="spellEnd"/>
            <w:r w:rsidR="00DE5CF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DE5CFD">
              <w:rPr>
                <w:rFonts w:ascii="Calibri" w:hAnsi="Calibri" w:cs="Calibri"/>
                <w:color w:val="000000"/>
                <w:sz w:val="22"/>
                <w:szCs w:val="22"/>
              </w:rPr>
              <w:t>egwydd</w:t>
            </w:r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>orion</w:t>
            </w:r>
            <w:proofErr w:type="spellEnd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>addysgu</w:t>
            </w:r>
            <w:proofErr w:type="spellEnd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 </w:t>
            </w:r>
            <w:proofErr w:type="spellStart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>oedd</w:t>
            </w:r>
            <w:proofErr w:type="spellEnd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>wedi</w:t>
            </w:r>
            <w:proofErr w:type="spellEnd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>amlinellu</w:t>
            </w:r>
            <w:proofErr w:type="spellEnd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Donaldson (2015, tud.67)</w:t>
            </w:r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felly </w:t>
            </w:r>
            <w:proofErr w:type="spellStart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>mae</w:t>
            </w:r>
            <w:proofErr w:type="spellEnd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>eisiau</w:t>
            </w:r>
            <w:proofErr w:type="spellEnd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>defnyddio</w:t>
            </w:r>
            <w:proofErr w:type="spellEnd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>fel</w:t>
            </w:r>
            <w:proofErr w:type="spellEnd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>rhan</w:t>
            </w:r>
            <w:proofErr w:type="spellEnd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>o’r</w:t>
            </w:r>
            <w:proofErr w:type="spellEnd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>cwriwclwm</w:t>
            </w:r>
            <w:proofErr w:type="spellEnd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I </w:t>
            </w:r>
            <w:proofErr w:type="spellStart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>Gymry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>Trwy</w:t>
            </w:r>
            <w:proofErr w:type="spellEnd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>defnyddio</w:t>
            </w:r>
            <w:proofErr w:type="spellEnd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>AagD</w:t>
            </w:r>
            <w:proofErr w:type="spellEnd"/>
            <w:r w:rsidR="00754497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505A7E">
              <w:rPr>
                <w:rFonts w:ascii="Calibri" w:hAnsi="Calibri" w:cs="Calibri"/>
                <w:color w:val="000000"/>
                <w:sz w:val="22"/>
                <w:szCs w:val="22"/>
              </w:rPr>
              <w:lastRenderedPageBreak/>
              <w:t>mae’n</w:t>
            </w:r>
            <w:proofErr w:type="spellEnd"/>
            <w:r w:rsidR="00505A7E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505A7E">
              <w:rPr>
                <w:rFonts w:ascii="Calibri" w:hAnsi="Calibri" w:cs="Calibri"/>
                <w:color w:val="000000"/>
                <w:sz w:val="22"/>
                <w:szCs w:val="22"/>
              </w:rPr>
              <w:t>bosib</w:t>
            </w:r>
            <w:proofErr w:type="spellEnd"/>
            <w:r w:rsidR="00505A7E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505A7E">
              <w:rPr>
                <w:rFonts w:ascii="Calibri" w:hAnsi="Calibri" w:cs="Calibri"/>
                <w:color w:val="000000"/>
                <w:sz w:val="22"/>
                <w:szCs w:val="22"/>
              </w:rPr>
              <w:t>sicrhau</w:t>
            </w:r>
            <w:proofErr w:type="spellEnd"/>
            <w:r w:rsidR="00505A7E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505A7E">
              <w:rPr>
                <w:rFonts w:ascii="Calibri" w:hAnsi="Calibri" w:cs="Calibri"/>
                <w:color w:val="000000"/>
                <w:sz w:val="22"/>
                <w:szCs w:val="22"/>
              </w:rPr>
              <w:t>ein</w:t>
            </w:r>
            <w:proofErr w:type="spellEnd"/>
            <w:r w:rsidR="00505A7E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bod </w:t>
            </w:r>
            <w:proofErr w:type="spellStart"/>
            <w:r w:rsidR="00505A7E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="00505A7E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505A7E">
              <w:rPr>
                <w:rFonts w:ascii="Calibri" w:hAnsi="Calibri" w:cs="Calibri"/>
                <w:color w:val="000000"/>
                <w:sz w:val="22"/>
                <w:szCs w:val="22"/>
              </w:rPr>
              <w:t>monitro</w:t>
            </w:r>
            <w:proofErr w:type="spellEnd"/>
            <w:r w:rsidR="00505A7E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505A7E">
              <w:rPr>
                <w:rFonts w:ascii="Calibri" w:hAnsi="Calibri" w:cs="Calibri"/>
                <w:color w:val="000000"/>
                <w:sz w:val="22"/>
                <w:szCs w:val="22"/>
              </w:rPr>
              <w:t>gallu</w:t>
            </w:r>
            <w:proofErr w:type="spellEnd"/>
            <w:r w:rsidR="00505A7E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</w:t>
            </w:r>
            <w:proofErr w:type="spellStart"/>
            <w:r w:rsidR="00505A7E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="00505A7E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505A7E">
              <w:rPr>
                <w:rFonts w:ascii="Calibri" w:hAnsi="Calibri" w:cs="Calibri"/>
                <w:color w:val="000000"/>
                <w:sz w:val="22"/>
                <w:szCs w:val="22"/>
              </w:rPr>
              <w:t>gyson</w:t>
            </w:r>
            <w:proofErr w:type="spellEnd"/>
            <w:r w:rsidR="00505A7E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505A7E">
              <w:rPr>
                <w:rFonts w:ascii="Calibri" w:hAnsi="Calibri" w:cs="Calibri"/>
                <w:color w:val="000000"/>
                <w:sz w:val="22"/>
                <w:szCs w:val="22"/>
              </w:rPr>
              <w:t>trwy</w:t>
            </w:r>
            <w:proofErr w:type="spellEnd"/>
            <w:r w:rsidR="00505A7E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505A7E">
              <w:rPr>
                <w:rFonts w:ascii="Calibri" w:hAnsi="Calibri" w:cs="Calibri"/>
                <w:color w:val="000000"/>
                <w:sz w:val="22"/>
                <w:szCs w:val="22"/>
              </w:rPr>
              <w:t>gydol</w:t>
            </w:r>
            <w:proofErr w:type="spellEnd"/>
            <w:r w:rsidR="00505A7E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505A7E">
              <w:rPr>
                <w:rFonts w:ascii="Calibri" w:hAnsi="Calibri" w:cs="Calibri"/>
                <w:color w:val="000000"/>
                <w:sz w:val="22"/>
                <w:szCs w:val="22"/>
              </w:rPr>
              <w:t>sesiynau</w:t>
            </w:r>
            <w:proofErr w:type="spellEnd"/>
            <w:r w:rsidR="00505A7E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505A7E">
              <w:rPr>
                <w:rFonts w:ascii="Calibri" w:hAnsi="Calibri" w:cs="Calibri"/>
                <w:color w:val="000000"/>
                <w:sz w:val="22"/>
                <w:szCs w:val="22"/>
              </w:rPr>
              <w:t>dysgu</w:t>
            </w:r>
            <w:proofErr w:type="spellEnd"/>
            <w:r w:rsidR="00505A7E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505A7E">
              <w:rPr>
                <w:rFonts w:ascii="Calibri" w:hAnsi="Calibri" w:cs="Calibri"/>
                <w:color w:val="000000"/>
                <w:sz w:val="22"/>
                <w:szCs w:val="22"/>
              </w:rPr>
              <w:t>amrywiol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r w:rsidR="00F53DA2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O </w:t>
            </w:r>
            <w:proofErr w:type="spellStart"/>
            <w:r w:rsidR="00F53DA2">
              <w:rPr>
                <w:rFonts w:ascii="Calibri" w:hAnsi="Calibri" w:cs="Calibri"/>
                <w:color w:val="000000"/>
                <w:sz w:val="22"/>
                <w:szCs w:val="22"/>
              </w:rPr>
              <w:t>ganlyniad</w:t>
            </w:r>
            <w:proofErr w:type="spellEnd"/>
            <w:r w:rsidR="00F53DA2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F53DA2">
              <w:rPr>
                <w:rFonts w:ascii="Calibri" w:hAnsi="Calibri" w:cs="Calibri"/>
                <w:color w:val="000000"/>
                <w:sz w:val="22"/>
                <w:szCs w:val="22"/>
              </w:rPr>
              <w:t>mae’n</w:t>
            </w:r>
            <w:proofErr w:type="spellEnd"/>
            <w:r w:rsidR="00F53DA2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F53DA2">
              <w:rPr>
                <w:rFonts w:ascii="Calibri" w:hAnsi="Calibri" w:cs="Calibri"/>
                <w:color w:val="000000"/>
                <w:sz w:val="22"/>
                <w:szCs w:val="22"/>
              </w:rPr>
              <w:t>bosib</w:t>
            </w:r>
            <w:proofErr w:type="spellEnd"/>
            <w:r w:rsidR="00F53DA2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F53DA2">
              <w:rPr>
                <w:rFonts w:ascii="Calibri" w:hAnsi="Calibri" w:cs="Calibri"/>
                <w:color w:val="000000"/>
                <w:sz w:val="22"/>
                <w:szCs w:val="22"/>
              </w:rPr>
              <w:t>defnyddio’r</w:t>
            </w:r>
            <w:proofErr w:type="spellEnd"/>
            <w:r w:rsidR="00F53DA2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F53DA2">
              <w:rPr>
                <w:rFonts w:ascii="Calibri" w:hAnsi="Calibri" w:cs="Calibri"/>
                <w:color w:val="000000"/>
                <w:sz w:val="22"/>
                <w:szCs w:val="22"/>
              </w:rPr>
              <w:t>gwybodaeth</w:t>
            </w:r>
            <w:proofErr w:type="spellEnd"/>
            <w:r w:rsidR="00F53DA2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F53DA2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="00F53DA2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F53DA2">
              <w:rPr>
                <w:rFonts w:ascii="Calibri" w:hAnsi="Calibri" w:cs="Calibri"/>
                <w:color w:val="000000"/>
                <w:sz w:val="22"/>
                <w:szCs w:val="22"/>
              </w:rPr>
              <w:t>dod</w:t>
            </w:r>
            <w:proofErr w:type="spellEnd"/>
            <w:r w:rsidR="00F53DA2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="00F53DA2">
              <w:rPr>
                <w:rFonts w:ascii="Calibri" w:hAnsi="Calibri" w:cs="Calibri"/>
                <w:color w:val="000000"/>
                <w:sz w:val="22"/>
                <w:szCs w:val="22"/>
              </w:rPr>
              <w:t>hyn</w:t>
            </w:r>
            <w:proofErr w:type="spellEnd"/>
            <w:r w:rsidR="00F53DA2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r w:rsidR="00C13CC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I </w:t>
            </w:r>
            <w:proofErr w:type="spellStart"/>
            <w:r w:rsidR="00C13CCD">
              <w:rPr>
                <w:rFonts w:ascii="Calibri" w:hAnsi="Calibri" w:cs="Calibri"/>
                <w:color w:val="000000"/>
                <w:sz w:val="22"/>
                <w:szCs w:val="22"/>
              </w:rPr>
              <w:t>sicrhau</w:t>
            </w:r>
            <w:proofErr w:type="spellEnd"/>
            <w:r w:rsidR="00C13CC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bod </w:t>
            </w:r>
            <w:proofErr w:type="spellStart"/>
            <w:r w:rsidR="00C13CCD">
              <w:rPr>
                <w:rFonts w:ascii="Calibri" w:hAnsi="Calibri" w:cs="Calibri"/>
                <w:color w:val="000000"/>
                <w:sz w:val="22"/>
                <w:szCs w:val="22"/>
              </w:rPr>
              <w:t>lefel</w:t>
            </w:r>
            <w:proofErr w:type="spellEnd"/>
            <w:r w:rsidR="00C13CC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="00C13CCD">
              <w:rPr>
                <w:rFonts w:ascii="Calibri" w:hAnsi="Calibri" w:cs="Calibri"/>
                <w:color w:val="000000"/>
                <w:sz w:val="22"/>
                <w:szCs w:val="22"/>
              </w:rPr>
              <w:t>dysgu</w:t>
            </w:r>
            <w:proofErr w:type="spellEnd"/>
            <w:r w:rsidR="00C13CC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C13CC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="00C13CC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C13CCD">
              <w:rPr>
                <w:rFonts w:ascii="Calibri" w:hAnsi="Calibri" w:cs="Calibri"/>
                <w:color w:val="000000"/>
                <w:sz w:val="22"/>
                <w:szCs w:val="22"/>
              </w:rPr>
              <w:t>briodol</w:t>
            </w:r>
            <w:proofErr w:type="spellEnd"/>
            <w:r w:rsidR="00C13CC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C13CC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="00C13CC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C13CCD">
              <w:rPr>
                <w:rFonts w:ascii="Calibri" w:hAnsi="Calibri" w:cs="Calibri"/>
                <w:color w:val="000000"/>
                <w:sz w:val="22"/>
                <w:szCs w:val="22"/>
              </w:rPr>
              <w:t>gyfer</w:t>
            </w:r>
            <w:proofErr w:type="spellEnd"/>
            <w:r w:rsidR="00C13CC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C13CCD">
              <w:rPr>
                <w:rFonts w:ascii="Calibri" w:hAnsi="Calibri" w:cs="Calibri"/>
                <w:color w:val="000000"/>
                <w:sz w:val="22"/>
                <w:szCs w:val="22"/>
              </w:rPr>
              <w:t>unigolion</w:t>
            </w:r>
            <w:proofErr w:type="spellEnd"/>
            <w:r w:rsidR="00C13CC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="00C13CC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="00C13CC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C13CCD">
              <w:rPr>
                <w:rFonts w:ascii="Calibri" w:hAnsi="Calibri" w:cs="Calibri"/>
                <w:color w:val="000000"/>
                <w:sz w:val="22"/>
                <w:szCs w:val="22"/>
              </w:rPr>
              <w:t>annog</w:t>
            </w:r>
            <w:proofErr w:type="spellEnd"/>
            <w:r w:rsidR="00C13CC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C13CCD">
              <w:rPr>
                <w:rFonts w:ascii="Calibri" w:hAnsi="Calibri" w:cs="Calibri"/>
                <w:color w:val="000000"/>
                <w:sz w:val="22"/>
                <w:szCs w:val="22"/>
              </w:rPr>
              <w:t>cynnydd</w:t>
            </w:r>
            <w:proofErr w:type="spellEnd"/>
            <w:r w:rsidR="00C13CC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="00C13CCD">
              <w:rPr>
                <w:rFonts w:ascii="Calibri" w:hAnsi="Calibri" w:cs="Calibri"/>
                <w:color w:val="000000"/>
                <w:sz w:val="22"/>
                <w:szCs w:val="22"/>
              </w:rPr>
              <w:t>ade</w:t>
            </w:r>
            <w:r w:rsidR="00781A1A">
              <w:rPr>
                <w:rFonts w:ascii="Calibri" w:hAnsi="Calibri" w:cs="Calibri"/>
                <w:color w:val="000000"/>
                <w:sz w:val="22"/>
                <w:szCs w:val="22"/>
              </w:rPr>
              <w:t>iladol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(Black a Wiliam, 2010, Dixon a Worrell, 2016).</w:t>
            </w:r>
          </w:p>
          <w:p w14:paraId="11913AF0" w14:textId="3AD443C0" w:rsidR="00843B1C" w:rsidRPr="00107D0D" w:rsidRDefault="00843B1C" w:rsidP="00107D0D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843B1C" w:rsidRPr="00107D0D" w14:paraId="41AA66B8" w14:textId="77777777">
        <w:trPr>
          <w:trHeight w:val="1068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CC9245C" w14:textId="77777777" w:rsidR="00843B1C" w:rsidRPr="00107D0D" w:rsidRDefault="00843B1C" w:rsidP="00107D0D">
            <w:pPr>
              <w:pStyle w:val="Heading3"/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Beth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rydych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 xml:space="preserve"> chi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wedi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  <w:rtl/>
              </w:rPr>
              <w:t>’</w:t>
            </w:r>
            <w:r w:rsidRPr="00107D0D">
              <w:rPr>
                <w:rFonts w:ascii="Calibri" w:hAnsi="Calibri" w:cs="Calibri"/>
                <w:sz w:val="22"/>
                <w:szCs w:val="22"/>
                <w:lang w:val="zh-TW" w:eastAsia="zh-TW"/>
              </w:rPr>
              <w:t>i ddysgu?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C37E0B5" w14:textId="77777777" w:rsidR="00843B1C" w:rsidRPr="00107D0D" w:rsidRDefault="00843B1C" w:rsidP="00107D0D">
            <w:pPr>
              <w:pStyle w:val="NormalWeb"/>
              <w:spacing w:before="240" w:beforeAutospacing="0" w:after="240" w:afterAutospacing="0" w:line="360" w:lineRule="auto"/>
              <w:rPr>
                <w:rFonts w:ascii="Calibri" w:hAnsi="Calibri" w:cs="Calibri"/>
                <w:sz w:val="22"/>
                <w:szCs w:val="22"/>
              </w:rPr>
            </w:pP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Gwelais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AagD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rhoi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mi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syniad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sut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ymateb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dealltwriaeth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bynciau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gallu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Mae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ystyried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cwestiynau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cael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blant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wedi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rhoi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cyfleoedd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blant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rhannu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syniadau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dangos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mi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gallu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dealltwriaeth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oddi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gilydd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Gwelais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dechnegau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byrddau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bach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ddefnyddiol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nid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dim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ond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gallu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un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plentyn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galluogi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mi weld.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gweithio’n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mi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dderbyn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ymlaen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lai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gwestiynau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medru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cael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ateb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cyfnod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Sylfaen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ysgrifennu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dal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wan. 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Cyfnod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Sylfaen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wedi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tynnu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lluniau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ddangos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hun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oedden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gwybod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am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bwnc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ymgymryd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mathemateg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rhedeg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berfau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dewis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atalnodi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llythrennau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cywir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rhai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ffyrdd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gwestiynu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enwedig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strategaethau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ffyniau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lolipop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gweld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straen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blant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lleoliadau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nid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ydyn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nhw’n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fwynhau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.</w:t>
            </w:r>
          </w:p>
          <w:p w14:paraId="06B4764B" w14:textId="77777777" w:rsidR="00843B1C" w:rsidRPr="00107D0D" w:rsidRDefault="00843B1C" w:rsidP="00107D0D">
            <w:pPr>
              <w:pStyle w:val="NormalWeb"/>
              <w:spacing w:before="240" w:beforeAutospacing="0" w:after="0" w:afterAutospacing="0"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  <w:p w14:paraId="542ADC82" w14:textId="77777777" w:rsidR="00843B1C" w:rsidRPr="00107D0D" w:rsidRDefault="00843B1C" w:rsidP="00107D0D">
            <w:pPr>
              <w:pStyle w:val="NormalWeb"/>
              <w:spacing w:before="240" w:beforeAutospacing="0" w:after="240" w:afterAutospacing="0" w:line="360" w:lineRule="auto"/>
              <w:rPr>
                <w:rFonts w:ascii="Calibri" w:hAnsi="Calibri" w:cs="Calibri"/>
                <w:sz w:val="22"/>
                <w:szCs w:val="22"/>
              </w:rPr>
            </w:pP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CC3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mwynhau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medru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ymgymryd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eithaf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effeithiol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proses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asesu-cyfoedion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hunanasesu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ddefnydd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meini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prawf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llwyddiant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Defnyddiodd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meini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prawf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llwyddiant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gwblhau’r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ogystal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ag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marcio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ymateb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hun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ychwanegu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ôl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ymgymryd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proses. 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heriau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mawr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hunanasesu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enwedig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asesu-cyfoedion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CC1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gwaelod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CC2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ydynt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darllen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gilydd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neu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hun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gystal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Pan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wnes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ymgymryd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proses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asesu-cyfoedion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phlant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MAT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dosbarth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roeddwn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nhw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hefyd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weld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galed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iawn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nid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oeddwn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sylwi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bod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nhw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wedi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broses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un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modd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phan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rydw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wedi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gwneud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hunanasesu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nhw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Hefyd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meini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prawf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llwyddiant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PAP3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cael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ddefnyddio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eithaf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aneffeithiol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ddilyn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strwythur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dosbarth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wneud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Yn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edrychodd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meini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prawf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chefnogaeth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ddiwedd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ticio’r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hun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wedi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wneud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ond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nid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ydynt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defnyddio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cwblhau’r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tasgau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nid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lastRenderedPageBreak/>
              <w:t>ydynt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myfyrio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arnynt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gyfer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rhai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uwch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gallu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ymateb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adborth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ysgrifenedig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wedi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dechrau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ffyrdd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cefnogi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iddynt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wella’r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neu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gamgymeriadau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ffordd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debyg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gynllunio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meini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prawf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dechreuodd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CC2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cynllunio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mat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geirfa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hun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ystyried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geiriau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eisiau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arnyn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nhw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wnes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weld bod y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defnyddio’r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mat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geirfa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well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ôl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wneud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hun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.</w:t>
            </w:r>
          </w:p>
          <w:p w14:paraId="0B5A4916" w14:textId="77777777" w:rsidR="00843B1C" w:rsidRPr="00107D0D" w:rsidRDefault="00843B1C" w:rsidP="00107D0D">
            <w:pPr>
              <w:pStyle w:val="NormalWeb"/>
              <w:spacing w:before="240" w:beforeAutospacing="0" w:after="0" w:afterAutospacing="0"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  <w:p w14:paraId="21B28D03" w14:textId="77777777" w:rsidR="00843B1C" w:rsidRPr="00107D0D" w:rsidRDefault="00843B1C" w:rsidP="00107D0D">
            <w:pPr>
              <w:pStyle w:val="NormalWeb"/>
              <w:spacing w:before="240" w:beforeAutospacing="0" w:after="240" w:afterAutospacing="0" w:line="360" w:lineRule="auto"/>
              <w:rPr>
                <w:rFonts w:ascii="Calibri" w:hAnsi="Calibri" w:cs="Calibri"/>
                <w:sz w:val="22"/>
                <w:szCs w:val="22"/>
              </w:rPr>
            </w:pP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Gwelais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CC3,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asesu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hyder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dechrau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rhoi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ymatebion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eithaf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annibynadwy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fwynhau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rhoi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wynebau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ond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anghofio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ystyried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rhesymeg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ôl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weithred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Defnyddiais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‘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bodau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fyny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’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cyfnod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Sylfaen,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gweithio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gyfer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CC2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ond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llawer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blant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CC1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amlwg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copïo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fi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neu’r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eraill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ôl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.</w:t>
            </w:r>
          </w:p>
          <w:p w14:paraId="4B84D349" w14:textId="59D87285" w:rsidR="00843B1C" w:rsidRPr="00107D0D" w:rsidRDefault="00843B1C" w:rsidP="00107D0D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843B1C" w:rsidRPr="00107D0D" w14:paraId="3190D59B" w14:textId="77777777">
        <w:trPr>
          <w:trHeight w:val="645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1337A75" w14:textId="77777777" w:rsidR="00843B1C" w:rsidRPr="00107D0D" w:rsidRDefault="00843B1C" w:rsidP="00107D0D">
            <w:pPr>
              <w:pStyle w:val="Heading3"/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Beth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nesaf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FAE4EA0" w14:textId="77777777" w:rsidR="00843B1C" w:rsidRPr="00107D0D" w:rsidRDefault="00843B1C" w:rsidP="00107D0D">
            <w:pPr>
              <w:pStyle w:val="NormalWeb"/>
              <w:spacing w:before="240" w:beforeAutospacing="0" w:after="240" w:afterAutospacing="0" w:line="360" w:lineRule="auto"/>
              <w:rPr>
                <w:rFonts w:ascii="Calibri" w:hAnsi="Calibri" w:cs="Calibri"/>
                <w:sz w:val="22"/>
                <w:szCs w:val="22"/>
              </w:rPr>
            </w:pP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ddechrau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gyrfa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addysgol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eisiau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mi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barhau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asesu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anffurfiol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ffurfiol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medru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addasu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gweithgareddau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addas 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arwain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camau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nesaf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datblygiad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Gan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mod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cynllunio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gweithio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waelod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ysgol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pe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bau’n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bosib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debygol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eisiau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mi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ddatblygu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dechnegau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asesu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gyfer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addas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gyfer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ifanc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iawn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Gall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gyfer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ymarfer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dosbarth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unig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neu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cefnogi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cynllunio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polisïau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draws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ysgol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agwedd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Mae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angen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mi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farn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gritigol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ddefnyddio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asesu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gyfer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cael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polisi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(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nhrydedd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flwyddyn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)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effaith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cael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ddysgu’r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sut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addasu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effeithiol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Nododd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Crichton a McDaid (2015), bod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agweddau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asesu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gyfer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medru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cael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ddefnyddio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hawdd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ddefnyddio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nid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bwrpas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wneud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llai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effeithiol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wnes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weld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ychydig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PAP 3,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dyfodol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eisiau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mi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osgoi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eisiau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mi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ystyried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rydw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sut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rydw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benderfynu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eisiau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rhai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agweddau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asesu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gyfer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mha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ffordd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eisiau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.</w:t>
            </w:r>
          </w:p>
          <w:p w14:paraId="6EEDBDA2" w14:textId="3D0B490F" w:rsidR="00843B1C" w:rsidRPr="00107D0D" w:rsidRDefault="00843B1C" w:rsidP="00107D0D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</w:tbl>
    <w:p w14:paraId="1C5F6890" w14:textId="193BFBCE" w:rsidR="00D74D47" w:rsidRPr="00107D0D" w:rsidRDefault="00CD3A4B" w:rsidP="00107D0D">
      <w:pPr>
        <w:pStyle w:val="Body"/>
        <w:spacing w:line="360" w:lineRule="auto"/>
        <w:jc w:val="center"/>
        <w:rPr>
          <w:rFonts w:cs="Calibri"/>
        </w:rPr>
      </w:pPr>
      <w:r w:rsidRPr="00107D0D">
        <w:rPr>
          <w:rFonts w:cs="Calibri"/>
        </w:rPr>
        <w:t>Cyfeiriadau</w:t>
      </w:r>
    </w:p>
    <w:p w14:paraId="37BDF5AE" w14:textId="77777777" w:rsidR="00CD3A4B" w:rsidRPr="00107D0D" w:rsidRDefault="00CD3A4B" w:rsidP="00107D0D">
      <w:pPr>
        <w:spacing w:before="100" w:beforeAutospacing="1" w:after="100" w:afterAutospacing="1" w:line="360" w:lineRule="auto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Forehand, M (2005) </w:t>
      </w:r>
      <w:r w:rsidRPr="00107D0D">
        <w:rPr>
          <w:rFonts w:ascii="Calibri" w:eastAsia="Times New Roman" w:hAnsi="Calibri" w:cs="Calibri"/>
          <w:i/>
          <w:iCs/>
          <w:color w:val="000000"/>
          <w:sz w:val="22"/>
          <w:szCs w:val="22"/>
          <w:lang w:eastAsia="en-GB"/>
        </w:rPr>
        <w:t xml:space="preserve">Bloom's taxonomy: Original and revised, </w:t>
      </w:r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‘, Emerging perspectives on learning, teaching, and technology’,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Ar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gael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yn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: </w:t>
      </w:r>
      <w:hyperlink r:id="rId7" w:history="1">
        <w:r w:rsidRPr="00107D0D">
          <w:rPr>
            <w:rStyle w:val="Hyperlink"/>
            <w:rFonts w:ascii="Calibri" w:eastAsia="Times New Roman" w:hAnsi="Calibri" w:cs="Calibri"/>
            <w:sz w:val="22"/>
            <w:szCs w:val="22"/>
            <w:lang w:eastAsia="en-GB"/>
          </w:rPr>
          <w:t>https://cmapspublic3.ihmc.us/rid=1FPRRBRBK-1V1PZ0J-2JPL/Blooms%20revised%20Taxonomy.pdf</w:t>
        </w:r>
      </w:hyperlink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(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Cyrchwyd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: 20/3/2024)</w:t>
      </w:r>
    </w:p>
    <w:p w14:paraId="0D86EB0F" w14:textId="77777777" w:rsidR="00CD3A4B" w:rsidRPr="00107D0D" w:rsidRDefault="00CD3A4B" w:rsidP="00107D0D">
      <w:pPr>
        <w:spacing w:before="100" w:beforeAutospacing="1" w:after="100" w:afterAutospacing="1" w:line="360" w:lineRule="auto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Black, P. Wiliam, D. (2010), Inside the Black Box Raising Standards Through Classroom Assessment, 80(2),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Ar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gael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yn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: https://www.researchgate.net/publication/44836144_Inside_the_Black_Box_Raising_Standards_Through_Classroom_Assessment (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cyrchwyd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: 5/4/2023)</w:t>
      </w:r>
    </w:p>
    <w:p w14:paraId="0BF45693" w14:textId="77777777" w:rsidR="00CD3A4B" w:rsidRPr="00107D0D" w:rsidRDefault="00CD3A4B" w:rsidP="00107D0D">
      <w:pPr>
        <w:spacing w:before="100" w:beforeAutospacing="1" w:after="100" w:afterAutospacing="1" w:line="360" w:lineRule="auto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Donaldson, G. (2015),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Dyfodol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llwyddiannus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, Scarlet Design International Ltd,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Ar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gael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yn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: https://llyw.cymru/sites/default/files/publications/2018-03/dyfodol-llwyddiannus.pdf (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cyrchwyd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: 5/4/2023)</w:t>
      </w:r>
    </w:p>
    <w:p w14:paraId="37A9FAC1" w14:textId="77777777" w:rsidR="00CD3A4B" w:rsidRPr="00107D0D" w:rsidRDefault="00CD3A4B" w:rsidP="00107D0D">
      <w:pPr>
        <w:spacing w:before="100" w:beforeAutospacing="1" w:after="100" w:afterAutospacing="1" w:line="360" w:lineRule="auto"/>
        <w:textAlignment w:val="baseline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lastRenderedPageBreak/>
        <w:t xml:space="preserve">Dixon, D. Worrell, F. (2016), ‘Formative and Summative Assessment in the Classroom’ Psychological Science at Work in Schools and Education, 55(2), tt.153-159,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Ar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gael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yn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: https://www.tandfonline.com/doi/full/10.1080/00405841.2016.1148989?casa_token=vuaknE_M8okAAAAA%3A0w1t_TJGIV_ZskiHl7kGsdRz9qWUmCsJmhjChPQsZ7QqCv7S--YhCdWhwwx2skt3iXvkmhaxP8Iv5w (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cyrchwyd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: 28/12/2022)</w:t>
      </w:r>
    </w:p>
    <w:p w14:paraId="0F057E2E" w14:textId="77777777" w:rsidR="00CD3A4B" w:rsidRPr="00107D0D" w:rsidRDefault="00CD3A4B" w:rsidP="00107D0D">
      <w:pPr>
        <w:pStyle w:val="NormalWeb"/>
        <w:spacing w:before="0" w:beforeAutospacing="0" w:after="0" w:afterAutospacing="0" w:line="360" w:lineRule="auto"/>
        <w:rPr>
          <w:rFonts w:ascii="Calibri" w:hAnsi="Calibri" w:cs="Calibri"/>
          <w:sz w:val="22"/>
          <w:szCs w:val="22"/>
        </w:rPr>
      </w:pPr>
      <w:r w:rsidRPr="00107D0D">
        <w:rPr>
          <w:rFonts w:ascii="Calibri" w:hAnsi="Calibri" w:cs="Calibri"/>
          <w:color w:val="000000"/>
          <w:sz w:val="22"/>
          <w:szCs w:val="22"/>
        </w:rPr>
        <w:t xml:space="preserve">Crichton, H. McDaid, A. (2015), ‘Learning intentions and success criteria: learners' and teachers' view’, </w:t>
      </w:r>
      <w:r w:rsidRPr="00107D0D">
        <w:rPr>
          <w:rFonts w:ascii="Calibri" w:hAnsi="Calibri" w:cs="Calibri"/>
          <w:i/>
          <w:iCs/>
          <w:color w:val="000000"/>
          <w:sz w:val="22"/>
          <w:szCs w:val="22"/>
        </w:rPr>
        <w:t xml:space="preserve">The Curriculum Journal, </w:t>
      </w:r>
      <w:r w:rsidRPr="00107D0D">
        <w:rPr>
          <w:rFonts w:ascii="Calibri" w:hAnsi="Calibri" w:cs="Calibri"/>
          <w:color w:val="000000"/>
          <w:sz w:val="22"/>
          <w:szCs w:val="22"/>
        </w:rPr>
        <w:t xml:space="preserve">27(2), tt.190-203, </w:t>
      </w:r>
      <w:proofErr w:type="spellStart"/>
      <w:r w:rsidRPr="00107D0D">
        <w:rPr>
          <w:rFonts w:ascii="Calibri" w:hAnsi="Calibri" w:cs="Calibri"/>
          <w:color w:val="000000"/>
          <w:sz w:val="22"/>
          <w:szCs w:val="22"/>
        </w:rPr>
        <w:t>Ar</w:t>
      </w:r>
      <w:proofErr w:type="spellEnd"/>
      <w:r w:rsidRPr="00107D0D">
        <w:rPr>
          <w:rFonts w:ascii="Calibri" w:hAnsi="Calibri" w:cs="Calibri"/>
          <w:color w:val="000000"/>
          <w:sz w:val="22"/>
          <w:szCs w:val="22"/>
        </w:rPr>
        <w:t xml:space="preserve"> </w:t>
      </w:r>
      <w:proofErr w:type="spellStart"/>
      <w:r w:rsidRPr="00107D0D">
        <w:rPr>
          <w:rFonts w:ascii="Calibri" w:hAnsi="Calibri" w:cs="Calibri"/>
          <w:color w:val="000000"/>
          <w:sz w:val="22"/>
          <w:szCs w:val="22"/>
        </w:rPr>
        <w:t>gael</w:t>
      </w:r>
      <w:proofErr w:type="spellEnd"/>
      <w:r w:rsidRPr="00107D0D">
        <w:rPr>
          <w:rFonts w:ascii="Calibri" w:hAnsi="Calibri" w:cs="Calibri"/>
          <w:color w:val="000000"/>
          <w:sz w:val="22"/>
          <w:szCs w:val="22"/>
        </w:rPr>
        <w:t xml:space="preserve"> </w:t>
      </w:r>
      <w:proofErr w:type="spellStart"/>
      <w:r w:rsidRPr="00107D0D">
        <w:rPr>
          <w:rFonts w:ascii="Calibri" w:hAnsi="Calibri" w:cs="Calibri"/>
          <w:color w:val="000000"/>
          <w:sz w:val="22"/>
          <w:szCs w:val="22"/>
        </w:rPr>
        <w:t>yn</w:t>
      </w:r>
      <w:proofErr w:type="spellEnd"/>
      <w:r w:rsidRPr="00107D0D">
        <w:rPr>
          <w:rFonts w:ascii="Calibri" w:hAnsi="Calibri" w:cs="Calibri"/>
          <w:color w:val="000000"/>
          <w:sz w:val="22"/>
          <w:szCs w:val="22"/>
        </w:rPr>
        <w:t>: https://www.tandfonline.com/doi/abs/10.1080/09585176.2015.1103278 (</w:t>
      </w:r>
      <w:proofErr w:type="spellStart"/>
      <w:r w:rsidRPr="00107D0D">
        <w:rPr>
          <w:rFonts w:ascii="Calibri" w:hAnsi="Calibri" w:cs="Calibri"/>
          <w:color w:val="000000"/>
          <w:sz w:val="22"/>
          <w:szCs w:val="22"/>
        </w:rPr>
        <w:t>cyrchwyd</w:t>
      </w:r>
      <w:proofErr w:type="spellEnd"/>
      <w:r w:rsidRPr="00107D0D">
        <w:rPr>
          <w:rFonts w:ascii="Calibri" w:hAnsi="Calibri" w:cs="Calibri"/>
          <w:color w:val="000000"/>
          <w:sz w:val="22"/>
          <w:szCs w:val="22"/>
        </w:rPr>
        <w:t>: 4/1/2023)</w:t>
      </w:r>
    </w:p>
    <w:p w14:paraId="4E143657" w14:textId="77777777" w:rsidR="00CD3A4B" w:rsidRPr="00107D0D" w:rsidRDefault="00CD3A4B" w:rsidP="00107D0D">
      <w:pPr>
        <w:pStyle w:val="Body"/>
        <w:spacing w:line="360" w:lineRule="auto"/>
        <w:jc w:val="center"/>
        <w:rPr>
          <w:rFonts w:cs="Calibri"/>
        </w:rPr>
      </w:pPr>
    </w:p>
    <w:tbl>
      <w:tblPr>
        <w:tblW w:w="9016" w:type="dxa"/>
        <w:jc w:val="center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D0DDEF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D74D47" w:rsidRPr="00107D0D" w14:paraId="23CD9348" w14:textId="77777777">
        <w:trPr>
          <w:trHeight w:val="817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33B1A35" w14:textId="77777777" w:rsidR="00D74D47" w:rsidRPr="00107D0D" w:rsidRDefault="005F3C52" w:rsidP="00107D0D">
            <w:pPr>
              <w:pStyle w:val="Heading2"/>
              <w:jc w:val="center"/>
              <w:rPr>
                <w:rFonts w:ascii="Calibri" w:hAnsi="Calibri" w:cs="Calibri"/>
                <w:sz w:val="22"/>
                <w:szCs w:val="22"/>
              </w:rPr>
            </w:pP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lastRenderedPageBreak/>
              <w:t>Templed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Profiad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Proffesiynol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 xml:space="preserve"> 2: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D691814" w14:textId="6D6CB8D3" w:rsidR="00D74D47" w:rsidRPr="00107D0D" w:rsidRDefault="00CD3A4B" w:rsidP="00107D0D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Profiadau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dysgu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cyfunol</w:t>
            </w:r>
            <w:proofErr w:type="spellEnd"/>
          </w:p>
        </w:tc>
      </w:tr>
      <w:tr w:rsidR="00D74D47" w:rsidRPr="00107D0D" w14:paraId="5F743F02" w14:textId="77777777">
        <w:trPr>
          <w:trHeight w:val="308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097E6BB" w14:textId="77777777" w:rsidR="00D74D47" w:rsidRPr="00107D0D" w:rsidRDefault="005F3C52" w:rsidP="00107D0D">
            <w:pPr>
              <w:pStyle w:val="Heading2"/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sz w:val="22"/>
                <w:szCs w:val="22"/>
                <w:lang w:val="de-DE"/>
              </w:rPr>
              <w:t>Safon Addysgeg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E7B68E6" w14:textId="77777777" w:rsidR="00D74D47" w:rsidRPr="00107D0D" w:rsidRDefault="005F3C52" w:rsidP="00107D0D">
            <w:pPr>
              <w:pStyle w:val="Body"/>
              <w:spacing w:after="0" w:line="360" w:lineRule="auto"/>
              <w:rPr>
                <w:rFonts w:cs="Calibri"/>
              </w:rPr>
            </w:pPr>
            <w:proofErr w:type="spellStart"/>
            <w:r w:rsidRPr="00107D0D">
              <w:rPr>
                <w:rFonts w:cs="Calibri"/>
                <w:b/>
                <w:bCs/>
                <w:color w:val="2E74B5"/>
                <w:u w:color="2E74B5"/>
                <w:lang w:val="en-US"/>
              </w:rPr>
              <w:t>Defnyddio</w:t>
            </w:r>
            <w:proofErr w:type="spellEnd"/>
            <w:r w:rsidRPr="00107D0D">
              <w:rPr>
                <w:rFonts w:cs="Calibri"/>
                <w:b/>
                <w:bCs/>
                <w:color w:val="2E74B5"/>
                <w:u w:color="2E74B5"/>
                <w:lang w:val="en-US"/>
              </w:rPr>
              <w:t xml:space="preserve"> repertoire </w:t>
            </w:r>
            <w:proofErr w:type="spellStart"/>
            <w:r w:rsidRPr="00107D0D">
              <w:rPr>
                <w:rFonts w:cs="Calibri"/>
                <w:b/>
                <w:bCs/>
                <w:color w:val="2E74B5"/>
                <w:u w:color="2E74B5"/>
                <w:lang w:val="en-US"/>
              </w:rPr>
              <w:t>eang</w:t>
            </w:r>
            <w:proofErr w:type="spellEnd"/>
            <w:r w:rsidRPr="00107D0D">
              <w:rPr>
                <w:rFonts w:cs="Calibri"/>
                <w:b/>
                <w:bCs/>
                <w:color w:val="2E74B5"/>
                <w:u w:color="2E74B5"/>
                <w:lang w:val="en-US"/>
              </w:rPr>
              <w:t xml:space="preserve"> o </w:t>
            </w:r>
            <w:proofErr w:type="spellStart"/>
            <w:r w:rsidRPr="00107D0D">
              <w:rPr>
                <w:rFonts w:cs="Calibri"/>
                <w:b/>
                <w:bCs/>
                <w:color w:val="2E74B5"/>
                <w:u w:color="2E74B5"/>
                <w:lang w:val="en-US"/>
              </w:rPr>
              <w:t>ddulliau</w:t>
            </w:r>
            <w:proofErr w:type="spellEnd"/>
            <w:r w:rsidRPr="00107D0D">
              <w:rPr>
                <w:rFonts w:cs="Calibri"/>
                <w:b/>
                <w:bCs/>
                <w:color w:val="2E74B5"/>
                <w:u w:color="2E74B5"/>
                <w:lang w:val="en-US"/>
              </w:rPr>
              <w:t xml:space="preserve"> </w:t>
            </w:r>
            <w:proofErr w:type="spellStart"/>
            <w:r w:rsidRPr="00107D0D">
              <w:rPr>
                <w:rFonts w:cs="Calibri"/>
                <w:b/>
                <w:bCs/>
                <w:color w:val="2E74B5"/>
                <w:u w:color="2E74B5"/>
                <w:lang w:val="en-US"/>
              </w:rPr>
              <w:t>addysgu</w:t>
            </w:r>
            <w:proofErr w:type="spellEnd"/>
          </w:p>
        </w:tc>
      </w:tr>
      <w:tr w:rsidR="00C5240A" w:rsidRPr="00107D0D" w14:paraId="77735240" w14:textId="77777777">
        <w:trPr>
          <w:trHeight w:val="1068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9A20885" w14:textId="77777777" w:rsidR="00C5240A" w:rsidRPr="00107D0D" w:rsidRDefault="00C5240A" w:rsidP="00107D0D">
            <w:pPr>
              <w:pStyle w:val="Heading3"/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Beth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wnaethoch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 xml:space="preserve"> chi a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pham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D5D8210" w14:textId="77777777" w:rsidR="00C5240A" w:rsidRPr="00107D0D" w:rsidRDefault="00C5240A" w:rsidP="00107D0D">
            <w:pPr>
              <w:pStyle w:val="NormalWeb"/>
              <w:spacing w:before="240" w:beforeAutospacing="0" w:after="240" w:afterAutospacing="0"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Yn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ystod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PAP 3,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wnes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ddefnyddio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amrywiaeth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mawr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weithgareddau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gemau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thasgau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gwahanol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agweddau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phrofiad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‘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mathemateg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rhifedd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’.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gynnwys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cyflwyniadau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byr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gynnwys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traddodiadol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gyflwyno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syniad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newydd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caneuon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adolygu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lafar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neu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byrddau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bach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Wedyn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tasgau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ffurfiol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cael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wneud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llyfrau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dan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arweiniad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oedolyn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galluogi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asesu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hawdd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chefnogaeth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ddatblygu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dealltwriaeth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gallu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Yn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annibynnol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neu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arweiniad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oedolyn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arall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ymgymryd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amrywiaeth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gemau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gweithgareddau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crefft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chwarae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rôl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tasgau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trefnu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ateb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symiau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annibynnol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ymarfer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thynnu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gwnaeth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chwarae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gem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bowlio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lliwio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rifau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gwneud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helfeydd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wneud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‘collage’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symiau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defnyddio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dis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gynhyrchu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symiau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hun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trefnu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symiau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ysgrifennu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ateb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symiau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llyfrau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fyrddau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defnyddio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tabl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colofnau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thocynnau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hebddyn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nhw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ateb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symiau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datrys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problemau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geiriol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defnyddio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ffon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rhif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(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derbyn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/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meithrin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),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sgwâr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cant (bl.1 a 2),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numicons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blociau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cyfri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mesur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wnaethon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fesur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gwahanol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gwrthrychu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ran faint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ddŵr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dal,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pwysau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wneud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tablau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chwarae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gegin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fesur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gwrthrychau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trefnu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gwrthrychau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ran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pwysau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llunio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wyau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anifeiliaid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faint go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iawn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am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amser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wnaethon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caneuon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ynglŷn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tymhorau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diwrnodau’r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wythnos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trefnu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amserlen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darllen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clociau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gilydd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carped,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darllen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clociau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chwarae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addasiad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o'r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gêm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‘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yw’r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amser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blaidd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’,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chwarae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gem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matsio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analog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digidol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.</w:t>
            </w:r>
          </w:p>
          <w:p w14:paraId="3753898A" w14:textId="77777777" w:rsidR="00C5240A" w:rsidRPr="00107D0D" w:rsidRDefault="00C5240A" w:rsidP="00107D0D">
            <w:pPr>
              <w:pStyle w:val="NormalWeb"/>
              <w:spacing w:before="240" w:beforeAutospacing="0" w:after="240" w:afterAutospacing="0"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  <w:p w14:paraId="1AD03200" w14:textId="77777777" w:rsidR="00C5240A" w:rsidRPr="00107D0D" w:rsidRDefault="00C5240A" w:rsidP="00107D0D">
            <w:pPr>
              <w:pStyle w:val="NormalWeb"/>
              <w:spacing w:before="240" w:beforeAutospacing="0" w:after="240" w:afterAutospacing="0"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ganlyniad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Donaldson (2015)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eisiau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bod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Nghymru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manteisio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amrywiaeth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ddulliau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gynnwys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uniongyrchol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Fel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gweithgareddau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mathemateg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rydw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wedi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sicrhau'r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uniongyrchol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o dan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arweiniad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lastRenderedPageBreak/>
              <w:t>oedolyn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weithgareddau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ffurfiol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carped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llyfrau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sicrhau'r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sgaffoldio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ond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hefyd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rydw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wedi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rhoi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cyfleoedd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ddatblygu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ymarfer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annibynnol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thrwy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chwarae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chrefft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Rhan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ddibenion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cwricwlwm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Gymru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yw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medru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bod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annibynnol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hyderus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haddysg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fywyd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(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Llywodraeth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Cymru, 2022) ac felly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eisiau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bod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ysgolion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rhoi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cyfleoedd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blant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ben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hun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ogystal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ag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oedolion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Yn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ogystal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ymgymryd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tasgau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chwarae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gemau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gwneud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helfeydd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hybu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rhifedd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hefyd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cymdeithasol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modd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hybu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datrys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problem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archwiliadol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ymarferol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(Parker, 2019).</w:t>
            </w:r>
          </w:p>
          <w:p w14:paraId="282D9329" w14:textId="401AECB0" w:rsidR="00C5240A" w:rsidRPr="00107D0D" w:rsidRDefault="00C5240A" w:rsidP="00107D0D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C5240A" w:rsidRPr="00107D0D" w14:paraId="2361634C" w14:textId="77777777">
        <w:trPr>
          <w:trHeight w:val="1068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E275099" w14:textId="77777777" w:rsidR="00C5240A" w:rsidRPr="00107D0D" w:rsidRDefault="00C5240A" w:rsidP="00107D0D">
            <w:pPr>
              <w:pStyle w:val="Heading3"/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Beth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rydych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 xml:space="preserve"> chi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wedi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  <w:rtl/>
              </w:rPr>
              <w:t>’</w:t>
            </w:r>
            <w:r w:rsidRPr="00107D0D">
              <w:rPr>
                <w:rFonts w:ascii="Calibri" w:hAnsi="Calibri" w:cs="Calibri"/>
                <w:sz w:val="22"/>
                <w:szCs w:val="22"/>
                <w:lang w:val="zh-TW" w:eastAsia="zh-TW"/>
              </w:rPr>
              <w:t>i ddysgu?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3F6E8BD" w14:textId="77777777" w:rsidR="00C5240A" w:rsidRPr="00107D0D" w:rsidRDefault="00C5240A" w:rsidP="00107D0D">
            <w:pPr>
              <w:pStyle w:val="NormalWeb"/>
              <w:spacing w:before="0" w:beforeAutospacing="0" w:after="0" w:afterAutospacing="0" w:line="360" w:lineRule="auto"/>
              <w:rPr>
                <w:rFonts w:ascii="Calibri" w:hAnsi="Calibri" w:cs="Calibri"/>
                <w:sz w:val="22"/>
                <w:szCs w:val="22"/>
              </w:rPr>
            </w:pP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Gwelais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ddatblygiad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dealltwriaeth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fathemategol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wneud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wahanol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weithgareddau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Gwelais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cywirdeb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well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erbyn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diwedd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pynciau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thynnu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ble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wnaethom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ail-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ymweld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mwynhau'r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gweithgareddau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amgylch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dosbarth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ystod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cyfnodau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mathemateg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ambell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gwelais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angen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gefnogaeth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arnynt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gadarnhau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cywirdeb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dealltwriaeth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iddynt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allu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llwyddo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gweithgareddau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annibynnol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  Fel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canlyniad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gweithgareddau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annibynnol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haws nag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wedi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arwain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oedolyn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enwedig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wneud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annibynnol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gychwyn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wythnos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ffurfiol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(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oherwydd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natur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carosel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dosbarth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cyfnod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sylfaen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).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Weithiau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rhoddais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lefel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wedi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arwain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oedolyn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wedyn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gweithio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weithio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ag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eraill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hefyd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pan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nhw’n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cael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trafferth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ag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rhywbeth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Yn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ystod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PAP 3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gweithio’n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iawn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ganlyniad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natur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dosbarth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eithaf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tawelog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fach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iawn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gymhareb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rai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dosbarthiadau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cyfnod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sylfaen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ond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gall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llawer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her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dosbarth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gwahanol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.</w:t>
            </w:r>
          </w:p>
          <w:p w14:paraId="124B7B78" w14:textId="77777777" w:rsidR="00C5240A" w:rsidRPr="00107D0D" w:rsidRDefault="00C5240A" w:rsidP="00107D0D">
            <w:pPr>
              <w:spacing w:after="240"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sz w:val="22"/>
                <w:szCs w:val="22"/>
              </w:rPr>
              <w:br/>
            </w:r>
            <w:r w:rsidRPr="00107D0D">
              <w:rPr>
                <w:rFonts w:ascii="Calibri" w:hAnsi="Calibri" w:cs="Calibri"/>
                <w:sz w:val="22"/>
                <w:szCs w:val="22"/>
              </w:rPr>
              <w:br/>
            </w:r>
          </w:p>
          <w:p w14:paraId="654BAE0F" w14:textId="74CC7824" w:rsidR="00C5240A" w:rsidRPr="00107D0D" w:rsidRDefault="00C5240A" w:rsidP="00107D0D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C5240A" w:rsidRPr="00107D0D" w14:paraId="4F9B3E2F" w14:textId="77777777">
        <w:trPr>
          <w:trHeight w:val="645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A2B1906" w14:textId="77777777" w:rsidR="00C5240A" w:rsidRPr="00107D0D" w:rsidRDefault="00C5240A" w:rsidP="00107D0D">
            <w:pPr>
              <w:pStyle w:val="Heading3"/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Beth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nesaf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329FD34" w14:textId="77777777" w:rsidR="00C5240A" w:rsidRPr="00107D0D" w:rsidRDefault="00C5240A" w:rsidP="00107D0D">
            <w:pPr>
              <w:pStyle w:val="NormalWeb"/>
              <w:spacing w:before="240" w:beforeAutospacing="0" w:after="240" w:afterAutospacing="0"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datblygu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ymhellach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eisiau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mi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sicrhau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bod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digwydd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un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manylder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mhob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phrofiad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ag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ystod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gweithgareddau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mathemateg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PAP 3. Mae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hefyd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eisiau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mi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barhau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ddatblygu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syniadau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newydd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ehangu'r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amrywiaeth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bethau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gwahanol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wneud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(er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ymarfer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un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).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Bydda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gymorth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mi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gysylltu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ag neu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arsylwi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ymarferwyr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arall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gweld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sut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nhw’n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strwythuro’r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sicrhau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bod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tasgau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annibynnol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ddigon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heriol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heb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weld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angen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cymorth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sicrhau'r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ddealltwriaeth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(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enwedig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para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amser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ddatblygu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colofnau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).</w:t>
            </w:r>
          </w:p>
          <w:p w14:paraId="126BE0C9" w14:textId="5CE3A51B" w:rsidR="00C5240A" w:rsidRPr="00107D0D" w:rsidRDefault="00C5240A" w:rsidP="00107D0D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</w:tbl>
    <w:p w14:paraId="11AD6FA3" w14:textId="37628D12" w:rsidR="00D74D47" w:rsidRPr="00107D0D" w:rsidRDefault="00CD3A4B" w:rsidP="00107D0D">
      <w:pPr>
        <w:pStyle w:val="Body"/>
        <w:widowControl w:val="0"/>
        <w:spacing w:line="360" w:lineRule="auto"/>
        <w:jc w:val="center"/>
        <w:rPr>
          <w:rFonts w:cs="Calibri"/>
        </w:rPr>
      </w:pPr>
      <w:r w:rsidRPr="00107D0D">
        <w:rPr>
          <w:rFonts w:cs="Calibri"/>
        </w:rPr>
        <w:t>Cyfeiriadau</w:t>
      </w:r>
    </w:p>
    <w:p w14:paraId="46F05F02" w14:textId="77777777" w:rsidR="00CD3A4B" w:rsidRPr="00107D0D" w:rsidRDefault="00CD3A4B" w:rsidP="00107D0D">
      <w:pPr>
        <w:spacing w:line="360" w:lineRule="auto"/>
        <w:rPr>
          <w:rFonts w:ascii="Calibri" w:eastAsia="Times New Roman" w:hAnsi="Calibri" w:cs="Calibri"/>
          <w:sz w:val="22"/>
          <w:szCs w:val="22"/>
          <w:lang w:eastAsia="en-GB"/>
        </w:rPr>
      </w:pPr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Donaldson, G. (2015),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Dyfodol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llwyddiannus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, Scarlet Design International Ltd,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Ar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gael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yn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: https://llyw.cymru/sites/default/files/publications/2018-03/dyfodol-llwyddiannus.pdf (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cyrchwyd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: 1/4/2024)</w:t>
      </w:r>
    </w:p>
    <w:p w14:paraId="0E799D8B" w14:textId="77777777" w:rsidR="00CD3A4B" w:rsidRPr="00107D0D" w:rsidRDefault="00CD3A4B" w:rsidP="00107D0D">
      <w:pPr>
        <w:spacing w:line="360" w:lineRule="auto"/>
        <w:rPr>
          <w:rFonts w:ascii="Calibri" w:eastAsia="Times New Roman" w:hAnsi="Calibri" w:cs="Calibri"/>
          <w:sz w:val="22"/>
          <w:szCs w:val="22"/>
          <w:lang w:eastAsia="en-GB"/>
        </w:rPr>
      </w:pPr>
    </w:p>
    <w:p w14:paraId="6A9D9624" w14:textId="77777777" w:rsidR="00CD3A4B" w:rsidRPr="00107D0D" w:rsidRDefault="00CD3A4B" w:rsidP="00107D0D">
      <w:pPr>
        <w:spacing w:line="360" w:lineRule="auto"/>
        <w:rPr>
          <w:rFonts w:ascii="Calibri" w:eastAsia="Times New Roman" w:hAnsi="Calibri" w:cs="Calibri"/>
          <w:sz w:val="22"/>
          <w:szCs w:val="22"/>
          <w:lang w:eastAsia="en-GB"/>
        </w:rPr>
      </w:pP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Llywodraeth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Cymru (2022a),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Datblygu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gweledigaeth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ar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gyfer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cynllunio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cwricwlwm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,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Ar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gael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yn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: https://hwb.gov.wales/cwricwlwm-i-gymru/cynllunio-eich-cwricwlwm/datblygu-gweledigaeth-ar-gyfer-cynllunio-cwricwlwm/ (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cyrchwyd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: 1/4/2024)</w:t>
      </w:r>
    </w:p>
    <w:p w14:paraId="3A95C935" w14:textId="77777777" w:rsidR="00CD3A4B" w:rsidRPr="00107D0D" w:rsidRDefault="00CD3A4B" w:rsidP="00107D0D">
      <w:pPr>
        <w:spacing w:line="360" w:lineRule="auto"/>
        <w:rPr>
          <w:rFonts w:ascii="Calibri" w:eastAsia="Times New Roman" w:hAnsi="Calibri" w:cs="Calibri"/>
          <w:sz w:val="22"/>
          <w:szCs w:val="22"/>
          <w:lang w:eastAsia="en-GB"/>
        </w:rPr>
      </w:pPr>
    </w:p>
    <w:p w14:paraId="1F54BFD6" w14:textId="77777777" w:rsidR="00CD3A4B" w:rsidRPr="00107D0D" w:rsidRDefault="00CD3A4B" w:rsidP="00107D0D">
      <w:pPr>
        <w:spacing w:line="360" w:lineRule="auto"/>
        <w:rPr>
          <w:rFonts w:ascii="Calibri" w:eastAsia="Times New Roman" w:hAnsi="Calibri" w:cs="Calibri"/>
          <w:sz w:val="22"/>
          <w:szCs w:val="22"/>
          <w:lang w:eastAsia="en-GB"/>
        </w:rPr>
      </w:pPr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Parker, R. Thomsen, B. (2019), </w:t>
      </w:r>
      <w:r w:rsidRPr="00107D0D">
        <w:rPr>
          <w:rFonts w:ascii="Calibri" w:eastAsia="Times New Roman" w:hAnsi="Calibri" w:cs="Calibri"/>
          <w:i/>
          <w:iCs/>
          <w:color w:val="000000"/>
          <w:sz w:val="22"/>
          <w:szCs w:val="22"/>
          <w:lang w:eastAsia="en-GB"/>
        </w:rPr>
        <w:t xml:space="preserve">Learning through play at school: A study of playful integrated pedagogies that foster children’s holistic skills development in the primary school classroom,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Ar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gael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yn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: https://research.acer.edu.au/learning_processes/22/ (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cyrchwyd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: 1/4/2024)</w:t>
      </w:r>
    </w:p>
    <w:p w14:paraId="2D11CDCC" w14:textId="77777777" w:rsidR="00CD3A4B" w:rsidRPr="00107D0D" w:rsidRDefault="00CD3A4B" w:rsidP="00107D0D">
      <w:pPr>
        <w:pStyle w:val="Body"/>
        <w:widowControl w:val="0"/>
        <w:spacing w:line="360" w:lineRule="auto"/>
        <w:jc w:val="center"/>
        <w:rPr>
          <w:rFonts w:cs="Calibri"/>
        </w:rPr>
      </w:pPr>
    </w:p>
    <w:p w14:paraId="45A07C88" w14:textId="77777777" w:rsidR="00D74D47" w:rsidRPr="00107D0D" w:rsidRDefault="00D74D47" w:rsidP="00107D0D">
      <w:pPr>
        <w:pStyle w:val="Body"/>
        <w:spacing w:line="360" w:lineRule="auto"/>
        <w:rPr>
          <w:rFonts w:cs="Calibri"/>
        </w:rPr>
      </w:pPr>
    </w:p>
    <w:p w14:paraId="38D64FB7" w14:textId="77777777" w:rsidR="00D74D47" w:rsidRPr="00107D0D" w:rsidRDefault="00D74D47" w:rsidP="00107D0D">
      <w:pPr>
        <w:pStyle w:val="Body"/>
        <w:spacing w:line="360" w:lineRule="auto"/>
        <w:rPr>
          <w:rFonts w:cs="Calibri"/>
        </w:rPr>
      </w:pPr>
    </w:p>
    <w:tbl>
      <w:tblPr>
        <w:tblW w:w="9016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D0DDEF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D74D47" w:rsidRPr="00107D0D" w14:paraId="7BA23EBD" w14:textId="77777777">
        <w:trPr>
          <w:trHeight w:val="817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0BCDEF3" w14:textId="77777777" w:rsidR="00D74D47" w:rsidRPr="00107D0D" w:rsidRDefault="005F3C52" w:rsidP="00107D0D">
            <w:pPr>
              <w:pStyle w:val="Heading2"/>
              <w:jc w:val="center"/>
              <w:rPr>
                <w:rFonts w:ascii="Calibri" w:hAnsi="Calibri" w:cs="Calibri"/>
                <w:sz w:val="22"/>
                <w:szCs w:val="22"/>
              </w:rPr>
            </w:pP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lastRenderedPageBreak/>
              <w:t>Templed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Profiad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Proffesiynol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 xml:space="preserve"> 3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8C1BDFC" w14:textId="01369815" w:rsidR="00D74D47" w:rsidRPr="00107D0D" w:rsidRDefault="00CD3A4B" w:rsidP="00107D0D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sz w:val="22"/>
                <w:szCs w:val="22"/>
              </w:rPr>
              <w:t xml:space="preserve">Cyd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destunau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bywyd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 xml:space="preserve"> go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iawn</w:t>
            </w:r>
            <w:proofErr w:type="spellEnd"/>
          </w:p>
        </w:tc>
      </w:tr>
      <w:tr w:rsidR="00D74D47" w:rsidRPr="00107D0D" w14:paraId="5E86FEDA" w14:textId="77777777">
        <w:trPr>
          <w:trHeight w:val="668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A4DE2D5" w14:textId="77777777" w:rsidR="00D74D47" w:rsidRPr="00107D0D" w:rsidRDefault="005F3C52" w:rsidP="00107D0D">
            <w:pPr>
              <w:pStyle w:val="Heading2"/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sz w:val="22"/>
                <w:szCs w:val="22"/>
                <w:lang w:val="de-DE"/>
              </w:rPr>
              <w:t>Safon Addysgeg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903B6C2" w14:textId="77777777" w:rsidR="00D74D47" w:rsidRPr="00107D0D" w:rsidRDefault="005F3C52" w:rsidP="00107D0D">
            <w:pPr>
              <w:pStyle w:val="Body"/>
              <w:spacing w:after="0" w:line="360" w:lineRule="auto"/>
              <w:rPr>
                <w:rFonts w:cs="Calibri"/>
              </w:rPr>
            </w:pPr>
            <w:r w:rsidRPr="00107D0D">
              <w:rPr>
                <w:rFonts w:cs="Calibri"/>
                <w:b/>
                <w:bCs/>
                <w:color w:val="2E74B5"/>
                <w:u w:color="2E74B5"/>
              </w:rPr>
              <w:t>Cyd-destunau dilys bywyd go iaw</w:t>
            </w:r>
            <w:r w:rsidRPr="00107D0D">
              <w:rPr>
                <w:rFonts w:cs="Calibri"/>
                <w:b/>
                <w:bCs/>
                <w:color w:val="2E74B5"/>
                <w:u w:color="2E74B5"/>
                <w:lang w:val="en-US"/>
              </w:rPr>
              <w:t xml:space="preserve">n </w:t>
            </w:r>
          </w:p>
        </w:tc>
      </w:tr>
      <w:tr w:rsidR="004834CC" w:rsidRPr="00107D0D" w14:paraId="0306C82A" w14:textId="77777777">
        <w:trPr>
          <w:trHeight w:val="1068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BEBCAE2" w14:textId="77777777" w:rsidR="004834CC" w:rsidRPr="00107D0D" w:rsidRDefault="004834CC" w:rsidP="00107D0D">
            <w:pPr>
              <w:pStyle w:val="Heading3"/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Beth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wnaethoch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 xml:space="preserve"> chi a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pham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CA693DB" w14:textId="77777777" w:rsidR="004834CC" w:rsidRPr="00107D0D" w:rsidRDefault="004834CC" w:rsidP="00107D0D">
            <w:pPr>
              <w:pStyle w:val="NormalWeb"/>
              <w:spacing w:before="240" w:beforeAutospacing="0" w:after="240" w:afterAutospacing="0" w:line="360" w:lineRule="auto"/>
              <w:ind w:left="100"/>
              <w:rPr>
                <w:rFonts w:ascii="Calibri" w:hAnsi="Calibri" w:cs="Calibri"/>
                <w:sz w:val="22"/>
                <w:szCs w:val="22"/>
              </w:rPr>
            </w:pP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weithio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cyfnod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sylfaen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ystod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PAP 1 a PAP 3,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defnyddiais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gyd-destunau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bywyd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go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iawn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sawl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ffordd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cefnogi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dysgu’r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Rhoddais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iddyn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nhw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gyfleoedd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chwarae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rôl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adlewyrchu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sefyllfaoedd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rolau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bywyd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go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iawn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cymdeithasol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phynciol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berthnasol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enghraifft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chwaraeodd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PAP 3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caffi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Cymreig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chegin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ble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cymerodd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wahanol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rôl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gweithwyr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ymwelwyr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Yn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ogystal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â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chyfathrebu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chwarae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rôl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phobl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wahanol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ymarferodd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‘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coginio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’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ddilyn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ryseit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ymgymryd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gweithredoedd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cymysgu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rholio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Defnyddiasant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nhw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arian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modd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adlewyrchu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bywyd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go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iawn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rhyngweithiodd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nhw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gwrthrychau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caffi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(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e.e.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bwydlen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). Yn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debyg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ôl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dangos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diddordeb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ystod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amser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chwarae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rôl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teithio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drenau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dosbarth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wnaethom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greu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trên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bocs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cardfwrdd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hen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theiars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chwarae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ardal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ddatblygodd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dealltwriaeth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sefyllfa’r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bywyd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go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iawn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ymarfer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cyfnewid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ticedi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go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iawn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gyda’i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gilydd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chwarae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rôl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teithwyr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staff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trên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.</w:t>
            </w:r>
          </w:p>
          <w:p w14:paraId="7D832A4C" w14:textId="77777777" w:rsidR="004834CC" w:rsidRPr="00107D0D" w:rsidRDefault="004834CC" w:rsidP="00107D0D">
            <w:pPr>
              <w:pStyle w:val="NormalWeb"/>
              <w:spacing w:before="240" w:beforeAutospacing="0" w:after="240" w:afterAutospacing="0" w:line="360" w:lineRule="auto"/>
              <w:ind w:left="100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  <w:p w14:paraId="2BFA9B79" w14:textId="77777777" w:rsidR="004834CC" w:rsidRPr="00107D0D" w:rsidRDefault="004834CC" w:rsidP="00107D0D">
            <w:pPr>
              <w:pStyle w:val="NormalWeb"/>
              <w:spacing w:before="240" w:beforeAutospacing="0" w:after="240" w:afterAutospacing="0" w:line="360" w:lineRule="auto"/>
              <w:ind w:left="100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Yn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ogystal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â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chwarae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rôl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dosbarth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dathlon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amrywiaeth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wyliau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dathliadau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bywyd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go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iawn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dosbarthiadau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ddatblygu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amrywiaeth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weithgareddau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cysylltiedig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gynnwys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diwrnodau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unigol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santes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Dwynwen,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diwrnod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llyfr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diwrnod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trwyn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coch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hefyd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cyfnodau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ddathlu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Pasg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gŵyl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dewi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flwyddyn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newydd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tseiniaidd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. </w:t>
            </w:r>
          </w:p>
          <w:p w14:paraId="482B4028" w14:textId="77777777" w:rsidR="004834CC" w:rsidRPr="00107D0D" w:rsidRDefault="004834CC" w:rsidP="00107D0D">
            <w:pPr>
              <w:pStyle w:val="NormalWeb"/>
              <w:spacing w:before="240" w:beforeAutospacing="0" w:after="240" w:afterAutospacing="0" w:line="360" w:lineRule="auto"/>
              <w:ind w:left="100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  <w:p w14:paraId="3E491825" w14:textId="77777777" w:rsidR="004834CC" w:rsidRPr="00107D0D" w:rsidRDefault="004834CC" w:rsidP="00107D0D">
            <w:pPr>
              <w:pStyle w:val="NormalWeb"/>
              <w:spacing w:before="240" w:beforeAutospacing="0" w:after="240" w:afterAutospacing="0" w:line="360" w:lineRule="auto"/>
              <w:ind w:left="100"/>
              <w:rPr>
                <w:rFonts w:ascii="Calibri" w:hAnsi="Calibri" w:cs="Calibri"/>
                <w:sz w:val="22"/>
                <w:szCs w:val="22"/>
              </w:rPr>
            </w:pP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gyd-destunau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go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iawn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dilys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bosib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rhoi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cyfleoedd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blant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ymgymryd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tasgau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diddorol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teimlo’n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bwrpasol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iddyn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nhw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medru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gweld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cysylltiadau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ag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allanol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Yn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gweithgareddau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hefyd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tebygol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weithredol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rhyngweithiol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lastRenderedPageBreak/>
              <w:t>gynnwys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tasgau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cymhleth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annog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archwiliad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dadansoddiad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creu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beirniadu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(Mims, 2003).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weithgareddau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chwarae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rôl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bosib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blant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datblygu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ymddygiad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cymdeithasol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pherthnasoedd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(Bossi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et.el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2023),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academaidd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(Bergen, 2002)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ieithyddol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(Hamzah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et.el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, 2023).</w:t>
            </w:r>
          </w:p>
          <w:p w14:paraId="1FD32A34" w14:textId="15302693" w:rsidR="004834CC" w:rsidRPr="00107D0D" w:rsidRDefault="004834CC" w:rsidP="00107D0D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4834CC" w:rsidRPr="00107D0D" w14:paraId="78131986" w14:textId="77777777">
        <w:trPr>
          <w:trHeight w:val="1068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6399A5F" w14:textId="77777777" w:rsidR="004834CC" w:rsidRPr="00107D0D" w:rsidRDefault="004834CC" w:rsidP="00107D0D">
            <w:pPr>
              <w:pStyle w:val="Heading3"/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Beth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rydych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 xml:space="preserve"> chi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wedi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  <w:rtl/>
              </w:rPr>
              <w:t>’</w:t>
            </w:r>
            <w:r w:rsidRPr="00107D0D">
              <w:rPr>
                <w:rFonts w:ascii="Calibri" w:hAnsi="Calibri" w:cs="Calibri"/>
                <w:sz w:val="22"/>
                <w:szCs w:val="22"/>
                <w:lang w:val="zh-TW" w:eastAsia="zh-TW"/>
              </w:rPr>
              <w:t>i ddysgu?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34494CA" w14:textId="77777777" w:rsidR="004834CC" w:rsidRPr="00107D0D" w:rsidRDefault="004834CC" w:rsidP="00107D0D">
            <w:pPr>
              <w:pStyle w:val="NormalWeb"/>
              <w:spacing w:before="0" w:beforeAutospacing="0" w:after="0" w:afterAutospacing="0" w:line="360" w:lineRule="auto"/>
              <w:ind w:left="100"/>
              <w:rPr>
                <w:rFonts w:ascii="Calibri" w:hAnsi="Calibri" w:cs="Calibri"/>
                <w:sz w:val="22"/>
                <w:szCs w:val="22"/>
              </w:rPr>
            </w:pP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mi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gynnal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gweithgareddau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chwarae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rôl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gweithgareddau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cysylltu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ddathliadau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go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iawn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gwelais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mwynhau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frwdfrydig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chyffroes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ymgymryd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tasgau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/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chwarae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ddarpariaeth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Gwelais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blant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rhyngweithio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bositif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gyda’i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gilydd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datblygu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eirfa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Gymraeg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ymarfer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defnyddio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geirfa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newydd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gysylltiedig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rhai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eirfa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wedyn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trafodaethau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neu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digwydd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weddill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dosbarth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hefyd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Rhoddodd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gweithgareddau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hefyd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cyfleoedd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mi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ddatblygu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dealltwriaeth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bynciau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penodol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blant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datblygu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dealltwriaeth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gilydd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ohono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trwy’r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rhyngweithio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digwydd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ardaloedd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ddathlu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gwyliau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penodol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awyddus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iawn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rannu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sut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nhw’n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ddathlu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allan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ysgol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adeiladu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gwybodaeth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gilydd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Dysgodd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ynglyn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wyliau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cymreig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gynnwys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wrando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gerddoriaeth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poblogaidd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(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nid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unig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cerddoriaeth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plant),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dawnsio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gwerin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chwarae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caffi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cymreig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gwneud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crefft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wedi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seilio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Gymru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Trwy’r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gweithgareddau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bosib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ddatblygu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hunaniaeth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Cymreig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traddodiadol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diwylliant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cymreig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Nid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rhai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gweithgareddau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mor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hawdd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asesu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effaith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wedi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plethu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ag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ffyrdd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eraill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anodd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wahaniaethu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weithgareddau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wedi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wneud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fwyaf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gynydd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rydyn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weld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nid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wastad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‘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cynnyrch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’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farcio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.</w:t>
            </w:r>
          </w:p>
          <w:p w14:paraId="290CFCD9" w14:textId="77777777" w:rsidR="004834CC" w:rsidRPr="00107D0D" w:rsidRDefault="004834CC" w:rsidP="00107D0D">
            <w:pPr>
              <w:spacing w:after="240"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sz w:val="22"/>
                <w:szCs w:val="22"/>
              </w:rPr>
              <w:br/>
            </w:r>
            <w:r w:rsidRPr="00107D0D">
              <w:rPr>
                <w:rFonts w:ascii="Calibri" w:hAnsi="Calibri" w:cs="Calibri"/>
                <w:sz w:val="22"/>
                <w:szCs w:val="22"/>
              </w:rPr>
              <w:br/>
            </w:r>
          </w:p>
          <w:p w14:paraId="5AE4014F" w14:textId="724CE739" w:rsidR="004834CC" w:rsidRPr="00107D0D" w:rsidRDefault="004834CC" w:rsidP="00107D0D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4834CC" w:rsidRPr="00107D0D" w14:paraId="41962F7B" w14:textId="77777777">
        <w:trPr>
          <w:trHeight w:val="645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FC7241E" w14:textId="77777777" w:rsidR="004834CC" w:rsidRPr="00107D0D" w:rsidRDefault="004834CC" w:rsidP="00107D0D">
            <w:pPr>
              <w:pStyle w:val="Heading3"/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Beth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nesaf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B4F601C" w14:textId="77777777" w:rsidR="004834CC" w:rsidRPr="00107D0D" w:rsidRDefault="004834CC" w:rsidP="00107D0D">
            <w:pPr>
              <w:pStyle w:val="NormalWeb"/>
              <w:spacing w:before="240" w:beforeAutospacing="0" w:after="240" w:afterAutospacing="0" w:line="360" w:lineRule="auto"/>
              <w:ind w:left="100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Yn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dyfodol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eisiau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mi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gynllunio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prosiectau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tripiau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gweithgareddau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ble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allan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cysylltu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bwrpasol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ag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gymdeithas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allanol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blant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gyfrannu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pethau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go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iawn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Byddwn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parhau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gynllunio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chwarae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gynnwys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chwarae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rôl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adlewyrchu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cyd-destunau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go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iawn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hybu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pob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math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wyliau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dathliadau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Cymru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thu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allan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iddi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byddwn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ceisio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ymgymryd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cyfle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gyfer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rhoi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profiadau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ddathlu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pan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bosib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.</w:t>
            </w:r>
          </w:p>
          <w:p w14:paraId="65C13EE1" w14:textId="7F26C2F2" w:rsidR="004834CC" w:rsidRPr="00107D0D" w:rsidRDefault="004834CC" w:rsidP="00107D0D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</w:tbl>
    <w:p w14:paraId="39A8512F" w14:textId="5E401280" w:rsidR="00D74D47" w:rsidRPr="00107D0D" w:rsidRDefault="00F2747F" w:rsidP="00107D0D">
      <w:pPr>
        <w:pStyle w:val="Body"/>
        <w:widowControl w:val="0"/>
        <w:spacing w:line="360" w:lineRule="auto"/>
        <w:rPr>
          <w:rFonts w:cs="Calibri"/>
        </w:rPr>
      </w:pPr>
      <w:r w:rsidRPr="00107D0D">
        <w:rPr>
          <w:rFonts w:cs="Calibri"/>
        </w:rPr>
        <w:t>Cyfeirnodau</w:t>
      </w:r>
    </w:p>
    <w:p w14:paraId="34ED934C" w14:textId="77777777" w:rsidR="00F2747F" w:rsidRPr="00107D0D" w:rsidRDefault="00F2747F" w:rsidP="00107D0D">
      <w:pPr>
        <w:spacing w:line="360" w:lineRule="auto"/>
        <w:ind w:left="720"/>
        <w:rPr>
          <w:rFonts w:ascii="Calibri" w:eastAsia="Times New Roman" w:hAnsi="Calibri" w:cs="Calibri"/>
          <w:sz w:val="22"/>
          <w:szCs w:val="22"/>
          <w:lang w:eastAsia="en-GB"/>
        </w:rPr>
      </w:pPr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Mims, C. (2003), ‘Authentic Learning: A Practical Introduction &amp; Guide for Implementation’, </w:t>
      </w:r>
      <w:r w:rsidRPr="00107D0D">
        <w:rPr>
          <w:rFonts w:ascii="Calibri" w:eastAsia="Times New Roman" w:hAnsi="Calibri" w:cs="Calibri"/>
          <w:i/>
          <w:iCs/>
          <w:color w:val="000000"/>
          <w:sz w:val="22"/>
          <w:szCs w:val="22"/>
          <w:lang w:eastAsia="en-GB"/>
        </w:rPr>
        <w:t xml:space="preserve">Meridian a middle school computer technologies journal, </w:t>
      </w:r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6(1),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Ar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gael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yn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: https://www.researchgate.net/profile/Clif-Mims/publication/228395999_Authentic_Learning_A_practical_introduction_and_guide_for_implementation/links/0046352abc748a95f2000000/Authentic-Learning-A-practical-introduction-and-guide-for-implementation.pdf (Cyrchwyd:30/3/2024)</w:t>
      </w:r>
    </w:p>
    <w:p w14:paraId="19389278" w14:textId="77777777" w:rsidR="00F2747F" w:rsidRPr="00107D0D" w:rsidRDefault="00F2747F" w:rsidP="00107D0D">
      <w:pPr>
        <w:spacing w:line="360" w:lineRule="auto"/>
        <w:rPr>
          <w:rFonts w:ascii="Calibri" w:eastAsia="Times New Roman" w:hAnsi="Calibri" w:cs="Calibri"/>
          <w:sz w:val="22"/>
          <w:szCs w:val="22"/>
          <w:lang w:eastAsia="en-GB"/>
        </w:rPr>
      </w:pPr>
    </w:p>
    <w:p w14:paraId="2A57C07D" w14:textId="77777777" w:rsidR="00F2747F" w:rsidRPr="00107D0D" w:rsidRDefault="00F2747F" w:rsidP="00107D0D">
      <w:pPr>
        <w:spacing w:line="360" w:lineRule="auto"/>
        <w:ind w:left="720"/>
        <w:rPr>
          <w:rFonts w:ascii="Calibri" w:eastAsia="Times New Roman" w:hAnsi="Calibri" w:cs="Calibri"/>
          <w:sz w:val="22"/>
          <w:szCs w:val="22"/>
          <w:lang w:eastAsia="en-GB"/>
        </w:rPr>
      </w:pPr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Bossi, C. Jaggy, A.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Kalkusch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, I. Perren, S. Sticca, F. Weiss, B. (2023), ‘The impact of social pretend play on preschoolers’ social development: Results of an experimental study’, </w:t>
      </w:r>
      <w:r w:rsidRPr="00107D0D">
        <w:rPr>
          <w:rFonts w:ascii="Calibri" w:eastAsia="Times New Roman" w:hAnsi="Calibri" w:cs="Calibri"/>
          <w:i/>
          <w:iCs/>
          <w:color w:val="000000"/>
          <w:sz w:val="22"/>
          <w:szCs w:val="22"/>
          <w:lang w:eastAsia="en-GB"/>
        </w:rPr>
        <w:t xml:space="preserve">Early Childhood Research Quarterly, </w:t>
      </w:r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64,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tt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. 13-25,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Ar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gael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yn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: https://www.sciencedirect.com/science/article/pii/S0885200623000108 (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Cyrchwyd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: 30/3/2024</w:t>
      </w:r>
    </w:p>
    <w:p w14:paraId="03804C69" w14:textId="77777777" w:rsidR="00F2747F" w:rsidRPr="00107D0D" w:rsidRDefault="00F2747F" w:rsidP="00107D0D">
      <w:pPr>
        <w:spacing w:line="360" w:lineRule="auto"/>
        <w:rPr>
          <w:rFonts w:ascii="Calibri" w:eastAsia="Times New Roman" w:hAnsi="Calibri" w:cs="Calibri"/>
          <w:sz w:val="22"/>
          <w:szCs w:val="22"/>
          <w:lang w:eastAsia="en-GB"/>
        </w:rPr>
      </w:pPr>
    </w:p>
    <w:p w14:paraId="6C00192E" w14:textId="77777777" w:rsidR="00F2747F" w:rsidRPr="00107D0D" w:rsidRDefault="00F2747F" w:rsidP="00107D0D">
      <w:pPr>
        <w:spacing w:line="360" w:lineRule="auto"/>
        <w:ind w:left="720"/>
        <w:rPr>
          <w:rFonts w:ascii="Calibri" w:eastAsia="Times New Roman" w:hAnsi="Calibri" w:cs="Calibri"/>
          <w:sz w:val="22"/>
          <w:szCs w:val="22"/>
          <w:lang w:eastAsia="en-GB"/>
        </w:rPr>
      </w:pPr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Bergen, D. (2002), ‘The Role of Pretend Play in Children's Cognitive Development’, </w:t>
      </w:r>
      <w:r w:rsidRPr="00107D0D">
        <w:rPr>
          <w:rFonts w:ascii="Calibri" w:eastAsia="Times New Roman" w:hAnsi="Calibri" w:cs="Calibri"/>
          <w:i/>
          <w:iCs/>
          <w:color w:val="000000"/>
          <w:sz w:val="22"/>
          <w:szCs w:val="22"/>
          <w:lang w:eastAsia="en-GB"/>
        </w:rPr>
        <w:t xml:space="preserve">Early Childhood Research &amp; Practice, </w:t>
      </w:r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4(1),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tt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. 1-13,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Ar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gael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yn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: https://eric.ed.gov/?id=ED464763 (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cyrchwyd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: 30/3/2024)</w:t>
      </w:r>
    </w:p>
    <w:p w14:paraId="5AD2ED06" w14:textId="77777777" w:rsidR="00F2747F" w:rsidRPr="00107D0D" w:rsidRDefault="00F2747F" w:rsidP="00107D0D">
      <w:pPr>
        <w:spacing w:line="360" w:lineRule="auto"/>
        <w:rPr>
          <w:rFonts w:ascii="Calibri" w:eastAsia="Times New Roman" w:hAnsi="Calibri" w:cs="Calibri"/>
          <w:sz w:val="22"/>
          <w:szCs w:val="22"/>
          <w:lang w:eastAsia="en-GB"/>
        </w:rPr>
      </w:pPr>
    </w:p>
    <w:p w14:paraId="68DBEDFF" w14:textId="77777777" w:rsidR="00F2747F" w:rsidRPr="00107D0D" w:rsidRDefault="00F2747F" w:rsidP="00107D0D">
      <w:pPr>
        <w:spacing w:line="360" w:lineRule="auto"/>
        <w:ind w:left="720"/>
        <w:rPr>
          <w:rFonts w:ascii="Calibri" w:eastAsia="Times New Roman" w:hAnsi="Calibri" w:cs="Calibri"/>
          <w:sz w:val="22"/>
          <w:szCs w:val="22"/>
          <w:lang w:eastAsia="en-GB"/>
        </w:rPr>
      </w:pPr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Hamzah, M. Vega, N.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Rahyua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, S. Ummah, S.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Pattiasina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, P. (2023), ‘Role-playing Method for Language Development in Elementary School’, </w:t>
      </w:r>
      <w:r w:rsidRPr="00107D0D">
        <w:rPr>
          <w:rFonts w:ascii="Calibri" w:eastAsia="Times New Roman" w:hAnsi="Calibri" w:cs="Calibri"/>
          <w:i/>
          <w:iCs/>
          <w:color w:val="000000"/>
          <w:sz w:val="22"/>
          <w:szCs w:val="22"/>
          <w:lang w:eastAsia="en-GB"/>
        </w:rPr>
        <w:t xml:space="preserve">Journal of childhood development, </w:t>
      </w:r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3(2),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tt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. 36-47,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Ar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gael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yn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: https://journal.iaimnumetrolampung.ac.id/index.php/jcd/article/view/3799 (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cyrchwyd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: 30/3/2024)</w:t>
      </w:r>
    </w:p>
    <w:p w14:paraId="75B5408C" w14:textId="77777777" w:rsidR="00F2747F" w:rsidRPr="00107D0D" w:rsidRDefault="00F2747F" w:rsidP="00107D0D">
      <w:pPr>
        <w:pStyle w:val="Body"/>
        <w:widowControl w:val="0"/>
        <w:spacing w:line="360" w:lineRule="auto"/>
        <w:rPr>
          <w:rFonts w:cs="Calibri"/>
        </w:rPr>
      </w:pPr>
    </w:p>
    <w:p w14:paraId="093F4734" w14:textId="77777777" w:rsidR="00D74D47" w:rsidRPr="00107D0D" w:rsidRDefault="00D74D47" w:rsidP="00107D0D">
      <w:pPr>
        <w:pStyle w:val="Body"/>
        <w:spacing w:line="360" w:lineRule="auto"/>
        <w:rPr>
          <w:rFonts w:cs="Calibri"/>
        </w:rPr>
      </w:pPr>
    </w:p>
    <w:p w14:paraId="5B9B422C" w14:textId="77777777" w:rsidR="00D74D47" w:rsidRPr="00107D0D" w:rsidRDefault="00D74D47" w:rsidP="00107D0D">
      <w:pPr>
        <w:pStyle w:val="Body"/>
        <w:spacing w:line="360" w:lineRule="auto"/>
        <w:rPr>
          <w:rFonts w:cs="Calibri"/>
        </w:rPr>
      </w:pPr>
    </w:p>
    <w:tbl>
      <w:tblPr>
        <w:tblW w:w="9016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D0DDEF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D74D47" w:rsidRPr="00107D0D" w14:paraId="1563070C" w14:textId="77777777">
        <w:trPr>
          <w:trHeight w:val="817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E46793C" w14:textId="77777777" w:rsidR="00D74D47" w:rsidRPr="00107D0D" w:rsidRDefault="005F3C52" w:rsidP="00107D0D">
            <w:pPr>
              <w:pStyle w:val="Heading2"/>
              <w:jc w:val="center"/>
              <w:rPr>
                <w:rFonts w:ascii="Calibri" w:hAnsi="Calibri" w:cs="Calibri"/>
                <w:sz w:val="22"/>
                <w:szCs w:val="22"/>
              </w:rPr>
            </w:pP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lastRenderedPageBreak/>
              <w:t>Templed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Profiad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Proffesiynol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 xml:space="preserve"> 4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0A5D82D" w14:textId="3548C817" w:rsidR="00D74D47" w:rsidRPr="00107D0D" w:rsidRDefault="00F2747F" w:rsidP="00107D0D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Themau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trawsgwricwlaidd</w:t>
            </w:r>
            <w:proofErr w:type="spellEnd"/>
          </w:p>
        </w:tc>
      </w:tr>
      <w:tr w:rsidR="00D74D47" w:rsidRPr="00107D0D" w14:paraId="2AF3D3CD" w14:textId="77777777">
        <w:trPr>
          <w:trHeight w:val="581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31222E4" w14:textId="77777777" w:rsidR="00D74D47" w:rsidRPr="00107D0D" w:rsidRDefault="005F3C52" w:rsidP="00107D0D">
            <w:pPr>
              <w:pStyle w:val="Heading2"/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sz w:val="22"/>
                <w:szCs w:val="22"/>
                <w:lang w:val="de-DE"/>
              </w:rPr>
              <w:t>Safon Addysgeg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9D13BE7" w14:textId="77777777" w:rsidR="00D74D47" w:rsidRPr="00107D0D" w:rsidRDefault="005F3C52" w:rsidP="00107D0D">
            <w:pPr>
              <w:pStyle w:val="Body"/>
              <w:spacing w:after="0" w:line="360" w:lineRule="auto"/>
              <w:rPr>
                <w:rFonts w:cs="Calibri"/>
              </w:rPr>
            </w:pPr>
            <w:r w:rsidRPr="00107D0D">
              <w:rPr>
                <w:rFonts w:cs="Calibri"/>
                <w:b/>
                <w:bCs/>
                <w:color w:val="2E74B5"/>
                <w:u w:color="2E74B5"/>
              </w:rPr>
              <w:t>Themâ</w:t>
            </w:r>
            <w:r w:rsidRPr="00107D0D">
              <w:rPr>
                <w:rFonts w:cs="Calibri"/>
                <w:b/>
                <w:bCs/>
                <w:color w:val="2E74B5"/>
                <w:u w:color="2E74B5"/>
                <w:lang w:val="en-US"/>
              </w:rPr>
              <w:t xml:space="preserve">u </w:t>
            </w:r>
            <w:proofErr w:type="spellStart"/>
            <w:r w:rsidRPr="00107D0D">
              <w:rPr>
                <w:rFonts w:cs="Calibri"/>
                <w:b/>
                <w:bCs/>
                <w:color w:val="2E74B5"/>
                <w:u w:color="2E74B5"/>
                <w:lang w:val="en-US"/>
              </w:rPr>
              <w:t>traws-gwricwlaidd</w:t>
            </w:r>
            <w:proofErr w:type="spellEnd"/>
          </w:p>
        </w:tc>
      </w:tr>
      <w:tr w:rsidR="00F32ECD" w:rsidRPr="00107D0D" w14:paraId="40B30A17" w14:textId="77777777">
        <w:trPr>
          <w:trHeight w:val="1068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71132DE" w14:textId="77777777" w:rsidR="00F32ECD" w:rsidRPr="00107D0D" w:rsidRDefault="00F32ECD" w:rsidP="00107D0D">
            <w:pPr>
              <w:pStyle w:val="Heading3"/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Beth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wnaethoch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 xml:space="preserve"> chi a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pham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2557484" w14:textId="77777777" w:rsidR="00F32ECD" w:rsidRPr="00107D0D" w:rsidRDefault="00F32ECD" w:rsidP="00107D0D">
            <w:pPr>
              <w:pStyle w:val="NormalWeb"/>
              <w:spacing w:before="240" w:beforeAutospacing="0" w:after="240" w:afterAutospacing="0" w:line="360" w:lineRule="auto"/>
              <w:ind w:left="100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Yn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ystod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pob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un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mhrofiadau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rydw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wedi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cynllunio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amrywiaeth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wersi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gweithgareddau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gynnwys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tair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themau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trawsgwricwlaidd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Yn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ystod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PAP 2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wnes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gynnwys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digidol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ddefnyddio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platfformau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‘google docs’ a ‘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Jamboard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’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alluogi’r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dosbarth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weithio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Yn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ogystal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defnyddiais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sefyllfa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foesegol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addysgu’r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dyniaethau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gynnwys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rhaglenni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car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gyrru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hun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Fel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dosbarth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felly,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wnaethon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datblygu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cod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syml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ddangos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blaenoriaethau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sefyllfaoedd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moesegol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. </w:t>
            </w:r>
          </w:p>
          <w:p w14:paraId="0363E544" w14:textId="77777777" w:rsidR="00F32ECD" w:rsidRPr="00107D0D" w:rsidRDefault="00F32ECD" w:rsidP="00107D0D">
            <w:pPr>
              <w:pStyle w:val="NormalWeb"/>
              <w:spacing w:before="240" w:beforeAutospacing="0" w:after="240" w:afterAutospacing="0" w:line="360" w:lineRule="auto"/>
              <w:ind w:left="100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  <w:p w14:paraId="2A5F181A" w14:textId="77777777" w:rsidR="00F32ECD" w:rsidRPr="00107D0D" w:rsidRDefault="00F32ECD" w:rsidP="00107D0D">
            <w:pPr>
              <w:pStyle w:val="NormalWeb"/>
              <w:spacing w:before="240" w:beforeAutospacing="0" w:after="240" w:afterAutospacing="0" w:line="360" w:lineRule="auto"/>
              <w:ind w:left="100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Yn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ystod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nhrydydd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profiad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defnyddiais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dechnoleg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greu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animeiddiad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celfyddydau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mynegiannol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Yn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ogystal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PAP 3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rhifedd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weithgareddau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draws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cwricwlwm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gynnwys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gwersi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coginio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gwersi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gwyddoniaeth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ble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eisiau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amseru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mesur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chreu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defnydd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dablau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chasglu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data. Yn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wersi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yw’r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prif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ffyrdd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gyfathrebu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gwybodaeth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iddyn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nhw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iddyn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nhw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gyfathrebu'r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naill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ai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lafar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neu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ysgrifenedig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Yn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ystod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nhrydydd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profiad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cynlluniais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llawer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iawn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heriau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/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darpariaeth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barhaus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gysylltiedig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themâu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ond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ymestyn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draws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cwricwlwm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gynnwys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digidol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llythrennedd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rhifedd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gynnwys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am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Pasg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Gŵyl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Dewi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a'r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stori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3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bili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fwch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gafr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tair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flwyddyn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rydw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wedi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creu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mapiau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meddwl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gyfer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themâu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sut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all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gysylltu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rhain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draws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cwricwlwm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.</w:t>
            </w:r>
          </w:p>
          <w:p w14:paraId="1D2C7257" w14:textId="77777777" w:rsidR="00F32ECD" w:rsidRPr="00107D0D" w:rsidRDefault="00F32ECD" w:rsidP="00107D0D">
            <w:pPr>
              <w:spacing w:after="240" w:line="360" w:lineRule="auto"/>
              <w:rPr>
                <w:rFonts w:ascii="Calibri" w:hAnsi="Calibri" w:cs="Calibri"/>
                <w:sz w:val="22"/>
                <w:szCs w:val="22"/>
              </w:rPr>
            </w:pPr>
          </w:p>
          <w:p w14:paraId="4D2B45BA" w14:textId="77777777" w:rsidR="00F32ECD" w:rsidRPr="00107D0D" w:rsidRDefault="00F32ECD" w:rsidP="00107D0D">
            <w:pPr>
              <w:pStyle w:val="NormalWeb"/>
              <w:spacing w:before="240" w:beforeAutospacing="0" w:after="240" w:afterAutospacing="0" w:line="360" w:lineRule="auto"/>
              <w:ind w:left="100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  <w:p w14:paraId="101ECD69" w14:textId="77777777" w:rsidR="00F32ECD" w:rsidRPr="00107D0D" w:rsidRDefault="00F32ECD" w:rsidP="00107D0D">
            <w:pPr>
              <w:pStyle w:val="NormalWeb"/>
              <w:spacing w:before="240" w:beforeAutospacing="0" w:after="240" w:afterAutospacing="0" w:line="360" w:lineRule="auto"/>
              <w:ind w:left="100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Gan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drawsgwricwlaidd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bosib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paratoi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gyfer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go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iawn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feysydd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gwahanol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gilydd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sefyllfaoedd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cymhleth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cael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weld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lastRenderedPageBreak/>
              <w:t>allanol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(Timmerman, 2017). Gan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pynciau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cysylltu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ag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plethu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naturiol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modd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bosib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dangos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archwilio'r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pynciau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modd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go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iawn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Yn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ogystal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wersi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trawsgwricwlaidd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bosib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brwdfrydedd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disgyblion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(Petersson, 2019). Mae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pwnc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neu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themâu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neu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syniadau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arall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diddorol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plentyn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medru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cefnogi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diddordeb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plentyn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gefnogi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mhellach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Fel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ymarfer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Gymru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angen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sicrhau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bod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trawsgwricwlaidd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sef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cymhwysedd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digidol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llythrennedd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rhifedd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cael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draws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meysydd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phrofiad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themâu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gwahanol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(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Llywodraeth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Cymru, 2022).</w:t>
            </w:r>
          </w:p>
          <w:p w14:paraId="19D94EDC" w14:textId="08BAEAA6" w:rsidR="00F32ECD" w:rsidRPr="00107D0D" w:rsidRDefault="00F32ECD" w:rsidP="00107D0D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F32ECD" w:rsidRPr="00107D0D" w14:paraId="606A4A1D" w14:textId="77777777">
        <w:trPr>
          <w:trHeight w:val="1068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F96E8BA" w14:textId="77777777" w:rsidR="00F32ECD" w:rsidRPr="00107D0D" w:rsidRDefault="00F32ECD" w:rsidP="00107D0D">
            <w:pPr>
              <w:pStyle w:val="Heading3"/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Beth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rydych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 xml:space="preserve"> chi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wedi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  <w:rtl/>
              </w:rPr>
              <w:t>’</w:t>
            </w:r>
            <w:r w:rsidRPr="00107D0D">
              <w:rPr>
                <w:rFonts w:ascii="Calibri" w:hAnsi="Calibri" w:cs="Calibri"/>
                <w:sz w:val="22"/>
                <w:szCs w:val="22"/>
                <w:lang w:val="zh-TW" w:eastAsia="zh-TW"/>
              </w:rPr>
              <w:t>i ddysgu?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C889F2" w14:textId="77777777" w:rsidR="00F32ECD" w:rsidRPr="00107D0D" w:rsidRDefault="00F32ECD" w:rsidP="00107D0D">
            <w:pPr>
              <w:pStyle w:val="NormalWeb"/>
              <w:spacing w:before="240" w:beforeAutospacing="0" w:after="240" w:afterAutospacing="0" w:line="360" w:lineRule="auto"/>
              <w:ind w:left="100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Mae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gweithio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trawsgwricwlaidd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rhwybeth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rydw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mwynhau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wneud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nid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ydw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weld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galed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gynllunio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enwedig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weld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berspectif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themau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neu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brosectiau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pwyslais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roi’r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trawsgwricwlaidd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enwedig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rhifedd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chymhwysedd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digidol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cyfnod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sylfaen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medru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arwain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tuag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geisio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roi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weithgareddau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ddim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eisiau’r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medru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arwain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tuag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weithgareddau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gymhleth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colli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rhai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nod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gwers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Yn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ogystal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llawer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ysgolion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rydw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wedi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bod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ynddi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ystod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mhrofiadau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dal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mathemateg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ystod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bore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‘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thema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’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ystod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prynhawn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ganlyniad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nid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yw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rhai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gwersi'r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bore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chymaint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gyfleoedd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trawsgwricwlaidd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Yn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bellach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ganlyniad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ffocws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newydd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trawsgwricwlaidd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enwedig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rhifedd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themâu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gwelais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nhrydydd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profiad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bod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tasgau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ffocws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prynhawn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defnyddio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neu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rifedd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prif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bwnc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Golygodd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llai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gyfleoedd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i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blant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meysydd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eraill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megis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gwyddoniaeth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thechnoleg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dyniaethau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celfyddydau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mynegiannol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iechyd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lles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. </w:t>
            </w:r>
          </w:p>
          <w:p w14:paraId="7960BFC2" w14:textId="77777777" w:rsidR="00F32ECD" w:rsidRPr="00107D0D" w:rsidRDefault="00F32ECD" w:rsidP="00107D0D">
            <w:pPr>
              <w:pStyle w:val="NormalWeb"/>
              <w:spacing w:before="240" w:beforeAutospacing="0" w:after="240" w:afterAutospacing="0" w:line="360" w:lineRule="auto"/>
              <w:ind w:left="100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  <w:p w14:paraId="0FA9742F" w14:textId="77777777" w:rsidR="00F32ECD" w:rsidRPr="00107D0D" w:rsidRDefault="00F32ECD" w:rsidP="00107D0D">
            <w:pPr>
              <w:pStyle w:val="NormalWeb"/>
              <w:spacing w:before="240" w:beforeAutospacing="0" w:after="240" w:afterAutospacing="0" w:line="360" w:lineRule="auto"/>
              <w:ind w:left="100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Mae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naturiol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medru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braidd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bob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gweithgaredd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heb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prif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ffocws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anoddach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cyfnod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sylfaenol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wneud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ysgrifenedig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cymaint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dasgau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cymryd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gymaint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amser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ffocws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ffwrdd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weddill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dasg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adegau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Yn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ogystal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rhifedd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amrediad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fwyaf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gallu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eisiau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bod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ofalus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sut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mae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effeithio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allu’r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plant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gyfrannu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tasgau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pynciau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gwahanol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. </w:t>
            </w:r>
          </w:p>
          <w:p w14:paraId="4B6AEF47" w14:textId="72DAE88B" w:rsidR="00F32ECD" w:rsidRPr="00107D0D" w:rsidRDefault="00F32ECD" w:rsidP="00107D0D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F32ECD" w:rsidRPr="00107D0D" w14:paraId="35D61D20" w14:textId="77777777">
        <w:trPr>
          <w:trHeight w:val="645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8AA13C6" w14:textId="77777777" w:rsidR="00F32ECD" w:rsidRPr="00107D0D" w:rsidRDefault="00F32ECD" w:rsidP="00107D0D">
            <w:pPr>
              <w:pStyle w:val="Heading3"/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Beth </w:t>
            </w:r>
            <w:proofErr w:type="spellStart"/>
            <w:r w:rsidRPr="00107D0D">
              <w:rPr>
                <w:rFonts w:ascii="Calibri" w:hAnsi="Calibri" w:cs="Calibri"/>
                <w:sz w:val="22"/>
                <w:szCs w:val="22"/>
              </w:rPr>
              <w:t>nesaf</w:t>
            </w:r>
            <w:proofErr w:type="spellEnd"/>
            <w:r w:rsidRPr="00107D0D">
              <w:rPr>
                <w:rFonts w:ascii="Calibri" w:hAnsi="Calibri" w:cs="Calibri"/>
                <w:sz w:val="22"/>
                <w:szCs w:val="22"/>
              </w:rP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318028C" w14:textId="77777777" w:rsidR="00F32ECD" w:rsidRPr="00107D0D" w:rsidRDefault="00F32ECD" w:rsidP="00107D0D">
            <w:pPr>
              <w:pStyle w:val="NormalWeb"/>
              <w:spacing w:before="0" w:beforeAutospacing="0" w:after="0" w:afterAutospacing="0" w:line="360" w:lineRule="auto"/>
              <w:ind w:left="100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Yn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dyfodol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pe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gweithio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ysgolion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fodlon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mi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wneud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fyddwn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debygol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geisio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symud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ffwrdd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syniad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bod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iaith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rhifedd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digwydd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wahân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bore.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Byddwn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anelu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weithio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fewn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themâu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drawsgwricwlaidd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trwy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diwrnod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ysgol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gan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ddal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ystyried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amrywiaeth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eisiau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ym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mhob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pwnc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Wrth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gynllunio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fwy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hirdymor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fyddwn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ystyried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pynciau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cyffwrdd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naturiol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gyda’i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gilydd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themâu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gwahanol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mwyn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cynllunio’n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addas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chynnal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prosiectau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chontinwwm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parhaus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ddysgu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holistig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Er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fyddwn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hefyd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anelu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i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sicrhau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bod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gweithgareddau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ddim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gynnwys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sgiliau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sy’n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amherthnasol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pe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bau’n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cymhlethu’r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dasg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yn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ormodol</w:t>
            </w:r>
            <w:proofErr w:type="spellEnd"/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. </w:t>
            </w:r>
          </w:p>
          <w:p w14:paraId="5FC57994" w14:textId="5B269DFC" w:rsidR="00F32ECD" w:rsidRPr="00107D0D" w:rsidRDefault="00F32ECD" w:rsidP="00107D0D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07D0D"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</w:tbl>
    <w:p w14:paraId="72281FDA" w14:textId="4A381599" w:rsidR="00D74D47" w:rsidRPr="00107D0D" w:rsidRDefault="00F2747F" w:rsidP="00107D0D">
      <w:pPr>
        <w:pStyle w:val="Body"/>
        <w:widowControl w:val="0"/>
        <w:spacing w:line="360" w:lineRule="auto"/>
        <w:rPr>
          <w:rFonts w:cs="Calibri"/>
        </w:rPr>
      </w:pPr>
      <w:r w:rsidRPr="00107D0D">
        <w:rPr>
          <w:rFonts w:cs="Calibri"/>
        </w:rPr>
        <w:t>Cyfeirnodau</w:t>
      </w:r>
    </w:p>
    <w:p w14:paraId="3CF97109" w14:textId="77777777" w:rsidR="00F2747F" w:rsidRPr="00107D0D" w:rsidRDefault="00F2747F" w:rsidP="00107D0D">
      <w:pPr>
        <w:spacing w:line="360" w:lineRule="auto"/>
        <w:ind w:left="720"/>
        <w:rPr>
          <w:rFonts w:ascii="Calibri" w:eastAsia="Times New Roman" w:hAnsi="Calibri" w:cs="Calibri"/>
          <w:sz w:val="22"/>
          <w:szCs w:val="22"/>
          <w:lang w:eastAsia="en-GB"/>
        </w:rPr>
      </w:pPr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Timmerman, V. (2017), </w:t>
      </w:r>
      <w:r w:rsidRPr="00107D0D">
        <w:rPr>
          <w:rFonts w:ascii="Calibri" w:eastAsia="Times New Roman" w:hAnsi="Calibri" w:cs="Calibri"/>
          <w:i/>
          <w:iCs/>
          <w:color w:val="000000"/>
          <w:sz w:val="22"/>
          <w:szCs w:val="22"/>
          <w:lang w:eastAsia="en-GB"/>
        </w:rPr>
        <w:t xml:space="preserve">Cross-curricular teaching: How does it work?,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Ar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gael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yn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: https://web.archive.org/web/20180514171537id_/http://www.ciep.fr/sites/default/files/atoms/files/crosscut-cross-curricular-teaching-how-does-it-work-synthesis.pdf (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cyrchwyd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: 30/3/2024)</w:t>
      </w:r>
    </w:p>
    <w:p w14:paraId="487243DB" w14:textId="77777777" w:rsidR="00F2747F" w:rsidRPr="00107D0D" w:rsidRDefault="00F2747F" w:rsidP="00107D0D">
      <w:pPr>
        <w:spacing w:line="360" w:lineRule="auto"/>
        <w:rPr>
          <w:rFonts w:ascii="Calibri" w:eastAsia="Times New Roman" w:hAnsi="Calibri" w:cs="Calibri"/>
          <w:sz w:val="22"/>
          <w:szCs w:val="22"/>
          <w:lang w:eastAsia="en-GB"/>
        </w:rPr>
      </w:pPr>
    </w:p>
    <w:p w14:paraId="62A1FD60" w14:textId="77777777" w:rsidR="00F2747F" w:rsidRPr="00107D0D" w:rsidRDefault="00F2747F" w:rsidP="00107D0D">
      <w:pPr>
        <w:spacing w:line="360" w:lineRule="auto"/>
        <w:ind w:left="720"/>
        <w:rPr>
          <w:rFonts w:ascii="Calibri" w:eastAsia="Times New Roman" w:hAnsi="Calibri" w:cs="Calibri"/>
          <w:sz w:val="22"/>
          <w:szCs w:val="22"/>
          <w:lang w:eastAsia="en-GB"/>
        </w:rPr>
      </w:pPr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Petersson, C. (2019), </w:t>
      </w:r>
      <w:r w:rsidRPr="00107D0D">
        <w:rPr>
          <w:rFonts w:ascii="Calibri" w:eastAsia="Times New Roman" w:hAnsi="Calibri" w:cs="Calibri"/>
          <w:i/>
          <w:iCs/>
          <w:color w:val="000000"/>
          <w:sz w:val="22"/>
          <w:szCs w:val="22"/>
          <w:lang w:eastAsia="en-GB"/>
        </w:rPr>
        <w:t xml:space="preserve">Motivational Practices - Creative Teaching and Learning through Cross-Curricular Activities: Using cross-curricular activities in order to promote students' motivation to the subject of English,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Ar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gael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yn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: https://www.diva-portal.org/smash/record.jsf?pid=diva2%3A1334500&amp;dswid=498 (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Cyrchwyd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: 30/3/2024)</w:t>
      </w:r>
    </w:p>
    <w:p w14:paraId="7B823D63" w14:textId="77777777" w:rsidR="00F2747F" w:rsidRPr="00107D0D" w:rsidRDefault="00F2747F" w:rsidP="00107D0D">
      <w:pPr>
        <w:spacing w:line="360" w:lineRule="auto"/>
        <w:rPr>
          <w:rFonts w:ascii="Calibri" w:eastAsia="Times New Roman" w:hAnsi="Calibri" w:cs="Calibri"/>
          <w:sz w:val="22"/>
          <w:szCs w:val="22"/>
          <w:lang w:eastAsia="en-GB"/>
        </w:rPr>
      </w:pPr>
    </w:p>
    <w:p w14:paraId="4E7A0649" w14:textId="77777777" w:rsidR="00F2747F" w:rsidRPr="00107D0D" w:rsidRDefault="00F2747F" w:rsidP="00107D0D">
      <w:pPr>
        <w:spacing w:line="360" w:lineRule="auto"/>
        <w:ind w:left="720"/>
        <w:rPr>
          <w:rFonts w:ascii="Calibri" w:eastAsia="Times New Roman" w:hAnsi="Calibri" w:cs="Calibri"/>
          <w:sz w:val="22"/>
          <w:szCs w:val="22"/>
          <w:lang w:eastAsia="en-GB"/>
        </w:rPr>
      </w:pP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Llywodraeth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Cymru (2022), </w:t>
      </w:r>
      <w:proofErr w:type="spellStart"/>
      <w:r w:rsidRPr="00107D0D">
        <w:rPr>
          <w:rFonts w:ascii="Calibri" w:eastAsia="Times New Roman" w:hAnsi="Calibri" w:cs="Calibri"/>
          <w:i/>
          <w:iCs/>
          <w:color w:val="000000"/>
          <w:sz w:val="22"/>
          <w:szCs w:val="22"/>
          <w:lang w:eastAsia="en-GB"/>
        </w:rPr>
        <w:t>Fframweithiau</w:t>
      </w:r>
      <w:proofErr w:type="spellEnd"/>
      <w:r w:rsidRPr="00107D0D">
        <w:rPr>
          <w:rFonts w:ascii="Calibri" w:eastAsia="Times New Roman" w:hAnsi="Calibri" w:cs="Calibri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i/>
          <w:iCs/>
          <w:color w:val="000000"/>
          <w:sz w:val="22"/>
          <w:szCs w:val="22"/>
          <w:lang w:eastAsia="en-GB"/>
        </w:rPr>
        <w:t>sgiliau</w:t>
      </w:r>
      <w:proofErr w:type="spellEnd"/>
      <w:r w:rsidRPr="00107D0D">
        <w:rPr>
          <w:rFonts w:ascii="Calibri" w:eastAsia="Times New Roman" w:hAnsi="Calibri" w:cs="Calibri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i/>
          <w:iCs/>
          <w:color w:val="000000"/>
          <w:sz w:val="22"/>
          <w:szCs w:val="22"/>
          <w:lang w:eastAsia="en-GB"/>
        </w:rPr>
        <w:t>trawsgwricwlaidd</w:t>
      </w:r>
      <w:proofErr w:type="spellEnd"/>
      <w:r w:rsidRPr="00107D0D">
        <w:rPr>
          <w:rFonts w:ascii="Calibri" w:eastAsia="Times New Roman" w:hAnsi="Calibri" w:cs="Calibri"/>
          <w:i/>
          <w:iCs/>
          <w:color w:val="000000"/>
          <w:sz w:val="22"/>
          <w:szCs w:val="22"/>
          <w:lang w:eastAsia="en-GB"/>
        </w:rPr>
        <w:t xml:space="preserve">,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Ar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gael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 xml:space="preserve"> 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yn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: https://hwb.gov.wales/cwricwlwm-i-gymru/fframweithiau-sgiliau-trawsgwricwlaidd/ (</w:t>
      </w:r>
      <w:proofErr w:type="spellStart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cyrchwyd</w:t>
      </w:r>
      <w:proofErr w:type="spellEnd"/>
      <w:r w:rsidRPr="00107D0D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: 30/3/2024)</w:t>
      </w:r>
    </w:p>
    <w:p w14:paraId="1FA8837A" w14:textId="77777777" w:rsidR="00F2747F" w:rsidRPr="00107D0D" w:rsidRDefault="00F2747F" w:rsidP="00107D0D">
      <w:pPr>
        <w:pStyle w:val="Body"/>
        <w:widowControl w:val="0"/>
        <w:spacing w:line="360" w:lineRule="auto"/>
        <w:rPr>
          <w:rFonts w:cs="Calibri"/>
        </w:rPr>
      </w:pPr>
    </w:p>
    <w:p w14:paraId="085AD620" w14:textId="77777777" w:rsidR="00D74D47" w:rsidRPr="00107D0D" w:rsidRDefault="00D74D47" w:rsidP="00107D0D">
      <w:pPr>
        <w:pStyle w:val="Body"/>
        <w:spacing w:line="360" w:lineRule="auto"/>
        <w:rPr>
          <w:rFonts w:cs="Calibri"/>
        </w:rPr>
      </w:pPr>
    </w:p>
    <w:p w14:paraId="1FD53AB5" w14:textId="77777777" w:rsidR="00D74D47" w:rsidRPr="00107D0D" w:rsidRDefault="00D74D47" w:rsidP="00107D0D">
      <w:pPr>
        <w:pStyle w:val="Body"/>
        <w:spacing w:line="360" w:lineRule="auto"/>
        <w:rPr>
          <w:rFonts w:cs="Calibri"/>
        </w:rPr>
      </w:pPr>
    </w:p>
    <w:p w14:paraId="5239E441" w14:textId="77777777" w:rsidR="00D74D47" w:rsidRPr="00107D0D" w:rsidRDefault="00D74D47" w:rsidP="00107D0D">
      <w:pPr>
        <w:pStyle w:val="Body"/>
        <w:spacing w:line="360" w:lineRule="auto"/>
        <w:rPr>
          <w:rFonts w:cs="Calibri"/>
        </w:rPr>
      </w:pPr>
    </w:p>
    <w:p w14:paraId="11F67BCA" w14:textId="77777777" w:rsidR="00D74D47" w:rsidRPr="00107D0D" w:rsidRDefault="005F3C52" w:rsidP="00107D0D">
      <w:pPr>
        <w:pStyle w:val="Body"/>
        <w:spacing w:line="360" w:lineRule="auto"/>
        <w:rPr>
          <w:rFonts w:cs="Calibri"/>
          <w:lang w:val="pt-PT"/>
        </w:rPr>
      </w:pPr>
      <w:r w:rsidRPr="00107D0D">
        <w:rPr>
          <w:rFonts w:cs="Calibri"/>
          <w:lang w:val="pt-PT"/>
        </w:rPr>
        <w:t>Nifer y geiriau: Tua 2,000</w:t>
      </w:r>
    </w:p>
    <w:p w14:paraId="0C3D189C" w14:textId="77777777" w:rsidR="00F2747F" w:rsidRPr="00107D0D" w:rsidRDefault="00F2747F" w:rsidP="00107D0D">
      <w:pPr>
        <w:pStyle w:val="Body"/>
        <w:spacing w:line="360" w:lineRule="auto"/>
        <w:rPr>
          <w:rFonts w:cs="Calibri"/>
          <w:lang w:val="pt-PT"/>
        </w:rPr>
      </w:pPr>
    </w:p>
    <w:p w14:paraId="1F3925E5" w14:textId="4A0F7899" w:rsidR="00F2747F" w:rsidRPr="00260BDD" w:rsidRDefault="00F2747F" w:rsidP="00107D0D">
      <w:pPr>
        <w:pStyle w:val="Body"/>
        <w:spacing w:line="360" w:lineRule="auto"/>
        <w:jc w:val="center"/>
        <w:rPr>
          <w:rFonts w:cs="Calibri"/>
          <w:b/>
          <w:bCs/>
          <w:sz w:val="36"/>
          <w:szCs w:val="36"/>
          <w:u w:val="single"/>
        </w:rPr>
      </w:pPr>
      <w:r w:rsidRPr="00260BDD">
        <w:rPr>
          <w:rFonts w:cs="Calibri"/>
          <w:b/>
          <w:bCs/>
          <w:sz w:val="36"/>
          <w:szCs w:val="36"/>
          <w:u w:val="single"/>
        </w:rPr>
        <w:lastRenderedPageBreak/>
        <w:t>Aseiniad ECAD6008: Rhan 2</w:t>
      </w:r>
    </w:p>
    <w:p w14:paraId="5E5E1B2F" w14:textId="7EBDB1F9" w:rsidR="00F2747F" w:rsidRPr="00260BDD" w:rsidRDefault="003A06B4" w:rsidP="00107D0D">
      <w:pPr>
        <w:pStyle w:val="Body"/>
        <w:spacing w:line="360" w:lineRule="auto"/>
        <w:jc w:val="center"/>
        <w:rPr>
          <w:rFonts w:cs="Calibri"/>
          <w:b/>
          <w:bCs/>
          <w:sz w:val="36"/>
          <w:szCs w:val="36"/>
          <w:u w:val="single"/>
          <w:lang w:val="it-IT"/>
        </w:rPr>
      </w:pPr>
      <w:r w:rsidRPr="00260BDD">
        <w:rPr>
          <w:rFonts w:cs="Calibri"/>
          <w:b/>
          <w:bCs/>
          <w:sz w:val="36"/>
          <w:szCs w:val="36"/>
          <w:u w:val="single"/>
        </w:rPr>
        <w:t>Adfyfyriwch yn feirniadol ar eich cynnydd wrth gynllunio, paratoi ac addysgu gwersi sy</w:t>
      </w:r>
      <w:r w:rsidRPr="00260BDD">
        <w:rPr>
          <w:rFonts w:cs="Calibri"/>
          <w:b/>
          <w:bCs/>
          <w:sz w:val="36"/>
          <w:szCs w:val="36"/>
          <w:u w:val="single"/>
          <w:rtl/>
          <w:lang w:val="ar-SA"/>
        </w:rPr>
        <w:t>’</w:t>
      </w:r>
      <w:r w:rsidRPr="00260BDD">
        <w:rPr>
          <w:rFonts w:cs="Calibri"/>
          <w:b/>
          <w:bCs/>
          <w:sz w:val="36"/>
          <w:szCs w:val="36"/>
          <w:u w:val="single"/>
        </w:rPr>
        <w:t>n ymgorffori egwyddorion pedagogaidd penodol (Dylid cymryd y dystiolaeth hon o</w:t>
      </w:r>
      <w:r w:rsidRPr="00260BDD">
        <w:rPr>
          <w:rFonts w:cs="Calibri"/>
          <w:b/>
          <w:bCs/>
          <w:sz w:val="36"/>
          <w:szCs w:val="36"/>
          <w:u w:val="single"/>
          <w:rtl/>
          <w:lang w:val="ar-SA"/>
        </w:rPr>
        <w:t>’</w:t>
      </w:r>
      <w:r w:rsidRPr="00260BDD">
        <w:rPr>
          <w:rFonts w:cs="Calibri"/>
          <w:b/>
          <w:bCs/>
          <w:sz w:val="36"/>
          <w:szCs w:val="36"/>
          <w:u w:val="single"/>
        </w:rPr>
        <w:t xml:space="preserve">ch Pasbort Dysgu Proffesiynol – </w:t>
      </w:r>
      <w:r w:rsidRPr="00260BDD">
        <w:rPr>
          <w:rFonts w:cs="Calibri"/>
          <w:b/>
          <w:bCs/>
          <w:sz w:val="36"/>
          <w:szCs w:val="36"/>
          <w:u w:val="single"/>
          <w:lang w:val="it-IT"/>
        </w:rPr>
        <w:t>PDP). Dylid nodi hyd at 3 o</w:t>
      </w:r>
      <w:r w:rsidRPr="00260BDD">
        <w:rPr>
          <w:rFonts w:cs="Calibri"/>
          <w:b/>
          <w:bCs/>
          <w:sz w:val="36"/>
          <w:szCs w:val="36"/>
          <w:u w:val="single"/>
          <w:rtl/>
          <w:lang w:val="ar-SA"/>
        </w:rPr>
        <w:t>’</w:t>
      </w:r>
      <w:r w:rsidRPr="00260BDD">
        <w:rPr>
          <w:rFonts w:cs="Calibri"/>
          <w:b/>
          <w:bCs/>
          <w:sz w:val="36"/>
          <w:szCs w:val="36"/>
          <w:u w:val="single"/>
          <w:lang w:val="it-IT"/>
        </w:rPr>
        <w:t>r egwyddorion pedagogaidd hyn fel maes ar gyfer datblygu a chyfiawnhau camau nesaf eich datblygiad.</w:t>
      </w:r>
    </w:p>
    <w:p w14:paraId="0052FE54" w14:textId="77777777" w:rsidR="003A06B4" w:rsidRPr="00107D0D" w:rsidRDefault="003A06B4" w:rsidP="00107D0D">
      <w:pPr>
        <w:pStyle w:val="Body"/>
        <w:spacing w:line="360" w:lineRule="auto"/>
        <w:jc w:val="center"/>
        <w:rPr>
          <w:rFonts w:cs="Calibri"/>
          <w:u w:val="single"/>
          <w:lang w:val="it-IT"/>
        </w:rPr>
      </w:pPr>
    </w:p>
    <w:p w14:paraId="03B1BDB1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Nododd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Hattie (2012)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amrywiaeth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mawr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ddulliau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nid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oes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eisiau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penderfynu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pha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un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yw’r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gorau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ond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ddefnyddio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amrywiaeth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eang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asesu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effaith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pob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un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ddysgu'r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plant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ddefnyddio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dulliau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eraill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pan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yw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rhywbeth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gweithio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Yn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gystal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ag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Donaldson (2015)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wedi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awgrymu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integreiddio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cwricwlwm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Gymru'r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angen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athrawon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defnyddio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amrywiaeth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strategaethau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gynnwys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uniongyrchol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ddefnyddio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cymysg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ddulliau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eisiau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athrawon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fagu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strategaethau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gwersi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gweithgareddau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creadigol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nid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unig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gwybodaeth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academaidd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ond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rhoi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brwdfrydedd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ysgogiad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ddisgyblion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(Tok, 2015, Schater, Thum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Zifkin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2011,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Soleyman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, 2014). </w:t>
      </w:r>
    </w:p>
    <w:p w14:paraId="54C6D5AA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6AFFB498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Efallai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bosib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ddefnyddio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gwahanol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ddulliau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gall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sicrhau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anghenion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diddordebau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wahanol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ddisgyblion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gwrdd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wahanol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bwysig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nodi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syniad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‘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ddulliau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’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wahanol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blant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gwahanol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enghraifft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syniad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rhai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glywedol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rhai’n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weledol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rhai’n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ginesthetig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Nid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oes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credadwyedd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syniad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(Riener a Willingham, 2010, Westby, 2019, Kirschner, 2017) ac felly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nid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yw’r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wahanol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ddulliau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ceisio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manteisio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synhwyrau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gwahanol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defnyddio’r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synhwyrau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fudd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cyffredinol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Nid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chwaith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yw’r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dulliau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benodol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gyfer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penodol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ond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gyfer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pob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plentyn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dderbyn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mynediad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amrywiaeth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gyfleoedd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hybu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datblygiad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chynnydd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. </w:t>
      </w:r>
    </w:p>
    <w:p w14:paraId="6EC02340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5C154E27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Esbonnir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Simplicio (3)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ymarferwyr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aml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integreiddio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dulliau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creadigol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anlwyddiannus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ganlyniad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ddiffyg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dealltwriaeth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ffyrdd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effeithiol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ddefnyddio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wedyn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lastRenderedPageBreak/>
        <w:t>mynd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ôl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ddulliau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traddodiadol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Dangosir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angen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ddealltwriaeth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agwedd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ymarferwyr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faes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heriol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ddatblygu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mwyn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datblygu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methodoleg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greadigol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amgylchedd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angen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ymarferwyr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ysgolion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fodlon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strwythur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agored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newid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roi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pŵer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plant,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gydweithio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gyda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bobl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allan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ysgol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weithiau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nid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yw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cefnogi’r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math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ysgolion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asesu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arnyn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(Cremin, 2015).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adolygiad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archwilio’r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wahanol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fathau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brofiadau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ystyried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bwysigrwydd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chyfraniad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tuag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ddatblygiad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dysgwyr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Ni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dangos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un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well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neu’n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pwysicach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nag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llall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ond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trwy’r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cyfuniad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profiadau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dosbarth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bosib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manteisio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fuddion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amrywiol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bob un. Un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dulliau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ddefnyddio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cyd-destunau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bywyd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go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iawn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dilys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. </w:t>
      </w:r>
    </w:p>
    <w:p w14:paraId="38640A68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70F00242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Tra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feirniadaeth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ynglŷn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ddefnyddio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traddodiadol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gweld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bron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‘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gwrthrychau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’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fwydo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gwybodaeth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arwain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tuag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golled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tuag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disgyblion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(Broom, 2015)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werth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ystyried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le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ogystal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ag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dulliau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eraill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Nododd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Donaldson (2015)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benodol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un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dulliau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angen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athrawon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yw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uniongyrchol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Credodd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Vygotsky (1978)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dysgwyr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medru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ehangu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allu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sgaffoldio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chefnogaeth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rhywun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galluog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oedolion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dosbarth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Mae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amlwg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myfyrdodau'r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safon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gweler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1- ‘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profiadau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cyfunol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’)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ddangos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medru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ymestyn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mathemategol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wrth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weithio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gydag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oedolion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gymhareb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gwaith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annibynnol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bosib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felly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agwedd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allweddol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tuag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sicrhau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medru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gweld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cynnydd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gwybodaeth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enwedig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wrth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ddatblygu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newydd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. </w:t>
      </w:r>
    </w:p>
    <w:p w14:paraId="42938CF2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after="240"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3192FA34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Dull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arall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yw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ddefnydd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archwiliol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blynyddoedd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cynnar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wedi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gyson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arfer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da am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gyfnod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erbyn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Credodd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Steiner (Amrine, 2017), Froebel (Manning, 2005), Piaget (Gaskins a Goncu, 1988) a Parten (1932) bod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naturiol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Er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syniadau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dealltwriaeth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amrywio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un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neges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gyson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eisiau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sefydliadau'r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blynyddoedd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cynnar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darparu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dull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allweddol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gefnogi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ehangu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datblygiad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plant.   Yn 2008,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Nghymru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cwricwlwm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cyfnod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sylfaen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sefydlu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addysgeg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sylfaen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ddosbarthiadau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3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7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mlwydd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oed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Llywodraeth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Cymru, 2015). Ac felly,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gyfer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ifancaf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gweithgareddau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chyfleoedd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cyfoethog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wedi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ddarparu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hysgolion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barod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. </w:t>
      </w:r>
    </w:p>
    <w:p w14:paraId="6E957202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76439DC0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Dangosir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defnydd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therapi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plentyn-canolog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gwelliant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gwaith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academaidd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cyffredinol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gyfer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gweld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heriau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draws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ysgol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gynradd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(Blanco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et.el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2018, Blanco, Carrol a Holliman, 2019, Blanco a Ray, 2011).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Nid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unig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yw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wir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gyfer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ymyraethau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Mae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lastRenderedPageBreak/>
        <w:t xml:space="preserve">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derbyn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cwricwlwm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seiliedig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blynyddoedd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cynnar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weld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datblygiad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gwell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ieithyddol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(El-Hady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et.el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2019, Irwin, 1975,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Ciraola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et.el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2015),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mathemategol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(Wallace a Russ, 2015,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Reikeras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2020, Ahmed,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et.el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2010),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gwyddonol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(Almeida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Sliogeris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2019, Hamlin a Wisneski, 2018)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ddealltwriaeth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gymdeithas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(Samuelsson, 2020). Yn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ogystal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ag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wybodaeth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academaidd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ddefnydd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dychmygol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datblygu'r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gallu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feddwl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amrywiaeth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ffyrdd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mwyn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datrys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problemau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(Wallace a Russ, 2015,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Ciraola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et.el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2015). Nod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cwricwlwm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Gymru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nid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unig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yw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datblygu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gallu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academaidd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â'u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gwybodaeth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bynciol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ond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fagu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greadigol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medru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cymhwyso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gyfer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wahanol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ddefnydd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welliant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gymdeithas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Llywodraeth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Cymru, 2022). Fel,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canlyniad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agwedd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weld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ddatblygu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ystod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hynod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bwysig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ystyried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manteisio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arnynt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mwyn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cyrraedd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nod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. </w:t>
      </w:r>
    </w:p>
    <w:p w14:paraId="1B07C5AA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1436C86D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Wrth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ffyrdd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gweithredol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gweithgareddau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archwiliol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bosib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manteisio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ddefnydd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amrywiaeth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synhwyrau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Pan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ymgymryd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tasgau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gweithgareddau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defnyddio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amrywiaeth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synhwyrau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achosi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emosiynau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cryf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rydyn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tebygol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fedru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cofio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(Galvano, 2015). Fel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canlyniad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wrth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ddarlunio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tasgau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eisiau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ymarferwyr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defnyddio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rhai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dulliau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gweithredol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annog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mwynhad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dosbarth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. </w:t>
      </w:r>
    </w:p>
    <w:p w14:paraId="14B3C3E2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4F6E771D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mwyn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gweld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rhai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buddion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dosbarth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chefnogi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datblygiad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potensial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llawn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eisiau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ymarferwyr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cynllunio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ystyried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arwain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rhai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bwrpasol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tuag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at y nod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Golinkoff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et.el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2013, Samuelsson, 2020). Yn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gytûn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gyda’r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syniad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Montessori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disgrifio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gwaith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pwrpasol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gyfer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datblygiad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plentyn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rôl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ymarferwyr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yw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cyfoethogi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annog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gweithredoedd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(Lillard, 2013).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bosib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golygu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llai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ddewis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gyda’r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dros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oedolion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cynllunio’r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iddyn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nhw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gwrthdaro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gyda’r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syniad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rhywbeth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arwain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wedi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ddewis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plant (Howard a King, 2014, Wood, 2014). Cred Maslow (1943) a Rogers (1959)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gyda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phobl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phlant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ysgogiad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cynhenid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gyrraedd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botensial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gwella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hun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alw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hunansylweddoliad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Yn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bellach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arwain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tuag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digwydd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naturiol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heb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angen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cynllunio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oedolion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mamaliaid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ifanc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gynnwys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pobl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(Coppinger a Smith, 1990). Fel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canlyniad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bosib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nid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oes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angen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holl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wedi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gynllunio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mwyn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gefnogi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Mae'n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bosib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angen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ganlyniad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geisio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cwricwlwm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penodol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nid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cefnogi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datblygiad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naturiol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plant.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Efallai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felly,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eisiau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sicrhau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cyfleoedd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amrywiol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gyfer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dosbarth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gynnwys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wedi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gynllunio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. </w:t>
      </w:r>
    </w:p>
    <w:p w14:paraId="5BDC6E59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32822BDE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lastRenderedPageBreak/>
        <w:t xml:space="preserve">Yn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ogystal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â’r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buddion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academaidd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dosbarth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hefyd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gweld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buddion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tuag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ddatblygiad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cymdeithasol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emosiynol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medru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datblygu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rhyngweithio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chydweithio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gydag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eraill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(Engel, 2015, Sohrabi, 2021, Borman, 1979, Bell, Pellis a Pellis, 2010)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datblygu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gallu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reoli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deall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emosiynau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hun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neu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eraill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(Wieder, 2017, Stavrou, 2019, Evans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Galyer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2001, Russ a Seja, 1999).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Hefyd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neu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bosib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persbectif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rywbeth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cefnogi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lles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plant (Balaam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et.el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2015, Sutton, 2008, Howard a McInnes, 2013). Yn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ôl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Gray (2011),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lleihad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arwain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tuag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blant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oedolion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methu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cymdeithasol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sylfaenol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delio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ag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problemau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iechyd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meddwl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iselder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gorbryder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Tra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bosib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amrywiaeth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ffactorau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arwain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tuag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broblemau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iechyd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meddwl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cynnydd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ynddi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enghraifft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tlodi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cynyddu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ystod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adeg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astudiaeth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un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wlad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(Economic research),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ffactor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risg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gyfer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problemau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iechyd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meddwl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Barbui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Saraceno, 1997). Yn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ychwanegol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werth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hefyd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nodi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bosib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ddealltwriaeth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ymwybyddiaeth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broblemau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iechyd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meddwl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cynyddu'r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niferoedd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recordio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(Andrews a Foulkes, 2023). Tra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bosib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nid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yw’r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canlyniadau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negyddol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mor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bendant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neu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ddifrifol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ag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nodi,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dystiolaeth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gyfer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canlyniadau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positif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agwedd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werth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ystyried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budd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ddefnyddio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techneg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Mae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felly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allweddol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tuag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sicrhau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datblygiad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holistig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ogystal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â'u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datblygiad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gwybyddol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Yng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Nghymru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angenrheidiol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mwyn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cwrdd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nodau'r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cwricwlwm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llawn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Llywodraeth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Cymru, 2022).</w:t>
      </w:r>
    </w:p>
    <w:p w14:paraId="46D9ADD4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27EE711D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Yn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ôl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Pyle (2018),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athrawon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blynyddoedd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cynnar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wedi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nodi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heriau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tuag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cwricwlwm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wedi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seilio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prif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addysgeg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Yn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gyntaf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cyfarwyddiadau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uniongyrchol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bwysig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sicrhau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cywirdeb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Awgrymir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agweddau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dulliau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amrywiol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dosbarth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allweddol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tuag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sicrhau'r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cynnydd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gorau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posib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dosbarth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fedru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manteisio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fuddion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bob un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ohonynt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Yn ail,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nodir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athrawon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gweithgareddau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anoddach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gynllunio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llai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strwythuredig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(Danniels,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Poliszczuk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Pyle, 2018). Tra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bosib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felly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anoddach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ymarferwyr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dweud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union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bob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cyfnod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nid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yw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golygu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ddim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Unwaith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eto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gall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weld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her neu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rywbeth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negyddol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ganlyniad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effaith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pwysau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derbyn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cwricwlwm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penodol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disgwyliadau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ysgolion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.</w:t>
      </w:r>
    </w:p>
    <w:p w14:paraId="017629E0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2D311CAA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mathau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weithgareddau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archwilio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medru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amrywiol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fawr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hefyd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hun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Mae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rhai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enghreifftiau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medru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cynnwys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rôl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rhoi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cyfleoedd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blant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archwilio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agweddau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o’i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fywydau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(neu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fywydau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eraill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) 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mwyn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cynyddu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ddealltwriaeth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ohono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datblygu’n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emosiynol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chymdeithasol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datblygu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ieithyddol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(Kingdon, 2018). Gall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gynnwys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lastRenderedPageBreak/>
        <w:t>gemau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bwrdd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cardiau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neu jig-so,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medru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datblygu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gallu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mathemategol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Chayati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Sugiyo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Sulistiyorini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2021, Daubert, Ramani a Scalise, 2020),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echddygol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manwl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(Aliza,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et.el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2022),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gallu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ddatrys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problemau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(Aliza,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et.el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2022,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Treher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2011)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cymdeithasol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megis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cymryd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chydweithio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(Doll, Varma a Wang, 2018).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bosib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gemau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digidol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cydweithio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(Muller a Perlmutter, 1985, Facer)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datrys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problem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gallu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mathemategol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(Facer).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ddefnydd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adeiladu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blociau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neu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weithgareddau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adeiladu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cysgodfa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datblygu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mathemategol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(Clements a Sarama, 2009),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ieithyddol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(Christakis, Garrison a Zimmerman, 2007)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dealltwriaeth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ffisegol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gynnar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(Gur, 2011).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corfforol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echddygol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manwl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bras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chydbwyso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hefyd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datblygu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(Archer a Siraj, 2015).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bosib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hefyd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digwydd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awyr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agored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gyda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Froebel (Manning, 2005), McMillan (Maynard a Waters, 2014) a Dewey (Leather a Ord, 2011)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cefnogi'r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syniad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eisiau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gyfleoedd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gynnwys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ardaloedd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allanol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.</w:t>
      </w:r>
    </w:p>
    <w:p w14:paraId="502578A1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489199C8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Yn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debyg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dull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arall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eisiau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athrawon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manteisio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arnynt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yw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gyd-destunau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go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iawn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Golygir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integreiddio’r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gymdeithas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allanol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ysgol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rheina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rhyngweithio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gyda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amgylcheddau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defnyddio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heriau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materion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nhw’n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astudio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weithio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nid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unig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ysgol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ond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gymuned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pe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golygu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gorfforol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wrth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fynd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dripiau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ymweliadau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) neu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weithredol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cyfrannu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tuag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brosiectau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cymunedol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efallai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wneud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gwaith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hun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ysgol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)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medru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fuddiol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gyfer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datblygiad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. </w:t>
      </w:r>
    </w:p>
    <w:p w14:paraId="14C5755C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76340CE1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Yn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cymdeithas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a'r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allanol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broblemau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heriau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amrywiol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gofyn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am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datrys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problemau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creadigol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Fel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canlyniad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trwy’r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broses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gefnogi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disgyblion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gyfrannu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tuag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at y proses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datrys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problemau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bosib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allu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(Hart, 1997).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ryngweithio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ag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problemau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go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iawn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datblygu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annog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archwiliad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dadansoddiad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creu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myfyrio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beirniadol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mwyn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ddatrysiadau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gwelliannau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llwyddiannus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(44).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Wrth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weithio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ag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ifanc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bosib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cymhlethdod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problemau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cymdeithasol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rhwystr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hefyd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all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golygu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ffactorau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angen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ystyried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bell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ddealltwriaeth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bryd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canlyniad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nid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yw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ymatebion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bosib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defnyddio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go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iawn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Mae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eisiau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ôl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nodau'r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Cwricwlwm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Gymru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blant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datblygu'r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gallu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ddatrys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problemau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ystyriol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gymdeithas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ddefnyddio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fudd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cymdeithas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Llywodraeth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Cymru, 2022). Felly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defnydd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dull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allweddol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tuag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fagu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medru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fodlon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gwneud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.</w:t>
      </w:r>
    </w:p>
    <w:p w14:paraId="45DF185D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1AB66EBF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lastRenderedPageBreak/>
        <w:t>Wrth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roi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tasgau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problemau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heriau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blant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gysylltiedig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go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iawn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pe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ysgol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neu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gymuned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allanol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bosib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rhoi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llais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phŵer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blant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Golygir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'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grymuso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'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gyda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phobl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ymdeimlad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medru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rheoli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agweddau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bywydau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dylanwadu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newidiadau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cymdeithas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(Page a Czuba, 1999, Broom, 2015).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ganlyniad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Mesur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hawliau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plant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phobl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ifanc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cymru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) 2011,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eisiau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benderfyniad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effeithio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arnynt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nhw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Mae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cam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ymlaen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tuag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at weld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pobl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galluog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chyfranwyr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ystyrlon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Yn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dilyn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Nghymru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dechrau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gweld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cyfraniad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dosbarthiadau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ysgolion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brosesau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llais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plentyn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cynyddu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ofynion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Cwricwlwm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Gymru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Llywodraeth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Cymru, 2020). 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mwyn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adeiladu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gwaith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chysyniad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eisiau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plant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phobl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ifanc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hefyd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benderfyniad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rhaglenni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gymuned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allanol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mwyn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wneud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nid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unig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oes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angen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ymarferwyr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rhoi'r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cyfleoedd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magu'r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gallu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gyfer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disgyblion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ond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hefyd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angen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gymdeithas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allanol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newid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syniad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blant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a'u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rôl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cymdeithas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(Matthews, 2003). 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nid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oes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digon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dystiolaeth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dangos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effaith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blant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phobl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ifanc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benodol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(Montgomery a Morton, 2011),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grymuso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grwpiau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wahanol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hefyd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dangos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buddion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gyfer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datblygiad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hunan-barch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hyder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unigolion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(Bahadir-Yilmaz a Oz, 2018, Rodwell, 1996).</w:t>
      </w:r>
    </w:p>
    <w:p w14:paraId="63C34963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55E3370D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Gan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weithio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gymuned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felly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cyd-destunau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go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iawn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bosib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manteisio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gyfleoedd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blant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oddi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wrth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bobl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gwybodus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am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bynciau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penodol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leihau'r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straen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oddi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ymarferwyr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pynciau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ble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oes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gyda’r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wybodaeth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bersonol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Yn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ogystal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amgylcheddau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go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iawn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cefnogi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ddangos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nid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unig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ddefnydd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ond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cofio’r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hun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maent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(Dierking a Falk, 1997). Yn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bellach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cyfleoedd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amgylcheddau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go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iawn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helpu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fagu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diddordeb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brwdfrydedd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ddisgyblion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tuag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bynciau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syniadau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gwahanol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gefnogi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byr-tymor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ysgol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ond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hefyd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diddordeb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disgyblion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gyrfaoedd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gwahanol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bell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dyfodol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(Dewitt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Storksdieck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, 2008). </w:t>
      </w:r>
    </w:p>
    <w:p w14:paraId="08C3D0A2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5B278156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I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gloi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llenyddiaeth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awgrymu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disgyblion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buddio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wahanol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brofiadau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gynnwys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uniongyrchol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cyd-destunau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go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iawn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gymuned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Gan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fanteisio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amrywiaeth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gyfan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ddulliau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bosib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sicrhau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manteisio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fuddion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bob un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ond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hefyd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heriau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ddefnyddio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rhai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oresgyn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dibenion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cwricwlwm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Gymru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gofyn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ysgolion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fagu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holistig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medru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amrywiaeth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Llywodraeth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Cymru, 2022). Gall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ddadlau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amhosib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gwneud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gyfan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gwbl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brofiadau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un math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unig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Mae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eisiau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uniongyrchol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mwyn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rhoi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strwythur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mwyn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sicrhau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dealltwriaeth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gadarn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ystod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pynciau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newydd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neu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penodol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felly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sicrhau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medru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cyfathrebu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lefel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uchel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defnyddio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rhif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chysyniadau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lastRenderedPageBreak/>
        <w:t>mathemategol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effeithiol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gyda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gwybodaeth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angenrheidiol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fywyd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pob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Llywodraeth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Cymru, 2022). Mae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rhoi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mwynhad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datblygu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rhyngweithiol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cefnogi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lles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rhoi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cyfleoedd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fynegi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hun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Llywodraeth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Cymru, 2022)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brofiadau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wrth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gefnogi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ail-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atgyfnerthu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gwybodaeth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academaidd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ffyrdd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cofiadwy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Mae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defnydd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cyd-destunau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go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iawn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wedyn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rhoi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cyfleoedd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blant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defnyddio’r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gwybodaeth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maent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ddatrys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problemau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weithredol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gymdeithas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dinasyddion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ddefnyddio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fudd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eraill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Llywodraeth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Cymru, 2022). </w:t>
      </w:r>
    </w:p>
    <w:p w14:paraId="159999B6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40AA89F3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Yn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ystod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mhrofiadau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proffesiynol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rydw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wedi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defnyddio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profiadau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gwahanol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mwyn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gefnogi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dysgwyr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Mae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hun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wedi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cynnwys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gwaith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uniongyrchol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gynnwys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adegau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ble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eisiau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blant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wrando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trafod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dosbarth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gwaith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ffurfiol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llyfrau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digwydd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dosbarth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grwpiau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ystod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cyfnod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sylfaen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Profiad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1 a 3)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dosbarth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cyfan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cyfnod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allweddol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2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Profiad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2). Yn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gyffredinol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pan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ddefnyddiais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math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pwrpas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datblygu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penodol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bosib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medru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defnyddio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llai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math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ffocysu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unig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angen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datblygu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modd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gyntaf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mwyn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blant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bod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llwyddiannus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defnyddio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dulliau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eraill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.. Yn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ystod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ngwaith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cyfnod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sylfaen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rhoddais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gyfleoedd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blant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gynnwys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wedi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gynllunio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ac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amrywiaeth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fathau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mwyn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datblygu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amrywiaeth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nid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oeddwn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wedi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rhoi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cyfnod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allweddol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2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llawer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iawn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gyfleoedd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ymgymryd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math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Nid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cyfleoedd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bywyd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go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iawn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gynnwys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profiadau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cymunedau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thu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allan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ysgol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ond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defnyddiais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bynciau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gysylltiedig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go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iawn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chyfleoedd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adlewyrchu'r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go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iawn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.</w:t>
      </w:r>
    </w:p>
    <w:p w14:paraId="697AF6E8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2D5F14FF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Wrth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fynd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ymlaen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eisiau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mi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ystyried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mathau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gwahanol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nid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mwyn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dewis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un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dros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llall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ond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mwyn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manteisio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fuddion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pob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un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hun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gall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gynnig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profiadau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dosbarth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Wrth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roi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cyfleoedd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bosib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eisiau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mi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ystyried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cydbwysedd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priodol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strwythuredig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er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mwyn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manteisio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ysgogiad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naturiol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tuag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pharchu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plant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pobl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medru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arwain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hun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raddau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ddal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sicrhau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datblygiad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sgiliau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allweddol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Hefyd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wrth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roi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cyfleoedd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eisiau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mi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roi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brofiadau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chwarae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digidol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gyfleoedd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gyffredinol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pe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bau’n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gweithio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cyfnod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allweddol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2. Yn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amlwg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mae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eisiau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mi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ddatblygu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faint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rydw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wneud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profiadau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dysgu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bywyd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go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iawn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fanteisio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gymuned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amgylch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sicrhau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bosib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cyfraniad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disgyblion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tuag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at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hun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digwydd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gymuned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Mae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eisiau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mi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gynllunio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profiadau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allan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ysgol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i’r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disgyblion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cysylltu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gwybodaeth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ag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go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iawn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a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derbyn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profiadau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cofiadwy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sy’n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dod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o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hynny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. </w:t>
      </w:r>
    </w:p>
    <w:p w14:paraId="33B55800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4EFDB7EA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b/>
          <w:bCs/>
          <w:sz w:val="36"/>
          <w:szCs w:val="36"/>
          <w:u w:val="single"/>
          <w:bdr w:val="none" w:sz="0" w:space="0" w:color="auto"/>
          <w:lang w:val="en-GB" w:eastAsia="en-GB"/>
        </w:rPr>
      </w:pPr>
      <w:proofErr w:type="spellStart"/>
      <w:r w:rsidRPr="00E40A69">
        <w:rPr>
          <w:rFonts w:ascii="Calibri" w:eastAsia="Times New Roman" w:hAnsi="Calibri" w:cs="Calibri"/>
          <w:b/>
          <w:bCs/>
          <w:color w:val="000000"/>
          <w:sz w:val="36"/>
          <w:szCs w:val="36"/>
          <w:u w:val="single"/>
          <w:bdr w:val="none" w:sz="0" w:space="0" w:color="auto"/>
          <w:lang w:val="en-GB" w:eastAsia="en-GB"/>
        </w:rPr>
        <w:t>Cyfeiriadau</w:t>
      </w:r>
      <w:proofErr w:type="spellEnd"/>
    </w:p>
    <w:p w14:paraId="76856385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Ahmed, A. Hill, C. Holton, D. Williams, H. (2010), ‘On the importance of mathematical play’,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International Journal of Mathematical Education in Science and Technology,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32(3),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401-415,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https://www.tandfonline.com/doi/abs/10.1080/00207390118654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8/4/2024)</w:t>
      </w:r>
    </w:p>
    <w:p w14:paraId="7647EB83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4022E6B8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Almeida, S.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Sliogeris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M. (2019), ‘Young Children’s Development of Scientific Knowledge Through the Combination of Teacher-Guided Play and Child-Guided Play’,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Research in Science Education,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49,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1569-1593,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https://link.springer.com/article/10.1007/s11165-017-9667-6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8/4/2024)</w:t>
      </w:r>
    </w:p>
    <w:p w14:paraId="15F9EA80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2FA5F92F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Amrine, F. (2017),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Discovering a Genius: Rudolf Steiner at 150,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https://www.waldorflibrary.org/images/stories/articles/amrine_steiner.pdf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10/4/2024)</w:t>
      </w:r>
    </w:p>
    <w:p w14:paraId="0D553AE5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19C12D39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Aliza, N.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Nazilah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M. Rahma, M.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Salianty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S. (2022), ‘The Use of Educational Puzzle Games for the Development of Cognitive Abilities of Children Aged 5-6 Years’,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Genius: Indonesian Journal of early childhood education,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3(2),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151-162,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https://genius.uinkhas.ac.id/index.php/gns/article/view/102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9/4/2024)</w:t>
      </w:r>
    </w:p>
    <w:p w14:paraId="22F0A8DE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058B193B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Andrews, J. Foulkes, L. (2023), ‘Are mental health awareness efforts contributing to the rise in reported mental health problems? A call to test the prevalence inflation hypothesis’,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New Ideas in Psychology,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69,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1-6,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https://www.sciencedirect.com/science/article/pii/S0732118X2300003X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9/4/2024)</w:t>
      </w:r>
    </w:p>
    <w:p w14:paraId="445391F9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5513D75F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Archer, C. Siraj, I. (2015),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Encouraging Physical Development Through Movement-Play,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London:SAGE</w:t>
      </w:r>
      <w:proofErr w:type="spellEnd"/>
    </w:p>
    <w:p w14:paraId="753A3026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54561D6F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Bahadir-Yilmaz, E. Oz, F. (2018), ‘The Effectiveness of Empowerment Program on Increasing Self-Esteem, Learned Resourcefulness, and Coping Ways in Women Exposed to Domestic Violence’,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Issues in Mental Health Nursing,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39(2),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135-141,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https://www.tandfonline.com/doi/abs/10.1080/01612840.2017.1368750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9/4/2024)</w:t>
      </w:r>
    </w:p>
    <w:p w14:paraId="06B42071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474D3EDB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Balaam, M. Lee, J. Marshall, K. Read, J. Wood, G. Yarosh, S. (2015), ‘Supporting Children to Engage in Play for Wellbeing’,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CHI EA '15: Proceedings of the 33rd Annual ACM Conference Extended Abstracts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lastRenderedPageBreak/>
        <w:t xml:space="preserve">on Human Factors in Computing Systems,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2445-2448,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https://dl.acm.org/doi/abs/10.1145/2702613.2702658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9/4/2024)</w:t>
      </w:r>
    </w:p>
    <w:p w14:paraId="79712D0C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05DA2F3B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Barbui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C. Saraceno, B. (1997), ‘Poverty and Mental Illness’,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The Canadian Journal of Psychiatry,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42(3),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285-290,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https://journals.sagepub.com/doi/abs/10.1177/070674379704200306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9/4/2024)</w:t>
      </w:r>
    </w:p>
    <w:p w14:paraId="1E52A64E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63C2B6D4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Bell, H. Pellis, S. Pellis, V. (2010), ‘The Function of Play in the Development of the Social Brain’,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American Journal of Play,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2(3),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278-296,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https://eric.ed.gov/?id=EJ1069225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8/4/2024)</w:t>
      </w:r>
    </w:p>
    <w:p w14:paraId="3FECE192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7D966FDB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Blanco, P. Carrol, N. Holliman, R. (2019), ‘The Effect of Child -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Centered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Play Therapy on Intrinsic Motivation and Academic Achievement of At-risk Elementary School Students’,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Journal of Child and Adolescent </w:t>
      </w:r>
      <w:proofErr w:type="spellStart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>Counseling</w:t>
      </w:r>
      <w:proofErr w:type="spellEnd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5(3),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205-220,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https://www.tandfonline.com/doi/full/10.1080/23727810.2019.1671758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8/4/2024)</w:t>
      </w:r>
    </w:p>
    <w:p w14:paraId="0F4E3240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45EA874F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Blanco, P.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Farnam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, J. Holliman, R. Pena, A. (2018), ‘The Effect of Child-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Centered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Play Therapy on Academic Achievement with Normal Functioning School Children’,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Journal of </w:t>
      </w:r>
      <w:proofErr w:type="spellStart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>Counseling</w:t>
      </w:r>
      <w:proofErr w:type="spellEnd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 Research and Practice,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3(1),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1-15,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https://egrove.olemiss.edu/jcrp/vol3/iss1/1/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8/4/2024)</w:t>
      </w:r>
    </w:p>
    <w:p w14:paraId="5155B52B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601419CC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Blanco, P. Ray, D. (2011), ‘Play Therapy in Elementary Schools: A Best Practice for Improving Academic Achievement’,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Journal of </w:t>
      </w:r>
      <w:proofErr w:type="spellStart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>counseling</w:t>
      </w:r>
      <w:proofErr w:type="spellEnd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 and development,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89(2),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235-243,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https://onlinelibrary.wiley.com/doi/abs/10.1002/j.1556-6678.2011.tb00083.x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8/4/2024)</w:t>
      </w:r>
    </w:p>
    <w:p w14:paraId="7E2E8584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59C5140F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Borman, K. (1979), ‘Children's interactions on playgrounds’,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Theory Into Practice,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18(4),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251-257,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https://www.tandfonline.com/doi/pdf/10.1080/00405847909542842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8/4/2024)</w:t>
      </w:r>
    </w:p>
    <w:p w14:paraId="789F6E12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174E9497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Broom, C. (2015), ‘Empowering students: Pedagogy that benefits educators and learners’,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Citizenship, social and </w:t>
      </w:r>
      <w:proofErr w:type="spellStart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>economics</w:t>
      </w:r>
      <w:proofErr w:type="spellEnd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 education,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14(2),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79-86,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https://journals.sagepub.com/doi/full/10.1177/2047173415597142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9/4/2024)</w:t>
      </w:r>
    </w:p>
    <w:p w14:paraId="3CA715A2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70F5CB34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lastRenderedPageBreak/>
        <w:t>Chayati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N.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Sugiyo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S.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Sulistiyorini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S. (2021), ‘The Influence of Snake-Ladder Game toward Early Childhood Children’s Mathematics Skills’,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Journal of primary education,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10(3),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378-380,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https://journal.unnes.ac.id/sju/jpe/article/view/50696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9/4/2024)</w:t>
      </w:r>
    </w:p>
    <w:p w14:paraId="2081848D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23C6D60A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Christakis, D. Garrison, M. Zimmerman, F. (2007), ‘Effect of Block Play on Language Acquisition and Attention in Toddlers’, Arch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Pediatr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Adolesc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Med., 161(10),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967-971,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https://jamanetwork.com/journals/jamapediatrics/article-abstract/571274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10/9/2024)</w:t>
      </w:r>
    </w:p>
    <w:p w14:paraId="1E0DF5AE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1896E8F5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Clements, D. Sarama, J. (2009), ‘Building Blocks and Cognitive Building Blocks: Playing to Know the World Mathematically’,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American Journal of play,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1(3),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313-337,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https://eric.ed.gov/?id=ej1069014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10/4/2024)</w:t>
      </w:r>
    </w:p>
    <w:p w14:paraId="7073C330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2413ED85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Cole, M. John-Steiner, V. Scribner, S.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Souberman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E. Vygotsky, L. (1978),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Mind in Society : Development of Higher Psychological Processes,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Havard university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press:London</w:t>
      </w:r>
      <w:proofErr w:type="spellEnd"/>
    </w:p>
    <w:p w14:paraId="2B8BBC24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2ABD8D17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Coppinger, R. Smith, C. (1990), ‘A model for understanding the evolution of mammalian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behavior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.’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Current Mammalogy,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arg.2,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335-374,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https://www.researchgate.net/profile/Charles-Smith-27/publication/271273289_A_model_for_understanding_the_evolution_of_mammalian_behavior/links/553271ec0cf27acb0dec5989/A-model-for-understanding-the-evolution-of-mammalian-behavior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8/4/2024)</w:t>
      </w:r>
    </w:p>
    <w:p w14:paraId="44DA874B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0E851D38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Ciraola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S.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Grushko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M. Holmes, R. Romeo, L. (2015), ‘The relationship between creativity, social play, and children's language abilities’,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Early Child Development and Care,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185(7),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1180-1197,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https://www.tandfonline.com/doi/full/10.1080/03004430.2014.983916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8/4/2024)</w:t>
      </w:r>
    </w:p>
    <w:p w14:paraId="23BEA012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630FAB41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Cremin, T. (2015), ‘Perspectives on creative pedagogy: exploring challenges, possibilities and potential’,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International Journal of Primary, Elementary and Early Years Education,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43(4),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353-359,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https://www.tandfonline.com/doi/full/10.1080/03004279.2015.1020632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8/4/2024)</w:t>
      </w:r>
    </w:p>
    <w:p w14:paraId="6B29B8D9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3AA54DAD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Danniels, E.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Poliszczuk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D. Pyle, A. (2018), ‘The Challenges of Promoting Literacy Integration Within a Play-Based Learning Kindergarten Program: Teacher Perspectives and Implementation’,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Journal of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lastRenderedPageBreak/>
        <w:t xml:space="preserve">Research in Childhood Education,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32(2),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219-233,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https://www.tandfonline.com/doi/full/10.1080/02568543.2017.1416006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9/4/2024)</w:t>
      </w:r>
    </w:p>
    <w:p w14:paraId="72A1AE9A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3FB43219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Daubert, E. Ramani, G. Scalise, N. (2020), ‘Benefits of Playing Numerical Card Games on Head Start Children’s Mathematical Skills’,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The Journal of Experimental Education,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88(2),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200-220,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https://www.tandfonline.com/doi/full/10.1080/00220973.2019.1581721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9/4/2024)</w:t>
      </w:r>
    </w:p>
    <w:p w14:paraId="7EF2AF23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3F35CB8C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Dewitt, J.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Storksdieck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M. (2008), ‘A Short Review of School Field Trips: Key Findings from the Past and Implications for the Future’,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Visitor Studies,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11(2),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181-197,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https://www.tandfonline.com/doi/full/10.1080/10645570802355562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9/4/2024)</w:t>
      </w:r>
    </w:p>
    <w:p w14:paraId="0DCEA130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4B0A746C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Dierking, L. Falk, J. (1997), ‘School Field Trips: Assessing Their Long-Term Impact’,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Curator the museum journal,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40(3),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211-218,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https://onlinelibrary.wiley.com/doi/abs/10.1111/j.2151-6952.1997.tb01304.x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9/4/2024)</w:t>
      </w:r>
    </w:p>
    <w:p w14:paraId="6B211FBC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70CB5A97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Doll, J. Varma, K. Wang, Y. (2018), ‘"Your Turn!”: Playing Cooperative Modern Board Games to Promote Perspective Taking and Cooperative Attitudes’,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13th International Conference of the Learning Sciences,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https://repository.isls.org/handle/1/516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9/4/2024)</w:t>
      </w:r>
    </w:p>
    <w:p w14:paraId="445F5741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18A330F5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Dyfodol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llwyddiannus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Donaldson, G. (2015), </w:t>
      </w:r>
      <w:proofErr w:type="spellStart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>Dyfodol</w:t>
      </w:r>
      <w:proofErr w:type="spellEnd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>Llwyddiannus</w:t>
      </w:r>
      <w:proofErr w:type="spellEnd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https://www.llyw.cymru/sites/default/files/publications/2018-03/dyfodol-llwyddiannus.pdf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8/4/2024)</w:t>
      </w:r>
    </w:p>
    <w:p w14:paraId="4799E066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75428823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Economic research,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Estimated Percent of People of All Ages in Poverty for United States,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https://fred.stlouisfed.org/series/PPAAUS00000A156NCEN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10/4/2024)</w:t>
      </w:r>
    </w:p>
    <w:p w14:paraId="146D93D0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4ACC5805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El-Hady, Farag, H. Osman, D. Sakr, A. (2019), ‘Relation between Language Development, Cognitive Skills and Play Skills’,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medical journal for </w:t>
      </w:r>
      <w:proofErr w:type="spellStart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>cairo</w:t>
      </w:r>
      <w:proofErr w:type="spellEnd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 university,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87(2),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1037-1049,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https://mjcu.journals.ekb.eg/article_52835.html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8/4/2024)</w:t>
      </w:r>
    </w:p>
    <w:p w14:paraId="1C59A045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3566327C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Engel, M. (2015), ‘The Importance of Free Play in the Early Childhood Classroom: Perspectives From a Teacher’,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Childhood Education,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91(5),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323-324,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https://www.tandfonline.com/doi/full/10.1080/00094056.2015.1090842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8/4/2024)</w:t>
      </w:r>
    </w:p>
    <w:p w14:paraId="2CAB9A76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4E516B6C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lastRenderedPageBreak/>
        <w:t xml:space="preserve">Evans, I.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Galyer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K. (2001), ‘Pretend Play and the Development of Emotion Regulation in Preschool Children’,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Early Child Development and Care,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166(1),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93-108,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https://www.tandfonline.com/doi/abs/10.1080/0300443011660108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9/4/2024)</w:t>
      </w:r>
    </w:p>
    <w:p w14:paraId="2492DDCF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3154244B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Facer, K.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Computer Games and Learning Why do we think it's worth talking about computer games and learning in the same breath?,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: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> 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https://www.researchgate.net/profile/Keri-Facer/publication/237509649_Computer_Games_and_Learning_Why_do_we_think_it's_worth_talking_about_computer_games_and_learning_in_the_same_breath_A_discussion_paper/links/0deec5368b2f62be84000000/Computer-Games-and-Learning-Why-do-we-think-its-worth-talking-about-computer-games-and-learning-in-the-same-breath-A-discussion-paper.pdf</w:t>
      </w:r>
    </w:p>
    <w:p w14:paraId="04011FC6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3A2CB031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Galvano, F. (2015),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>The Triad of Senses, Emotions, and Memory: Dynamic Interactions and Multidisciplinary Implications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https://www.researchgate.net/publication/376208903_The_Triad_of_Senses_Emotions_and_Memory_Dynamic_Interactions_and_Multidisciplinary_Implications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9/4/2024)</w:t>
      </w:r>
    </w:p>
    <w:p w14:paraId="5F7029A8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6CFAF469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Gaskins, S. Goncu, A. (1988), ‘Children's Play as Representation and Imagination: The Case of Piaget and Vygotsky’,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The Quarterly </w:t>
      </w:r>
      <w:proofErr w:type="spellStart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>NeMtS</w:t>
      </w:r>
      <w:proofErr w:type="spellEnd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>/</w:t>
      </w:r>
      <w:proofErr w:type="spellStart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>etter</w:t>
      </w:r>
      <w:proofErr w:type="spellEnd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 of the </w:t>
      </w:r>
      <w:proofErr w:type="spellStart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>l.Eboratory</w:t>
      </w:r>
      <w:proofErr w:type="spellEnd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 of Comparative Human Cognition,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10(4),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104-107,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https://lchc.ucsd.edu/Histarch/oc88v10n4.PDF#page=8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10/4/2024)</w:t>
      </w:r>
    </w:p>
    <w:p w14:paraId="727F4CF0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18B78981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Golinkoff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R. Hirsh-Pasek, K. Weisburg, D.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Zosh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J. (2013), ‘Talking It Up: Play, Language Development, and the Role of Adult Support’,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American Journal of Play,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6(1),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39-54,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https://eric.ed.gov/?id=EJ1016058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8/4/2024)</w:t>
      </w:r>
    </w:p>
    <w:p w14:paraId="5422C625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551860B1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Gray, P. (2011), ‘The Decline of Play and the Rise of Psychopathology in Children and Adolescents’,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American Journal of play,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3(4),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443-463,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https://www.researchgate.net/publication/265449180_The_Decline_of_Play_and_the_Rise_of_Psychopathology_in_Children_and_Adolescents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9/4/2024)</w:t>
      </w:r>
    </w:p>
    <w:p w14:paraId="23424BAE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415E22D6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Grobe, C.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Renkl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A. (2003)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Example-Based Learning with Multiple Solution Methods Fosters Understanding,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Proceedings of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Eurocogsci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03,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Oxon:Routledge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  ???</w:t>
      </w:r>
    </w:p>
    <w:p w14:paraId="536B304D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5228DB87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lastRenderedPageBreak/>
        <w:t xml:space="preserve">Gur, C. (2011), ‘Physics in preschool’,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International Journal of the Physical Sciences,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6(4),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939-943,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https://academicjournals.org/journal/IJPS/article-full-text-pdf/19C340D30165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10/4/2024)</w:t>
      </w:r>
    </w:p>
    <w:p w14:paraId="047AB6EB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72C805EC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Hamlin, M. Wisneski, D. (2018), ‘Supporting the Scientific Thinking and Inquiry of Toddlers and Preschoolers through Play’,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mewn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National Association for the Education of Young Children,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Saudi Early Learning Standards,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291-298,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https://www.naeyc.org/sites/default/files/globally-shared/downloads/PDFs/our-work/global/teachers_guide_0-3.pdf#page=292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8/4/2024)</w:t>
      </w:r>
    </w:p>
    <w:p w14:paraId="7E98238B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2D989298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Hattie, J. (2012),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>Visible Learning For Teachers: Maximising Impact On Learning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Oxon:Routledge</w:t>
      </w:r>
      <w:proofErr w:type="spellEnd"/>
    </w:p>
    <w:p w14:paraId="513C97E0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1C9B513B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Hart, R. (1997),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Children's Participation The Theory and Practice of Involving Young Citizens in Community Development and Environmental Care,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London:Routledge</w:t>
      </w:r>
      <w:proofErr w:type="spellEnd"/>
    </w:p>
    <w:p w14:paraId="0D880AA5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370D16FC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Howard, J. King, P. (2014), ‘Factors influencing children’s perceptions of choice within their free play activity: the impact of functional, structural and social affordances’,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. Journal of </w:t>
      </w:r>
      <w:proofErr w:type="spellStart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>Playwork</w:t>
      </w:r>
      <w:proofErr w:type="spellEnd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 Practice,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1(2),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173-190,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researchgate.net/profile/Pete-King/publication/285876550_Factors_influencing_children's_perceptions_of_choice_within_their_free_play_activity_The_impact_of_functional_structural_and_social_affordances/links/5cc3140a299bf120978275a1/Factors-influencing-childrens-perceptions-of-choice-within-their-free-play-activity-The-impact-of-functional-structural-and-social-affordances.pdf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8/4/2024)</w:t>
      </w:r>
    </w:p>
    <w:p w14:paraId="0C37A07C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4D146DD8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Howard, J. McInnes, K. (2013), ‘The impact of children's perception of an activity as play rather than not play on emotional well-being’, </w:t>
      </w:r>
      <w:proofErr w:type="spellStart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>Child:Care</w:t>
      </w:r>
      <w:proofErr w:type="spellEnd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, health and development,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39(5),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737-742,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https://onlinelibrary.wiley.com/doi/full/10.1111/j.1365-2214.2012.01405.x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9/4/2024)</w:t>
      </w:r>
    </w:p>
    <w:p w14:paraId="23C6C52C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1B86EA53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Irwin, E. (1975), ‘Facilitating children's language development through play’,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The speech teacher,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24(1),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15-23,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https://www.tandfonline.com/doi/abs/10.1080/03634527509378120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8/4/2024)</w:t>
      </w:r>
    </w:p>
    <w:p w14:paraId="21D8349E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7E67494B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Kingdon, Z. (2018), ‘Young children as beings,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becomings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having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beens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: an integrated approach to role-play’,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International Journal of Early Years Education,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26(4),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354-368,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https://www.tandfonline.com/doi/full/10.1080/09669760.2018.1524325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9/4/2024)</w:t>
      </w:r>
    </w:p>
    <w:p w14:paraId="5B73AF6A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001D6861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lastRenderedPageBreak/>
        <w:t xml:space="preserve">Kirschner, P. (2017), ‘Stop propagating the learning styles myth’,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Computers &amp; Education,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106,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166-171,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https://www.sciencedirect.com/science/article/pii/S0360131516302482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10/4/2024)</w:t>
      </w:r>
    </w:p>
    <w:p w14:paraId="0339EFD0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60B1B63C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before="240"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Leather, M. Ord, J. (2011), ‘The Substance Beneath the Labels of Experiential Learning: The Importance of John Dewey for Outdoor Educators’,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Journal of Outdoor and Environmental Education,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15,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13-23,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https://link.springer.com/article/10.1007/BF03400924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10/4/2024)</w:t>
      </w:r>
    </w:p>
    <w:p w14:paraId="1CA90270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1ACF56C2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Lillard, A. (2013),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Playful Learning and Montessori Education,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https://files.eric.ed.gov/fulltext/EJ1077161.pdf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10/4/2024)</w:t>
      </w:r>
    </w:p>
    <w:p w14:paraId="1F4022AD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7A7F0449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Llywodraeth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Cymru (2015), </w:t>
      </w:r>
      <w:proofErr w:type="spellStart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>Fframwaith</w:t>
      </w:r>
      <w:proofErr w:type="spellEnd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 y </w:t>
      </w:r>
      <w:proofErr w:type="spellStart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>Cyfnod</w:t>
      </w:r>
      <w:proofErr w:type="spellEnd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 Sylfaen,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https://hwb.gov.wales/storage/4f222e31-85c2-407b-9760-5ed8bd0b9e48/fframwaith-y-cyfnod-sylfaen.pdf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8/4/2024)</w:t>
      </w:r>
    </w:p>
    <w:p w14:paraId="75D4629F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6FD86293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Llywodraeth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Cymru (2020), </w:t>
      </w:r>
      <w:proofErr w:type="spellStart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>Canllawiau</w:t>
      </w:r>
      <w:proofErr w:type="spellEnd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>Cwricwlwm</w:t>
      </w:r>
      <w:proofErr w:type="spellEnd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>i</w:t>
      </w:r>
      <w:proofErr w:type="spellEnd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>Gymru</w:t>
      </w:r>
      <w:proofErr w:type="spellEnd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https://hwb.gov.wales/api/storage/b0e91f7c-0050-47b6-9b23-0273d39df9f3/canllawiau-cwricwlwm-i-gymru-070220.pdf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9/4/2024)</w:t>
      </w:r>
    </w:p>
    <w:p w14:paraId="5B4A8222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546F3F5F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Llywodraeth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Cymru (2022), </w:t>
      </w:r>
      <w:proofErr w:type="spellStart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>Datblygu</w:t>
      </w:r>
      <w:proofErr w:type="spellEnd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>gweledigaeth</w:t>
      </w:r>
      <w:proofErr w:type="spellEnd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>gyfer</w:t>
      </w:r>
      <w:proofErr w:type="spellEnd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>cynllunio</w:t>
      </w:r>
      <w:proofErr w:type="spellEnd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>cwricwlwm</w:t>
      </w:r>
      <w:proofErr w:type="spellEnd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https://hwb.gov.wales/cwricwlwm-i-gymru/cynllunio-eich-cwricwlwm/datblygu-gweledigaeth-ar-gyfer-cynllunio-cwricwlwm/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8/4/2024)</w:t>
      </w:r>
    </w:p>
    <w:p w14:paraId="4ADF045D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68B7505B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Manning, J. (2005), ‘Rediscovering Froebel: A Call to Re-examine his Life &amp; Gifts’,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Early Childhood Education Journal,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32,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371-376,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https://link.springer.com/article/10.1007/s10643-005-0004-8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10/4/2024)</w:t>
      </w:r>
    </w:p>
    <w:p w14:paraId="5B929477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2156782B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before="240"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Maslow, A. (1943), ‘Maslow’s Hierarchy of Needs’,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Psychological Review,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50, tt.370-396,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https://www.researchhistory.org/2012/06/16/maslows-hierarchy-of-needs/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10/4/2024)</w:t>
      </w:r>
    </w:p>
    <w:p w14:paraId="0D4CC26C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54CB5092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lastRenderedPageBreak/>
        <w:t xml:space="preserve">Matthews, H. (2003), ‘Children and Regeneration: Setting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anAgenda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for Community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Participationand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Integration’,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CHILDREN &amp; SOCIETY,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17,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264-276,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https://onlinelibrary.wiley.com/doi/epdf/10.1002/CHI.745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9/4/2024)</w:t>
      </w:r>
    </w:p>
    <w:p w14:paraId="16DED8BE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7E2DB37B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before="240"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Maynard, T. Waters, J. (2014)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Exploring Outdoor Play In The Early Years,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Berkshire:Open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University Press</w:t>
      </w:r>
    </w:p>
    <w:p w14:paraId="3A4B7A4F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7C9FEFA7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before="240" w:after="240"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Mims, C. (2003), ‘Authentic Learning: A Practical Introduction &amp; Guide for Implementation’,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Meridian a middle school computer technologies journal,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6(1),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https://www.researchgate.net/profile/Clif-Mims/publication/228395999_Authentic_Learning_A_practical_introduction_and_guide_for_implementation/links/0046352abc748a95f2000000/Authentic-Learning-A-practical-introduction-and-guide-for-implementation.pdf (Cyrchwyd:30/3/2024)</w:t>
      </w:r>
    </w:p>
    <w:p w14:paraId="1EB9DA66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Montgomery, P. Morton, M. (2011), ‘Youth Empowerment Programs for Improving Self-Efficacy and Self-Esteem of Adolescents’,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Campbell systematic reviews,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7(1),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1-80,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https://onlinelibrary.wiley.com/doi/full/10.4073/csr.2011.5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9/4/2024)</w:t>
      </w:r>
    </w:p>
    <w:p w14:paraId="5AFC30ED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17EDE4F1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Muller, A. Perlmutter, M. (1985), ‘Preschool children's problem-solving interactions at computers and jigsaw puzzles’,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Journal of applied developmental psychology,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6(2-3),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173-186,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https://www.sciencedirect.com/science/article/abs/pii/0193397385900589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10/4/2024)</w:t>
      </w:r>
    </w:p>
    <w:p w14:paraId="1C74BA29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45166ABF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Page, N. Czuba, C. (1999), ‘Empowerment: What Is It?’,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Journal of extension,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37(5),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https://archives.joe.org/joe/1999october/comm1.php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9/4/2024)</w:t>
      </w:r>
    </w:p>
    <w:p w14:paraId="0809EF8A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003745EC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Parten, M. (1932), ‘Social participation among pre-school children’,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the Journal of Abnormal and Social Psychology,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27(3),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243-269,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https://psycnet.apa.org/record/1933-03543-001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10/4/2024)</w:t>
      </w:r>
    </w:p>
    <w:p w14:paraId="63821878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10F1941B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Reikeras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E. (2020), ‘Relations between play skills and mathematical skills in toddlers’,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ZDM Mathematics education,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52, tt.703-716,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https://link.springer.com/article/10.1007/s11858-020-01141-1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8/4/2024)</w:t>
      </w:r>
    </w:p>
    <w:p w14:paraId="1ECB8FE0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025B4378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lastRenderedPageBreak/>
        <w:t xml:space="preserve">Rights of Children and Young Persons (Wales) Measure 2011,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rhan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1,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https://www.legislation.gov.uk/mwa/2011/2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9/4/2024)</w:t>
      </w:r>
    </w:p>
    <w:p w14:paraId="023803D3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39F77618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before="240"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Rogers, C. (1959), ‘A THEORY OF THERAPY, PERSONALITY, AND INTERPERSONAL RELATIONSHIPS, AS DEVELOPED IN THE CLIENT-CENTERED FRAMEWORK’,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Psychology: A Study of a Science,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3,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184-256,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https://www.beeleaf.com/wp-content/uploads/2017/09/rogers_chapter_in_koch-1.pdf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10/4/2024)</w:t>
      </w:r>
    </w:p>
    <w:p w14:paraId="657A4948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1F5A4E29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Rodwell, C. (1996), ‘An analysis of the concept of empowerment’,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Jan leading global nursing research,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23(2),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305-313,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https://onlinelibrary.wiley.com/doi/abs/10.1111/j.1365-2648.1996.tb02672.x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9/4/2024)</w:t>
      </w:r>
    </w:p>
    <w:p w14:paraId="66755029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3D9129DC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Riener, C. Willingham, D. (2010), ‘The Myth of Learning Styles’,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Change: The Magazine of Higher Learning,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42(5),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32-35,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https://www.tandfonline.com/doi/full/10.1080/00091383.2010.503139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10/4/2024)</w:t>
      </w:r>
    </w:p>
    <w:p w14:paraId="04FFA528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5E6FA6E7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Russ, S. Seja, A. (1999), ‘Children's fantasy play and emotional understanding’,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Journal of Clinical Child Psychology,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28(2),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269-277,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https://www.tandfonline.com/doi/abs/10.1207/s15374424jccp2802_13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9/4/2024)</w:t>
      </w:r>
    </w:p>
    <w:p w14:paraId="7C62CEAC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759F85C1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Samuelsson, R. (2020), ‘Guiding Preschool Play for Cultural Learning: Preschool Design as Cultural Niche Construction’,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Frontiers psychology,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11,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https://www.frontiersin.org/journals/psychology/articles/10.3389/fpsyg.2020.545846/full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8/4/2024)</w:t>
      </w:r>
    </w:p>
    <w:p w14:paraId="03DB4543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0DFCD078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Schater, J. Thum, Y.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Zifkin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D. (2011), ‘How Much Does Creative Teaching Enhance Elementary School Students' Achievement?’,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Journal of creative </w:t>
      </w:r>
      <w:proofErr w:type="spellStart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>behavior</w:t>
      </w:r>
      <w:proofErr w:type="spellEnd"/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40(1),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1-72,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https://onlinelibrary.wiley.com/doi/abs/10.1002/j.2162-6057.2006.tb01266.x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8/4/2024)</w:t>
      </w:r>
    </w:p>
    <w:p w14:paraId="36D636C1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52FF5591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Sohrabi, T. (2021), ‘POWER OF PLAY: HOW PLAYING AFFECTS COOPERATION SKILL’,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Brock education a Journal of educational research and practice,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31(1),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70-90,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https://journals.library.brocku.ca/brocked/index.php/home/article/view/889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8/4/2024)</w:t>
      </w:r>
    </w:p>
    <w:p w14:paraId="28827225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2F61C072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lastRenderedPageBreak/>
        <w:t>Soleyman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J. (2014), ‘The effects of creative teaching method on motivation and academic achievement on elementary school students in academic year 2014-2015’,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Singapore Journal of business economics and management studies,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3(5),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35-40,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https://platform.almanhal.com/Files/2/63220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8/4/2024)</w:t>
      </w:r>
    </w:p>
    <w:p w14:paraId="5420A86F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03EA8E0F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Stavrou, P. (2019), ‘The Development of Emotional Regulation in Pre-Schoolers: The Role of Sociodramatic Play’,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Psychology,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10(1),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62-78,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https://www.scirp.org/journal/paperinformation?paperid=89937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9/4/2024)</w:t>
      </w:r>
    </w:p>
    <w:p w14:paraId="58587FDC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562DED6B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Sutton, L. (2008), ‘The State of Play: Disadvantage, Play and Children's Well-Being’,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Social Policy and Society,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7(4),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537-549,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https://www.cambridge.org/core/journals/social-policy-and-society/article/state-of-play-disadvantage-play-and-childrens-wellbeing/7E40E224068B122DE1F997E01DC0101D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9/4/2024)</w:t>
      </w:r>
    </w:p>
    <w:p w14:paraId="3AF9FB30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232627B2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Tok, S. (2015), ‘The Effects of Teaching Mathematics Creatively on Academic Achievement, Attitudes towards Mathematics, and Mathematics Anxiety’,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International Journal of innovation in science and mathematics education,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23(4),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1-24,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https://openjournals.library.sydney.edu.au/CAL/article/view/7887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8/4/2024)</w:t>
      </w:r>
    </w:p>
    <w:p w14:paraId="09CDA78B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31A124BD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Treher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, E. (2011),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Learning with Board Games,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https://destinagames.com/pdf/Board_Games_TLKWhitePaper_May16_2011r.pdf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10/4/2024)</w:t>
      </w:r>
    </w:p>
    <w:p w14:paraId="0E0B24B4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5C8BD026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Wallace, C. Russ, S. (2015), ‘Pretend play, divergent thinking, and math achievement in girls: A longitudinal study.’,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Psychology of Aesthetics, Creativity, and the Arts,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9(3),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296-305,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https://psycnet.apa.org/record/2015-13984-001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8/4/2024)</w:t>
      </w:r>
    </w:p>
    <w:p w14:paraId="7ABD3BEF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48B142E0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Westby, C. (2019), ‘The Myth of Learning Styles’,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Word of mouth,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31(2),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4-7,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https://journals.sagepub.com/doi/full/10.1177/1048395019879966a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10/4/2024)</w:t>
      </w:r>
    </w:p>
    <w:p w14:paraId="535F5960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0BF49517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Wieder, S. (2017), ‘The Power of Symbolic Play in Emotional Development Through the DIR Lens’,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Topics in language disorders,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37(3),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259-281,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https://journals.lww.com/topicsinlanguagedisorders/abstract/2017/07000/the_power_of_symbolic_play_in_emotional.6.aspx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9/4/2024)</w:t>
      </w:r>
    </w:p>
    <w:p w14:paraId="41084555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</w:p>
    <w:p w14:paraId="7558ADA2" w14:textId="77777777" w:rsidR="00E40A69" w:rsidRPr="00E40A69" w:rsidRDefault="00E40A69" w:rsidP="00107D0D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line="360" w:lineRule="auto"/>
        <w:rPr>
          <w:rFonts w:ascii="Calibri" w:eastAsia="Times New Roman" w:hAnsi="Calibri" w:cs="Calibri"/>
          <w:sz w:val="22"/>
          <w:szCs w:val="22"/>
          <w:bdr w:val="none" w:sz="0" w:space="0" w:color="auto"/>
          <w:lang w:val="en-GB" w:eastAsia="en-GB"/>
        </w:rPr>
      </w:pP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Wood, E. (2014), ‘Free choice and free play in early childhood education: troubling the discourse’, </w:t>
      </w:r>
      <w:r w:rsidRPr="00E40A69">
        <w:rPr>
          <w:rFonts w:ascii="Calibri" w:eastAsia="Times New Roman" w:hAnsi="Calibri" w:cs="Calibri"/>
          <w:i/>
          <w:iCs/>
          <w:color w:val="000000"/>
          <w:sz w:val="22"/>
          <w:szCs w:val="22"/>
          <w:bdr w:val="none" w:sz="0" w:space="0" w:color="auto"/>
          <w:lang w:val="en-GB" w:eastAsia="en-GB"/>
        </w:rPr>
        <w:t xml:space="preserve">International Journal of Early Years Education, </w:t>
      </w:r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22(1),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tt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. 4-18,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Ar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gael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 xml:space="preserve"> 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yn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https://www.tandfonline.com/doi/full/10.1080/09669760.2013.830562 (</w:t>
      </w:r>
      <w:proofErr w:type="spellStart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Cyrchwyd</w:t>
      </w:r>
      <w:proofErr w:type="spellEnd"/>
      <w:r w:rsidRPr="00E40A69">
        <w:rPr>
          <w:rFonts w:ascii="Calibri" w:eastAsia="Times New Roman" w:hAnsi="Calibri" w:cs="Calibri"/>
          <w:color w:val="000000"/>
          <w:sz w:val="22"/>
          <w:szCs w:val="22"/>
          <w:bdr w:val="none" w:sz="0" w:space="0" w:color="auto"/>
          <w:lang w:val="en-GB" w:eastAsia="en-GB"/>
        </w:rPr>
        <w:t>: 8/4/2024)</w:t>
      </w:r>
    </w:p>
    <w:p w14:paraId="3BFEFF6C" w14:textId="77777777" w:rsidR="003A06B4" w:rsidRPr="003A06B4" w:rsidRDefault="003A06B4" w:rsidP="003A06B4">
      <w:pPr>
        <w:pStyle w:val="Body"/>
        <w:rPr>
          <w:u w:val="single"/>
        </w:rPr>
      </w:pPr>
    </w:p>
    <w:p w14:paraId="6FE42A56" w14:textId="77777777" w:rsidR="00F2747F" w:rsidRDefault="00F2747F">
      <w:pPr>
        <w:pStyle w:val="Body"/>
      </w:pPr>
    </w:p>
    <w:sectPr w:rsidR="00F2747F">
      <w:headerReference w:type="default" r:id="rId8"/>
      <w:footerReference w:type="default" r:id="rId9"/>
      <w:pgSz w:w="11900" w:h="16840"/>
      <w:pgMar w:top="1440" w:right="1440" w:bottom="1440" w:left="1440" w:header="708" w:footer="708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D658AA" w14:textId="77777777" w:rsidR="002D2D9E" w:rsidRDefault="002D2D9E">
      <w:r>
        <w:separator/>
      </w:r>
    </w:p>
  </w:endnote>
  <w:endnote w:type="continuationSeparator" w:id="0">
    <w:p w14:paraId="74DEA72D" w14:textId="77777777" w:rsidR="002D2D9E" w:rsidRDefault="002D2D9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panose1 w:val="020B0604020202020204"/>
    <w:charset w:val="00"/>
    <w:family w:val="roman"/>
    <w:pitch w:val="default"/>
  </w:font>
  <w:font w:name="Carlito">
    <w:altName w:val="Cambria"/>
    <w:charset w:val="00"/>
    <w:family w:val="roman"/>
    <w:pitch w:val="default"/>
  </w:font>
  <w:font w:name="Helvetica Neue">
    <w:altName w:val="Arial"/>
    <w:charset w:val="00"/>
    <w:family w:val="roman"/>
    <w:pitch w:val="default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B07647" w14:textId="77777777" w:rsidR="00D74D47" w:rsidRDefault="00D74D47">
    <w:pPr>
      <w:pStyle w:val="Header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2ACFAC" w14:textId="77777777" w:rsidR="002D2D9E" w:rsidRDefault="002D2D9E">
      <w:r>
        <w:separator/>
      </w:r>
    </w:p>
  </w:footnote>
  <w:footnote w:type="continuationSeparator" w:id="0">
    <w:p w14:paraId="43AD1032" w14:textId="77777777" w:rsidR="002D2D9E" w:rsidRDefault="002D2D9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65CBF4" w14:textId="77777777" w:rsidR="00D74D47" w:rsidRDefault="00D74D47">
    <w:pPr>
      <w:pStyle w:val="HeaderFoo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8E5809"/>
    <w:multiLevelType w:val="multilevel"/>
    <w:tmpl w:val="470E455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D7B48E4"/>
    <w:multiLevelType w:val="multilevel"/>
    <w:tmpl w:val="2842F0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7CE3C1F"/>
    <w:multiLevelType w:val="multilevel"/>
    <w:tmpl w:val="3FC25C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94F673A"/>
    <w:multiLevelType w:val="multilevel"/>
    <w:tmpl w:val="BD7264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13E1D6F"/>
    <w:multiLevelType w:val="multilevel"/>
    <w:tmpl w:val="2842F0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73AB460D"/>
    <w:multiLevelType w:val="multilevel"/>
    <w:tmpl w:val="2842F0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31948197">
    <w:abstractNumId w:val="5"/>
  </w:num>
  <w:num w:numId="2" w16cid:durableId="438837688">
    <w:abstractNumId w:val="1"/>
  </w:num>
  <w:num w:numId="3" w16cid:durableId="1642271594">
    <w:abstractNumId w:val="4"/>
  </w:num>
  <w:num w:numId="4" w16cid:durableId="2128809397">
    <w:abstractNumId w:val="2"/>
  </w:num>
  <w:num w:numId="5" w16cid:durableId="1743410304">
    <w:abstractNumId w:val="0"/>
  </w:num>
  <w:num w:numId="6" w16cid:durableId="67253555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74D47"/>
    <w:rsid w:val="00107D0D"/>
    <w:rsid w:val="001946E0"/>
    <w:rsid w:val="00260BDD"/>
    <w:rsid w:val="002D2D9E"/>
    <w:rsid w:val="00334529"/>
    <w:rsid w:val="00367677"/>
    <w:rsid w:val="003A06B4"/>
    <w:rsid w:val="004834CC"/>
    <w:rsid w:val="004A22C9"/>
    <w:rsid w:val="00505A7E"/>
    <w:rsid w:val="005F3C52"/>
    <w:rsid w:val="00754497"/>
    <w:rsid w:val="00781A1A"/>
    <w:rsid w:val="00810715"/>
    <w:rsid w:val="00843B1C"/>
    <w:rsid w:val="00947322"/>
    <w:rsid w:val="00C13CCD"/>
    <w:rsid w:val="00C5240A"/>
    <w:rsid w:val="00CD3A4B"/>
    <w:rsid w:val="00CD4D42"/>
    <w:rsid w:val="00D74D47"/>
    <w:rsid w:val="00DE5CFD"/>
    <w:rsid w:val="00E40A69"/>
    <w:rsid w:val="00F2747F"/>
    <w:rsid w:val="00F32ECD"/>
    <w:rsid w:val="00F53D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763BB6"/>
  <w15:docId w15:val="{B39A4FFC-F492-41CB-9A0D-FFB54C82C4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Arial Unicode MS" w:hAnsi="Times New Roman" w:cs="Times New Roman"/>
        <w:bdr w:val="nil"/>
        <w:lang w:val="en-GB" w:eastAsia="zh-CN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paragraph" w:styleId="Heading2">
    <w:name w:val="heading 2"/>
    <w:next w:val="Body"/>
    <w:uiPriority w:val="9"/>
    <w:unhideWhenUsed/>
    <w:qFormat/>
    <w:pPr>
      <w:keepNext/>
      <w:keepLines/>
      <w:spacing w:before="40" w:line="360" w:lineRule="auto"/>
      <w:outlineLvl w:val="1"/>
    </w:pPr>
    <w:rPr>
      <w:rFonts w:ascii="Carlito" w:hAnsi="Carlito" w:cs="Arial Unicode MS"/>
      <w:b/>
      <w:bCs/>
      <w:color w:val="1F4E79"/>
      <w:sz w:val="28"/>
      <w:szCs w:val="28"/>
      <w:u w:color="1F4E79"/>
      <w14:textOutline w14:w="0" w14:cap="flat" w14:cmpd="sng" w14:algn="ctr">
        <w14:noFill/>
        <w14:prstDash w14:val="solid"/>
        <w14:bevel/>
      </w14:textOutline>
    </w:rPr>
  </w:style>
  <w:style w:type="paragraph" w:styleId="Heading3">
    <w:name w:val="heading 3"/>
    <w:next w:val="Body"/>
    <w:uiPriority w:val="9"/>
    <w:unhideWhenUsed/>
    <w:qFormat/>
    <w:pPr>
      <w:keepNext/>
      <w:keepLines/>
      <w:spacing w:before="120" w:line="360" w:lineRule="auto"/>
      <w:outlineLvl w:val="2"/>
    </w:pPr>
    <w:rPr>
      <w:rFonts w:ascii="Carlito" w:hAnsi="Carlito" w:cs="Arial Unicode MS"/>
      <w:b/>
      <w:bCs/>
      <w:color w:val="1F4D78"/>
      <w:sz w:val="24"/>
      <w:szCs w:val="24"/>
      <w:u w:color="1F4D78"/>
      <w:lang w:val="en-US"/>
      <w14:textOutline w14:w="0" w14:cap="flat" w14:cmpd="sng" w14:algn="ctr">
        <w14:noFill/>
        <w14:prstDash w14:val="solid"/>
        <w14:bevel/>
      </w14:textOutline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customStyle="1" w:styleId="HeaderFooter">
    <w:name w:val="Header &amp; Footer"/>
    <w:pPr>
      <w:tabs>
        <w:tab w:val="right" w:pos="9020"/>
      </w:tabs>
    </w:pPr>
    <w:rPr>
      <w:rFonts w:ascii="Helvetica Neue" w:hAnsi="Helvetica Neue" w:cs="Arial Unicode MS"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customStyle="1" w:styleId="Body">
    <w:name w:val="Body"/>
    <w:pPr>
      <w:spacing w:after="160" w:line="259" w:lineRule="auto"/>
    </w:pPr>
    <w:rPr>
      <w:rFonts w:ascii="Calibri" w:hAnsi="Calibri" w:cs="Arial Unicode MS"/>
      <w:color w:val="000000"/>
      <w:sz w:val="22"/>
      <w:szCs w:val="22"/>
      <w:u w:color="000000"/>
      <w:lang w:val="de-DE"/>
      <w14:textOutline w14:w="0" w14:cap="flat" w14:cmpd="sng" w14:algn="ctr">
        <w14:noFill/>
        <w14:prstDash w14:val="solid"/>
        <w14:bevel/>
      </w14:textOutline>
    </w:rPr>
  </w:style>
  <w:style w:type="paragraph" w:styleId="ListParagraph">
    <w:name w:val="List Paragraph"/>
    <w:basedOn w:val="Normal"/>
    <w:uiPriority w:val="34"/>
    <w:qFormat/>
    <w:rsid w:val="00CD3A4B"/>
    <w:p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between w:val="none" w:sz="0" w:space="0" w:color="auto"/>
        <w:bar w:val="none" w:sz="0" w:color="auto"/>
      </w:pBdr>
      <w:spacing w:after="160" w:line="278" w:lineRule="auto"/>
      <w:ind w:left="720"/>
      <w:contextualSpacing/>
    </w:pPr>
    <w:rPr>
      <w:rFonts w:asciiTheme="minorHAnsi" w:eastAsiaTheme="minorHAnsi" w:hAnsiTheme="minorHAnsi" w:cstheme="minorBidi"/>
      <w:kern w:val="2"/>
      <w:bdr w:val="none" w:sz="0" w:space="0" w:color="auto"/>
      <w:lang w:val="en-GB"/>
      <w14:ligatures w14:val="standardContextual"/>
    </w:rPr>
  </w:style>
  <w:style w:type="paragraph" w:styleId="NormalWeb">
    <w:name w:val="Normal (Web)"/>
    <w:basedOn w:val="Normal"/>
    <w:uiPriority w:val="99"/>
    <w:unhideWhenUsed/>
    <w:rsid w:val="00CD3A4B"/>
    <w:p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between w:val="none" w:sz="0" w:space="0" w:color="auto"/>
        <w:bar w:val="none" w:sz="0" w:color="auto"/>
      </w:pBdr>
      <w:spacing w:before="100" w:beforeAutospacing="1" w:after="100" w:afterAutospacing="1"/>
    </w:pPr>
    <w:rPr>
      <w:rFonts w:eastAsia="Times New Roman"/>
      <w:bdr w:val="none" w:sz="0" w:space="0" w:color="auto"/>
      <w:lang w:val="en-GB" w:eastAsia="en-GB"/>
    </w:rPr>
  </w:style>
  <w:style w:type="character" w:customStyle="1" w:styleId="AssignBodyChar">
    <w:name w:val="AssignBody Char"/>
    <w:basedOn w:val="DefaultParagraphFont"/>
    <w:link w:val="AssignBody"/>
    <w:locked/>
    <w:rsid w:val="00CD4D42"/>
    <w:rPr>
      <w:rFonts w:ascii="Arial" w:hAnsi="Arial" w:cs="Arial"/>
    </w:rPr>
  </w:style>
  <w:style w:type="paragraph" w:customStyle="1" w:styleId="AssignBody">
    <w:name w:val="AssignBody"/>
    <w:basedOn w:val="Normal"/>
    <w:link w:val="AssignBodyChar"/>
    <w:qFormat/>
    <w:rsid w:val="00CD4D42"/>
    <w:p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between w:val="none" w:sz="0" w:space="0" w:color="auto"/>
        <w:bar w:val="none" w:sz="0" w:color="auto"/>
      </w:pBdr>
      <w:spacing w:line="360" w:lineRule="auto"/>
    </w:pPr>
    <w:rPr>
      <w:rFonts w:ascii="Arial" w:hAnsi="Arial" w:cs="Arial"/>
      <w:sz w:val="20"/>
      <w:szCs w:val="20"/>
      <w:lang w:val="en-GB" w:eastAsia="zh-CN"/>
    </w:rPr>
  </w:style>
  <w:style w:type="table" w:styleId="TableGrid">
    <w:name w:val="Table Grid"/>
    <w:basedOn w:val="TableNormal"/>
    <w:uiPriority w:val="39"/>
    <w:rsid w:val="00CD4D42"/>
    <w:p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between w:val="none" w:sz="0" w:space="0" w:color="auto"/>
        <w:bar w:val="none" w:sz="0" w:color="auto"/>
      </w:pBdr>
    </w:pPr>
    <w:rPr>
      <w:rFonts w:asciiTheme="minorHAnsi" w:eastAsiaTheme="minorHAnsi" w:hAnsiTheme="minorHAnsi" w:cstheme="minorBidi"/>
      <w:sz w:val="22"/>
      <w:szCs w:val="22"/>
      <w:bdr w:val="none" w:sz="0" w:space="0" w:color="auto"/>
      <w:lang w:eastAsia="en-US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0154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cmapspublic3.ihmc.us/rid=1FPRRBRBK-1V1PZ0J-2JPL/Blooms%20revised%20Taxonomy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ctr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t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43</Pages>
  <Words>9975</Words>
  <Characters>56859</Characters>
  <Application>Microsoft Office Word</Application>
  <DocSecurity>0</DocSecurity>
  <Lines>473</Lines>
  <Paragraphs>133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66701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Gail Parker</dc:creator>
  <cp:lastModifiedBy>Catrin Edwards</cp:lastModifiedBy>
  <cp:revision>22</cp:revision>
  <dcterms:created xsi:type="dcterms:W3CDTF">2024-04-02T13:39:00Z</dcterms:created>
  <dcterms:modified xsi:type="dcterms:W3CDTF">2024-04-15T21:44:00Z</dcterms:modified>
</cp:coreProperties>
</file>