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EC3B8B" w14:textId="77777777" w:rsidR="00F14A87" w:rsidRDefault="00F14A87" w:rsidP="00F14A87">
      <w:pPr>
        <w:pStyle w:val="Default"/>
      </w:pPr>
    </w:p>
    <w:p w14:paraId="2CFF73FE" w14:textId="77777777" w:rsidR="00CA118F" w:rsidRPr="00CA118F" w:rsidRDefault="00CA118F" w:rsidP="00CA118F">
      <w:pPr>
        <w:spacing w:after="200" w:line="276" w:lineRule="auto"/>
        <w:ind w:left="720"/>
        <w:rPr>
          <w:rFonts w:ascii="Times New Roman" w:eastAsia="Calibri" w:hAnsi="Times New Roman" w:cs="Times New Roman"/>
          <w:b/>
          <w:sz w:val="24"/>
          <w:szCs w:val="24"/>
        </w:rPr>
      </w:pPr>
      <w:r w:rsidRPr="00CA118F">
        <w:rPr>
          <w:rFonts w:ascii="Times New Roman" w:eastAsia="Calibri" w:hAnsi="Times New Roman" w:cs="Times New Roman"/>
          <w:b/>
          <w:sz w:val="24"/>
          <w:szCs w:val="24"/>
        </w:rPr>
        <w:t>DBA Coursework Cover Sheet:</w:t>
      </w:r>
    </w:p>
    <w:tbl>
      <w:tblPr>
        <w:tblStyle w:val="TableGrid1"/>
        <w:tblW w:w="0" w:type="auto"/>
        <w:tblInd w:w="720" w:type="dxa"/>
        <w:tblLook w:val="04A0" w:firstRow="1" w:lastRow="0" w:firstColumn="1" w:lastColumn="0" w:noHBand="0" w:noVBand="1"/>
      </w:tblPr>
      <w:tblGrid>
        <w:gridCol w:w="3729"/>
        <w:gridCol w:w="5287"/>
      </w:tblGrid>
      <w:tr w:rsidR="00CA118F" w:rsidRPr="00CA118F" w14:paraId="0AF14352" w14:textId="77777777" w:rsidTr="00CA118F">
        <w:tc>
          <w:tcPr>
            <w:tcW w:w="3729" w:type="dxa"/>
            <w:tcBorders>
              <w:top w:val="single" w:sz="4" w:space="0" w:color="auto"/>
              <w:left w:val="single" w:sz="4" w:space="0" w:color="auto"/>
              <w:bottom w:val="single" w:sz="4" w:space="0" w:color="auto"/>
              <w:right w:val="single" w:sz="4" w:space="0" w:color="auto"/>
            </w:tcBorders>
            <w:vAlign w:val="bottom"/>
            <w:hideMark/>
          </w:tcPr>
          <w:p w14:paraId="5F11B156" w14:textId="77777777" w:rsidR="00CA118F" w:rsidRPr="00CA118F" w:rsidRDefault="00CA118F" w:rsidP="008F24E6">
            <w:pPr>
              <w:spacing w:before="120" w:after="120" w:line="360" w:lineRule="auto"/>
              <w:rPr>
                <w:rFonts w:ascii="Times New Roman" w:eastAsia="Calibri" w:hAnsi="Times New Roman" w:cs="Times New Roman"/>
                <w:sz w:val="24"/>
                <w:szCs w:val="24"/>
              </w:rPr>
            </w:pPr>
            <w:r w:rsidRPr="00CA118F">
              <w:rPr>
                <w:rFonts w:ascii="Times New Roman" w:eastAsia="Calibri" w:hAnsi="Times New Roman" w:cs="Times New Roman"/>
                <w:sz w:val="24"/>
                <w:szCs w:val="24"/>
              </w:rPr>
              <w:t>Programme</w:t>
            </w:r>
          </w:p>
        </w:tc>
        <w:tc>
          <w:tcPr>
            <w:tcW w:w="5287" w:type="dxa"/>
            <w:tcBorders>
              <w:top w:val="single" w:sz="4" w:space="0" w:color="auto"/>
              <w:left w:val="single" w:sz="4" w:space="0" w:color="auto"/>
              <w:bottom w:val="single" w:sz="4" w:space="0" w:color="auto"/>
              <w:right w:val="single" w:sz="4" w:space="0" w:color="auto"/>
            </w:tcBorders>
            <w:vAlign w:val="bottom"/>
            <w:hideMark/>
          </w:tcPr>
          <w:p w14:paraId="44CD16D2" w14:textId="77777777" w:rsidR="00CA118F" w:rsidRPr="00CA118F" w:rsidRDefault="00CA118F" w:rsidP="008F24E6">
            <w:pPr>
              <w:spacing w:before="120" w:after="120" w:line="360" w:lineRule="auto"/>
              <w:rPr>
                <w:rFonts w:ascii="Times New Roman" w:eastAsia="Calibri" w:hAnsi="Times New Roman" w:cs="Times New Roman"/>
                <w:sz w:val="24"/>
                <w:szCs w:val="24"/>
              </w:rPr>
            </w:pPr>
            <w:r w:rsidRPr="00CA118F">
              <w:rPr>
                <w:rFonts w:ascii="Times New Roman" w:eastAsia="Calibri" w:hAnsi="Times New Roman" w:cs="Times New Roman"/>
                <w:sz w:val="24"/>
                <w:szCs w:val="24"/>
              </w:rPr>
              <w:t>Doctorate in Business Administration</w:t>
            </w:r>
          </w:p>
        </w:tc>
      </w:tr>
      <w:tr w:rsidR="00CA118F" w:rsidRPr="00CA118F" w14:paraId="76B70192" w14:textId="77777777" w:rsidTr="00CA118F">
        <w:tc>
          <w:tcPr>
            <w:tcW w:w="3729" w:type="dxa"/>
            <w:tcBorders>
              <w:top w:val="single" w:sz="4" w:space="0" w:color="auto"/>
              <w:left w:val="single" w:sz="4" w:space="0" w:color="auto"/>
              <w:bottom w:val="single" w:sz="4" w:space="0" w:color="auto"/>
              <w:right w:val="single" w:sz="4" w:space="0" w:color="auto"/>
            </w:tcBorders>
            <w:vAlign w:val="bottom"/>
            <w:hideMark/>
          </w:tcPr>
          <w:p w14:paraId="64B049C6" w14:textId="77777777" w:rsidR="00CA118F" w:rsidRPr="00CA118F" w:rsidRDefault="00CA118F" w:rsidP="008F24E6">
            <w:pPr>
              <w:spacing w:before="120" w:after="120" w:line="360" w:lineRule="auto"/>
              <w:rPr>
                <w:rFonts w:ascii="Times New Roman" w:eastAsia="Calibri" w:hAnsi="Times New Roman" w:cs="Times New Roman"/>
                <w:sz w:val="24"/>
                <w:szCs w:val="24"/>
              </w:rPr>
            </w:pPr>
            <w:r w:rsidRPr="00CA118F">
              <w:rPr>
                <w:rFonts w:ascii="Times New Roman" w:eastAsia="Calibri" w:hAnsi="Times New Roman" w:cs="Times New Roman"/>
                <w:sz w:val="24"/>
                <w:szCs w:val="24"/>
              </w:rPr>
              <w:t>Module name</w:t>
            </w:r>
          </w:p>
        </w:tc>
        <w:tc>
          <w:tcPr>
            <w:tcW w:w="5287" w:type="dxa"/>
            <w:tcBorders>
              <w:top w:val="single" w:sz="4" w:space="0" w:color="auto"/>
              <w:left w:val="single" w:sz="4" w:space="0" w:color="auto"/>
              <w:bottom w:val="single" w:sz="4" w:space="0" w:color="auto"/>
              <w:right w:val="single" w:sz="4" w:space="0" w:color="auto"/>
            </w:tcBorders>
            <w:hideMark/>
          </w:tcPr>
          <w:p w14:paraId="5A0B187B" w14:textId="2315D83C" w:rsidR="00CA118F" w:rsidRPr="00CA118F" w:rsidRDefault="00394C24" w:rsidP="008F24E6">
            <w:pPr>
              <w:rPr>
                <w:rFonts w:ascii="Times New Roman" w:eastAsia="Calibri" w:hAnsi="Times New Roman" w:cs="Times New Roman"/>
                <w:sz w:val="24"/>
                <w:szCs w:val="24"/>
              </w:rPr>
            </w:pPr>
            <w:r>
              <w:rPr>
                <w:rFonts w:ascii="Times New Roman" w:eastAsia="Calibri" w:hAnsi="Times New Roman" w:cs="Times New Roman"/>
                <w:sz w:val="24"/>
                <w:szCs w:val="24"/>
              </w:rPr>
              <w:t>Entrepreneurial Perspectives</w:t>
            </w:r>
            <w:r w:rsidR="00CA118F" w:rsidRPr="00CA118F">
              <w:rPr>
                <w:rFonts w:ascii="Times New Roman" w:eastAsia="Calibri" w:hAnsi="Times New Roman" w:cs="Times New Roman"/>
                <w:sz w:val="24"/>
                <w:szCs w:val="24"/>
              </w:rPr>
              <w:t xml:space="preserve"> (LCDB700</w:t>
            </w:r>
            <w:r>
              <w:rPr>
                <w:rFonts w:ascii="Times New Roman" w:eastAsia="Calibri" w:hAnsi="Times New Roman" w:cs="Times New Roman"/>
                <w:sz w:val="24"/>
                <w:szCs w:val="24"/>
              </w:rPr>
              <w:t>1</w:t>
            </w:r>
            <w:r w:rsidR="00CA118F" w:rsidRPr="00CA118F">
              <w:rPr>
                <w:rFonts w:ascii="Times New Roman" w:eastAsia="Calibri" w:hAnsi="Times New Roman" w:cs="Times New Roman"/>
                <w:sz w:val="24"/>
                <w:szCs w:val="24"/>
              </w:rPr>
              <w:t>)</w:t>
            </w:r>
          </w:p>
        </w:tc>
      </w:tr>
      <w:tr w:rsidR="00CA118F" w:rsidRPr="00CA118F" w14:paraId="04C7510F" w14:textId="77777777" w:rsidTr="00CA118F">
        <w:trPr>
          <w:trHeight w:val="425"/>
        </w:trPr>
        <w:tc>
          <w:tcPr>
            <w:tcW w:w="3729" w:type="dxa"/>
            <w:tcBorders>
              <w:top w:val="single" w:sz="4" w:space="0" w:color="auto"/>
              <w:left w:val="single" w:sz="4" w:space="0" w:color="auto"/>
              <w:bottom w:val="single" w:sz="4" w:space="0" w:color="auto"/>
              <w:right w:val="single" w:sz="4" w:space="0" w:color="auto"/>
            </w:tcBorders>
            <w:vAlign w:val="bottom"/>
            <w:hideMark/>
          </w:tcPr>
          <w:p w14:paraId="65C4248A" w14:textId="77777777" w:rsidR="00CA118F" w:rsidRPr="00CA118F" w:rsidRDefault="00CA118F" w:rsidP="008F24E6">
            <w:pPr>
              <w:spacing w:before="120" w:after="120" w:line="360" w:lineRule="auto"/>
              <w:rPr>
                <w:rFonts w:ascii="Times New Roman" w:eastAsia="Calibri" w:hAnsi="Times New Roman" w:cs="Times New Roman"/>
                <w:sz w:val="24"/>
                <w:szCs w:val="24"/>
              </w:rPr>
            </w:pPr>
            <w:r w:rsidRPr="00CA118F">
              <w:rPr>
                <w:rFonts w:ascii="Times New Roman" w:eastAsia="Calibri" w:hAnsi="Times New Roman" w:cs="Times New Roman"/>
                <w:sz w:val="24"/>
                <w:szCs w:val="24"/>
              </w:rPr>
              <w:t>QAA Level</w:t>
            </w:r>
          </w:p>
        </w:tc>
        <w:tc>
          <w:tcPr>
            <w:tcW w:w="5287" w:type="dxa"/>
            <w:tcBorders>
              <w:top w:val="single" w:sz="4" w:space="0" w:color="auto"/>
              <w:left w:val="single" w:sz="4" w:space="0" w:color="auto"/>
              <w:bottom w:val="single" w:sz="4" w:space="0" w:color="auto"/>
              <w:right w:val="single" w:sz="4" w:space="0" w:color="auto"/>
            </w:tcBorders>
            <w:vAlign w:val="bottom"/>
            <w:hideMark/>
          </w:tcPr>
          <w:p w14:paraId="30BAAE8E" w14:textId="77777777" w:rsidR="00CA118F" w:rsidRPr="00CA118F" w:rsidRDefault="00CA118F" w:rsidP="008F24E6">
            <w:pPr>
              <w:spacing w:before="120" w:after="120" w:line="360" w:lineRule="auto"/>
              <w:rPr>
                <w:rFonts w:ascii="Times New Roman" w:eastAsia="Calibri" w:hAnsi="Times New Roman" w:cs="Times New Roman"/>
                <w:sz w:val="24"/>
                <w:szCs w:val="24"/>
              </w:rPr>
            </w:pPr>
            <w:r w:rsidRPr="00CA118F">
              <w:rPr>
                <w:rFonts w:ascii="Times New Roman" w:eastAsia="Calibri" w:hAnsi="Times New Roman" w:cs="Times New Roman"/>
                <w:sz w:val="24"/>
                <w:szCs w:val="24"/>
              </w:rPr>
              <w:t>07</w:t>
            </w:r>
          </w:p>
        </w:tc>
      </w:tr>
      <w:tr w:rsidR="00CA118F" w:rsidRPr="00CA118F" w14:paraId="3CDF777F" w14:textId="77777777" w:rsidTr="00CA118F">
        <w:tc>
          <w:tcPr>
            <w:tcW w:w="3729" w:type="dxa"/>
            <w:tcBorders>
              <w:top w:val="single" w:sz="4" w:space="0" w:color="auto"/>
              <w:left w:val="single" w:sz="4" w:space="0" w:color="auto"/>
              <w:bottom w:val="single" w:sz="4" w:space="0" w:color="auto"/>
              <w:right w:val="single" w:sz="4" w:space="0" w:color="auto"/>
            </w:tcBorders>
            <w:vAlign w:val="bottom"/>
            <w:hideMark/>
          </w:tcPr>
          <w:p w14:paraId="6D7D6D42" w14:textId="77777777" w:rsidR="00CA118F" w:rsidRPr="00CA118F" w:rsidRDefault="00CA118F" w:rsidP="008F24E6">
            <w:pPr>
              <w:spacing w:before="120" w:after="120" w:line="360" w:lineRule="auto"/>
              <w:rPr>
                <w:rFonts w:ascii="Times New Roman" w:eastAsia="Calibri" w:hAnsi="Times New Roman" w:cs="Times New Roman"/>
                <w:sz w:val="24"/>
                <w:szCs w:val="24"/>
              </w:rPr>
            </w:pPr>
            <w:r w:rsidRPr="00CA118F">
              <w:rPr>
                <w:rFonts w:ascii="Times New Roman" w:eastAsia="Calibri" w:hAnsi="Times New Roman" w:cs="Times New Roman"/>
                <w:sz w:val="24"/>
                <w:szCs w:val="24"/>
              </w:rPr>
              <w:t>Schedule Term</w:t>
            </w:r>
          </w:p>
        </w:tc>
        <w:tc>
          <w:tcPr>
            <w:tcW w:w="5287" w:type="dxa"/>
            <w:tcBorders>
              <w:top w:val="single" w:sz="4" w:space="0" w:color="auto"/>
              <w:left w:val="single" w:sz="4" w:space="0" w:color="auto"/>
              <w:bottom w:val="single" w:sz="4" w:space="0" w:color="auto"/>
              <w:right w:val="single" w:sz="4" w:space="0" w:color="auto"/>
            </w:tcBorders>
            <w:vAlign w:val="bottom"/>
            <w:hideMark/>
          </w:tcPr>
          <w:p w14:paraId="7FD581BF" w14:textId="5516F360" w:rsidR="00CA118F" w:rsidRPr="00CA118F" w:rsidRDefault="00CA118F" w:rsidP="008F24E6">
            <w:pPr>
              <w:spacing w:before="120" w:after="120" w:line="360" w:lineRule="auto"/>
              <w:rPr>
                <w:rFonts w:ascii="Times New Roman" w:eastAsia="Calibri" w:hAnsi="Times New Roman" w:cs="Times New Roman"/>
                <w:sz w:val="24"/>
                <w:szCs w:val="24"/>
              </w:rPr>
            </w:pPr>
            <w:r w:rsidRPr="00CA118F">
              <w:rPr>
                <w:rFonts w:ascii="Times New Roman" w:eastAsia="Calibri" w:hAnsi="Times New Roman" w:cs="Times New Roman"/>
                <w:sz w:val="24"/>
                <w:szCs w:val="24"/>
              </w:rPr>
              <w:t xml:space="preserve"> </w:t>
            </w:r>
            <w:r w:rsidR="00394C24">
              <w:rPr>
                <w:rFonts w:ascii="Times New Roman" w:eastAsia="Calibri" w:hAnsi="Times New Roman" w:cs="Times New Roman"/>
                <w:sz w:val="24"/>
                <w:szCs w:val="24"/>
              </w:rPr>
              <w:t xml:space="preserve">June </w:t>
            </w:r>
            <w:r w:rsidRPr="00CA118F">
              <w:rPr>
                <w:rFonts w:ascii="Times New Roman" w:eastAsia="Calibri" w:hAnsi="Times New Roman" w:cs="Times New Roman"/>
                <w:sz w:val="24"/>
                <w:szCs w:val="24"/>
              </w:rPr>
              <w:t>2019</w:t>
            </w:r>
          </w:p>
        </w:tc>
      </w:tr>
      <w:tr w:rsidR="00CA118F" w:rsidRPr="00CA118F" w14:paraId="7256BEA6" w14:textId="77777777" w:rsidTr="00CA118F">
        <w:tc>
          <w:tcPr>
            <w:tcW w:w="3729" w:type="dxa"/>
            <w:tcBorders>
              <w:top w:val="single" w:sz="4" w:space="0" w:color="auto"/>
              <w:left w:val="single" w:sz="4" w:space="0" w:color="auto"/>
              <w:bottom w:val="single" w:sz="4" w:space="0" w:color="auto"/>
              <w:right w:val="single" w:sz="4" w:space="0" w:color="auto"/>
            </w:tcBorders>
            <w:vAlign w:val="bottom"/>
            <w:hideMark/>
          </w:tcPr>
          <w:p w14:paraId="63F80765" w14:textId="77777777" w:rsidR="00CA118F" w:rsidRPr="00CA118F" w:rsidRDefault="00CA118F" w:rsidP="008F24E6">
            <w:pPr>
              <w:spacing w:before="120" w:after="120" w:line="360" w:lineRule="auto"/>
              <w:rPr>
                <w:rFonts w:ascii="Times New Roman" w:eastAsia="Calibri" w:hAnsi="Times New Roman" w:cs="Times New Roman"/>
                <w:sz w:val="24"/>
                <w:szCs w:val="24"/>
              </w:rPr>
            </w:pPr>
            <w:r w:rsidRPr="00CA118F">
              <w:rPr>
                <w:rFonts w:ascii="Times New Roman" w:eastAsia="Calibri" w:hAnsi="Times New Roman" w:cs="Times New Roman"/>
                <w:sz w:val="24"/>
                <w:szCs w:val="24"/>
              </w:rPr>
              <w:t>Student ID Number</w:t>
            </w:r>
          </w:p>
        </w:tc>
        <w:tc>
          <w:tcPr>
            <w:tcW w:w="5287" w:type="dxa"/>
            <w:tcBorders>
              <w:top w:val="single" w:sz="4" w:space="0" w:color="auto"/>
              <w:left w:val="single" w:sz="4" w:space="0" w:color="auto"/>
              <w:bottom w:val="single" w:sz="4" w:space="0" w:color="auto"/>
              <w:right w:val="single" w:sz="4" w:space="0" w:color="auto"/>
            </w:tcBorders>
            <w:vAlign w:val="bottom"/>
            <w:hideMark/>
          </w:tcPr>
          <w:p w14:paraId="3D4099BD" w14:textId="77777777" w:rsidR="00CA118F" w:rsidRPr="00CA118F" w:rsidRDefault="00CA118F" w:rsidP="008F24E6">
            <w:pPr>
              <w:spacing w:before="120" w:after="120" w:line="360" w:lineRule="auto"/>
              <w:rPr>
                <w:rFonts w:ascii="Times New Roman" w:eastAsia="Calibri" w:hAnsi="Times New Roman" w:cs="Times New Roman"/>
                <w:sz w:val="24"/>
                <w:szCs w:val="24"/>
              </w:rPr>
            </w:pPr>
            <w:r w:rsidRPr="00CA118F">
              <w:rPr>
                <w:rFonts w:ascii="Times New Roman" w:eastAsia="Calibri" w:hAnsi="Times New Roman" w:cs="Times New Roman"/>
                <w:sz w:val="24"/>
                <w:szCs w:val="24"/>
              </w:rPr>
              <w:t>1805406</w:t>
            </w:r>
          </w:p>
        </w:tc>
      </w:tr>
      <w:tr w:rsidR="00CA118F" w:rsidRPr="00CA118F" w14:paraId="58371B65" w14:textId="77777777" w:rsidTr="00CA118F">
        <w:tc>
          <w:tcPr>
            <w:tcW w:w="3729" w:type="dxa"/>
            <w:tcBorders>
              <w:top w:val="single" w:sz="4" w:space="0" w:color="auto"/>
              <w:left w:val="single" w:sz="4" w:space="0" w:color="auto"/>
              <w:bottom w:val="single" w:sz="4" w:space="0" w:color="auto"/>
              <w:right w:val="single" w:sz="4" w:space="0" w:color="auto"/>
            </w:tcBorders>
            <w:vAlign w:val="bottom"/>
            <w:hideMark/>
          </w:tcPr>
          <w:p w14:paraId="04DCE217" w14:textId="77777777" w:rsidR="00CA118F" w:rsidRPr="00CA118F" w:rsidRDefault="00CA118F" w:rsidP="008F24E6">
            <w:pPr>
              <w:spacing w:before="120" w:after="120" w:line="360" w:lineRule="auto"/>
              <w:rPr>
                <w:rFonts w:ascii="Times New Roman" w:eastAsia="Calibri" w:hAnsi="Times New Roman" w:cs="Times New Roman"/>
                <w:sz w:val="24"/>
                <w:szCs w:val="24"/>
              </w:rPr>
            </w:pPr>
            <w:r w:rsidRPr="00CA118F">
              <w:rPr>
                <w:rFonts w:ascii="Times New Roman" w:eastAsia="Calibri" w:hAnsi="Times New Roman" w:cs="Times New Roman"/>
                <w:sz w:val="24"/>
                <w:szCs w:val="24"/>
              </w:rPr>
              <w:t>Report/Assignment Title</w:t>
            </w:r>
          </w:p>
        </w:tc>
        <w:tc>
          <w:tcPr>
            <w:tcW w:w="5287" w:type="dxa"/>
            <w:tcBorders>
              <w:top w:val="single" w:sz="4" w:space="0" w:color="auto"/>
              <w:left w:val="single" w:sz="4" w:space="0" w:color="auto"/>
              <w:bottom w:val="single" w:sz="4" w:space="0" w:color="auto"/>
              <w:right w:val="single" w:sz="4" w:space="0" w:color="auto"/>
            </w:tcBorders>
            <w:vAlign w:val="bottom"/>
            <w:hideMark/>
          </w:tcPr>
          <w:p w14:paraId="28DA4288" w14:textId="3570E0CD" w:rsidR="00CA118F" w:rsidRPr="00CA118F" w:rsidRDefault="00394C24" w:rsidP="008F24E6">
            <w:pPr>
              <w:spacing w:after="120" w:line="360" w:lineRule="auto"/>
              <w:jc w:val="center"/>
              <w:rPr>
                <w:rFonts w:ascii="Times New Roman" w:eastAsia="Calibri" w:hAnsi="Times New Roman" w:cs="Times New Roman"/>
                <w:b/>
                <w:sz w:val="24"/>
                <w:szCs w:val="24"/>
              </w:rPr>
            </w:pPr>
            <w:r>
              <w:rPr>
                <w:rFonts w:ascii="Times New Roman" w:eastAsia="Calibri" w:hAnsi="Times New Roman" w:cs="Times New Roman"/>
                <w:b/>
                <w:sz w:val="24"/>
                <w:szCs w:val="24"/>
              </w:rPr>
              <w:t xml:space="preserve">A </w:t>
            </w:r>
            <w:r w:rsidR="005A60C5">
              <w:rPr>
                <w:rFonts w:ascii="Times New Roman" w:eastAsia="Calibri" w:hAnsi="Times New Roman" w:cs="Times New Roman"/>
                <w:b/>
                <w:sz w:val="24"/>
                <w:szCs w:val="24"/>
              </w:rPr>
              <w:t xml:space="preserve">Critical </w:t>
            </w:r>
            <w:r>
              <w:rPr>
                <w:rFonts w:ascii="Times New Roman" w:eastAsia="Calibri" w:hAnsi="Times New Roman" w:cs="Times New Roman"/>
                <w:b/>
                <w:sz w:val="24"/>
                <w:szCs w:val="24"/>
              </w:rPr>
              <w:t xml:space="preserve">Review of ‘Creating Incentives </w:t>
            </w:r>
            <w:proofErr w:type="gramStart"/>
            <w:r>
              <w:rPr>
                <w:rFonts w:ascii="Times New Roman" w:eastAsia="Calibri" w:hAnsi="Times New Roman" w:cs="Times New Roman"/>
                <w:b/>
                <w:sz w:val="24"/>
                <w:szCs w:val="24"/>
              </w:rPr>
              <w:t>For</w:t>
            </w:r>
            <w:proofErr w:type="gramEnd"/>
            <w:r>
              <w:rPr>
                <w:rFonts w:ascii="Times New Roman" w:eastAsia="Calibri" w:hAnsi="Times New Roman" w:cs="Times New Roman"/>
                <w:b/>
                <w:sz w:val="24"/>
                <w:szCs w:val="24"/>
              </w:rPr>
              <w:t xml:space="preserve"> Innovation’</w:t>
            </w:r>
            <w:r w:rsidR="00BC01CC">
              <w:rPr>
                <w:rFonts w:ascii="Times New Roman" w:eastAsia="Calibri" w:hAnsi="Times New Roman" w:cs="Times New Roman"/>
                <w:b/>
                <w:sz w:val="24"/>
                <w:szCs w:val="24"/>
              </w:rPr>
              <w:t xml:space="preserve"> by </w:t>
            </w:r>
            <w:proofErr w:type="spellStart"/>
            <w:r w:rsidR="00BC01CC">
              <w:rPr>
                <w:rFonts w:ascii="Times New Roman" w:eastAsia="Calibri" w:hAnsi="Times New Roman" w:cs="Times New Roman"/>
                <w:b/>
                <w:sz w:val="24"/>
                <w:szCs w:val="24"/>
              </w:rPr>
              <w:t>Manso</w:t>
            </w:r>
            <w:proofErr w:type="spellEnd"/>
            <w:r w:rsidR="00BC01CC">
              <w:rPr>
                <w:rFonts w:ascii="Times New Roman" w:eastAsia="Calibri" w:hAnsi="Times New Roman" w:cs="Times New Roman"/>
                <w:b/>
                <w:sz w:val="24"/>
                <w:szCs w:val="24"/>
              </w:rPr>
              <w:t xml:space="preserve"> (2017)</w:t>
            </w:r>
          </w:p>
        </w:tc>
      </w:tr>
      <w:tr w:rsidR="00CA118F" w:rsidRPr="00CA118F" w14:paraId="15EF67E1" w14:textId="77777777" w:rsidTr="00CA118F">
        <w:tc>
          <w:tcPr>
            <w:tcW w:w="3729" w:type="dxa"/>
            <w:tcBorders>
              <w:top w:val="single" w:sz="4" w:space="0" w:color="auto"/>
              <w:left w:val="single" w:sz="4" w:space="0" w:color="auto"/>
              <w:bottom w:val="single" w:sz="4" w:space="0" w:color="auto"/>
              <w:right w:val="single" w:sz="4" w:space="0" w:color="auto"/>
            </w:tcBorders>
            <w:vAlign w:val="bottom"/>
            <w:hideMark/>
          </w:tcPr>
          <w:p w14:paraId="5522D02D" w14:textId="77777777" w:rsidR="00CA118F" w:rsidRPr="00CA118F" w:rsidRDefault="00CA118F" w:rsidP="008F24E6">
            <w:pPr>
              <w:spacing w:before="120" w:after="120" w:line="360" w:lineRule="auto"/>
              <w:contextualSpacing/>
              <w:rPr>
                <w:rFonts w:ascii="Times New Roman" w:eastAsia="Calibri" w:hAnsi="Times New Roman" w:cs="Times New Roman"/>
                <w:sz w:val="24"/>
                <w:szCs w:val="24"/>
              </w:rPr>
            </w:pPr>
            <w:r w:rsidRPr="00CA118F">
              <w:rPr>
                <w:rFonts w:ascii="Times New Roman" w:eastAsia="Calibri" w:hAnsi="Times New Roman" w:cs="Times New Roman"/>
                <w:sz w:val="24"/>
                <w:szCs w:val="24"/>
              </w:rPr>
              <w:t>Date of Submission</w:t>
            </w:r>
          </w:p>
        </w:tc>
        <w:tc>
          <w:tcPr>
            <w:tcW w:w="5287" w:type="dxa"/>
            <w:tcBorders>
              <w:top w:val="single" w:sz="4" w:space="0" w:color="auto"/>
              <w:left w:val="single" w:sz="4" w:space="0" w:color="auto"/>
              <w:bottom w:val="single" w:sz="4" w:space="0" w:color="auto"/>
              <w:right w:val="single" w:sz="4" w:space="0" w:color="auto"/>
            </w:tcBorders>
            <w:vAlign w:val="bottom"/>
            <w:hideMark/>
          </w:tcPr>
          <w:p w14:paraId="33992A10" w14:textId="0A84D5AF" w:rsidR="00CA118F" w:rsidRPr="00CA118F" w:rsidRDefault="00394C24" w:rsidP="008F24E6">
            <w:pPr>
              <w:spacing w:before="120" w:after="120" w:line="360" w:lineRule="auto"/>
              <w:rPr>
                <w:rFonts w:ascii="Times New Roman" w:eastAsia="Calibri" w:hAnsi="Times New Roman" w:cs="Times New Roman"/>
                <w:sz w:val="24"/>
                <w:szCs w:val="24"/>
              </w:rPr>
            </w:pPr>
            <w:r>
              <w:rPr>
                <w:rFonts w:ascii="Times New Roman" w:eastAsia="Calibri" w:hAnsi="Times New Roman" w:cs="Times New Roman"/>
                <w:sz w:val="24"/>
                <w:szCs w:val="24"/>
              </w:rPr>
              <w:t>28 August</w:t>
            </w:r>
            <w:r w:rsidR="00CA118F" w:rsidRPr="00CA118F">
              <w:rPr>
                <w:rFonts w:ascii="Times New Roman" w:eastAsia="Calibri" w:hAnsi="Times New Roman" w:cs="Times New Roman"/>
                <w:sz w:val="24"/>
                <w:szCs w:val="24"/>
              </w:rPr>
              <w:t xml:space="preserve"> 2019</w:t>
            </w:r>
          </w:p>
        </w:tc>
      </w:tr>
    </w:tbl>
    <w:p w14:paraId="1C70E1D5" w14:textId="77777777" w:rsidR="00CA118F" w:rsidRPr="0021465F" w:rsidRDefault="00CA118F" w:rsidP="00CA118F">
      <w:pPr>
        <w:spacing w:after="120" w:line="360" w:lineRule="auto"/>
        <w:jc w:val="center"/>
        <w:rPr>
          <w:rFonts w:ascii="Times New Roman" w:eastAsia="Calibri" w:hAnsi="Times New Roman" w:cs="Times New Roman"/>
          <w:b/>
          <w:sz w:val="28"/>
          <w:szCs w:val="28"/>
        </w:rPr>
      </w:pPr>
    </w:p>
    <w:p w14:paraId="3194599C" w14:textId="77777777" w:rsidR="00CA118F" w:rsidRPr="0021465F" w:rsidRDefault="00CA118F" w:rsidP="00CA118F">
      <w:pPr>
        <w:spacing w:after="120" w:line="360" w:lineRule="auto"/>
        <w:jc w:val="center"/>
        <w:rPr>
          <w:rFonts w:ascii="Times New Roman" w:eastAsia="Calibri" w:hAnsi="Times New Roman" w:cs="Times New Roman"/>
          <w:b/>
          <w:sz w:val="28"/>
          <w:szCs w:val="28"/>
        </w:rPr>
      </w:pPr>
    </w:p>
    <w:p w14:paraId="233E761D" w14:textId="77777777" w:rsidR="00CA118F" w:rsidRPr="0021465F" w:rsidRDefault="00CA118F" w:rsidP="00CA118F">
      <w:pPr>
        <w:spacing w:after="120" w:line="360" w:lineRule="auto"/>
        <w:jc w:val="center"/>
        <w:rPr>
          <w:rFonts w:ascii="Times New Roman" w:eastAsia="Calibri" w:hAnsi="Times New Roman" w:cs="Times New Roman"/>
          <w:b/>
          <w:sz w:val="28"/>
          <w:szCs w:val="28"/>
        </w:rPr>
      </w:pPr>
    </w:p>
    <w:p w14:paraId="2E45F21B" w14:textId="77777777" w:rsidR="00CA118F" w:rsidRPr="0021465F" w:rsidRDefault="00CA118F" w:rsidP="00CA118F">
      <w:pPr>
        <w:spacing w:after="120" w:line="360" w:lineRule="auto"/>
        <w:jc w:val="center"/>
        <w:rPr>
          <w:rFonts w:ascii="Times New Roman" w:eastAsia="Calibri" w:hAnsi="Times New Roman" w:cs="Times New Roman"/>
          <w:b/>
          <w:sz w:val="28"/>
          <w:szCs w:val="28"/>
        </w:rPr>
      </w:pPr>
    </w:p>
    <w:p w14:paraId="4C65B8CB" w14:textId="77777777" w:rsidR="00CA118F" w:rsidRPr="0021465F" w:rsidRDefault="00CA118F" w:rsidP="00CA118F">
      <w:pPr>
        <w:spacing w:after="120" w:line="360" w:lineRule="auto"/>
        <w:jc w:val="center"/>
        <w:rPr>
          <w:rFonts w:ascii="Times New Roman" w:eastAsia="Calibri" w:hAnsi="Times New Roman" w:cs="Times New Roman"/>
          <w:b/>
          <w:sz w:val="28"/>
          <w:szCs w:val="28"/>
        </w:rPr>
      </w:pPr>
    </w:p>
    <w:p w14:paraId="756F2C6B" w14:textId="77777777" w:rsidR="00CA118F" w:rsidRPr="0021465F" w:rsidRDefault="00CA118F" w:rsidP="00CA118F">
      <w:pPr>
        <w:spacing w:after="120" w:line="360" w:lineRule="auto"/>
        <w:jc w:val="center"/>
        <w:rPr>
          <w:rFonts w:ascii="Times New Roman" w:eastAsia="Calibri" w:hAnsi="Times New Roman" w:cs="Times New Roman"/>
          <w:b/>
          <w:sz w:val="28"/>
          <w:szCs w:val="28"/>
        </w:rPr>
      </w:pPr>
    </w:p>
    <w:p w14:paraId="4507FB8F" w14:textId="77777777" w:rsidR="00CA118F" w:rsidRPr="0021465F" w:rsidRDefault="00CA118F" w:rsidP="00CA118F">
      <w:pPr>
        <w:spacing w:after="120" w:line="360" w:lineRule="auto"/>
        <w:jc w:val="center"/>
        <w:rPr>
          <w:rFonts w:ascii="Times New Roman" w:eastAsia="Calibri" w:hAnsi="Times New Roman" w:cs="Times New Roman"/>
          <w:b/>
          <w:sz w:val="28"/>
          <w:szCs w:val="28"/>
        </w:rPr>
      </w:pPr>
    </w:p>
    <w:p w14:paraId="5E4A6BFF" w14:textId="77777777" w:rsidR="00CA118F" w:rsidRDefault="00CA118F" w:rsidP="00CA118F">
      <w:pPr>
        <w:spacing w:after="120" w:line="360" w:lineRule="auto"/>
        <w:jc w:val="center"/>
        <w:rPr>
          <w:rFonts w:ascii="Times New Roman" w:eastAsia="Calibri" w:hAnsi="Times New Roman" w:cs="Times New Roman"/>
          <w:b/>
          <w:sz w:val="28"/>
          <w:szCs w:val="28"/>
        </w:rPr>
      </w:pPr>
    </w:p>
    <w:p w14:paraId="63196338" w14:textId="77777777" w:rsidR="00CA118F" w:rsidRDefault="00CA118F" w:rsidP="00042886">
      <w:pPr>
        <w:pStyle w:val="Default"/>
        <w:spacing w:before="120" w:after="240"/>
        <w:ind w:left="680" w:right="680"/>
        <w:rPr>
          <w:rFonts w:asciiTheme="majorHAnsi" w:hAnsiTheme="majorHAnsi" w:cstheme="majorHAnsi"/>
          <w:b/>
          <w:color w:val="auto"/>
        </w:rPr>
      </w:pPr>
    </w:p>
    <w:p w14:paraId="04B16A7B" w14:textId="77777777" w:rsidR="00CA118F" w:rsidRDefault="00CA118F" w:rsidP="00042886">
      <w:pPr>
        <w:pStyle w:val="Default"/>
        <w:spacing w:before="120" w:after="240"/>
        <w:ind w:left="680" w:right="680"/>
        <w:rPr>
          <w:rFonts w:asciiTheme="majorHAnsi" w:hAnsiTheme="majorHAnsi" w:cstheme="majorHAnsi"/>
          <w:b/>
          <w:color w:val="auto"/>
        </w:rPr>
      </w:pPr>
    </w:p>
    <w:p w14:paraId="54E2ABBB" w14:textId="77777777" w:rsidR="00CA118F" w:rsidRDefault="00CA118F" w:rsidP="00042886">
      <w:pPr>
        <w:pStyle w:val="Default"/>
        <w:spacing w:before="120" w:after="240"/>
        <w:ind w:left="680" w:right="680"/>
        <w:rPr>
          <w:rFonts w:asciiTheme="majorHAnsi" w:hAnsiTheme="majorHAnsi" w:cstheme="majorHAnsi"/>
          <w:b/>
          <w:color w:val="auto"/>
        </w:rPr>
      </w:pPr>
    </w:p>
    <w:p w14:paraId="1D12A694" w14:textId="77777777" w:rsidR="00CA118F" w:rsidRDefault="00CA118F" w:rsidP="00042886">
      <w:pPr>
        <w:pStyle w:val="Default"/>
        <w:spacing w:before="120" w:after="240"/>
        <w:ind w:left="680" w:right="680"/>
        <w:rPr>
          <w:rFonts w:asciiTheme="majorHAnsi" w:hAnsiTheme="majorHAnsi" w:cstheme="majorHAnsi"/>
          <w:b/>
          <w:color w:val="auto"/>
        </w:rPr>
      </w:pPr>
    </w:p>
    <w:p w14:paraId="18FDB0CE" w14:textId="77777777" w:rsidR="00CA118F" w:rsidRDefault="00CA118F" w:rsidP="00042886">
      <w:pPr>
        <w:pStyle w:val="Default"/>
        <w:spacing w:before="120" w:after="240"/>
        <w:ind w:left="680" w:right="680"/>
        <w:rPr>
          <w:rFonts w:asciiTheme="majorHAnsi" w:hAnsiTheme="majorHAnsi" w:cstheme="majorHAnsi"/>
          <w:b/>
          <w:color w:val="auto"/>
        </w:rPr>
      </w:pPr>
    </w:p>
    <w:p w14:paraId="30021755" w14:textId="77777777" w:rsidR="00CA118F" w:rsidRDefault="00CA118F" w:rsidP="00042886">
      <w:pPr>
        <w:pStyle w:val="Default"/>
        <w:spacing w:before="120" w:after="240"/>
        <w:ind w:left="680" w:right="680"/>
        <w:rPr>
          <w:rFonts w:asciiTheme="majorHAnsi" w:hAnsiTheme="majorHAnsi" w:cstheme="majorHAnsi"/>
          <w:b/>
          <w:color w:val="auto"/>
        </w:rPr>
      </w:pPr>
    </w:p>
    <w:p w14:paraId="2511F49F" w14:textId="77777777" w:rsidR="00CA118F" w:rsidRDefault="00CA118F" w:rsidP="00042886">
      <w:pPr>
        <w:pStyle w:val="Default"/>
        <w:spacing w:before="120" w:after="240"/>
        <w:ind w:left="680" w:right="680"/>
        <w:rPr>
          <w:rFonts w:asciiTheme="majorHAnsi" w:hAnsiTheme="majorHAnsi" w:cstheme="majorHAnsi"/>
          <w:b/>
          <w:color w:val="auto"/>
        </w:rPr>
      </w:pPr>
    </w:p>
    <w:p w14:paraId="4EE32F54" w14:textId="77777777" w:rsidR="00CA118F" w:rsidRDefault="00CA118F" w:rsidP="00042886">
      <w:pPr>
        <w:pStyle w:val="Default"/>
        <w:spacing w:before="120" w:after="240"/>
        <w:ind w:left="680" w:right="680"/>
        <w:rPr>
          <w:rFonts w:asciiTheme="majorHAnsi" w:hAnsiTheme="majorHAnsi" w:cstheme="majorHAnsi"/>
          <w:b/>
          <w:color w:val="auto"/>
        </w:rPr>
      </w:pPr>
    </w:p>
    <w:p w14:paraId="74199697" w14:textId="77777777" w:rsidR="00CA118F" w:rsidRDefault="00CA118F" w:rsidP="00042886">
      <w:pPr>
        <w:pStyle w:val="Default"/>
        <w:spacing w:before="120" w:after="240"/>
        <w:ind w:left="680" w:right="680"/>
        <w:rPr>
          <w:rFonts w:asciiTheme="majorHAnsi" w:hAnsiTheme="majorHAnsi" w:cstheme="majorHAnsi"/>
          <w:b/>
          <w:color w:val="auto"/>
        </w:rPr>
      </w:pPr>
    </w:p>
    <w:p w14:paraId="36D2532A" w14:textId="77777777" w:rsidR="00CA118F" w:rsidRDefault="00CA118F" w:rsidP="00042886">
      <w:pPr>
        <w:pStyle w:val="Default"/>
        <w:spacing w:before="120" w:after="240"/>
        <w:ind w:left="680" w:right="680"/>
        <w:rPr>
          <w:rFonts w:asciiTheme="majorHAnsi" w:hAnsiTheme="majorHAnsi" w:cstheme="majorHAnsi"/>
          <w:b/>
          <w:color w:val="auto"/>
        </w:rPr>
      </w:pPr>
    </w:p>
    <w:p w14:paraId="05D5EBFA" w14:textId="77777777" w:rsidR="00AD7A4E" w:rsidRDefault="000F60C3" w:rsidP="000F60C3">
      <w:pPr>
        <w:pStyle w:val="Default"/>
        <w:spacing w:before="120" w:after="240"/>
        <w:ind w:left="680" w:right="680"/>
        <w:jc w:val="center"/>
        <w:rPr>
          <w:rFonts w:ascii="Times New Roman" w:eastAsia="Calibri" w:hAnsi="Times New Roman" w:cs="Times New Roman"/>
          <w:b/>
          <w:sz w:val="28"/>
          <w:szCs w:val="28"/>
        </w:rPr>
      </w:pPr>
      <w:r w:rsidRPr="000F60C3">
        <w:rPr>
          <w:rFonts w:ascii="Times New Roman" w:eastAsia="Calibri" w:hAnsi="Times New Roman" w:cs="Times New Roman"/>
          <w:b/>
          <w:sz w:val="28"/>
          <w:szCs w:val="28"/>
        </w:rPr>
        <w:t xml:space="preserve">A Critical Review of </w:t>
      </w:r>
    </w:p>
    <w:p w14:paraId="121BB0A9" w14:textId="7ACA8433" w:rsidR="000F60C3" w:rsidRPr="00AD7A4E" w:rsidRDefault="000F60C3" w:rsidP="00AD7A4E">
      <w:pPr>
        <w:pStyle w:val="Default"/>
        <w:spacing w:before="120" w:after="240"/>
        <w:ind w:left="680" w:right="680"/>
        <w:jc w:val="center"/>
        <w:rPr>
          <w:rFonts w:ascii="Times New Roman" w:eastAsia="Calibri" w:hAnsi="Times New Roman" w:cs="Times New Roman"/>
          <w:b/>
          <w:sz w:val="28"/>
          <w:szCs w:val="28"/>
        </w:rPr>
      </w:pPr>
      <w:r w:rsidRPr="000F60C3">
        <w:rPr>
          <w:rFonts w:ascii="Times New Roman" w:eastAsia="Calibri" w:hAnsi="Times New Roman" w:cs="Times New Roman"/>
          <w:b/>
          <w:sz w:val="28"/>
          <w:szCs w:val="28"/>
        </w:rPr>
        <w:t xml:space="preserve">‘Creating Incentives </w:t>
      </w:r>
      <w:r>
        <w:rPr>
          <w:rFonts w:ascii="Times New Roman" w:eastAsia="Calibri" w:hAnsi="Times New Roman" w:cs="Times New Roman"/>
          <w:b/>
          <w:sz w:val="28"/>
          <w:szCs w:val="28"/>
        </w:rPr>
        <w:t>f</w:t>
      </w:r>
      <w:r w:rsidRPr="000F60C3">
        <w:rPr>
          <w:rFonts w:ascii="Times New Roman" w:eastAsia="Calibri" w:hAnsi="Times New Roman" w:cs="Times New Roman"/>
          <w:b/>
          <w:sz w:val="28"/>
          <w:szCs w:val="28"/>
        </w:rPr>
        <w:t xml:space="preserve">or Innovation’ by </w:t>
      </w:r>
      <w:proofErr w:type="spellStart"/>
      <w:r w:rsidRPr="000F60C3">
        <w:rPr>
          <w:rFonts w:ascii="Times New Roman" w:eastAsia="Calibri" w:hAnsi="Times New Roman" w:cs="Times New Roman"/>
          <w:b/>
          <w:sz w:val="28"/>
          <w:szCs w:val="28"/>
        </w:rPr>
        <w:t>Manso</w:t>
      </w:r>
      <w:proofErr w:type="spellEnd"/>
      <w:r w:rsidRPr="000F60C3">
        <w:rPr>
          <w:rFonts w:ascii="Times New Roman" w:eastAsia="Calibri" w:hAnsi="Times New Roman" w:cs="Times New Roman"/>
          <w:b/>
          <w:sz w:val="28"/>
          <w:szCs w:val="28"/>
        </w:rPr>
        <w:t xml:space="preserve"> (2017)</w:t>
      </w:r>
    </w:p>
    <w:p w14:paraId="75D1A169" w14:textId="3DCD31A6" w:rsidR="00042886" w:rsidRPr="00CA118F" w:rsidRDefault="00592991" w:rsidP="00CA118F">
      <w:pPr>
        <w:pStyle w:val="Default"/>
        <w:spacing w:after="240" w:line="360" w:lineRule="auto"/>
        <w:ind w:left="680" w:right="680"/>
        <w:rPr>
          <w:rFonts w:ascii="Times New Roman" w:hAnsi="Times New Roman" w:cs="Times New Roman"/>
          <w:b/>
          <w:color w:val="auto"/>
        </w:rPr>
      </w:pPr>
      <w:r w:rsidRPr="00CA118F">
        <w:rPr>
          <w:rFonts w:ascii="Times New Roman" w:hAnsi="Times New Roman" w:cs="Times New Roman"/>
          <w:b/>
          <w:color w:val="auto"/>
        </w:rPr>
        <w:t xml:space="preserve">1. </w:t>
      </w:r>
      <w:r w:rsidR="00673E9C" w:rsidRPr="00CA118F">
        <w:rPr>
          <w:rFonts w:ascii="Times New Roman" w:hAnsi="Times New Roman" w:cs="Times New Roman"/>
          <w:b/>
          <w:color w:val="auto"/>
        </w:rPr>
        <w:t>Introduction:</w:t>
      </w:r>
    </w:p>
    <w:p w14:paraId="0B0818F9" w14:textId="5116785D" w:rsidR="00B375FC" w:rsidRPr="00CA118F" w:rsidRDefault="00E953E6" w:rsidP="00CA118F">
      <w:pPr>
        <w:pStyle w:val="Default"/>
        <w:spacing w:after="120" w:line="360" w:lineRule="auto"/>
        <w:ind w:left="680" w:right="680"/>
        <w:rPr>
          <w:rFonts w:ascii="Times New Roman" w:hAnsi="Times New Roman" w:cs="Times New Roman"/>
          <w:color w:val="auto"/>
        </w:rPr>
      </w:pPr>
      <w:r w:rsidRPr="00CA118F">
        <w:rPr>
          <w:rFonts w:ascii="Times New Roman" w:hAnsi="Times New Roman" w:cs="Times New Roman"/>
          <w:color w:val="auto"/>
        </w:rPr>
        <w:t xml:space="preserve">The report is a critical review of the </w:t>
      </w:r>
      <w:r w:rsidR="005D6B7A" w:rsidRPr="00CA118F">
        <w:rPr>
          <w:rFonts w:ascii="Times New Roman" w:hAnsi="Times New Roman" w:cs="Times New Roman"/>
          <w:color w:val="auto"/>
        </w:rPr>
        <w:t xml:space="preserve">Journal article ‘Creating Incentives for Innovation’ by </w:t>
      </w:r>
      <w:proofErr w:type="spellStart"/>
      <w:r w:rsidR="005D6B7A" w:rsidRPr="00CA118F">
        <w:rPr>
          <w:rFonts w:ascii="Times New Roman" w:hAnsi="Times New Roman" w:cs="Times New Roman"/>
          <w:color w:val="auto"/>
        </w:rPr>
        <w:t>Manso</w:t>
      </w:r>
      <w:proofErr w:type="spellEnd"/>
      <w:r w:rsidR="005D6B7A" w:rsidRPr="00CA118F">
        <w:rPr>
          <w:rFonts w:ascii="Times New Roman" w:hAnsi="Times New Roman" w:cs="Times New Roman"/>
          <w:color w:val="auto"/>
        </w:rPr>
        <w:t xml:space="preserve"> (2017)</w:t>
      </w:r>
      <w:r w:rsidR="00542709" w:rsidRPr="00CA118F">
        <w:rPr>
          <w:rFonts w:ascii="Times New Roman" w:hAnsi="Times New Roman" w:cs="Times New Roman"/>
          <w:color w:val="auto"/>
        </w:rPr>
        <w:t xml:space="preserve"> from an editorial perspective. </w:t>
      </w:r>
      <w:r w:rsidR="001C354B" w:rsidRPr="00CA118F">
        <w:rPr>
          <w:rFonts w:ascii="Times New Roman" w:hAnsi="Times New Roman" w:cs="Times New Roman"/>
          <w:color w:val="auto"/>
        </w:rPr>
        <w:t xml:space="preserve">The </w:t>
      </w:r>
      <w:r w:rsidR="00A81EB5" w:rsidRPr="00CA118F">
        <w:rPr>
          <w:rFonts w:ascii="Times New Roman" w:hAnsi="Times New Roman" w:cs="Times New Roman"/>
          <w:color w:val="auto"/>
        </w:rPr>
        <w:t xml:space="preserve">article </w:t>
      </w:r>
      <w:r w:rsidR="001C354B" w:rsidRPr="00CA118F">
        <w:rPr>
          <w:rFonts w:ascii="Times New Roman" w:hAnsi="Times New Roman" w:cs="Times New Roman"/>
          <w:color w:val="auto"/>
        </w:rPr>
        <w:t>carries out an e</w:t>
      </w:r>
      <w:r w:rsidR="00FD5B53" w:rsidRPr="00CA118F">
        <w:rPr>
          <w:rFonts w:ascii="Times New Roman" w:hAnsi="Times New Roman" w:cs="Times New Roman"/>
          <w:color w:val="auto"/>
        </w:rPr>
        <w:t>vidence</w:t>
      </w:r>
      <w:r w:rsidR="00820C08" w:rsidRPr="00CA118F">
        <w:rPr>
          <w:rFonts w:ascii="Times New Roman" w:hAnsi="Times New Roman" w:cs="Times New Roman"/>
          <w:color w:val="auto"/>
        </w:rPr>
        <w:t>-</w:t>
      </w:r>
      <w:r w:rsidR="00FD5B53" w:rsidRPr="00CA118F">
        <w:rPr>
          <w:rFonts w:ascii="Times New Roman" w:hAnsi="Times New Roman" w:cs="Times New Roman"/>
          <w:color w:val="auto"/>
        </w:rPr>
        <w:t>based</w:t>
      </w:r>
      <w:r w:rsidR="001C354B" w:rsidRPr="00CA118F">
        <w:rPr>
          <w:rFonts w:ascii="Times New Roman" w:hAnsi="Times New Roman" w:cs="Times New Roman"/>
          <w:color w:val="auto"/>
        </w:rPr>
        <w:t xml:space="preserve"> study on the level of incentives offered in business</w:t>
      </w:r>
      <w:r w:rsidR="00EC6BA5" w:rsidRPr="00CA118F">
        <w:rPr>
          <w:rFonts w:ascii="Times New Roman" w:hAnsi="Times New Roman" w:cs="Times New Roman"/>
          <w:color w:val="auto"/>
        </w:rPr>
        <w:t xml:space="preserve"> and</w:t>
      </w:r>
      <w:r w:rsidR="00C92318" w:rsidRPr="00CA118F">
        <w:rPr>
          <w:rFonts w:ascii="Times New Roman" w:hAnsi="Times New Roman" w:cs="Times New Roman"/>
          <w:color w:val="auto"/>
        </w:rPr>
        <w:t xml:space="preserve"> to prove the need of </w:t>
      </w:r>
      <w:r w:rsidR="0072493C" w:rsidRPr="00CA118F">
        <w:rPr>
          <w:rFonts w:ascii="Times New Roman" w:hAnsi="Times New Roman" w:cs="Times New Roman"/>
          <w:color w:val="auto"/>
        </w:rPr>
        <w:t>optimal</w:t>
      </w:r>
      <w:r w:rsidR="00C92318" w:rsidRPr="00CA118F">
        <w:rPr>
          <w:rFonts w:ascii="Times New Roman" w:hAnsi="Times New Roman" w:cs="Times New Roman"/>
          <w:color w:val="auto"/>
        </w:rPr>
        <w:t xml:space="preserve"> incentives</w:t>
      </w:r>
      <w:r w:rsidR="00B375FC" w:rsidRPr="00CA118F">
        <w:rPr>
          <w:rFonts w:ascii="Times New Roman" w:hAnsi="Times New Roman" w:cs="Times New Roman"/>
          <w:color w:val="auto"/>
        </w:rPr>
        <w:t xml:space="preserve"> to boost</w:t>
      </w:r>
      <w:r w:rsidR="0072493C" w:rsidRPr="00CA118F">
        <w:rPr>
          <w:rFonts w:ascii="Times New Roman" w:hAnsi="Times New Roman" w:cs="Times New Roman"/>
          <w:color w:val="auto"/>
        </w:rPr>
        <w:t xml:space="preserve"> exploratory</w:t>
      </w:r>
      <w:r w:rsidR="00B375FC" w:rsidRPr="00CA118F">
        <w:rPr>
          <w:rFonts w:ascii="Times New Roman" w:hAnsi="Times New Roman" w:cs="Times New Roman"/>
          <w:color w:val="auto"/>
        </w:rPr>
        <w:t xml:space="preserve"> innovation</w:t>
      </w:r>
      <w:r w:rsidR="00C92318" w:rsidRPr="00CA118F">
        <w:rPr>
          <w:rFonts w:ascii="Times New Roman" w:hAnsi="Times New Roman" w:cs="Times New Roman"/>
          <w:color w:val="auto"/>
        </w:rPr>
        <w:t xml:space="preserve">. </w:t>
      </w:r>
      <w:r w:rsidR="000C3781" w:rsidRPr="00CA118F">
        <w:rPr>
          <w:rFonts w:ascii="Times New Roman" w:hAnsi="Times New Roman" w:cs="Times New Roman"/>
          <w:color w:val="auto"/>
        </w:rPr>
        <w:t xml:space="preserve">It </w:t>
      </w:r>
      <w:r w:rsidR="00CA4D2C" w:rsidRPr="00CA118F">
        <w:rPr>
          <w:rFonts w:ascii="Times New Roman" w:hAnsi="Times New Roman" w:cs="Times New Roman"/>
          <w:color w:val="auto"/>
        </w:rPr>
        <w:t xml:space="preserve">starts with an indication of innovation as a mandatory part of organisations due to disruptive business technologies. </w:t>
      </w:r>
      <w:r w:rsidR="00B375FC" w:rsidRPr="00CA118F">
        <w:rPr>
          <w:rFonts w:ascii="Times New Roman" w:hAnsi="Times New Roman" w:cs="Times New Roman"/>
          <w:color w:val="auto"/>
        </w:rPr>
        <w:t>Afterwards i</w:t>
      </w:r>
      <w:r w:rsidR="00475639" w:rsidRPr="00CA118F">
        <w:rPr>
          <w:rFonts w:ascii="Times New Roman" w:hAnsi="Times New Roman" w:cs="Times New Roman"/>
          <w:color w:val="auto"/>
        </w:rPr>
        <w:t xml:space="preserve">n the main argument, </w:t>
      </w:r>
      <w:r w:rsidR="00C92318" w:rsidRPr="00CA118F">
        <w:rPr>
          <w:rFonts w:ascii="Times New Roman" w:hAnsi="Times New Roman" w:cs="Times New Roman"/>
          <w:color w:val="auto"/>
        </w:rPr>
        <w:t xml:space="preserve">effectiveness of </w:t>
      </w:r>
      <w:proofErr w:type="gramStart"/>
      <w:r w:rsidR="00315675">
        <w:rPr>
          <w:rFonts w:ascii="Times New Roman" w:hAnsi="Times New Roman" w:cs="Times New Roman"/>
          <w:color w:val="auto"/>
        </w:rPr>
        <w:t>short term</w:t>
      </w:r>
      <w:proofErr w:type="gramEnd"/>
      <w:r w:rsidR="00C92318" w:rsidRPr="00CA118F">
        <w:rPr>
          <w:rFonts w:ascii="Times New Roman" w:hAnsi="Times New Roman" w:cs="Times New Roman"/>
          <w:color w:val="auto"/>
        </w:rPr>
        <w:t xml:space="preserve"> incentives </w:t>
      </w:r>
      <w:r w:rsidR="006826E0" w:rsidRPr="00CA118F">
        <w:rPr>
          <w:rFonts w:ascii="Times New Roman" w:hAnsi="Times New Roman" w:cs="Times New Roman"/>
          <w:color w:val="auto"/>
        </w:rPr>
        <w:t>has</w:t>
      </w:r>
      <w:r w:rsidR="00C92318" w:rsidRPr="00CA118F">
        <w:rPr>
          <w:rFonts w:ascii="Times New Roman" w:hAnsi="Times New Roman" w:cs="Times New Roman"/>
          <w:color w:val="auto"/>
        </w:rPr>
        <w:t xml:space="preserve"> been challenged whereas tolerance for early failure and exploring ground breaking innovations</w:t>
      </w:r>
      <w:r w:rsidR="00315675">
        <w:rPr>
          <w:rFonts w:ascii="Times New Roman" w:hAnsi="Times New Roman" w:cs="Times New Roman"/>
          <w:color w:val="auto"/>
        </w:rPr>
        <w:t xml:space="preserve"> by the help of long term incentives</w:t>
      </w:r>
      <w:r w:rsidR="00C92318" w:rsidRPr="00CA118F">
        <w:rPr>
          <w:rFonts w:ascii="Times New Roman" w:hAnsi="Times New Roman" w:cs="Times New Roman"/>
          <w:color w:val="auto"/>
        </w:rPr>
        <w:t xml:space="preserve"> have been supported with evidential examples and information from group experiments and existing research</w:t>
      </w:r>
      <w:r w:rsidR="00475639" w:rsidRPr="00CA118F">
        <w:rPr>
          <w:rFonts w:ascii="Times New Roman" w:hAnsi="Times New Roman" w:cs="Times New Roman"/>
          <w:color w:val="auto"/>
        </w:rPr>
        <w:t xml:space="preserve">. </w:t>
      </w:r>
      <w:r w:rsidR="00B375FC" w:rsidRPr="00CA118F">
        <w:rPr>
          <w:rFonts w:ascii="Times New Roman" w:hAnsi="Times New Roman" w:cs="Times New Roman"/>
          <w:color w:val="auto"/>
        </w:rPr>
        <w:t xml:space="preserve">Termination, contract type, feedback and shareholder litigation has been studied in relation to optimal incentives by means of how they impact on </w:t>
      </w:r>
      <w:r w:rsidR="00820C08" w:rsidRPr="00CA118F">
        <w:rPr>
          <w:rFonts w:ascii="Times New Roman" w:hAnsi="Times New Roman" w:cs="Times New Roman"/>
          <w:color w:val="auto"/>
        </w:rPr>
        <w:t>innovation process</w:t>
      </w:r>
      <w:r w:rsidR="00B375FC" w:rsidRPr="00CA118F">
        <w:rPr>
          <w:rFonts w:ascii="Times New Roman" w:hAnsi="Times New Roman" w:cs="Times New Roman"/>
          <w:color w:val="auto"/>
        </w:rPr>
        <w:t xml:space="preserve"> as principals.</w:t>
      </w:r>
      <w:r w:rsidR="000C3781" w:rsidRPr="00CA118F">
        <w:rPr>
          <w:rFonts w:ascii="Times New Roman" w:hAnsi="Times New Roman" w:cs="Times New Roman"/>
          <w:color w:val="auto"/>
        </w:rPr>
        <w:t xml:space="preserve"> The main arguments from the study can be outlined below:</w:t>
      </w:r>
    </w:p>
    <w:p w14:paraId="2A722ED0" w14:textId="57820D70" w:rsidR="001A5A8B" w:rsidRPr="00CA118F" w:rsidRDefault="000C3781" w:rsidP="00CA118F">
      <w:pPr>
        <w:pStyle w:val="Default"/>
        <w:numPr>
          <w:ilvl w:val="0"/>
          <w:numId w:val="1"/>
        </w:numPr>
        <w:spacing w:after="120" w:line="360" w:lineRule="auto"/>
        <w:ind w:right="680"/>
        <w:rPr>
          <w:rFonts w:ascii="Times New Roman" w:hAnsi="Times New Roman" w:cs="Times New Roman"/>
          <w:b/>
          <w:color w:val="auto"/>
        </w:rPr>
      </w:pPr>
      <w:r w:rsidRPr="00CA118F">
        <w:rPr>
          <w:rFonts w:ascii="Times New Roman" w:hAnsi="Times New Roman" w:cs="Times New Roman"/>
          <w:color w:val="auto"/>
        </w:rPr>
        <w:t xml:space="preserve">Early failure </w:t>
      </w:r>
      <w:r w:rsidR="001A5A8B" w:rsidRPr="00CA118F">
        <w:rPr>
          <w:rFonts w:ascii="Times New Roman" w:hAnsi="Times New Roman" w:cs="Times New Roman"/>
          <w:color w:val="auto"/>
        </w:rPr>
        <w:t>reward motivates innovators</w:t>
      </w:r>
    </w:p>
    <w:p w14:paraId="66EA8711" w14:textId="40F7AFF4" w:rsidR="00D90110" w:rsidRPr="00D90110" w:rsidRDefault="001A5A8B" w:rsidP="00D90110">
      <w:pPr>
        <w:pStyle w:val="Default"/>
        <w:numPr>
          <w:ilvl w:val="0"/>
          <w:numId w:val="1"/>
        </w:numPr>
        <w:spacing w:after="120" w:line="360" w:lineRule="auto"/>
        <w:ind w:right="680"/>
        <w:rPr>
          <w:rFonts w:ascii="Times New Roman" w:hAnsi="Times New Roman" w:cs="Times New Roman"/>
          <w:b/>
          <w:color w:val="auto"/>
        </w:rPr>
      </w:pPr>
      <w:r w:rsidRPr="00CA118F">
        <w:rPr>
          <w:rFonts w:ascii="Times New Roman" w:hAnsi="Times New Roman" w:cs="Times New Roman"/>
          <w:color w:val="auto"/>
        </w:rPr>
        <w:t>Long term Incentives are more effective in providing explorative innovations.</w:t>
      </w:r>
    </w:p>
    <w:p w14:paraId="5FC4F4E8" w14:textId="466CD7E6" w:rsidR="00E3335B" w:rsidRDefault="000E1966" w:rsidP="00CA118F">
      <w:pPr>
        <w:pStyle w:val="Default"/>
        <w:spacing w:after="120" w:line="360" w:lineRule="auto"/>
        <w:ind w:left="720" w:right="680"/>
        <w:rPr>
          <w:rFonts w:ascii="Times New Roman" w:hAnsi="Times New Roman" w:cs="Times New Roman"/>
          <w:color w:val="auto"/>
        </w:rPr>
      </w:pPr>
      <w:r w:rsidRPr="00CA118F">
        <w:rPr>
          <w:rFonts w:ascii="Times New Roman" w:hAnsi="Times New Roman" w:cs="Times New Roman"/>
          <w:color w:val="auto"/>
        </w:rPr>
        <w:t xml:space="preserve">The </w:t>
      </w:r>
      <w:r w:rsidR="00E3335B" w:rsidRPr="00CA118F">
        <w:rPr>
          <w:rFonts w:ascii="Times New Roman" w:hAnsi="Times New Roman" w:cs="Times New Roman"/>
          <w:color w:val="auto"/>
        </w:rPr>
        <w:t>report</w:t>
      </w:r>
      <w:r w:rsidRPr="00CA118F">
        <w:rPr>
          <w:rFonts w:ascii="Times New Roman" w:hAnsi="Times New Roman" w:cs="Times New Roman"/>
          <w:color w:val="auto"/>
        </w:rPr>
        <w:t xml:space="preserve"> can be effective in </w:t>
      </w:r>
      <w:r w:rsidR="00E3335B" w:rsidRPr="00CA118F">
        <w:rPr>
          <w:rFonts w:ascii="Times New Roman" w:hAnsi="Times New Roman" w:cs="Times New Roman"/>
          <w:color w:val="auto"/>
        </w:rPr>
        <w:t>motivation</w:t>
      </w:r>
      <w:r w:rsidRPr="00CA118F">
        <w:rPr>
          <w:rFonts w:ascii="Times New Roman" w:hAnsi="Times New Roman" w:cs="Times New Roman"/>
          <w:color w:val="auto"/>
        </w:rPr>
        <w:t xml:space="preserve"> and innovation </w:t>
      </w:r>
      <w:r w:rsidR="00E3335B" w:rsidRPr="00CA118F">
        <w:rPr>
          <w:rFonts w:ascii="Times New Roman" w:hAnsi="Times New Roman" w:cs="Times New Roman"/>
          <w:color w:val="auto"/>
        </w:rPr>
        <w:t>theories</w:t>
      </w:r>
      <w:r w:rsidRPr="00CA118F">
        <w:rPr>
          <w:rFonts w:ascii="Times New Roman" w:hAnsi="Times New Roman" w:cs="Times New Roman"/>
          <w:color w:val="auto"/>
        </w:rPr>
        <w:t xml:space="preserve"> as it concerns with </w:t>
      </w:r>
      <w:r w:rsidR="00427694" w:rsidRPr="00CA118F">
        <w:rPr>
          <w:rFonts w:ascii="Times New Roman" w:hAnsi="Times New Roman" w:cs="Times New Roman"/>
          <w:color w:val="auto"/>
        </w:rPr>
        <w:t>initiating</w:t>
      </w:r>
      <w:r w:rsidRPr="00CA118F">
        <w:rPr>
          <w:rFonts w:ascii="Times New Roman" w:hAnsi="Times New Roman" w:cs="Times New Roman"/>
          <w:color w:val="auto"/>
        </w:rPr>
        <w:t xml:space="preserve"> innovation within employees by giving them </w:t>
      </w:r>
      <w:r w:rsidR="00E3335B" w:rsidRPr="00CA118F">
        <w:rPr>
          <w:rFonts w:ascii="Times New Roman" w:hAnsi="Times New Roman" w:cs="Times New Roman"/>
          <w:color w:val="auto"/>
        </w:rPr>
        <w:t>scope</w:t>
      </w:r>
      <w:r w:rsidRPr="00CA118F">
        <w:rPr>
          <w:rFonts w:ascii="Times New Roman" w:hAnsi="Times New Roman" w:cs="Times New Roman"/>
          <w:color w:val="auto"/>
        </w:rPr>
        <w:t xml:space="preserve"> of experimentation and </w:t>
      </w:r>
      <w:r w:rsidR="00A81EB5" w:rsidRPr="00CA118F">
        <w:rPr>
          <w:rFonts w:ascii="Times New Roman" w:hAnsi="Times New Roman" w:cs="Times New Roman"/>
          <w:color w:val="auto"/>
        </w:rPr>
        <w:t>acceptance of f</w:t>
      </w:r>
      <w:r w:rsidRPr="00CA118F">
        <w:rPr>
          <w:rFonts w:ascii="Times New Roman" w:hAnsi="Times New Roman" w:cs="Times New Roman"/>
          <w:color w:val="auto"/>
        </w:rPr>
        <w:t xml:space="preserve">ailure. </w:t>
      </w:r>
      <w:r w:rsidR="00E3335B" w:rsidRPr="00CA118F">
        <w:rPr>
          <w:rFonts w:ascii="Times New Roman" w:hAnsi="Times New Roman" w:cs="Times New Roman"/>
          <w:color w:val="auto"/>
        </w:rPr>
        <w:t xml:space="preserve">The review will critically </w:t>
      </w:r>
      <w:r w:rsidR="00A81EB5" w:rsidRPr="00CA118F">
        <w:rPr>
          <w:rFonts w:ascii="Times New Roman" w:hAnsi="Times New Roman" w:cs="Times New Roman"/>
          <w:color w:val="auto"/>
        </w:rPr>
        <w:t>analyse</w:t>
      </w:r>
      <w:r w:rsidR="00E3335B" w:rsidRPr="00CA118F">
        <w:rPr>
          <w:rFonts w:ascii="Times New Roman" w:hAnsi="Times New Roman" w:cs="Times New Roman"/>
          <w:color w:val="auto"/>
        </w:rPr>
        <w:t xml:space="preserve"> the arguments above and evidences presented in line with </w:t>
      </w:r>
      <w:r w:rsidR="00E3335B" w:rsidRPr="00BC01CC">
        <w:rPr>
          <w:rFonts w:ascii="Times New Roman" w:hAnsi="Times New Roman" w:cs="Times New Roman"/>
          <w:color w:val="auto"/>
        </w:rPr>
        <w:t>re</w:t>
      </w:r>
      <w:r w:rsidR="008B52EB" w:rsidRPr="00BC01CC">
        <w:rPr>
          <w:rFonts w:ascii="Times New Roman" w:hAnsi="Times New Roman" w:cs="Times New Roman"/>
          <w:color w:val="auto"/>
        </w:rPr>
        <w:t>levant theoretical underpins and innovation process.</w:t>
      </w:r>
    </w:p>
    <w:p w14:paraId="58A3765C" w14:textId="77777777" w:rsidR="00BC01CC" w:rsidRPr="00CA118F" w:rsidRDefault="00BC01CC" w:rsidP="00CA118F">
      <w:pPr>
        <w:pStyle w:val="Default"/>
        <w:spacing w:after="120" w:line="360" w:lineRule="auto"/>
        <w:ind w:left="720" w:right="680"/>
        <w:rPr>
          <w:rFonts w:ascii="Times New Roman" w:hAnsi="Times New Roman" w:cs="Times New Roman"/>
          <w:b/>
          <w:color w:val="auto"/>
        </w:rPr>
      </w:pPr>
    </w:p>
    <w:p w14:paraId="2805CDDB" w14:textId="5FC1A700" w:rsidR="00B82BF8" w:rsidRPr="00CA118F" w:rsidRDefault="00B82BF8" w:rsidP="00CA118F">
      <w:pPr>
        <w:pStyle w:val="Default"/>
        <w:spacing w:after="120" w:line="360" w:lineRule="auto"/>
        <w:ind w:left="680" w:right="680"/>
        <w:rPr>
          <w:rFonts w:ascii="Times New Roman" w:hAnsi="Times New Roman" w:cs="Times New Roman"/>
          <w:b/>
          <w:color w:val="auto"/>
        </w:rPr>
      </w:pPr>
      <w:r w:rsidRPr="00CA118F">
        <w:rPr>
          <w:rFonts w:ascii="Times New Roman" w:hAnsi="Times New Roman" w:cs="Times New Roman"/>
          <w:b/>
          <w:color w:val="auto"/>
        </w:rPr>
        <w:t xml:space="preserve">2. </w:t>
      </w:r>
      <w:r w:rsidR="00E3335B" w:rsidRPr="00CA118F">
        <w:rPr>
          <w:rFonts w:ascii="Times New Roman" w:hAnsi="Times New Roman" w:cs="Times New Roman"/>
          <w:b/>
          <w:color w:val="auto"/>
        </w:rPr>
        <w:t>Evaluation:</w:t>
      </w:r>
    </w:p>
    <w:p w14:paraId="1D04124C" w14:textId="03513C06" w:rsidR="00592991" w:rsidRPr="00CA118F" w:rsidRDefault="00F15AC7" w:rsidP="00CA118F">
      <w:pPr>
        <w:pStyle w:val="Default"/>
        <w:spacing w:after="120" w:line="360" w:lineRule="auto"/>
        <w:ind w:left="680" w:right="680"/>
        <w:rPr>
          <w:rFonts w:ascii="Times New Roman" w:hAnsi="Times New Roman" w:cs="Times New Roman"/>
          <w:color w:val="auto"/>
        </w:rPr>
      </w:pPr>
      <w:r w:rsidRPr="00CA118F">
        <w:rPr>
          <w:rFonts w:ascii="Times New Roman" w:hAnsi="Times New Roman" w:cs="Times New Roman"/>
          <w:color w:val="auto"/>
        </w:rPr>
        <w:t>One of the main arguments presented in the article states that early failure should be rewarded or tolerated instead of resulting termination or demotivating actions by management</w:t>
      </w:r>
      <w:r w:rsidR="00CC79B1" w:rsidRPr="00CA118F">
        <w:rPr>
          <w:rFonts w:ascii="Times New Roman" w:hAnsi="Times New Roman" w:cs="Times New Roman"/>
          <w:color w:val="auto"/>
        </w:rPr>
        <w:t xml:space="preserve"> as it </w:t>
      </w:r>
      <w:r w:rsidR="00820C08" w:rsidRPr="00CA118F">
        <w:rPr>
          <w:rFonts w:ascii="Times New Roman" w:hAnsi="Times New Roman" w:cs="Times New Roman"/>
          <w:color w:val="auto"/>
        </w:rPr>
        <w:t xml:space="preserve">might </w:t>
      </w:r>
      <w:r w:rsidR="00CC79B1" w:rsidRPr="00CA118F">
        <w:rPr>
          <w:rFonts w:ascii="Times New Roman" w:hAnsi="Times New Roman" w:cs="Times New Roman"/>
          <w:color w:val="auto"/>
        </w:rPr>
        <w:t xml:space="preserve">contribute towards long term success and explorative innovations. </w:t>
      </w:r>
      <w:r w:rsidR="00B82BF8" w:rsidRPr="00CA118F">
        <w:rPr>
          <w:rFonts w:ascii="Times New Roman" w:hAnsi="Times New Roman" w:cs="Times New Roman"/>
          <w:color w:val="auto"/>
        </w:rPr>
        <w:t>The author suggests that termination can only make an employee perform but does not promise to innovate (</w:t>
      </w:r>
      <w:proofErr w:type="spellStart"/>
      <w:r w:rsidR="00B82BF8" w:rsidRPr="00CA118F">
        <w:rPr>
          <w:rFonts w:ascii="Times New Roman" w:hAnsi="Times New Roman" w:cs="Times New Roman"/>
          <w:color w:val="auto"/>
        </w:rPr>
        <w:t>Manso</w:t>
      </w:r>
      <w:proofErr w:type="spellEnd"/>
      <w:r w:rsidR="00B82BF8" w:rsidRPr="00CA118F">
        <w:rPr>
          <w:rFonts w:ascii="Times New Roman" w:hAnsi="Times New Roman" w:cs="Times New Roman"/>
          <w:color w:val="auto"/>
        </w:rPr>
        <w:t xml:space="preserve">, 2011; </w:t>
      </w:r>
      <w:bookmarkStart w:id="0" w:name="_GoBack"/>
      <w:bookmarkEnd w:id="0"/>
      <w:r w:rsidR="00B82BF8" w:rsidRPr="00CA118F">
        <w:rPr>
          <w:rFonts w:ascii="Times New Roman" w:hAnsi="Times New Roman" w:cs="Times New Roman"/>
          <w:color w:val="auto"/>
        </w:rPr>
        <w:t xml:space="preserve">2017). The idea </w:t>
      </w:r>
      <w:r w:rsidR="001631ED">
        <w:rPr>
          <w:rFonts w:ascii="Times New Roman" w:hAnsi="Times New Roman" w:cs="Times New Roman"/>
          <w:color w:val="auto"/>
        </w:rPr>
        <w:t>can also be</w:t>
      </w:r>
      <w:r w:rsidR="00B82BF8" w:rsidRPr="00CA118F">
        <w:rPr>
          <w:rFonts w:ascii="Times New Roman" w:hAnsi="Times New Roman" w:cs="Times New Roman"/>
          <w:color w:val="auto"/>
        </w:rPr>
        <w:t xml:space="preserve"> supported by Acharya, </w:t>
      </w:r>
      <w:proofErr w:type="spellStart"/>
      <w:r w:rsidR="00B82BF8" w:rsidRPr="00CA118F">
        <w:rPr>
          <w:rFonts w:ascii="Times New Roman" w:hAnsi="Times New Roman" w:cs="Times New Roman"/>
          <w:color w:val="auto"/>
        </w:rPr>
        <w:t>Baghai</w:t>
      </w:r>
      <w:proofErr w:type="spellEnd"/>
      <w:r w:rsidR="00B82BF8" w:rsidRPr="00CA118F">
        <w:rPr>
          <w:rFonts w:ascii="Times New Roman" w:hAnsi="Times New Roman" w:cs="Times New Roman"/>
          <w:color w:val="auto"/>
        </w:rPr>
        <w:t xml:space="preserve"> and Subramanian (2013) in dismissal laws which allows early failure and enhances employee innovation as they explore new ways of solving problems. Moreover, according to the report, exploration contracts boost innovation more than fixed wages and pay-for-performance contracts as it gives employees freedom to explore new ways of doing by failing in the beginning. The </w:t>
      </w:r>
      <w:r w:rsidR="00B82BF8" w:rsidRPr="00CA118F">
        <w:rPr>
          <w:rFonts w:ascii="Times New Roman" w:hAnsi="Times New Roman" w:cs="Times New Roman"/>
          <w:color w:val="auto"/>
        </w:rPr>
        <w:lastRenderedPageBreak/>
        <w:t xml:space="preserve">notion can also be exemplified by </w:t>
      </w:r>
      <w:r w:rsidR="0001549E" w:rsidRPr="00CA118F">
        <w:rPr>
          <w:rFonts w:ascii="Times New Roman" w:hAnsi="Times New Roman" w:cs="Times New Roman"/>
          <w:color w:val="auto"/>
        </w:rPr>
        <w:t>Google</w:t>
      </w:r>
      <w:r w:rsidR="00B82BF8" w:rsidRPr="00CA118F">
        <w:rPr>
          <w:rFonts w:ascii="Times New Roman" w:hAnsi="Times New Roman" w:cs="Times New Roman"/>
          <w:color w:val="auto"/>
        </w:rPr>
        <w:t>’s</w:t>
      </w:r>
      <w:r w:rsidR="0001549E" w:rsidRPr="00CA118F">
        <w:rPr>
          <w:rFonts w:ascii="Times New Roman" w:hAnsi="Times New Roman" w:cs="Times New Roman"/>
          <w:color w:val="auto"/>
        </w:rPr>
        <w:t xml:space="preserve"> rewards</w:t>
      </w:r>
      <w:r w:rsidR="00B82BF8" w:rsidRPr="00CA118F">
        <w:rPr>
          <w:rFonts w:ascii="Times New Roman" w:hAnsi="Times New Roman" w:cs="Times New Roman"/>
          <w:color w:val="auto"/>
        </w:rPr>
        <w:t xml:space="preserve"> system for</w:t>
      </w:r>
      <w:r w:rsidR="0001549E" w:rsidRPr="00CA118F">
        <w:rPr>
          <w:rFonts w:ascii="Times New Roman" w:hAnsi="Times New Roman" w:cs="Times New Roman"/>
          <w:color w:val="auto"/>
        </w:rPr>
        <w:t xml:space="preserve"> </w:t>
      </w:r>
      <w:r w:rsidR="00820C08" w:rsidRPr="00CA118F">
        <w:rPr>
          <w:rFonts w:ascii="Times New Roman" w:hAnsi="Times New Roman" w:cs="Times New Roman"/>
          <w:color w:val="auto"/>
        </w:rPr>
        <w:t>one of its</w:t>
      </w:r>
      <w:r w:rsidR="0001549E" w:rsidRPr="00CA118F">
        <w:rPr>
          <w:rFonts w:ascii="Times New Roman" w:hAnsi="Times New Roman" w:cs="Times New Roman"/>
          <w:color w:val="auto"/>
        </w:rPr>
        <w:t xml:space="preserve"> </w:t>
      </w:r>
      <w:proofErr w:type="gramStart"/>
      <w:r w:rsidR="0001549E" w:rsidRPr="00CA118F">
        <w:rPr>
          <w:rFonts w:ascii="Times New Roman" w:hAnsi="Times New Roman" w:cs="Times New Roman"/>
          <w:color w:val="auto"/>
        </w:rPr>
        <w:t>project</w:t>
      </w:r>
      <w:proofErr w:type="gramEnd"/>
      <w:r w:rsidR="0001549E" w:rsidRPr="00CA118F">
        <w:rPr>
          <w:rFonts w:ascii="Times New Roman" w:hAnsi="Times New Roman" w:cs="Times New Roman"/>
          <w:color w:val="auto"/>
        </w:rPr>
        <w:t xml:space="preserve"> </w:t>
      </w:r>
      <w:r w:rsidR="00B82BF8" w:rsidRPr="00CA118F">
        <w:rPr>
          <w:rFonts w:ascii="Times New Roman" w:hAnsi="Times New Roman" w:cs="Times New Roman"/>
          <w:color w:val="auto"/>
        </w:rPr>
        <w:t>where they reward employees for early failure</w:t>
      </w:r>
      <w:r w:rsidR="00927F5B" w:rsidRPr="00CA118F">
        <w:rPr>
          <w:rFonts w:ascii="Times New Roman" w:hAnsi="Times New Roman" w:cs="Times New Roman"/>
          <w:color w:val="auto"/>
        </w:rPr>
        <w:t xml:space="preserve"> as it motivates them to come up with innovative ideas at a later stage without the fear of dismissal</w:t>
      </w:r>
      <w:r w:rsidR="0001549E" w:rsidRPr="00CA118F">
        <w:rPr>
          <w:rFonts w:ascii="Times New Roman" w:hAnsi="Times New Roman" w:cs="Times New Roman"/>
          <w:color w:val="auto"/>
        </w:rPr>
        <w:t xml:space="preserve"> </w:t>
      </w:r>
      <w:r w:rsidR="00B82BF8" w:rsidRPr="00CA118F">
        <w:rPr>
          <w:rFonts w:ascii="Times New Roman" w:hAnsi="Times New Roman" w:cs="Times New Roman"/>
          <w:color w:val="auto"/>
        </w:rPr>
        <w:t xml:space="preserve">(Grossman, 2014). </w:t>
      </w:r>
    </w:p>
    <w:p w14:paraId="2CAA8570" w14:textId="519515B4" w:rsidR="00CA374F" w:rsidRPr="00CA118F" w:rsidRDefault="00B95E1F" w:rsidP="00CA118F">
      <w:pPr>
        <w:pStyle w:val="Default"/>
        <w:spacing w:after="120" w:line="360" w:lineRule="auto"/>
        <w:ind w:left="680" w:right="680"/>
        <w:rPr>
          <w:rFonts w:ascii="Times New Roman" w:hAnsi="Times New Roman" w:cs="Times New Roman"/>
          <w:color w:val="auto"/>
        </w:rPr>
      </w:pPr>
      <w:r w:rsidRPr="00CA118F">
        <w:rPr>
          <w:rFonts w:ascii="Times New Roman" w:hAnsi="Times New Roman" w:cs="Times New Roman"/>
          <w:color w:val="auto"/>
        </w:rPr>
        <w:t>In terms of limitation of this argument, t</w:t>
      </w:r>
      <w:r w:rsidR="0072493C" w:rsidRPr="00CA118F">
        <w:rPr>
          <w:rFonts w:ascii="Times New Roman" w:hAnsi="Times New Roman" w:cs="Times New Roman"/>
          <w:color w:val="auto"/>
        </w:rPr>
        <w:t xml:space="preserve">ime </w:t>
      </w:r>
      <w:r w:rsidRPr="00CA118F">
        <w:rPr>
          <w:rFonts w:ascii="Times New Roman" w:hAnsi="Times New Roman" w:cs="Times New Roman"/>
          <w:color w:val="auto"/>
        </w:rPr>
        <w:t>can be addressed as a crucial issue</w:t>
      </w:r>
      <w:r w:rsidR="0072493C" w:rsidRPr="00CA118F">
        <w:rPr>
          <w:rFonts w:ascii="Times New Roman" w:hAnsi="Times New Roman" w:cs="Times New Roman"/>
          <w:color w:val="auto"/>
        </w:rPr>
        <w:t xml:space="preserve"> in exploration </w:t>
      </w:r>
      <w:r w:rsidR="00F15AC7" w:rsidRPr="00CA118F">
        <w:rPr>
          <w:rFonts w:ascii="Times New Roman" w:hAnsi="Times New Roman" w:cs="Times New Roman"/>
          <w:color w:val="auto"/>
        </w:rPr>
        <w:t xml:space="preserve">of new ideas </w:t>
      </w:r>
      <w:r w:rsidR="00780C32" w:rsidRPr="00CA118F">
        <w:rPr>
          <w:rFonts w:ascii="Times New Roman" w:hAnsi="Times New Roman" w:cs="Times New Roman"/>
          <w:color w:val="auto"/>
        </w:rPr>
        <w:t>since</w:t>
      </w:r>
      <w:r w:rsidR="00CC79B1" w:rsidRPr="00CA118F">
        <w:rPr>
          <w:rFonts w:ascii="Times New Roman" w:hAnsi="Times New Roman" w:cs="Times New Roman"/>
          <w:color w:val="auto"/>
        </w:rPr>
        <w:t xml:space="preserve"> the article points out innovation within agile organisations</w:t>
      </w:r>
      <w:r w:rsidR="00364821" w:rsidRPr="00CA118F">
        <w:rPr>
          <w:rFonts w:ascii="Times New Roman" w:hAnsi="Times New Roman" w:cs="Times New Roman"/>
          <w:color w:val="auto"/>
        </w:rPr>
        <w:t xml:space="preserve"> and continuous failure </w:t>
      </w:r>
      <w:r w:rsidR="0001549E" w:rsidRPr="00CA118F">
        <w:rPr>
          <w:rFonts w:ascii="Times New Roman" w:hAnsi="Times New Roman" w:cs="Times New Roman"/>
          <w:color w:val="auto"/>
        </w:rPr>
        <w:t>can lead to exploitation</w:t>
      </w:r>
      <w:r w:rsidRPr="00CA118F">
        <w:rPr>
          <w:rFonts w:ascii="Times New Roman" w:hAnsi="Times New Roman" w:cs="Times New Roman"/>
          <w:color w:val="auto"/>
        </w:rPr>
        <w:t xml:space="preserve"> (</w:t>
      </w:r>
      <w:proofErr w:type="spellStart"/>
      <w:r w:rsidRPr="00CA118F">
        <w:rPr>
          <w:rFonts w:ascii="Times New Roman" w:hAnsi="Times New Roman" w:cs="Times New Roman"/>
          <w:color w:val="auto"/>
        </w:rPr>
        <w:t>Manso</w:t>
      </w:r>
      <w:proofErr w:type="spellEnd"/>
      <w:r w:rsidRPr="00CA118F">
        <w:rPr>
          <w:rFonts w:ascii="Times New Roman" w:hAnsi="Times New Roman" w:cs="Times New Roman"/>
          <w:color w:val="auto"/>
        </w:rPr>
        <w:t>, 2017).</w:t>
      </w:r>
      <w:r w:rsidR="00780C32" w:rsidRPr="00CA118F">
        <w:rPr>
          <w:rFonts w:ascii="Times New Roman" w:hAnsi="Times New Roman" w:cs="Times New Roman"/>
          <w:color w:val="auto"/>
        </w:rPr>
        <w:t xml:space="preserve"> </w:t>
      </w:r>
      <w:r w:rsidR="00B970AD" w:rsidRPr="00CA118F">
        <w:rPr>
          <w:rFonts w:ascii="Times New Roman" w:hAnsi="Times New Roman" w:cs="Times New Roman"/>
          <w:color w:val="auto"/>
        </w:rPr>
        <w:t xml:space="preserve">In terms of evidence to support this argument by the author, an experiment regarding a business issue was executed where 5 groups of participants with different incentive schemes were involved. The experiment contributes significant outcome towards cognitive insights of employees in </w:t>
      </w:r>
      <w:r w:rsidR="00364821" w:rsidRPr="00CA118F">
        <w:rPr>
          <w:rFonts w:ascii="Times New Roman" w:hAnsi="Times New Roman" w:cs="Times New Roman"/>
          <w:color w:val="auto"/>
        </w:rPr>
        <w:t>different contracts and incentive schemes</w:t>
      </w:r>
      <w:r w:rsidRPr="00CA118F">
        <w:rPr>
          <w:rFonts w:ascii="Times New Roman" w:hAnsi="Times New Roman" w:cs="Times New Roman"/>
          <w:color w:val="auto"/>
        </w:rPr>
        <w:t xml:space="preserve"> h</w:t>
      </w:r>
      <w:r w:rsidR="00364821" w:rsidRPr="00CA118F">
        <w:rPr>
          <w:rFonts w:ascii="Times New Roman" w:hAnsi="Times New Roman" w:cs="Times New Roman"/>
          <w:color w:val="auto"/>
        </w:rPr>
        <w:t>owever e</w:t>
      </w:r>
      <w:r w:rsidR="0072493C" w:rsidRPr="00CA118F">
        <w:rPr>
          <w:rFonts w:ascii="Times New Roman" w:hAnsi="Times New Roman" w:cs="Times New Roman"/>
          <w:color w:val="auto"/>
        </w:rPr>
        <w:t xml:space="preserve">xperiments or evidences from agile organisations would </w:t>
      </w:r>
      <w:r w:rsidRPr="00CA118F">
        <w:rPr>
          <w:rFonts w:ascii="Times New Roman" w:hAnsi="Times New Roman" w:cs="Times New Roman"/>
          <w:color w:val="auto"/>
        </w:rPr>
        <w:t xml:space="preserve">have </w:t>
      </w:r>
      <w:r w:rsidR="0072493C" w:rsidRPr="00CA118F">
        <w:rPr>
          <w:rFonts w:ascii="Times New Roman" w:hAnsi="Times New Roman" w:cs="Times New Roman"/>
          <w:color w:val="auto"/>
        </w:rPr>
        <w:t>contribute</w:t>
      </w:r>
      <w:r w:rsidRPr="00CA118F">
        <w:rPr>
          <w:rFonts w:ascii="Times New Roman" w:hAnsi="Times New Roman" w:cs="Times New Roman"/>
          <w:color w:val="auto"/>
        </w:rPr>
        <w:t>d</w:t>
      </w:r>
      <w:r w:rsidR="0072493C" w:rsidRPr="00CA118F">
        <w:rPr>
          <w:rFonts w:ascii="Times New Roman" w:hAnsi="Times New Roman" w:cs="Times New Roman"/>
          <w:color w:val="auto"/>
        </w:rPr>
        <w:t xml:space="preserve"> more insight on </w:t>
      </w:r>
      <w:r w:rsidR="00364821" w:rsidRPr="00CA118F">
        <w:rPr>
          <w:rFonts w:ascii="Times New Roman" w:hAnsi="Times New Roman" w:cs="Times New Roman"/>
          <w:color w:val="auto"/>
        </w:rPr>
        <w:t>this case considering the time factor.</w:t>
      </w:r>
    </w:p>
    <w:p w14:paraId="17151B52" w14:textId="47DA8769" w:rsidR="001631ED" w:rsidRDefault="001A5A8B" w:rsidP="001631ED">
      <w:pPr>
        <w:pStyle w:val="Default"/>
        <w:spacing w:after="120" w:line="360" w:lineRule="auto"/>
        <w:ind w:left="680" w:right="680"/>
        <w:rPr>
          <w:rFonts w:ascii="Times New Roman" w:hAnsi="Times New Roman" w:cs="Times New Roman"/>
          <w:color w:val="auto"/>
        </w:rPr>
      </w:pPr>
      <w:r w:rsidRPr="00CA118F">
        <w:rPr>
          <w:rFonts w:ascii="Times New Roman" w:hAnsi="Times New Roman" w:cs="Times New Roman"/>
          <w:color w:val="auto"/>
        </w:rPr>
        <w:t>According to Fu (2012), long term incentives are more effective than short term ones in order to catalyst innovation process. Manag</w:t>
      </w:r>
      <w:r w:rsidR="00B3435C" w:rsidRPr="00CA118F">
        <w:rPr>
          <w:rFonts w:ascii="Times New Roman" w:hAnsi="Times New Roman" w:cs="Times New Roman"/>
          <w:color w:val="auto"/>
        </w:rPr>
        <w:t xml:space="preserve">erial entrenchment, stock options and golden parachute have been found to motivate innovators most by both Fu (2012) and </w:t>
      </w:r>
      <w:proofErr w:type="spellStart"/>
      <w:r w:rsidR="00B3435C" w:rsidRPr="00CA118F">
        <w:rPr>
          <w:rFonts w:ascii="Times New Roman" w:hAnsi="Times New Roman" w:cs="Times New Roman"/>
          <w:color w:val="auto"/>
        </w:rPr>
        <w:t>Manso</w:t>
      </w:r>
      <w:proofErr w:type="spellEnd"/>
      <w:r w:rsidR="00B3435C" w:rsidRPr="00CA118F">
        <w:rPr>
          <w:rFonts w:ascii="Times New Roman" w:hAnsi="Times New Roman" w:cs="Times New Roman"/>
          <w:color w:val="auto"/>
        </w:rPr>
        <w:t xml:space="preserve"> (2017). Moreover, in Lerner and Wulf’s (2007) work on incentive for innovation, interrelation between stock options and heavy patents has been discovered</w:t>
      </w:r>
      <w:r w:rsidR="00B06A8F" w:rsidRPr="00CA118F">
        <w:rPr>
          <w:rFonts w:ascii="Times New Roman" w:hAnsi="Times New Roman" w:cs="Times New Roman"/>
          <w:color w:val="auto"/>
        </w:rPr>
        <w:t xml:space="preserve"> which is also exemplified in the article.</w:t>
      </w:r>
      <w:r w:rsidR="001631ED">
        <w:rPr>
          <w:rFonts w:ascii="Times New Roman" w:hAnsi="Times New Roman" w:cs="Times New Roman"/>
          <w:color w:val="auto"/>
        </w:rPr>
        <w:t xml:space="preserve"> On the other hand, short term incentives such as performance</w:t>
      </w:r>
      <w:r w:rsidR="000F60C3">
        <w:rPr>
          <w:rFonts w:ascii="Times New Roman" w:hAnsi="Times New Roman" w:cs="Times New Roman"/>
          <w:color w:val="auto"/>
        </w:rPr>
        <w:t>-</w:t>
      </w:r>
      <w:r w:rsidR="001631ED">
        <w:rPr>
          <w:rFonts w:ascii="Times New Roman" w:hAnsi="Times New Roman" w:cs="Times New Roman"/>
          <w:color w:val="auto"/>
        </w:rPr>
        <w:t>based pay or promotion</w:t>
      </w:r>
      <w:r w:rsidR="000F60C3">
        <w:rPr>
          <w:rFonts w:ascii="Times New Roman" w:hAnsi="Times New Roman" w:cs="Times New Roman"/>
          <w:color w:val="auto"/>
        </w:rPr>
        <w:t xml:space="preserve"> has been correlated with marginal innovation by Barros and </w:t>
      </w:r>
      <w:proofErr w:type="spellStart"/>
      <w:r w:rsidR="000F60C3">
        <w:rPr>
          <w:rFonts w:ascii="Times New Roman" w:hAnsi="Times New Roman" w:cs="Times New Roman"/>
          <w:color w:val="auto"/>
        </w:rPr>
        <w:t>Lazzarini</w:t>
      </w:r>
      <w:proofErr w:type="spellEnd"/>
      <w:r w:rsidR="000F60C3">
        <w:rPr>
          <w:rFonts w:ascii="Times New Roman" w:hAnsi="Times New Roman" w:cs="Times New Roman"/>
          <w:color w:val="auto"/>
        </w:rPr>
        <w:t xml:space="preserve"> (2012). </w:t>
      </w:r>
    </w:p>
    <w:p w14:paraId="53742EE7" w14:textId="2C340A8D" w:rsidR="00D95676" w:rsidRDefault="00B06A8F" w:rsidP="001631ED">
      <w:pPr>
        <w:pStyle w:val="Default"/>
        <w:spacing w:after="120" w:line="360" w:lineRule="auto"/>
        <w:ind w:left="680" w:right="680"/>
        <w:rPr>
          <w:rFonts w:ascii="Times New Roman" w:hAnsi="Times New Roman" w:cs="Times New Roman"/>
          <w:color w:val="auto"/>
        </w:rPr>
      </w:pPr>
      <w:r w:rsidRPr="00CA118F">
        <w:rPr>
          <w:rFonts w:ascii="Times New Roman" w:hAnsi="Times New Roman" w:cs="Times New Roman"/>
          <w:color w:val="auto"/>
        </w:rPr>
        <w:t xml:space="preserve">In </w:t>
      </w:r>
      <w:r w:rsidR="005563B6" w:rsidRPr="00CA118F">
        <w:rPr>
          <w:rFonts w:ascii="Times New Roman" w:hAnsi="Times New Roman" w:cs="Times New Roman"/>
          <w:color w:val="auto"/>
        </w:rPr>
        <w:t>an</w:t>
      </w:r>
      <w:r w:rsidRPr="00CA118F">
        <w:rPr>
          <w:rFonts w:ascii="Times New Roman" w:hAnsi="Times New Roman" w:cs="Times New Roman"/>
          <w:color w:val="auto"/>
        </w:rPr>
        <w:t xml:space="preserve"> argument, the author has outlined negative impact of</w:t>
      </w:r>
      <w:r w:rsidR="00BB785C" w:rsidRPr="00CA118F">
        <w:rPr>
          <w:rFonts w:ascii="Times New Roman" w:hAnsi="Times New Roman" w:cs="Times New Roman"/>
          <w:color w:val="auto"/>
        </w:rPr>
        <w:t xml:space="preserve"> shareholder litigation, termination </w:t>
      </w:r>
      <w:r w:rsidRPr="00CA118F">
        <w:rPr>
          <w:rFonts w:ascii="Times New Roman" w:hAnsi="Times New Roman" w:cs="Times New Roman"/>
          <w:color w:val="auto"/>
        </w:rPr>
        <w:t xml:space="preserve">and independent board as principals on managers’ willingness to take risk and explore. </w:t>
      </w:r>
      <w:r w:rsidR="00FD5B53" w:rsidRPr="00CA118F">
        <w:rPr>
          <w:rFonts w:ascii="Times New Roman" w:hAnsi="Times New Roman" w:cs="Times New Roman"/>
          <w:color w:val="auto"/>
        </w:rPr>
        <w:t xml:space="preserve">Shareholder litigation has been considered as a liability </w:t>
      </w:r>
      <w:r w:rsidR="00C55A6F" w:rsidRPr="00CA118F">
        <w:rPr>
          <w:rFonts w:ascii="Times New Roman" w:hAnsi="Times New Roman" w:cs="Times New Roman"/>
          <w:color w:val="auto"/>
        </w:rPr>
        <w:t xml:space="preserve">for managers trying for exploration which hinders corporate innovation. </w:t>
      </w:r>
      <w:r w:rsidR="00125DEF" w:rsidRPr="00CA118F">
        <w:rPr>
          <w:rFonts w:ascii="Times New Roman" w:hAnsi="Times New Roman" w:cs="Times New Roman"/>
          <w:color w:val="auto"/>
        </w:rPr>
        <w:t xml:space="preserve">In an empirical work of Lin, Liu and </w:t>
      </w:r>
      <w:proofErr w:type="spellStart"/>
      <w:r w:rsidR="00125DEF" w:rsidRPr="00CA118F">
        <w:rPr>
          <w:rFonts w:ascii="Times New Roman" w:hAnsi="Times New Roman" w:cs="Times New Roman"/>
          <w:color w:val="auto"/>
        </w:rPr>
        <w:t>Manso</w:t>
      </w:r>
      <w:proofErr w:type="spellEnd"/>
      <w:r w:rsidR="00125DEF" w:rsidRPr="00CA118F">
        <w:rPr>
          <w:rFonts w:ascii="Times New Roman" w:hAnsi="Times New Roman" w:cs="Times New Roman"/>
          <w:color w:val="auto"/>
        </w:rPr>
        <w:t xml:space="preserve"> (201</w:t>
      </w:r>
      <w:r w:rsidR="00CF4249">
        <w:rPr>
          <w:rFonts w:ascii="Times New Roman" w:hAnsi="Times New Roman" w:cs="Times New Roman"/>
          <w:color w:val="auto"/>
        </w:rPr>
        <w:t>6</w:t>
      </w:r>
      <w:r w:rsidR="00125DEF" w:rsidRPr="00CA118F">
        <w:rPr>
          <w:rFonts w:ascii="Times New Roman" w:hAnsi="Times New Roman" w:cs="Times New Roman"/>
          <w:color w:val="auto"/>
        </w:rPr>
        <w:t>), shareholder litigation has been solely studied in relation to explorative innovation in terms of patenting and citations</w:t>
      </w:r>
      <w:r w:rsidR="00CA118F" w:rsidRPr="00CA118F">
        <w:rPr>
          <w:rFonts w:ascii="Times New Roman" w:hAnsi="Times New Roman" w:cs="Times New Roman"/>
          <w:color w:val="auto"/>
        </w:rPr>
        <w:t xml:space="preserve"> in technological firms where businesses following UD laws have been found to be more explorative and investing more on R&amp;D in patenting unique technologies than other firms. A negative correlation between shareholder lawsuits and managerial restriction to innovate was discovered by analysing numbers of cases and patents from 1989 to 2005</w:t>
      </w:r>
      <w:r w:rsidR="00CF4249">
        <w:rPr>
          <w:rFonts w:ascii="Times New Roman" w:hAnsi="Times New Roman" w:cs="Times New Roman"/>
          <w:color w:val="auto"/>
        </w:rPr>
        <w:t xml:space="preserve"> although the lawsuits were addressed to be used in disciplining managers. The notion was further proved by an extended work by </w:t>
      </w:r>
      <w:proofErr w:type="spellStart"/>
      <w:r w:rsidR="00CF4249">
        <w:rPr>
          <w:rFonts w:ascii="Times New Roman" w:hAnsi="Times New Roman" w:cs="Times New Roman"/>
          <w:color w:val="auto"/>
        </w:rPr>
        <w:t>Kempf</w:t>
      </w:r>
      <w:proofErr w:type="spellEnd"/>
      <w:r w:rsidR="00CF4249">
        <w:rPr>
          <w:rFonts w:ascii="Times New Roman" w:hAnsi="Times New Roman" w:cs="Times New Roman"/>
          <w:color w:val="auto"/>
        </w:rPr>
        <w:t xml:space="preserve"> and </w:t>
      </w:r>
      <w:proofErr w:type="spellStart"/>
      <w:r w:rsidR="00CF4249">
        <w:rPr>
          <w:rFonts w:ascii="Times New Roman" w:hAnsi="Times New Roman" w:cs="Times New Roman"/>
          <w:color w:val="auto"/>
        </w:rPr>
        <w:t>Spalt</w:t>
      </w:r>
      <w:proofErr w:type="spellEnd"/>
      <w:r w:rsidR="00CF4249">
        <w:rPr>
          <w:rFonts w:ascii="Times New Roman" w:hAnsi="Times New Roman" w:cs="Times New Roman"/>
          <w:color w:val="auto"/>
        </w:rPr>
        <w:t xml:space="preserve"> (2018) </w:t>
      </w:r>
      <w:r w:rsidR="00D95676">
        <w:rPr>
          <w:rFonts w:ascii="Times New Roman" w:hAnsi="Times New Roman" w:cs="Times New Roman"/>
          <w:color w:val="auto"/>
        </w:rPr>
        <w:t xml:space="preserve">on meritless litigations as tax on innovation </w:t>
      </w:r>
      <w:r w:rsidR="00377220">
        <w:rPr>
          <w:rFonts w:ascii="Times New Roman" w:hAnsi="Times New Roman" w:cs="Times New Roman"/>
          <w:color w:val="auto"/>
        </w:rPr>
        <w:t xml:space="preserve">and </w:t>
      </w:r>
      <w:r w:rsidR="00BC01CC">
        <w:rPr>
          <w:rFonts w:ascii="Times New Roman" w:hAnsi="Times New Roman" w:cs="Times New Roman"/>
          <w:color w:val="auto"/>
        </w:rPr>
        <w:t xml:space="preserve">by </w:t>
      </w:r>
      <w:proofErr w:type="spellStart"/>
      <w:r w:rsidR="00BC01CC">
        <w:rPr>
          <w:rFonts w:ascii="Times New Roman" w:hAnsi="Times New Roman" w:cs="Times New Roman"/>
          <w:color w:val="auto"/>
        </w:rPr>
        <w:t>Mezzanotti</w:t>
      </w:r>
      <w:proofErr w:type="spellEnd"/>
      <w:r w:rsidR="00BC01CC">
        <w:rPr>
          <w:rFonts w:ascii="Times New Roman" w:hAnsi="Times New Roman" w:cs="Times New Roman"/>
          <w:color w:val="auto"/>
        </w:rPr>
        <w:t xml:space="preserve"> (2015) who explored litigation as biggest roadblock for innovation</w:t>
      </w:r>
      <w:r w:rsidR="00D95676">
        <w:rPr>
          <w:rFonts w:ascii="Times New Roman" w:hAnsi="Times New Roman" w:cs="Times New Roman"/>
          <w:color w:val="auto"/>
        </w:rPr>
        <w:t>.</w:t>
      </w:r>
      <w:r w:rsidR="00CA118F" w:rsidRPr="00CA118F">
        <w:rPr>
          <w:rFonts w:ascii="Times New Roman" w:hAnsi="Times New Roman" w:cs="Times New Roman"/>
          <w:color w:val="auto"/>
        </w:rPr>
        <w:t xml:space="preserve"> A</w:t>
      </w:r>
      <w:r w:rsidR="00D95676">
        <w:rPr>
          <w:rFonts w:ascii="Times New Roman" w:hAnsi="Times New Roman" w:cs="Times New Roman"/>
          <w:color w:val="auto"/>
        </w:rPr>
        <w:t>fter analysing the above literatures</w:t>
      </w:r>
      <w:r w:rsidR="00CA118F" w:rsidRPr="00CA118F">
        <w:rPr>
          <w:rFonts w:ascii="Times New Roman" w:hAnsi="Times New Roman" w:cs="Times New Roman"/>
          <w:color w:val="auto"/>
        </w:rPr>
        <w:t>, the evidence found on the relationship between shareholders and corporate innovation in a way establishes the argument presented by the author</w:t>
      </w:r>
      <w:r w:rsidR="00D90110">
        <w:rPr>
          <w:rFonts w:ascii="Times New Roman" w:hAnsi="Times New Roman" w:cs="Times New Roman"/>
          <w:color w:val="auto"/>
        </w:rPr>
        <w:t xml:space="preserve">. </w:t>
      </w:r>
    </w:p>
    <w:p w14:paraId="63858070" w14:textId="139D31E4" w:rsidR="000F60C3" w:rsidRDefault="000F60C3" w:rsidP="001631ED">
      <w:pPr>
        <w:pStyle w:val="Default"/>
        <w:spacing w:after="120" w:line="360" w:lineRule="auto"/>
        <w:ind w:left="680" w:right="680"/>
        <w:rPr>
          <w:rFonts w:ascii="Times New Roman" w:hAnsi="Times New Roman" w:cs="Times New Roman"/>
          <w:color w:val="auto"/>
        </w:rPr>
      </w:pPr>
    </w:p>
    <w:p w14:paraId="108FAC35" w14:textId="72CE1F74" w:rsidR="000F60C3" w:rsidRDefault="000F60C3" w:rsidP="001631ED">
      <w:pPr>
        <w:pStyle w:val="Default"/>
        <w:spacing w:after="120" w:line="360" w:lineRule="auto"/>
        <w:ind w:left="680" w:right="680"/>
        <w:rPr>
          <w:rFonts w:ascii="Times New Roman" w:hAnsi="Times New Roman" w:cs="Times New Roman"/>
          <w:color w:val="auto"/>
        </w:rPr>
      </w:pPr>
    </w:p>
    <w:p w14:paraId="083B19D2" w14:textId="77777777" w:rsidR="001631ED" w:rsidRDefault="001631ED" w:rsidP="00D36A6F">
      <w:pPr>
        <w:pStyle w:val="Default"/>
        <w:spacing w:after="120" w:line="360" w:lineRule="auto"/>
        <w:ind w:right="680"/>
        <w:rPr>
          <w:rFonts w:ascii="Times New Roman" w:hAnsi="Times New Roman" w:cs="Times New Roman"/>
          <w:color w:val="auto"/>
        </w:rPr>
      </w:pPr>
    </w:p>
    <w:p w14:paraId="1649880F" w14:textId="1DF562B8" w:rsidR="00D95676" w:rsidRPr="00D95676" w:rsidRDefault="00D95676" w:rsidP="00D95676">
      <w:pPr>
        <w:pStyle w:val="Default"/>
        <w:spacing w:after="120" w:line="360" w:lineRule="auto"/>
        <w:ind w:left="680" w:right="680"/>
        <w:rPr>
          <w:rFonts w:ascii="Times New Roman" w:hAnsi="Times New Roman" w:cs="Times New Roman"/>
          <w:b/>
          <w:color w:val="auto"/>
        </w:rPr>
      </w:pPr>
      <w:r w:rsidRPr="00D95676">
        <w:rPr>
          <w:rFonts w:ascii="Times New Roman" w:hAnsi="Times New Roman" w:cs="Times New Roman"/>
          <w:b/>
          <w:color w:val="auto"/>
        </w:rPr>
        <w:t>3. Conclusion:</w:t>
      </w:r>
    </w:p>
    <w:p w14:paraId="5EBD49C0" w14:textId="702C4750" w:rsidR="0016520F" w:rsidRPr="0016520F" w:rsidRDefault="0016520F" w:rsidP="00D36A6F">
      <w:pPr>
        <w:pStyle w:val="Default"/>
        <w:spacing w:before="240" w:after="120" w:line="360" w:lineRule="auto"/>
        <w:ind w:left="680" w:right="680"/>
        <w:rPr>
          <w:rFonts w:ascii="Times New Roman" w:hAnsi="Times New Roman" w:cs="Times New Roman"/>
          <w:color w:val="auto"/>
        </w:rPr>
      </w:pPr>
      <w:proofErr w:type="gramStart"/>
      <w:r>
        <w:rPr>
          <w:rFonts w:ascii="Times New Roman" w:hAnsi="Times New Roman" w:cs="Times New Roman"/>
          <w:color w:val="auto"/>
        </w:rPr>
        <w:t>In essence, the</w:t>
      </w:r>
      <w:proofErr w:type="gramEnd"/>
      <w:r>
        <w:rPr>
          <w:rFonts w:ascii="Times New Roman" w:hAnsi="Times New Roman" w:cs="Times New Roman"/>
          <w:color w:val="auto"/>
        </w:rPr>
        <w:t xml:space="preserve"> work by </w:t>
      </w:r>
      <w:proofErr w:type="spellStart"/>
      <w:r>
        <w:rPr>
          <w:rFonts w:ascii="Times New Roman" w:hAnsi="Times New Roman" w:cs="Times New Roman"/>
          <w:color w:val="auto"/>
        </w:rPr>
        <w:t>Manso</w:t>
      </w:r>
      <w:proofErr w:type="spellEnd"/>
      <w:r>
        <w:rPr>
          <w:rFonts w:ascii="Times New Roman" w:hAnsi="Times New Roman" w:cs="Times New Roman"/>
          <w:color w:val="auto"/>
        </w:rPr>
        <w:t xml:space="preserve"> (2017) has contributed a new dimension to his own empirical work for past ten years where he explored both negative and positive stimulus to spur explorative innovation. Moreover, the author has also extended his views to explore how the notions are applicable in scientific research and education sector which is a strength of the report. The arguments have been found to be fairly negotiated with relevant experiments </w:t>
      </w:r>
      <w:r w:rsidR="00AD7A4E">
        <w:rPr>
          <w:rFonts w:ascii="Times New Roman" w:hAnsi="Times New Roman" w:cs="Times New Roman"/>
          <w:color w:val="auto"/>
        </w:rPr>
        <w:t xml:space="preserve">and evidences provided. The data analysis section of the report differentiated itself by being a qualitative observation while other reports of similar kind presented above adapted a quantitative approach in establishing relations between incentives and innovation. Rewarding early failure and providing long term managerial incentives has been recommended on a policy implementation and organisational culture level by the author which has also been suggested by relevant research by </w:t>
      </w:r>
      <w:proofErr w:type="spellStart"/>
      <w:r w:rsidR="00AD7A4E">
        <w:rPr>
          <w:rFonts w:ascii="Times New Roman" w:hAnsi="Times New Roman" w:cs="Times New Roman"/>
          <w:color w:val="auto"/>
        </w:rPr>
        <w:t>Mezzanotti</w:t>
      </w:r>
      <w:proofErr w:type="spellEnd"/>
      <w:r w:rsidR="00AD7A4E">
        <w:rPr>
          <w:rFonts w:ascii="Times New Roman" w:hAnsi="Times New Roman" w:cs="Times New Roman"/>
          <w:color w:val="auto"/>
        </w:rPr>
        <w:t xml:space="preserve"> (2015). In terms of original contribution, </w:t>
      </w:r>
      <w:r w:rsidR="00A43F1B">
        <w:rPr>
          <w:rFonts w:ascii="Times New Roman" w:hAnsi="Times New Roman" w:cs="Times New Roman"/>
          <w:color w:val="auto"/>
        </w:rPr>
        <w:t xml:space="preserve">the author specifically identified traditional </w:t>
      </w:r>
      <w:proofErr w:type="gramStart"/>
      <w:r w:rsidR="00A43F1B">
        <w:rPr>
          <w:rFonts w:ascii="Times New Roman" w:hAnsi="Times New Roman" w:cs="Times New Roman"/>
          <w:color w:val="auto"/>
        </w:rPr>
        <w:t>long term</w:t>
      </w:r>
      <w:proofErr w:type="gramEnd"/>
      <w:r w:rsidR="00A43F1B">
        <w:rPr>
          <w:rFonts w:ascii="Times New Roman" w:hAnsi="Times New Roman" w:cs="Times New Roman"/>
          <w:color w:val="auto"/>
        </w:rPr>
        <w:t xml:space="preserve"> incentives (entrenchment, golden parachute, stock options) to be effective in motivating innovators while limiting impact of fixed wage and pay-for-performance in innovation process with real time experiments. However, examples from agile organisations could provide more insights to the study. Besides that, the study has fairly balanced the issues raised within and provided more details on different types of incentives and their impact on innovation in comparison with similar studies (Barros &amp; </w:t>
      </w:r>
      <w:proofErr w:type="spellStart"/>
      <w:r w:rsidR="00A43F1B">
        <w:rPr>
          <w:rFonts w:ascii="Times New Roman" w:hAnsi="Times New Roman" w:cs="Times New Roman"/>
          <w:color w:val="auto"/>
        </w:rPr>
        <w:t>Lazzarini</w:t>
      </w:r>
      <w:proofErr w:type="spellEnd"/>
      <w:r w:rsidR="00A43F1B">
        <w:rPr>
          <w:rFonts w:ascii="Times New Roman" w:hAnsi="Times New Roman" w:cs="Times New Roman"/>
          <w:color w:val="auto"/>
        </w:rPr>
        <w:t xml:space="preserve">, 2012; Lerner &amp; Wulf, 2007; </w:t>
      </w:r>
      <w:proofErr w:type="spellStart"/>
      <w:r w:rsidR="00A43F1B">
        <w:rPr>
          <w:rFonts w:ascii="Times New Roman" w:hAnsi="Times New Roman" w:cs="Times New Roman"/>
          <w:color w:val="auto"/>
        </w:rPr>
        <w:t>Manso</w:t>
      </w:r>
      <w:proofErr w:type="spellEnd"/>
      <w:r w:rsidR="00A43F1B">
        <w:rPr>
          <w:rFonts w:ascii="Times New Roman" w:hAnsi="Times New Roman" w:cs="Times New Roman"/>
          <w:color w:val="auto"/>
        </w:rPr>
        <w:t>, 2017</w:t>
      </w:r>
      <w:r w:rsidR="00D36A6F">
        <w:rPr>
          <w:rFonts w:ascii="Times New Roman" w:hAnsi="Times New Roman" w:cs="Times New Roman"/>
          <w:color w:val="auto"/>
        </w:rPr>
        <w:t>).</w:t>
      </w:r>
    </w:p>
    <w:p w14:paraId="6C67CA3D" w14:textId="64C66CCF" w:rsidR="00E81CD9" w:rsidRPr="00CA118F" w:rsidRDefault="00E81CD9" w:rsidP="00CA118F">
      <w:pPr>
        <w:pStyle w:val="Default"/>
        <w:spacing w:after="120" w:line="360" w:lineRule="auto"/>
        <w:ind w:left="680" w:right="680"/>
        <w:rPr>
          <w:rFonts w:ascii="Times New Roman" w:hAnsi="Times New Roman" w:cs="Times New Roman"/>
          <w:color w:val="auto"/>
        </w:rPr>
      </w:pPr>
    </w:p>
    <w:p w14:paraId="2B493BB5" w14:textId="338467EB" w:rsidR="00E81CD9" w:rsidRPr="00CA118F" w:rsidRDefault="00E81CD9" w:rsidP="00CA118F">
      <w:pPr>
        <w:pStyle w:val="Default"/>
        <w:spacing w:after="120" w:line="360" w:lineRule="auto"/>
        <w:ind w:left="680" w:right="680"/>
        <w:rPr>
          <w:rFonts w:ascii="Times New Roman" w:hAnsi="Times New Roman" w:cs="Times New Roman"/>
          <w:color w:val="auto"/>
        </w:rPr>
      </w:pPr>
    </w:p>
    <w:p w14:paraId="7993820D" w14:textId="2AF12B34" w:rsidR="00E81CD9" w:rsidRPr="00CA118F" w:rsidRDefault="00E81CD9" w:rsidP="00CA118F">
      <w:pPr>
        <w:pStyle w:val="Default"/>
        <w:spacing w:after="120" w:line="360" w:lineRule="auto"/>
        <w:ind w:left="680" w:right="680"/>
        <w:rPr>
          <w:rFonts w:ascii="Times New Roman" w:hAnsi="Times New Roman" w:cs="Times New Roman"/>
          <w:color w:val="auto"/>
        </w:rPr>
      </w:pPr>
    </w:p>
    <w:p w14:paraId="011334C0" w14:textId="58DB4878" w:rsidR="00E81CD9" w:rsidRPr="00CA118F" w:rsidRDefault="00E81CD9" w:rsidP="00CA118F">
      <w:pPr>
        <w:pStyle w:val="Default"/>
        <w:spacing w:after="120" w:line="360" w:lineRule="auto"/>
        <w:ind w:left="680" w:right="680"/>
        <w:rPr>
          <w:rFonts w:ascii="Times New Roman" w:hAnsi="Times New Roman" w:cs="Times New Roman"/>
          <w:color w:val="auto"/>
        </w:rPr>
      </w:pPr>
    </w:p>
    <w:p w14:paraId="6F780F90" w14:textId="6BFA0929" w:rsidR="00E81CD9" w:rsidRPr="00CA118F" w:rsidRDefault="00E81CD9" w:rsidP="00CA118F">
      <w:pPr>
        <w:pStyle w:val="Default"/>
        <w:spacing w:after="120" w:line="360" w:lineRule="auto"/>
        <w:ind w:left="680" w:right="680"/>
        <w:rPr>
          <w:rFonts w:ascii="Times New Roman" w:hAnsi="Times New Roman" w:cs="Times New Roman"/>
          <w:color w:val="auto"/>
        </w:rPr>
      </w:pPr>
    </w:p>
    <w:p w14:paraId="723E61DA" w14:textId="5E3CE10E" w:rsidR="00E81CD9" w:rsidRPr="00CA118F" w:rsidRDefault="00E81CD9" w:rsidP="00CA118F">
      <w:pPr>
        <w:pStyle w:val="Default"/>
        <w:spacing w:after="120" w:line="360" w:lineRule="auto"/>
        <w:ind w:left="680" w:right="680"/>
        <w:rPr>
          <w:rFonts w:ascii="Times New Roman" w:hAnsi="Times New Roman" w:cs="Times New Roman"/>
          <w:color w:val="auto"/>
        </w:rPr>
      </w:pPr>
    </w:p>
    <w:p w14:paraId="6092AF79" w14:textId="7662A98B" w:rsidR="00E81CD9" w:rsidRPr="00CA118F" w:rsidRDefault="00E81CD9" w:rsidP="00CA118F">
      <w:pPr>
        <w:pStyle w:val="Default"/>
        <w:spacing w:after="120" w:line="360" w:lineRule="auto"/>
        <w:ind w:left="680" w:right="680"/>
        <w:rPr>
          <w:rFonts w:ascii="Times New Roman" w:hAnsi="Times New Roman" w:cs="Times New Roman"/>
          <w:color w:val="auto"/>
        </w:rPr>
      </w:pPr>
    </w:p>
    <w:p w14:paraId="420F2B9D" w14:textId="7C433E5D" w:rsidR="00E81CD9" w:rsidRPr="00CA118F" w:rsidRDefault="00E81CD9" w:rsidP="00CA118F">
      <w:pPr>
        <w:pStyle w:val="Default"/>
        <w:spacing w:after="120" w:line="360" w:lineRule="auto"/>
        <w:ind w:left="680" w:right="680"/>
        <w:rPr>
          <w:rFonts w:ascii="Times New Roman" w:hAnsi="Times New Roman" w:cs="Times New Roman"/>
          <w:color w:val="auto"/>
        </w:rPr>
      </w:pPr>
    </w:p>
    <w:p w14:paraId="3ABC7504" w14:textId="6AE1DE69" w:rsidR="00195DDE" w:rsidRPr="00CA118F" w:rsidRDefault="00195DDE" w:rsidP="00CA118F">
      <w:pPr>
        <w:pStyle w:val="Default"/>
        <w:spacing w:after="120" w:line="360" w:lineRule="auto"/>
        <w:ind w:left="680" w:right="680"/>
        <w:rPr>
          <w:rFonts w:ascii="Times New Roman" w:hAnsi="Times New Roman" w:cs="Times New Roman"/>
          <w:color w:val="auto"/>
        </w:rPr>
      </w:pPr>
    </w:p>
    <w:p w14:paraId="761E58AE" w14:textId="053CF2D7" w:rsidR="00195DDE" w:rsidRPr="00CA118F" w:rsidRDefault="00195DDE" w:rsidP="00CA118F">
      <w:pPr>
        <w:pStyle w:val="Default"/>
        <w:spacing w:after="120" w:line="360" w:lineRule="auto"/>
        <w:ind w:left="680" w:right="680"/>
        <w:rPr>
          <w:rFonts w:ascii="Times New Roman" w:hAnsi="Times New Roman" w:cs="Times New Roman"/>
          <w:color w:val="auto"/>
        </w:rPr>
      </w:pPr>
    </w:p>
    <w:p w14:paraId="0E3CDDAD" w14:textId="5010F8D5" w:rsidR="00195DDE" w:rsidRPr="00CA118F" w:rsidRDefault="00195DDE" w:rsidP="00CA118F">
      <w:pPr>
        <w:pStyle w:val="Default"/>
        <w:spacing w:after="120" w:line="360" w:lineRule="auto"/>
        <w:ind w:left="680" w:right="680"/>
        <w:rPr>
          <w:rFonts w:ascii="Times New Roman" w:hAnsi="Times New Roman" w:cs="Times New Roman"/>
          <w:color w:val="auto"/>
        </w:rPr>
      </w:pPr>
    </w:p>
    <w:p w14:paraId="71474028" w14:textId="77777777" w:rsidR="00E81CD9" w:rsidRPr="00CA118F" w:rsidRDefault="00E81CD9" w:rsidP="00D36A6F">
      <w:pPr>
        <w:pStyle w:val="Default"/>
        <w:spacing w:after="120" w:line="360" w:lineRule="auto"/>
        <w:ind w:right="680"/>
        <w:rPr>
          <w:rFonts w:ascii="Times New Roman" w:hAnsi="Times New Roman" w:cs="Times New Roman"/>
          <w:color w:val="auto"/>
        </w:rPr>
      </w:pPr>
    </w:p>
    <w:p w14:paraId="377ECB40" w14:textId="19239DDF" w:rsidR="00E81CD9" w:rsidRPr="00D95676" w:rsidRDefault="00E81CD9" w:rsidP="00CA118F">
      <w:pPr>
        <w:pStyle w:val="Default"/>
        <w:spacing w:after="120" w:line="360" w:lineRule="auto"/>
        <w:ind w:left="680" w:right="680"/>
        <w:rPr>
          <w:rFonts w:ascii="Times New Roman" w:hAnsi="Times New Roman" w:cs="Times New Roman"/>
          <w:b/>
          <w:color w:val="auto"/>
        </w:rPr>
      </w:pPr>
      <w:r w:rsidRPr="00D95676">
        <w:rPr>
          <w:rFonts w:ascii="Times New Roman" w:hAnsi="Times New Roman" w:cs="Times New Roman"/>
          <w:b/>
          <w:color w:val="auto"/>
        </w:rPr>
        <w:lastRenderedPageBreak/>
        <w:t>References:</w:t>
      </w:r>
    </w:p>
    <w:p w14:paraId="011443EF" w14:textId="2589AC73" w:rsidR="005F7372" w:rsidRPr="00A43F1B" w:rsidRDefault="005F7372" w:rsidP="00D36A6F">
      <w:pPr>
        <w:pStyle w:val="Default"/>
        <w:numPr>
          <w:ilvl w:val="0"/>
          <w:numId w:val="2"/>
        </w:numPr>
        <w:spacing w:after="120" w:line="360" w:lineRule="auto"/>
        <w:ind w:right="680"/>
        <w:rPr>
          <w:rFonts w:ascii="Times New Roman" w:hAnsi="Times New Roman" w:cs="Times New Roman"/>
          <w:shd w:val="clear" w:color="auto" w:fill="FFFFFF"/>
        </w:rPr>
      </w:pPr>
      <w:r w:rsidRPr="00A43F1B">
        <w:rPr>
          <w:rFonts w:ascii="Times New Roman" w:hAnsi="Times New Roman" w:cs="Times New Roman"/>
          <w:shd w:val="clear" w:color="auto" w:fill="FFFFFF"/>
        </w:rPr>
        <w:t xml:space="preserve">Acharya, V., </w:t>
      </w:r>
      <w:proofErr w:type="spellStart"/>
      <w:r w:rsidRPr="00A43F1B">
        <w:rPr>
          <w:rFonts w:ascii="Times New Roman" w:hAnsi="Times New Roman" w:cs="Times New Roman"/>
          <w:shd w:val="clear" w:color="auto" w:fill="FFFFFF"/>
        </w:rPr>
        <w:t>Baghai</w:t>
      </w:r>
      <w:proofErr w:type="spellEnd"/>
      <w:r w:rsidRPr="00A43F1B">
        <w:rPr>
          <w:rFonts w:ascii="Times New Roman" w:hAnsi="Times New Roman" w:cs="Times New Roman"/>
          <w:shd w:val="clear" w:color="auto" w:fill="FFFFFF"/>
        </w:rPr>
        <w:t xml:space="preserve">, R. and Subramanian, K. (2013). </w:t>
      </w:r>
      <w:proofErr w:type="spellStart"/>
      <w:r w:rsidRPr="00A43F1B">
        <w:rPr>
          <w:rFonts w:ascii="Times New Roman" w:hAnsi="Times New Roman" w:cs="Times New Roman"/>
          <w:shd w:val="clear" w:color="auto" w:fill="FFFFFF"/>
        </w:rPr>
        <w:t>Labor</w:t>
      </w:r>
      <w:proofErr w:type="spellEnd"/>
      <w:r w:rsidRPr="00A43F1B">
        <w:rPr>
          <w:rFonts w:ascii="Times New Roman" w:hAnsi="Times New Roman" w:cs="Times New Roman"/>
          <w:shd w:val="clear" w:color="auto" w:fill="FFFFFF"/>
        </w:rPr>
        <w:t xml:space="preserve"> Laws and Innovation. </w:t>
      </w:r>
      <w:r w:rsidRPr="00A43F1B">
        <w:rPr>
          <w:rFonts w:ascii="Times New Roman" w:hAnsi="Times New Roman" w:cs="Times New Roman"/>
          <w:i/>
          <w:iCs/>
          <w:shd w:val="clear" w:color="auto" w:fill="FFFFFF"/>
        </w:rPr>
        <w:t>The Journal of Law and Economics</w:t>
      </w:r>
      <w:r w:rsidRPr="00A43F1B">
        <w:rPr>
          <w:rFonts w:ascii="Times New Roman" w:hAnsi="Times New Roman" w:cs="Times New Roman"/>
          <w:shd w:val="clear" w:color="auto" w:fill="FFFFFF"/>
        </w:rPr>
        <w:t>, 56(4), pp.997-1037.</w:t>
      </w:r>
    </w:p>
    <w:p w14:paraId="2DA9816F" w14:textId="6EA0DC65" w:rsidR="000F60C3" w:rsidRPr="00A43F1B" w:rsidRDefault="000F60C3" w:rsidP="00D36A6F">
      <w:pPr>
        <w:pStyle w:val="Default"/>
        <w:numPr>
          <w:ilvl w:val="0"/>
          <w:numId w:val="2"/>
        </w:numPr>
        <w:spacing w:after="120" w:line="360" w:lineRule="auto"/>
        <w:ind w:right="680"/>
        <w:rPr>
          <w:rFonts w:ascii="Times New Roman" w:hAnsi="Times New Roman" w:cs="Times New Roman"/>
          <w:b/>
          <w:shd w:val="clear" w:color="auto" w:fill="FFFFFF"/>
        </w:rPr>
      </w:pPr>
      <w:r w:rsidRPr="00A43F1B">
        <w:rPr>
          <w:rFonts w:ascii="Times New Roman" w:hAnsi="Times New Roman" w:cs="Times New Roman"/>
          <w:shd w:val="clear" w:color="auto" w:fill="FFFFFF"/>
        </w:rPr>
        <w:t xml:space="preserve">Barros, H. and </w:t>
      </w:r>
      <w:proofErr w:type="spellStart"/>
      <w:r w:rsidRPr="00A43F1B">
        <w:rPr>
          <w:rFonts w:ascii="Times New Roman" w:hAnsi="Times New Roman" w:cs="Times New Roman"/>
          <w:shd w:val="clear" w:color="auto" w:fill="FFFFFF"/>
        </w:rPr>
        <w:t>Lazzarini</w:t>
      </w:r>
      <w:proofErr w:type="spellEnd"/>
      <w:r w:rsidRPr="00A43F1B">
        <w:rPr>
          <w:rFonts w:ascii="Times New Roman" w:hAnsi="Times New Roman" w:cs="Times New Roman"/>
          <w:shd w:val="clear" w:color="auto" w:fill="FFFFFF"/>
        </w:rPr>
        <w:t>, S. (2012). </w:t>
      </w:r>
      <w:r w:rsidRPr="00A43F1B">
        <w:rPr>
          <w:rFonts w:ascii="Times New Roman" w:hAnsi="Times New Roman" w:cs="Times New Roman"/>
          <w:i/>
          <w:iCs/>
          <w:shd w:val="clear" w:color="auto" w:fill="FFFFFF"/>
        </w:rPr>
        <w:t xml:space="preserve">Do organizational incentives spur </w:t>
      </w:r>
      <w:proofErr w:type="gramStart"/>
      <w:r w:rsidRPr="00A43F1B">
        <w:rPr>
          <w:rFonts w:ascii="Times New Roman" w:hAnsi="Times New Roman" w:cs="Times New Roman"/>
          <w:i/>
          <w:iCs/>
          <w:shd w:val="clear" w:color="auto" w:fill="FFFFFF"/>
        </w:rPr>
        <w:t>innovation?</w:t>
      </w:r>
      <w:r w:rsidRPr="00A43F1B">
        <w:rPr>
          <w:rFonts w:ascii="Times New Roman" w:hAnsi="Times New Roman" w:cs="Times New Roman"/>
          <w:shd w:val="clear" w:color="auto" w:fill="FFFFFF"/>
        </w:rPr>
        <w:t>.</w:t>
      </w:r>
      <w:proofErr w:type="gramEnd"/>
    </w:p>
    <w:p w14:paraId="4C022E1A" w14:textId="7BBF2683" w:rsidR="005F7372" w:rsidRPr="00A43F1B" w:rsidRDefault="005F7372" w:rsidP="00D36A6F">
      <w:pPr>
        <w:pStyle w:val="Default"/>
        <w:numPr>
          <w:ilvl w:val="0"/>
          <w:numId w:val="2"/>
        </w:numPr>
        <w:spacing w:after="120" w:line="360" w:lineRule="auto"/>
        <w:ind w:right="680"/>
        <w:rPr>
          <w:rFonts w:ascii="Times New Roman" w:hAnsi="Times New Roman" w:cs="Times New Roman"/>
          <w:shd w:val="clear" w:color="auto" w:fill="FFFFFF"/>
        </w:rPr>
      </w:pPr>
      <w:r w:rsidRPr="00A43F1B">
        <w:rPr>
          <w:rFonts w:ascii="Times New Roman" w:hAnsi="Times New Roman" w:cs="Times New Roman"/>
          <w:shd w:val="clear" w:color="auto" w:fill="FFFFFF"/>
        </w:rPr>
        <w:t xml:space="preserve">Fu, X. (2012). How does openness affect the importance of incentives for </w:t>
      </w:r>
      <w:proofErr w:type="gramStart"/>
      <w:r w:rsidRPr="00A43F1B">
        <w:rPr>
          <w:rFonts w:ascii="Times New Roman" w:hAnsi="Times New Roman" w:cs="Times New Roman"/>
          <w:shd w:val="clear" w:color="auto" w:fill="FFFFFF"/>
        </w:rPr>
        <w:t>innovation?.</w:t>
      </w:r>
      <w:proofErr w:type="gramEnd"/>
      <w:r w:rsidRPr="00A43F1B">
        <w:rPr>
          <w:rFonts w:ascii="Times New Roman" w:hAnsi="Times New Roman" w:cs="Times New Roman"/>
          <w:shd w:val="clear" w:color="auto" w:fill="FFFFFF"/>
        </w:rPr>
        <w:t> </w:t>
      </w:r>
      <w:r w:rsidRPr="00A43F1B">
        <w:rPr>
          <w:rFonts w:ascii="Times New Roman" w:hAnsi="Times New Roman" w:cs="Times New Roman"/>
          <w:i/>
          <w:iCs/>
          <w:shd w:val="clear" w:color="auto" w:fill="FFFFFF"/>
        </w:rPr>
        <w:t>Research Policy</w:t>
      </w:r>
      <w:r w:rsidRPr="00A43F1B">
        <w:rPr>
          <w:rFonts w:ascii="Times New Roman" w:hAnsi="Times New Roman" w:cs="Times New Roman"/>
          <w:shd w:val="clear" w:color="auto" w:fill="FFFFFF"/>
        </w:rPr>
        <w:t>, 41(3), pp.512-523.</w:t>
      </w:r>
    </w:p>
    <w:p w14:paraId="6F35600E" w14:textId="0407352C" w:rsidR="00D95676" w:rsidRPr="00A43F1B" w:rsidRDefault="00D95676" w:rsidP="00D36A6F">
      <w:pPr>
        <w:pStyle w:val="Default"/>
        <w:numPr>
          <w:ilvl w:val="0"/>
          <w:numId w:val="2"/>
        </w:numPr>
        <w:spacing w:after="120" w:line="360" w:lineRule="auto"/>
        <w:ind w:right="680"/>
        <w:rPr>
          <w:rFonts w:ascii="Times New Roman" w:hAnsi="Times New Roman" w:cs="Times New Roman"/>
          <w:shd w:val="clear" w:color="auto" w:fill="FFFFFF"/>
        </w:rPr>
      </w:pPr>
      <w:r w:rsidRPr="00A43F1B">
        <w:rPr>
          <w:rFonts w:ascii="Times New Roman" w:hAnsi="Times New Roman" w:cs="Times New Roman"/>
          <w:shd w:val="clear" w:color="auto" w:fill="FFFFFF"/>
        </w:rPr>
        <w:t>Grossman, D. (2014). </w:t>
      </w:r>
      <w:r w:rsidRPr="00A43F1B">
        <w:rPr>
          <w:rFonts w:ascii="Times New Roman" w:hAnsi="Times New Roman" w:cs="Times New Roman"/>
          <w:i/>
          <w:iCs/>
          <w:shd w:val="clear" w:color="auto" w:fill="FFFFFF"/>
        </w:rPr>
        <w:t>Secret Google lab 'rewards failure'</w:t>
      </w:r>
      <w:r w:rsidRPr="00A43F1B">
        <w:rPr>
          <w:rFonts w:ascii="Times New Roman" w:hAnsi="Times New Roman" w:cs="Times New Roman"/>
          <w:shd w:val="clear" w:color="auto" w:fill="FFFFFF"/>
        </w:rPr>
        <w:t>. [online] BBC News. Available at: https://www.bbc.co.uk/news/technology-25880738 [Accessed 28 Aug. 2019].</w:t>
      </w:r>
    </w:p>
    <w:p w14:paraId="434C396D" w14:textId="353ADEFD" w:rsidR="00D95676" w:rsidRPr="00A43F1B" w:rsidRDefault="00D95676" w:rsidP="00D36A6F">
      <w:pPr>
        <w:pStyle w:val="Default"/>
        <w:numPr>
          <w:ilvl w:val="0"/>
          <w:numId w:val="2"/>
        </w:numPr>
        <w:spacing w:after="120" w:line="360" w:lineRule="auto"/>
        <w:ind w:right="680"/>
        <w:rPr>
          <w:rFonts w:ascii="Times New Roman" w:hAnsi="Times New Roman" w:cs="Times New Roman"/>
          <w:shd w:val="clear" w:color="auto" w:fill="FFFFFF"/>
        </w:rPr>
      </w:pPr>
      <w:proofErr w:type="spellStart"/>
      <w:r w:rsidRPr="00A43F1B">
        <w:rPr>
          <w:rFonts w:ascii="Times New Roman" w:hAnsi="Times New Roman" w:cs="Times New Roman"/>
          <w:shd w:val="clear" w:color="auto" w:fill="FFFFFF"/>
        </w:rPr>
        <w:t>Kempf</w:t>
      </w:r>
      <w:proofErr w:type="spellEnd"/>
      <w:r w:rsidRPr="00A43F1B">
        <w:rPr>
          <w:rFonts w:ascii="Times New Roman" w:hAnsi="Times New Roman" w:cs="Times New Roman"/>
          <w:shd w:val="clear" w:color="auto" w:fill="FFFFFF"/>
        </w:rPr>
        <w:t xml:space="preserve">, E. and </w:t>
      </w:r>
      <w:proofErr w:type="spellStart"/>
      <w:r w:rsidRPr="00A43F1B">
        <w:rPr>
          <w:rFonts w:ascii="Times New Roman" w:hAnsi="Times New Roman" w:cs="Times New Roman"/>
          <w:shd w:val="clear" w:color="auto" w:fill="FFFFFF"/>
        </w:rPr>
        <w:t>Spalt</w:t>
      </w:r>
      <w:proofErr w:type="spellEnd"/>
      <w:r w:rsidRPr="00A43F1B">
        <w:rPr>
          <w:rFonts w:ascii="Times New Roman" w:hAnsi="Times New Roman" w:cs="Times New Roman"/>
          <w:shd w:val="clear" w:color="auto" w:fill="FFFFFF"/>
        </w:rPr>
        <w:t>, O. (2018). Taxing Successful Innovation: The Hidden Cost of Meritless Class Action Lawsuits. </w:t>
      </w:r>
      <w:r w:rsidRPr="00A43F1B">
        <w:rPr>
          <w:rFonts w:ascii="Times New Roman" w:hAnsi="Times New Roman" w:cs="Times New Roman"/>
          <w:i/>
          <w:iCs/>
          <w:shd w:val="clear" w:color="auto" w:fill="FFFFFF"/>
        </w:rPr>
        <w:t>SSRN Electronic Journal</w:t>
      </w:r>
      <w:r w:rsidRPr="00A43F1B">
        <w:rPr>
          <w:rFonts w:ascii="Times New Roman" w:hAnsi="Times New Roman" w:cs="Times New Roman"/>
          <w:shd w:val="clear" w:color="auto" w:fill="FFFFFF"/>
        </w:rPr>
        <w:t>.</w:t>
      </w:r>
    </w:p>
    <w:p w14:paraId="68D2FA9C" w14:textId="77777777" w:rsidR="00D95676" w:rsidRPr="00A43F1B" w:rsidRDefault="00D95676" w:rsidP="00D36A6F">
      <w:pPr>
        <w:pStyle w:val="Default"/>
        <w:numPr>
          <w:ilvl w:val="0"/>
          <w:numId w:val="2"/>
        </w:numPr>
        <w:spacing w:after="120" w:line="360" w:lineRule="auto"/>
        <w:ind w:right="680"/>
        <w:rPr>
          <w:rFonts w:ascii="Times New Roman" w:hAnsi="Times New Roman" w:cs="Times New Roman"/>
          <w:shd w:val="clear" w:color="auto" w:fill="FFFFFF"/>
        </w:rPr>
      </w:pPr>
      <w:r w:rsidRPr="00A43F1B">
        <w:rPr>
          <w:rFonts w:ascii="Times New Roman" w:hAnsi="Times New Roman" w:cs="Times New Roman"/>
          <w:shd w:val="clear" w:color="auto" w:fill="FFFFFF"/>
        </w:rPr>
        <w:t>Lerner, J. and Wulf, J. (2007). Innovation and Incentives: Evidence from Corporate R&amp;D. </w:t>
      </w:r>
      <w:r w:rsidRPr="00A43F1B">
        <w:rPr>
          <w:rFonts w:ascii="Times New Roman" w:hAnsi="Times New Roman" w:cs="Times New Roman"/>
          <w:i/>
          <w:iCs/>
          <w:shd w:val="clear" w:color="auto" w:fill="FFFFFF"/>
        </w:rPr>
        <w:t>Review of Economics and Statistics</w:t>
      </w:r>
      <w:r w:rsidRPr="00A43F1B">
        <w:rPr>
          <w:rFonts w:ascii="Times New Roman" w:hAnsi="Times New Roman" w:cs="Times New Roman"/>
          <w:shd w:val="clear" w:color="auto" w:fill="FFFFFF"/>
        </w:rPr>
        <w:t>, 89(4), pp.634-644.</w:t>
      </w:r>
    </w:p>
    <w:p w14:paraId="00E51F19" w14:textId="5CDBAB9D" w:rsidR="00D95676" w:rsidRPr="00A43F1B" w:rsidRDefault="00D95676" w:rsidP="00D36A6F">
      <w:pPr>
        <w:pStyle w:val="Default"/>
        <w:numPr>
          <w:ilvl w:val="0"/>
          <w:numId w:val="2"/>
        </w:numPr>
        <w:spacing w:after="120" w:line="360" w:lineRule="auto"/>
        <w:ind w:right="680"/>
        <w:rPr>
          <w:rFonts w:ascii="Times New Roman" w:hAnsi="Times New Roman" w:cs="Times New Roman"/>
        </w:rPr>
      </w:pPr>
      <w:r w:rsidRPr="00A43F1B">
        <w:rPr>
          <w:rFonts w:ascii="Times New Roman" w:hAnsi="Times New Roman" w:cs="Times New Roman"/>
        </w:rPr>
        <w:t xml:space="preserve">Lin, C., S. Liu, and G. </w:t>
      </w:r>
      <w:proofErr w:type="spellStart"/>
      <w:r w:rsidRPr="00A43F1B">
        <w:rPr>
          <w:rFonts w:ascii="Times New Roman" w:hAnsi="Times New Roman" w:cs="Times New Roman"/>
        </w:rPr>
        <w:t>Manso</w:t>
      </w:r>
      <w:proofErr w:type="spellEnd"/>
      <w:r w:rsidRPr="00A43F1B">
        <w:rPr>
          <w:rFonts w:ascii="Times New Roman" w:hAnsi="Times New Roman" w:cs="Times New Roman"/>
        </w:rPr>
        <w:t xml:space="preserve"> (2016). Shareholder litigation and corporate innovation. University of Hong Kong and University of California at Berkeley Working Paper.</w:t>
      </w:r>
    </w:p>
    <w:p w14:paraId="0ACA6A1E" w14:textId="2B84BA80" w:rsidR="00D95676" w:rsidRDefault="00D95676" w:rsidP="00D36A6F">
      <w:pPr>
        <w:pStyle w:val="Default"/>
        <w:numPr>
          <w:ilvl w:val="0"/>
          <w:numId w:val="2"/>
        </w:numPr>
        <w:spacing w:after="120" w:line="360" w:lineRule="auto"/>
        <w:ind w:right="680"/>
        <w:rPr>
          <w:rFonts w:ascii="Times New Roman" w:hAnsi="Times New Roman" w:cs="Times New Roman"/>
          <w:shd w:val="clear" w:color="auto" w:fill="FFFFFF"/>
        </w:rPr>
      </w:pPr>
      <w:proofErr w:type="spellStart"/>
      <w:r w:rsidRPr="00A43F1B">
        <w:rPr>
          <w:rFonts w:ascii="Times New Roman" w:hAnsi="Times New Roman" w:cs="Times New Roman"/>
          <w:shd w:val="clear" w:color="auto" w:fill="FFFFFF"/>
        </w:rPr>
        <w:t>Manso</w:t>
      </w:r>
      <w:proofErr w:type="spellEnd"/>
      <w:r w:rsidRPr="00A43F1B">
        <w:rPr>
          <w:rFonts w:ascii="Times New Roman" w:hAnsi="Times New Roman" w:cs="Times New Roman"/>
          <w:shd w:val="clear" w:color="auto" w:fill="FFFFFF"/>
        </w:rPr>
        <w:t>, G. (2011). Motivating Innovation. </w:t>
      </w:r>
      <w:r w:rsidRPr="00A43F1B">
        <w:rPr>
          <w:rFonts w:ascii="Times New Roman" w:hAnsi="Times New Roman" w:cs="Times New Roman"/>
          <w:i/>
          <w:iCs/>
          <w:shd w:val="clear" w:color="auto" w:fill="FFFFFF"/>
        </w:rPr>
        <w:t>The Journal of Finance</w:t>
      </w:r>
      <w:r w:rsidRPr="00A43F1B">
        <w:rPr>
          <w:rFonts w:ascii="Times New Roman" w:hAnsi="Times New Roman" w:cs="Times New Roman"/>
          <w:shd w:val="clear" w:color="auto" w:fill="FFFFFF"/>
        </w:rPr>
        <w:t>, [online] 66(5), pp.1823-1860. Available at: https://onlinelibrary.wiley.com/doi/abs/10.1111/j.1540-6261.2011.01688.x [Accessed 28 Aug. 2019].</w:t>
      </w:r>
    </w:p>
    <w:p w14:paraId="1DF39818" w14:textId="4F6007B3" w:rsidR="00D36A6F" w:rsidRPr="00A43F1B" w:rsidRDefault="00D36A6F" w:rsidP="00D36A6F">
      <w:pPr>
        <w:pStyle w:val="Default"/>
        <w:numPr>
          <w:ilvl w:val="0"/>
          <w:numId w:val="2"/>
        </w:numPr>
        <w:spacing w:after="120" w:line="360" w:lineRule="auto"/>
        <w:ind w:right="680"/>
        <w:rPr>
          <w:rFonts w:ascii="Times New Roman" w:hAnsi="Times New Roman" w:cs="Times New Roman"/>
          <w:shd w:val="clear" w:color="auto" w:fill="FFFFFF"/>
        </w:rPr>
      </w:pPr>
      <w:proofErr w:type="spellStart"/>
      <w:r w:rsidRPr="00D36A6F">
        <w:rPr>
          <w:rFonts w:ascii="Times New Roman" w:hAnsi="Times New Roman" w:cs="Times New Roman"/>
          <w:shd w:val="clear" w:color="auto" w:fill="FFFFFF"/>
        </w:rPr>
        <w:t>Manso</w:t>
      </w:r>
      <w:proofErr w:type="spellEnd"/>
      <w:r w:rsidRPr="00D36A6F">
        <w:rPr>
          <w:rFonts w:ascii="Times New Roman" w:hAnsi="Times New Roman" w:cs="Times New Roman"/>
          <w:shd w:val="clear" w:color="auto" w:fill="FFFFFF"/>
        </w:rPr>
        <w:t>, G. (2017). Creating Incentives for Innovation. </w:t>
      </w:r>
      <w:r w:rsidRPr="00D36A6F">
        <w:rPr>
          <w:rFonts w:ascii="Times New Roman" w:hAnsi="Times New Roman" w:cs="Times New Roman"/>
          <w:i/>
          <w:iCs/>
          <w:shd w:val="clear" w:color="auto" w:fill="FFFFFF"/>
        </w:rPr>
        <w:t>California Management Review</w:t>
      </w:r>
      <w:r w:rsidRPr="00D36A6F">
        <w:rPr>
          <w:rFonts w:ascii="Times New Roman" w:hAnsi="Times New Roman" w:cs="Times New Roman"/>
          <w:shd w:val="clear" w:color="auto" w:fill="FFFFFF"/>
        </w:rPr>
        <w:t>, 60(1), pp.18-32.</w:t>
      </w:r>
    </w:p>
    <w:p w14:paraId="333EA1A9" w14:textId="10ECC8E8" w:rsidR="00BC01CC" w:rsidRPr="00A43F1B" w:rsidRDefault="00BC01CC" w:rsidP="00D36A6F">
      <w:pPr>
        <w:pStyle w:val="Default"/>
        <w:numPr>
          <w:ilvl w:val="0"/>
          <w:numId w:val="2"/>
        </w:numPr>
        <w:spacing w:after="120" w:line="360" w:lineRule="auto"/>
        <w:ind w:right="680"/>
        <w:rPr>
          <w:rFonts w:ascii="Times New Roman" w:hAnsi="Times New Roman" w:cs="Times New Roman"/>
          <w:shd w:val="clear" w:color="auto" w:fill="FFFFFF"/>
        </w:rPr>
      </w:pPr>
      <w:proofErr w:type="spellStart"/>
      <w:r w:rsidRPr="00A43F1B">
        <w:rPr>
          <w:rFonts w:ascii="Times New Roman" w:hAnsi="Times New Roman" w:cs="Times New Roman"/>
          <w:color w:val="2E414F"/>
          <w:shd w:val="clear" w:color="auto" w:fill="FFFFFF"/>
        </w:rPr>
        <w:t>Mezzanotti</w:t>
      </w:r>
      <w:proofErr w:type="spellEnd"/>
      <w:r w:rsidRPr="00A43F1B">
        <w:rPr>
          <w:rFonts w:ascii="Times New Roman" w:hAnsi="Times New Roman" w:cs="Times New Roman"/>
          <w:color w:val="2E414F"/>
          <w:shd w:val="clear" w:color="auto" w:fill="FFFFFF"/>
        </w:rPr>
        <w:t xml:space="preserve">, F. (2015). Roadblock to </w:t>
      </w:r>
      <w:proofErr w:type="gramStart"/>
      <w:r w:rsidRPr="00A43F1B">
        <w:rPr>
          <w:rFonts w:ascii="Times New Roman" w:hAnsi="Times New Roman" w:cs="Times New Roman"/>
          <w:color w:val="2E414F"/>
          <w:shd w:val="clear" w:color="auto" w:fill="FFFFFF"/>
        </w:rPr>
        <w:t>Innovation :</w:t>
      </w:r>
      <w:proofErr w:type="gramEnd"/>
      <w:r w:rsidRPr="00A43F1B">
        <w:rPr>
          <w:rFonts w:ascii="Times New Roman" w:hAnsi="Times New Roman" w:cs="Times New Roman"/>
          <w:color w:val="2E414F"/>
          <w:shd w:val="clear" w:color="auto" w:fill="FFFFFF"/>
        </w:rPr>
        <w:t xml:space="preserve"> The Role of Patent Litigation in Corporate R &amp; D.</w:t>
      </w:r>
    </w:p>
    <w:p w14:paraId="607BE1C8" w14:textId="77777777" w:rsidR="00BC01CC" w:rsidRPr="00A43F1B" w:rsidRDefault="00BC01CC" w:rsidP="00D95676">
      <w:pPr>
        <w:pStyle w:val="Default"/>
        <w:spacing w:after="120" w:line="360" w:lineRule="auto"/>
        <w:ind w:left="680" w:right="680"/>
        <w:rPr>
          <w:rFonts w:ascii="Times New Roman" w:hAnsi="Times New Roman" w:cs="Times New Roman"/>
          <w:shd w:val="clear" w:color="auto" w:fill="FFFFFF"/>
        </w:rPr>
      </w:pPr>
    </w:p>
    <w:p w14:paraId="7253900E" w14:textId="77777777" w:rsidR="00D95676" w:rsidRPr="00A43F1B" w:rsidRDefault="00D95676" w:rsidP="00D95676">
      <w:pPr>
        <w:pStyle w:val="Default"/>
        <w:spacing w:after="120" w:line="360" w:lineRule="auto"/>
        <w:ind w:left="680" w:right="680"/>
        <w:rPr>
          <w:rFonts w:ascii="Times New Roman" w:hAnsi="Times New Roman" w:cs="Times New Roman"/>
        </w:rPr>
      </w:pPr>
    </w:p>
    <w:p w14:paraId="2E896ACD" w14:textId="77777777" w:rsidR="00D95676" w:rsidRPr="005F7372" w:rsidRDefault="00D95676" w:rsidP="00CA118F">
      <w:pPr>
        <w:pStyle w:val="Default"/>
        <w:spacing w:after="120" w:line="360" w:lineRule="auto"/>
        <w:ind w:left="680" w:right="680"/>
        <w:rPr>
          <w:rFonts w:ascii="Times New Roman" w:hAnsi="Times New Roman" w:cs="Times New Roman"/>
          <w:color w:val="auto"/>
        </w:rPr>
      </w:pPr>
    </w:p>
    <w:p w14:paraId="2FB87FEE" w14:textId="77777777" w:rsidR="00E81CD9" w:rsidRPr="005F7372" w:rsidRDefault="00E81CD9" w:rsidP="00CA118F">
      <w:pPr>
        <w:pStyle w:val="Default"/>
        <w:spacing w:after="120" w:line="360" w:lineRule="auto"/>
        <w:ind w:left="680" w:right="680"/>
        <w:rPr>
          <w:rFonts w:ascii="Times New Roman" w:hAnsi="Times New Roman" w:cs="Times New Roman"/>
          <w:color w:val="auto"/>
        </w:rPr>
      </w:pPr>
    </w:p>
    <w:p w14:paraId="6B244275" w14:textId="77777777" w:rsidR="00E81CD9" w:rsidRPr="00CA118F" w:rsidRDefault="00E81CD9" w:rsidP="00CA118F">
      <w:pPr>
        <w:spacing w:after="120" w:line="360" w:lineRule="auto"/>
        <w:ind w:left="680" w:right="680"/>
        <w:rPr>
          <w:rFonts w:ascii="Times New Roman" w:hAnsi="Times New Roman" w:cs="Times New Roman"/>
          <w:b/>
          <w:sz w:val="24"/>
          <w:szCs w:val="24"/>
        </w:rPr>
      </w:pPr>
    </w:p>
    <w:sectPr w:rsidR="00E81CD9" w:rsidRPr="00CA118F" w:rsidSect="00394C24">
      <w:headerReference w:type="default" r:id="rId7"/>
      <w:footerReference w:type="default" r:id="rId8"/>
      <w:headerReference w:type="first" r:id="rId9"/>
      <w:pgSz w:w="11899" w:h="17340"/>
      <w:pgMar w:top="720" w:right="720" w:bottom="720" w:left="720" w:header="720" w:footer="720"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3C1E45" w14:textId="77777777" w:rsidR="006A7E39" w:rsidRDefault="006A7E39" w:rsidP="00CA118F">
      <w:pPr>
        <w:spacing w:after="0" w:line="240" w:lineRule="auto"/>
      </w:pPr>
      <w:r>
        <w:separator/>
      </w:r>
    </w:p>
  </w:endnote>
  <w:endnote w:type="continuationSeparator" w:id="0">
    <w:p w14:paraId="163AC6C4" w14:textId="77777777" w:rsidR="006A7E39" w:rsidRDefault="006A7E39" w:rsidP="00CA11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5557117"/>
      <w:docPartObj>
        <w:docPartGallery w:val="Page Numbers (Bottom of Page)"/>
        <w:docPartUnique/>
      </w:docPartObj>
    </w:sdtPr>
    <w:sdtEndPr>
      <w:rPr>
        <w:noProof/>
      </w:rPr>
    </w:sdtEndPr>
    <w:sdtContent>
      <w:p w14:paraId="43BDD7D3" w14:textId="52E35156" w:rsidR="00394C24" w:rsidRDefault="00394C2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77482AD" w14:textId="53FD9EB1" w:rsidR="00CA118F" w:rsidRDefault="00CA11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0C2E09" w14:textId="77777777" w:rsidR="006A7E39" w:rsidRDefault="006A7E39" w:rsidP="00CA118F">
      <w:pPr>
        <w:spacing w:after="0" w:line="240" w:lineRule="auto"/>
      </w:pPr>
      <w:r>
        <w:separator/>
      </w:r>
    </w:p>
  </w:footnote>
  <w:footnote w:type="continuationSeparator" w:id="0">
    <w:p w14:paraId="262FD870" w14:textId="77777777" w:rsidR="006A7E39" w:rsidRDefault="006A7E39" w:rsidP="00CA11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15540167"/>
      <w:docPartObj>
        <w:docPartGallery w:val="Page Numbers (Margins)"/>
        <w:docPartUnique/>
      </w:docPartObj>
    </w:sdtPr>
    <w:sdtEndPr/>
    <w:sdtContent>
      <w:p w14:paraId="701072CB" w14:textId="0FB76341" w:rsidR="00394C24" w:rsidRDefault="00394C24">
        <w:pPr>
          <w:pStyle w:val="Header"/>
        </w:pPr>
        <w:r>
          <w:rPr>
            <w:noProof/>
          </w:rPr>
          <mc:AlternateContent>
            <mc:Choice Requires="wps">
              <w:drawing>
                <wp:anchor distT="0" distB="0" distL="114300" distR="114300" simplePos="0" relativeHeight="251659264" behindDoc="0" locked="0" layoutInCell="0" allowOverlap="1" wp14:anchorId="2655EFDD" wp14:editId="618F9542">
                  <wp:simplePos x="0" y="0"/>
                  <wp:positionH relativeFrom="leftMargin">
                    <wp:align>left</wp:align>
                  </wp:positionH>
                  <mc:AlternateContent>
                    <mc:Choice Requires="wp14">
                      <wp:positionV relativeFrom="margin">
                        <wp14:pctPosVOffset>10000</wp14:pctPosVOffset>
                      </wp:positionV>
                    </mc:Choice>
                    <mc:Fallback>
                      <wp:positionV relativeFrom="page">
                        <wp:posOffset>1466850</wp:posOffset>
                      </wp:positionV>
                    </mc:Fallback>
                  </mc:AlternateContent>
                  <wp:extent cx="819150" cy="433705"/>
                  <wp:effectExtent l="0" t="0" r="0" b="444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433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9DFC6B4" w14:textId="77777777" w:rsidR="00394C24" w:rsidRDefault="00394C24">
                              <w:pPr>
                                <w:pBdr>
                                  <w:top w:val="single" w:sz="4" w:space="1" w:color="D8D8D8" w:themeColor="background1" w:themeShade="D8"/>
                                </w:pBdr>
                                <w:jc w:val="right"/>
                              </w:pPr>
                              <w:r>
                                <w:t xml:space="preserve">Page | </w:t>
                              </w:r>
                              <w:r>
                                <w:fldChar w:fldCharType="begin"/>
                              </w:r>
                              <w:r>
                                <w:instrText xml:space="preserve"> PAGE   \* MERGEFORMAT </w:instrText>
                              </w:r>
                              <w:r>
                                <w:fldChar w:fldCharType="separate"/>
                              </w:r>
                              <w:r>
                                <w:rPr>
                                  <w:noProof/>
                                </w:rPr>
                                <w:t>2</w:t>
                              </w:r>
                              <w:r>
                                <w:rPr>
                                  <w:noProof/>
                                </w:rPr>
                                <w:fldChar w:fldCharType="end"/>
                              </w:r>
                            </w:p>
                          </w:txbxContent>
                        </wps:txbx>
                        <wps:bodyPr rot="0" vert="horz" wrap="square" lIns="0" tIns="45720" rIns="0" bIns="45720" anchor="t" anchorCtr="0" upright="1">
                          <a:spAutoFit/>
                        </wps:bodyPr>
                      </wps:wsp>
                    </a:graphicData>
                  </a:graphic>
                  <wp14:sizeRelH relativeFrom="leftMargin">
                    <wp14:pctWidth>90000</wp14:pctWidth>
                  </wp14:sizeRelH>
                  <wp14:sizeRelV relativeFrom="page">
                    <wp14:pctHeight>0</wp14:pctHeight>
                  </wp14:sizeRelV>
                </wp:anchor>
              </w:drawing>
            </mc:Choice>
            <mc:Fallback>
              <w:pict>
                <v:rect w14:anchorId="2655EFDD" id="Rectangle 1" o:spid="_x0000_s1026" style="position:absolute;margin-left:0;margin-top:0;width:64.5pt;height:34.15pt;z-index:251659264;visibility:visible;mso-wrap-style:square;mso-width-percent:900;mso-height-percent:0;mso-top-percent:100;mso-wrap-distance-left:9pt;mso-wrap-distance-top:0;mso-wrap-distance-right:9pt;mso-wrap-distance-bottom:0;mso-position-horizontal:left;mso-position-horizontal-relative:left-margin-area;mso-position-vertical-relative:margin;mso-width-percent:900;mso-height-percent:0;mso-top-percent:100;mso-width-relative:lef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" o:allowincell="f" stroked="f">
                  <v:textbox style="mso-fit-shape-to-text:t" inset="0,,0">
                    <w:txbxContent>
                      <w:p w14:paraId="49DFC6B4" w14:textId="77777777" w:rsidR="00394C24" w:rsidRDefault="00394C24">
                        <w:pPr>
                          <w:pBdr>
                            <w:top w:val="single" w:sz="4" w:space="1" w:color="D8D8D8" w:themeColor="background1" w:themeShade="D8"/>
                          </w:pBdr>
                          <w:jc w:val="right"/>
                        </w:pPr>
                        <w:r>
                          <w:t xml:space="preserve">Page | </w:t>
                        </w:r>
                        <w:r>
                          <w:fldChar w:fldCharType="begin"/>
                        </w:r>
                        <w:r>
                          <w:instrText xml:space="preserve"> PAGE   \* MERGEFORMAT </w:instrText>
                        </w:r>
                        <w:r>
                          <w:fldChar w:fldCharType="separate"/>
                        </w:r>
                        <w:r>
                          <w:rPr>
                            <w:noProof/>
                          </w:rPr>
                          <w:t>2</w:t>
                        </w:r>
                        <w:r>
                          <w:rPr>
                            <w:noProof/>
                          </w:rPr>
                          <w:fldChar w:fldCharType="end"/>
                        </w:r>
                      </w:p>
                    </w:txbxContent>
                  </v:textbox>
                  <w10:wrap anchorx="margin" anchory="margin"/>
                </v:rect>
              </w:pict>
            </mc:Fallback>
          </mc:AlternateContent>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2D89B6" w14:textId="200EA084" w:rsidR="00D36A6F" w:rsidRDefault="00D36A6F">
    <w:pPr>
      <w:pStyle w:val="Header"/>
    </w:pPr>
    <w:r>
      <w:rPr>
        <w:noProof/>
        <w:lang w:eastAsia="en-GB"/>
      </w:rPr>
      <w:drawing>
        <wp:inline distT="0" distB="0" distL="0" distR="0" wp14:anchorId="6C309BCD" wp14:editId="1FD5FBFD">
          <wp:extent cx="1809750" cy="7239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logo.png"/>
                  <pic:cNvPicPr/>
                </pic:nvPicPr>
                <pic:blipFill>
                  <a:blip r:embed="rId1">
                    <a:extLst>
                      <a:ext uri="{28A0092B-C50C-407E-A947-70E740481C1C}">
                        <a14:useLocalDpi xmlns:a14="http://schemas.microsoft.com/office/drawing/2010/main" val="0"/>
                      </a:ext>
                    </a:extLst>
                  </a:blip>
                  <a:stretch>
                    <a:fillRect/>
                  </a:stretch>
                </pic:blipFill>
                <pic:spPr>
                  <a:xfrm>
                    <a:off x="0" y="0"/>
                    <a:ext cx="1809750" cy="7239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B73895"/>
    <w:multiLevelType w:val="hybridMultilevel"/>
    <w:tmpl w:val="DB2CAA60"/>
    <w:lvl w:ilvl="0" w:tplc="0809000F">
      <w:start w:val="1"/>
      <w:numFmt w:val="decimal"/>
      <w:lvlText w:val="%1."/>
      <w:lvlJc w:val="left"/>
      <w:pPr>
        <w:ind w:left="1400" w:hanging="360"/>
      </w:pPr>
    </w:lvl>
    <w:lvl w:ilvl="1" w:tplc="08090019" w:tentative="1">
      <w:start w:val="1"/>
      <w:numFmt w:val="lowerLetter"/>
      <w:lvlText w:val="%2."/>
      <w:lvlJc w:val="left"/>
      <w:pPr>
        <w:ind w:left="2120" w:hanging="360"/>
      </w:pPr>
    </w:lvl>
    <w:lvl w:ilvl="2" w:tplc="0809001B" w:tentative="1">
      <w:start w:val="1"/>
      <w:numFmt w:val="lowerRoman"/>
      <w:lvlText w:val="%3."/>
      <w:lvlJc w:val="right"/>
      <w:pPr>
        <w:ind w:left="2840" w:hanging="180"/>
      </w:pPr>
    </w:lvl>
    <w:lvl w:ilvl="3" w:tplc="0809000F" w:tentative="1">
      <w:start w:val="1"/>
      <w:numFmt w:val="decimal"/>
      <w:lvlText w:val="%4."/>
      <w:lvlJc w:val="left"/>
      <w:pPr>
        <w:ind w:left="3560" w:hanging="360"/>
      </w:pPr>
    </w:lvl>
    <w:lvl w:ilvl="4" w:tplc="08090019" w:tentative="1">
      <w:start w:val="1"/>
      <w:numFmt w:val="lowerLetter"/>
      <w:lvlText w:val="%5."/>
      <w:lvlJc w:val="left"/>
      <w:pPr>
        <w:ind w:left="4280" w:hanging="360"/>
      </w:pPr>
    </w:lvl>
    <w:lvl w:ilvl="5" w:tplc="0809001B" w:tentative="1">
      <w:start w:val="1"/>
      <w:numFmt w:val="lowerRoman"/>
      <w:lvlText w:val="%6."/>
      <w:lvlJc w:val="right"/>
      <w:pPr>
        <w:ind w:left="5000" w:hanging="180"/>
      </w:pPr>
    </w:lvl>
    <w:lvl w:ilvl="6" w:tplc="0809000F" w:tentative="1">
      <w:start w:val="1"/>
      <w:numFmt w:val="decimal"/>
      <w:lvlText w:val="%7."/>
      <w:lvlJc w:val="left"/>
      <w:pPr>
        <w:ind w:left="5720" w:hanging="360"/>
      </w:pPr>
    </w:lvl>
    <w:lvl w:ilvl="7" w:tplc="08090019" w:tentative="1">
      <w:start w:val="1"/>
      <w:numFmt w:val="lowerLetter"/>
      <w:lvlText w:val="%8."/>
      <w:lvlJc w:val="left"/>
      <w:pPr>
        <w:ind w:left="6440" w:hanging="360"/>
      </w:pPr>
    </w:lvl>
    <w:lvl w:ilvl="8" w:tplc="0809001B" w:tentative="1">
      <w:start w:val="1"/>
      <w:numFmt w:val="lowerRoman"/>
      <w:lvlText w:val="%9."/>
      <w:lvlJc w:val="right"/>
      <w:pPr>
        <w:ind w:left="7160" w:hanging="180"/>
      </w:pPr>
    </w:lvl>
  </w:abstractNum>
  <w:abstractNum w:abstractNumId="1" w15:restartNumberingAfterBreak="0">
    <w:nsid w:val="0D3C7AE4"/>
    <w:multiLevelType w:val="hybridMultilevel"/>
    <w:tmpl w:val="82B4A9DC"/>
    <w:lvl w:ilvl="0" w:tplc="0809000F">
      <w:start w:val="1"/>
      <w:numFmt w:val="decimal"/>
      <w:lvlText w:val="%1."/>
      <w:lvlJc w:val="left"/>
      <w:pPr>
        <w:ind w:left="1400" w:hanging="360"/>
      </w:pPr>
    </w:lvl>
    <w:lvl w:ilvl="1" w:tplc="08090019" w:tentative="1">
      <w:start w:val="1"/>
      <w:numFmt w:val="lowerLetter"/>
      <w:lvlText w:val="%2."/>
      <w:lvlJc w:val="left"/>
      <w:pPr>
        <w:ind w:left="2120" w:hanging="360"/>
      </w:pPr>
    </w:lvl>
    <w:lvl w:ilvl="2" w:tplc="0809001B" w:tentative="1">
      <w:start w:val="1"/>
      <w:numFmt w:val="lowerRoman"/>
      <w:lvlText w:val="%3."/>
      <w:lvlJc w:val="right"/>
      <w:pPr>
        <w:ind w:left="2840" w:hanging="180"/>
      </w:pPr>
    </w:lvl>
    <w:lvl w:ilvl="3" w:tplc="0809000F" w:tentative="1">
      <w:start w:val="1"/>
      <w:numFmt w:val="decimal"/>
      <w:lvlText w:val="%4."/>
      <w:lvlJc w:val="left"/>
      <w:pPr>
        <w:ind w:left="3560" w:hanging="360"/>
      </w:pPr>
    </w:lvl>
    <w:lvl w:ilvl="4" w:tplc="08090019" w:tentative="1">
      <w:start w:val="1"/>
      <w:numFmt w:val="lowerLetter"/>
      <w:lvlText w:val="%5."/>
      <w:lvlJc w:val="left"/>
      <w:pPr>
        <w:ind w:left="4280" w:hanging="360"/>
      </w:pPr>
    </w:lvl>
    <w:lvl w:ilvl="5" w:tplc="0809001B" w:tentative="1">
      <w:start w:val="1"/>
      <w:numFmt w:val="lowerRoman"/>
      <w:lvlText w:val="%6."/>
      <w:lvlJc w:val="right"/>
      <w:pPr>
        <w:ind w:left="5000" w:hanging="180"/>
      </w:pPr>
    </w:lvl>
    <w:lvl w:ilvl="6" w:tplc="0809000F" w:tentative="1">
      <w:start w:val="1"/>
      <w:numFmt w:val="decimal"/>
      <w:lvlText w:val="%7."/>
      <w:lvlJc w:val="left"/>
      <w:pPr>
        <w:ind w:left="5720" w:hanging="360"/>
      </w:pPr>
    </w:lvl>
    <w:lvl w:ilvl="7" w:tplc="08090019" w:tentative="1">
      <w:start w:val="1"/>
      <w:numFmt w:val="lowerLetter"/>
      <w:lvlText w:val="%8."/>
      <w:lvlJc w:val="left"/>
      <w:pPr>
        <w:ind w:left="6440" w:hanging="360"/>
      </w:pPr>
    </w:lvl>
    <w:lvl w:ilvl="8" w:tplc="0809001B" w:tentative="1">
      <w:start w:val="1"/>
      <w:numFmt w:val="lowerRoman"/>
      <w:lvlText w:val="%9."/>
      <w:lvlJc w:val="right"/>
      <w:pPr>
        <w:ind w:left="716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1CDD"/>
    <w:rsid w:val="00003614"/>
    <w:rsid w:val="00004C1B"/>
    <w:rsid w:val="0001549E"/>
    <w:rsid w:val="00042886"/>
    <w:rsid w:val="000C3781"/>
    <w:rsid w:val="000E1966"/>
    <w:rsid w:val="000F60C3"/>
    <w:rsid w:val="00125DEF"/>
    <w:rsid w:val="00153A98"/>
    <w:rsid w:val="001631ED"/>
    <w:rsid w:val="00163E11"/>
    <w:rsid w:val="0016520F"/>
    <w:rsid w:val="001738B9"/>
    <w:rsid w:val="00175FF0"/>
    <w:rsid w:val="00195DDE"/>
    <w:rsid w:val="001A5A8B"/>
    <w:rsid w:val="001C354B"/>
    <w:rsid w:val="001F508F"/>
    <w:rsid w:val="002177EC"/>
    <w:rsid w:val="0029685F"/>
    <w:rsid w:val="00315675"/>
    <w:rsid w:val="00364821"/>
    <w:rsid w:val="00377220"/>
    <w:rsid w:val="00394C24"/>
    <w:rsid w:val="003F72B6"/>
    <w:rsid w:val="00427694"/>
    <w:rsid w:val="00437B1A"/>
    <w:rsid w:val="00475639"/>
    <w:rsid w:val="00542709"/>
    <w:rsid w:val="005563B6"/>
    <w:rsid w:val="00592991"/>
    <w:rsid w:val="005A56CC"/>
    <w:rsid w:val="005A60C5"/>
    <w:rsid w:val="005D6B7A"/>
    <w:rsid w:val="005E5636"/>
    <w:rsid w:val="005F7372"/>
    <w:rsid w:val="0060716F"/>
    <w:rsid w:val="00646717"/>
    <w:rsid w:val="00673E9C"/>
    <w:rsid w:val="00676D2D"/>
    <w:rsid w:val="006826E0"/>
    <w:rsid w:val="006A7E39"/>
    <w:rsid w:val="0072493C"/>
    <w:rsid w:val="00736E20"/>
    <w:rsid w:val="00750AAB"/>
    <w:rsid w:val="00780C32"/>
    <w:rsid w:val="00784227"/>
    <w:rsid w:val="007E50C2"/>
    <w:rsid w:val="00820C08"/>
    <w:rsid w:val="0084076C"/>
    <w:rsid w:val="008A6969"/>
    <w:rsid w:val="008B52EB"/>
    <w:rsid w:val="009217B4"/>
    <w:rsid w:val="00927F5B"/>
    <w:rsid w:val="00944D57"/>
    <w:rsid w:val="00970439"/>
    <w:rsid w:val="009B2D84"/>
    <w:rsid w:val="009C50CA"/>
    <w:rsid w:val="00A10A69"/>
    <w:rsid w:val="00A23870"/>
    <w:rsid w:val="00A43F1B"/>
    <w:rsid w:val="00A81EB5"/>
    <w:rsid w:val="00A85FC9"/>
    <w:rsid w:val="00AB0F6D"/>
    <w:rsid w:val="00AD7A4E"/>
    <w:rsid w:val="00B003A4"/>
    <w:rsid w:val="00B06A8F"/>
    <w:rsid w:val="00B3435C"/>
    <w:rsid w:val="00B375FC"/>
    <w:rsid w:val="00B451D2"/>
    <w:rsid w:val="00B56BE9"/>
    <w:rsid w:val="00B61D3C"/>
    <w:rsid w:val="00B74BFB"/>
    <w:rsid w:val="00B82BF8"/>
    <w:rsid w:val="00B95E1F"/>
    <w:rsid w:val="00B970AD"/>
    <w:rsid w:val="00BA556C"/>
    <w:rsid w:val="00BB785C"/>
    <w:rsid w:val="00BC01CC"/>
    <w:rsid w:val="00C55A6F"/>
    <w:rsid w:val="00C92318"/>
    <w:rsid w:val="00CA118F"/>
    <w:rsid w:val="00CA374F"/>
    <w:rsid w:val="00CA4D2C"/>
    <w:rsid w:val="00CC79B1"/>
    <w:rsid w:val="00CF4249"/>
    <w:rsid w:val="00D305B9"/>
    <w:rsid w:val="00D31CDD"/>
    <w:rsid w:val="00D36A6F"/>
    <w:rsid w:val="00D90110"/>
    <w:rsid w:val="00D95676"/>
    <w:rsid w:val="00DA44BD"/>
    <w:rsid w:val="00E05DD0"/>
    <w:rsid w:val="00E3335B"/>
    <w:rsid w:val="00E80C3B"/>
    <w:rsid w:val="00E81CD9"/>
    <w:rsid w:val="00E953E6"/>
    <w:rsid w:val="00E97A2F"/>
    <w:rsid w:val="00EC6BA5"/>
    <w:rsid w:val="00EF6008"/>
    <w:rsid w:val="00F14A87"/>
    <w:rsid w:val="00F15AC7"/>
    <w:rsid w:val="00F34BB6"/>
    <w:rsid w:val="00F36A0C"/>
    <w:rsid w:val="00F70038"/>
    <w:rsid w:val="00FD5B53"/>
    <w:rsid w:val="00FE7C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B2838F"/>
  <w15:chartTrackingRefBased/>
  <w15:docId w15:val="{43F75D82-B65B-4888-B400-74DB704CF0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A118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F14A87"/>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39"/>
    <w:rsid w:val="00C923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305B9"/>
    <w:rPr>
      <w:color w:val="0000FF"/>
      <w:u w:val="single"/>
    </w:rPr>
  </w:style>
  <w:style w:type="table" w:customStyle="1" w:styleId="TableGrid1">
    <w:name w:val="Table Grid1"/>
    <w:basedOn w:val="TableNormal"/>
    <w:next w:val="TableGrid"/>
    <w:uiPriority w:val="59"/>
    <w:rsid w:val="00CA11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11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118F"/>
  </w:style>
  <w:style w:type="paragraph" w:styleId="Footer">
    <w:name w:val="footer"/>
    <w:basedOn w:val="Normal"/>
    <w:link w:val="FooterChar"/>
    <w:uiPriority w:val="99"/>
    <w:unhideWhenUsed/>
    <w:rsid w:val="00CA11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118F"/>
  </w:style>
  <w:style w:type="character" w:styleId="UnresolvedMention">
    <w:name w:val="Unresolved Mention"/>
    <w:basedOn w:val="DefaultParagraphFont"/>
    <w:uiPriority w:val="99"/>
    <w:semiHidden/>
    <w:unhideWhenUsed/>
    <w:rsid w:val="005F7372"/>
    <w:rPr>
      <w:color w:val="605E5C"/>
      <w:shd w:val="clear" w:color="auto" w:fill="E1DFDD"/>
    </w:rPr>
  </w:style>
  <w:style w:type="paragraph" w:styleId="BalloonText">
    <w:name w:val="Balloon Text"/>
    <w:basedOn w:val="Normal"/>
    <w:link w:val="BalloonTextChar"/>
    <w:uiPriority w:val="99"/>
    <w:semiHidden/>
    <w:unhideWhenUsed/>
    <w:rsid w:val="00D36A6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6A6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2189</TotalTime>
  <Pages>1</Pages>
  <Words>1277</Words>
  <Characters>7280</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39</cp:revision>
  <dcterms:created xsi:type="dcterms:W3CDTF">2019-08-17T10:03:00Z</dcterms:created>
  <dcterms:modified xsi:type="dcterms:W3CDTF">2019-08-28T22:21:00Z</dcterms:modified>
</cp:coreProperties>
</file>