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5E30F" w14:textId="77777777" w:rsidR="00AC7086" w:rsidRPr="00AC7086" w:rsidRDefault="00AC7086" w:rsidP="00AC7086">
      <w:pPr>
        <w:rPr>
          <w:rFonts w:ascii="Arial" w:hAnsi="Arial" w:cs="Arial"/>
          <w:sz w:val="24"/>
          <w:szCs w:val="24"/>
        </w:rPr>
      </w:pPr>
      <w:r w:rsidRPr="00AC7086">
        <w:rPr>
          <w:rFonts w:ascii="Arial" w:hAnsi="Arial" w:cs="Arial"/>
          <w:sz w:val="24"/>
          <w:szCs w:val="24"/>
        </w:rPr>
        <w:t>Gabriela Anghel</w:t>
      </w:r>
    </w:p>
    <w:p w14:paraId="36A45A1E" w14:textId="77777777" w:rsidR="00AC7086" w:rsidRPr="00AC7086" w:rsidRDefault="00AC7086" w:rsidP="00AC7086">
      <w:pPr>
        <w:rPr>
          <w:rFonts w:ascii="Arial" w:hAnsi="Arial" w:cs="Arial"/>
          <w:sz w:val="24"/>
          <w:szCs w:val="24"/>
        </w:rPr>
      </w:pPr>
      <w:r w:rsidRPr="00AC7086">
        <w:rPr>
          <w:rFonts w:ascii="Arial" w:hAnsi="Arial" w:cs="Arial"/>
          <w:sz w:val="24"/>
          <w:szCs w:val="24"/>
        </w:rPr>
        <w:t>2131340</w:t>
      </w:r>
    </w:p>
    <w:p w14:paraId="5A21F60E" w14:textId="77777777" w:rsidR="00AC7086" w:rsidRPr="00AC7086" w:rsidRDefault="00AC7086" w:rsidP="00AC7086">
      <w:pPr>
        <w:rPr>
          <w:rFonts w:ascii="Arial" w:hAnsi="Arial" w:cs="Arial"/>
          <w:sz w:val="24"/>
          <w:szCs w:val="24"/>
        </w:rPr>
      </w:pPr>
      <w:r w:rsidRPr="00AC7086">
        <w:rPr>
          <w:rFonts w:ascii="Arial" w:hAnsi="Arial" w:cs="Arial"/>
          <w:sz w:val="24"/>
          <w:szCs w:val="24"/>
        </w:rPr>
        <w:t>Management and Organisational Behaviour</w:t>
      </w:r>
    </w:p>
    <w:p w14:paraId="63E96A06" w14:textId="77777777" w:rsidR="00AC7086" w:rsidRPr="00AC7086" w:rsidRDefault="00AC7086" w:rsidP="00AC7086">
      <w:pPr>
        <w:rPr>
          <w:rFonts w:ascii="Arial" w:hAnsi="Arial" w:cs="Arial"/>
          <w:sz w:val="24"/>
          <w:szCs w:val="24"/>
        </w:rPr>
      </w:pPr>
      <w:r w:rsidRPr="00AC7086">
        <w:rPr>
          <w:rFonts w:ascii="Arial" w:hAnsi="Arial" w:cs="Arial"/>
          <w:sz w:val="24"/>
          <w:szCs w:val="24"/>
        </w:rPr>
        <w:t>BMIH5004</w:t>
      </w:r>
    </w:p>
    <w:p w14:paraId="0C955A73" w14:textId="77777777" w:rsidR="00AC7086" w:rsidRPr="00AC7086" w:rsidRDefault="00AC7086" w:rsidP="00AC7086">
      <w:pPr>
        <w:rPr>
          <w:rFonts w:ascii="Arial" w:hAnsi="Arial" w:cs="Arial"/>
          <w:sz w:val="24"/>
          <w:szCs w:val="24"/>
        </w:rPr>
      </w:pPr>
      <w:r w:rsidRPr="00AC7086">
        <w:rPr>
          <w:rFonts w:ascii="Arial" w:hAnsi="Arial" w:cs="Arial"/>
          <w:sz w:val="24"/>
          <w:szCs w:val="24"/>
        </w:rPr>
        <w:t>Charlotte Joyner</w:t>
      </w:r>
    </w:p>
    <w:p w14:paraId="3B018CBE" w14:textId="77777777" w:rsidR="00AC7086" w:rsidRDefault="00AC7086" w:rsidP="00AC7086">
      <w:pPr>
        <w:rPr>
          <w:rFonts w:ascii="Arial" w:hAnsi="Arial" w:cs="Arial"/>
          <w:sz w:val="24"/>
          <w:szCs w:val="24"/>
        </w:rPr>
      </w:pPr>
    </w:p>
    <w:p w14:paraId="08B8DCE8" w14:textId="77777777" w:rsidR="00AC7086" w:rsidRDefault="00AC7086" w:rsidP="00AC7086">
      <w:pPr>
        <w:rPr>
          <w:rFonts w:ascii="Arial" w:hAnsi="Arial" w:cs="Arial"/>
          <w:sz w:val="24"/>
          <w:szCs w:val="24"/>
        </w:rPr>
      </w:pPr>
    </w:p>
    <w:p w14:paraId="0154BC1D" w14:textId="77777777" w:rsidR="00AC7086" w:rsidRDefault="00AC7086" w:rsidP="00AC7086">
      <w:pPr>
        <w:rPr>
          <w:rFonts w:ascii="Arial" w:hAnsi="Arial" w:cs="Arial"/>
          <w:sz w:val="24"/>
          <w:szCs w:val="24"/>
        </w:rPr>
      </w:pPr>
    </w:p>
    <w:p w14:paraId="578AEF0E" w14:textId="77777777" w:rsidR="00AC7086" w:rsidRDefault="00AC7086" w:rsidP="00AC7086">
      <w:pPr>
        <w:rPr>
          <w:rFonts w:ascii="Arial" w:hAnsi="Arial" w:cs="Arial"/>
          <w:sz w:val="24"/>
          <w:szCs w:val="24"/>
        </w:rPr>
      </w:pPr>
    </w:p>
    <w:p w14:paraId="4681BD56" w14:textId="77777777" w:rsidR="00AC7086" w:rsidRDefault="00AC7086" w:rsidP="00AC7086">
      <w:pPr>
        <w:rPr>
          <w:rFonts w:ascii="Arial" w:hAnsi="Arial" w:cs="Arial"/>
          <w:sz w:val="24"/>
          <w:szCs w:val="24"/>
        </w:rPr>
      </w:pPr>
    </w:p>
    <w:p w14:paraId="6FC3A3EF" w14:textId="77777777" w:rsidR="00AC7086" w:rsidRDefault="00AC7086" w:rsidP="00AC7086">
      <w:pPr>
        <w:rPr>
          <w:rFonts w:ascii="Arial" w:hAnsi="Arial" w:cs="Arial"/>
          <w:sz w:val="24"/>
          <w:szCs w:val="24"/>
        </w:rPr>
      </w:pPr>
    </w:p>
    <w:p w14:paraId="03947667" w14:textId="77777777" w:rsidR="00AC7086" w:rsidRDefault="00AC7086" w:rsidP="00AC7086">
      <w:pPr>
        <w:rPr>
          <w:rFonts w:ascii="Arial" w:hAnsi="Arial" w:cs="Arial"/>
          <w:sz w:val="24"/>
          <w:szCs w:val="24"/>
        </w:rPr>
      </w:pPr>
    </w:p>
    <w:p w14:paraId="16E2BA34" w14:textId="77777777" w:rsidR="00AC7086" w:rsidRDefault="00AC7086" w:rsidP="00AC7086">
      <w:pPr>
        <w:rPr>
          <w:rFonts w:ascii="Arial" w:hAnsi="Arial" w:cs="Arial"/>
          <w:sz w:val="24"/>
          <w:szCs w:val="24"/>
        </w:rPr>
      </w:pPr>
    </w:p>
    <w:p w14:paraId="1C660588" w14:textId="77777777" w:rsidR="00AC7086" w:rsidRDefault="00AC7086" w:rsidP="00AC7086">
      <w:pPr>
        <w:rPr>
          <w:rFonts w:ascii="Arial" w:hAnsi="Arial" w:cs="Arial"/>
          <w:sz w:val="24"/>
          <w:szCs w:val="24"/>
        </w:rPr>
      </w:pPr>
    </w:p>
    <w:p w14:paraId="3A1DC7F2" w14:textId="77777777" w:rsidR="00AC7086" w:rsidRDefault="00AC7086" w:rsidP="00AC7086">
      <w:pPr>
        <w:rPr>
          <w:rFonts w:ascii="Arial" w:hAnsi="Arial" w:cs="Arial"/>
          <w:sz w:val="24"/>
          <w:szCs w:val="24"/>
        </w:rPr>
      </w:pPr>
    </w:p>
    <w:p w14:paraId="58F26FF2" w14:textId="77777777" w:rsidR="00AC7086" w:rsidRDefault="00AC7086" w:rsidP="00AC7086">
      <w:pPr>
        <w:rPr>
          <w:rFonts w:ascii="Arial" w:hAnsi="Arial" w:cs="Arial"/>
          <w:sz w:val="24"/>
          <w:szCs w:val="24"/>
        </w:rPr>
      </w:pPr>
    </w:p>
    <w:p w14:paraId="69A6ED44" w14:textId="77777777" w:rsidR="00AC7086" w:rsidRDefault="00AC7086" w:rsidP="00AC7086">
      <w:pPr>
        <w:rPr>
          <w:rFonts w:ascii="Arial" w:hAnsi="Arial" w:cs="Arial"/>
          <w:sz w:val="24"/>
          <w:szCs w:val="24"/>
        </w:rPr>
      </w:pPr>
    </w:p>
    <w:p w14:paraId="653B782E" w14:textId="77777777" w:rsidR="00AC7086" w:rsidRDefault="00AC7086" w:rsidP="00AC7086">
      <w:pPr>
        <w:rPr>
          <w:rFonts w:ascii="Arial" w:hAnsi="Arial" w:cs="Arial"/>
          <w:sz w:val="24"/>
          <w:szCs w:val="24"/>
        </w:rPr>
      </w:pPr>
    </w:p>
    <w:p w14:paraId="4C521F4E" w14:textId="77777777" w:rsidR="00AC7086" w:rsidRDefault="00AC7086" w:rsidP="00AC7086">
      <w:pPr>
        <w:rPr>
          <w:rFonts w:ascii="Arial" w:hAnsi="Arial" w:cs="Arial"/>
          <w:sz w:val="24"/>
          <w:szCs w:val="24"/>
        </w:rPr>
      </w:pPr>
    </w:p>
    <w:p w14:paraId="4804AFEE" w14:textId="77777777" w:rsidR="00AC7086" w:rsidRDefault="00AC7086" w:rsidP="00AC7086">
      <w:pPr>
        <w:rPr>
          <w:rFonts w:ascii="Arial" w:hAnsi="Arial" w:cs="Arial"/>
          <w:sz w:val="24"/>
          <w:szCs w:val="24"/>
        </w:rPr>
      </w:pPr>
    </w:p>
    <w:p w14:paraId="420B2CD1" w14:textId="77777777" w:rsidR="00AC7086" w:rsidRDefault="00AC7086" w:rsidP="00AC7086">
      <w:pPr>
        <w:rPr>
          <w:rFonts w:ascii="Arial" w:hAnsi="Arial" w:cs="Arial"/>
          <w:sz w:val="24"/>
          <w:szCs w:val="24"/>
        </w:rPr>
      </w:pPr>
    </w:p>
    <w:p w14:paraId="75DC6741" w14:textId="77777777" w:rsidR="00AC7086" w:rsidRDefault="00AC7086" w:rsidP="00AC7086">
      <w:pPr>
        <w:rPr>
          <w:rFonts w:ascii="Arial" w:hAnsi="Arial" w:cs="Arial"/>
          <w:sz w:val="24"/>
          <w:szCs w:val="24"/>
        </w:rPr>
      </w:pPr>
    </w:p>
    <w:p w14:paraId="6A5E90A8" w14:textId="77777777" w:rsidR="00AC7086" w:rsidRDefault="00AC7086" w:rsidP="00AC7086">
      <w:pPr>
        <w:rPr>
          <w:rFonts w:ascii="Arial" w:hAnsi="Arial" w:cs="Arial"/>
          <w:sz w:val="24"/>
          <w:szCs w:val="24"/>
        </w:rPr>
      </w:pPr>
    </w:p>
    <w:p w14:paraId="66931F94" w14:textId="77777777" w:rsidR="00AC7086" w:rsidRDefault="00AC7086" w:rsidP="00AC7086">
      <w:pPr>
        <w:rPr>
          <w:rFonts w:ascii="Arial" w:hAnsi="Arial" w:cs="Arial"/>
          <w:sz w:val="24"/>
          <w:szCs w:val="24"/>
        </w:rPr>
      </w:pPr>
    </w:p>
    <w:p w14:paraId="7775529E" w14:textId="77777777" w:rsidR="00AC7086" w:rsidRDefault="00AC7086" w:rsidP="00AC7086">
      <w:pPr>
        <w:rPr>
          <w:rFonts w:ascii="Arial" w:hAnsi="Arial" w:cs="Arial"/>
          <w:sz w:val="24"/>
          <w:szCs w:val="24"/>
        </w:rPr>
      </w:pPr>
    </w:p>
    <w:p w14:paraId="7DF795B2" w14:textId="77777777" w:rsidR="00AC7086" w:rsidRDefault="00AC7086" w:rsidP="00AC7086">
      <w:pPr>
        <w:rPr>
          <w:rFonts w:ascii="Arial" w:hAnsi="Arial" w:cs="Arial"/>
          <w:sz w:val="24"/>
          <w:szCs w:val="24"/>
        </w:rPr>
      </w:pPr>
    </w:p>
    <w:p w14:paraId="34A4B081" w14:textId="77777777" w:rsidR="00AC7086" w:rsidRDefault="00AC7086" w:rsidP="00AC7086">
      <w:pPr>
        <w:rPr>
          <w:rFonts w:ascii="Arial" w:hAnsi="Arial" w:cs="Arial"/>
          <w:sz w:val="24"/>
          <w:szCs w:val="24"/>
        </w:rPr>
      </w:pPr>
    </w:p>
    <w:p w14:paraId="7604E6EA" w14:textId="77777777" w:rsidR="00AC7086" w:rsidRDefault="00AC7086" w:rsidP="00AC7086">
      <w:pPr>
        <w:rPr>
          <w:rFonts w:ascii="Arial" w:hAnsi="Arial" w:cs="Arial"/>
          <w:sz w:val="24"/>
          <w:szCs w:val="24"/>
        </w:rPr>
      </w:pPr>
    </w:p>
    <w:p w14:paraId="008982DA" w14:textId="77777777" w:rsidR="00AC7086" w:rsidRDefault="00AC7086" w:rsidP="00AC7086">
      <w:pPr>
        <w:rPr>
          <w:rFonts w:ascii="Arial" w:hAnsi="Arial" w:cs="Arial"/>
          <w:sz w:val="24"/>
          <w:szCs w:val="24"/>
        </w:rPr>
      </w:pPr>
    </w:p>
    <w:p w14:paraId="570457D2" w14:textId="77777777" w:rsidR="00AC7086" w:rsidRDefault="00AC7086" w:rsidP="00AC7086">
      <w:pPr>
        <w:rPr>
          <w:rFonts w:ascii="Arial" w:hAnsi="Arial" w:cs="Arial"/>
          <w:sz w:val="24"/>
          <w:szCs w:val="24"/>
        </w:rPr>
      </w:pPr>
    </w:p>
    <w:p w14:paraId="16348460" w14:textId="31103D17" w:rsidR="00AC7086" w:rsidRPr="00AC7086" w:rsidRDefault="00AC7086" w:rsidP="00AC7086">
      <w:pPr>
        <w:jc w:val="both"/>
        <w:rPr>
          <w:rFonts w:ascii="Arial" w:hAnsi="Arial" w:cs="Arial"/>
          <w:sz w:val="24"/>
          <w:szCs w:val="24"/>
        </w:rPr>
      </w:pPr>
      <w:r w:rsidRPr="00AC7086">
        <w:rPr>
          <w:rFonts w:ascii="Arial" w:hAnsi="Arial" w:cs="Arial"/>
          <w:sz w:val="24"/>
          <w:szCs w:val="24"/>
        </w:rPr>
        <w:lastRenderedPageBreak/>
        <w:t>Critically evaluate the different approaches to leadership and their effectiveness within the hospitality industry</w:t>
      </w:r>
    </w:p>
    <w:p w14:paraId="77C71AE8" w14:textId="77777777" w:rsidR="00AC7086" w:rsidRPr="00AC7086" w:rsidRDefault="00AC7086" w:rsidP="00AC7086">
      <w:pPr>
        <w:jc w:val="both"/>
        <w:rPr>
          <w:rFonts w:ascii="Arial" w:hAnsi="Arial" w:cs="Arial"/>
          <w:sz w:val="24"/>
          <w:szCs w:val="24"/>
        </w:rPr>
      </w:pPr>
    </w:p>
    <w:p w14:paraId="2C6033CA"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Because workers have performed better under managers who have embraced a particular leadership style, researchers have concluded that leadership style is a crucial topic. (</w:t>
      </w:r>
      <w:proofErr w:type="spellStart"/>
      <w:r w:rsidRPr="00AC7086">
        <w:rPr>
          <w:rFonts w:ascii="Arial" w:hAnsi="Arial" w:cs="Arial"/>
          <w:sz w:val="24"/>
          <w:szCs w:val="24"/>
        </w:rPr>
        <w:t>Giousmpasoglou</w:t>
      </w:r>
      <w:proofErr w:type="spellEnd"/>
      <w:r w:rsidRPr="00AC7086">
        <w:rPr>
          <w:rFonts w:ascii="Arial" w:hAnsi="Arial" w:cs="Arial"/>
          <w:sz w:val="24"/>
          <w:szCs w:val="24"/>
        </w:rPr>
        <w:t> </w:t>
      </w:r>
      <w:r w:rsidRPr="00AC7086">
        <w:rPr>
          <w:rFonts w:ascii="Arial" w:hAnsi="Arial" w:cs="Arial"/>
          <w:i/>
          <w:iCs/>
          <w:sz w:val="24"/>
          <w:szCs w:val="24"/>
        </w:rPr>
        <w:t>et al.</w:t>
      </w:r>
      <w:r w:rsidRPr="00AC7086">
        <w:rPr>
          <w:rFonts w:ascii="Arial" w:hAnsi="Arial" w:cs="Arial"/>
          <w:sz w:val="24"/>
          <w:szCs w:val="24"/>
        </w:rPr>
        <w:t>, 2021) said that leadership was one of the key components of managers in Covid-19 , in order to motivate workers, especially during lockdowns and remote working. According to (Bavik, 2020; Huertas-Valdivia </w:t>
      </w:r>
      <w:r w:rsidRPr="00AC7086">
        <w:rPr>
          <w:rFonts w:ascii="Arial" w:hAnsi="Arial" w:cs="Arial"/>
          <w:i/>
          <w:iCs/>
          <w:sz w:val="24"/>
          <w:szCs w:val="24"/>
        </w:rPr>
        <w:t>et al.</w:t>
      </w:r>
      <w:r w:rsidRPr="00AC7086">
        <w:rPr>
          <w:rFonts w:ascii="Arial" w:hAnsi="Arial" w:cs="Arial"/>
          <w:sz w:val="24"/>
          <w:szCs w:val="24"/>
        </w:rPr>
        <w:t xml:space="preserve">, 2019; Kaya and Karatepe, 2020) servant leadership style has been the most appropriate style in the most recent studies in hospitality as it highlights work engagement and evolvement of the employees. For a long time, leadership has been examined from different point of perspectives such as gender, status, individual behaviours and experience (Bass, 1990; Jago, 1982). (Bennis, 2009; Weinfurter, 2013) said that leadership is ‘’ the capacity to transform vision into reality ‘’ . In the course of history, many leaders have thought of themselves as being the ones who make and cause actions but, their followers see leaders as the ones who can be blamed or praised for the consequences. </w:t>
      </w:r>
    </w:p>
    <w:p w14:paraId="01AF8974"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The Great Man Theory is not a validated theory due to the lack of scientific proof to state that leaders are born and not made. This theory was one of the earliest concepts of leadership. Carlyle states that true leaders and great men are born as such and are seen as heroes or villains. Although this theory has been seen as a failure, researchers have been trying to revive it, in recent years. (Hogan et al. 1994) has developed The Big Five Model to differentiate leaders from normal people and to structure their characteristics. </w:t>
      </w:r>
    </w:p>
    <w:p w14:paraId="4638DC0A"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 Douglas McGregor (1960) came up with the idea that manager’s point of view is important in determining work related behaviours of the employees. He believed that even though they may not be conscious of it, managers make assumptions about how people behave. Managers with Theory X trait have a more pessimistic approach of thinking, which states that employees dislike work, need constant motivation and direction and would not take responsibility. Managers with Theory Y trait are more optimistic and view employees as good workers, creative people who take responsibility gladly.  (Bobic and Davis, 2003; Morse and Lorsch, 1970; Reddin, 1969) have criticised McGregor’s work as being limited and simple. Researchers think that Theory X and Y has not actually been tested in work environments. Despite this, a survey conducted by Fellows of the Academy of Management has ranked McGregor's 1960 book The Human Side Enterprise as the fourth most significant management book of the 20th century.</w:t>
      </w:r>
    </w:p>
    <w:p w14:paraId="0E5E4E9E"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Servant leadership and authentic leadership are quite similar as they both are connected to ethical and value leadership. According to Robert Greenleaf's book Servant Leadership: A Journey into the Nature of Legitimate Power and Greatness, managers should be servants to their employees, act in their best interests, and assist in their personal development. Studies reveal that workers who feel treated fairly and have no fear from their superiors uphold a higher standard of ethics and perform better when working independently. Servant leadership has been proved to be the most </w:t>
      </w:r>
      <w:r w:rsidRPr="00AC7086">
        <w:rPr>
          <w:rFonts w:ascii="Arial" w:hAnsi="Arial" w:cs="Arial"/>
          <w:sz w:val="24"/>
          <w:szCs w:val="24"/>
        </w:rPr>
        <w:lastRenderedPageBreak/>
        <w:t xml:space="preserve">desired style of leadership, in the most recent times, but it was not as desired in the past. One of these reasons is that for its time, the concept of a servant leader was too progressive. Second, servant leadership was hard to implement due to transformational leadership being </w:t>
      </w:r>
      <w:proofErr w:type="spellStart"/>
      <w:r w:rsidRPr="00AC7086">
        <w:rPr>
          <w:rFonts w:ascii="Arial" w:hAnsi="Arial" w:cs="Arial"/>
          <w:sz w:val="24"/>
          <w:szCs w:val="24"/>
        </w:rPr>
        <w:t>to</w:t>
      </w:r>
      <w:proofErr w:type="spellEnd"/>
      <w:r w:rsidRPr="00AC7086">
        <w:rPr>
          <w:rFonts w:ascii="Arial" w:hAnsi="Arial" w:cs="Arial"/>
          <w:sz w:val="24"/>
          <w:szCs w:val="24"/>
        </w:rPr>
        <w:t xml:space="preserve"> popular. Both theories of Greenleaf and Burns focus on the idea of helping employees become leaders and help them develop their qualities, but the two theories do have some differences. First of all, </w:t>
      </w:r>
      <w:r w:rsidRPr="00AC7086">
        <w:rPr>
          <w:rFonts w:ascii="Arial" w:hAnsi="Arial" w:cs="Arial"/>
          <w:color w:val="000000" w:themeColor="text1"/>
          <w:sz w:val="24"/>
          <w:szCs w:val="24"/>
        </w:rPr>
        <w:t xml:space="preserve">transformational leadership is </w:t>
      </w:r>
      <w:proofErr w:type="spellStart"/>
      <w:r w:rsidRPr="00AC7086">
        <w:rPr>
          <w:rFonts w:ascii="Arial" w:hAnsi="Arial" w:cs="Arial"/>
          <w:color w:val="000000" w:themeColor="text1"/>
          <w:sz w:val="24"/>
          <w:szCs w:val="24"/>
        </w:rPr>
        <w:t>is</w:t>
      </w:r>
      <w:proofErr w:type="spellEnd"/>
      <w:r w:rsidRPr="00AC7086">
        <w:rPr>
          <w:rFonts w:ascii="Arial" w:hAnsi="Arial" w:cs="Arial"/>
          <w:color w:val="000000" w:themeColor="text1"/>
          <w:sz w:val="24"/>
          <w:szCs w:val="24"/>
        </w:rPr>
        <w:t xml:space="preserve"> motivated by what executives deem to be advantageous to the company, in contrast to servant leadership which states that It aims to assist the members of the organization. Another difference, according to Schaubroeck et al. (2011), is that transformational leaders encourage cognitive-based trust, whereas servant leaders appeal to the affect-based trust of employees. A notable example of a transformational leader is the former president of the Ritz-Carlton hotel chain, who was twice awarded the Malcolm Baldrige National Quality Award for service, in 1992 and 1999. "We are ladies and gentleman serving ladies and gentleman" is the motto of Ritz-Carlton, a place where staff members are empowered and assisted in achieving their personal and professional objectives.</w:t>
      </w:r>
      <w:r w:rsidRPr="00AC7086">
        <w:rPr>
          <w:rFonts w:ascii="Arial" w:hAnsi="Arial" w:cs="Arial"/>
          <w:b/>
          <w:bCs/>
          <w:color w:val="000000" w:themeColor="text1"/>
          <w:sz w:val="24"/>
          <w:szCs w:val="24"/>
        </w:rPr>
        <w:t xml:space="preserve">  </w:t>
      </w:r>
      <w:r w:rsidRPr="00AC7086">
        <w:rPr>
          <w:rFonts w:ascii="Arial" w:hAnsi="Arial" w:cs="Arial"/>
          <w:color w:val="000000" w:themeColor="text1"/>
          <w:sz w:val="24"/>
          <w:szCs w:val="24"/>
        </w:rPr>
        <w:t xml:space="preserve">Another illustration of a </w:t>
      </w:r>
      <w:r w:rsidRPr="00AC7086">
        <w:rPr>
          <w:rFonts w:ascii="Arial" w:hAnsi="Arial" w:cs="Arial"/>
          <w:sz w:val="24"/>
          <w:szCs w:val="24"/>
        </w:rPr>
        <w:t>transformational leader is Craig Poole, the president of Reading hospitality and owner of a Double-Tree hotel. Known for his approach to treating both his customers and employees, he has been named General Manager of the Year and has won the Hilton Connie award three times. Owner of Pinnacle Advisory Group: Rachel Roginsky. Through an inspiring career in hospitality, Rachel built her company from the ground up to become a globally recognized boutique hospitality consulting firm.</w:t>
      </w:r>
    </w:p>
    <w:p w14:paraId="52FACBDA"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There are both pros and cons to autocratic and democratic leadership. We mostly live in democratic countries, so people are born and nurtured in the idea where their opinions are heard and taken care of. Autocratic leadership is where only one person makes all decisions on behalf of everyone and democratic leadership is where the leader takes notes of others ideas and opinions and brings other people in consideration for decision making. Pros to autocratic are that employees know exactly where they stand and what is expected of them but also do not need to worry about taking responsibility for consequences in case of errors. Cons include the possibility that workers won't feel valued or that their contributions are not acknowledged, as well as the fact that they won't receive assistance in enhancing their own attributes. Businesses may experience low morale and high employee turnover as a result. Pros to democratic leadership are that employees are involved in decision making and feel valued with their voices heard. Cons include the possibility of extremely slow processes and the possibility of employees having to make decisions on topics they don't know much about.</w:t>
      </w:r>
    </w:p>
    <w:p w14:paraId="7A6B5CD5" w14:textId="4045ADFF"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Laisse-faire leadership is the type where managers take a hands-off approach, allowing staff members to make important decisions on their own. While it may not work best in every organization, this style of leadership has been shown to work well in certain instances. The encouragement of staff members to create their own leadership philosophies and the decreased fear of failure are benefits of this style of leadership. In addition, it fosters innovation and creativity and gives employees a sense of autonomy. Low productivity and disputes amongst coworkers are two examples of conflicts. This approach could also lead to misunderstandings about staff </w:t>
      </w:r>
      <w:r w:rsidRPr="00AC7086">
        <w:rPr>
          <w:rFonts w:ascii="Arial" w:hAnsi="Arial" w:cs="Arial"/>
          <w:sz w:val="24"/>
          <w:szCs w:val="24"/>
        </w:rPr>
        <w:lastRenderedPageBreak/>
        <w:t xml:space="preserve">roles and responsibilities and be ineffective with a demotivated team. According to some accounts, Steve Jobs, the founder of Apple INC., was a laissez-faire boss who gave his staff members </w:t>
      </w:r>
      <w:r>
        <w:rPr>
          <w:rFonts w:ascii="Arial" w:hAnsi="Arial" w:cs="Arial"/>
          <w:sz w:val="24"/>
          <w:szCs w:val="24"/>
        </w:rPr>
        <w:t xml:space="preserve">the </w:t>
      </w:r>
      <w:r w:rsidRPr="00AC7086">
        <w:rPr>
          <w:rFonts w:ascii="Arial" w:hAnsi="Arial" w:cs="Arial"/>
          <w:sz w:val="24"/>
          <w:szCs w:val="24"/>
        </w:rPr>
        <w:t xml:space="preserve">freedom to choose, which aided Apple in producing high-calibre goods. </w:t>
      </w:r>
    </w:p>
    <w:p w14:paraId="03D55423" w14:textId="44EC820B"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The two main dimensions of Blake and Mouton's managerial grid, which was published in 1964, are people and production. Nelson and Quick (2000) state that managers can receive ratings on each dimension; however, the influence of situational factors has not been taken into account in this theory. Five distinct managerial philosophies were outlined by Blake and Mouton, along with the behaviours associated with each. The leader's concerns for people are displayed on the vertical axis of the grid, while their concerns for production are described on the horizontal axis. On the grid, each of the five styles is labelled from 1 to 9 in both the horizontal and vertical directions. The two primary differences in the grid are 1.1 the impoverished manager, who cares little about people or output, and 9.9 the team manager, who is regarded as the ideal managerial style since it produces the highest level of output and the highest degree of employee satisfaction. The 5.5, or organisational man, management style is thought to be the worst since it does not maximize either people or production, which produces subpar outcomes. </w:t>
      </w:r>
    </w:p>
    <w:p w14:paraId="2A0986D4" w14:textId="130CA8B3"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When Path Goal Theory was first presented in 1971, it claimed that a leader's main job was to inspire followers to reach objectives and assist them in obtaining rewards and benefits. There are four leadership philosophies according to this theory: directive, supportive, participative, and achievement. Hersey and Blanchard observed how different leaders behaved in terms of tasks, relationships with employees, and employee maturity level (Nelson &amp; Quick, 2000). A two-dimensional model for evaluating and classifying different leadership behaviours has been developed. </w:t>
      </w:r>
    </w:p>
    <w:p w14:paraId="4A862AC3"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John Addair's ACL, in contrast to The Great Man theory, is predicated on the idea that leaders are created, not born. It prioritizes aspirant leaders by asserting that leadership abilities can be acquired and applied. Task needs, group needs, and individual needs make up the three interlocking spheres that make up the ACL model. One person cannot complete the task; instead, a team must work together and receive strategic direction. To finish the task, there are a few steps that need to be taken: identifying the task and the individuals in charge of it; planning; defining; establishing; maintaining progress; and reviewing. To function effectively, the team must be cohesive and have similar values. Addair outlines specific procedures for assembling and sustaining a team, including standards-setting, establishing a culture and style, assessing, developing, and inspiring. Every group has both physical and psychological needs. It is advised to support and acknowledge people, give them opportunities, help them develop their strengths, and recognize and reward good work. Some critics believe Addair's method may not work with the linear structure of contemporary organisations. </w:t>
      </w:r>
    </w:p>
    <w:p w14:paraId="18235A14"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Transactional leadership, which emphasizes structure and order, is most common in military settings and large organizations that depend on rules and regulations to function properly. Transactional leadership is not appropriate in environments that value creativity and innovation. While transformational leadership encourages people to grow on their own and are inspired by their leaders, this style depends on self-</w:t>
      </w:r>
      <w:r w:rsidRPr="00AC7086">
        <w:rPr>
          <w:rFonts w:ascii="Arial" w:hAnsi="Arial" w:cs="Arial"/>
          <w:sz w:val="24"/>
          <w:szCs w:val="24"/>
        </w:rPr>
        <w:lastRenderedPageBreak/>
        <w:t xml:space="preserve">motivated individuals who prefer to work in structured environments. The advantages of transactional leadership include quick goal achievement, clear employee rewards and penalties, and an effective organizational structure. The lack of rewards, mostly financial ones, and the restricted creativity of this style of leadership prevent people from growing personally and professionally. Large organizations would be the ideal places for this type of leadership to be used, particularly when employees don't speak the same language and don't need to interact with one another because their employers have already established their tasks and objectives. Bill Gates, the creator of Microsoft, is an example of a transactional leader since he emphasizes clear structures and uses a system of rewards and penalties to control his staff. </w:t>
      </w:r>
    </w:p>
    <w:p w14:paraId="1F435F93" w14:textId="77777777" w:rsidR="00AC7086" w:rsidRPr="00AC7086" w:rsidRDefault="00AC7086" w:rsidP="00AC7086">
      <w:pPr>
        <w:jc w:val="both"/>
        <w:rPr>
          <w:rFonts w:ascii="Arial" w:hAnsi="Arial" w:cs="Arial"/>
          <w:sz w:val="24"/>
          <w:szCs w:val="24"/>
        </w:rPr>
      </w:pPr>
      <w:r w:rsidRPr="00AC7086">
        <w:rPr>
          <w:rFonts w:ascii="Arial" w:hAnsi="Arial" w:cs="Arial"/>
          <w:sz w:val="24"/>
          <w:szCs w:val="24"/>
        </w:rPr>
        <w:t xml:space="preserve">It has been established that democratic management is the most common style in the hospitality industry, and employees there report a moderate level of job satisfaction. It has been discovered that democratic leadership affects job satisfaction more than laissez-faire leadership. Excellent leadership is essential in the hospitality industry since it has been demonstrated that contented workers produce success for the company. </w:t>
      </w:r>
    </w:p>
    <w:p w14:paraId="76B6479E" w14:textId="77777777" w:rsidR="00AC7086" w:rsidRDefault="00AC7086" w:rsidP="00AC7086">
      <w:pPr>
        <w:jc w:val="both"/>
        <w:rPr>
          <w:rFonts w:ascii="Arial" w:hAnsi="Arial" w:cs="Arial"/>
          <w:sz w:val="24"/>
          <w:szCs w:val="24"/>
        </w:rPr>
      </w:pPr>
      <w:r w:rsidRPr="00AC7086">
        <w:rPr>
          <w:rFonts w:ascii="Arial" w:hAnsi="Arial" w:cs="Arial"/>
          <w:sz w:val="24"/>
          <w:szCs w:val="24"/>
        </w:rPr>
        <w:t xml:space="preserve">Every leadership style has advantages and disadvantages, and it is still unclear if leaders are created or born. However, throughout history, there has been a significant shift in perception from the "man hero" to the businesswoman, who is just as capable of running an organization as a man. As a result, leaders can influence workers' job satisfaction by implementing the right leadership philosophies. </w:t>
      </w:r>
    </w:p>
    <w:p w14:paraId="015655FF" w14:textId="77777777" w:rsidR="00AC7086" w:rsidRDefault="00AC7086" w:rsidP="00AC7086">
      <w:pPr>
        <w:jc w:val="both"/>
        <w:rPr>
          <w:rFonts w:ascii="Arial" w:hAnsi="Arial" w:cs="Arial"/>
          <w:sz w:val="24"/>
          <w:szCs w:val="24"/>
        </w:rPr>
      </w:pPr>
    </w:p>
    <w:p w14:paraId="3F1551E0" w14:textId="77777777" w:rsidR="00AC7086" w:rsidRDefault="00AC7086" w:rsidP="00AC7086">
      <w:pPr>
        <w:jc w:val="both"/>
        <w:rPr>
          <w:rFonts w:ascii="Arial" w:hAnsi="Arial" w:cs="Arial"/>
          <w:sz w:val="24"/>
          <w:szCs w:val="24"/>
        </w:rPr>
      </w:pPr>
    </w:p>
    <w:p w14:paraId="0F66A9CC" w14:textId="77777777" w:rsidR="00AC7086" w:rsidRDefault="00AC7086" w:rsidP="00AC7086">
      <w:pPr>
        <w:jc w:val="both"/>
        <w:rPr>
          <w:rFonts w:ascii="Arial" w:hAnsi="Arial" w:cs="Arial"/>
          <w:sz w:val="24"/>
          <w:szCs w:val="24"/>
        </w:rPr>
      </w:pPr>
    </w:p>
    <w:p w14:paraId="6178B724" w14:textId="77777777" w:rsidR="00AC7086" w:rsidRDefault="00AC7086" w:rsidP="00AC7086">
      <w:pPr>
        <w:jc w:val="both"/>
        <w:rPr>
          <w:rFonts w:ascii="Arial" w:hAnsi="Arial" w:cs="Arial"/>
          <w:sz w:val="24"/>
          <w:szCs w:val="24"/>
        </w:rPr>
      </w:pPr>
    </w:p>
    <w:p w14:paraId="5AE3849F" w14:textId="77777777" w:rsidR="00AC7086" w:rsidRDefault="00AC7086" w:rsidP="00AC7086">
      <w:pPr>
        <w:jc w:val="both"/>
        <w:rPr>
          <w:rFonts w:ascii="Arial" w:hAnsi="Arial" w:cs="Arial"/>
          <w:sz w:val="24"/>
          <w:szCs w:val="24"/>
        </w:rPr>
      </w:pPr>
    </w:p>
    <w:p w14:paraId="3BF04EF6" w14:textId="77777777" w:rsidR="00AC7086" w:rsidRDefault="00AC7086" w:rsidP="00AC7086">
      <w:pPr>
        <w:jc w:val="both"/>
        <w:rPr>
          <w:rFonts w:ascii="Arial" w:hAnsi="Arial" w:cs="Arial"/>
          <w:sz w:val="24"/>
          <w:szCs w:val="24"/>
        </w:rPr>
      </w:pPr>
    </w:p>
    <w:p w14:paraId="069D526F" w14:textId="77777777" w:rsidR="00AC7086" w:rsidRDefault="00AC7086" w:rsidP="00AC7086">
      <w:pPr>
        <w:jc w:val="both"/>
        <w:rPr>
          <w:rFonts w:ascii="Arial" w:hAnsi="Arial" w:cs="Arial"/>
          <w:sz w:val="24"/>
          <w:szCs w:val="24"/>
        </w:rPr>
      </w:pPr>
    </w:p>
    <w:p w14:paraId="52A9625A" w14:textId="77777777" w:rsidR="00AC7086" w:rsidRDefault="00AC7086" w:rsidP="00AC7086">
      <w:pPr>
        <w:jc w:val="both"/>
        <w:rPr>
          <w:rFonts w:ascii="Arial" w:hAnsi="Arial" w:cs="Arial"/>
          <w:sz w:val="24"/>
          <w:szCs w:val="24"/>
        </w:rPr>
      </w:pPr>
    </w:p>
    <w:p w14:paraId="7249A159" w14:textId="77777777" w:rsidR="00AC7086" w:rsidRDefault="00AC7086" w:rsidP="00AC7086">
      <w:pPr>
        <w:jc w:val="both"/>
        <w:rPr>
          <w:rFonts w:ascii="Arial" w:hAnsi="Arial" w:cs="Arial"/>
          <w:sz w:val="24"/>
          <w:szCs w:val="24"/>
        </w:rPr>
      </w:pPr>
    </w:p>
    <w:p w14:paraId="11571536" w14:textId="77777777" w:rsidR="00AC7086" w:rsidRDefault="00AC7086" w:rsidP="00AC7086">
      <w:pPr>
        <w:jc w:val="both"/>
        <w:rPr>
          <w:rFonts w:ascii="Arial" w:hAnsi="Arial" w:cs="Arial"/>
          <w:sz w:val="24"/>
          <w:szCs w:val="24"/>
        </w:rPr>
      </w:pPr>
    </w:p>
    <w:p w14:paraId="1CAEAEBA" w14:textId="77777777" w:rsidR="00AC7086" w:rsidRDefault="00AC7086" w:rsidP="00AC7086">
      <w:pPr>
        <w:jc w:val="both"/>
        <w:rPr>
          <w:rFonts w:ascii="Arial" w:hAnsi="Arial" w:cs="Arial"/>
          <w:sz w:val="24"/>
          <w:szCs w:val="24"/>
        </w:rPr>
      </w:pPr>
    </w:p>
    <w:p w14:paraId="4E206D2D" w14:textId="77777777" w:rsidR="00AC7086" w:rsidRDefault="00AC7086" w:rsidP="00AC7086">
      <w:pPr>
        <w:jc w:val="both"/>
        <w:rPr>
          <w:rFonts w:ascii="Arial" w:hAnsi="Arial" w:cs="Arial"/>
          <w:sz w:val="24"/>
          <w:szCs w:val="24"/>
        </w:rPr>
      </w:pPr>
    </w:p>
    <w:p w14:paraId="73BF5AF8" w14:textId="77777777" w:rsidR="00AC7086" w:rsidRDefault="00AC7086" w:rsidP="00AC7086">
      <w:pPr>
        <w:jc w:val="both"/>
        <w:rPr>
          <w:rFonts w:ascii="Arial" w:hAnsi="Arial" w:cs="Arial"/>
          <w:sz w:val="24"/>
          <w:szCs w:val="24"/>
        </w:rPr>
      </w:pPr>
    </w:p>
    <w:p w14:paraId="3B4E6095" w14:textId="77777777" w:rsidR="00AC7086" w:rsidRDefault="00AC7086" w:rsidP="00AC7086">
      <w:pPr>
        <w:jc w:val="both"/>
        <w:rPr>
          <w:rFonts w:ascii="Arial" w:hAnsi="Arial" w:cs="Arial"/>
          <w:sz w:val="24"/>
          <w:szCs w:val="24"/>
        </w:rPr>
      </w:pPr>
    </w:p>
    <w:p w14:paraId="3A563431" w14:textId="77777777" w:rsidR="00AC7086" w:rsidRDefault="00AC7086" w:rsidP="00AC7086">
      <w:pPr>
        <w:jc w:val="both"/>
        <w:rPr>
          <w:rFonts w:ascii="Arial" w:hAnsi="Arial" w:cs="Arial"/>
          <w:sz w:val="24"/>
          <w:szCs w:val="24"/>
        </w:rPr>
      </w:pPr>
    </w:p>
    <w:p w14:paraId="28D58156" w14:textId="77777777" w:rsidR="00AC7086" w:rsidRDefault="00AC7086" w:rsidP="00AC7086">
      <w:pPr>
        <w:jc w:val="both"/>
        <w:rPr>
          <w:rFonts w:ascii="Arial" w:hAnsi="Arial" w:cs="Arial"/>
          <w:sz w:val="24"/>
          <w:szCs w:val="24"/>
        </w:rPr>
      </w:pPr>
    </w:p>
    <w:p w14:paraId="306BB670" w14:textId="20AF425C" w:rsidR="00AC7086" w:rsidRDefault="00FE3E42" w:rsidP="00AC7086">
      <w:pPr>
        <w:jc w:val="both"/>
        <w:rPr>
          <w:rFonts w:ascii="Arial" w:hAnsi="Arial" w:cs="Arial"/>
          <w:sz w:val="24"/>
          <w:szCs w:val="24"/>
        </w:rPr>
      </w:pPr>
      <w:r w:rsidRPr="00FE3E42">
        <w:rPr>
          <w:rFonts w:ascii="Arial" w:hAnsi="Arial" w:cs="Arial"/>
          <w:sz w:val="24"/>
          <w:szCs w:val="24"/>
        </w:rPr>
        <w:lastRenderedPageBreak/>
        <w:t>Humphrey, R.H. (2014). </w:t>
      </w:r>
      <w:r w:rsidRPr="00FE3E42">
        <w:rPr>
          <w:rFonts w:ascii="Arial" w:hAnsi="Arial" w:cs="Arial"/>
          <w:i/>
          <w:iCs/>
          <w:sz w:val="24"/>
          <w:szCs w:val="24"/>
        </w:rPr>
        <w:t>Effective Leadership: Theory, Cases, and Applications</w:t>
      </w:r>
      <w:r w:rsidRPr="00FE3E42">
        <w:rPr>
          <w:rFonts w:ascii="Arial" w:hAnsi="Arial" w:cs="Arial"/>
          <w:sz w:val="24"/>
          <w:szCs w:val="24"/>
        </w:rPr>
        <w:t xml:space="preserve">. [online] Authentic Leadership Theory, Positive Organizational Scholarship, and Servant Leadership. Available at: </w:t>
      </w:r>
      <w:hyperlink r:id="rId4" w:history="1">
        <w:r w:rsidRPr="00055DF4">
          <w:rPr>
            <w:rStyle w:val="Hyperlink"/>
            <w:rFonts w:ascii="Arial" w:hAnsi="Arial" w:cs="Arial"/>
            <w:sz w:val="24"/>
            <w:szCs w:val="24"/>
          </w:rPr>
          <w:t>https://sk-sagepub-com.ezproxy.uwtsd.ac.uk/books/effective-leadership-theory-cases-and-applications</w:t>
        </w:r>
      </w:hyperlink>
      <w:r w:rsidRPr="00FE3E42">
        <w:rPr>
          <w:rFonts w:ascii="Arial" w:hAnsi="Arial" w:cs="Arial"/>
          <w:sz w:val="24"/>
          <w:szCs w:val="24"/>
        </w:rPr>
        <w:t>.</w:t>
      </w:r>
    </w:p>
    <w:p w14:paraId="0BF8169F" w14:textId="00D61327" w:rsidR="00FE3E42" w:rsidRDefault="00FE3E42" w:rsidP="00AC7086">
      <w:pPr>
        <w:jc w:val="both"/>
        <w:rPr>
          <w:rFonts w:ascii="Arial" w:hAnsi="Arial" w:cs="Arial"/>
          <w:sz w:val="24"/>
          <w:szCs w:val="24"/>
        </w:rPr>
      </w:pPr>
      <w:r w:rsidRPr="00FE3E42">
        <w:rPr>
          <w:rFonts w:ascii="Arial" w:hAnsi="Arial" w:cs="Arial"/>
          <w:sz w:val="24"/>
          <w:szCs w:val="24"/>
        </w:rPr>
        <w:t>Phillips, K. (2016). </w:t>
      </w:r>
      <w:r w:rsidRPr="00FE3E42">
        <w:rPr>
          <w:rFonts w:ascii="Arial" w:hAnsi="Arial" w:cs="Arial"/>
          <w:i/>
          <w:iCs/>
          <w:sz w:val="24"/>
          <w:szCs w:val="24"/>
        </w:rPr>
        <w:t>DEBATING LEADERSHIP AUTOCRATIC VS DEMOCRATIC LEADERSHIP</w:t>
      </w:r>
      <w:r w:rsidRPr="00FE3E42">
        <w:rPr>
          <w:rFonts w:ascii="Arial" w:hAnsi="Arial" w:cs="Arial"/>
          <w:sz w:val="24"/>
          <w:szCs w:val="24"/>
        </w:rPr>
        <w:t>. Johannesburg.</w:t>
      </w:r>
    </w:p>
    <w:p w14:paraId="7C8E9932" w14:textId="357CEB48" w:rsidR="00FE3E42" w:rsidRDefault="00FE3E42" w:rsidP="00AC7086">
      <w:pPr>
        <w:jc w:val="both"/>
        <w:rPr>
          <w:rFonts w:ascii="Arial" w:hAnsi="Arial" w:cs="Arial"/>
          <w:sz w:val="24"/>
          <w:szCs w:val="24"/>
        </w:rPr>
      </w:pPr>
      <w:r w:rsidRPr="00FE3E42">
        <w:rPr>
          <w:rFonts w:ascii="Arial" w:hAnsi="Arial" w:cs="Arial"/>
          <w:sz w:val="24"/>
          <w:szCs w:val="24"/>
        </w:rPr>
        <w:t>Gürbüz, Sait; Sahin, Faruk; Köksal, Onur (n.d.). </w:t>
      </w:r>
      <w:r w:rsidRPr="00FE3E42">
        <w:rPr>
          <w:rFonts w:ascii="Arial" w:hAnsi="Arial" w:cs="Arial"/>
          <w:i/>
          <w:iCs/>
          <w:sz w:val="24"/>
          <w:szCs w:val="24"/>
        </w:rPr>
        <w:t>Revisiting of Theory X and Y: A multilevel analysis of the effects of leaders’ managerial assumptions on followers’ attitudes</w:t>
      </w:r>
      <w:r w:rsidRPr="00FE3E42">
        <w:rPr>
          <w:rFonts w:ascii="Arial" w:hAnsi="Arial" w:cs="Arial"/>
          <w:sz w:val="24"/>
          <w:szCs w:val="24"/>
        </w:rPr>
        <w:t xml:space="preserve">. London Vol. 52, </w:t>
      </w:r>
      <w:proofErr w:type="spellStart"/>
      <w:r w:rsidRPr="00FE3E42">
        <w:rPr>
          <w:rFonts w:ascii="Arial" w:hAnsi="Arial" w:cs="Arial"/>
          <w:sz w:val="24"/>
          <w:szCs w:val="24"/>
        </w:rPr>
        <w:t>Iss</w:t>
      </w:r>
      <w:proofErr w:type="spellEnd"/>
      <w:r w:rsidRPr="00FE3E42">
        <w:rPr>
          <w:rFonts w:ascii="Arial" w:hAnsi="Arial" w:cs="Arial"/>
          <w:sz w:val="24"/>
          <w:szCs w:val="24"/>
        </w:rPr>
        <w:t>. 10,.</w:t>
      </w:r>
    </w:p>
    <w:p w14:paraId="6B02EE3F" w14:textId="3126E27E" w:rsidR="00FE3E42" w:rsidRDefault="00FE3E42" w:rsidP="00AC7086">
      <w:pPr>
        <w:jc w:val="both"/>
        <w:rPr>
          <w:rFonts w:ascii="Arial" w:hAnsi="Arial" w:cs="Arial"/>
          <w:sz w:val="24"/>
          <w:szCs w:val="24"/>
        </w:rPr>
      </w:pPr>
      <w:r w:rsidRPr="00FE3E42">
        <w:rPr>
          <w:rFonts w:ascii="Arial" w:hAnsi="Arial" w:cs="Arial"/>
          <w:sz w:val="24"/>
          <w:szCs w:val="24"/>
        </w:rPr>
        <w:t>Tahir Saeed; Almas, Shazia; Anis-</w:t>
      </w:r>
      <w:proofErr w:type="spellStart"/>
      <w:r w:rsidRPr="00FE3E42">
        <w:rPr>
          <w:rFonts w:ascii="Arial" w:hAnsi="Arial" w:cs="Arial"/>
          <w:sz w:val="24"/>
          <w:szCs w:val="24"/>
        </w:rPr>
        <w:t>ul</w:t>
      </w:r>
      <w:proofErr w:type="spellEnd"/>
      <w:r w:rsidRPr="00FE3E42">
        <w:rPr>
          <w:rFonts w:ascii="Arial" w:hAnsi="Arial" w:cs="Arial"/>
          <w:sz w:val="24"/>
          <w:szCs w:val="24"/>
        </w:rPr>
        <w:t>-Haq, M; Niazi, GSK Preview author details. (2014). </w:t>
      </w:r>
      <w:r w:rsidRPr="00FE3E42">
        <w:rPr>
          <w:rFonts w:ascii="Arial" w:hAnsi="Arial" w:cs="Arial"/>
          <w:i/>
          <w:iCs/>
          <w:sz w:val="24"/>
          <w:szCs w:val="24"/>
        </w:rPr>
        <w:t>Leadership styles: relationship with conflict management styles</w:t>
      </w:r>
      <w:r w:rsidRPr="00FE3E42">
        <w:rPr>
          <w:rFonts w:ascii="Arial" w:hAnsi="Arial" w:cs="Arial"/>
          <w:sz w:val="24"/>
          <w:szCs w:val="24"/>
        </w:rPr>
        <w:t xml:space="preserve">. Bowling Green Vol. 25, </w:t>
      </w:r>
      <w:proofErr w:type="spellStart"/>
      <w:r w:rsidRPr="00FE3E42">
        <w:rPr>
          <w:rFonts w:ascii="Arial" w:hAnsi="Arial" w:cs="Arial"/>
          <w:sz w:val="24"/>
          <w:szCs w:val="24"/>
        </w:rPr>
        <w:t>Iss</w:t>
      </w:r>
      <w:proofErr w:type="spellEnd"/>
      <w:r w:rsidRPr="00FE3E42">
        <w:rPr>
          <w:rFonts w:ascii="Arial" w:hAnsi="Arial" w:cs="Arial"/>
          <w:sz w:val="24"/>
          <w:szCs w:val="24"/>
        </w:rPr>
        <w:t>. 3</w:t>
      </w:r>
    </w:p>
    <w:p w14:paraId="76A26958" w14:textId="020EFED1" w:rsidR="00FE3E42" w:rsidRDefault="00FE3E42" w:rsidP="00AC7086">
      <w:pPr>
        <w:jc w:val="both"/>
        <w:rPr>
          <w:rFonts w:ascii="Arial" w:hAnsi="Arial" w:cs="Arial"/>
          <w:sz w:val="24"/>
          <w:szCs w:val="24"/>
        </w:rPr>
      </w:pPr>
      <w:r w:rsidRPr="00FE3E42">
        <w:rPr>
          <w:rFonts w:ascii="Arial" w:hAnsi="Arial" w:cs="Arial"/>
          <w:sz w:val="24"/>
          <w:szCs w:val="24"/>
        </w:rPr>
        <w:t xml:space="preserve">Garg, Shalini; Jain, Shilpa.  </w:t>
      </w:r>
      <w:proofErr w:type="spellStart"/>
      <w:r w:rsidRPr="00FE3E42">
        <w:rPr>
          <w:rFonts w:ascii="Arial" w:hAnsi="Arial" w:cs="Arial"/>
          <w:sz w:val="24"/>
          <w:szCs w:val="24"/>
        </w:rPr>
        <w:t>Drishtikon</w:t>
      </w:r>
      <w:proofErr w:type="spellEnd"/>
      <w:r w:rsidRPr="00FE3E42">
        <w:rPr>
          <w:rFonts w:ascii="Arial" w:hAnsi="Arial" w:cs="Arial"/>
          <w:sz w:val="24"/>
          <w:szCs w:val="24"/>
        </w:rPr>
        <w:t xml:space="preserve"> (2013). </w:t>
      </w:r>
      <w:r w:rsidRPr="00FE3E42">
        <w:rPr>
          <w:rFonts w:ascii="Arial" w:hAnsi="Arial" w:cs="Arial"/>
          <w:i/>
          <w:iCs/>
          <w:sz w:val="24"/>
          <w:szCs w:val="24"/>
        </w:rPr>
        <w:t>Mapping Leadership Styles of Public and Private Sector Leaders Using Blake and Mouton Leadership Model</w:t>
      </w:r>
      <w:r w:rsidRPr="00FE3E42">
        <w:rPr>
          <w:rFonts w:ascii="Arial" w:hAnsi="Arial" w:cs="Arial"/>
          <w:sz w:val="24"/>
          <w:szCs w:val="24"/>
        </w:rPr>
        <w:t xml:space="preserve">. Vol. 4, </w:t>
      </w:r>
      <w:proofErr w:type="spellStart"/>
      <w:r w:rsidRPr="00FE3E42">
        <w:rPr>
          <w:rFonts w:ascii="Arial" w:hAnsi="Arial" w:cs="Arial"/>
          <w:sz w:val="24"/>
          <w:szCs w:val="24"/>
        </w:rPr>
        <w:t>Iss</w:t>
      </w:r>
      <w:proofErr w:type="spellEnd"/>
      <w:r w:rsidRPr="00FE3E42">
        <w:rPr>
          <w:rFonts w:ascii="Arial" w:hAnsi="Arial" w:cs="Arial"/>
          <w:sz w:val="24"/>
          <w:szCs w:val="24"/>
        </w:rPr>
        <w:t>. 1</w:t>
      </w:r>
    </w:p>
    <w:p w14:paraId="16BD4EFA" w14:textId="54740D59" w:rsidR="00FE3E42" w:rsidRDefault="00F170F2" w:rsidP="00AC7086">
      <w:pPr>
        <w:jc w:val="both"/>
        <w:rPr>
          <w:rFonts w:ascii="Arial" w:hAnsi="Arial" w:cs="Arial"/>
          <w:sz w:val="24"/>
          <w:szCs w:val="24"/>
        </w:rPr>
      </w:pPr>
      <w:r w:rsidRPr="00F170F2">
        <w:rPr>
          <w:rFonts w:ascii="Arial" w:hAnsi="Arial" w:cs="Arial"/>
          <w:sz w:val="24"/>
          <w:szCs w:val="24"/>
        </w:rPr>
        <w:t>Hall, Michael L; Meyer, C Kenneth; Clapham, Maria M Preview author details . (2023). </w:t>
      </w:r>
      <w:r w:rsidRPr="00F170F2">
        <w:rPr>
          <w:rFonts w:ascii="Arial" w:hAnsi="Arial" w:cs="Arial"/>
          <w:i/>
          <w:iCs/>
          <w:sz w:val="24"/>
          <w:szCs w:val="24"/>
        </w:rPr>
        <w:t>LEADERSHIP THEORIES AND STYLES UNDERSTOOD AND SYNTHESIZED</w:t>
      </w:r>
      <w:r w:rsidRPr="00F170F2">
        <w:rPr>
          <w:rFonts w:ascii="Arial" w:hAnsi="Arial" w:cs="Arial"/>
          <w:sz w:val="24"/>
          <w:szCs w:val="24"/>
        </w:rPr>
        <w:t xml:space="preserve">. San Diego Vol. 35, </w:t>
      </w:r>
      <w:proofErr w:type="spellStart"/>
      <w:r w:rsidRPr="00F170F2">
        <w:rPr>
          <w:rFonts w:ascii="Arial" w:hAnsi="Arial" w:cs="Arial"/>
          <w:sz w:val="24"/>
          <w:szCs w:val="24"/>
        </w:rPr>
        <w:t>Iss</w:t>
      </w:r>
      <w:proofErr w:type="spellEnd"/>
      <w:r w:rsidRPr="00F170F2">
        <w:rPr>
          <w:rFonts w:ascii="Arial" w:hAnsi="Arial" w:cs="Arial"/>
          <w:sz w:val="24"/>
          <w:szCs w:val="24"/>
        </w:rPr>
        <w:t>. 3.</w:t>
      </w:r>
    </w:p>
    <w:p w14:paraId="1DCF09CD" w14:textId="0274A026" w:rsidR="00F170F2" w:rsidRDefault="00F170F2" w:rsidP="00AC7086">
      <w:pPr>
        <w:jc w:val="both"/>
        <w:rPr>
          <w:rFonts w:ascii="Arial" w:hAnsi="Arial" w:cs="Arial"/>
          <w:sz w:val="24"/>
          <w:szCs w:val="24"/>
        </w:rPr>
      </w:pPr>
      <w:r w:rsidRPr="00F170F2">
        <w:rPr>
          <w:rFonts w:ascii="Arial" w:hAnsi="Arial" w:cs="Arial"/>
          <w:sz w:val="24"/>
          <w:szCs w:val="24"/>
        </w:rPr>
        <w:t>Verma, Shruti; Mehta, Mita (2022). </w:t>
      </w:r>
      <w:r w:rsidRPr="00F170F2">
        <w:rPr>
          <w:rFonts w:ascii="Arial" w:hAnsi="Arial" w:cs="Arial"/>
          <w:i/>
          <w:iCs/>
          <w:sz w:val="24"/>
          <w:szCs w:val="24"/>
        </w:rPr>
        <w:t>Corporate entrepreneurship and leadership theories: conceptual review</w:t>
      </w:r>
      <w:r w:rsidRPr="00F170F2">
        <w:rPr>
          <w:rFonts w:ascii="Arial" w:hAnsi="Arial" w:cs="Arial"/>
          <w:sz w:val="24"/>
          <w:szCs w:val="24"/>
        </w:rPr>
        <w:t xml:space="preserve">. Bingley Vol. 14, </w:t>
      </w:r>
      <w:proofErr w:type="spellStart"/>
      <w:r w:rsidRPr="00F170F2">
        <w:rPr>
          <w:rFonts w:ascii="Arial" w:hAnsi="Arial" w:cs="Arial"/>
          <w:sz w:val="24"/>
          <w:szCs w:val="24"/>
        </w:rPr>
        <w:t>Iss</w:t>
      </w:r>
      <w:proofErr w:type="spellEnd"/>
      <w:r w:rsidRPr="00F170F2">
        <w:rPr>
          <w:rFonts w:ascii="Arial" w:hAnsi="Arial" w:cs="Arial"/>
          <w:sz w:val="24"/>
          <w:szCs w:val="24"/>
        </w:rPr>
        <w:t>. 5.</w:t>
      </w:r>
    </w:p>
    <w:p w14:paraId="14D56827" w14:textId="5E7C9006" w:rsidR="00F170F2" w:rsidRDefault="00F170F2" w:rsidP="00AC7086">
      <w:pPr>
        <w:jc w:val="both"/>
        <w:rPr>
          <w:rFonts w:ascii="Arial" w:hAnsi="Arial" w:cs="Arial"/>
          <w:sz w:val="24"/>
          <w:szCs w:val="24"/>
        </w:rPr>
      </w:pPr>
      <w:r w:rsidRPr="00F170F2">
        <w:rPr>
          <w:rFonts w:ascii="Arial" w:hAnsi="Arial" w:cs="Arial"/>
          <w:sz w:val="24"/>
          <w:szCs w:val="24"/>
        </w:rPr>
        <w:t xml:space="preserve">Corey S. </w:t>
      </w:r>
      <w:proofErr w:type="spellStart"/>
      <w:r w:rsidRPr="00F170F2">
        <w:rPr>
          <w:rFonts w:ascii="Arial" w:hAnsi="Arial" w:cs="Arial"/>
          <w:sz w:val="24"/>
          <w:szCs w:val="24"/>
        </w:rPr>
        <w:t>Halaychik</w:t>
      </w:r>
      <w:proofErr w:type="spellEnd"/>
      <w:r w:rsidRPr="00F170F2">
        <w:rPr>
          <w:rFonts w:ascii="Arial" w:hAnsi="Arial" w:cs="Arial"/>
          <w:sz w:val="24"/>
          <w:szCs w:val="24"/>
        </w:rPr>
        <w:t xml:space="preserve"> (2016). </w:t>
      </w:r>
      <w:r w:rsidRPr="00F170F2">
        <w:rPr>
          <w:rFonts w:ascii="Arial" w:hAnsi="Arial" w:cs="Arial"/>
          <w:i/>
          <w:iCs/>
          <w:sz w:val="24"/>
          <w:szCs w:val="24"/>
        </w:rPr>
        <w:t>Leadership Theories</w:t>
      </w:r>
      <w:r w:rsidRPr="00F170F2">
        <w:rPr>
          <w:rFonts w:ascii="Arial" w:hAnsi="Arial" w:cs="Arial"/>
          <w:sz w:val="24"/>
          <w:szCs w:val="24"/>
        </w:rPr>
        <w:t>.</w:t>
      </w:r>
    </w:p>
    <w:p w14:paraId="71F4B603" w14:textId="00506C04" w:rsidR="00F170F2" w:rsidRDefault="00F170F2" w:rsidP="00AC7086">
      <w:pPr>
        <w:jc w:val="both"/>
        <w:rPr>
          <w:rFonts w:ascii="Arial" w:hAnsi="Arial" w:cs="Arial"/>
          <w:sz w:val="24"/>
          <w:szCs w:val="24"/>
        </w:rPr>
      </w:pPr>
      <w:r w:rsidRPr="00F170F2">
        <w:rPr>
          <w:rFonts w:ascii="Arial" w:hAnsi="Arial" w:cs="Arial"/>
          <w:sz w:val="24"/>
          <w:szCs w:val="24"/>
        </w:rPr>
        <w:t>Ronald E Riggio Bernard M Bass (2006). </w:t>
      </w:r>
      <w:r w:rsidRPr="00F170F2">
        <w:rPr>
          <w:rFonts w:ascii="Arial" w:hAnsi="Arial" w:cs="Arial"/>
          <w:i/>
          <w:iCs/>
          <w:sz w:val="24"/>
          <w:szCs w:val="24"/>
        </w:rPr>
        <w:t>Transformational Leadership</w:t>
      </w:r>
      <w:r w:rsidRPr="00F170F2">
        <w:rPr>
          <w:rFonts w:ascii="Arial" w:hAnsi="Arial" w:cs="Arial"/>
          <w:sz w:val="24"/>
          <w:szCs w:val="24"/>
        </w:rPr>
        <w:t>. Second edition.</w:t>
      </w:r>
    </w:p>
    <w:p w14:paraId="5DF81416" w14:textId="031615A7" w:rsidR="00F170F2" w:rsidRDefault="00F170F2" w:rsidP="00AC7086">
      <w:pPr>
        <w:jc w:val="both"/>
        <w:rPr>
          <w:rFonts w:ascii="Arial" w:hAnsi="Arial" w:cs="Arial"/>
          <w:sz w:val="24"/>
          <w:szCs w:val="24"/>
        </w:rPr>
      </w:pPr>
      <w:r w:rsidRPr="00F170F2">
        <w:rPr>
          <w:rFonts w:ascii="Arial" w:hAnsi="Arial" w:cs="Arial"/>
          <w:sz w:val="24"/>
          <w:szCs w:val="24"/>
        </w:rPr>
        <w:t>Darcia Ann-Marie Roache ed., (2023). </w:t>
      </w:r>
      <w:r w:rsidRPr="00F170F2">
        <w:rPr>
          <w:rFonts w:ascii="Arial" w:hAnsi="Arial" w:cs="Arial"/>
          <w:i/>
          <w:iCs/>
          <w:sz w:val="24"/>
          <w:szCs w:val="24"/>
        </w:rPr>
        <w:t>Transformational leadership styles, management strategies, and communication for global leaders</w:t>
      </w:r>
      <w:r w:rsidRPr="00F170F2">
        <w:rPr>
          <w:rFonts w:ascii="Arial" w:hAnsi="Arial" w:cs="Arial"/>
          <w:sz w:val="24"/>
          <w:szCs w:val="24"/>
        </w:rPr>
        <w:t>. 1st ed.</w:t>
      </w:r>
    </w:p>
    <w:p w14:paraId="4D95A7C6" w14:textId="62F8A3B7" w:rsidR="00F170F2" w:rsidRDefault="00F170F2" w:rsidP="00AC7086">
      <w:pPr>
        <w:jc w:val="both"/>
        <w:rPr>
          <w:rFonts w:ascii="Arial" w:hAnsi="Arial" w:cs="Arial"/>
          <w:sz w:val="24"/>
          <w:szCs w:val="24"/>
        </w:rPr>
      </w:pPr>
      <w:r w:rsidRPr="00F170F2">
        <w:rPr>
          <w:rFonts w:ascii="Arial" w:hAnsi="Arial" w:cs="Arial"/>
          <w:sz w:val="24"/>
          <w:szCs w:val="24"/>
        </w:rPr>
        <w:t xml:space="preserve">Pieterse, Anne </w:t>
      </w:r>
      <w:proofErr w:type="spellStart"/>
      <w:r w:rsidRPr="00F170F2">
        <w:rPr>
          <w:rFonts w:ascii="Arial" w:hAnsi="Arial" w:cs="Arial"/>
          <w:sz w:val="24"/>
          <w:szCs w:val="24"/>
        </w:rPr>
        <w:t>Nederveen</w:t>
      </w:r>
      <w:proofErr w:type="spellEnd"/>
      <w:r w:rsidRPr="00F170F2">
        <w:rPr>
          <w:rFonts w:ascii="Arial" w:hAnsi="Arial" w:cs="Arial"/>
          <w:sz w:val="24"/>
          <w:szCs w:val="24"/>
        </w:rPr>
        <w:t xml:space="preserve"> van Knippenberg, Daan Schippers, </w:t>
      </w:r>
      <w:proofErr w:type="spellStart"/>
      <w:r w:rsidRPr="00F170F2">
        <w:rPr>
          <w:rFonts w:ascii="Arial" w:hAnsi="Arial" w:cs="Arial"/>
          <w:sz w:val="24"/>
          <w:szCs w:val="24"/>
        </w:rPr>
        <w:t>Michaéla</w:t>
      </w:r>
      <w:proofErr w:type="spellEnd"/>
      <w:r w:rsidRPr="00F170F2">
        <w:rPr>
          <w:rFonts w:ascii="Arial" w:hAnsi="Arial" w:cs="Arial"/>
          <w:sz w:val="24"/>
          <w:szCs w:val="24"/>
        </w:rPr>
        <w:t xml:space="preserve"> Stam, Daan (2010). </w:t>
      </w:r>
      <w:r w:rsidRPr="00F170F2">
        <w:rPr>
          <w:rFonts w:ascii="Arial" w:hAnsi="Arial" w:cs="Arial"/>
          <w:i/>
          <w:iCs/>
          <w:sz w:val="24"/>
          <w:szCs w:val="24"/>
        </w:rPr>
        <w:t xml:space="preserve">Transformational and transactional leadership and innovative </w:t>
      </w:r>
      <w:proofErr w:type="spellStart"/>
      <w:r w:rsidRPr="00F170F2">
        <w:rPr>
          <w:rFonts w:ascii="Arial" w:hAnsi="Arial" w:cs="Arial"/>
          <w:i/>
          <w:iCs/>
          <w:sz w:val="24"/>
          <w:szCs w:val="24"/>
        </w:rPr>
        <w:t>behavior</w:t>
      </w:r>
      <w:proofErr w:type="spellEnd"/>
      <w:r w:rsidRPr="00F170F2">
        <w:rPr>
          <w:rFonts w:ascii="Arial" w:hAnsi="Arial" w:cs="Arial"/>
          <w:i/>
          <w:iCs/>
          <w:sz w:val="24"/>
          <w:szCs w:val="24"/>
        </w:rPr>
        <w:t>: The moderating role of psychological empowerment</w:t>
      </w:r>
      <w:r w:rsidRPr="00F170F2">
        <w:rPr>
          <w:rFonts w:ascii="Arial" w:hAnsi="Arial" w:cs="Arial"/>
          <w:sz w:val="24"/>
          <w:szCs w:val="24"/>
        </w:rPr>
        <w:t xml:space="preserve">. Journal of organizational </w:t>
      </w:r>
      <w:proofErr w:type="spellStart"/>
      <w:r w:rsidRPr="00F170F2">
        <w:rPr>
          <w:rFonts w:ascii="Arial" w:hAnsi="Arial" w:cs="Arial"/>
          <w:sz w:val="24"/>
          <w:szCs w:val="24"/>
        </w:rPr>
        <w:t>behavior</w:t>
      </w:r>
      <w:proofErr w:type="spellEnd"/>
      <w:r w:rsidRPr="00F170F2">
        <w:rPr>
          <w:rFonts w:ascii="Arial" w:hAnsi="Arial" w:cs="Arial"/>
          <w:sz w:val="24"/>
          <w:szCs w:val="24"/>
        </w:rPr>
        <w:t>, 2010, Vol.31 (4), p.609-623.</w:t>
      </w:r>
    </w:p>
    <w:p w14:paraId="19A4309D" w14:textId="0AC32BD8" w:rsidR="00F170F2" w:rsidRDefault="0077670C" w:rsidP="00AC7086">
      <w:pPr>
        <w:jc w:val="both"/>
        <w:rPr>
          <w:rFonts w:ascii="Arial" w:hAnsi="Arial" w:cs="Arial"/>
          <w:sz w:val="24"/>
          <w:szCs w:val="24"/>
        </w:rPr>
      </w:pPr>
      <w:r w:rsidRPr="0077670C">
        <w:rPr>
          <w:rFonts w:ascii="Arial" w:hAnsi="Arial" w:cs="Arial"/>
          <w:sz w:val="24"/>
          <w:szCs w:val="24"/>
        </w:rPr>
        <w:t>Braun, Frank C Avital, Michel Martz, Ben Clarke, Nicholas (2022). </w:t>
      </w:r>
      <w:r w:rsidRPr="0077670C">
        <w:rPr>
          <w:rFonts w:ascii="Arial" w:hAnsi="Arial" w:cs="Arial"/>
          <w:i/>
          <w:iCs/>
          <w:sz w:val="24"/>
          <w:szCs w:val="24"/>
        </w:rPr>
        <w:t>Action-</w:t>
      </w:r>
      <w:proofErr w:type="spellStart"/>
      <w:r w:rsidRPr="0077670C">
        <w:rPr>
          <w:rFonts w:ascii="Arial" w:hAnsi="Arial" w:cs="Arial"/>
          <w:i/>
          <w:iCs/>
          <w:sz w:val="24"/>
          <w:szCs w:val="24"/>
        </w:rPr>
        <w:t>centered</w:t>
      </w:r>
      <w:proofErr w:type="spellEnd"/>
      <w:r w:rsidRPr="0077670C">
        <w:rPr>
          <w:rFonts w:ascii="Arial" w:hAnsi="Arial" w:cs="Arial"/>
          <w:i/>
          <w:iCs/>
          <w:sz w:val="24"/>
          <w:szCs w:val="24"/>
        </w:rPr>
        <w:t xml:space="preserve"> team leadership influences more than performance</w:t>
      </w:r>
      <w:r w:rsidRPr="0077670C">
        <w:rPr>
          <w:rFonts w:ascii="Arial" w:hAnsi="Arial" w:cs="Arial"/>
          <w:sz w:val="24"/>
          <w:szCs w:val="24"/>
        </w:rPr>
        <w:t>. Team performance management, 2012, Vol.18 (3/4), p.176-195.</w:t>
      </w:r>
    </w:p>
    <w:p w14:paraId="149588EC" w14:textId="08DA36DE" w:rsidR="0077670C" w:rsidRDefault="0077670C" w:rsidP="00AC7086">
      <w:pPr>
        <w:jc w:val="both"/>
        <w:rPr>
          <w:rFonts w:ascii="Arial" w:hAnsi="Arial" w:cs="Arial"/>
          <w:sz w:val="24"/>
          <w:szCs w:val="24"/>
        </w:rPr>
      </w:pPr>
      <w:r w:rsidRPr="0077670C">
        <w:rPr>
          <w:rFonts w:ascii="Arial" w:hAnsi="Arial" w:cs="Arial"/>
          <w:sz w:val="24"/>
          <w:szCs w:val="24"/>
        </w:rPr>
        <w:t>Mouton, Nico (2019). </w:t>
      </w:r>
      <w:r w:rsidRPr="0077670C">
        <w:rPr>
          <w:rFonts w:ascii="Arial" w:hAnsi="Arial" w:cs="Arial"/>
          <w:i/>
          <w:iCs/>
          <w:sz w:val="24"/>
          <w:szCs w:val="24"/>
        </w:rPr>
        <w:t>A literary perspective on the limits of leadership: Tolstoy’s critique of the great man theory</w:t>
      </w:r>
      <w:r w:rsidRPr="0077670C">
        <w:rPr>
          <w:rFonts w:ascii="Arial" w:hAnsi="Arial" w:cs="Arial"/>
          <w:sz w:val="24"/>
          <w:szCs w:val="24"/>
        </w:rPr>
        <w:t>. Leadership (London, England), 2019, Vol.15 (1), p.81-102.</w:t>
      </w:r>
    </w:p>
    <w:p w14:paraId="6C3902BD" w14:textId="63C43CE3" w:rsidR="0077670C" w:rsidRDefault="0077670C" w:rsidP="00AC7086">
      <w:pPr>
        <w:jc w:val="both"/>
        <w:rPr>
          <w:rFonts w:ascii="Arial" w:hAnsi="Arial" w:cs="Arial"/>
          <w:sz w:val="24"/>
          <w:szCs w:val="24"/>
        </w:rPr>
      </w:pPr>
      <w:r w:rsidRPr="0077670C">
        <w:rPr>
          <w:rFonts w:ascii="Arial" w:hAnsi="Arial" w:cs="Arial"/>
          <w:sz w:val="24"/>
          <w:szCs w:val="24"/>
        </w:rPr>
        <w:t>Ellerman, Carl P. (2022). </w:t>
      </w:r>
      <w:r w:rsidRPr="0077670C">
        <w:rPr>
          <w:rFonts w:ascii="Arial" w:hAnsi="Arial" w:cs="Arial"/>
          <w:i/>
          <w:iCs/>
          <w:sz w:val="24"/>
          <w:szCs w:val="24"/>
        </w:rPr>
        <w:t xml:space="preserve">The Great Man Theory of History and the </w:t>
      </w:r>
      <w:proofErr w:type="spellStart"/>
      <w:r w:rsidRPr="0077670C">
        <w:rPr>
          <w:rFonts w:ascii="Arial" w:hAnsi="Arial" w:cs="Arial"/>
          <w:i/>
          <w:iCs/>
          <w:sz w:val="24"/>
          <w:szCs w:val="24"/>
        </w:rPr>
        <w:t>Paleolithic</w:t>
      </w:r>
      <w:proofErr w:type="spellEnd"/>
      <w:r w:rsidRPr="0077670C">
        <w:rPr>
          <w:rFonts w:ascii="Arial" w:hAnsi="Arial" w:cs="Arial"/>
          <w:i/>
          <w:iCs/>
          <w:sz w:val="24"/>
          <w:szCs w:val="24"/>
        </w:rPr>
        <w:t xml:space="preserve"> Curse of Humankind: Biological Aspects of a Modern Tragedy</w:t>
      </w:r>
      <w:r w:rsidRPr="0077670C">
        <w:rPr>
          <w:rFonts w:ascii="Arial" w:hAnsi="Arial" w:cs="Arial"/>
          <w:sz w:val="24"/>
          <w:szCs w:val="24"/>
        </w:rPr>
        <w:t>. Secular Studies, 2022, Vol.4 (2), p.175-197.</w:t>
      </w:r>
    </w:p>
    <w:p w14:paraId="6781A495" w14:textId="1D764FE6" w:rsidR="0077670C" w:rsidRDefault="0077670C" w:rsidP="00AC7086">
      <w:pPr>
        <w:jc w:val="both"/>
        <w:rPr>
          <w:rFonts w:ascii="Arial" w:hAnsi="Arial" w:cs="Arial"/>
          <w:sz w:val="24"/>
          <w:szCs w:val="24"/>
        </w:rPr>
      </w:pPr>
      <w:r w:rsidRPr="0077670C">
        <w:rPr>
          <w:rFonts w:ascii="Arial" w:hAnsi="Arial" w:cs="Arial"/>
          <w:sz w:val="24"/>
          <w:szCs w:val="24"/>
        </w:rPr>
        <w:t>Roy, Debasish (2019). </w:t>
      </w:r>
      <w:r w:rsidRPr="0077670C">
        <w:rPr>
          <w:rFonts w:ascii="Arial" w:hAnsi="Arial" w:cs="Arial"/>
          <w:i/>
          <w:iCs/>
          <w:sz w:val="24"/>
          <w:szCs w:val="24"/>
        </w:rPr>
        <w:t>Managerial grid in macroeconomic perspective: An empirical study (2008-2017)</w:t>
      </w:r>
      <w:r w:rsidRPr="0077670C">
        <w:rPr>
          <w:rFonts w:ascii="Arial" w:hAnsi="Arial" w:cs="Arial"/>
          <w:sz w:val="24"/>
          <w:szCs w:val="24"/>
        </w:rPr>
        <w:t>. Journal of transnational management, 2019, Vol.24 (3), p.165-184.</w:t>
      </w:r>
    </w:p>
    <w:p w14:paraId="76EAED2D" w14:textId="63009681" w:rsidR="0077670C" w:rsidRDefault="0077670C" w:rsidP="00AC7086">
      <w:pPr>
        <w:jc w:val="both"/>
        <w:rPr>
          <w:rFonts w:ascii="Arial" w:hAnsi="Arial" w:cs="Arial"/>
          <w:sz w:val="24"/>
          <w:szCs w:val="24"/>
        </w:rPr>
      </w:pPr>
      <w:r w:rsidRPr="0077670C">
        <w:rPr>
          <w:rFonts w:ascii="Arial" w:hAnsi="Arial" w:cs="Arial"/>
          <w:sz w:val="24"/>
          <w:szCs w:val="24"/>
        </w:rPr>
        <w:lastRenderedPageBreak/>
        <w:t>(1980). </w:t>
      </w:r>
      <w:r w:rsidRPr="0077670C">
        <w:rPr>
          <w:rFonts w:ascii="Arial" w:hAnsi="Arial" w:cs="Arial"/>
          <w:i/>
          <w:iCs/>
          <w:sz w:val="24"/>
          <w:szCs w:val="24"/>
        </w:rPr>
        <w:t>The Board Grid: An Interview with Blake and Mouton</w:t>
      </w:r>
      <w:r w:rsidRPr="0077670C">
        <w:rPr>
          <w:rFonts w:ascii="Arial" w:hAnsi="Arial" w:cs="Arial"/>
          <w:sz w:val="24"/>
          <w:szCs w:val="24"/>
        </w:rPr>
        <w:t>. Directors &amp; boards, 1980, Vol.5 (2), p.18</w:t>
      </w:r>
    </w:p>
    <w:p w14:paraId="5E04D813" w14:textId="452B2607" w:rsidR="0077670C" w:rsidRDefault="0077670C" w:rsidP="00AC7086">
      <w:pPr>
        <w:jc w:val="both"/>
        <w:rPr>
          <w:rFonts w:ascii="Arial" w:hAnsi="Arial" w:cs="Arial"/>
          <w:sz w:val="24"/>
          <w:szCs w:val="24"/>
        </w:rPr>
      </w:pPr>
      <w:r w:rsidRPr="0077670C">
        <w:rPr>
          <w:rFonts w:ascii="Arial" w:hAnsi="Arial" w:cs="Arial"/>
          <w:sz w:val="24"/>
          <w:szCs w:val="24"/>
        </w:rPr>
        <w:t>LUTHAR, H. K (1996). </w:t>
      </w:r>
      <w:r w:rsidRPr="0077670C">
        <w:rPr>
          <w:rFonts w:ascii="Arial" w:hAnsi="Arial" w:cs="Arial"/>
          <w:i/>
          <w:iCs/>
          <w:sz w:val="24"/>
          <w:szCs w:val="24"/>
        </w:rPr>
        <w:t>Gender differences in evaluation of performance and leadership ability : Autocratic vs. democratic managers</w:t>
      </w:r>
      <w:r w:rsidRPr="0077670C">
        <w:rPr>
          <w:rFonts w:ascii="Arial" w:hAnsi="Arial" w:cs="Arial"/>
          <w:sz w:val="24"/>
          <w:szCs w:val="24"/>
        </w:rPr>
        <w:t>. Sex roles, 1996, Vol.35 (5-6), p.337-361.</w:t>
      </w:r>
    </w:p>
    <w:p w14:paraId="20F4CC77" w14:textId="6302900C" w:rsidR="0077670C" w:rsidRDefault="00222AF6" w:rsidP="00AC7086">
      <w:pPr>
        <w:jc w:val="both"/>
        <w:rPr>
          <w:rFonts w:ascii="Arial" w:hAnsi="Arial" w:cs="Arial"/>
          <w:sz w:val="24"/>
          <w:szCs w:val="24"/>
        </w:rPr>
      </w:pPr>
      <w:proofErr w:type="spellStart"/>
      <w:r w:rsidRPr="00222AF6">
        <w:rPr>
          <w:rFonts w:ascii="Arial" w:hAnsi="Arial" w:cs="Arial"/>
          <w:sz w:val="24"/>
          <w:szCs w:val="24"/>
        </w:rPr>
        <w:t>Soff</w:t>
      </w:r>
      <w:proofErr w:type="spellEnd"/>
      <w:r w:rsidRPr="00222AF6">
        <w:rPr>
          <w:rFonts w:ascii="Arial" w:hAnsi="Arial" w:cs="Arial"/>
          <w:sz w:val="24"/>
          <w:szCs w:val="24"/>
        </w:rPr>
        <w:t xml:space="preserve"> Marianne (2018). </w:t>
      </w:r>
      <w:r w:rsidRPr="00222AF6">
        <w:rPr>
          <w:rFonts w:ascii="Arial" w:hAnsi="Arial" w:cs="Arial"/>
          <w:i/>
          <w:iCs/>
          <w:sz w:val="24"/>
          <w:szCs w:val="24"/>
        </w:rPr>
        <w:t>Democracy as a Good Form of Coexistence</w:t>
      </w:r>
      <w:r w:rsidRPr="00222AF6">
        <w:rPr>
          <w:rFonts w:ascii="Arial" w:hAnsi="Arial" w:cs="Arial"/>
          <w:sz w:val="24"/>
          <w:szCs w:val="24"/>
        </w:rPr>
        <w:t>. Gestalt Theory, 2018, Vol.40 (2), p.149-174.</w:t>
      </w:r>
    </w:p>
    <w:p w14:paraId="5B87C1E5" w14:textId="5DB31A89" w:rsidR="00222AF6" w:rsidRDefault="00222AF6" w:rsidP="00AC7086">
      <w:pPr>
        <w:jc w:val="both"/>
        <w:rPr>
          <w:rFonts w:ascii="Arial" w:hAnsi="Arial" w:cs="Arial"/>
          <w:sz w:val="24"/>
          <w:szCs w:val="24"/>
        </w:rPr>
      </w:pPr>
      <w:r w:rsidRPr="00222AF6">
        <w:rPr>
          <w:rFonts w:ascii="Arial" w:hAnsi="Arial" w:cs="Arial"/>
          <w:sz w:val="24"/>
          <w:szCs w:val="24"/>
        </w:rPr>
        <w:t>Hospitality Daily Podcast. (2023). </w:t>
      </w:r>
      <w:r w:rsidRPr="00222AF6">
        <w:rPr>
          <w:rFonts w:ascii="Arial" w:hAnsi="Arial" w:cs="Arial"/>
          <w:i/>
          <w:iCs/>
          <w:sz w:val="24"/>
          <w:szCs w:val="24"/>
        </w:rPr>
        <w:t>Transforming Lives Through Hospitality - Craig Poole, Read…</w:t>
      </w:r>
      <w:r w:rsidRPr="00222AF6">
        <w:rPr>
          <w:rFonts w:ascii="Arial" w:hAnsi="Arial" w:cs="Arial"/>
          <w:sz w:val="24"/>
          <w:szCs w:val="24"/>
        </w:rPr>
        <w:t>. [online] Available at: https://podcast.hospitalitydaily.com/craig-poole-transform/ [Accessed 30 Jan. 2024].</w:t>
      </w:r>
    </w:p>
    <w:p w14:paraId="0CDBED8B" w14:textId="77D51770" w:rsidR="00222AF6" w:rsidRDefault="00222AF6" w:rsidP="00AC7086">
      <w:pPr>
        <w:jc w:val="both"/>
        <w:rPr>
          <w:rFonts w:ascii="Arial" w:hAnsi="Arial" w:cs="Arial"/>
          <w:sz w:val="24"/>
          <w:szCs w:val="24"/>
        </w:rPr>
      </w:pPr>
      <w:r w:rsidRPr="00222AF6">
        <w:rPr>
          <w:rFonts w:ascii="Arial" w:hAnsi="Arial" w:cs="Arial"/>
          <w:sz w:val="24"/>
          <w:szCs w:val="24"/>
        </w:rPr>
        <w:t>www.youtube.com. (n.d.). </w:t>
      </w:r>
      <w:r w:rsidRPr="00222AF6">
        <w:rPr>
          <w:rFonts w:ascii="Arial" w:hAnsi="Arial" w:cs="Arial"/>
          <w:i/>
          <w:iCs/>
          <w:sz w:val="24"/>
          <w:szCs w:val="24"/>
        </w:rPr>
        <w:t>Ep. 8 Servant Leadership with Craig Poole</w:t>
      </w:r>
      <w:r w:rsidRPr="00222AF6">
        <w:rPr>
          <w:rFonts w:ascii="Arial" w:hAnsi="Arial" w:cs="Arial"/>
          <w:sz w:val="24"/>
          <w:szCs w:val="24"/>
        </w:rPr>
        <w:t xml:space="preserve">. [online] Available at: </w:t>
      </w:r>
      <w:hyperlink r:id="rId5" w:history="1">
        <w:r w:rsidRPr="00055DF4">
          <w:rPr>
            <w:rStyle w:val="Hyperlink"/>
            <w:rFonts w:ascii="Arial" w:hAnsi="Arial" w:cs="Arial"/>
            <w:sz w:val="24"/>
            <w:szCs w:val="24"/>
          </w:rPr>
          <w:t>https://www.youtube.com/watch?app=desktop&amp;v=3esBUKUrXIE&amp;ab_channel=RealEstateHomeRunsPodcast</w:t>
        </w:r>
      </w:hyperlink>
    </w:p>
    <w:p w14:paraId="5B5C6DE8" w14:textId="77777777" w:rsidR="00222AF6" w:rsidRDefault="00222AF6" w:rsidP="00AC7086">
      <w:pPr>
        <w:jc w:val="both"/>
        <w:rPr>
          <w:rFonts w:ascii="Arial" w:hAnsi="Arial" w:cs="Arial"/>
          <w:sz w:val="24"/>
          <w:szCs w:val="24"/>
        </w:rPr>
      </w:pPr>
    </w:p>
    <w:p w14:paraId="3F8E1970" w14:textId="77777777" w:rsidR="00FE3E42" w:rsidRPr="00AC7086" w:rsidRDefault="00FE3E42" w:rsidP="00AC7086">
      <w:pPr>
        <w:jc w:val="both"/>
        <w:rPr>
          <w:rFonts w:ascii="Arial" w:hAnsi="Arial" w:cs="Arial"/>
          <w:sz w:val="24"/>
          <w:szCs w:val="24"/>
        </w:rPr>
      </w:pPr>
    </w:p>
    <w:p w14:paraId="1224AFEB" w14:textId="77777777" w:rsidR="00011DD9" w:rsidRPr="00AC7086" w:rsidRDefault="00011DD9">
      <w:pPr>
        <w:rPr>
          <w:rFonts w:ascii="Arial" w:hAnsi="Arial" w:cs="Arial"/>
        </w:rPr>
      </w:pPr>
    </w:p>
    <w:sectPr w:rsidR="00011DD9" w:rsidRPr="00AC7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EFD"/>
    <w:rsid w:val="00011DD9"/>
    <w:rsid w:val="00222AF6"/>
    <w:rsid w:val="0077670C"/>
    <w:rsid w:val="007D7EFD"/>
    <w:rsid w:val="00AC7086"/>
    <w:rsid w:val="00F170F2"/>
    <w:rsid w:val="00FE3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30ECD9"/>
  <w15:chartTrackingRefBased/>
  <w15:docId w15:val="{EFA6CD47-F4C4-4306-B937-846CD9C13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E42"/>
    <w:rPr>
      <w:color w:val="0563C1" w:themeColor="hyperlink"/>
      <w:u w:val="single"/>
    </w:rPr>
  </w:style>
  <w:style w:type="character" w:styleId="UnresolvedMention">
    <w:name w:val="Unresolved Mention"/>
    <w:basedOn w:val="DefaultParagraphFont"/>
    <w:uiPriority w:val="99"/>
    <w:semiHidden/>
    <w:unhideWhenUsed/>
    <w:rsid w:val="00FE3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app=desktop&amp;v=3esBUKUrXIE&amp;ab_channel=RealEstateHomeRunsPodcast" TargetMode="External"/><Relationship Id="rId4" Type="http://schemas.openxmlformats.org/officeDocument/2006/relationships/hyperlink" Target="https://sk-sagepub-com.ezproxy.uwtsd.ac.uk/books/effective-leadership-theory-cases-and-app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2303</Words>
  <Characters>13247</Characters>
  <Application>Microsoft Office Word</Application>
  <DocSecurity>0</DocSecurity>
  <Lines>255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Agapia Anghel (2131340)</dc:creator>
  <cp:keywords/>
  <dc:description/>
  <cp:lastModifiedBy>Gabriela Agapia Anghel (2131340)</cp:lastModifiedBy>
  <cp:revision>5</cp:revision>
  <dcterms:created xsi:type="dcterms:W3CDTF">2024-01-30T16:59:00Z</dcterms:created>
  <dcterms:modified xsi:type="dcterms:W3CDTF">2024-01-30T17:43:00Z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86b4b68f790e17bf9a841b69d5f862d1459e76331a731279facbb8c3e238d554</vt:lpwstr>
  </property>
</Properties>
</file>