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4FA76" w14:textId="07E9CEEA" w:rsidR="671AEC99" w:rsidRDefault="30712911" w:rsidP="2033B7CE">
      <w:pPr>
        <w:spacing w:before="212" w:line="276" w:lineRule="auto"/>
        <w:rPr>
          <w:rFonts w:ascii="Calibri" w:eastAsia="Calibri" w:hAnsi="Calibri" w:cs="Calibri"/>
          <w:b/>
          <w:bCs/>
        </w:rPr>
      </w:pPr>
      <w:r w:rsidRPr="2033B7CE">
        <w:rPr>
          <w:rFonts w:ascii="Calibri" w:eastAsia="Calibri" w:hAnsi="Calibri" w:cs="Calibri"/>
          <w:b/>
          <w:bCs/>
        </w:rPr>
        <w:t>MODULE CODE:</w:t>
      </w:r>
      <w:r w:rsidR="6A0FE7F4" w:rsidRPr="2033B7CE">
        <w:rPr>
          <w:rFonts w:ascii="Calibri" w:eastAsia="Calibri" w:hAnsi="Calibri" w:cs="Calibri"/>
          <w:b/>
          <w:bCs/>
        </w:rPr>
        <w:t xml:space="preserve"> </w:t>
      </w:r>
      <w:r w:rsidRPr="2033B7CE">
        <w:rPr>
          <w:rFonts w:ascii="Calibri" w:eastAsia="Calibri" w:hAnsi="Calibri" w:cs="Calibri"/>
          <w:b/>
          <w:bCs/>
        </w:rPr>
        <w:t>ECAD4015</w:t>
      </w:r>
    </w:p>
    <w:p w14:paraId="6B13DE2E" w14:textId="0E7430D5" w:rsidR="671AEC99" w:rsidRDefault="30712911" w:rsidP="2033B7CE">
      <w:pPr>
        <w:spacing w:before="212" w:line="276" w:lineRule="auto"/>
        <w:rPr>
          <w:rFonts w:ascii="Calibri" w:eastAsia="Calibri" w:hAnsi="Calibri" w:cs="Calibri"/>
          <w:b/>
          <w:bCs/>
        </w:rPr>
      </w:pPr>
      <w:r w:rsidRPr="2033B7CE">
        <w:rPr>
          <w:rFonts w:ascii="Calibri" w:eastAsia="Calibri" w:hAnsi="Calibri" w:cs="Calibri"/>
          <w:b/>
          <w:bCs/>
        </w:rPr>
        <w:t xml:space="preserve"> </w:t>
      </w:r>
    </w:p>
    <w:p w14:paraId="5CC780C2" w14:textId="50AD834B" w:rsidR="671AEC99" w:rsidRDefault="30712911" w:rsidP="2033B7CE">
      <w:pPr>
        <w:spacing w:before="3" w:line="276" w:lineRule="auto"/>
        <w:rPr>
          <w:rFonts w:ascii="Calibri" w:eastAsia="Calibri" w:hAnsi="Calibri" w:cs="Calibri"/>
          <w:b/>
          <w:bCs/>
        </w:rPr>
      </w:pPr>
      <w:r w:rsidRPr="2033B7CE">
        <w:rPr>
          <w:rFonts w:ascii="Calibri" w:eastAsia="Calibri" w:hAnsi="Calibri" w:cs="Calibri"/>
          <w:b/>
          <w:bCs/>
        </w:rPr>
        <w:t>STUDENT NAME:</w:t>
      </w:r>
      <w:r w:rsidR="4F3920ED" w:rsidRPr="2033B7CE">
        <w:rPr>
          <w:rFonts w:ascii="Calibri" w:eastAsia="Calibri" w:hAnsi="Calibri" w:cs="Calibri"/>
          <w:b/>
          <w:bCs/>
        </w:rPr>
        <w:t xml:space="preserve"> Lowri Jones</w:t>
      </w:r>
    </w:p>
    <w:p w14:paraId="3C958B4E" w14:textId="68AED25F" w:rsidR="671AEC99" w:rsidRDefault="30712911" w:rsidP="2033B7CE">
      <w:pPr>
        <w:spacing w:before="3" w:line="276" w:lineRule="auto"/>
        <w:rPr>
          <w:rFonts w:ascii="Calibri" w:eastAsia="Calibri" w:hAnsi="Calibri" w:cs="Calibri"/>
          <w:b/>
          <w:bCs/>
        </w:rPr>
      </w:pPr>
      <w:r w:rsidRPr="2033B7CE">
        <w:rPr>
          <w:rFonts w:ascii="Calibri" w:eastAsia="Calibri" w:hAnsi="Calibri" w:cs="Calibri"/>
          <w:b/>
          <w:bCs/>
        </w:rPr>
        <w:t xml:space="preserve"> </w:t>
      </w:r>
    </w:p>
    <w:p w14:paraId="71CE4309" w14:textId="5EA1533E" w:rsidR="671AEC99" w:rsidRDefault="30712911" w:rsidP="2033B7CE">
      <w:pPr>
        <w:spacing w:before="3" w:line="276" w:lineRule="auto"/>
        <w:rPr>
          <w:rFonts w:ascii="Calibri" w:eastAsia="Calibri" w:hAnsi="Calibri" w:cs="Calibri"/>
          <w:b/>
          <w:bCs/>
        </w:rPr>
      </w:pPr>
      <w:r w:rsidRPr="2033B7CE">
        <w:rPr>
          <w:rFonts w:ascii="Calibri" w:eastAsia="Calibri" w:hAnsi="Calibri" w:cs="Calibri"/>
          <w:b/>
          <w:bCs/>
        </w:rPr>
        <w:t xml:space="preserve">STUDENT NUMBER: </w:t>
      </w:r>
      <w:r w:rsidR="000965AC" w:rsidRPr="2033B7CE">
        <w:rPr>
          <w:rFonts w:ascii="Calibri" w:eastAsia="Calibri" w:hAnsi="Calibri" w:cs="Calibri"/>
          <w:b/>
          <w:bCs/>
        </w:rPr>
        <w:t>2400771</w:t>
      </w:r>
    </w:p>
    <w:p w14:paraId="7E9BFB50" w14:textId="0BDAF715" w:rsidR="671AEC99" w:rsidRDefault="30712911" w:rsidP="2033B7CE">
      <w:pPr>
        <w:spacing w:line="276" w:lineRule="auto"/>
        <w:jc w:val="center"/>
        <w:rPr>
          <w:rFonts w:ascii="Calibri" w:eastAsia="Calibri" w:hAnsi="Calibri" w:cs="Calibri"/>
          <w:b/>
          <w:bCs/>
        </w:rPr>
      </w:pPr>
      <w:r w:rsidRPr="2033B7CE">
        <w:rPr>
          <w:rFonts w:ascii="Calibri" w:eastAsia="Calibri" w:hAnsi="Calibri" w:cs="Calibri"/>
          <w:b/>
          <w:bCs/>
        </w:rPr>
        <w:t xml:space="preserve"> </w:t>
      </w:r>
    </w:p>
    <w:p w14:paraId="6F482515" w14:textId="3127878B" w:rsidR="671AEC99" w:rsidRDefault="30712911" w:rsidP="2033B7CE">
      <w:pPr>
        <w:spacing w:line="276" w:lineRule="auto"/>
        <w:rPr>
          <w:rFonts w:ascii="Calibri" w:eastAsia="Calibri" w:hAnsi="Calibri" w:cs="Calibri"/>
          <w:b/>
          <w:bCs/>
          <w:u w:val="single"/>
        </w:rPr>
      </w:pPr>
      <w:r w:rsidRPr="2033B7CE">
        <w:rPr>
          <w:rFonts w:ascii="Calibri" w:eastAsia="Calibri" w:hAnsi="Calibri" w:cs="Calibri"/>
          <w:b/>
          <w:bCs/>
          <w:u w:val="single"/>
        </w:rPr>
        <w:t>AI Acknowledgement</w:t>
      </w:r>
    </w:p>
    <w:p w14:paraId="50C18BB9" w14:textId="7F4EB2B2" w:rsidR="671AEC99" w:rsidRDefault="30712911" w:rsidP="2033B7CE">
      <w:pPr>
        <w:spacing w:line="276" w:lineRule="auto"/>
        <w:rPr>
          <w:rFonts w:ascii="Calibri" w:eastAsia="Calibri" w:hAnsi="Calibri" w:cs="Calibri"/>
        </w:rPr>
      </w:pPr>
      <w:r w:rsidRPr="2033B7CE">
        <w:rPr>
          <w:rFonts w:ascii="Calibri" w:eastAsia="Calibri" w:hAnsi="Calibri" w:cs="Calibri"/>
        </w:rPr>
        <w:t xml:space="preserve"> </w:t>
      </w:r>
    </w:p>
    <w:p w14:paraId="064C3F06" w14:textId="7D295F76" w:rsidR="671AEC99" w:rsidRDefault="30712911" w:rsidP="2033B7CE">
      <w:pPr>
        <w:spacing w:line="276" w:lineRule="auto"/>
        <w:rPr>
          <w:rFonts w:ascii="Calibri" w:eastAsia="Calibri" w:hAnsi="Calibri" w:cs="Calibri"/>
        </w:rPr>
      </w:pPr>
      <w:r w:rsidRPr="2033B7CE">
        <w:rPr>
          <w:rFonts w:ascii="Calibri" w:eastAsia="Calibri" w:hAnsi="Calibri" w:cs="Calibri"/>
        </w:rPr>
        <w:t xml:space="preserve">I confirm that I have not used any AI tools in the research and creation of this assignment. </w:t>
      </w:r>
    </w:p>
    <w:p w14:paraId="08604490" w14:textId="421E6B7E" w:rsidR="671AEC99" w:rsidRDefault="30712911" w:rsidP="2033B7CE">
      <w:pPr>
        <w:spacing w:line="276" w:lineRule="auto"/>
        <w:rPr>
          <w:rFonts w:ascii="Calibri" w:eastAsia="Calibri" w:hAnsi="Calibri" w:cs="Calibri"/>
        </w:rPr>
      </w:pPr>
      <w:r w:rsidRPr="2033B7CE">
        <w:rPr>
          <w:rFonts w:ascii="Calibri" w:eastAsia="Calibri" w:hAnsi="Calibri" w:cs="Calibri"/>
        </w:rPr>
        <w:t xml:space="preserve">I confirm that I have not presented any AI generated materials as my own work. </w:t>
      </w:r>
    </w:p>
    <w:p w14:paraId="572DFCD7" w14:textId="25A08968" w:rsidR="671AEC99" w:rsidRDefault="30712911" w:rsidP="2033B7CE">
      <w:pPr>
        <w:spacing w:line="276" w:lineRule="auto"/>
        <w:rPr>
          <w:rFonts w:ascii="Calibri" w:eastAsia="Calibri" w:hAnsi="Calibri" w:cs="Calibri"/>
          <w:sz w:val="16"/>
          <w:szCs w:val="16"/>
        </w:rPr>
      </w:pPr>
      <w:r w:rsidRPr="2033B7CE">
        <w:rPr>
          <w:rFonts w:ascii="Calibri" w:eastAsia="Calibri" w:hAnsi="Calibri" w:cs="Calibri"/>
        </w:rPr>
        <w:t>I confirm that I have copies of my drafts, notes, and other resources I used, which I may be asked to provide in evidence.</w:t>
      </w:r>
      <w:r w:rsidRPr="2033B7CE">
        <w:rPr>
          <w:rFonts w:ascii="Calibri" w:eastAsia="Calibri" w:hAnsi="Calibri" w:cs="Calibri"/>
          <w:sz w:val="16"/>
          <w:szCs w:val="16"/>
        </w:rPr>
        <w:t xml:space="preserve"> </w:t>
      </w:r>
    </w:p>
    <w:p w14:paraId="107AFF09" w14:textId="72F92793" w:rsidR="671AEC99" w:rsidRDefault="30712911" w:rsidP="2033B7CE">
      <w:pPr>
        <w:spacing w:line="276" w:lineRule="auto"/>
        <w:rPr>
          <w:rFonts w:ascii="Calibri" w:eastAsia="Calibri" w:hAnsi="Calibri" w:cs="Calibri"/>
          <w:sz w:val="16"/>
          <w:szCs w:val="16"/>
        </w:rPr>
      </w:pPr>
      <w:r w:rsidRPr="2033B7CE">
        <w:rPr>
          <w:rFonts w:ascii="Calibri" w:eastAsia="Calibri" w:hAnsi="Calibri" w:cs="Calibri"/>
          <w:sz w:val="16"/>
          <w:szCs w:val="16"/>
        </w:rPr>
        <w:t xml:space="preserve"> </w:t>
      </w:r>
    </w:p>
    <w:p w14:paraId="4A1FD9EC" w14:textId="37B9C01E" w:rsidR="671AEC99" w:rsidRDefault="30712911" w:rsidP="2033B7CE">
      <w:pPr>
        <w:spacing w:line="276" w:lineRule="auto"/>
        <w:rPr>
          <w:rFonts w:ascii="Calibri" w:eastAsia="Calibri" w:hAnsi="Calibri" w:cs="Calibri"/>
          <w:b/>
          <w:bCs/>
        </w:rPr>
      </w:pPr>
      <w:r w:rsidRPr="2033B7CE">
        <w:rPr>
          <w:rFonts w:ascii="Calibri" w:eastAsia="Calibri" w:hAnsi="Calibri" w:cs="Calibri"/>
          <w:b/>
          <w:bCs/>
        </w:rPr>
        <w:t>Targets from my previous assignment</w:t>
      </w:r>
    </w:p>
    <w:p w14:paraId="7C0A67B8" w14:textId="42CA7DB4" w:rsidR="671AEC99" w:rsidRDefault="30712911" w:rsidP="2033B7CE">
      <w:pPr>
        <w:spacing w:line="276" w:lineRule="auto"/>
        <w:rPr>
          <w:rFonts w:ascii="Calibri" w:eastAsia="Calibri" w:hAnsi="Calibri" w:cs="Calibri"/>
          <w:b/>
          <w:bCs/>
        </w:rPr>
      </w:pPr>
      <w:r w:rsidRPr="2033B7CE">
        <w:rPr>
          <w:rFonts w:ascii="Calibri" w:eastAsia="Calibri" w:hAnsi="Calibri" w:cs="Calibri"/>
          <w:b/>
          <w:bCs/>
        </w:rPr>
        <w:t xml:space="preserve"> </w:t>
      </w:r>
    </w:p>
    <w:p w14:paraId="33AA8113" w14:textId="0CAEB8A7" w:rsidR="671AEC99" w:rsidRDefault="671AEC99" w:rsidP="2033B7CE">
      <w:pPr>
        <w:spacing w:line="276" w:lineRule="auto"/>
        <w:rPr>
          <w:rFonts w:ascii="Calibri" w:eastAsia="Calibri" w:hAnsi="Calibri" w:cs="Calibri"/>
          <w:b/>
          <w:bCs/>
          <w:color w:val="000000" w:themeColor="text1"/>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500"/>
        <w:gridCol w:w="4500"/>
      </w:tblGrid>
      <w:tr w:rsidR="2033B7CE" w14:paraId="3C625F82" w14:textId="77777777" w:rsidTr="2033B7CE">
        <w:trPr>
          <w:trHeight w:val="300"/>
        </w:trPr>
        <w:tc>
          <w:tcPr>
            <w:tcW w:w="4500" w:type="dxa"/>
            <w:tcBorders>
              <w:top w:val="single" w:sz="6" w:space="0" w:color="auto"/>
              <w:left w:val="single" w:sz="6" w:space="0" w:color="auto"/>
              <w:bottom w:val="single" w:sz="6" w:space="0" w:color="auto"/>
              <w:right w:val="single" w:sz="6" w:space="0" w:color="auto"/>
            </w:tcBorders>
            <w:tcMar>
              <w:left w:w="90" w:type="dxa"/>
              <w:right w:w="90" w:type="dxa"/>
            </w:tcMar>
          </w:tcPr>
          <w:p w14:paraId="3091CF00" w14:textId="6873085E" w:rsidR="2033B7CE" w:rsidRDefault="2033B7CE" w:rsidP="2033B7CE">
            <w:pPr>
              <w:rPr>
                <w:rFonts w:ascii="Calibri" w:eastAsia="Calibri" w:hAnsi="Calibri" w:cs="Calibri"/>
              </w:rPr>
            </w:pPr>
            <w:r w:rsidRPr="2033B7CE">
              <w:rPr>
                <w:rFonts w:ascii="Calibri" w:eastAsia="Calibri" w:hAnsi="Calibri" w:cs="Calibri"/>
                <w:b/>
                <w:bCs/>
              </w:rPr>
              <w:t>Target</w:t>
            </w:r>
          </w:p>
        </w:tc>
        <w:tc>
          <w:tcPr>
            <w:tcW w:w="4500" w:type="dxa"/>
            <w:tcBorders>
              <w:top w:val="single" w:sz="6" w:space="0" w:color="auto"/>
              <w:left w:val="single" w:sz="6" w:space="0" w:color="auto"/>
              <w:bottom w:val="single" w:sz="6" w:space="0" w:color="auto"/>
              <w:right w:val="single" w:sz="6" w:space="0" w:color="auto"/>
            </w:tcBorders>
            <w:tcMar>
              <w:left w:w="90" w:type="dxa"/>
              <w:right w:w="90" w:type="dxa"/>
            </w:tcMar>
          </w:tcPr>
          <w:p w14:paraId="32EBDDCF" w14:textId="09FBCDB3" w:rsidR="2033B7CE" w:rsidRDefault="2033B7CE" w:rsidP="2033B7CE">
            <w:pPr>
              <w:rPr>
                <w:rFonts w:ascii="Calibri" w:eastAsia="Calibri" w:hAnsi="Calibri" w:cs="Calibri"/>
              </w:rPr>
            </w:pPr>
            <w:r w:rsidRPr="2033B7CE">
              <w:rPr>
                <w:rFonts w:ascii="Calibri" w:eastAsia="Calibri" w:hAnsi="Calibri" w:cs="Calibri"/>
                <w:b/>
                <w:bCs/>
              </w:rPr>
              <w:t>How I have addressed it in this work</w:t>
            </w:r>
          </w:p>
        </w:tc>
      </w:tr>
      <w:tr w:rsidR="2033B7CE" w14:paraId="2563348A" w14:textId="77777777" w:rsidTr="2033B7CE">
        <w:trPr>
          <w:trHeight w:val="300"/>
        </w:trPr>
        <w:tc>
          <w:tcPr>
            <w:tcW w:w="4500" w:type="dxa"/>
            <w:tcBorders>
              <w:top w:val="single" w:sz="6" w:space="0" w:color="auto"/>
              <w:left w:val="single" w:sz="6" w:space="0" w:color="auto"/>
              <w:bottom w:val="single" w:sz="6" w:space="0" w:color="auto"/>
              <w:right w:val="single" w:sz="6" w:space="0" w:color="auto"/>
            </w:tcBorders>
            <w:tcMar>
              <w:left w:w="90" w:type="dxa"/>
              <w:right w:w="90" w:type="dxa"/>
            </w:tcMar>
          </w:tcPr>
          <w:p w14:paraId="39BAA77C" w14:textId="243F6502" w:rsidR="2033B7CE" w:rsidRDefault="2033B7CE" w:rsidP="2033B7CE">
            <w:pPr>
              <w:rPr>
                <w:rFonts w:ascii="Calibri" w:eastAsia="Calibri" w:hAnsi="Calibri" w:cs="Calibri"/>
              </w:rPr>
            </w:pPr>
            <w:r w:rsidRPr="2033B7CE">
              <w:rPr>
                <w:rFonts w:ascii="Calibri" w:eastAsia="Calibri" w:hAnsi="Calibri" w:cs="Calibri"/>
              </w:rPr>
              <w:t>Some minor typos. It would be beneficial to run a spell check before submission to catch any remaining errors.</w:t>
            </w:r>
          </w:p>
        </w:tc>
        <w:tc>
          <w:tcPr>
            <w:tcW w:w="4500" w:type="dxa"/>
            <w:tcBorders>
              <w:top w:val="single" w:sz="6" w:space="0" w:color="auto"/>
              <w:left w:val="single" w:sz="6" w:space="0" w:color="auto"/>
              <w:bottom w:val="single" w:sz="6" w:space="0" w:color="auto"/>
              <w:right w:val="single" w:sz="6" w:space="0" w:color="auto"/>
            </w:tcBorders>
            <w:tcMar>
              <w:left w:w="90" w:type="dxa"/>
              <w:right w:w="90" w:type="dxa"/>
            </w:tcMar>
          </w:tcPr>
          <w:p w14:paraId="36EAF0BF" w14:textId="5CFF2EDB" w:rsidR="2033B7CE" w:rsidRDefault="2033B7CE" w:rsidP="2033B7CE">
            <w:pPr>
              <w:rPr>
                <w:rFonts w:ascii="Calibri" w:eastAsia="Calibri" w:hAnsi="Calibri" w:cs="Calibri"/>
              </w:rPr>
            </w:pPr>
            <w:r w:rsidRPr="2033B7CE">
              <w:rPr>
                <w:rFonts w:ascii="Calibri" w:eastAsia="Calibri" w:hAnsi="Calibri" w:cs="Calibri"/>
              </w:rPr>
              <w:t>Throughout my assignment I have proofread and reread my work to identify and correct any spelling or typographical errors.</w:t>
            </w:r>
          </w:p>
        </w:tc>
      </w:tr>
      <w:tr w:rsidR="2033B7CE" w14:paraId="4094CEB3" w14:textId="77777777" w:rsidTr="2033B7CE">
        <w:trPr>
          <w:trHeight w:val="300"/>
        </w:trPr>
        <w:tc>
          <w:tcPr>
            <w:tcW w:w="4500" w:type="dxa"/>
            <w:tcBorders>
              <w:top w:val="single" w:sz="6" w:space="0" w:color="auto"/>
              <w:left w:val="single" w:sz="6" w:space="0" w:color="auto"/>
              <w:bottom w:val="single" w:sz="6" w:space="0" w:color="auto"/>
              <w:right w:val="single" w:sz="6" w:space="0" w:color="auto"/>
            </w:tcBorders>
            <w:tcMar>
              <w:left w:w="90" w:type="dxa"/>
              <w:right w:w="90" w:type="dxa"/>
            </w:tcMar>
          </w:tcPr>
          <w:p w14:paraId="02E8C024" w14:textId="5419CCE4" w:rsidR="2033B7CE" w:rsidRDefault="2033B7CE" w:rsidP="2033B7CE">
            <w:pPr>
              <w:shd w:val="clear" w:color="auto" w:fill="FFFFFF" w:themeFill="background1"/>
              <w:rPr>
                <w:rFonts w:ascii="Calibri" w:eastAsia="Calibri" w:hAnsi="Calibri" w:cs="Calibri"/>
              </w:rPr>
            </w:pPr>
            <w:r w:rsidRPr="2033B7CE">
              <w:rPr>
                <w:rFonts w:ascii="Calibri" w:eastAsia="Calibri" w:hAnsi="Calibri" w:cs="Calibri"/>
              </w:rPr>
              <w:t>Some of your ideas are backed by stronger evidence than others. Aim to be consistent in your approach across the whole assignment.</w:t>
            </w:r>
          </w:p>
        </w:tc>
        <w:tc>
          <w:tcPr>
            <w:tcW w:w="4500" w:type="dxa"/>
            <w:tcBorders>
              <w:top w:val="single" w:sz="6" w:space="0" w:color="auto"/>
              <w:left w:val="single" w:sz="6" w:space="0" w:color="auto"/>
              <w:bottom w:val="single" w:sz="6" w:space="0" w:color="auto"/>
              <w:right w:val="single" w:sz="6" w:space="0" w:color="auto"/>
            </w:tcBorders>
            <w:tcMar>
              <w:left w:w="90" w:type="dxa"/>
              <w:right w:w="90" w:type="dxa"/>
            </w:tcMar>
          </w:tcPr>
          <w:p w14:paraId="091BC4A3" w14:textId="3C279485" w:rsidR="2033B7CE" w:rsidRDefault="2033B7CE" w:rsidP="2033B7CE">
            <w:pPr>
              <w:rPr>
                <w:rFonts w:ascii="Calibri" w:eastAsia="Calibri" w:hAnsi="Calibri" w:cs="Calibri"/>
              </w:rPr>
            </w:pPr>
            <w:r w:rsidRPr="2033B7CE">
              <w:rPr>
                <w:rFonts w:ascii="Calibri" w:eastAsia="Calibri" w:hAnsi="Calibri" w:cs="Calibri"/>
              </w:rPr>
              <w:t>I have reviewed my assignment to ensure that my ideas are supported with relevant evidence. Strengthening areas where the evidence was weaker by incorporating additional sources and ensuring a balanced approach throughout.</w:t>
            </w:r>
          </w:p>
        </w:tc>
      </w:tr>
      <w:tr w:rsidR="2033B7CE" w14:paraId="3773D0A5" w14:textId="77777777" w:rsidTr="2033B7CE">
        <w:trPr>
          <w:trHeight w:val="300"/>
        </w:trPr>
        <w:tc>
          <w:tcPr>
            <w:tcW w:w="4500" w:type="dxa"/>
            <w:tcBorders>
              <w:top w:val="single" w:sz="6" w:space="0" w:color="auto"/>
              <w:left w:val="single" w:sz="6" w:space="0" w:color="auto"/>
              <w:bottom w:val="single" w:sz="6" w:space="0" w:color="auto"/>
              <w:right w:val="single" w:sz="6" w:space="0" w:color="auto"/>
            </w:tcBorders>
            <w:tcMar>
              <w:left w:w="90" w:type="dxa"/>
              <w:right w:w="90" w:type="dxa"/>
            </w:tcMar>
          </w:tcPr>
          <w:p w14:paraId="28663D2B" w14:textId="0B3AA3B1" w:rsidR="2033B7CE" w:rsidRDefault="2033B7CE" w:rsidP="2033B7CE">
            <w:pPr>
              <w:rPr>
                <w:rFonts w:ascii="Calibri" w:eastAsia="Calibri" w:hAnsi="Calibri" w:cs="Calibri"/>
              </w:rPr>
            </w:pPr>
            <w:r w:rsidRPr="2033B7CE">
              <w:rPr>
                <w:rFonts w:ascii="Calibri" w:eastAsia="Calibri" w:hAnsi="Calibri" w:cs="Calibri"/>
              </w:rPr>
              <w:t>Ensure you are using the latest edition of the Harvard referencing guidelines.</w:t>
            </w:r>
          </w:p>
        </w:tc>
        <w:tc>
          <w:tcPr>
            <w:tcW w:w="4500" w:type="dxa"/>
            <w:tcBorders>
              <w:top w:val="single" w:sz="6" w:space="0" w:color="auto"/>
              <w:left w:val="single" w:sz="6" w:space="0" w:color="auto"/>
              <w:bottom w:val="single" w:sz="6" w:space="0" w:color="auto"/>
              <w:right w:val="single" w:sz="6" w:space="0" w:color="auto"/>
            </w:tcBorders>
            <w:tcMar>
              <w:left w:w="90" w:type="dxa"/>
              <w:right w:w="90" w:type="dxa"/>
            </w:tcMar>
          </w:tcPr>
          <w:p w14:paraId="50E70E3C" w14:textId="0677F3B3" w:rsidR="2033B7CE" w:rsidRDefault="2033B7CE" w:rsidP="2033B7CE">
            <w:pPr>
              <w:rPr>
                <w:rFonts w:ascii="Calibri" w:eastAsia="Calibri" w:hAnsi="Calibri" w:cs="Calibri"/>
              </w:rPr>
            </w:pPr>
            <w:r w:rsidRPr="2033B7CE">
              <w:rPr>
                <w:rFonts w:ascii="Calibri" w:eastAsia="Calibri" w:hAnsi="Calibri" w:cs="Calibri"/>
              </w:rPr>
              <w:t>I have ensured that my work adheres to the most recent Harvard referencing guidelines by consulting the latest edition of the Harvard referencing handbook.</w:t>
            </w:r>
          </w:p>
        </w:tc>
      </w:tr>
    </w:tbl>
    <w:p w14:paraId="27592962" w14:textId="05128698" w:rsidR="671AEC99" w:rsidRDefault="30712911" w:rsidP="2033B7CE">
      <w:pPr>
        <w:spacing w:line="276" w:lineRule="auto"/>
        <w:rPr>
          <w:rFonts w:ascii="Calibri" w:eastAsia="Calibri" w:hAnsi="Calibri" w:cs="Calibri"/>
          <w:b/>
          <w:bCs/>
        </w:rPr>
      </w:pPr>
      <w:r w:rsidRPr="2033B7CE">
        <w:rPr>
          <w:rFonts w:ascii="Calibri" w:eastAsia="Calibri" w:hAnsi="Calibri" w:cs="Calibri"/>
          <w:b/>
          <w:bCs/>
        </w:rPr>
        <w:lastRenderedPageBreak/>
        <w:t>Create a community profile for your PTE1 school. Using relevant literature, suggest ways in which the school could make use of its location and community to support pupil learning.</w:t>
      </w:r>
    </w:p>
    <w:p w14:paraId="034EB387" w14:textId="4CE6844D" w:rsidR="671AEC99" w:rsidRDefault="30712911" w:rsidP="2033B7CE">
      <w:pPr>
        <w:spacing w:line="276" w:lineRule="auto"/>
        <w:rPr>
          <w:rFonts w:ascii="Calibri" w:eastAsia="Calibri" w:hAnsi="Calibri" w:cs="Calibri"/>
          <w:b/>
          <w:bCs/>
        </w:rPr>
      </w:pPr>
      <w:r w:rsidRPr="2033B7CE">
        <w:rPr>
          <w:rFonts w:ascii="Calibri" w:eastAsia="Calibri" w:hAnsi="Calibri" w:cs="Calibri"/>
          <w:b/>
          <w:bCs/>
        </w:rPr>
        <w:t xml:space="preserve"> </w:t>
      </w:r>
    </w:p>
    <w:p w14:paraId="5999EC65" w14:textId="691FDF68" w:rsidR="671AEC99" w:rsidRDefault="75761905" w:rsidP="2033B7CE">
      <w:pPr>
        <w:spacing w:line="276" w:lineRule="auto"/>
        <w:rPr>
          <w:rFonts w:ascii="Calibri" w:eastAsia="Calibri" w:hAnsi="Calibri" w:cs="Calibri"/>
        </w:rPr>
      </w:pPr>
      <w:r w:rsidRPr="2033B7CE">
        <w:rPr>
          <w:rFonts w:ascii="Calibri" w:eastAsia="Calibri" w:hAnsi="Calibri" w:cs="Calibri"/>
        </w:rPr>
        <w:t>C</w:t>
      </w:r>
      <w:r w:rsidR="671AEC99" w:rsidRPr="2033B7CE">
        <w:rPr>
          <w:rFonts w:ascii="Calibri" w:eastAsia="Calibri" w:hAnsi="Calibri" w:cs="Calibri"/>
        </w:rPr>
        <w:t>ross</w:t>
      </w:r>
      <w:r w:rsidR="1C233AEA" w:rsidRPr="2033B7CE">
        <w:rPr>
          <w:rFonts w:ascii="Calibri" w:eastAsia="Calibri" w:hAnsi="Calibri" w:cs="Calibri"/>
        </w:rPr>
        <w:t>-</w:t>
      </w:r>
      <w:r w:rsidR="671AEC99" w:rsidRPr="2033B7CE">
        <w:rPr>
          <w:rFonts w:ascii="Calibri" w:eastAsia="Calibri" w:hAnsi="Calibri" w:cs="Calibri"/>
        </w:rPr>
        <w:t>curricular</w:t>
      </w:r>
      <w:r w:rsidR="0FD3F22F" w:rsidRPr="2033B7CE">
        <w:rPr>
          <w:rFonts w:ascii="Calibri" w:eastAsia="Calibri" w:hAnsi="Calibri" w:cs="Calibri"/>
        </w:rPr>
        <w:t xml:space="preserve"> </w:t>
      </w:r>
      <w:r w:rsidR="671AEC99" w:rsidRPr="2033B7CE">
        <w:rPr>
          <w:rFonts w:ascii="Calibri" w:eastAsia="Calibri" w:hAnsi="Calibri" w:cs="Calibri"/>
        </w:rPr>
        <w:t>learning</w:t>
      </w:r>
      <w:r w:rsidR="0A0B7968" w:rsidRPr="2033B7CE">
        <w:rPr>
          <w:rFonts w:ascii="Calibri" w:eastAsia="Calibri" w:hAnsi="Calibri" w:cs="Calibri"/>
        </w:rPr>
        <w:t xml:space="preserve"> (CCL)</w:t>
      </w:r>
      <w:r w:rsidR="5BD9C59A" w:rsidRPr="2033B7CE">
        <w:rPr>
          <w:rFonts w:ascii="Calibri" w:eastAsia="Calibri" w:hAnsi="Calibri" w:cs="Calibri"/>
        </w:rPr>
        <w:t xml:space="preserve"> is an educational approach that integrates multiple subjects to provide </w:t>
      </w:r>
      <w:r w:rsidR="16EE53BD" w:rsidRPr="2033B7CE">
        <w:rPr>
          <w:rFonts w:ascii="Calibri" w:eastAsia="Calibri" w:hAnsi="Calibri" w:cs="Calibri"/>
        </w:rPr>
        <w:t>pupils</w:t>
      </w:r>
      <w:r w:rsidR="5BD9C59A" w:rsidRPr="2033B7CE">
        <w:rPr>
          <w:rFonts w:ascii="Calibri" w:eastAsia="Calibri" w:hAnsi="Calibri" w:cs="Calibri"/>
        </w:rPr>
        <w:t xml:space="preserve"> with a holistic</w:t>
      </w:r>
      <w:r w:rsidR="2F5706C0" w:rsidRPr="2033B7CE">
        <w:rPr>
          <w:rFonts w:ascii="Calibri" w:eastAsia="Calibri" w:hAnsi="Calibri" w:cs="Calibri"/>
        </w:rPr>
        <w:t>,</w:t>
      </w:r>
      <w:r w:rsidR="5BD9C59A" w:rsidRPr="2033B7CE">
        <w:rPr>
          <w:rFonts w:ascii="Calibri" w:eastAsia="Calibri" w:hAnsi="Calibri" w:cs="Calibri"/>
        </w:rPr>
        <w:t xml:space="preserve"> interconnected understanding of knowledge (Barnes, 2015)</w:t>
      </w:r>
      <w:r w:rsidR="44BCDBED" w:rsidRPr="2033B7CE">
        <w:rPr>
          <w:rFonts w:ascii="Calibri" w:eastAsia="Calibri" w:hAnsi="Calibri" w:cs="Calibri"/>
        </w:rPr>
        <w:t>.</w:t>
      </w:r>
      <w:r w:rsidR="5BD9C59A" w:rsidRPr="2033B7CE">
        <w:rPr>
          <w:rFonts w:ascii="Calibri" w:eastAsia="Calibri" w:hAnsi="Calibri" w:cs="Calibri"/>
        </w:rPr>
        <w:t xml:space="preserve"> This method moves beyond isolated subject teaching, encouraging learners to draw connections between different disciplines, thereby fostering a more comprehensive grasp of complex concepts and real-world issues </w:t>
      </w:r>
      <w:r w:rsidR="4470D8DA" w:rsidRPr="2033B7CE">
        <w:rPr>
          <w:rFonts w:ascii="Calibri" w:eastAsia="Calibri" w:hAnsi="Calibri" w:cs="Calibri"/>
        </w:rPr>
        <w:t xml:space="preserve">as mentioned by Bechman </w:t>
      </w:r>
      <w:r w:rsidR="5BD9C59A" w:rsidRPr="2033B7CE">
        <w:rPr>
          <w:rFonts w:ascii="Calibri" w:eastAsia="Calibri" w:hAnsi="Calibri" w:cs="Calibri"/>
        </w:rPr>
        <w:t>(Beckmann, 2009</w:t>
      </w:r>
      <w:r w:rsidR="36B57E8C" w:rsidRPr="2033B7CE">
        <w:rPr>
          <w:rFonts w:ascii="Calibri" w:eastAsia="Calibri" w:hAnsi="Calibri" w:cs="Calibri"/>
        </w:rPr>
        <w:t>).</w:t>
      </w:r>
    </w:p>
    <w:p w14:paraId="4F6853B1" w14:textId="3E76B28D" w:rsidR="5BD9C59A" w:rsidRDefault="5BD9C59A" w:rsidP="379136DC">
      <w:pPr>
        <w:spacing w:before="240" w:after="240"/>
        <w:rPr>
          <w:rFonts w:ascii="Calibri" w:eastAsia="Calibri" w:hAnsi="Calibri" w:cs="Calibri"/>
          <w:color w:val="FF0000"/>
          <w:highlight w:val="green"/>
        </w:rPr>
      </w:pPr>
      <w:r w:rsidRPr="2033B7CE">
        <w:rPr>
          <w:rFonts w:ascii="Calibri" w:eastAsia="Calibri" w:hAnsi="Calibri" w:cs="Calibri"/>
        </w:rPr>
        <w:t xml:space="preserve">The significance of </w:t>
      </w:r>
      <w:r w:rsidR="24437A9B" w:rsidRPr="2033B7CE">
        <w:rPr>
          <w:rFonts w:ascii="Calibri" w:eastAsia="Calibri" w:hAnsi="Calibri" w:cs="Calibri"/>
        </w:rPr>
        <w:t xml:space="preserve">CCL </w:t>
      </w:r>
      <w:r w:rsidRPr="2033B7CE">
        <w:rPr>
          <w:rFonts w:ascii="Calibri" w:eastAsia="Calibri" w:hAnsi="Calibri" w:cs="Calibri"/>
        </w:rPr>
        <w:t xml:space="preserve">in education is </w:t>
      </w:r>
      <w:r w:rsidR="2F53AF84" w:rsidRPr="2033B7CE">
        <w:rPr>
          <w:rFonts w:ascii="Calibri" w:eastAsia="Calibri" w:hAnsi="Calibri" w:cs="Calibri"/>
        </w:rPr>
        <w:t>vitally important</w:t>
      </w:r>
      <w:r w:rsidRPr="2033B7CE">
        <w:rPr>
          <w:rFonts w:ascii="Calibri" w:eastAsia="Calibri" w:hAnsi="Calibri" w:cs="Calibri"/>
        </w:rPr>
        <w:t xml:space="preserve">, particularly in cultivating deeper skills and understanding among </w:t>
      </w:r>
      <w:r w:rsidR="27F07E65" w:rsidRPr="2033B7CE">
        <w:rPr>
          <w:rFonts w:ascii="Calibri" w:eastAsia="Calibri" w:hAnsi="Calibri" w:cs="Calibri"/>
        </w:rPr>
        <w:t>pupils</w:t>
      </w:r>
      <w:r w:rsidRPr="2033B7CE">
        <w:rPr>
          <w:rFonts w:ascii="Calibri" w:eastAsia="Calibri" w:hAnsi="Calibri" w:cs="Calibri"/>
        </w:rPr>
        <w:t>.</w:t>
      </w:r>
      <w:r w:rsidR="42694FEC" w:rsidRPr="2033B7CE">
        <w:rPr>
          <w:rFonts w:ascii="Calibri" w:eastAsia="Calibri" w:hAnsi="Calibri" w:cs="Calibri"/>
        </w:rPr>
        <w:t xml:space="preserve"> E</w:t>
      </w:r>
      <w:r w:rsidRPr="2033B7CE">
        <w:rPr>
          <w:rFonts w:ascii="Calibri" w:eastAsia="Calibri" w:hAnsi="Calibri" w:cs="Calibri"/>
        </w:rPr>
        <w:t xml:space="preserve">ngaging with interconnected subject matter, </w:t>
      </w:r>
      <w:r w:rsidR="123285A0" w:rsidRPr="2033B7CE">
        <w:rPr>
          <w:rFonts w:ascii="Calibri" w:eastAsia="Calibri" w:hAnsi="Calibri" w:cs="Calibri"/>
        </w:rPr>
        <w:t>p</w:t>
      </w:r>
      <w:r w:rsidR="6B2AB06D" w:rsidRPr="2033B7CE">
        <w:rPr>
          <w:rFonts w:ascii="Calibri" w:eastAsia="Calibri" w:hAnsi="Calibri" w:cs="Calibri"/>
        </w:rPr>
        <w:t>upils</w:t>
      </w:r>
      <w:r w:rsidRPr="2033B7CE">
        <w:rPr>
          <w:rFonts w:ascii="Calibri" w:eastAsia="Calibri" w:hAnsi="Calibri" w:cs="Calibri"/>
        </w:rPr>
        <w:t xml:space="preserve"> develop critical thinking, creativity, and problem-solving abilities (Johnson, 2013</w:t>
      </w:r>
      <w:r w:rsidR="4AC765AF" w:rsidRPr="2033B7CE">
        <w:rPr>
          <w:rFonts w:ascii="Calibri" w:eastAsia="Calibri" w:hAnsi="Calibri" w:cs="Calibri"/>
        </w:rPr>
        <w:t>)</w:t>
      </w:r>
      <w:r w:rsidR="4D95715C" w:rsidRPr="2033B7CE">
        <w:rPr>
          <w:rFonts w:ascii="Calibri" w:eastAsia="Calibri" w:hAnsi="Calibri" w:cs="Calibri"/>
        </w:rPr>
        <w:t>.</w:t>
      </w:r>
      <w:r w:rsidR="4AC765AF" w:rsidRPr="2033B7CE">
        <w:rPr>
          <w:rFonts w:ascii="Calibri" w:eastAsia="Calibri" w:hAnsi="Calibri" w:cs="Calibri"/>
        </w:rPr>
        <w:t xml:space="preserve"> T</w:t>
      </w:r>
      <w:r w:rsidRPr="2033B7CE">
        <w:rPr>
          <w:rFonts w:ascii="Calibri" w:eastAsia="Calibri" w:hAnsi="Calibri" w:cs="Calibri"/>
        </w:rPr>
        <w:t xml:space="preserve">his approach mirrors real-life scenarios where challenges are multifaceted and require knowledge from various fields to devise effective solutions. Moreover, </w:t>
      </w:r>
      <w:r w:rsidR="78911311" w:rsidRPr="2033B7CE">
        <w:rPr>
          <w:rFonts w:ascii="Calibri" w:eastAsia="Calibri" w:hAnsi="Calibri" w:cs="Calibri"/>
        </w:rPr>
        <w:t>CCL</w:t>
      </w:r>
      <w:r w:rsidRPr="2033B7CE">
        <w:rPr>
          <w:rFonts w:ascii="Calibri" w:eastAsia="Calibri" w:hAnsi="Calibri" w:cs="Calibri"/>
        </w:rPr>
        <w:t xml:space="preserve"> promotes </w:t>
      </w:r>
      <w:r w:rsidR="6725D214" w:rsidRPr="2033B7CE">
        <w:rPr>
          <w:rFonts w:ascii="Calibri" w:eastAsia="Calibri" w:hAnsi="Calibri" w:cs="Calibri"/>
        </w:rPr>
        <w:t xml:space="preserve">the </w:t>
      </w:r>
      <w:r w:rsidR="60E3EF49" w:rsidRPr="2033B7CE">
        <w:rPr>
          <w:rFonts w:ascii="Calibri" w:eastAsia="Calibri" w:hAnsi="Calibri" w:cs="Calibri"/>
        </w:rPr>
        <w:t>pupils'</w:t>
      </w:r>
      <w:r w:rsidRPr="2033B7CE">
        <w:rPr>
          <w:rFonts w:ascii="Calibri" w:eastAsia="Calibri" w:hAnsi="Calibri" w:cs="Calibri"/>
        </w:rPr>
        <w:t xml:space="preserve"> engagement and motivation by demonstrating the relevance of their studies to everyday life</w:t>
      </w:r>
      <w:r w:rsidR="2B799142" w:rsidRPr="2033B7CE">
        <w:rPr>
          <w:rFonts w:ascii="Calibri" w:eastAsia="Calibri" w:hAnsi="Calibri" w:cs="Calibri"/>
        </w:rPr>
        <w:t>,</w:t>
      </w:r>
      <w:r w:rsidRPr="2033B7CE">
        <w:rPr>
          <w:rFonts w:ascii="Calibri" w:eastAsia="Calibri" w:hAnsi="Calibri" w:cs="Calibri"/>
        </w:rPr>
        <w:t xml:space="preserve"> making learning meaningful and applicable (Sphero, 2021)</w:t>
      </w:r>
      <w:r w:rsidR="750B7BDF" w:rsidRPr="2033B7CE">
        <w:rPr>
          <w:rFonts w:ascii="Calibri" w:eastAsia="Calibri" w:hAnsi="Calibri" w:cs="Calibri"/>
        </w:rPr>
        <w:t>.</w:t>
      </w:r>
    </w:p>
    <w:p w14:paraId="283207DD" w14:textId="29E5CFA5" w:rsidR="5BD9C59A" w:rsidRDefault="5BD9C59A" w:rsidP="379136DC">
      <w:pPr>
        <w:spacing w:before="240" w:after="240"/>
        <w:rPr>
          <w:rFonts w:ascii="Calibri" w:eastAsia="Calibri" w:hAnsi="Calibri" w:cs="Calibri"/>
        </w:rPr>
      </w:pPr>
      <w:r w:rsidRPr="2033B7CE">
        <w:rPr>
          <w:rFonts w:ascii="Calibri" w:eastAsia="Calibri" w:hAnsi="Calibri" w:cs="Calibri"/>
        </w:rPr>
        <w:t>In the context of the Curriculum for Wales</w:t>
      </w:r>
      <w:r w:rsidR="29F8286B" w:rsidRPr="2033B7CE">
        <w:rPr>
          <w:rFonts w:ascii="Calibri" w:eastAsia="Calibri" w:hAnsi="Calibri" w:cs="Calibri"/>
        </w:rPr>
        <w:t xml:space="preserve"> (CFW)</w:t>
      </w:r>
      <w:r w:rsidRPr="2033B7CE">
        <w:rPr>
          <w:rFonts w:ascii="Calibri" w:eastAsia="Calibri" w:hAnsi="Calibri" w:cs="Calibri"/>
        </w:rPr>
        <w:t xml:space="preserve">, </w:t>
      </w:r>
      <w:r w:rsidR="7DD373D3" w:rsidRPr="2033B7CE">
        <w:rPr>
          <w:rFonts w:ascii="Calibri" w:eastAsia="Calibri" w:hAnsi="Calibri" w:cs="Calibri"/>
        </w:rPr>
        <w:t>CCL</w:t>
      </w:r>
      <w:r w:rsidRPr="2033B7CE">
        <w:rPr>
          <w:rFonts w:ascii="Calibri" w:eastAsia="Calibri" w:hAnsi="Calibri" w:cs="Calibri"/>
        </w:rPr>
        <w:t xml:space="preserve"> is pivotal in achieving the </w:t>
      </w:r>
      <w:r w:rsidR="07071547" w:rsidRPr="2033B7CE">
        <w:rPr>
          <w:rFonts w:ascii="Calibri" w:eastAsia="Calibri" w:hAnsi="Calibri" w:cs="Calibri"/>
        </w:rPr>
        <w:t>f</w:t>
      </w:r>
      <w:r w:rsidRPr="2033B7CE">
        <w:rPr>
          <w:rFonts w:ascii="Calibri" w:eastAsia="Calibri" w:hAnsi="Calibri" w:cs="Calibri"/>
        </w:rPr>
        <w:t xml:space="preserve">our </w:t>
      </w:r>
      <w:r w:rsidR="75DFFFF5" w:rsidRPr="2033B7CE">
        <w:rPr>
          <w:rFonts w:ascii="Calibri" w:eastAsia="Calibri" w:hAnsi="Calibri" w:cs="Calibri"/>
        </w:rPr>
        <w:t>p</w:t>
      </w:r>
      <w:r w:rsidRPr="2033B7CE">
        <w:rPr>
          <w:rFonts w:ascii="Calibri" w:eastAsia="Calibri" w:hAnsi="Calibri" w:cs="Calibri"/>
        </w:rPr>
        <w:t>urposes outlined as the foundation of the educational framework (Welsh Government, 2022)</w:t>
      </w:r>
      <w:r w:rsidR="6E83F752" w:rsidRPr="2033B7CE">
        <w:rPr>
          <w:rFonts w:ascii="Calibri" w:eastAsia="Calibri" w:hAnsi="Calibri" w:cs="Calibri"/>
        </w:rPr>
        <w:t xml:space="preserve">. </w:t>
      </w:r>
      <w:r w:rsidR="5159868D" w:rsidRPr="2033B7CE">
        <w:rPr>
          <w:rFonts w:ascii="Calibri" w:eastAsia="Calibri" w:hAnsi="Calibri" w:cs="Calibri"/>
        </w:rPr>
        <w:t xml:space="preserve">Them being </w:t>
      </w:r>
      <w:r w:rsidRPr="2033B7CE">
        <w:rPr>
          <w:rFonts w:ascii="Calibri" w:eastAsia="Calibri" w:hAnsi="Calibri" w:cs="Calibri"/>
        </w:rPr>
        <w:t>Ambitious, capable learners, Enterprising, creative contributors, Ethical, informed citizens</w:t>
      </w:r>
      <w:r w:rsidR="1339EE80" w:rsidRPr="2033B7CE">
        <w:rPr>
          <w:rFonts w:ascii="Calibri" w:eastAsia="Calibri" w:hAnsi="Calibri" w:cs="Calibri"/>
        </w:rPr>
        <w:t xml:space="preserve"> and Healthy, confident individuals</w:t>
      </w:r>
      <w:r w:rsidRPr="2033B7CE">
        <w:rPr>
          <w:rFonts w:ascii="Calibri" w:eastAsia="Calibri" w:hAnsi="Calibri" w:cs="Calibri"/>
        </w:rPr>
        <w:t>.</w:t>
      </w:r>
    </w:p>
    <w:p w14:paraId="2FAD38EE" w14:textId="7DF17790" w:rsidR="66DDA866" w:rsidRDefault="66DDA866" w:rsidP="379136DC">
      <w:pPr>
        <w:spacing w:before="240" w:after="240"/>
        <w:rPr>
          <w:rFonts w:ascii="Calibri" w:eastAsia="Calibri" w:hAnsi="Calibri" w:cs="Calibri"/>
        </w:rPr>
      </w:pPr>
      <w:r w:rsidRPr="2033B7CE">
        <w:rPr>
          <w:rFonts w:ascii="Calibri" w:eastAsia="Calibri" w:hAnsi="Calibri" w:cs="Calibri"/>
        </w:rPr>
        <w:t xml:space="preserve">The writer understands that </w:t>
      </w:r>
      <w:r w:rsidR="11F10377" w:rsidRPr="2033B7CE">
        <w:rPr>
          <w:rFonts w:ascii="Calibri" w:eastAsia="Calibri" w:hAnsi="Calibri" w:cs="Calibri"/>
        </w:rPr>
        <w:t>CCL</w:t>
      </w:r>
      <w:r w:rsidR="5BD9C59A" w:rsidRPr="2033B7CE">
        <w:rPr>
          <w:rFonts w:ascii="Calibri" w:eastAsia="Calibri" w:hAnsi="Calibri" w:cs="Calibri"/>
        </w:rPr>
        <w:t xml:space="preserve"> supports these </w:t>
      </w:r>
      <w:r w:rsidR="09827290" w:rsidRPr="2033B7CE">
        <w:rPr>
          <w:rFonts w:ascii="Calibri" w:eastAsia="Calibri" w:hAnsi="Calibri" w:cs="Calibri"/>
        </w:rPr>
        <w:t xml:space="preserve">four </w:t>
      </w:r>
      <w:r w:rsidR="5BD9C59A" w:rsidRPr="2033B7CE">
        <w:rPr>
          <w:rFonts w:ascii="Calibri" w:eastAsia="Calibri" w:hAnsi="Calibri" w:cs="Calibri"/>
        </w:rPr>
        <w:t>purposes</w:t>
      </w:r>
      <w:r w:rsidR="7BC77F7F" w:rsidRPr="2033B7CE">
        <w:rPr>
          <w:rFonts w:ascii="Calibri" w:eastAsia="Calibri" w:hAnsi="Calibri" w:cs="Calibri"/>
        </w:rPr>
        <w:t>,</w:t>
      </w:r>
      <w:r w:rsidR="5BD9C59A" w:rsidRPr="2033B7CE">
        <w:rPr>
          <w:rFonts w:ascii="Calibri" w:eastAsia="Calibri" w:hAnsi="Calibri" w:cs="Calibri"/>
        </w:rPr>
        <w:t xml:space="preserve"> enabling </w:t>
      </w:r>
      <w:r w:rsidR="57421C3E" w:rsidRPr="2033B7CE">
        <w:rPr>
          <w:rFonts w:ascii="Calibri" w:eastAsia="Calibri" w:hAnsi="Calibri" w:cs="Calibri"/>
        </w:rPr>
        <w:t xml:space="preserve">the </w:t>
      </w:r>
      <w:r w:rsidR="241C8391" w:rsidRPr="2033B7CE">
        <w:rPr>
          <w:rFonts w:ascii="Calibri" w:eastAsia="Calibri" w:hAnsi="Calibri" w:cs="Calibri"/>
        </w:rPr>
        <w:t>pupils</w:t>
      </w:r>
      <w:r w:rsidR="5BD9C59A" w:rsidRPr="2033B7CE">
        <w:rPr>
          <w:rFonts w:ascii="Calibri" w:eastAsia="Calibri" w:hAnsi="Calibri" w:cs="Calibri"/>
        </w:rPr>
        <w:t xml:space="preserve"> to apply knowledge and skills across various contexts, fostering adaptability and resilience. For instance, integrating history and literacy through storytelling not only enhances understanding of historical events but also develops communication skills, thereby contributing to the formation of enterprising and creative contributors (STEM Sports, 2020</w:t>
      </w:r>
      <w:r w:rsidR="0EC65727" w:rsidRPr="2033B7CE">
        <w:rPr>
          <w:rFonts w:ascii="Calibri" w:eastAsia="Calibri" w:hAnsi="Calibri" w:cs="Calibri"/>
        </w:rPr>
        <w:t>).</w:t>
      </w:r>
    </w:p>
    <w:p w14:paraId="53DA963D" w14:textId="4E83D846" w:rsidR="5BD9C59A" w:rsidRDefault="5BD9C59A" w:rsidP="2033B7CE">
      <w:pPr>
        <w:spacing w:before="240" w:after="240"/>
        <w:rPr>
          <w:rFonts w:ascii="Calibri" w:eastAsia="Calibri" w:hAnsi="Calibri" w:cs="Calibri"/>
        </w:rPr>
      </w:pPr>
      <w:r w:rsidRPr="2033B7CE">
        <w:rPr>
          <w:rFonts w:ascii="Calibri" w:eastAsia="Calibri" w:hAnsi="Calibri" w:cs="Calibri"/>
        </w:rPr>
        <w:t xml:space="preserve">The opportunities presented by </w:t>
      </w:r>
      <w:r w:rsidR="7F6BED1E" w:rsidRPr="2033B7CE">
        <w:rPr>
          <w:rFonts w:ascii="Calibri" w:eastAsia="Calibri" w:hAnsi="Calibri" w:cs="Calibri"/>
        </w:rPr>
        <w:t>CCL</w:t>
      </w:r>
      <w:r w:rsidRPr="2033B7CE">
        <w:rPr>
          <w:rFonts w:ascii="Calibri" w:eastAsia="Calibri" w:hAnsi="Calibri" w:cs="Calibri"/>
        </w:rPr>
        <w:t xml:space="preserve"> are </w:t>
      </w:r>
      <w:r w:rsidR="441488D1" w:rsidRPr="2033B7CE">
        <w:rPr>
          <w:rFonts w:ascii="Calibri" w:eastAsia="Calibri" w:hAnsi="Calibri" w:cs="Calibri"/>
        </w:rPr>
        <w:t>manifold. The</w:t>
      </w:r>
      <w:r w:rsidR="597248CD" w:rsidRPr="2033B7CE">
        <w:rPr>
          <w:rFonts w:ascii="Calibri" w:eastAsia="Calibri" w:hAnsi="Calibri" w:cs="Calibri"/>
        </w:rPr>
        <w:t xml:space="preserve"> writer </w:t>
      </w:r>
      <w:r w:rsidR="2E17EF26" w:rsidRPr="2033B7CE">
        <w:rPr>
          <w:rFonts w:ascii="Calibri" w:eastAsia="Calibri" w:hAnsi="Calibri" w:cs="Calibri"/>
        </w:rPr>
        <w:t>understands</w:t>
      </w:r>
      <w:r w:rsidR="597248CD" w:rsidRPr="2033B7CE">
        <w:rPr>
          <w:rFonts w:ascii="Calibri" w:eastAsia="Calibri" w:hAnsi="Calibri" w:cs="Calibri"/>
        </w:rPr>
        <w:t xml:space="preserve"> that</w:t>
      </w:r>
      <w:r w:rsidRPr="2033B7CE">
        <w:rPr>
          <w:rFonts w:ascii="Calibri" w:eastAsia="Calibri" w:hAnsi="Calibri" w:cs="Calibri"/>
        </w:rPr>
        <w:t xml:space="preserve"> </w:t>
      </w:r>
      <w:r w:rsidR="1CFA79F8" w:rsidRPr="2033B7CE">
        <w:rPr>
          <w:rFonts w:ascii="Calibri" w:eastAsia="Calibri" w:hAnsi="Calibri" w:cs="Calibri"/>
        </w:rPr>
        <w:t>i</w:t>
      </w:r>
      <w:r w:rsidRPr="2033B7CE">
        <w:rPr>
          <w:rFonts w:ascii="Calibri" w:eastAsia="Calibri" w:hAnsi="Calibri" w:cs="Calibri"/>
        </w:rPr>
        <w:t xml:space="preserve">t allows </w:t>
      </w:r>
      <w:r w:rsidR="16EE53BD" w:rsidRPr="2033B7CE">
        <w:rPr>
          <w:rFonts w:ascii="Calibri" w:eastAsia="Calibri" w:hAnsi="Calibri" w:cs="Calibri"/>
        </w:rPr>
        <w:t>pupils</w:t>
      </w:r>
      <w:r w:rsidRPr="2033B7CE">
        <w:rPr>
          <w:rFonts w:ascii="Calibri" w:eastAsia="Calibri" w:hAnsi="Calibri" w:cs="Calibri"/>
        </w:rPr>
        <w:t xml:space="preserve"> to make meaningful connections between subjects, enhancing their overall comprehension and retention of information (Barnes, 2015)</w:t>
      </w:r>
      <w:r w:rsidR="61A04F08" w:rsidRPr="2033B7CE">
        <w:rPr>
          <w:rFonts w:ascii="Calibri" w:eastAsia="Calibri" w:hAnsi="Calibri" w:cs="Calibri"/>
        </w:rPr>
        <w:t xml:space="preserve">. </w:t>
      </w:r>
      <w:r w:rsidRPr="2033B7CE">
        <w:rPr>
          <w:rFonts w:ascii="Calibri" w:eastAsia="Calibri" w:hAnsi="Calibri" w:cs="Calibri"/>
        </w:rPr>
        <w:t>This method encourages active engagement, as learners see the relevance of their education in real-world contexts, thereby increasing motivation (Johnson, 2013</w:t>
      </w:r>
      <w:r w:rsidR="4DDF5FC6" w:rsidRPr="2033B7CE">
        <w:rPr>
          <w:rFonts w:ascii="Calibri" w:eastAsia="Calibri" w:hAnsi="Calibri" w:cs="Calibri"/>
        </w:rPr>
        <w:t xml:space="preserve">). </w:t>
      </w:r>
      <w:r w:rsidRPr="2033B7CE">
        <w:rPr>
          <w:rFonts w:ascii="Calibri" w:eastAsia="Calibri" w:hAnsi="Calibri" w:cs="Calibri"/>
        </w:rPr>
        <w:t xml:space="preserve"> Additionally, cross-curricular</w:t>
      </w:r>
      <w:r w:rsidR="1B89A6D5" w:rsidRPr="2033B7CE">
        <w:rPr>
          <w:rFonts w:ascii="Calibri" w:eastAsia="Calibri" w:hAnsi="Calibri" w:cs="Calibri"/>
        </w:rPr>
        <w:t xml:space="preserve"> (CC)</w:t>
      </w:r>
      <w:r w:rsidRPr="2033B7CE">
        <w:rPr>
          <w:rFonts w:ascii="Calibri" w:eastAsia="Calibri" w:hAnsi="Calibri" w:cs="Calibri"/>
        </w:rPr>
        <w:t xml:space="preserve"> approaches</w:t>
      </w:r>
      <w:r w:rsidR="176293B0" w:rsidRPr="2033B7CE">
        <w:rPr>
          <w:rFonts w:ascii="Calibri" w:eastAsia="Calibri" w:hAnsi="Calibri" w:cs="Calibri"/>
        </w:rPr>
        <w:t>,</w:t>
      </w:r>
      <w:r w:rsidRPr="2033B7CE">
        <w:rPr>
          <w:rFonts w:ascii="Calibri" w:eastAsia="Calibri" w:hAnsi="Calibri" w:cs="Calibri"/>
        </w:rPr>
        <w:t xml:space="preserve"> support the development of transferable skills such as critical thinking, creativity</w:t>
      </w:r>
      <w:r w:rsidR="0BD0C123" w:rsidRPr="2033B7CE">
        <w:rPr>
          <w:rFonts w:ascii="Calibri" w:eastAsia="Calibri" w:hAnsi="Calibri" w:cs="Calibri"/>
        </w:rPr>
        <w:t xml:space="preserve"> </w:t>
      </w:r>
      <w:r w:rsidRPr="2033B7CE">
        <w:rPr>
          <w:rFonts w:ascii="Calibri" w:eastAsia="Calibri" w:hAnsi="Calibri" w:cs="Calibri"/>
        </w:rPr>
        <w:t xml:space="preserve">and problem-solving. </w:t>
      </w:r>
      <w:r w:rsidR="006B9C9A" w:rsidRPr="2033B7CE">
        <w:rPr>
          <w:rFonts w:ascii="Calibri" w:eastAsia="Calibri" w:hAnsi="Calibri" w:cs="Calibri"/>
        </w:rPr>
        <w:t>For example, floating and sinking activity</w:t>
      </w:r>
      <w:r w:rsidR="587557D4" w:rsidRPr="2033B7CE">
        <w:rPr>
          <w:rFonts w:ascii="Calibri" w:eastAsia="Calibri" w:hAnsi="Calibri" w:cs="Calibri"/>
        </w:rPr>
        <w:t xml:space="preserve"> (see appendix)</w:t>
      </w:r>
      <w:r w:rsidR="006B9C9A" w:rsidRPr="2033B7CE">
        <w:rPr>
          <w:rFonts w:ascii="Calibri" w:eastAsia="Calibri" w:hAnsi="Calibri" w:cs="Calibri"/>
        </w:rPr>
        <w:t xml:space="preserve"> allows pupils to investigate scientific concepts related to buoyancy while applying mathematical skills in measuring and recording data. This type of activity demonstrates how </w:t>
      </w:r>
      <w:r w:rsidR="4DBBC7B6" w:rsidRPr="2033B7CE">
        <w:rPr>
          <w:rFonts w:ascii="Calibri" w:eastAsia="Calibri" w:hAnsi="Calibri" w:cs="Calibri"/>
        </w:rPr>
        <w:t>CCL</w:t>
      </w:r>
      <w:r w:rsidR="006B9C9A" w:rsidRPr="2033B7CE">
        <w:rPr>
          <w:rFonts w:ascii="Calibri" w:eastAsia="Calibri" w:hAnsi="Calibri" w:cs="Calibri"/>
        </w:rPr>
        <w:t xml:space="preserve"> enhances understanding by linking science, mathematics, and problem-solving in a hands-on context.</w:t>
      </w:r>
    </w:p>
    <w:p w14:paraId="6A59455E" w14:textId="0F1C254B" w:rsidR="5BD9C59A" w:rsidRDefault="5BD9C59A" w:rsidP="379136DC">
      <w:pPr>
        <w:spacing w:before="240" w:after="240"/>
        <w:rPr>
          <w:rFonts w:ascii="Calibri" w:eastAsia="Calibri" w:hAnsi="Calibri" w:cs="Calibri"/>
        </w:rPr>
      </w:pPr>
      <w:r w:rsidRPr="2033B7CE">
        <w:rPr>
          <w:rFonts w:ascii="Calibri" w:eastAsia="Calibri" w:hAnsi="Calibri" w:cs="Calibri"/>
        </w:rPr>
        <w:lastRenderedPageBreak/>
        <w:t>However,</w:t>
      </w:r>
      <w:r w:rsidR="4B8500FD" w:rsidRPr="2033B7CE">
        <w:rPr>
          <w:rFonts w:ascii="Calibri" w:eastAsia="Calibri" w:hAnsi="Calibri" w:cs="Calibri"/>
        </w:rPr>
        <w:t xml:space="preserve"> the writer understands</w:t>
      </w:r>
      <w:r w:rsidRPr="2033B7CE">
        <w:rPr>
          <w:rFonts w:ascii="Calibri" w:eastAsia="Calibri" w:hAnsi="Calibri" w:cs="Calibri"/>
        </w:rPr>
        <w:t xml:space="preserve"> implementing </w:t>
      </w:r>
      <w:r w:rsidR="648225E9" w:rsidRPr="2033B7CE">
        <w:rPr>
          <w:rFonts w:ascii="Calibri" w:eastAsia="Calibri" w:hAnsi="Calibri" w:cs="Calibri"/>
        </w:rPr>
        <w:t>CCL</w:t>
      </w:r>
      <w:r w:rsidRPr="2033B7CE">
        <w:rPr>
          <w:rFonts w:ascii="Calibri" w:eastAsia="Calibri" w:hAnsi="Calibri" w:cs="Calibri"/>
        </w:rPr>
        <w:t xml:space="preserve"> </w:t>
      </w:r>
      <w:r w:rsidR="1CE9848F" w:rsidRPr="2033B7CE">
        <w:rPr>
          <w:rFonts w:ascii="Calibri" w:eastAsia="Calibri" w:hAnsi="Calibri" w:cs="Calibri"/>
        </w:rPr>
        <w:t>presents</w:t>
      </w:r>
      <w:r w:rsidRPr="2033B7CE">
        <w:rPr>
          <w:rFonts w:ascii="Calibri" w:eastAsia="Calibri" w:hAnsi="Calibri" w:cs="Calibri"/>
        </w:rPr>
        <w:t xml:space="preserve"> challenges. Planning and assessment can be complex, as educators must design cohesive lessons that effectively integrate multiple subjects while meeting curriculum standards (Beckmann, 2009). Ensuring depth in each subject area is crucial to avoid superficial connections that do not enhance learning outcomes. There may also be resistance from educators due to time constraints or a lack of training in interdisciplinary teaching methods </w:t>
      </w:r>
      <w:r w:rsidR="4D931863" w:rsidRPr="2033B7CE">
        <w:rPr>
          <w:rFonts w:ascii="Calibri" w:eastAsia="Calibri" w:hAnsi="Calibri" w:cs="Calibri"/>
        </w:rPr>
        <w:t>as mentioned by</w:t>
      </w:r>
      <w:r w:rsidR="5E9C91FB" w:rsidRPr="2033B7CE">
        <w:rPr>
          <w:rFonts w:ascii="Calibri" w:eastAsia="Calibri" w:hAnsi="Calibri" w:cs="Calibri"/>
        </w:rPr>
        <w:t xml:space="preserve"> Sphero</w:t>
      </w:r>
      <w:r w:rsidR="4D931863" w:rsidRPr="2033B7CE">
        <w:rPr>
          <w:rFonts w:ascii="Calibri" w:eastAsia="Calibri" w:hAnsi="Calibri" w:cs="Calibri"/>
        </w:rPr>
        <w:t xml:space="preserve"> (</w:t>
      </w:r>
      <w:r w:rsidRPr="2033B7CE">
        <w:rPr>
          <w:rFonts w:ascii="Calibri" w:eastAsia="Calibri" w:hAnsi="Calibri" w:cs="Calibri"/>
        </w:rPr>
        <w:t xml:space="preserve">Sphero, 2021). Successful </w:t>
      </w:r>
      <w:r w:rsidR="0ACEA118" w:rsidRPr="2033B7CE">
        <w:rPr>
          <w:rFonts w:ascii="Calibri" w:eastAsia="Calibri" w:hAnsi="Calibri" w:cs="Calibri"/>
        </w:rPr>
        <w:t>CCL</w:t>
      </w:r>
      <w:r w:rsidRPr="2033B7CE">
        <w:rPr>
          <w:rFonts w:ascii="Calibri" w:eastAsia="Calibri" w:hAnsi="Calibri" w:cs="Calibri"/>
        </w:rPr>
        <w:t xml:space="preserve"> necessitates strong collaboration among teachers from different disciplines, requiring time and institutional support to develop and implement integrated curricula effectively (STEM Sports, 2020).</w:t>
      </w:r>
    </w:p>
    <w:p w14:paraId="3038D693" w14:textId="22A68E76" w:rsidR="5BD9C59A" w:rsidRDefault="5BD9C59A" w:rsidP="379136DC">
      <w:pPr>
        <w:spacing w:before="240" w:after="240"/>
        <w:rPr>
          <w:rFonts w:ascii="Calibri" w:eastAsia="Calibri" w:hAnsi="Calibri" w:cs="Calibri"/>
        </w:rPr>
      </w:pPr>
      <w:r w:rsidRPr="2033B7CE">
        <w:rPr>
          <w:rFonts w:ascii="Calibri" w:eastAsia="Calibri" w:hAnsi="Calibri" w:cs="Calibri"/>
        </w:rPr>
        <w:t xml:space="preserve">The theoretical underpinnings of </w:t>
      </w:r>
      <w:r w:rsidR="5D0716B7" w:rsidRPr="2033B7CE">
        <w:rPr>
          <w:rFonts w:ascii="Calibri" w:eastAsia="Calibri" w:hAnsi="Calibri" w:cs="Calibri"/>
        </w:rPr>
        <w:t>CCL</w:t>
      </w:r>
      <w:r w:rsidRPr="2033B7CE">
        <w:rPr>
          <w:rFonts w:ascii="Calibri" w:eastAsia="Calibri" w:hAnsi="Calibri" w:cs="Calibri"/>
        </w:rPr>
        <w:t xml:space="preserve"> align with constructivist theories of education, which </w:t>
      </w:r>
      <w:r w:rsidR="5FCA23C3" w:rsidRPr="2033B7CE">
        <w:rPr>
          <w:rFonts w:ascii="Calibri" w:eastAsia="Calibri" w:hAnsi="Calibri" w:cs="Calibri"/>
        </w:rPr>
        <w:t xml:space="preserve">the writer is aware </w:t>
      </w:r>
      <w:r w:rsidR="6B3B1C4E" w:rsidRPr="2033B7CE">
        <w:rPr>
          <w:rFonts w:ascii="Calibri" w:eastAsia="Calibri" w:hAnsi="Calibri" w:cs="Calibri"/>
        </w:rPr>
        <w:t>emphasises</w:t>
      </w:r>
      <w:r w:rsidRPr="2033B7CE">
        <w:rPr>
          <w:rFonts w:ascii="Calibri" w:eastAsia="Calibri" w:hAnsi="Calibri" w:cs="Calibri"/>
        </w:rPr>
        <w:t xml:space="preserve"> the role of learners in actively constructing their own understanding through experience and reflection. Piaget’s theory of cognitive development suggests that learners build knowledge through interactions with their environment, implying that interdisciplinary approaches can provide the diverse contexts necessary for such interactions</w:t>
      </w:r>
      <w:r w:rsidR="55FA2600" w:rsidRPr="2033B7CE">
        <w:rPr>
          <w:rFonts w:ascii="Calibri" w:eastAsia="Calibri" w:hAnsi="Calibri" w:cs="Calibri"/>
        </w:rPr>
        <w:t xml:space="preserve"> </w:t>
      </w:r>
      <w:r w:rsidR="480109E3" w:rsidRPr="2033B7CE">
        <w:rPr>
          <w:rFonts w:ascii="Calibri" w:eastAsia="Calibri" w:hAnsi="Calibri" w:cs="Calibri"/>
        </w:rPr>
        <w:t>(Simply Psychology, 2024)</w:t>
      </w:r>
      <w:r w:rsidRPr="2033B7CE">
        <w:rPr>
          <w:rFonts w:ascii="Calibri" w:eastAsia="Calibri" w:hAnsi="Calibri" w:cs="Calibri"/>
        </w:rPr>
        <w:t xml:space="preserve">. Lev Vygotsky’s social constructivism further supports this by highlighting the importance of social interaction and collaboration in learning, elements inherent in </w:t>
      </w:r>
      <w:r w:rsidR="43260052" w:rsidRPr="2033B7CE">
        <w:rPr>
          <w:rFonts w:ascii="Calibri" w:eastAsia="Calibri" w:hAnsi="Calibri" w:cs="Calibri"/>
        </w:rPr>
        <w:t>CC</w:t>
      </w:r>
      <w:r w:rsidRPr="2033B7CE">
        <w:rPr>
          <w:rFonts w:ascii="Calibri" w:eastAsia="Calibri" w:hAnsi="Calibri" w:cs="Calibri"/>
        </w:rPr>
        <w:t xml:space="preserve"> projects that require cooperative problem-solving and communication (</w:t>
      </w:r>
      <w:r w:rsidR="27FFB5BC" w:rsidRPr="2033B7CE">
        <w:rPr>
          <w:rFonts w:ascii="Calibri" w:eastAsia="Calibri" w:hAnsi="Calibri" w:cs="Calibri"/>
        </w:rPr>
        <w:t>Simply Psychology, 2024</w:t>
      </w:r>
      <w:r w:rsidRPr="2033B7CE">
        <w:rPr>
          <w:rFonts w:ascii="Calibri" w:eastAsia="Calibri" w:hAnsi="Calibri" w:cs="Calibri"/>
        </w:rPr>
        <w:t>).</w:t>
      </w:r>
    </w:p>
    <w:p w14:paraId="409E7C03" w14:textId="62A567CA" w:rsidR="7A3CFC22" w:rsidRDefault="57BBBB6B" w:rsidP="2033B7CE">
      <w:pPr>
        <w:spacing w:before="240" w:after="240"/>
        <w:rPr>
          <w:rFonts w:ascii="Calibri" w:eastAsia="Calibri" w:hAnsi="Calibri" w:cs="Calibri"/>
          <w:b/>
          <w:bCs/>
          <w:color w:val="FF0000"/>
          <w:highlight w:val="green"/>
        </w:rPr>
      </w:pPr>
      <w:r w:rsidRPr="2033B7CE">
        <w:rPr>
          <w:rFonts w:ascii="Calibri" w:eastAsia="Calibri" w:hAnsi="Calibri" w:cs="Calibri"/>
        </w:rPr>
        <w:t>The</w:t>
      </w:r>
      <w:r w:rsidR="08D12F61" w:rsidRPr="2033B7CE">
        <w:rPr>
          <w:rFonts w:ascii="Calibri" w:eastAsia="Calibri" w:hAnsi="Calibri" w:cs="Calibri"/>
        </w:rPr>
        <w:t xml:space="preserve"> writer </w:t>
      </w:r>
      <w:r w:rsidR="54663CE8" w:rsidRPr="2033B7CE">
        <w:rPr>
          <w:rFonts w:ascii="Calibri" w:eastAsia="Calibri" w:hAnsi="Calibri" w:cs="Calibri"/>
        </w:rPr>
        <w:t>knows</w:t>
      </w:r>
      <w:r w:rsidR="08D12F61" w:rsidRPr="2033B7CE">
        <w:rPr>
          <w:rFonts w:ascii="Calibri" w:eastAsia="Calibri" w:hAnsi="Calibri" w:cs="Calibri"/>
        </w:rPr>
        <w:t xml:space="preserve"> the</w:t>
      </w:r>
      <w:r w:rsidRPr="2033B7CE">
        <w:rPr>
          <w:rFonts w:ascii="Calibri" w:eastAsia="Calibri" w:hAnsi="Calibri" w:cs="Calibri"/>
        </w:rPr>
        <w:t xml:space="preserve"> Literacy, Numeracy, and Digital Competence Framework (LNDCF) is embedded across the </w:t>
      </w:r>
      <w:r w:rsidR="0907D917" w:rsidRPr="2033B7CE">
        <w:rPr>
          <w:rFonts w:ascii="Calibri" w:eastAsia="Calibri" w:hAnsi="Calibri" w:cs="Calibri"/>
        </w:rPr>
        <w:t>CFW</w:t>
      </w:r>
      <w:r w:rsidRPr="2033B7CE">
        <w:rPr>
          <w:rFonts w:ascii="Calibri" w:eastAsia="Calibri" w:hAnsi="Calibri" w:cs="Calibri"/>
        </w:rPr>
        <w:t>, ensuring that these core skills are developed through interdisciplinary approaches rather than isolated subjects (Welsh Government, 202</w:t>
      </w:r>
      <w:r w:rsidR="3EEFF40F" w:rsidRPr="2033B7CE">
        <w:rPr>
          <w:rFonts w:ascii="Calibri" w:eastAsia="Calibri" w:hAnsi="Calibri" w:cs="Calibri"/>
        </w:rPr>
        <w:t>2</w:t>
      </w:r>
      <w:r w:rsidRPr="2033B7CE">
        <w:rPr>
          <w:rFonts w:ascii="Calibri" w:eastAsia="Calibri" w:hAnsi="Calibri" w:cs="Calibri"/>
        </w:rPr>
        <w:t xml:space="preserve">). </w:t>
      </w:r>
      <w:r w:rsidR="4DCBC3EA" w:rsidRPr="2033B7CE">
        <w:rPr>
          <w:rFonts w:ascii="Calibri" w:eastAsia="Calibri" w:hAnsi="Calibri" w:cs="Calibri"/>
        </w:rPr>
        <w:t>T</w:t>
      </w:r>
      <w:r w:rsidRPr="2033B7CE">
        <w:rPr>
          <w:rFonts w:ascii="Calibri" w:eastAsia="Calibri" w:hAnsi="Calibri" w:cs="Calibri"/>
        </w:rPr>
        <w:t xml:space="preserve">he LNDCF follows progression steps, allowing </w:t>
      </w:r>
      <w:r w:rsidR="1DF83C5C" w:rsidRPr="2033B7CE">
        <w:rPr>
          <w:rFonts w:ascii="Calibri" w:eastAsia="Calibri" w:hAnsi="Calibri" w:cs="Calibri"/>
        </w:rPr>
        <w:t xml:space="preserve">the </w:t>
      </w:r>
      <w:r w:rsidRPr="2033B7CE">
        <w:rPr>
          <w:rFonts w:ascii="Calibri" w:eastAsia="Calibri" w:hAnsi="Calibri" w:cs="Calibri"/>
        </w:rPr>
        <w:t>learners to develop at their own pace while achieving key milestones</w:t>
      </w:r>
      <w:r w:rsidR="0497F3DA" w:rsidRPr="2033B7CE">
        <w:rPr>
          <w:rFonts w:ascii="Calibri" w:eastAsia="Calibri" w:hAnsi="Calibri" w:cs="Calibri"/>
        </w:rPr>
        <w:t>,</w:t>
      </w:r>
      <w:r w:rsidRPr="2033B7CE">
        <w:rPr>
          <w:rFonts w:ascii="Calibri" w:eastAsia="Calibri" w:hAnsi="Calibri" w:cs="Calibri"/>
        </w:rPr>
        <w:t xml:space="preserve"> </w:t>
      </w:r>
      <w:r w:rsidR="3ED8EED1" w:rsidRPr="2033B7CE">
        <w:rPr>
          <w:rFonts w:ascii="Calibri" w:eastAsia="Calibri" w:hAnsi="Calibri" w:cs="Calibri"/>
        </w:rPr>
        <w:t>provid</w:t>
      </w:r>
      <w:r w:rsidR="0BC08BF6" w:rsidRPr="2033B7CE">
        <w:rPr>
          <w:rFonts w:ascii="Calibri" w:eastAsia="Calibri" w:hAnsi="Calibri" w:cs="Calibri"/>
        </w:rPr>
        <w:t>ing</w:t>
      </w:r>
      <w:r w:rsidR="3ED8EED1" w:rsidRPr="2033B7CE">
        <w:rPr>
          <w:rFonts w:ascii="Calibri" w:eastAsia="Calibri" w:hAnsi="Calibri" w:cs="Calibri"/>
        </w:rPr>
        <w:t xml:space="preserve"> a structured yet flexible approach to learning, ensuring that children in the </w:t>
      </w:r>
      <w:r w:rsidR="10A98F63" w:rsidRPr="2033B7CE">
        <w:rPr>
          <w:rFonts w:ascii="Calibri" w:eastAsia="Calibri" w:hAnsi="Calibri" w:cs="Calibri"/>
        </w:rPr>
        <w:t>f</w:t>
      </w:r>
      <w:r w:rsidR="3ED8EED1" w:rsidRPr="2033B7CE">
        <w:rPr>
          <w:rFonts w:ascii="Calibri" w:eastAsia="Calibri" w:hAnsi="Calibri" w:cs="Calibri"/>
        </w:rPr>
        <w:t xml:space="preserve">oundation </w:t>
      </w:r>
      <w:r w:rsidR="44751132" w:rsidRPr="2033B7CE">
        <w:rPr>
          <w:rFonts w:ascii="Calibri" w:eastAsia="Calibri" w:hAnsi="Calibri" w:cs="Calibri"/>
        </w:rPr>
        <w:t>p</w:t>
      </w:r>
      <w:r w:rsidR="3ED8EED1" w:rsidRPr="2033B7CE">
        <w:rPr>
          <w:rFonts w:ascii="Calibri" w:eastAsia="Calibri" w:hAnsi="Calibri" w:cs="Calibri"/>
        </w:rPr>
        <w:t xml:space="preserve">hase focus on experiential, play-based learning before transitioning into </w:t>
      </w:r>
      <w:r w:rsidR="16576985" w:rsidRPr="2033B7CE">
        <w:rPr>
          <w:rFonts w:ascii="Calibri" w:eastAsia="Calibri" w:hAnsi="Calibri" w:cs="Calibri"/>
        </w:rPr>
        <w:t>k</w:t>
      </w:r>
      <w:r w:rsidR="3ED8EED1" w:rsidRPr="2033B7CE">
        <w:rPr>
          <w:rFonts w:ascii="Calibri" w:eastAsia="Calibri" w:hAnsi="Calibri" w:cs="Calibri"/>
        </w:rPr>
        <w:t xml:space="preserve">ey </w:t>
      </w:r>
      <w:r w:rsidR="5C8C15FB" w:rsidRPr="2033B7CE">
        <w:rPr>
          <w:rFonts w:ascii="Calibri" w:eastAsia="Calibri" w:hAnsi="Calibri" w:cs="Calibri"/>
        </w:rPr>
        <w:t>s</w:t>
      </w:r>
      <w:r w:rsidR="3ED8EED1" w:rsidRPr="2033B7CE">
        <w:rPr>
          <w:rFonts w:ascii="Calibri" w:eastAsia="Calibri" w:hAnsi="Calibri" w:cs="Calibri"/>
        </w:rPr>
        <w:t xml:space="preserve">tage, where formal subject knowledge deepens. For instance, early literacy development in </w:t>
      </w:r>
      <w:r w:rsidR="1E11F960" w:rsidRPr="2033B7CE">
        <w:rPr>
          <w:rFonts w:ascii="Calibri" w:eastAsia="Calibri" w:hAnsi="Calibri" w:cs="Calibri"/>
        </w:rPr>
        <w:t>f</w:t>
      </w:r>
      <w:r w:rsidR="3ED8EED1" w:rsidRPr="2033B7CE">
        <w:rPr>
          <w:rFonts w:ascii="Calibri" w:eastAsia="Calibri" w:hAnsi="Calibri" w:cs="Calibri"/>
        </w:rPr>
        <w:t xml:space="preserve">oundation </w:t>
      </w:r>
      <w:r w:rsidR="7F0588F9" w:rsidRPr="2033B7CE">
        <w:rPr>
          <w:rFonts w:ascii="Calibri" w:eastAsia="Calibri" w:hAnsi="Calibri" w:cs="Calibri"/>
        </w:rPr>
        <w:t>p</w:t>
      </w:r>
      <w:r w:rsidR="3ED8EED1" w:rsidRPr="2033B7CE">
        <w:rPr>
          <w:rFonts w:ascii="Calibri" w:eastAsia="Calibri" w:hAnsi="Calibri" w:cs="Calibri"/>
        </w:rPr>
        <w:t>hase may involve storytelling, phonics, and mark-making, while Key Stage 2 learners engage in structured writing tasks, reading comprehension, and critical analysis (ESTYN, 2023). Similarly, numeracy begins with concrete, hands-on experiences such as counting and measuring in real-life contexts before advancing to problem-solving, data interpretation, and mathematical reasoning in later stages (Welsh Government, 202</w:t>
      </w:r>
      <w:r w:rsidR="18AAA311" w:rsidRPr="2033B7CE">
        <w:rPr>
          <w:rFonts w:ascii="Calibri" w:eastAsia="Calibri" w:hAnsi="Calibri" w:cs="Calibri"/>
        </w:rPr>
        <w:t>2</w:t>
      </w:r>
      <w:r w:rsidR="3ED8EED1" w:rsidRPr="2033B7CE">
        <w:rPr>
          <w:rFonts w:ascii="Calibri" w:eastAsia="Calibri" w:hAnsi="Calibri" w:cs="Calibri"/>
        </w:rPr>
        <w:t>).</w:t>
      </w:r>
    </w:p>
    <w:p w14:paraId="32C8E7D7" w14:textId="6B719128" w:rsidR="57BBBB6B" w:rsidRDefault="57BBBB6B" w:rsidP="379136DC">
      <w:pPr>
        <w:spacing w:before="240" w:after="240"/>
        <w:rPr>
          <w:rFonts w:ascii="Calibri" w:eastAsia="Calibri" w:hAnsi="Calibri" w:cs="Calibri"/>
        </w:rPr>
      </w:pPr>
      <w:r w:rsidRPr="2033B7CE">
        <w:rPr>
          <w:rFonts w:ascii="Calibri" w:eastAsia="Calibri" w:hAnsi="Calibri" w:cs="Calibri"/>
        </w:rPr>
        <w:t xml:space="preserve">Literacy is reinforced across subjects, such as storytelling in history, where pupils enhance their reading and writing skills by engaging with historical narratives and constructing their own accounts. Numeracy is integrated into subjects like science, where pupils apply mathematical concepts </w:t>
      </w:r>
      <w:r w:rsidR="259831A0" w:rsidRPr="2033B7CE">
        <w:rPr>
          <w:rFonts w:ascii="Calibri" w:eastAsia="Calibri" w:hAnsi="Calibri" w:cs="Calibri"/>
        </w:rPr>
        <w:t xml:space="preserve">during </w:t>
      </w:r>
      <w:r w:rsidRPr="2033B7CE">
        <w:rPr>
          <w:rFonts w:ascii="Calibri" w:eastAsia="Calibri" w:hAnsi="Calibri" w:cs="Calibri"/>
        </w:rPr>
        <w:t>experiments, such as measuring and recording data. Digital competence is developed through creating multimedia projects, such as using tablets to document and present research findings in geography (ESTYN, 2022).</w:t>
      </w:r>
    </w:p>
    <w:p w14:paraId="00974D76" w14:textId="36B01BDB" w:rsidR="57BBBB6B" w:rsidRDefault="57BBBB6B" w:rsidP="379136DC">
      <w:pPr>
        <w:spacing w:before="240" w:after="240"/>
      </w:pPr>
      <w:r w:rsidRPr="2033B7CE">
        <w:rPr>
          <w:rFonts w:ascii="Calibri" w:eastAsia="Calibri" w:hAnsi="Calibri" w:cs="Calibri"/>
        </w:rPr>
        <w:lastRenderedPageBreak/>
        <w:t xml:space="preserve">Reports by the Welsh Government and ESTYN highlight that best practices in LNDCF integration include </w:t>
      </w:r>
      <w:r w:rsidR="6A9AF98C" w:rsidRPr="2033B7CE">
        <w:rPr>
          <w:rFonts w:ascii="Calibri" w:eastAsia="Calibri" w:hAnsi="Calibri" w:cs="Calibri"/>
        </w:rPr>
        <w:t>CC</w:t>
      </w:r>
      <w:r w:rsidRPr="2033B7CE">
        <w:rPr>
          <w:rFonts w:ascii="Calibri" w:eastAsia="Calibri" w:hAnsi="Calibri" w:cs="Calibri"/>
        </w:rPr>
        <w:t xml:space="preserve"> projects that incorporate these competencies meaningfully. However, areas for improvement include ensuring equitable access to digital resources and providing teacher training to effectively embed digital competence in classroom activities (Welsh Government, 202</w:t>
      </w:r>
      <w:r w:rsidR="71EA39B8" w:rsidRPr="2033B7CE">
        <w:rPr>
          <w:rFonts w:ascii="Calibri" w:eastAsia="Calibri" w:hAnsi="Calibri" w:cs="Calibri"/>
        </w:rPr>
        <w:t>2</w:t>
      </w:r>
      <w:r w:rsidRPr="2033B7CE">
        <w:rPr>
          <w:rFonts w:ascii="Calibri" w:eastAsia="Calibri" w:hAnsi="Calibri" w:cs="Calibri"/>
        </w:rPr>
        <w:t>).</w:t>
      </w:r>
    </w:p>
    <w:p w14:paraId="0EE8118B" w14:textId="1CD871B3" w:rsidR="57BBBB6B" w:rsidRDefault="6FA58B95" w:rsidP="379136DC">
      <w:pPr>
        <w:spacing w:before="240" w:after="240"/>
        <w:rPr>
          <w:rFonts w:ascii="Calibri" w:eastAsia="Calibri" w:hAnsi="Calibri" w:cs="Calibri"/>
        </w:rPr>
      </w:pPr>
      <w:r w:rsidRPr="2033B7CE">
        <w:rPr>
          <w:rFonts w:ascii="Calibri" w:eastAsia="Calibri" w:hAnsi="Calibri" w:cs="Calibri"/>
        </w:rPr>
        <w:t>CC</w:t>
      </w:r>
      <w:r w:rsidR="57BBBB6B" w:rsidRPr="2033B7CE">
        <w:rPr>
          <w:rFonts w:ascii="Calibri" w:eastAsia="Calibri" w:hAnsi="Calibri" w:cs="Calibri"/>
        </w:rPr>
        <w:t xml:space="preserve"> teaching</w:t>
      </w:r>
      <w:r w:rsidR="4F7B8007" w:rsidRPr="2033B7CE">
        <w:rPr>
          <w:rFonts w:ascii="Calibri" w:eastAsia="Calibri" w:hAnsi="Calibri" w:cs="Calibri"/>
        </w:rPr>
        <w:t xml:space="preserve"> also</w:t>
      </w:r>
      <w:r w:rsidR="57BBBB6B" w:rsidRPr="2033B7CE">
        <w:rPr>
          <w:rFonts w:ascii="Calibri" w:eastAsia="Calibri" w:hAnsi="Calibri" w:cs="Calibri"/>
        </w:rPr>
        <w:t xml:space="preserve"> provides authentic learning experiences, such as project-based learning, where </w:t>
      </w:r>
      <w:r w:rsidR="4D281AF2" w:rsidRPr="2033B7CE">
        <w:rPr>
          <w:rFonts w:ascii="Calibri" w:eastAsia="Calibri" w:hAnsi="Calibri" w:cs="Calibri"/>
        </w:rPr>
        <w:t>the pupils</w:t>
      </w:r>
      <w:r w:rsidR="57BBBB6B" w:rsidRPr="2033B7CE">
        <w:rPr>
          <w:rFonts w:ascii="Calibri" w:eastAsia="Calibri" w:hAnsi="Calibri" w:cs="Calibri"/>
        </w:rPr>
        <w:t xml:space="preserve"> apply knowledge from multiple disciplines to solve real-world problems (Beckmann, 2009). This approach aligns with the </w:t>
      </w:r>
      <w:r w:rsidR="7F6F4861" w:rsidRPr="2033B7CE">
        <w:rPr>
          <w:rFonts w:ascii="Calibri" w:eastAsia="Calibri" w:hAnsi="Calibri" w:cs="Calibri"/>
        </w:rPr>
        <w:t>f</w:t>
      </w:r>
      <w:r w:rsidR="57BBBB6B" w:rsidRPr="2033B7CE">
        <w:rPr>
          <w:rFonts w:ascii="Calibri" w:eastAsia="Calibri" w:hAnsi="Calibri" w:cs="Calibri"/>
        </w:rPr>
        <w:t xml:space="preserve">our </w:t>
      </w:r>
      <w:r w:rsidR="776EC9D3" w:rsidRPr="2033B7CE">
        <w:rPr>
          <w:rFonts w:ascii="Calibri" w:eastAsia="Calibri" w:hAnsi="Calibri" w:cs="Calibri"/>
        </w:rPr>
        <w:t>p</w:t>
      </w:r>
      <w:r w:rsidR="57BBBB6B" w:rsidRPr="2033B7CE">
        <w:rPr>
          <w:rFonts w:ascii="Calibri" w:eastAsia="Calibri" w:hAnsi="Calibri" w:cs="Calibri"/>
        </w:rPr>
        <w:t>urposes by developing skills essential for lifelong learning, such as creativity, problem-solving, and teamwork (Welsh Government, 2022).</w:t>
      </w:r>
    </w:p>
    <w:p w14:paraId="54A99B15" w14:textId="1D9E2B84" w:rsidR="57BBBB6B" w:rsidRDefault="57BBBB6B" w:rsidP="379136DC">
      <w:pPr>
        <w:spacing w:before="240" w:after="240"/>
      </w:pPr>
      <w:r w:rsidRPr="379136DC">
        <w:rPr>
          <w:rFonts w:ascii="Calibri" w:eastAsia="Calibri" w:hAnsi="Calibri" w:cs="Calibri"/>
        </w:rPr>
        <w:t xml:space="preserve">Another advantage is the transfer of skills between subjects. For example, sustainability projects integrating science, maths, and geography help </w:t>
      </w:r>
      <w:r w:rsidR="551D34D4" w:rsidRPr="379136DC">
        <w:rPr>
          <w:rFonts w:ascii="Calibri" w:eastAsia="Calibri" w:hAnsi="Calibri" w:cs="Calibri"/>
        </w:rPr>
        <w:t xml:space="preserve">pupils </w:t>
      </w:r>
      <w:r w:rsidRPr="379136DC">
        <w:rPr>
          <w:rFonts w:ascii="Calibri" w:eastAsia="Calibri" w:hAnsi="Calibri" w:cs="Calibri"/>
        </w:rPr>
        <w:t>see connections between ecological awareness, numerical data interpretation, and geographical contexts, making learning more meaningful and engaging (Johnson, 2013).</w:t>
      </w:r>
    </w:p>
    <w:p w14:paraId="3E425487" w14:textId="1D9BF624" w:rsidR="57BBBB6B" w:rsidRDefault="57BBBB6B" w:rsidP="379136DC">
      <w:pPr>
        <w:spacing w:before="240" w:after="240"/>
        <w:rPr>
          <w:rFonts w:ascii="Calibri" w:eastAsia="Calibri" w:hAnsi="Calibri" w:cs="Calibri"/>
        </w:rPr>
      </w:pPr>
      <w:r w:rsidRPr="2033B7CE">
        <w:rPr>
          <w:rFonts w:ascii="Calibri" w:eastAsia="Calibri" w:hAnsi="Calibri" w:cs="Calibri"/>
        </w:rPr>
        <w:t xml:space="preserve">Despite its benefits, </w:t>
      </w:r>
      <w:r w:rsidR="5A3B28FE" w:rsidRPr="2033B7CE">
        <w:rPr>
          <w:rFonts w:ascii="Calibri" w:eastAsia="Calibri" w:hAnsi="Calibri" w:cs="Calibri"/>
        </w:rPr>
        <w:t xml:space="preserve">as mentioned </w:t>
      </w:r>
      <w:r w:rsidR="7669766D" w:rsidRPr="2033B7CE">
        <w:rPr>
          <w:rFonts w:ascii="Calibri" w:eastAsia="Calibri" w:hAnsi="Calibri" w:cs="Calibri"/>
        </w:rPr>
        <w:t xml:space="preserve">the writer </w:t>
      </w:r>
      <w:r w:rsidR="603C3FEE" w:rsidRPr="2033B7CE">
        <w:rPr>
          <w:rFonts w:ascii="Calibri" w:eastAsia="Calibri" w:hAnsi="Calibri" w:cs="Calibri"/>
        </w:rPr>
        <w:t>understands</w:t>
      </w:r>
      <w:r w:rsidR="7669766D" w:rsidRPr="2033B7CE">
        <w:rPr>
          <w:rFonts w:ascii="Calibri" w:eastAsia="Calibri" w:hAnsi="Calibri" w:cs="Calibri"/>
        </w:rPr>
        <w:t xml:space="preserve"> that </w:t>
      </w:r>
      <w:r w:rsidR="6B30F2FC" w:rsidRPr="2033B7CE">
        <w:rPr>
          <w:rFonts w:ascii="Calibri" w:eastAsia="Calibri" w:hAnsi="Calibri" w:cs="Calibri"/>
        </w:rPr>
        <w:t xml:space="preserve">CCL </w:t>
      </w:r>
      <w:r w:rsidRPr="2033B7CE">
        <w:rPr>
          <w:rFonts w:ascii="Calibri" w:eastAsia="Calibri" w:hAnsi="Calibri" w:cs="Calibri"/>
        </w:rPr>
        <w:t xml:space="preserve">presents challenges, including time constraints for teachers to plan and implement effective interdisciplinary lessons (Barnes, 2015). Another concern is ensuring depth rather than superficial links, where lessons risk becoming too generalised without fostering deep subject understanding (ESTYN, 2022). Additionally, successful </w:t>
      </w:r>
      <w:r w:rsidR="2E1366CB" w:rsidRPr="2033B7CE">
        <w:rPr>
          <w:rFonts w:ascii="Calibri" w:eastAsia="Calibri" w:hAnsi="Calibri" w:cs="Calibri"/>
        </w:rPr>
        <w:t>CC</w:t>
      </w:r>
      <w:r w:rsidRPr="2033B7CE">
        <w:rPr>
          <w:rFonts w:ascii="Calibri" w:eastAsia="Calibri" w:hAnsi="Calibri" w:cs="Calibri"/>
        </w:rPr>
        <w:t xml:space="preserve"> teaching depends on collaborative planning and adequate teacher training, which can be limited due to institutional constraints (Welsh Government, 202</w:t>
      </w:r>
      <w:r w:rsidR="16A4F49B" w:rsidRPr="2033B7CE">
        <w:rPr>
          <w:rFonts w:ascii="Calibri" w:eastAsia="Calibri" w:hAnsi="Calibri" w:cs="Calibri"/>
        </w:rPr>
        <w:t>2</w:t>
      </w:r>
      <w:r w:rsidRPr="2033B7CE">
        <w:rPr>
          <w:rFonts w:ascii="Calibri" w:eastAsia="Calibri" w:hAnsi="Calibri" w:cs="Calibri"/>
        </w:rPr>
        <w:t>).</w:t>
      </w:r>
    </w:p>
    <w:p w14:paraId="110D34D7" w14:textId="46AA44AD" w:rsidR="4DBEFBC8" w:rsidRDefault="4DBEFBC8" w:rsidP="379136DC">
      <w:pPr>
        <w:spacing w:before="240" w:after="240"/>
        <w:rPr>
          <w:rFonts w:ascii="Calibri" w:eastAsia="Calibri" w:hAnsi="Calibri" w:cs="Calibri"/>
        </w:rPr>
      </w:pPr>
      <w:r w:rsidRPr="379136DC">
        <w:rPr>
          <w:rFonts w:ascii="Calibri" w:eastAsia="Calibri" w:hAnsi="Calibri" w:cs="Calibri"/>
        </w:rPr>
        <w:t>Another significant challenge is accommodating the diverse needs of all the pupils within the allocated time. Teachers must balance differentiation strategies to ensure that pupils of varying abilities remain engaged and progress effectively. This requires additional planning time, which may not always be feasible within a standard teaching schedule as mentioned by Estyn report (ESTYN, 2022).</w:t>
      </w:r>
    </w:p>
    <w:p w14:paraId="60AE390C" w14:textId="0BB1193E" w:rsidR="4DBEFBC8" w:rsidRDefault="4DBEFBC8" w:rsidP="379136DC">
      <w:pPr>
        <w:spacing w:before="240" w:after="240"/>
        <w:rPr>
          <w:rFonts w:ascii="Calibri" w:eastAsia="Calibri" w:hAnsi="Calibri" w:cs="Calibri"/>
        </w:rPr>
      </w:pPr>
      <w:r w:rsidRPr="2033B7CE">
        <w:rPr>
          <w:rFonts w:ascii="Calibri" w:eastAsia="Calibri" w:hAnsi="Calibri" w:cs="Calibri"/>
        </w:rPr>
        <w:t xml:space="preserve">Furthermore, funding limitations can pose obstacles to </w:t>
      </w:r>
      <w:r w:rsidR="2ED5B163" w:rsidRPr="2033B7CE">
        <w:rPr>
          <w:rFonts w:ascii="Calibri" w:eastAsia="Calibri" w:hAnsi="Calibri" w:cs="Calibri"/>
        </w:rPr>
        <w:t>CC</w:t>
      </w:r>
      <w:r w:rsidRPr="2033B7CE">
        <w:rPr>
          <w:rFonts w:ascii="Calibri" w:eastAsia="Calibri" w:hAnsi="Calibri" w:cs="Calibri"/>
        </w:rPr>
        <w:t xml:space="preserve"> teaching, particularly in terms of acquiring necessary resources, investing in professional developmen</w:t>
      </w:r>
      <w:r w:rsidR="65BB1D6A" w:rsidRPr="2033B7CE">
        <w:rPr>
          <w:rFonts w:ascii="Calibri" w:eastAsia="Calibri" w:hAnsi="Calibri" w:cs="Calibri"/>
        </w:rPr>
        <w:t>t</w:t>
      </w:r>
      <w:r w:rsidRPr="2033B7CE">
        <w:rPr>
          <w:rFonts w:ascii="Calibri" w:eastAsia="Calibri" w:hAnsi="Calibri" w:cs="Calibri"/>
        </w:rPr>
        <w:t xml:space="preserve"> and ensuring access to digital tools. Schools with lower budgets may struggle to implement interdisciplinary learning effectively, leading to disparities in educational opportunities (Welsh Government, 2023). Additionally, research by Darling-Hammond (2021) highlights that funding inequalities can result in a lack of essential teaching materials and reduced opportunities for collaborative planning.</w:t>
      </w:r>
    </w:p>
    <w:p w14:paraId="48C934C7" w14:textId="4A493658" w:rsidR="57BBBB6B" w:rsidRDefault="57BBBB6B" w:rsidP="379136DC">
      <w:pPr>
        <w:spacing w:before="240" w:after="240"/>
        <w:rPr>
          <w:rFonts w:ascii="Calibri" w:eastAsia="Calibri" w:hAnsi="Calibri" w:cs="Calibri"/>
        </w:rPr>
      </w:pPr>
      <w:r w:rsidRPr="2033B7CE">
        <w:rPr>
          <w:rFonts w:ascii="Calibri" w:eastAsia="Calibri" w:hAnsi="Calibri" w:cs="Calibri"/>
        </w:rPr>
        <w:t xml:space="preserve">Moreover, digital competence relies on access to technology, and disparities in resources across schools can hinder </w:t>
      </w:r>
      <w:r w:rsidR="09A4F562" w:rsidRPr="2033B7CE">
        <w:rPr>
          <w:rFonts w:ascii="Calibri" w:eastAsia="Calibri" w:hAnsi="Calibri" w:cs="Calibri"/>
        </w:rPr>
        <w:t>pupils'</w:t>
      </w:r>
      <w:r w:rsidRPr="2033B7CE">
        <w:rPr>
          <w:rFonts w:ascii="Calibri" w:eastAsia="Calibri" w:hAnsi="Calibri" w:cs="Calibri"/>
        </w:rPr>
        <w:t xml:space="preserve"> ability to fully engage in digitally integrated lessons </w:t>
      </w:r>
      <w:r w:rsidR="75A052EE" w:rsidRPr="2033B7CE">
        <w:rPr>
          <w:rFonts w:ascii="Calibri" w:eastAsia="Calibri" w:hAnsi="Calibri" w:cs="Calibri"/>
        </w:rPr>
        <w:t xml:space="preserve">as stated </w:t>
      </w:r>
      <w:r w:rsidR="75A052EE" w:rsidRPr="2033B7CE">
        <w:rPr>
          <w:rFonts w:ascii="Calibri" w:eastAsia="Calibri" w:hAnsi="Calibri" w:cs="Calibri"/>
        </w:rPr>
        <w:lastRenderedPageBreak/>
        <w:t xml:space="preserve">by Estyn </w:t>
      </w:r>
      <w:r w:rsidRPr="2033B7CE">
        <w:rPr>
          <w:rFonts w:ascii="Calibri" w:eastAsia="Calibri" w:hAnsi="Calibri" w:cs="Calibri"/>
        </w:rPr>
        <w:t>(ESTYN, 2022).</w:t>
      </w:r>
      <w:r w:rsidR="755E5A9E" w:rsidRPr="2033B7CE">
        <w:rPr>
          <w:rFonts w:ascii="Calibri" w:eastAsia="Calibri" w:hAnsi="Calibri" w:cs="Calibri"/>
        </w:rPr>
        <w:t xml:space="preserve"> Some teachers may also lack the confidence or training to effectively use digital tools in the classroom, reinforcing the need for sustained professional development (Voogt et al., 2018).</w:t>
      </w:r>
      <w:r w:rsidR="1B283060" w:rsidRPr="2033B7CE">
        <w:rPr>
          <w:rFonts w:ascii="Calibri" w:eastAsia="Calibri" w:hAnsi="Calibri" w:cs="Calibri"/>
        </w:rPr>
        <w:t xml:space="preserve"> </w:t>
      </w:r>
      <w:r w:rsidR="74319648" w:rsidRPr="2033B7CE">
        <w:rPr>
          <w:rFonts w:ascii="Calibri" w:eastAsia="Calibri" w:hAnsi="Calibri" w:cs="Calibri"/>
        </w:rPr>
        <w:t>S</w:t>
      </w:r>
      <w:r w:rsidR="1B283060" w:rsidRPr="2033B7CE">
        <w:rPr>
          <w:rFonts w:ascii="Calibri" w:eastAsia="Calibri" w:hAnsi="Calibri" w:cs="Calibri"/>
        </w:rPr>
        <w:t xml:space="preserve">chools </w:t>
      </w:r>
      <w:r w:rsidR="1058C3DA" w:rsidRPr="2033B7CE">
        <w:rPr>
          <w:rFonts w:ascii="Calibri" w:eastAsia="Calibri" w:hAnsi="Calibri" w:cs="Calibri"/>
        </w:rPr>
        <w:t>could</w:t>
      </w:r>
      <w:r w:rsidR="1B283060" w:rsidRPr="2033B7CE">
        <w:rPr>
          <w:rFonts w:ascii="Calibri" w:eastAsia="Calibri" w:hAnsi="Calibri" w:cs="Calibri"/>
        </w:rPr>
        <w:t xml:space="preserve"> invest in teacher training and equitable access to technology. </w:t>
      </w:r>
      <w:r w:rsidR="5532BE81" w:rsidRPr="2033B7CE">
        <w:rPr>
          <w:rFonts w:ascii="Calibri" w:eastAsia="Calibri" w:hAnsi="Calibri" w:cs="Calibri"/>
        </w:rPr>
        <w:t>Additionally, i</w:t>
      </w:r>
      <w:r w:rsidR="1B283060" w:rsidRPr="2033B7CE">
        <w:rPr>
          <w:rFonts w:ascii="Calibri" w:eastAsia="Calibri" w:hAnsi="Calibri" w:cs="Calibri"/>
        </w:rPr>
        <w:t>ntegrating structured reflection activities, such as digital journaling, could enhance literacy development alongside digital competence.</w:t>
      </w:r>
    </w:p>
    <w:p w14:paraId="376C855E" w14:textId="3CE64CA3" w:rsidR="1E91E4FC" w:rsidRDefault="1E91E4FC" w:rsidP="379136DC">
      <w:pPr>
        <w:spacing w:before="240" w:after="240"/>
      </w:pPr>
      <w:r w:rsidRPr="2033B7CE">
        <w:rPr>
          <w:rFonts w:ascii="Calibri" w:eastAsia="Calibri" w:hAnsi="Calibri" w:cs="Calibri"/>
        </w:rPr>
        <w:t xml:space="preserve">Bridging experiences and enhancement days have provided practical insights into </w:t>
      </w:r>
      <w:r w:rsidR="17AC3F6F" w:rsidRPr="2033B7CE">
        <w:rPr>
          <w:rFonts w:ascii="Calibri" w:eastAsia="Calibri" w:hAnsi="Calibri" w:cs="Calibri"/>
        </w:rPr>
        <w:t>CCL</w:t>
      </w:r>
      <w:r w:rsidR="75EF96D2" w:rsidRPr="2033B7CE">
        <w:rPr>
          <w:rFonts w:ascii="Calibri" w:eastAsia="Calibri" w:hAnsi="Calibri" w:cs="Calibri"/>
        </w:rPr>
        <w:t xml:space="preserve"> for the writer</w:t>
      </w:r>
      <w:r w:rsidRPr="2033B7CE">
        <w:rPr>
          <w:rFonts w:ascii="Calibri" w:eastAsia="Calibri" w:hAnsi="Calibri" w:cs="Calibri"/>
        </w:rPr>
        <w:t>. Observations of interdisciplinary lessons have demonstrated effective strategies, such as</w:t>
      </w:r>
      <w:r w:rsidR="33BB755C" w:rsidRPr="2033B7CE">
        <w:rPr>
          <w:rFonts w:ascii="Calibri" w:eastAsia="Calibri" w:hAnsi="Calibri" w:cs="Calibri"/>
        </w:rPr>
        <w:t xml:space="preserve"> see Appendix </w:t>
      </w:r>
      <w:r w:rsidRPr="2033B7CE">
        <w:rPr>
          <w:rFonts w:ascii="Calibri" w:eastAsia="Calibri" w:hAnsi="Calibri" w:cs="Calibri"/>
        </w:rPr>
        <w:t>linking science and numeracy in experiments like the Pirate Ship Experiment</w:t>
      </w:r>
      <w:r w:rsidR="70A6E647" w:rsidRPr="2033B7CE">
        <w:rPr>
          <w:rFonts w:ascii="Calibri" w:eastAsia="Calibri" w:hAnsi="Calibri" w:cs="Calibri"/>
        </w:rPr>
        <w:t>s</w:t>
      </w:r>
      <w:r w:rsidRPr="2033B7CE">
        <w:rPr>
          <w:rFonts w:ascii="Calibri" w:eastAsia="Calibri" w:hAnsi="Calibri" w:cs="Calibri"/>
        </w:rPr>
        <w:t xml:space="preserve"> </w:t>
      </w:r>
      <w:r w:rsidR="5790CA88" w:rsidRPr="2033B7CE">
        <w:rPr>
          <w:rFonts w:ascii="Calibri" w:eastAsia="Calibri" w:hAnsi="Calibri" w:cs="Calibri"/>
        </w:rPr>
        <w:t>f</w:t>
      </w:r>
      <w:r w:rsidRPr="2033B7CE">
        <w:rPr>
          <w:rFonts w:ascii="Calibri" w:eastAsia="Calibri" w:hAnsi="Calibri" w:cs="Calibri"/>
        </w:rPr>
        <w:t xml:space="preserve">loating and </w:t>
      </w:r>
      <w:r w:rsidR="6B91876E" w:rsidRPr="2033B7CE">
        <w:rPr>
          <w:rFonts w:ascii="Calibri" w:eastAsia="Calibri" w:hAnsi="Calibri" w:cs="Calibri"/>
        </w:rPr>
        <w:t>sinking</w:t>
      </w:r>
      <w:r w:rsidRPr="2033B7CE">
        <w:rPr>
          <w:rFonts w:ascii="Calibri" w:eastAsia="Calibri" w:hAnsi="Calibri" w:cs="Calibri"/>
        </w:rPr>
        <w:t>.</w:t>
      </w:r>
    </w:p>
    <w:p w14:paraId="7619606F" w14:textId="4AF0E801" w:rsidR="1E91E4FC" w:rsidRDefault="1E91E4FC" w:rsidP="379136DC">
      <w:pPr>
        <w:spacing w:before="240" w:after="240"/>
        <w:rPr>
          <w:rFonts w:ascii="Calibri" w:eastAsia="Calibri" w:hAnsi="Calibri" w:cs="Calibri"/>
        </w:rPr>
      </w:pPr>
      <w:r w:rsidRPr="379136DC">
        <w:rPr>
          <w:rFonts w:ascii="Calibri" w:eastAsia="Calibri" w:hAnsi="Calibri" w:cs="Calibri"/>
        </w:rPr>
        <w:t xml:space="preserve">One </w:t>
      </w:r>
      <w:r w:rsidR="49436EA6" w:rsidRPr="379136DC">
        <w:rPr>
          <w:rFonts w:ascii="Calibri" w:eastAsia="Calibri" w:hAnsi="Calibri" w:cs="Calibri"/>
        </w:rPr>
        <w:t>of many examples from the writer</w:t>
      </w:r>
      <w:r w:rsidR="65350807" w:rsidRPr="379136DC">
        <w:rPr>
          <w:rFonts w:ascii="Calibri" w:eastAsia="Calibri" w:hAnsi="Calibri" w:cs="Calibri"/>
        </w:rPr>
        <w:t xml:space="preserve">s </w:t>
      </w:r>
      <w:r w:rsidRPr="379136DC">
        <w:rPr>
          <w:rFonts w:ascii="Calibri" w:eastAsia="Calibri" w:hAnsi="Calibri" w:cs="Calibri"/>
        </w:rPr>
        <w:t>significant bridging</w:t>
      </w:r>
      <w:r w:rsidR="0C2FC530" w:rsidRPr="379136DC">
        <w:rPr>
          <w:rFonts w:ascii="Calibri" w:eastAsia="Calibri" w:hAnsi="Calibri" w:cs="Calibri"/>
        </w:rPr>
        <w:t xml:space="preserve"> and enrichment day</w:t>
      </w:r>
      <w:r w:rsidRPr="379136DC">
        <w:rPr>
          <w:rFonts w:ascii="Calibri" w:eastAsia="Calibri" w:hAnsi="Calibri" w:cs="Calibri"/>
        </w:rPr>
        <w:t xml:space="preserve"> experienc</w:t>
      </w:r>
      <w:r w:rsidR="152986C2" w:rsidRPr="379136DC">
        <w:rPr>
          <w:rFonts w:ascii="Calibri" w:eastAsia="Calibri" w:hAnsi="Calibri" w:cs="Calibri"/>
        </w:rPr>
        <w:t>es</w:t>
      </w:r>
      <w:r w:rsidRPr="379136DC">
        <w:rPr>
          <w:rFonts w:ascii="Calibri" w:eastAsia="Calibri" w:hAnsi="Calibri" w:cs="Calibri"/>
        </w:rPr>
        <w:t xml:space="preserve"> involved an outdoor learning project, where</w:t>
      </w:r>
      <w:r w:rsidR="62919205" w:rsidRPr="379136DC">
        <w:rPr>
          <w:rFonts w:ascii="Calibri" w:eastAsia="Calibri" w:hAnsi="Calibri" w:cs="Calibri"/>
        </w:rPr>
        <w:t xml:space="preserve"> the</w:t>
      </w:r>
      <w:r w:rsidRPr="379136DC">
        <w:rPr>
          <w:rFonts w:ascii="Calibri" w:eastAsia="Calibri" w:hAnsi="Calibri" w:cs="Calibri"/>
        </w:rPr>
        <w:t xml:space="preserve"> pupils explored environmental conservation by integrating science understanding ecosystems, numeracy measuring biodiversity, and literacy </w:t>
      </w:r>
      <w:r w:rsidR="7C190FAF" w:rsidRPr="379136DC">
        <w:rPr>
          <w:rFonts w:ascii="Calibri" w:eastAsia="Calibri" w:hAnsi="Calibri" w:cs="Calibri"/>
        </w:rPr>
        <w:t xml:space="preserve">by </w:t>
      </w:r>
      <w:r w:rsidRPr="379136DC">
        <w:rPr>
          <w:rFonts w:ascii="Calibri" w:eastAsia="Calibri" w:hAnsi="Calibri" w:cs="Calibri"/>
        </w:rPr>
        <w:t>writing reports on their findings. This real-world application of knowledge align</w:t>
      </w:r>
      <w:r w:rsidR="32D25B9F" w:rsidRPr="379136DC">
        <w:rPr>
          <w:rFonts w:ascii="Calibri" w:eastAsia="Calibri" w:hAnsi="Calibri" w:cs="Calibri"/>
        </w:rPr>
        <w:t xml:space="preserve">ed </w:t>
      </w:r>
      <w:r w:rsidRPr="379136DC">
        <w:rPr>
          <w:rFonts w:ascii="Calibri" w:eastAsia="Calibri" w:hAnsi="Calibri" w:cs="Calibri"/>
        </w:rPr>
        <w:t xml:space="preserve">with Vygotsky’s social constructivism, which emphasises the role of social interaction in learning </w:t>
      </w:r>
      <w:r w:rsidR="657C80F4" w:rsidRPr="379136DC">
        <w:rPr>
          <w:rFonts w:ascii="Calibri" w:eastAsia="Calibri" w:hAnsi="Calibri" w:cs="Calibri"/>
        </w:rPr>
        <w:t>(McLeod, 2024)</w:t>
      </w:r>
      <w:r w:rsidRPr="379136DC">
        <w:rPr>
          <w:rFonts w:ascii="Calibri" w:eastAsia="Calibri" w:hAnsi="Calibri" w:cs="Calibri"/>
        </w:rPr>
        <w:t>. Similarly, Bruner’s scaffolding theory supports the idea that structured interdisciplinary activities can enhance deeper understanding by building on prior knowledge (Bruner, 1966).</w:t>
      </w:r>
    </w:p>
    <w:p w14:paraId="0673A82C" w14:textId="644EB736" w:rsidR="1E91E4FC" w:rsidRDefault="1E91E4FC" w:rsidP="379136DC">
      <w:pPr>
        <w:spacing w:before="240" w:after="240"/>
        <w:rPr>
          <w:rFonts w:ascii="Calibri" w:eastAsia="Calibri" w:hAnsi="Calibri" w:cs="Calibri"/>
        </w:rPr>
      </w:pPr>
      <w:r w:rsidRPr="2033B7CE">
        <w:rPr>
          <w:rFonts w:ascii="Calibri" w:eastAsia="Calibri" w:hAnsi="Calibri" w:cs="Calibri"/>
        </w:rPr>
        <w:t xml:space="preserve">These experiences highlighted the effectiveness of </w:t>
      </w:r>
      <w:r w:rsidR="2306DB1D" w:rsidRPr="2033B7CE">
        <w:rPr>
          <w:rFonts w:ascii="Calibri" w:eastAsia="Calibri" w:hAnsi="Calibri" w:cs="Calibri"/>
        </w:rPr>
        <w:t>CCL</w:t>
      </w:r>
      <w:r w:rsidRPr="2033B7CE">
        <w:rPr>
          <w:rFonts w:ascii="Calibri" w:eastAsia="Calibri" w:hAnsi="Calibri" w:cs="Calibri"/>
        </w:rPr>
        <w:t xml:space="preserve"> in boosting engagement, fostering independent inquiry and developing critical thinking skills. However, challenges observed included differentiation in mixed-ability groups and ensur</w:t>
      </w:r>
      <w:r w:rsidR="0E156CBF" w:rsidRPr="2033B7CE">
        <w:rPr>
          <w:rFonts w:ascii="Calibri" w:eastAsia="Calibri" w:hAnsi="Calibri" w:cs="Calibri"/>
        </w:rPr>
        <w:t>ed</w:t>
      </w:r>
      <w:r w:rsidRPr="2033B7CE">
        <w:rPr>
          <w:rFonts w:ascii="Calibri" w:eastAsia="Calibri" w:hAnsi="Calibri" w:cs="Calibri"/>
        </w:rPr>
        <w:t xml:space="preserve"> that all pupils remained engaged throughout the activity.</w:t>
      </w:r>
    </w:p>
    <w:p w14:paraId="7FC3B7C9" w14:textId="0620C6EA" w:rsidR="1E91E4FC" w:rsidRDefault="1E91E4FC" w:rsidP="379136DC">
      <w:pPr>
        <w:spacing w:before="240" w:after="240"/>
        <w:rPr>
          <w:rFonts w:ascii="Calibri" w:eastAsia="Calibri" w:hAnsi="Calibri" w:cs="Calibri"/>
        </w:rPr>
      </w:pPr>
      <w:r w:rsidRPr="2033B7CE">
        <w:rPr>
          <w:rFonts w:ascii="Calibri" w:eastAsia="Calibri" w:hAnsi="Calibri" w:cs="Calibri"/>
        </w:rPr>
        <w:t xml:space="preserve">A critical reflection on these experiences suggests that successful </w:t>
      </w:r>
      <w:r w:rsidR="3305439A" w:rsidRPr="2033B7CE">
        <w:rPr>
          <w:rFonts w:ascii="Calibri" w:eastAsia="Calibri" w:hAnsi="Calibri" w:cs="Calibri"/>
        </w:rPr>
        <w:t>CC</w:t>
      </w:r>
      <w:r w:rsidRPr="2033B7CE">
        <w:rPr>
          <w:rFonts w:ascii="Calibri" w:eastAsia="Calibri" w:hAnsi="Calibri" w:cs="Calibri"/>
        </w:rPr>
        <w:t xml:space="preserve"> lessons incorporate clear learning objectives, active engagement, and structured assessment methods. Areas for improvement include providing additional teacher support and training to maximise the effectiveness of interdisciplinary teaching.</w:t>
      </w:r>
    </w:p>
    <w:p w14:paraId="7E8DB50D" w14:textId="03068E96" w:rsidR="1C7F210E" w:rsidRDefault="1C7F210E" w:rsidP="379136DC">
      <w:pPr>
        <w:spacing w:before="240" w:after="240"/>
        <w:rPr>
          <w:rFonts w:ascii="Calibri" w:eastAsia="Calibri" w:hAnsi="Calibri" w:cs="Calibri"/>
        </w:rPr>
      </w:pPr>
      <w:r w:rsidRPr="2033B7CE">
        <w:rPr>
          <w:rFonts w:ascii="Calibri" w:eastAsia="Calibri" w:hAnsi="Calibri" w:cs="Calibri"/>
        </w:rPr>
        <w:t xml:space="preserve">The </w:t>
      </w:r>
      <w:r w:rsidR="5ACD3FEC" w:rsidRPr="2033B7CE">
        <w:rPr>
          <w:rFonts w:ascii="Calibri" w:eastAsia="Calibri" w:hAnsi="Calibri" w:cs="Calibri"/>
        </w:rPr>
        <w:t>writers enhanced provision</w:t>
      </w:r>
      <w:r w:rsidR="1FF6886A" w:rsidRPr="2033B7CE">
        <w:rPr>
          <w:rFonts w:ascii="Calibri" w:eastAsia="Calibri" w:hAnsi="Calibri" w:cs="Calibri"/>
        </w:rPr>
        <w:t>,</w:t>
      </w:r>
      <w:r w:rsidR="23D00567" w:rsidRPr="2033B7CE">
        <w:rPr>
          <w:rFonts w:ascii="Calibri" w:eastAsia="Calibri" w:hAnsi="Calibri" w:cs="Calibri"/>
        </w:rPr>
        <w:t xml:space="preserve"> as seen in appendix 1</w:t>
      </w:r>
      <w:r w:rsidR="7116DA41" w:rsidRPr="2033B7CE">
        <w:rPr>
          <w:rFonts w:ascii="Calibri" w:eastAsia="Calibri" w:hAnsi="Calibri" w:cs="Calibri"/>
        </w:rPr>
        <w:t>,</w:t>
      </w:r>
      <w:r w:rsidRPr="2033B7CE">
        <w:rPr>
          <w:rFonts w:ascii="Calibri" w:eastAsia="Calibri" w:hAnsi="Calibri" w:cs="Calibri"/>
        </w:rPr>
        <w:t xml:space="preserve"> provides a strong </w:t>
      </w:r>
      <w:r w:rsidR="0364DC02" w:rsidRPr="2033B7CE">
        <w:rPr>
          <w:rFonts w:ascii="Calibri" w:eastAsia="Calibri" w:hAnsi="Calibri" w:cs="Calibri"/>
        </w:rPr>
        <w:t>CCL</w:t>
      </w:r>
      <w:r w:rsidRPr="2033B7CE">
        <w:rPr>
          <w:rFonts w:ascii="Calibri" w:eastAsia="Calibri" w:hAnsi="Calibri" w:cs="Calibri"/>
        </w:rPr>
        <w:t xml:space="preserve"> opportunity within the </w:t>
      </w:r>
      <w:r w:rsidR="68CE6499" w:rsidRPr="2033B7CE">
        <w:rPr>
          <w:rFonts w:ascii="Calibri" w:eastAsia="Calibri" w:hAnsi="Calibri" w:cs="Calibri"/>
        </w:rPr>
        <w:t>CFW</w:t>
      </w:r>
      <w:r w:rsidRPr="2033B7CE">
        <w:rPr>
          <w:rFonts w:ascii="Calibri" w:eastAsia="Calibri" w:hAnsi="Calibri" w:cs="Calibri"/>
        </w:rPr>
        <w:t xml:space="preserve">, integrating elements of science, numeracy, literacy, and digital competence. Through hands-on engagement with buoyancy and material properties, pupils develop scientific inquiry skills while incorporating numeracy through measurement and prediction. Literacy is enhanced through discussions and reflection exercises, encouraging pupils to articulate their findings effectively. Additionally, digital competence could be embedded by incorporating tablet-based documentation, where </w:t>
      </w:r>
      <w:r w:rsidR="2028E495" w:rsidRPr="2033B7CE">
        <w:rPr>
          <w:rFonts w:ascii="Calibri" w:eastAsia="Calibri" w:hAnsi="Calibri" w:cs="Calibri"/>
        </w:rPr>
        <w:t>the pupils</w:t>
      </w:r>
      <w:r w:rsidRPr="2033B7CE">
        <w:rPr>
          <w:rFonts w:ascii="Calibri" w:eastAsia="Calibri" w:hAnsi="Calibri" w:cs="Calibri"/>
        </w:rPr>
        <w:t xml:space="preserve"> record their observations and present their findings through simple digital presentations.</w:t>
      </w:r>
    </w:p>
    <w:p w14:paraId="30C6346B" w14:textId="6647E3C0" w:rsidR="1C7F210E" w:rsidRDefault="1C7F210E" w:rsidP="379136DC">
      <w:pPr>
        <w:spacing w:before="240" w:after="240"/>
        <w:rPr>
          <w:rFonts w:ascii="Calibri" w:eastAsia="Calibri" w:hAnsi="Calibri" w:cs="Calibri"/>
        </w:rPr>
      </w:pPr>
      <w:r w:rsidRPr="379136DC">
        <w:rPr>
          <w:rFonts w:ascii="Calibri" w:eastAsia="Calibri" w:hAnsi="Calibri" w:cs="Calibri"/>
        </w:rPr>
        <w:lastRenderedPageBreak/>
        <w:t xml:space="preserve">However, </w:t>
      </w:r>
      <w:r w:rsidR="7EE8D4ED" w:rsidRPr="379136DC">
        <w:rPr>
          <w:rFonts w:ascii="Calibri" w:eastAsia="Calibri" w:hAnsi="Calibri" w:cs="Calibri"/>
        </w:rPr>
        <w:t xml:space="preserve">the writer understands that </w:t>
      </w:r>
      <w:r w:rsidRPr="379136DC">
        <w:rPr>
          <w:rFonts w:ascii="Calibri" w:eastAsia="Calibri" w:hAnsi="Calibri" w:cs="Calibri"/>
        </w:rPr>
        <w:t xml:space="preserve">challenges may arise in ensuring equitable access to resources. </w:t>
      </w:r>
      <w:r w:rsidR="20670F7E" w:rsidRPr="379136DC">
        <w:rPr>
          <w:rFonts w:ascii="Calibri" w:eastAsia="Calibri" w:hAnsi="Calibri" w:cs="Calibri"/>
        </w:rPr>
        <w:t>The writer's</w:t>
      </w:r>
      <w:r w:rsidR="3D667C0A" w:rsidRPr="379136DC">
        <w:rPr>
          <w:rFonts w:ascii="Calibri" w:eastAsia="Calibri" w:hAnsi="Calibri" w:cs="Calibri"/>
        </w:rPr>
        <w:t xml:space="preserve"> school lack</w:t>
      </w:r>
      <w:r w:rsidR="20670F7E" w:rsidRPr="379136DC">
        <w:rPr>
          <w:rFonts w:ascii="Calibri" w:eastAsia="Calibri" w:hAnsi="Calibri" w:cs="Calibri"/>
        </w:rPr>
        <w:t xml:space="preserve"> </w:t>
      </w:r>
      <w:r w:rsidRPr="379136DC">
        <w:rPr>
          <w:rFonts w:ascii="Calibri" w:eastAsia="Calibri" w:hAnsi="Calibri" w:cs="Calibri"/>
        </w:rPr>
        <w:t xml:space="preserve">sufficient materials </w:t>
      </w:r>
      <w:r w:rsidR="5D66EF9E" w:rsidRPr="379136DC">
        <w:rPr>
          <w:rFonts w:ascii="Calibri" w:eastAsia="Calibri" w:hAnsi="Calibri" w:cs="Calibri"/>
        </w:rPr>
        <w:t>and</w:t>
      </w:r>
      <w:r w:rsidRPr="379136DC">
        <w:rPr>
          <w:rFonts w:ascii="Calibri" w:eastAsia="Calibri" w:hAnsi="Calibri" w:cs="Calibri"/>
        </w:rPr>
        <w:t xml:space="preserve"> technology to support digital integration effectively. Additionally, differentiation is necessary to accommodate diverse learning needs, ensuring that all pupils can actively participate regardless of ability level. Time constraints may also limit the depth of discussion and reflection, particularly in larger classrooms with varying levels of understanding.</w:t>
      </w:r>
    </w:p>
    <w:p w14:paraId="6E0043F7" w14:textId="03AF0BF7" w:rsidR="1C7F210E" w:rsidRDefault="1C7F210E" w:rsidP="379136DC">
      <w:pPr>
        <w:spacing w:before="240" w:after="240"/>
        <w:rPr>
          <w:rFonts w:ascii="Calibri" w:eastAsia="Calibri" w:hAnsi="Calibri" w:cs="Calibri"/>
        </w:rPr>
      </w:pPr>
      <w:r w:rsidRPr="2033B7CE">
        <w:rPr>
          <w:rFonts w:ascii="Calibri" w:eastAsia="Calibri" w:hAnsi="Calibri" w:cs="Calibri"/>
        </w:rPr>
        <w:t>To enhance the activity, the</w:t>
      </w:r>
      <w:r w:rsidR="17E673D3" w:rsidRPr="2033B7CE">
        <w:rPr>
          <w:rFonts w:ascii="Calibri" w:eastAsia="Calibri" w:hAnsi="Calibri" w:cs="Calibri"/>
        </w:rPr>
        <w:t xml:space="preserve"> writers</w:t>
      </w:r>
      <w:r w:rsidRPr="2033B7CE">
        <w:rPr>
          <w:rFonts w:ascii="Calibri" w:eastAsia="Calibri" w:hAnsi="Calibri" w:cs="Calibri"/>
        </w:rPr>
        <w:t xml:space="preserve"> lesson could incorporate a </w:t>
      </w:r>
      <w:r w:rsidR="71082EFA" w:rsidRPr="2033B7CE">
        <w:rPr>
          <w:rFonts w:ascii="Calibri" w:eastAsia="Calibri" w:hAnsi="Calibri" w:cs="Calibri"/>
        </w:rPr>
        <w:t xml:space="preserve">more </w:t>
      </w:r>
      <w:r w:rsidRPr="2033B7CE">
        <w:rPr>
          <w:rFonts w:ascii="Calibri" w:eastAsia="Calibri" w:hAnsi="Calibri" w:cs="Calibri"/>
        </w:rPr>
        <w:t xml:space="preserve">structured digital component, such as using video recording for peer feedback or creating digital graphs of the results. Further scaffolding, such as providing visual aids and simplified explanations for </w:t>
      </w:r>
      <w:r w:rsidR="4DBD5DD9" w:rsidRPr="2033B7CE">
        <w:rPr>
          <w:rFonts w:ascii="Calibri" w:eastAsia="Calibri" w:hAnsi="Calibri" w:cs="Calibri"/>
        </w:rPr>
        <w:t>the pupils</w:t>
      </w:r>
      <w:r w:rsidRPr="2033B7CE">
        <w:rPr>
          <w:rFonts w:ascii="Calibri" w:eastAsia="Calibri" w:hAnsi="Calibri" w:cs="Calibri"/>
        </w:rPr>
        <w:t xml:space="preserve">, could ensure </w:t>
      </w:r>
      <w:r w:rsidR="627E9FF8" w:rsidRPr="2033B7CE">
        <w:rPr>
          <w:rFonts w:ascii="Calibri" w:eastAsia="Calibri" w:hAnsi="Calibri" w:cs="Calibri"/>
        </w:rPr>
        <w:t>inclusivity ensuring</w:t>
      </w:r>
      <w:r w:rsidRPr="2033B7CE">
        <w:rPr>
          <w:rFonts w:ascii="Calibri" w:eastAsia="Calibri" w:hAnsi="Calibri" w:cs="Calibri"/>
        </w:rPr>
        <w:t xml:space="preserve"> that </w:t>
      </w:r>
      <w:r w:rsidR="03D29083" w:rsidRPr="2033B7CE">
        <w:rPr>
          <w:rFonts w:ascii="Calibri" w:eastAsia="Calibri" w:hAnsi="Calibri" w:cs="Calibri"/>
        </w:rPr>
        <w:t>they</w:t>
      </w:r>
      <w:r w:rsidRPr="2033B7CE">
        <w:rPr>
          <w:rFonts w:ascii="Calibri" w:eastAsia="Calibri" w:hAnsi="Calibri" w:cs="Calibri"/>
        </w:rPr>
        <w:t xml:space="preserve"> gain a deep and meaningful understanding of scientific concepts.</w:t>
      </w:r>
      <w:r w:rsidR="38E2DDD4" w:rsidRPr="2033B7CE">
        <w:rPr>
          <w:rFonts w:ascii="Calibri" w:eastAsia="Calibri" w:hAnsi="Calibri" w:cs="Calibri"/>
        </w:rPr>
        <w:t xml:space="preserve"> </w:t>
      </w:r>
    </w:p>
    <w:p w14:paraId="59E159BB" w14:textId="3BD08A9D" w:rsidR="4C19DC2E" w:rsidRDefault="38E2DDD4" w:rsidP="379136DC">
      <w:pPr>
        <w:spacing w:before="240" w:after="240"/>
      </w:pPr>
      <w:r w:rsidRPr="2033B7CE">
        <w:rPr>
          <w:rFonts w:ascii="Calibri" w:eastAsia="Calibri" w:hAnsi="Calibri" w:cs="Calibri"/>
        </w:rPr>
        <w:t xml:space="preserve">In conclusion, the LNDCF within the </w:t>
      </w:r>
      <w:r w:rsidR="6F82F4BE" w:rsidRPr="2033B7CE">
        <w:rPr>
          <w:rFonts w:ascii="Calibri" w:eastAsia="Calibri" w:hAnsi="Calibri" w:cs="Calibri"/>
        </w:rPr>
        <w:t>CFW</w:t>
      </w:r>
      <w:r w:rsidRPr="2033B7CE">
        <w:rPr>
          <w:rFonts w:ascii="Calibri" w:eastAsia="Calibri" w:hAnsi="Calibri" w:cs="Calibri"/>
        </w:rPr>
        <w:t xml:space="preserve"> is essential in shaping effective teaching and learning practices by embedding core skills across various subjects, rather than treating them in isolation (Welsh Government, 2022). This framework enhances pupils' ability to</w:t>
      </w:r>
      <w:r w:rsidR="6EEF9211" w:rsidRPr="2033B7CE">
        <w:rPr>
          <w:rFonts w:ascii="Calibri" w:eastAsia="Calibri" w:hAnsi="Calibri" w:cs="Calibri"/>
        </w:rPr>
        <w:t xml:space="preserve"> apply their knowledge in meaningful, real-world contexts, promoting deeper understanding and skill retention. Literacy development across subjects supports effective communication, critical thinking, and engagement in learning, as seen in activities that integrate storytelling with history or report writing with science (ESTYN, 2023). Numeracy, embedded within scientific investigations and geographical analysis, fosters problem-solving and analytical skills, preparing pupils for practical applications of mathematics beyond the classroom (Johnson, 2013). Meanwhile, digital competence ensures that learners are equipped for an increasingly technological world, reinforcing research skills, creativity, and collaboration through digital tools (Voogt et al., 2018).</w:t>
      </w:r>
    </w:p>
    <w:p w14:paraId="2F68AE0F" w14:textId="4A02B85E" w:rsidR="6EEF9211" w:rsidRDefault="6EEF9211" w:rsidP="379136DC">
      <w:pPr>
        <w:spacing w:before="240" w:after="240"/>
      </w:pPr>
      <w:r w:rsidRPr="2033B7CE">
        <w:rPr>
          <w:rFonts w:ascii="Calibri" w:eastAsia="Calibri" w:hAnsi="Calibri" w:cs="Calibri"/>
        </w:rPr>
        <w:t>The integration of LNDCF in</w:t>
      </w:r>
      <w:r w:rsidR="6135C1E6" w:rsidRPr="2033B7CE">
        <w:rPr>
          <w:rFonts w:ascii="Calibri" w:eastAsia="Calibri" w:hAnsi="Calibri" w:cs="Calibri"/>
        </w:rPr>
        <w:t xml:space="preserve"> CCL</w:t>
      </w:r>
      <w:r w:rsidRPr="2033B7CE">
        <w:rPr>
          <w:rFonts w:ascii="Calibri" w:eastAsia="Calibri" w:hAnsi="Calibri" w:cs="Calibri"/>
        </w:rPr>
        <w:t xml:space="preserve"> not only enhances skill development but also influences the broader educational landscape, impacting assessment strategies, teaching methodologies, and school-wide policies. </w:t>
      </w:r>
      <w:r w:rsidR="1016745C" w:rsidRPr="2033B7CE">
        <w:rPr>
          <w:rFonts w:ascii="Calibri" w:eastAsia="Calibri" w:hAnsi="Calibri" w:cs="Calibri"/>
        </w:rPr>
        <w:t>CC</w:t>
      </w:r>
      <w:r w:rsidRPr="2033B7CE">
        <w:rPr>
          <w:rFonts w:ascii="Calibri" w:eastAsia="Calibri" w:hAnsi="Calibri" w:cs="Calibri"/>
        </w:rPr>
        <w:t xml:space="preserve"> approaches encourage collaboration among educators, requiring well-structured planning and resource allocation to effectively integrate subjects while meeting curriculum objectives (Barnes, 2015). Additionally, they support inclusive education by offering varied entry points for pupils of diverse abilities and learning styles, thereby promoting equity in educational opportunities (Welsh Government, 2023). Furthermore, </w:t>
      </w:r>
      <w:r w:rsidR="7E09296A" w:rsidRPr="2033B7CE">
        <w:rPr>
          <w:rFonts w:ascii="Calibri" w:eastAsia="Calibri" w:hAnsi="Calibri" w:cs="Calibri"/>
        </w:rPr>
        <w:t>CCL</w:t>
      </w:r>
      <w:r w:rsidRPr="2033B7CE">
        <w:rPr>
          <w:rFonts w:ascii="Calibri" w:eastAsia="Calibri" w:hAnsi="Calibri" w:cs="Calibri"/>
        </w:rPr>
        <w:t xml:space="preserve"> aligns with the Four Purposes of the </w:t>
      </w:r>
      <w:r w:rsidR="7B8C3FE2" w:rsidRPr="2033B7CE">
        <w:rPr>
          <w:rFonts w:ascii="Calibri" w:eastAsia="Calibri" w:hAnsi="Calibri" w:cs="Calibri"/>
        </w:rPr>
        <w:t>CFW</w:t>
      </w:r>
      <w:r w:rsidRPr="2033B7CE">
        <w:rPr>
          <w:rFonts w:ascii="Calibri" w:eastAsia="Calibri" w:hAnsi="Calibri" w:cs="Calibri"/>
        </w:rPr>
        <w:t xml:space="preserve"> by developing ambitious, capable learners who can think critically and apply knowledge in dynamic ways (Welsh Government, 2022).</w:t>
      </w:r>
    </w:p>
    <w:p w14:paraId="2C17116E" w14:textId="304C04CD" w:rsidR="6BC778A4" w:rsidRDefault="6BC778A4" w:rsidP="2033B7CE">
      <w:pPr>
        <w:spacing w:before="240" w:after="240"/>
        <w:rPr>
          <w:rFonts w:ascii="Calibri" w:eastAsia="Calibri" w:hAnsi="Calibri" w:cs="Calibri"/>
        </w:rPr>
      </w:pPr>
      <w:r w:rsidRPr="2033B7CE">
        <w:rPr>
          <w:rFonts w:ascii="Calibri" w:eastAsia="Calibri" w:hAnsi="Calibri" w:cs="Calibri"/>
        </w:rPr>
        <w:t>During the writer's</w:t>
      </w:r>
      <w:r w:rsidR="59299059" w:rsidRPr="2033B7CE">
        <w:rPr>
          <w:rFonts w:ascii="Calibri" w:eastAsia="Calibri" w:hAnsi="Calibri" w:cs="Calibri"/>
        </w:rPr>
        <w:t xml:space="preserve"> placement</w:t>
      </w:r>
      <w:r w:rsidR="6EEF9211" w:rsidRPr="2033B7CE">
        <w:rPr>
          <w:rFonts w:ascii="Calibri" w:eastAsia="Calibri" w:hAnsi="Calibri" w:cs="Calibri"/>
        </w:rPr>
        <w:t xml:space="preserve">, </w:t>
      </w:r>
      <w:r w:rsidR="2E455906" w:rsidRPr="2033B7CE">
        <w:rPr>
          <w:rFonts w:ascii="Calibri" w:eastAsia="Calibri" w:hAnsi="Calibri" w:cs="Calibri"/>
        </w:rPr>
        <w:t>CCL</w:t>
      </w:r>
      <w:r w:rsidR="6EEF9211" w:rsidRPr="2033B7CE">
        <w:rPr>
          <w:rFonts w:ascii="Calibri" w:eastAsia="Calibri" w:hAnsi="Calibri" w:cs="Calibri"/>
        </w:rPr>
        <w:t xml:space="preserve"> will significantly influence </w:t>
      </w:r>
      <w:r w:rsidR="53F2EE14" w:rsidRPr="2033B7CE">
        <w:rPr>
          <w:rFonts w:ascii="Calibri" w:eastAsia="Calibri" w:hAnsi="Calibri" w:cs="Calibri"/>
        </w:rPr>
        <w:t>their</w:t>
      </w:r>
      <w:r w:rsidR="6EEF9211" w:rsidRPr="2033B7CE">
        <w:rPr>
          <w:rFonts w:ascii="Calibri" w:eastAsia="Calibri" w:hAnsi="Calibri" w:cs="Calibri"/>
        </w:rPr>
        <w:t xml:space="preserve"> instructional strategies by promoting a holistic approach to lesson planning and fostering deeper engagement among pupils. The Professional Standards for Teaching and </w:t>
      </w:r>
      <w:r w:rsidR="1594B2D8" w:rsidRPr="2033B7CE">
        <w:rPr>
          <w:rFonts w:ascii="Calibri" w:eastAsia="Calibri" w:hAnsi="Calibri" w:cs="Calibri"/>
        </w:rPr>
        <w:t>Leadership</w:t>
      </w:r>
      <w:r w:rsidR="069FE6DD" w:rsidRPr="2033B7CE">
        <w:rPr>
          <w:rFonts w:ascii="Calibri" w:eastAsia="Calibri" w:hAnsi="Calibri" w:cs="Calibri"/>
        </w:rPr>
        <w:t xml:space="preserve"> (PSL)</w:t>
      </w:r>
      <w:r w:rsidR="1594B2D8" w:rsidRPr="2033B7CE">
        <w:rPr>
          <w:rFonts w:ascii="Calibri" w:eastAsia="Calibri" w:hAnsi="Calibri" w:cs="Calibri"/>
        </w:rPr>
        <w:t xml:space="preserve"> highlight</w:t>
      </w:r>
      <w:r w:rsidR="6EEF9211" w:rsidRPr="2033B7CE">
        <w:rPr>
          <w:rFonts w:ascii="Calibri" w:eastAsia="Calibri" w:hAnsi="Calibri" w:cs="Calibri"/>
        </w:rPr>
        <w:t xml:space="preserve"> the importance of fostering a culture of collaboration, innovation, and professional learning, which are integral </w:t>
      </w:r>
      <w:r w:rsidR="6EEF9211" w:rsidRPr="2033B7CE">
        <w:rPr>
          <w:rFonts w:ascii="Calibri" w:eastAsia="Calibri" w:hAnsi="Calibri" w:cs="Calibri"/>
        </w:rPr>
        <w:lastRenderedPageBreak/>
        <w:t>to implementing interdisciplinary approaches (Welsh Government, 201</w:t>
      </w:r>
      <w:r w:rsidR="50CA7321" w:rsidRPr="2033B7CE">
        <w:rPr>
          <w:rFonts w:ascii="Calibri" w:eastAsia="Calibri" w:hAnsi="Calibri" w:cs="Calibri"/>
        </w:rPr>
        <w:t>9</w:t>
      </w:r>
      <w:r w:rsidR="6EEF9211" w:rsidRPr="2033B7CE">
        <w:rPr>
          <w:rFonts w:ascii="Calibri" w:eastAsia="Calibri" w:hAnsi="Calibri" w:cs="Calibri"/>
        </w:rPr>
        <w:t xml:space="preserve">). Based on this understanding, </w:t>
      </w:r>
      <w:r w:rsidR="0D66E6B5" w:rsidRPr="2033B7CE">
        <w:rPr>
          <w:rFonts w:ascii="Calibri" w:eastAsia="Calibri" w:hAnsi="Calibri" w:cs="Calibri"/>
        </w:rPr>
        <w:t xml:space="preserve">the writer </w:t>
      </w:r>
      <w:r w:rsidR="7D3EF1C2" w:rsidRPr="2033B7CE">
        <w:rPr>
          <w:rFonts w:ascii="Calibri" w:eastAsia="Calibri" w:hAnsi="Calibri" w:cs="Calibri"/>
        </w:rPr>
        <w:t xml:space="preserve">will follow the </w:t>
      </w:r>
      <w:r w:rsidR="3D66B039" w:rsidRPr="2033B7CE">
        <w:rPr>
          <w:rFonts w:ascii="Calibri" w:eastAsia="Calibri" w:hAnsi="Calibri" w:cs="Calibri"/>
        </w:rPr>
        <w:t>PSL</w:t>
      </w:r>
      <w:r w:rsidR="7D3EF1C2" w:rsidRPr="2033B7CE">
        <w:rPr>
          <w:rFonts w:ascii="Calibri" w:eastAsia="Calibri" w:hAnsi="Calibri" w:cs="Calibri"/>
        </w:rPr>
        <w:t xml:space="preserve">. Using the </w:t>
      </w:r>
      <w:r w:rsidR="2B7C30F2" w:rsidRPr="2033B7CE">
        <w:rPr>
          <w:rFonts w:ascii="Calibri" w:eastAsia="Calibri" w:hAnsi="Calibri" w:cs="Calibri"/>
        </w:rPr>
        <w:t>CFW</w:t>
      </w:r>
      <w:r w:rsidR="7D3EF1C2" w:rsidRPr="2033B7CE">
        <w:rPr>
          <w:rFonts w:ascii="Calibri" w:eastAsia="Calibri" w:hAnsi="Calibri" w:cs="Calibri"/>
        </w:rPr>
        <w:t xml:space="preserve">, the writer will base Their teaching on the four purposes. Helping the </w:t>
      </w:r>
      <w:r w:rsidR="295380B9" w:rsidRPr="2033B7CE">
        <w:rPr>
          <w:rFonts w:ascii="Calibri" w:eastAsia="Calibri" w:hAnsi="Calibri" w:cs="Calibri"/>
        </w:rPr>
        <w:t>pupils</w:t>
      </w:r>
      <w:r w:rsidR="7D3EF1C2" w:rsidRPr="2033B7CE">
        <w:rPr>
          <w:rFonts w:ascii="Calibri" w:eastAsia="Calibri" w:hAnsi="Calibri" w:cs="Calibri"/>
        </w:rPr>
        <w:t xml:space="preserve"> </w:t>
      </w:r>
      <w:r w:rsidR="4B296EA6" w:rsidRPr="2033B7CE">
        <w:rPr>
          <w:rFonts w:ascii="Calibri" w:eastAsia="Calibri" w:hAnsi="Calibri" w:cs="Calibri"/>
        </w:rPr>
        <w:t xml:space="preserve">to </w:t>
      </w:r>
      <w:r w:rsidR="7D3EF1C2" w:rsidRPr="2033B7CE">
        <w:rPr>
          <w:rFonts w:ascii="Calibri" w:eastAsia="Calibri" w:hAnsi="Calibri" w:cs="Calibri"/>
        </w:rPr>
        <w:t>become Ambitious, enterprising ethic</w:t>
      </w:r>
      <w:r w:rsidR="4C86A102" w:rsidRPr="2033B7CE">
        <w:rPr>
          <w:rFonts w:ascii="Calibri" w:eastAsia="Calibri" w:hAnsi="Calibri" w:cs="Calibri"/>
        </w:rPr>
        <w:t>al and</w:t>
      </w:r>
      <w:r w:rsidR="7D3EF1C2" w:rsidRPr="2033B7CE">
        <w:rPr>
          <w:rFonts w:ascii="Calibri" w:eastAsia="Calibri" w:hAnsi="Calibri" w:cs="Calibri"/>
        </w:rPr>
        <w:t xml:space="preserve"> healthy individuals.</w:t>
      </w:r>
      <w:r w:rsidR="51F40C01" w:rsidRPr="2033B7CE">
        <w:rPr>
          <w:rFonts w:ascii="Calibri" w:eastAsia="Calibri" w:hAnsi="Calibri" w:cs="Calibri"/>
        </w:rPr>
        <w:t xml:space="preserve"> The writer will also incorporating the Welsh language into lesson planning and delivery is a significant component of teaching within the </w:t>
      </w:r>
      <w:r w:rsidR="07502916" w:rsidRPr="2033B7CE">
        <w:rPr>
          <w:rFonts w:ascii="Calibri" w:eastAsia="Calibri" w:hAnsi="Calibri" w:cs="Calibri"/>
        </w:rPr>
        <w:t>CFW</w:t>
      </w:r>
      <w:r w:rsidR="51F40C01" w:rsidRPr="2033B7CE">
        <w:rPr>
          <w:rFonts w:ascii="Calibri" w:eastAsia="Calibri" w:hAnsi="Calibri" w:cs="Calibri"/>
        </w:rPr>
        <w:t xml:space="preserve">. Integrating Welsh not only fosters a sense of cultural identity and pride in pupils but also supports the development of their bilingual skills, which can enhance cognitive flexibility and communication abilities. This aligns with the four purposes of the </w:t>
      </w:r>
      <w:r w:rsidR="5D6634E0" w:rsidRPr="2033B7CE">
        <w:rPr>
          <w:rFonts w:ascii="Calibri" w:eastAsia="Calibri" w:hAnsi="Calibri" w:cs="Calibri"/>
        </w:rPr>
        <w:t>CFW</w:t>
      </w:r>
      <w:r w:rsidR="51F40C01" w:rsidRPr="2033B7CE">
        <w:rPr>
          <w:rFonts w:ascii="Calibri" w:eastAsia="Calibri" w:hAnsi="Calibri" w:cs="Calibri"/>
        </w:rPr>
        <w:t>, particularly in fostering ambitious and enterprising individuals who can engage with and contribute to their communities in both Welsh and English.</w:t>
      </w:r>
    </w:p>
    <w:p w14:paraId="1FB015CE" w14:textId="0FD72AF6" w:rsidR="51F40C01" w:rsidRDefault="51F40C01" w:rsidP="2033B7CE">
      <w:pPr>
        <w:spacing w:before="240" w:after="240"/>
        <w:rPr>
          <w:rFonts w:ascii="Calibri" w:eastAsia="Calibri" w:hAnsi="Calibri" w:cs="Calibri"/>
        </w:rPr>
      </w:pPr>
      <w:r w:rsidRPr="2033B7CE">
        <w:rPr>
          <w:rFonts w:ascii="Calibri" w:eastAsia="Calibri" w:hAnsi="Calibri" w:cs="Calibri"/>
        </w:rPr>
        <w:t xml:space="preserve">Moreover, drawing on research-based theory and its practical application within lesson planning can significantly improve the effectiveness of instruction. By grounding teaching strategies in well-established educational theory, such as Vygotsky’s social constructivism or Piaget’s stages of cognitive development, </w:t>
      </w:r>
      <w:r w:rsidR="30167B42" w:rsidRPr="2033B7CE">
        <w:rPr>
          <w:rFonts w:ascii="Calibri" w:eastAsia="Calibri" w:hAnsi="Calibri" w:cs="Calibri"/>
        </w:rPr>
        <w:t xml:space="preserve">the writer can </w:t>
      </w:r>
      <w:r w:rsidRPr="2033B7CE">
        <w:rPr>
          <w:rFonts w:ascii="Calibri" w:eastAsia="Calibri" w:hAnsi="Calibri" w:cs="Calibri"/>
        </w:rPr>
        <w:t>ensure that lessons are tailored to the developmental needs of the pupils while promoting a deeper understanding of the content. Implementing these theories into practice encourages a more engaging, scaffolded learning environment where pupils can build upon prior knowledge, make connections across subjects, and apply their learning in meaningful ways.</w:t>
      </w:r>
    </w:p>
    <w:p w14:paraId="6C6B710F" w14:textId="10759A82" w:rsidR="51F40C01" w:rsidRDefault="51F40C01" w:rsidP="2033B7CE">
      <w:pPr>
        <w:spacing w:before="240" w:after="240"/>
        <w:rPr>
          <w:rFonts w:ascii="Calibri" w:eastAsia="Calibri" w:hAnsi="Calibri" w:cs="Calibri"/>
        </w:rPr>
      </w:pPr>
      <w:r w:rsidRPr="2033B7CE">
        <w:rPr>
          <w:rFonts w:ascii="Calibri" w:eastAsia="Calibri" w:hAnsi="Calibri" w:cs="Calibri"/>
        </w:rPr>
        <w:t>Focusing on these targets</w:t>
      </w:r>
      <w:r w:rsidR="6DBFCF0E" w:rsidRPr="2033B7CE">
        <w:rPr>
          <w:rFonts w:ascii="Calibri" w:eastAsia="Calibri" w:hAnsi="Calibri" w:cs="Calibri"/>
        </w:rPr>
        <w:t xml:space="preserve"> can </w:t>
      </w:r>
      <w:r w:rsidRPr="2033B7CE">
        <w:rPr>
          <w:rFonts w:ascii="Calibri" w:eastAsia="Calibri" w:hAnsi="Calibri" w:cs="Calibri"/>
        </w:rPr>
        <w:t>provide a framework for tracking pupil progress in a more holistic way</w:t>
      </w:r>
      <w:r w:rsidR="43347435" w:rsidRPr="2033B7CE">
        <w:rPr>
          <w:rFonts w:ascii="Calibri" w:eastAsia="Calibri" w:hAnsi="Calibri" w:cs="Calibri"/>
        </w:rPr>
        <w:t xml:space="preserve"> for the writer</w:t>
      </w:r>
      <w:r w:rsidRPr="2033B7CE">
        <w:rPr>
          <w:rFonts w:ascii="Calibri" w:eastAsia="Calibri" w:hAnsi="Calibri" w:cs="Calibri"/>
        </w:rPr>
        <w:t>. This approach allows for clearer identification of developmental milestones, enabling both formative and summative assessments that reflect</w:t>
      </w:r>
      <w:r w:rsidR="23569F34" w:rsidRPr="2033B7CE">
        <w:rPr>
          <w:rFonts w:ascii="Calibri" w:eastAsia="Calibri" w:hAnsi="Calibri" w:cs="Calibri"/>
        </w:rPr>
        <w:t>s the</w:t>
      </w:r>
      <w:r w:rsidRPr="2033B7CE">
        <w:rPr>
          <w:rFonts w:ascii="Calibri" w:eastAsia="Calibri" w:hAnsi="Calibri" w:cs="Calibri"/>
        </w:rPr>
        <w:t xml:space="preserve"> pupils' skills and understanding</w:t>
      </w:r>
      <w:r w:rsidR="1EB7044B" w:rsidRPr="2033B7CE">
        <w:rPr>
          <w:rFonts w:ascii="Calibri" w:eastAsia="Calibri" w:hAnsi="Calibri" w:cs="Calibri"/>
        </w:rPr>
        <w:t>,</w:t>
      </w:r>
      <w:r w:rsidRPr="2033B7CE">
        <w:rPr>
          <w:rFonts w:ascii="Calibri" w:eastAsia="Calibri" w:hAnsi="Calibri" w:cs="Calibri"/>
        </w:rPr>
        <w:t xml:space="preserve"> help</w:t>
      </w:r>
      <w:r w:rsidR="40476F79" w:rsidRPr="2033B7CE">
        <w:rPr>
          <w:rFonts w:ascii="Calibri" w:eastAsia="Calibri" w:hAnsi="Calibri" w:cs="Calibri"/>
        </w:rPr>
        <w:t xml:space="preserve">ing the </w:t>
      </w:r>
      <w:r w:rsidR="1F68B532" w:rsidRPr="2033B7CE">
        <w:rPr>
          <w:rFonts w:ascii="Calibri" w:eastAsia="Calibri" w:hAnsi="Calibri" w:cs="Calibri"/>
        </w:rPr>
        <w:t xml:space="preserve">writer refine </w:t>
      </w:r>
      <w:r w:rsidRPr="2033B7CE">
        <w:rPr>
          <w:rFonts w:ascii="Calibri" w:eastAsia="Calibri" w:hAnsi="Calibri" w:cs="Calibri"/>
        </w:rPr>
        <w:t>instructional practices by continuously evaluating the effectiveness of lesson planning and adapting based on pupil feedback and outcomes. Ultimately, this process not only supports pupils in achieving their potential but</w:t>
      </w:r>
      <w:r w:rsidR="40DC4599" w:rsidRPr="2033B7CE">
        <w:rPr>
          <w:rFonts w:ascii="Calibri" w:eastAsia="Calibri" w:hAnsi="Calibri" w:cs="Calibri"/>
        </w:rPr>
        <w:t xml:space="preserve"> will</w:t>
      </w:r>
      <w:r w:rsidRPr="2033B7CE">
        <w:rPr>
          <w:rFonts w:ascii="Calibri" w:eastAsia="Calibri" w:hAnsi="Calibri" w:cs="Calibri"/>
        </w:rPr>
        <w:t xml:space="preserve"> also foster</w:t>
      </w:r>
      <w:r w:rsidR="785404AA" w:rsidRPr="2033B7CE">
        <w:rPr>
          <w:rFonts w:ascii="Calibri" w:eastAsia="Calibri" w:hAnsi="Calibri" w:cs="Calibri"/>
        </w:rPr>
        <w:t xml:space="preserve"> the </w:t>
      </w:r>
      <w:r w:rsidR="779087A5" w:rsidRPr="2033B7CE">
        <w:rPr>
          <w:rFonts w:ascii="Calibri" w:eastAsia="Calibri" w:hAnsi="Calibri" w:cs="Calibri"/>
        </w:rPr>
        <w:t>writer's</w:t>
      </w:r>
      <w:r w:rsidRPr="2033B7CE">
        <w:rPr>
          <w:rFonts w:ascii="Calibri" w:eastAsia="Calibri" w:hAnsi="Calibri" w:cs="Calibri"/>
        </w:rPr>
        <w:t xml:space="preserve"> professional growth as a reflective practitioner, helping </w:t>
      </w:r>
      <w:r w:rsidR="2E4835AA" w:rsidRPr="2033B7CE">
        <w:rPr>
          <w:rFonts w:ascii="Calibri" w:eastAsia="Calibri" w:hAnsi="Calibri" w:cs="Calibri"/>
        </w:rPr>
        <w:t>them</w:t>
      </w:r>
      <w:r w:rsidRPr="2033B7CE">
        <w:rPr>
          <w:rFonts w:ascii="Calibri" w:eastAsia="Calibri" w:hAnsi="Calibri" w:cs="Calibri"/>
        </w:rPr>
        <w:t xml:space="preserve"> meet the </w:t>
      </w:r>
      <w:r w:rsidR="3AD46CC1" w:rsidRPr="2033B7CE">
        <w:rPr>
          <w:rFonts w:ascii="Calibri" w:eastAsia="Calibri" w:hAnsi="Calibri" w:cs="Calibri"/>
        </w:rPr>
        <w:t>PSL</w:t>
      </w:r>
      <w:r w:rsidRPr="2033B7CE">
        <w:rPr>
          <w:rFonts w:ascii="Calibri" w:eastAsia="Calibri" w:hAnsi="Calibri" w:cs="Calibri"/>
        </w:rPr>
        <w:t xml:space="preserve"> (Welsh Government, 201</w:t>
      </w:r>
      <w:r w:rsidR="6DD6CC35" w:rsidRPr="2033B7CE">
        <w:rPr>
          <w:rFonts w:ascii="Calibri" w:eastAsia="Calibri" w:hAnsi="Calibri" w:cs="Calibri"/>
        </w:rPr>
        <w:t>9</w:t>
      </w:r>
      <w:r w:rsidRPr="2033B7CE">
        <w:rPr>
          <w:rFonts w:ascii="Calibri" w:eastAsia="Calibri" w:hAnsi="Calibri" w:cs="Calibri"/>
        </w:rPr>
        <w:t>)</w:t>
      </w:r>
      <w:r w:rsidR="6B9EB694" w:rsidRPr="2033B7CE">
        <w:rPr>
          <w:rFonts w:ascii="Calibri" w:eastAsia="Calibri" w:hAnsi="Calibri" w:cs="Calibri"/>
        </w:rPr>
        <w:t>.</w:t>
      </w:r>
    </w:p>
    <w:p w14:paraId="7FDC4F7C" w14:textId="2BCA29CA" w:rsidR="2033B7CE" w:rsidRDefault="2033B7CE" w:rsidP="2033B7CE">
      <w:pPr>
        <w:spacing w:before="240" w:after="240"/>
        <w:rPr>
          <w:rFonts w:ascii="Calibri" w:eastAsia="Calibri" w:hAnsi="Calibri" w:cs="Calibri"/>
        </w:rPr>
      </w:pPr>
    </w:p>
    <w:p w14:paraId="52C17826" w14:textId="453B003F" w:rsidR="5BD9C59A" w:rsidRDefault="5BD9C59A" w:rsidP="379136DC">
      <w:pPr>
        <w:spacing w:before="240" w:after="240"/>
      </w:pPr>
      <w:r w:rsidRPr="379136DC">
        <w:rPr>
          <w:rFonts w:ascii="Calibri" w:eastAsia="Calibri" w:hAnsi="Calibri" w:cs="Calibri"/>
        </w:rPr>
        <w:t>Reference</w:t>
      </w:r>
      <w:r w:rsidR="4F5C29C6" w:rsidRPr="379136DC">
        <w:rPr>
          <w:rFonts w:ascii="Calibri" w:eastAsia="Calibri" w:hAnsi="Calibri" w:cs="Calibri"/>
        </w:rPr>
        <w:t xml:space="preserve"> list:</w:t>
      </w:r>
    </w:p>
    <w:p w14:paraId="2840CB73" w14:textId="615DFB30" w:rsidR="40D1657D" w:rsidRDefault="40D1657D" w:rsidP="379136DC">
      <w:pPr>
        <w:spacing w:after="0"/>
        <w:rPr>
          <w:rFonts w:ascii="Calibri" w:eastAsia="Calibri" w:hAnsi="Calibri" w:cs="Calibri"/>
        </w:rPr>
      </w:pPr>
      <w:r w:rsidRPr="379136DC">
        <w:rPr>
          <w:rFonts w:ascii="Calibri" w:eastAsia="Calibri" w:hAnsi="Calibri" w:cs="Calibri"/>
        </w:rPr>
        <w:t xml:space="preserve">Barnes, J. (2015) </w:t>
      </w:r>
      <w:r w:rsidRPr="379136DC">
        <w:rPr>
          <w:rFonts w:ascii="Calibri" w:eastAsia="Calibri" w:hAnsi="Calibri" w:cs="Calibri"/>
          <w:i/>
          <w:iCs/>
        </w:rPr>
        <w:t>Cross-Curricular Learning 3-14</w:t>
      </w:r>
      <w:r w:rsidRPr="379136DC">
        <w:rPr>
          <w:rFonts w:ascii="Calibri" w:eastAsia="Calibri" w:hAnsi="Calibri" w:cs="Calibri"/>
        </w:rPr>
        <w:t xml:space="preserve">. 3rd </w:t>
      </w:r>
      <w:proofErr w:type="spellStart"/>
      <w:r w:rsidRPr="379136DC">
        <w:rPr>
          <w:rFonts w:ascii="Calibri" w:eastAsia="Calibri" w:hAnsi="Calibri" w:cs="Calibri"/>
        </w:rPr>
        <w:t>edn</w:t>
      </w:r>
      <w:proofErr w:type="spellEnd"/>
      <w:r w:rsidRPr="379136DC">
        <w:rPr>
          <w:rFonts w:ascii="Calibri" w:eastAsia="Calibri" w:hAnsi="Calibri" w:cs="Calibri"/>
        </w:rPr>
        <w:t>. London: SAGE Publications.</w:t>
      </w:r>
    </w:p>
    <w:p w14:paraId="722AB3B1" w14:textId="0AD377C8" w:rsidR="379136DC" w:rsidRDefault="379136DC" w:rsidP="379136DC">
      <w:pPr>
        <w:spacing w:after="0"/>
        <w:rPr>
          <w:rFonts w:ascii="Calibri" w:eastAsia="Calibri" w:hAnsi="Calibri" w:cs="Calibri"/>
        </w:rPr>
      </w:pPr>
    </w:p>
    <w:p w14:paraId="6391F0D2" w14:textId="1221627F" w:rsidR="40D1657D" w:rsidRDefault="40D1657D" w:rsidP="379136DC">
      <w:pPr>
        <w:spacing w:after="0"/>
        <w:rPr>
          <w:rFonts w:ascii="Calibri" w:eastAsia="Calibri" w:hAnsi="Calibri" w:cs="Calibri"/>
        </w:rPr>
      </w:pPr>
      <w:r w:rsidRPr="379136DC">
        <w:rPr>
          <w:rFonts w:ascii="Calibri" w:eastAsia="Calibri" w:hAnsi="Calibri" w:cs="Calibri"/>
        </w:rPr>
        <w:t xml:space="preserve">Beckmann, J. (2009) ‘Interdisciplinary teaching and learning: Implications for curriculum planning and pedagogy’, </w:t>
      </w:r>
      <w:r w:rsidRPr="379136DC">
        <w:rPr>
          <w:rFonts w:ascii="Calibri" w:eastAsia="Calibri" w:hAnsi="Calibri" w:cs="Calibri"/>
          <w:i/>
          <w:iCs/>
        </w:rPr>
        <w:t>Educational Review</w:t>
      </w:r>
      <w:r w:rsidRPr="379136DC">
        <w:rPr>
          <w:rFonts w:ascii="Calibri" w:eastAsia="Calibri" w:hAnsi="Calibri" w:cs="Calibri"/>
        </w:rPr>
        <w:t>, 61(4), pp. 405-417.</w:t>
      </w:r>
      <w:r w:rsidR="52A61D1E" w:rsidRPr="379136DC">
        <w:rPr>
          <w:rFonts w:ascii="Calibri" w:eastAsia="Calibri" w:hAnsi="Calibri" w:cs="Calibri"/>
        </w:rPr>
        <w:t xml:space="preserve"> </w:t>
      </w:r>
    </w:p>
    <w:p w14:paraId="10B3E0C9" w14:textId="68D17C9D" w:rsidR="379136DC" w:rsidRDefault="379136DC" w:rsidP="379136DC">
      <w:pPr>
        <w:spacing w:after="0"/>
        <w:rPr>
          <w:rFonts w:ascii="Calibri" w:eastAsia="Calibri" w:hAnsi="Calibri" w:cs="Calibri"/>
        </w:rPr>
      </w:pPr>
    </w:p>
    <w:p w14:paraId="0543E570" w14:textId="7D2DEDEE" w:rsidR="40D1657D" w:rsidRDefault="40D1657D" w:rsidP="379136DC">
      <w:pPr>
        <w:spacing w:after="0"/>
        <w:rPr>
          <w:rFonts w:ascii="Calibri" w:eastAsia="Calibri" w:hAnsi="Calibri" w:cs="Calibri"/>
        </w:rPr>
      </w:pPr>
      <w:r w:rsidRPr="379136DC">
        <w:rPr>
          <w:rFonts w:ascii="Calibri" w:eastAsia="Calibri" w:hAnsi="Calibri" w:cs="Calibri"/>
        </w:rPr>
        <w:lastRenderedPageBreak/>
        <w:t xml:space="preserve">Darling-Hammond, L. (2021) </w:t>
      </w:r>
      <w:r w:rsidRPr="379136DC">
        <w:rPr>
          <w:rFonts w:ascii="Calibri" w:eastAsia="Calibri" w:hAnsi="Calibri" w:cs="Calibri"/>
          <w:i/>
          <w:iCs/>
        </w:rPr>
        <w:t>The Flat World and Education: How America's Commitment to Equity Will Determine Our Future</w:t>
      </w:r>
      <w:r w:rsidRPr="379136DC">
        <w:rPr>
          <w:rFonts w:ascii="Calibri" w:eastAsia="Calibri" w:hAnsi="Calibri" w:cs="Calibri"/>
        </w:rPr>
        <w:t>. New York: Teachers College Press.</w:t>
      </w:r>
    </w:p>
    <w:p w14:paraId="3E8F98F3" w14:textId="564C2AB6" w:rsidR="379136DC" w:rsidRDefault="379136DC" w:rsidP="379136DC">
      <w:pPr>
        <w:spacing w:after="0"/>
        <w:rPr>
          <w:rFonts w:ascii="Calibri" w:eastAsia="Calibri" w:hAnsi="Calibri" w:cs="Calibri"/>
        </w:rPr>
      </w:pPr>
    </w:p>
    <w:p w14:paraId="7CE2092A" w14:textId="19401A8F" w:rsidR="40D1657D" w:rsidRDefault="40D1657D" w:rsidP="379136DC">
      <w:pPr>
        <w:spacing w:after="0"/>
        <w:rPr>
          <w:rFonts w:ascii="Calibri" w:eastAsia="Calibri" w:hAnsi="Calibri" w:cs="Calibri"/>
        </w:rPr>
      </w:pPr>
      <w:r w:rsidRPr="379136DC">
        <w:rPr>
          <w:rFonts w:ascii="Calibri" w:eastAsia="Calibri" w:hAnsi="Calibri" w:cs="Calibri"/>
        </w:rPr>
        <w:t xml:space="preserve">Estyn (2022) </w:t>
      </w:r>
      <w:r w:rsidRPr="379136DC">
        <w:rPr>
          <w:rFonts w:ascii="Calibri" w:eastAsia="Calibri" w:hAnsi="Calibri" w:cs="Calibri"/>
          <w:i/>
          <w:iCs/>
        </w:rPr>
        <w:t>Curriculum for Wales: The Journey to 2022</w:t>
      </w:r>
      <w:r w:rsidRPr="379136DC">
        <w:rPr>
          <w:rFonts w:ascii="Calibri" w:eastAsia="Calibri" w:hAnsi="Calibri" w:cs="Calibri"/>
        </w:rPr>
        <w:t>. Available</w:t>
      </w:r>
      <w:r w:rsidR="23A73AC4" w:rsidRPr="379136DC">
        <w:rPr>
          <w:rFonts w:ascii="Calibri" w:eastAsia="Calibri" w:hAnsi="Calibri" w:cs="Calibri"/>
        </w:rPr>
        <w:t xml:space="preserve"> at:</w:t>
      </w:r>
      <w:r w:rsidRPr="379136DC">
        <w:rPr>
          <w:rFonts w:ascii="Calibri" w:eastAsia="Calibri" w:hAnsi="Calibri" w:cs="Calibri"/>
        </w:rPr>
        <w:t xml:space="preserve"> </w:t>
      </w:r>
      <w:hyperlink r:id="rId5">
        <w:r w:rsidR="436B95DA" w:rsidRPr="379136DC">
          <w:rPr>
            <w:rStyle w:val="Hyperlink"/>
            <w:rFonts w:ascii="Calibri" w:eastAsia="Calibri" w:hAnsi="Calibri" w:cs="Calibri"/>
          </w:rPr>
          <w:t>h</w:t>
        </w:r>
        <w:r w:rsidR="4B3F3D99" w:rsidRPr="379136DC">
          <w:rPr>
            <w:rStyle w:val="Hyperlink"/>
            <w:rFonts w:ascii="Calibri" w:eastAsia="Calibri" w:hAnsi="Calibri" w:cs="Calibri"/>
          </w:rPr>
          <w:t>ttps://estyn.gov.wales</w:t>
        </w:r>
      </w:hyperlink>
    </w:p>
    <w:p w14:paraId="50561BCF" w14:textId="7AA93C8B" w:rsidR="40D1657D" w:rsidRDefault="40D1657D" w:rsidP="379136DC">
      <w:pPr>
        <w:spacing w:after="0"/>
        <w:rPr>
          <w:rFonts w:ascii="Calibri" w:eastAsia="Calibri" w:hAnsi="Calibri" w:cs="Calibri"/>
        </w:rPr>
      </w:pPr>
      <w:r w:rsidRPr="2033B7CE">
        <w:rPr>
          <w:rFonts w:ascii="Calibri" w:eastAsia="Calibri" w:hAnsi="Calibri" w:cs="Calibri"/>
        </w:rPr>
        <w:t>(Accessed: 2</w:t>
      </w:r>
      <w:r w:rsidR="2A221886" w:rsidRPr="2033B7CE">
        <w:rPr>
          <w:rFonts w:ascii="Calibri" w:eastAsia="Calibri" w:hAnsi="Calibri" w:cs="Calibri"/>
        </w:rPr>
        <w:t>4</w:t>
      </w:r>
      <w:r w:rsidRPr="2033B7CE">
        <w:rPr>
          <w:rFonts w:ascii="Calibri" w:eastAsia="Calibri" w:hAnsi="Calibri" w:cs="Calibri"/>
        </w:rPr>
        <w:t xml:space="preserve"> February 2025).</w:t>
      </w:r>
    </w:p>
    <w:p w14:paraId="53FB0A41" w14:textId="487D89DB" w:rsidR="379136DC" w:rsidRDefault="379136DC" w:rsidP="379136DC">
      <w:pPr>
        <w:spacing w:after="0"/>
        <w:rPr>
          <w:rFonts w:ascii="Calibri" w:eastAsia="Calibri" w:hAnsi="Calibri" w:cs="Calibri"/>
        </w:rPr>
      </w:pPr>
    </w:p>
    <w:p w14:paraId="64B15D58" w14:textId="7D73A21B" w:rsidR="40D1657D" w:rsidRDefault="40D1657D" w:rsidP="379136DC">
      <w:pPr>
        <w:spacing w:after="0"/>
        <w:rPr>
          <w:rFonts w:ascii="Calibri" w:eastAsia="Calibri" w:hAnsi="Calibri" w:cs="Calibri"/>
        </w:rPr>
      </w:pPr>
      <w:r w:rsidRPr="379136DC">
        <w:rPr>
          <w:rFonts w:ascii="Calibri" w:eastAsia="Calibri" w:hAnsi="Calibri" w:cs="Calibri"/>
        </w:rPr>
        <w:t xml:space="preserve">Estyn (2023) </w:t>
      </w:r>
      <w:r w:rsidRPr="379136DC">
        <w:rPr>
          <w:rFonts w:ascii="Calibri" w:eastAsia="Calibri" w:hAnsi="Calibri" w:cs="Calibri"/>
          <w:i/>
          <w:iCs/>
        </w:rPr>
        <w:t>Embedding Cross-Curricular Skills in Primary Schools</w:t>
      </w:r>
      <w:r w:rsidRPr="379136DC">
        <w:rPr>
          <w:rFonts w:ascii="Calibri" w:eastAsia="Calibri" w:hAnsi="Calibri" w:cs="Calibri"/>
        </w:rPr>
        <w:t>. Available at:</w:t>
      </w:r>
      <w:r w:rsidR="333A91EC" w:rsidRPr="379136DC">
        <w:rPr>
          <w:rFonts w:ascii="Calibri" w:eastAsia="Calibri" w:hAnsi="Calibri" w:cs="Calibri"/>
        </w:rPr>
        <w:t xml:space="preserve"> </w:t>
      </w:r>
      <w:hyperlink r:id="rId6">
        <w:r w:rsidR="333A91EC" w:rsidRPr="379136DC">
          <w:rPr>
            <w:rStyle w:val="Hyperlink"/>
            <w:rFonts w:ascii="Calibri" w:eastAsia="Calibri" w:hAnsi="Calibri" w:cs="Calibri"/>
          </w:rPr>
          <w:t>h</w:t>
        </w:r>
        <w:r w:rsidR="7069236E" w:rsidRPr="379136DC">
          <w:rPr>
            <w:rStyle w:val="Hyperlink"/>
            <w:rFonts w:ascii="Calibri" w:eastAsia="Calibri" w:hAnsi="Calibri" w:cs="Calibri"/>
          </w:rPr>
          <w:t>ttps://estyn.gov.wales</w:t>
        </w:r>
      </w:hyperlink>
      <w:r w:rsidR="2B799820" w:rsidRPr="379136DC">
        <w:rPr>
          <w:rFonts w:ascii="Calibri" w:eastAsia="Calibri" w:hAnsi="Calibri" w:cs="Calibri"/>
        </w:rPr>
        <w:t xml:space="preserve"> </w:t>
      </w:r>
      <w:r w:rsidRPr="379136DC">
        <w:rPr>
          <w:rFonts w:ascii="Calibri" w:eastAsia="Calibri" w:hAnsi="Calibri" w:cs="Calibri"/>
        </w:rPr>
        <w:t>(Accessed: 25 February 2025).</w:t>
      </w:r>
    </w:p>
    <w:p w14:paraId="2E14A2B4" w14:textId="3A571DBE" w:rsidR="379136DC" w:rsidRDefault="379136DC" w:rsidP="379136DC">
      <w:pPr>
        <w:spacing w:after="0"/>
        <w:rPr>
          <w:rFonts w:ascii="Calibri" w:eastAsia="Calibri" w:hAnsi="Calibri" w:cs="Calibri"/>
        </w:rPr>
      </w:pPr>
    </w:p>
    <w:p w14:paraId="55B37BA9" w14:textId="6E6C51F4" w:rsidR="40D1657D" w:rsidRDefault="40D1657D" w:rsidP="379136DC">
      <w:pPr>
        <w:spacing w:after="0"/>
        <w:rPr>
          <w:rFonts w:ascii="Calibri" w:eastAsia="Calibri" w:hAnsi="Calibri" w:cs="Calibri"/>
        </w:rPr>
      </w:pPr>
      <w:r w:rsidRPr="379136DC">
        <w:rPr>
          <w:rFonts w:ascii="Calibri" w:eastAsia="Calibri" w:hAnsi="Calibri" w:cs="Calibri"/>
        </w:rPr>
        <w:t xml:space="preserve">Johnson, B. (2013) ‘The Benefits of Interdisciplinary Learning’, </w:t>
      </w:r>
      <w:r w:rsidRPr="379136DC">
        <w:rPr>
          <w:rFonts w:ascii="Calibri" w:eastAsia="Calibri" w:hAnsi="Calibri" w:cs="Calibri"/>
          <w:i/>
          <w:iCs/>
        </w:rPr>
        <w:t>Journal of Educational Research</w:t>
      </w:r>
      <w:r w:rsidRPr="379136DC">
        <w:rPr>
          <w:rFonts w:ascii="Calibri" w:eastAsia="Calibri" w:hAnsi="Calibri" w:cs="Calibri"/>
        </w:rPr>
        <w:t>, 106(3), pp. 235-248.</w:t>
      </w:r>
    </w:p>
    <w:p w14:paraId="0ABA01A4" w14:textId="2DFCBEBF" w:rsidR="66BA8278" w:rsidRDefault="66BA8278" w:rsidP="379136DC">
      <w:pPr>
        <w:spacing w:before="240" w:after="240"/>
      </w:pPr>
      <w:r w:rsidRPr="379136DC">
        <w:rPr>
          <w:rFonts w:ascii="Calibri" w:eastAsia="Calibri" w:hAnsi="Calibri" w:cs="Calibri"/>
        </w:rPr>
        <w:t xml:space="preserve">Johnson, D. W. (2013). </w:t>
      </w:r>
      <w:r w:rsidRPr="379136DC">
        <w:rPr>
          <w:rFonts w:ascii="Calibri" w:eastAsia="Calibri" w:hAnsi="Calibri" w:cs="Calibri"/>
          <w:i/>
          <w:iCs/>
        </w:rPr>
        <w:t>Relevance of Numeracy in Cross-Curricular Teaching</w:t>
      </w:r>
      <w:r w:rsidRPr="379136DC">
        <w:rPr>
          <w:rFonts w:ascii="Calibri" w:eastAsia="Calibri" w:hAnsi="Calibri" w:cs="Calibri"/>
        </w:rPr>
        <w:t>. Educational Review, 65(2), 145-159.</w:t>
      </w:r>
    </w:p>
    <w:p w14:paraId="02CD5853" w14:textId="1E134897" w:rsidR="78398A31" w:rsidRDefault="78398A31" w:rsidP="379136DC">
      <w:pPr>
        <w:spacing w:before="240" w:after="240"/>
        <w:rPr>
          <w:rFonts w:ascii="Calibri" w:eastAsia="Calibri" w:hAnsi="Calibri" w:cs="Calibri"/>
        </w:rPr>
      </w:pPr>
      <w:r w:rsidRPr="2033B7CE">
        <w:rPr>
          <w:rFonts w:ascii="Calibri" w:eastAsia="Calibri" w:hAnsi="Calibri" w:cs="Calibri"/>
        </w:rPr>
        <w:t xml:space="preserve">Simply Psychology (2024). </w:t>
      </w:r>
      <w:r w:rsidRPr="2033B7CE">
        <w:rPr>
          <w:rFonts w:ascii="Calibri" w:eastAsia="Calibri" w:hAnsi="Calibri" w:cs="Calibri"/>
          <w:i/>
          <w:iCs/>
        </w:rPr>
        <w:t>Vygotsky’s Sociocultural Theory of Cognitive Development</w:t>
      </w:r>
      <w:r w:rsidRPr="2033B7CE">
        <w:rPr>
          <w:rFonts w:ascii="Calibri" w:eastAsia="Calibri" w:hAnsi="Calibri" w:cs="Calibri"/>
        </w:rPr>
        <w:t xml:space="preserve">. Available at: </w:t>
      </w:r>
      <w:hyperlink r:id="rId7">
        <w:r w:rsidRPr="2033B7CE">
          <w:rPr>
            <w:rStyle w:val="Hyperlink"/>
            <w:rFonts w:ascii="Calibri" w:eastAsia="Calibri" w:hAnsi="Calibri" w:cs="Calibri"/>
          </w:rPr>
          <w:t>https://www.simplypsychology.org/vygotsky.html</w:t>
        </w:r>
      </w:hyperlink>
      <w:r w:rsidRPr="2033B7CE">
        <w:rPr>
          <w:rFonts w:ascii="Calibri" w:eastAsia="Calibri" w:hAnsi="Calibri" w:cs="Calibri"/>
        </w:rPr>
        <w:t>.</w:t>
      </w:r>
      <w:r w:rsidR="1EA22E6E" w:rsidRPr="2033B7CE">
        <w:rPr>
          <w:rFonts w:ascii="Calibri" w:eastAsia="Calibri" w:hAnsi="Calibri" w:cs="Calibri"/>
        </w:rPr>
        <w:t xml:space="preserve"> (Accessed: </w:t>
      </w:r>
      <w:r w:rsidR="121D8D6D" w:rsidRPr="2033B7CE">
        <w:rPr>
          <w:rFonts w:ascii="Calibri" w:eastAsia="Calibri" w:hAnsi="Calibri" w:cs="Calibri"/>
        </w:rPr>
        <w:t>27</w:t>
      </w:r>
      <w:r w:rsidR="1EA22E6E" w:rsidRPr="2033B7CE">
        <w:rPr>
          <w:rFonts w:ascii="Calibri" w:eastAsia="Calibri" w:hAnsi="Calibri" w:cs="Calibri"/>
        </w:rPr>
        <w:t xml:space="preserve"> </w:t>
      </w:r>
      <w:proofErr w:type="spellStart"/>
      <w:r w:rsidR="11533F6D" w:rsidRPr="2033B7CE">
        <w:rPr>
          <w:rFonts w:ascii="Calibri" w:eastAsia="Calibri" w:hAnsi="Calibri" w:cs="Calibri"/>
        </w:rPr>
        <w:t>Febuary</w:t>
      </w:r>
      <w:proofErr w:type="spellEnd"/>
      <w:r w:rsidR="1EA22E6E" w:rsidRPr="2033B7CE">
        <w:rPr>
          <w:rFonts w:ascii="Calibri" w:eastAsia="Calibri" w:hAnsi="Calibri" w:cs="Calibri"/>
        </w:rPr>
        <w:t xml:space="preserve"> 2025).</w:t>
      </w:r>
    </w:p>
    <w:p w14:paraId="3D314C50" w14:textId="2E7B5E8C" w:rsidR="379136DC" w:rsidRDefault="379136DC" w:rsidP="379136DC">
      <w:pPr>
        <w:spacing w:before="240" w:after="240"/>
        <w:rPr>
          <w:rFonts w:ascii="Calibri" w:eastAsia="Calibri" w:hAnsi="Calibri" w:cs="Calibri"/>
        </w:rPr>
      </w:pPr>
    </w:p>
    <w:p w14:paraId="0B188492" w14:textId="22633626" w:rsidR="78398A31" w:rsidRDefault="78398A31" w:rsidP="379136DC">
      <w:pPr>
        <w:spacing w:before="240" w:after="240"/>
        <w:rPr>
          <w:rFonts w:ascii="Calibri" w:eastAsia="Calibri" w:hAnsi="Calibri" w:cs="Calibri"/>
        </w:rPr>
      </w:pPr>
      <w:r w:rsidRPr="2033B7CE">
        <w:rPr>
          <w:rFonts w:ascii="Calibri" w:eastAsia="Calibri" w:hAnsi="Calibri" w:cs="Calibri"/>
        </w:rPr>
        <w:t xml:space="preserve">Simply Psychology (2024). </w:t>
      </w:r>
      <w:r w:rsidRPr="2033B7CE">
        <w:rPr>
          <w:rFonts w:ascii="Calibri" w:eastAsia="Calibri" w:hAnsi="Calibri" w:cs="Calibri"/>
          <w:i/>
          <w:iCs/>
        </w:rPr>
        <w:t>Jerome Bruner’s Theory of Learning and Cognitive Development</w:t>
      </w:r>
      <w:r w:rsidRPr="2033B7CE">
        <w:rPr>
          <w:rFonts w:ascii="Calibri" w:eastAsia="Calibri" w:hAnsi="Calibri" w:cs="Calibri"/>
        </w:rPr>
        <w:t xml:space="preserve">. Available at: </w:t>
      </w:r>
      <w:hyperlink r:id="rId8">
        <w:r w:rsidRPr="2033B7CE">
          <w:rPr>
            <w:rStyle w:val="Hyperlink"/>
            <w:rFonts w:ascii="Calibri" w:eastAsia="Calibri" w:hAnsi="Calibri" w:cs="Calibri"/>
          </w:rPr>
          <w:t>https://www.simplypsychology.org/bruner.html</w:t>
        </w:r>
      </w:hyperlink>
      <w:r w:rsidRPr="2033B7CE">
        <w:rPr>
          <w:rFonts w:ascii="Calibri" w:eastAsia="Calibri" w:hAnsi="Calibri" w:cs="Calibri"/>
        </w:rPr>
        <w:t>.</w:t>
      </w:r>
      <w:r w:rsidR="461D091D" w:rsidRPr="2033B7CE">
        <w:rPr>
          <w:rFonts w:ascii="Calibri" w:eastAsia="Calibri" w:hAnsi="Calibri" w:cs="Calibri"/>
        </w:rPr>
        <w:t xml:space="preserve"> (Accessed: </w:t>
      </w:r>
      <w:r w:rsidR="5EEEB1BB" w:rsidRPr="2033B7CE">
        <w:rPr>
          <w:rFonts w:ascii="Calibri" w:eastAsia="Calibri" w:hAnsi="Calibri" w:cs="Calibri"/>
        </w:rPr>
        <w:t>27</w:t>
      </w:r>
      <w:r w:rsidR="461D091D" w:rsidRPr="2033B7CE">
        <w:rPr>
          <w:rFonts w:ascii="Calibri" w:eastAsia="Calibri" w:hAnsi="Calibri" w:cs="Calibri"/>
        </w:rPr>
        <w:t xml:space="preserve"> March 2025)</w:t>
      </w:r>
      <w:r w:rsidR="55774FE9" w:rsidRPr="2033B7CE">
        <w:rPr>
          <w:rFonts w:ascii="Calibri" w:eastAsia="Calibri" w:hAnsi="Calibri" w:cs="Calibri"/>
        </w:rPr>
        <w:t>.</w:t>
      </w:r>
    </w:p>
    <w:p w14:paraId="79A0C46A" w14:textId="4856245A" w:rsidR="379136DC" w:rsidRDefault="379136DC" w:rsidP="379136DC">
      <w:pPr>
        <w:spacing w:before="240" w:after="240"/>
        <w:rPr>
          <w:rFonts w:ascii="Calibri" w:eastAsia="Calibri" w:hAnsi="Calibri" w:cs="Calibri"/>
        </w:rPr>
      </w:pPr>
    </w:p>
    <w:p w14:paraId="41A7DAF9" w14:textId="6269B446" w:rsidR="78398A31" w:rsidRDefault="78398A31" w:rsidP="379136DC">
      <w:pPr>
        <w:spacing w:before="240" w:after="240"/>
        <w:rPr>
          <w:rFonts w:ascii="Calibri" w:eastAsia="Calibri" w:hAnsi="Calibri" w:cs="Calibri"/>
        </w:rPr>
      </w:pPr>
      <w:r w:rsidRPr="2033B7CE">
        <w:rPr>
          <w:rFonts w:ascii="Calibri" w:eastAsia="Calibri" w:hAnsi="Calibri" w:cs="Calibri"/>
        </w:rPr>
        <w:t xml:space="preserve">Simply Psychology (2024). </w:t>
      </w:r>
      <w:r w:rsidRPr="2033B7CE">
        <w:rPr>
          <w:rFonts w:ascii="Calibri" w:eastAsia="Calibri" w:hAnsi="Calibri" w:cs="Calibri"/>
          <w:i/>
          <w:iCs/>
        </w:rPr>
        <w:t>Piaget’s theory and stages of cognitive development</w:t>
      </w:r>
      <w:r w:rsidRPr="2033B7CE">
        <w:rPr>
          <w:rFonts w:ascii="Calibri" w:eastAsia="Calibri" w:hAnsi="Calibri" w:cs="Calibri"/>
        </w:rPr>
        <w:t xml:space="preserve">. Available at: </w:t>
      </w:r>
      <w:hyperlink r:id="rId9">
        <w:r w:rsidRPr="2033B7CE">
          <w:rPr>
            <w:rStyle w:val="Hyperlink"/>
            <w:rFonts w:ascii="Calibri" w:eastAsia="Calibri" w:hAnsi="Calibri" w:cs="Calibri"/>
          </w:rPr>
          <w:t>https://www.simplypsychology.org/piaget.html</w:t>
        </w:r>
      </w:hyperlink>
      <w:r w:rsidRPr="2033B7CE">
        <w:rPr>
          <w:rFonts w:ascii="Calibri" w:eastAsia="Calibri" w:hAnsi="Calibri" w:cs="Calibri"/>
        </w:rPr>
        <w:t>.</w:t>
      </w:r>
      <w:r w:rsidR="11BF18B7" w:rsidRPr="2033B7CE">
        <w:rPr>
          <w:rFonts w:ascii="Calibri" w:eastAsia="Calibri" w:hAnsi="Calibri" w:cs="Calibri"/>
        </w:rPr>
        <w:t xml:space="preserve"> (Accessed: </w:t>
      </w:r>
      <w:r w:rsidR="6777250E" w:rsidRPr="2033B7CE">
        <w:rPr>
          <w:rFonts w:ascii="Calibri" w:eastAsia="Calibri" w:hAnsi="Calibri" w:cs="Calibri"/>
        </w:rPr>
        <w:t>27</w:t>
      </w:r>
      <w:r w:rsidR="11BF18B7" w:rsidRPr="2033B7CE">
        <w:rPr>
          <w:rFonts w:ascii="Calibri" w:eastAsia="Calibri" w:hAnsi="Calibri" w:cs="Calibri"/>
        </w:rPr>
        <w:t xml:space="preserve"> March 2025).</w:t>
      </w:r>
    </w:p>
    <w:p w14:paraId="78AD987A" w14:textId="37BE322A" w:rsidR="379136DC" w:rsidRDefault="379136DC" w:rsidP="379136DC">
      <w:pPr>
        <w:spacing w:before="240" w:after="240"/>
        <w:rPr>
          <w:rFonts w:ascii="Calibri" w:eastAsia="Calibri" w:hAnsi="Calibri" w:cs="Calibri"/>
        </w:rPr>
      </w:pPr>
    </w:p>
    <w:p w14:paraId="13947D2E" w14:textId="6FEF8E81" w:rsidR="40D1657D" w:rsidRDefault="40D1657D" w:rsidP="379136DC">
      <w:pPr>
        <w:spacing w:after="0"/>
        <w:rPr>
          <w:rFonts w:ascii="Calibri" w:eastAsia="Calibri" w:hAnsi="Calibri" w:cs="Calibri"/>
        </w:rPr>
      </w:pPr>
      <w:r w:rsidRPr="379136DC">
        <w:rPr>
          <w:rFonts w:ascii="Calibri" w:eastAsia="Calibri" w:hAnsi="Calibri" w:cs="Calibri"/>
        </w:rPr>
        <w:t xml:space="preserve">Sphero (2021) ‘Engaging Students through Cross-Curricular Learning’, </w:t>
      </w:r>
      <w:r w:rsidRPr="379136DC">
        <w:rPr>
          <w:rFonts w:ascii="Calibri" w:eastAsia="Calibri" w:hAnsi="Calibri" w:cs="Calibri"/>
          <w:i/>
          <w:iCs/>
        </w:rPr>
        <w:t>Educational Technology Journal</w:t>
      </w:r>
      <w:r w:rsidRPr="379136DC">
        <w:rPr>
          <w:rFonts w:ascii="Calibri" w:eastAsia="Calibri" w:hAnsi="Calibri" w:cs="Calibri"/>
        </w:rPr>
        <w:t>, 18(2), pp. 97-112.</w:t>
      </w:r>
    </w:p>
    <w:p w14:paraId="21A1F831" w14:textId="4B4F9BC6" w:rsidR="379136DC" w:rsidRDefault="379136DC" w:rsidP="379136DC">
      <w:pPr>
        <w:spacing w:after="0"/>
        <w:rPr>
          <w:rFonts w:ascii="Calibri" w:eastAsia="Calibri" w:hAnsi="Calibri" w:cs="Calibri"/>
        </w:rPr>
      </w:pPr>
    </w:p>
    <w:p w14:paraId="5B971D25" w14:textId="7BBC02CD" w:rsidR="40D1657D" w:rsidRDefault="40D1657D" w:rsidP="379136DC">
      <w:pPr>
        <w:spacing w:after="0"/>
        <w:rPr>
          <w:rFonts w:ascii="Calibri" w:eastAsia="Calibri" w:hAnsi="Calibri" w:cs="Calibri"/>
        </w:rPr>
      </w:pPr>
      <w:r w:rsidRPr="379136DC">
        <w:rPr>
          <w:rFonts w:ascii="Calibri" w:eastAsia="Calibri" w:hAnsi="Calibri" w:cs="Calibri"/>
        </w:rPr>
        <w:t xml:space="preserve">STEM Sports (2020) ‘Interdisciplinary Learning and its Impact on Student Engagement’, </w:t>
      </w:r>
      <w:r w:rsidRPr="379136DC">
        <w:rPr>
          <w:rFonts w:ascii="Calibri" w:eastAsia="Calibri" w:hAnsi="Calibri" w:cs="Calibri"/>
          <w:i/>
          <w:iCs/>
        </w:rPr>
        <w:t>STEM Education Review</w:t>
      </w:r>
      <w:r w:rsidRPr="379136DC">
        <w:rPr>
          <w:rFonts w:ascii="Calibri" w:eastAsia="Calibri" w:hAnsi="Calibri" w:cs="Calibri"/>
        </w:rPr>
        <w:t>, 15(1), pp. 55-67.</w:t>
      </w:r>
    </w:p>
    <w:p w14:paraId="43C13D71" w14:textId="363623FA" w:rsidR="379136DC" w:rsidRDefault="379136DC" w:rsidP="379136DC">
      <w:pPr>
        <w:spacing w:after="0"/>
        <w:rPr>
          <w:rFonts w:ascii="Calibri" w:eastAsia="Calibri" w:hAnsi="Calibri" w:cs="Calibri"/>
        </w:rPr>
      </w:pPr>
    </w:p>
    <w:p w14:paraId="77319EE9" w14:textId="2DA8EBAF" w:rsidR="40D1657D" w:rsidRDefault="40D1657D" w:rsidP="379136DC">
      <w:pPr>
        <w:spacing w:after="0"/>
        <w:rPr>
          <w:rFonts w:ascii="Calibri" w:eastAsia="Calibri" w:hAnsi="Calibri" w:cs="Calibri"/>
        </w:rPr>
      </w:pPr>
      <w:r w:rsidRPr="379136DC">
        <w:rPr>
          <w:rFonts w:ascii="Calibri" w:eastAsia="Calibri" w:hAnsi="Calibri" w:cs="Calibri"/>
        </w:rPr>
        <w:t xml:space="preserve">Voogt, J., Erstad, O., Dede, C. and Mishra, P. (2018) ‘Challenges in Integrating Digital Competence in Primary Education’, </w:t>
      </w:r>
      <w:r w:rsidRPr="379136DC">
        <w:rPr>
          <w:rFonts w:ascii="Calibri" w:eastAsia="Calibri" w:hAnsi="Calibri" w:cs="Calibri"/>
          <w:i/>
          <w:iCs/>
        </w:rPr>
        <w:t>Computers &amp; Education</w:t>
      </w:r>
      <w:r w:rsidRPr="379136DC">
        <w:rPr>
          <w:rFonts w:ascii="Calibri" w:eastAsia="Calibri" w:hAnsi="Calibri" w:cs="Calibri"/>
        </w:rPr>
        <w:t>, 126, pp. 1-10.</w:t>
      </w:r>
    </w:p>
    <w:p w14:paraId="21FD5CE5" w14:textId="660FBDF6" w:rsidR="379136DC" w:rsidRDefault="379136DC" w:rsidP="379136DC">
      <w:pPr>
        <w:spacing w:after="0"/>
        <w:rPr>
          <w:rFonts w:ascii="Calibri" w:eastAsia="Calibri" w:hAnsi="Calibri" w:cs="Calibri"/>
        </w:rPr>
      </w:pPr>
    </w:p>
    <w:p w14:paraId="46AFAA96" w14:textId="3A08A9F1" w:rsidR="37C533FC" w:rsidRDefault="37C533FC" w:rsidP="2033B7CE">
      <w:pPr>
        <w:spacing w:before="240" w:after="240"/>
        <w:rPr>
          <w:rFonts w:ascii="Calibri" w:eastAsia="Calibri" w:hAnsi="Calibri" w:cs="Calibri"/>
        </w:rPr>
      </w:pPr>
      <w:r w:rsidRPr="2033B7CE">
        <w:rPr>
          <w:rFonts w:ascii="Calibri" w:eastAsia="Calibri" w:hAnsi="Calibri" w:cs="Calibri"/>
        </w:rPr>
        <w:lastRenderedPageBreak/>
        <w:t xml:space="preserve">Voogt, J., Knezek, G., Cox, M., Knezek, D., &amp; </w:t>
      </w:r>
      <w:proofErr w:type="spellStart"/>
      <w:r w:rsidRPr="2033B7CE">
        <w:rPr>
          <w:rFonts w:ascii="Calibri" w:eastAsia="Calibri" w:hAnsi="Calibri" w:cs="Calibri"/>
        </w:rPr>
        <w:t>Brummelhuis</w:t>
      </w:r>
      <w:proofErr w:type="spellEnd"/>
      <w:r w:rsidRPr="2033B7CE">
        <w:rPr>
          <w:rFonts w:ascii="Calibri" w:eastAsia="Calibri" w:hAnsi="Calibri" w:cs="Calibri"/>
        </w:rPr>
        <w:t xml:space="preserve">, A. (2018) </w:t>
      </w:r>
      <w:r w:rsidRPr="2033B7CE">
        <w:rPr>
          <w:rFonts w:ascii="Calibri" w:eastAsia="Calibri" w:hAnsi="Calibri" w:cs="Calibri"/>
          <w:i/>
          <w:iCs/>
        </w:rPr>
        <w:t>Underpinning the Role of Digital Competence in Education</w:t>
      </w:r>
      <w:r w:rsidRPr="2033B7CE">
        <w:rPr>
          <w:rFonts w:ascii="Calibri" w:eastAsia="Calibri" w:hAnsi="Calibri" w:cs="Calibri"/>
        </w:rPr>
        <w:t xml:space="preserve">. </w:t>
      </w:r>
      <w:r w:rsidRPr="2033B7CE">
        <w:rPr>
          <w:rFonts w:ascii="Calibri" w:eastAsia="Calibri" w:hAnsi="Calibri" w:cs="Calibri"/>
          <w:i/>
          <w:iCs/>
        </w:rPr>
        <w:t>Journal of Educational Technology &amp; Society</w:t>
      </w:r>
      <w:r w:rsidRPr="2033B7CE">
        <w:rPr>
          <w:rFonts w:ascii="Calibri" w:eastAsia="Calibri" w:hAnsi="Calibri" w:cs="Calibri"/>
        </w:rPr>
        <w:t xml:space="preserve">, 21(3), pp. 15-26. Available at: </w:t>
      </w:r>
      <w:hyperlink r:id="rId10">
        <w:r w:rsidRPr="2033B7CE">
          <w:rPr>
            <w:rStyle w:val="Hyperlink"/>
            <w:rFonts w:ascii="Calibri" w:eastAsia="Calibri" w:hAnsi="Calibri" w:cs="Calibri"/>
          </w:rPr>
          <w:t>https://www.jstor.org/stable/26458506</w:t>
        </w:r>
      </w:hyperlink>
      <w:r w:rsidRPr="2033B7CE">
        <w:rPr>
          <w:rFonts w:ascii="Calibri" w:eastAsia="Calibri" w:hAnsi="Calibri" w:cs="Calibri"/>
        </w:rPr>
        <w:t xml:space="preserve"> (Accessed: </w:t>
      </w:r>
      <w:r w:rsidR="4C105EA2" w:rsidRPr="2033B7CE">
        <w:rPr>
          <w:rFonts w:ascii="Calibri" w:eastAsia="Calibri" w:hAnsi="Calibri" w:cs="Calibri"/>
        </w:rPr>
        <w:t>28</w:t>
      </w:r>
      <w:r w:rsidRPr="2033B7CE">
        <w:rPr>
          <w:rFonts w:ascii="Calibri" w:eastAsia="Calibri" w:hAnsi="Calibri" w:cs="Calibri"/>
        </w:rPr>
        <w:t xml:space="preserve"> March 2025).</w:t>
      </w:r>
    </w:p>
    <w:p w14:paraId="75263372" w14:textId="04A1B55A" w:rsidR="13946DE8" w:rsidRDefault="6CC38342" w:rsidP="2033B7CE">
      <w:pPr>
        <w:spacing w:after="240" w:line="360" w:lineRule="auto"/>
        <w:rPr>
          <w:rFonts w:ascii="Calibri" w:eastAsia="Calibri" w:hAnsi="Calibri" w:cs="Calibri"/>
        </w:rPr>
      </w:pPr>
      <w:r w:rsidRPr="2033B7CE">
        <w:rPr>
          <w:rFonts w:ascii="Calibri" w:eastAsia="Calibri" w:hAnsi="Calibri" w:cs="Calibri"/>
        </w:rPr>
        <w:t xml:space="preserve">Welsh Government (2019). </w:t>
      </w:r>
      <w:r w:rsidRPr="2033B7CE">
        <w:rPr>
          <w:rFonts w:ascii="Calibri" w:eastAsia="Calibri" w:hAnsi="Calibri" w:cs="Calibri"/>
          <w:i/>
          <w:iCs/>
        </w:rPr>
        <w:t>Professional Standards for Teaching and Leadership</w:t>
      </w:r>
      <w:r w:rsidRPr="2033B7CE">
        <w:rPr>
          <w:rFonts w:ascii="Calibri" w:eastAsia="Calibri" w:hAnsi="Calibri" w:cs="Calibri"/>
        </w:rPr>
        <w:t xml:space="preserve">. Available at: </w:t>
      </w:r>
      <w:hyperlink r:id="rId11">
        <w:r w:rsidRPr="2033B7CE">
          <w:rPr>
            <w:rStyle w:val="Hyperlink"/>
            <w:rFonts w:ascii="Calibri" w:eastAsia="Calibri" w:hAnsi="Calibri" w:cs="Calibri"/>
          </w:rPr>
          <w:t>https://hwb.gov.wales/api/storage/19bc948b-8a3f-41e0-944a-7bf2cadf7d18/professional-standards-for-teaching-and-leadership-interactive-pdf-for-pc.pdf</w:t>
        </w:r>
      </w:hyperlink>
      <w:r w:rsidRPr="2033B7CE">
        <w:rPr>
          <w:rFonts w:ascii="Calibri" w:eastAsia="Calibri" w:hAnsi="Calibri" w:cs="Calibri"/>
        </w:rPr>
        <w:t xml:space="preserve">. </w:t>
      </w:r>
      <w:r w:rsidR="13946DE8" w:rsidRPr="2033B7CE">
        <w:rPr>
          <w:rFonts w:ascii="Calibri" w:eastAsia="Calibri" w:hAnsi="Calibri" w:cs="Calibri"/>
        </w:rPr>
        <w:t xml:space="preserve">(Accessed: </w:t>
      </w:r>
      <w:r w:rsidR="4AA7FA6B" w:rsidRPr="2033B7CE">
        <w:rPr>
          <w:rFonts w:ascii="Calibri" w:eastAsia="Calibri" w:hAnsi="Calibri" w:cs="Calibri"/>
        </w:rPr>
        <w:t>26</w:t>
      </w:r>
      <w:r w:rsidR="13946DE8" w:rsidRPr="2033B7CE">
        <w:rPr>
          <w:rFonts w:ascii="Calibri" w:eastAsia="Calibri" w:hAnsi="Calibri" w:cs="Calibri"/>
        </w:rPr>
        <w:t xml:space="preserve"> March 2025).</w:t>
      </w:r>
    </w:p>
    <w:p w14:paraId="763DB17D" w14:textId="700A4EEB" w:rsidR="379136DC" w:rsidRDefault="379136DC" w:rsidP="379136DC">
      <w:pPr>
        <w:spacing w:after="0"/>
        <w:rPr>
          <w:rFonts w:ascii="Calibri" w:eastAsia="Calibri" w:hAnsi="Calibri" w:cs="Calibri"/>
        </w:rPr>
      </w:pPr>
    </w:p>
    <w:p w14:paraId="21FD8E91" w14:textId="739F03D4" w:rsidR="40D1657D" w:rsidRDefault="40D1657D" w:rsidP="379136DC">
      <w:pPr>
        <w:spacing w:after="0"/>
        <w:rPr>
          <w:rFonts w:ascii="Calibri" w:eastAsia="Calibri" w:hAnsi="Calibri" w:cs="Calibri"/>
        </w:rPr>
      </w:pPr>
      <w:r w:rsidRPr="2033B7CE">
        <w:rPr>
          <w:rFonts w:ascii="Calibri" w:eastAsia="Calibri" w:hAnsi="Calibri" w:cs="Calibri"/>
        </w:rPr>
        <w:t xml:space="preserve">Welsh Government (2022) </w:t>
      </w:r>
      <w:r w:rsidRPr="2033B7CE">
        <w:rPr>
          <w:rFonts w:ascii="Calibri" w:eastAsia="Calibri" w:hAnsi="Calibri" w:cs="Calibri"/>
          <w:i/>
          <w:iCs/>
        </w:rPr>
        <w:t>Curriculum for Wales: Guidance on Cross-Curricular Learning</w:t>
      </w:r>
      <w:r w:rsidRPr="2033B7CE">
        <w:rPr>
          <w:rFonts w:ascii="Calibri" w:eastAsia="Calibri" w:hAnsi="Calibri" w:cs="Calibri"/>
        </w:rPr>
        <w:t>.</w:t>
      </w:r>
      <w:r w:rsidR="0E5A6694" w:rsidRPr="2033B7CE">
        <w:rPr>
          <w:rFonts w:ascii="Calibri" w:eastAsia="Calibri" w:hAnsi="Calibri" w:cs="Calibri"/>
        </w:rPr>
        <w:t xml:space="preserve"> </w:t>
      </w:r>
      <w:hyperlink r:id="rId12">
        <w:r w:rsidR="0DC6B459" w:rsidRPr="2033B7CE">
          <w:rPr>
            <w:rStyle w:val="Hyperlink"/>
            <w:rFonts w:ascii="Calibri" w:eastAsia="Calibri" w:hAnsi="Calibri" w:cs="Calibri"/>
          </w:rPr>
          <w:t>https://hwb.gov.wales/curriculum-for-wales</w:t>
        </w:r>
      </w:hyperlink>
      <w:r w:rsidR="0DC6B459" w:rsidRPr="2033B7CE">
        <w:rPr>
          <w:rFonts w:ascii="Calibri" w:eastAsia="Calibri" w:hAnsi="Calibri" w:cs="Calibri"/>
        </w:rPr>
        <w:t xml:space="preserve"> </w:t>
      </w:r>
      <w:r w:rsidR="5503F114" w:rsidRPr="2033B7CE">
        <w:rPr>
          <w:rFonts w:ascii="Calibri" w:eastAsia="Calibri" w:hAnsi="Calibri" w:cs="Calibri"/>
        </w:rPr>
        <w:t>(</w:t>
      </w:r>
      <w:r w:rsidR="1363544D" w:rsidRPr="2033B7CE">
        <w:rPr>
          <w:rFonts w:ascii="Calibri" w:eastAsia="Calibri" w:hAnsi="Calibri" w:cs="Calibri"/>
        </w:rPr>
        <w:t>A</w:t>
      </w:r>
      <w:r w:rsidR="5503F114" w:rsidRPr="2033B7CE">
        <w:rPr>
          <w:rFonts w:ascii="Calibri" w:eastAsia="Calibri" w:hAnsi="Calibri" w:cs="Calibri"/>
        </w:rPr>
        <w:t xml:space="preserve">ccessed: </w:t>
      </w:r>
      <w:r w:rsidR="6E849FE9" w:rsidRPr="2033B7CE">
        <w:rPr>
          <w:rFonts w:ascii="Calibri" w:eastAsia="Calibri" w:hAnsi="Calibri" w:cs="Calibri"/>
        </w:rPr>
        <w:t xml:space="preserve">27 </w:t>
      </w:r>
      <w:r w:rsidR="5503F114" w:rsidRPr="2033B7CE">
        <w:rPr>
          <w:rFonts w:ascii="Calibri" w:eastAsia="Calibri" w:hAnsi="Calibri" w:cs="Calibri"/>
        </w:rPr>
        <w:t>February 2025)</w:t>
      </w:r>
    </w:p>
    <w:p w14:paraId="47DEED4E" w14:textId="6AA20EAD" w:rsidR="379136DC" w:rsidRDefault="379136DC" w:rsidP="379136DC">
      <w:pPr>
        <w:spacing w:after="0"/>
        <w:rPr>
          <w:rFonts w:ascii="Calibri" w:eastAsia="Calibri" w:hAnsi="Calibri" w:cs="Calibri"/>
        </w:rPr>
      </w:pPr>
    </w:p>
    <w:p w14:paraId="7BCBC826" w14:textId="116DC2C0" w:rsidR="40D1657D" w:rsidRDefault="40D1657D" w:rsidP="379136DC">
      <w:pPr>
        <w:shd w:val="clear" w:color="auto" w:fill="FFFFFF" w:themeFill="background1"/>
        <w:spacing w:after="0"/>
        <w:rPr>
          <w:rFonts w:ascii="Calibri" w:eastAsia="Calibri" w:hAnsi="Calibri" w:cs="Calibri"/>
        </w:rPr>
      </w:pPr>
      <w:r w:rsidRPr="379136DC">
        <w:rPr>
          <w:rFonts w:ascii="Calibri" w:eastAsia="Calibri" w:hAnsi="Calibri" w:cs="Calibri"/>
        </w:rPr>
        <w:t>Welsh Government (202</w:t>
      </w:r>
      <w:r w:rsidR="65D1AF8E" w:rsidRPr="379136DC">
        <w:rPr>
          <w:rFonts w:ascii="Calibri" w:eastAsia="Calibri" w:hAnsi="Calibri" w:cs="Calibri"/>
        </w:rPr>
        <w:t>2</w:t>
      </w:r>
      <w:r w:rsidRPr="379136DC">
        <w:rPr>
          <w:rFonts w:ascii="Calibri" w:eastAsia="Calibri" w:hAnsi="Calibri" w:cs="Calibri"/>
        </w:rPr>
        <w:t>)</w:t>
      </w:r>
      <w:r w:rsidR="1E2D0234" w:rsidRPr="379136DC">
        <w:rPr>
          <w:rFonts w:ascii="Calibri" w:eastAsia="Calibri" w:hAnsi="Calibri" w:cs="Calibri"/>
        </w:rPr>
        <w:t xml:space="preserve"> </w:t>
      </w:r>
      <w:r w:rsidR="31A9920C" w:rsidRPr="379136DC">
        <w:rPr>
          <w:rFonts w:ascii="Calibri" w:eastAsia="Calibri" w:hAnsi="Calibri" w:cs="Calibri"/>
          <w:i/>
          <w:iCs/>
          <w:color w:val="1F1F1F"/>
        </w:rPr>
        <w:t>Cross-curricular skills frameworks</w:t>
      </w:r>
      <w:r w:rsidR="7699079B" w:rsidRPr="379136DC">
        <w:rPr>
          <w:rFonts w:ascii="Calibri" w:eastAsia="Calibri" w:hAnsi="Calibri" w:cs="Calibri"/>
          <w:i/>
          <w:iCs/>
          <w:color w:val="1F1F1F"/>
        </w:rPr>
        <w:t xml:space="preserve">. </w:t>
      </w:r>
      <w:r w:rsidR="1CBB3980" w:rsidRPr="379136DC">
        <w:rPr>
          <w:rFonts w:ascii="Calibri" w:eastAsia="Calibri" w:hAnsi="Calibri" w:cs="Calibri"/>
        </w:rPr>
        <w:t>Av</w:t>
      </w:r>
      <w:r w:rsidR="7FABC91B" w:rsidRPr="379136DC">
        <w:rPr>
          <w:rFonts w:ascii="Calibri" w:eastAsia="Calibri" w:hAnsi="Calibri" w:cs="Calibri"/>
        </w:rPr>
        <w:t>ailable</w:t>
      </w:r>
      <w:r w:rsidR="38AFCE4D" w:rsidRPr="379136DC">
        <w:rPr>
          <w:rFonts w:ascii="Calibri" w:eastAsia="Calibri" w:hAnsi="Calibri" w:cs="Calibri"/>
        </w:rPr>
        <w:t xml:space="preserve"> at</w:t>
      </w:r>
      <w:r w:rsidR="257C162B" w:rsidRPr="379136DC">
        <w:rPr>
          <w:rFonts w:ascii="Calibri" w:eastAsia="Calibri" w:hAnsi="Calibri" w:cs="Calibri"/>
        </w:rPr>
        <w:t>:</w:t>
      </w:r>
      <w:r w:rsidR="38AFCE4D" w:rsidRPr="379136DC">
        <w:rPr>
          <w:rFonts w:ascii="Calibri" w:eastAsia="Calibri" w:hAnsi="Calibri" w:cs="Calibri"/>
        </w:rPr>
        <w:t xml:space="preserve"> </w:t>
      </w:r>
      <w:hyperlink r:id="rId13">
        <w:r w:rsidR="38AFCE4D" w:rsidRPr="379136DC">
          <w:rPr>
            <w:rStyle w:val="Hyperlink"/>
            <w:rFonts w:ascii="Calibri" w:eastAsia="Calibri" w:hAnsi="Calibri" w:cs="Calibri"/>
          </w:rPr>
          <w:t>https://hwb</w:t>
        </w:r>
        <w:r w:rsidR="5D6368C9" w:rsidRPr="379136DC">
          <w:rPr>
            <w:rStyle w:val="Hyperlink"/>
            <w:rFonts w:ascii="Calibri" w:eastAsia="Calibri" w:hAnsi="Calibri" w:cs="Calibri"/>
          </w:rPr>
          <w:t>.gov.wales</w:t>
        </w:r>
        <w:r w:rsidR="6F460B02" w:rsidRPr="379136DC">
          <w:rPr>
            <w:rStyle w:val="Hyperlink"/>
            <w:rFonts w:ascii="Calibri" w:eastAsia="Calibri" w:hAnsi="Calibri" w:cs="Calibri"/>
          </w:rPr>
          <w:t>/curriculum-for-wales/cross-curricular-skills-frameworks/</w:t>
        </w:r>
      </w:hyperlink>
    </w:p>
    <w:p w14:paraId="4C4F6CCB" w14:textId="13700BCA" w:rsidR="1F43A484" w:rsidRDefault="1F43A484" w:rsidP="379136DC">
      <w:pPr>
        <w:shd w:val="clear" w:color="auto" w:fill="FFFFFF" w:themeFill="background1"/>
        <w:spacing w:after="0"/>
        <w:rPr>
          <w:rFonts w:ascii="Calibri" w:eastAsia="Calibri" w:hAnsi="Calibri" w:cs="Calibri"/>
        </w:rPr>
      </w:pPr>
      <w:r w:rsidRPr="379136DC">
        <w:rPr>
          <w:rFonts w:ascii="Calibri" w:eastAsia="Calibri" w:hAnsi="Calibri" w:cs="Calibri"/>
        </w:rPr>
        <w:t>(Accessed: 25 February 2025).</w:t>
      </w:r>
    </w:p>
    <w:p w14:paraId="5103B15F" w14:textId="386E1F49" w:rsidR="379136DC" w:rsidRDefault="379136DC" w:rsidP="379136DC">
      <w:pPr>
        <w:shd w:val="clear" w:color="auto" w:fill="FFFFFF" w:themeFill="background1"/>
        <w:spacing w:after="0"/>
        <w:rPr>
          <w:rFonts w:ascii="Calibri" w:eastAsia="Calibri" w:hAnsi="Calibri" w:cs="Calibri"/>
        </w:rPr>
      </w:pPr>
    </w:p>
    <w:p w14:paraId="3DC4A042" w14:textId="3580604F" w:rsidR="74742E4A" w:rsidRDefault="74742E4A" w:rsidP="2033B7CE">
      <w:pPr>
        <w:spacing w:before="240" w:after="240"/>
        <w:rPr>
          <w:rFonts w:ascii="Calibri" w:eastAsia="Calibri" w:hAnsi="Calibri" w:cs="Calibri"/>
          <w:b/>
          <w:bCs/>
          <w:color w:val="FF0000"/>
          <w:sz w:val="48"/>
          <w:szCs w:val="48"/>
          <w:highlight w:val="yellow"/>
        </w:rPr>
      </w:pPr>
      <w:r w:rsidRPr="2033B7CE">
        <w:rPr>
          <w:rFonts w:ascii="Calibri" w:eastAsia="Calibri" w:hAnsi="Calibri" w:cs="Calibri"/>
        </w:rPr>
        <w:t xml:space="preserve">Welsh Government (2023) </w:t>
      </w:r>
      <w:r w:rsidRPr="2033B7CE">
        <w:rPr>
          <w:rFonts w:ascii="Calibri" w:eastAsia="Calibri" w:hAnsi="Calibri" w:cs="Calibri"/>
          <w:i/>
          <w:iCs/>
        </w:rPr>
        <w:t>Education Funding and Resource Allocation: Addressing Disparities in Welsh Schools</w:t>
      </w:r>
      <w:r w:rsidRPr="2033B7CE">
        <w:rPr>
          <w:rFonts w:ascii="Calibri" w:eastAsia="Calibri" w:hAnsi="Calibri" w:cs="Calibri"/>
        </w:rPr>
        <w:t xml:space="preserve">. Available at: </w:t>
      </w:r>
      <w:hyperlink r:id="rId14">
        <w:r w:rsidRPr="2033B7CE">
          <w:rPr>
            <w:rStyle w:val="Hyperlink"/>
            <w:rFonts w:ascii="Calibri" w:eastAsia="Calibri" w:hAnsi="Calibri" w:cs="Calibri"/>
          </w:rPr>
          <w:t>https://gov.wales/education-funding-resource-allocation</w:t>
        </w:r>
      </w:hyperlink>
      <w:r w:rsidRPr="2033B7CE">
        <w:rPr>
          <w:rFonts w:ascii="Calibri" w:eastAsia="Calibri" w:hAnsi="Calibri" w:cs="Calibri"/>
        </w:rPr>
        <w:t xml:space="preserve"> (Accessed: 1 March 2025).</w:t>
      </w:r>
    </w:p>
    <w:p w14:paraId="04D843CB" w14:textId="67CA7ADA" w:rsidR="368D01A0" w:rsidRDefault="368D01A0" w:rsidP="2033B7CE">
      <w:pPr>
        <w:spacing w:before="240" w:after="240"/>
      </w:pPr>
      <w:proofErr w:type="spellStart"/>
      <w:r w:rsidRPr="2033B7CE">
        <w:rPr>
          <w:rFonts w:ascii="Calibri" w:eastAsia="Calibri" w:hAnsi="Calibri" w:cs="Calibri"/>
          <w:b/>
          <w:bCs/>
        </w:rPr>
        <w:lastRenderedPageBreak/>
        <w:t>Apendix</w:t>
      </w:r>
      <w:proofErr w:type="spellEnd"/>
      <w:r w:rsidRPr="2033B7CE">
        <w:rPr>
          <w:rFonts w:ascii="Calibri" w:eastAsia="Calibri" w:hAnsi="Calibri" w:cs="Calibri"/>
          <w:b/>
          <w:bCs/>
        </w:rPr>
        <w:t xml:space="preserve"> 1:</w:t>
      </w:r>
      <w:r>
        <w:rPr>
          <w:noProof/>
        </w:rPr>
        <w:drawing>
          <wp:inline distT="0" distB="0" distL="0" distR="0" wp14:anchorId="261D2037" wp14:editId="5F9B3ACA">
            <wp:extent cx="5715009" cy="4171950"/>
            <wp:effectExtent l="0" t="0" r="0" b="0"/>
            <wp:docPr id="2115371679" name="Picture 211537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rcRect l="3846"/>
                    <a:stretch>
                      <a:fillRect/>
                    </a:stretch>
                  </pic:blipFill>
                  <pic:spPr>
                    <a:xfrm>
                      <a:off x="0" y="0"/>
                      <a:ext cx="5715009" cy="4171950"/>
                    </a:xfrm>
                    <a:prstGeom prst="rect">
                      <a:avLst/>
                    </a:prstGeom>
                  </pic:spPr>
                </pic:pic>
              </a:graphicData>
            </a:graphic>
          </wp:inline>
        </w:drawing>
      </w:r>
      <w:r w:rsidR="6ECCEAC0">
        <w:rPr>
          <w:noProof/>
        </w:rPr>
        <w:lastRenderedPageBreak/>
        <w:drawing>
          <wp:inline distT="0" distB="0" distL="0" distR="0" wp14:anchorId="1B4CE954" wp14:editId="5F2DB729">
            <wp:extent cx="5943600" cy="4257675"/>
            <wp:effectExtent l="0" t="0" r="0" b="0"/>
            <wp:docPr id="1029271592" name="Picture 102927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943600" cy="4257675"/>
                    </a:xfrm>
                    <a:prstGeom prst="rect">
                      <a:avLst/>
                    </a:prstGeom>
                  </pic:spPr>
                </pic:pic>
              </a:graphicData>
            </a:graphic>
          </wp:inline>
        </w:drawing>
      </w:r>
      <w:r w:rsidR="6ECCEAC0">
        <w:rPr>
          <w:noProof/>
        </w:rPr>
        <w:drawing>
          <wp:inline distT="0" distB="0" distL="0" distR="0" wp14:anchorId="31483C04" wp14:editId="57B677D4">
            <wp:extent cx="5943600" cy="1781175"/>
            <wp:effectExtent l="0" t="0" r="0" b="0"/>
            <wp:docPr id="1096147837" name="Picture 1096147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943600" cy="1781175"/>
                    </a:xfrm>
                    <a:prstGeom prst="rect">
                      <a:avLst/>
                    </a:prstGeom>
                  </pic:spPr>
                </pic:pic>
              </a:graphicData>
            </a:graphic>
          </wp:inline>
        </w:drawing>
      </w:r>
    </w:p>
    <w:p w14:paraId="3F771F24" w14:textId="0431131B" w:rsidR="1FE873D1" w:rsidRDefault="1FE873D1" w:rsidP="2033B7CE">
      <w:pPr>
        <w:shd w:val="clear" w:color="auto" w:fill="FFFFFF" w:themeFill="background1"/>
        <w:spacing w:after="0"/>
      </w:pPr>
      <w:r w:rsidRPr="2033B7CE">
        <w:rPr>
          <w:rFonts w:ascii="Calibri" w:eastAsia="Calibri" w:hAnsi="Calibri" w:cs="Calibri"/>
          <w:b/>
          <w:bCs/>
        </w:rPr>
        <w:t>Appendix 2:</w:t>
      </w:r>
    </w:p>
    <w:p w14:paraId="562EA907" w14:textId="44DC4D35" w:rsidR="5859B4FD" w:rsidRDefault="5859B4FD" w:rsidP="2033B7CE">
      <w:pPr>
        <w:shd w:val="clear" w:color="auto" w:fill="FFFFFF" w:themeFill="background1"/>
        <w:spacing w:after="0"/>
      </w:pPr>
      <w:r w:rsidRPr="2033B7CE">
        <w:rPr>
          <w:rFonts w:ascii="Calibri" w:eastAsia="Calibri" w:hAnsi="Calibri" w:cs="Calibri"/>
        </w:rPr>
        <w:t>Pirate Ship Experiment:</w:t>
      </w:r>
    </w:p>
    <w:p w14:paraId="510EDEE2" w14:textId="2F9CDEF0" w:rsidR="5859B4FD" w:rsidRDefault="5859B4FD" w:rsidP="2033B7CE">
      <w:pPr>
        <w:shd w:val="clear" w:color="auto" w:fill="FFFFFF" w:themeFill="background1"/>
        <w:spacing w:after="0"/>
      </w:pPr>
      <w:r w:rsidRPr="2033B7CE">
        <w:rPr>
          <w:rFonts w:ascii="Calibri" w:eastAsia="Calibri" w:hAnsi="Calibri" w:cs="Calibri"/>
        </w:rPr>
        <w:t xml:space="preserve">To investigate which materials float and sink by designing and testing a pirate ship. Children will predict, observe, and record their results. </w:t>
      </w:r>
    </w:p>
    <w:p w14:paraId="6937A8AD" w14:textId="0945E965" w:rsidR="5859B4FD" w:rsidRDefault="5859B4FD" w:rsidP="2033B7CE">
      <w:pPr>
        <w:shd w:val="clear" w:color="auto" w:fill="FFFFFF" w:themeFill="background1"/>
        <w:spacing w:after="0"/>
      </w:pPr>
      <w:r w:rsidRPr="2033B7CE">
        <w:rPr>
          <w:rFonts w:ascii="Calibri" w:eastAsia="Calibri" w:hAnsi="Calibri" w:cs="Calibri"/>
        </w:rPr>
        <w:t>Instructions for Teaching Assistant (TA):</w:t>
      </w:r>
    </w:p>
    <w:p w14:paraId="7B786D34" w14:textId="622CD13A" w:rsidR="5859B4FD" w:rsidRDefault="5859B4FD" w:rsidP="2033B7CE">
      <w:pPr>
        <w:shd w:val="clear" w:color="auto" w:fill="FFFFFF" w:themeFill="background1"/>
        <w:spacing w:after="0"/>
      </w:pPr>
      <w:r w:rsidRPr="2033B7CE">
        <w:rPr>
          <w:rFonts w:ascii="Calibri" w:eastAsia="Calibri" w:hAnsi="Calibri" w:cs="Calibri"/>
        </w:rPr>
        <w:t xml:space="preserve">Materials Needed: </w:t>
      </w:r>
    </w:p>
    <w:p w14:paraId="3F81BDD1" w14:textId="7715088E" w:rsidR="54EE21B7" w:rsidRDefault="54EE21B7" w:rsidP="2033B7CE">
      <w:pPr>
        <w:shd w:val="clear" w:color="auto" w:fill="FFFFFF" w:themeFill="background1"/>
        <w:spacing w:after="0"/>
        <w:rPr>
          <w:rFonts w:ascii="Calibri" w:eastAsia="Calibri" w:hAnsi="Calibri" w:cs="Calibri"/>
        </w:rPr>
      </w:pPr>
      <w:r w:rsidRPr="2033B7CE">
        <w:rPr>
          <w:rFonts w:ascii="Calibri" w:eastAsia="Calibri" w:hAnsi="Calibri" w:cs="Calibri"/>
        </w:rPr>
        <w:t>-</w:t>
      </w:r>
      <w:r w:rsidR="5859B4FD" w:rsidRPr="2033B7CE">
        <w:rPr>
          <w:rFonts w:ascii="Calibri" w:eastAsia="Calibri" w:hAnsi="Calibri" w:cs="Calibri"/>
        </w:rPr>
        <w:t>Water tray or large container filled with water Various materials foil, plastic, cork, paper, sponge, cardboard, sticks, straws, etc</w:t>
      </w:r>
      <w:r w:rsidR="5D944195" w:rsidRPr="2033B7CE">
        <w:rPr>
          <w:rFonts w:ascii="Calibri" w:eastAsia="Calibri" w:hAnsi="Calibri" w:cs="Calibri"/>
        </w:rPr>
        <w:t xml:space="preserve"> for the children to create their ship resource.</w:t>
      </w:r>
      <w:r w:rsidR="5859B4FD" w:rsidRPr="2033B7CE">
        <w:rPr>
          <w:rFonts w:ascii="Calibri" w:eastAsia="Calibri" w:hAnsi="Calibri" w:cs="Calibri"/>
        </w:rPr>
        <w:t xml:space="preserve"> </w:t>
      </w:r>
    </w:p>
    <w:p w14:paraId="57DEF07C" w14:textId="65FA481D" w:rsidR="1F43EA84" w:rsidRDefault="1F43EA84" w:rsidP="2033B7CE">
      <w:pPr>
        <w:shd w:val="clear" w:color="auto" w:fill="FFFFFF" w:themeFill="background1"/>
        <w:spacing w:after="0"/>
      </w:pPr>
      <w:r w:rsidRPr="2033B7CE">
        <w:rPr>
          <w:rFonts w:ascii="Calibri" w:eastAsia="Calibri" w:hAnsi="Calibri" w:cs="Calibri"/>
        </w:rPr>
        <w:t>-</w:t>
      </w:r>
      <w:r w:rsidR="5859B4FD" w:rsidRPr="2033B7CE">
        <w:rPr>
          <w:rFonts w:ascii="Calibri" w:eastAsia="Calibri" w:hAnsi="Calibri" w:cs="Calibri"/>
        </w:rPr>
        <w:t xml:space="preserve">Small objects coins, buttons, toy figures to act as "treasure" </w:t>
      </w:r>
    </w:p>
    <w:p w14:paraId="216BBA98" w14:textId="7440DF8D" w:rsidR="07D7697F" w:rsidRDefault="07D7697F" w:rsidP="2033B7CE">
      <w:pPr>
        <w:shd w:val="clear" w:color="auto" w:fill="FFFFFF" w:themeFill="background1"/>
        <w:spacing w:after="0"/>
      </w:pPr>
      <w:r w:rsidRPr="2033B7CE">
        <w:rPr>
          <w:rFonts w:ascii="Calibri" w:eastAsia="Calibri" w:hAnsi="Calibri" w:cs="Calibri"/>
        </w:rPr>
        <w:lastRenderedPageBreak/>
        <w:t>-</w:t>
      </w:r>
      <w:r w:rsidR="5859B4FD" w:rsidRPr="2033B7CE">
        <w:rPr>
          <w:rFonts w:ascii="Calibri" w:eastAsia="Calibri" w:hAnsi="Calibri" w:cs="Calibri"/>
        </w:rPr>
        <w:t>Prediction sheet (see below) Timer optional, to measure how long ships float</w:t>
      </w:r>
    </w:p>
    <w:p w14:paraId="1D03B550" w14:textId="365B53F2" w:rsidR="5859B4FD" w:rsidRDefault="5859B4FD" w:rsidP="2033B7CE">
      <w:pPr>
        <w:shd w:val="clear" w:color="auto" w:fill="FFFFFF" w:themeFill="background1"/>
        <w:spacing w:after="0"/>
      </w:pPr>
      <w:r w:rsidRPr="2033B7CE">
        <w:rPr>
          <w:rFonts w:ascii="Calibri" w:eastAsia="Calibri" w:hAnsi="Calibri" w:cs="Calibri"/>
        </w:rPr>
        <w:t xml:space="preserve">Step 1: Introduction (Whole Class – 10 mins) Begin with </w:t>
      </w:r>
      <w:r w:rsidR="0F1EF7D8" w:rsidRPr="2033B7CE">
        <w:rPr>
          <w:rFonts w:ascii="Calibri" w:eastAsia="Calibri" w:hAnsi="Calibri" w:cs="Calibri"/>
        </w:rPr>
        <w:t>the book The Pirate Cruncher:</w:t>
      </w:r>
      <w:r w:rsidRPr="2033B7CE">
        <w:rPr>
          <w:rFonts w:ascii="Calibri" w:eastAsia="Calibri" w:hAnsi="Calibri" w:cs="Calibri"/>
        </w:rPr>
        <w:t xml:space="preserve"> “Pirates need a strong ship to carry their treasure! But what happens if the ship is too weak? Will it sink?” Ask children to share what they know about floating and sinking. Show different materials and ask, “Do you think this will float or sink?” </w:t>
      </w:r>
    </w:p>
    <w:p w14:paraId="22A801E8" w14:textId="380B0FC4" w:rsidR="5859B4FD" w:rsidRDefault="5859B4FD" w:rsidP="2033B7CE">
      <w:pPr>
        <w:shd w:val="clear" w:color="auto" w:fill="FFFFFF" w:themeFill="background1"/>
        <w:spacing w:after="0"/>
        <w:rPr>
          <w:rFonts w:ascii="Calibri" w:eastAsia="Calibri" w:hAnsi="Calibri" w:cs="Calibri"/>
        </w:rPr>
      </w:pPr>
      <w:r w:rsidRPr="2033B7CE">
        <w:rPr>
          <w:rFonts w:ascii="Calibri" w:eastAsia="Calibri" w:hAnsi="Calibri" w:cs="Calibri"/>
        </w:rPr>
        <w:t>Step 2: Design &amp; Build (Small Groups – 20 mins) Give each child a selection of materials to build their pirate ship. Ask them to fill out the Prediction Sheet before testing their ship. Support them in constructing their ships, thinking about balance and stability</w:t>
      </w:r>
      <w:r w:rsidR="291FC536" w:rsidRPr="2033B7CE">
        <w:rPr>
          <w:rFonts w:ascii="Calibri" w:eastAsia="Calibri" w:hAnsi="Calibri" w:cs="Calibri"/>
        </w:rPr>
        <w:t xml:space="preserve"> implementing basic </w:t>
      </w:r>
      <w:r w:rsidR="18376360" w:rsidRPr="2033B7CE">
        <w:rPr>
          <w:rFonts w:ascii="Calibri" w:eastAsia="Calibri" w:hAnsi="Calibri" w:cs="Calibri"/>
        </w:rPr>
        <w:t>Welsh</w:t>
      </w:r>
      <w:r w:rsidR="291FC536" w:rsidRPr="2033B7CE">
        <w:rPr>
          <w:rFonts w:ascii="Calibri" w:eastAsia="Calibri" w:hAnsi="Calibri" w:cs="Calibri"/>
        </w:rPr>
        <w:t xml:space="preserve"> like what </w:t>
      </w:r>
      <w:proofErr w:type="spellStart"/>
      <w:r w:rsidR="291FC536" w:rsidRPr="2033B7CE">
        <w:rPr>
          <w:rFonts w:ascii="Calibri" w:eastAsia="Calibri" w:hAnsi="Calibri" w:cs="Calibri"/>
        </w:rPr>
        <w:t>clours</w:t>
      </w:r>
      <w:proofErr w:type="spellEnd"/>
      <w:r w:rsidR="291FC536" w:rsidRPr="2033B7CE">
        <w:rPr>
          <w:rFonts w:ascii="Calibri" w:eastAsia="Calibri" w:hAnsi="Calibri" w:cs="Calibri"/>
        </w:rPr>
        <w:t xml:space="preserve"> have they used</w:t>
      </w:r>
      <w:r w:rsidRPr="2033B7CE">
        <w:rPr>
          <w:rFonts w:ascii="Calibri" w:eastAsia="Calibri" w:hAnsi="Calibri" w:cs="Calibri"/>
        </w:rPr>
        <w:t xml:space="preserve">. </w:t>
      </w:r>
    </w:p>
    <w:p w14:paraId="1A141895" w14:textId="4EDA4F84" w:rsidR="5859B4FD" w:rsidRDefault="5859B4FD" w:rsidP="2033B7CE">
      <w:pPr>
        <w:shd w:val="clear" w:color="auto" w:fill="FFFFFF" w:themeFill="background1"/>
        <w:spacing w:after="0"/>
        <w:rPr>
          <w:rFonts w:ascii="Calibri" w:eastAsia="Calibri" w:hAnsi="Calibri" w:cs="Calibri"/>
        </w:rPr>
      </w:pPr>
      <w:r w:rsidRPr="2033B7CE">
        <w:rPr>
          <w:rFonts w:ascii="Calibri" w:eastAsia="Calibri" w:hAnsi="Calibri" w:cs="Calibri"/>
        </w:rPr>
        <w:t xml:space="preserve">Step 3: Testing the Ships (Small Groups – 15 mins) Children place their ships in the water tray one at a time. Observe and record whether the ship floats or sinks. Challenge: How many ‘treasures’ can each ship hold before sinking? </w:t>
      </w:r>
      <w:r w:rsidR="1B983EC7" w:rsidRPr="2033B7CE">
        <w:rPr>
          <w:rFonts w:ascii="Calibri" w:eastAsia="Calibri" w:hAnsi="Calibri" w:cs="Calibri"/>
        </w:rPr>
        <w:t xml:space="preserve">Can we count how many it can hold in </w:t>
      </w:r>
      <w:r w:rsidR="6E79A37E" w:rsidRPr="2033B7CE">
        <w:rPr>
          <w:rFonts w:ascii="Calibri" w:eastAsia="Calibri" w:hAnsi="Calibri" w:cs="Calibri"/>
        </w:rPr>
        <w:t>Welsh</w:t>
      </w:r>
      <w:r w:rsidR="1B983EC7" w:rsidRPr="2033B7CE">
        <w:rPr>
          <w:rFonts w:ascii="Calibri" w:eastAsia="Calibri" w:hAnsi="Calibri" w:cs="Calibri"/>
        </w:rPr>
        <w:t xml:space="preserve"> un </w:t>
      </w:r>
      <w:proofErr w:type="spellStart"/>
      <w:r w:rsidR="1B983EC7" w:rsidRPr="2033B7CE">
        <w:rPr>
          <w:rFonts w:ascii="Calibri" w:eastAsia="Calibri" w:hAnsi="Calibri" w:cs="Calibri"/>
        </w:rPr>
        <w:t>dau</w:t>
      </w:r>
      <w:proofErr w:type="spellEnd"/>
      <w:r w:rsidR="1B983EC7" w:rsidRPr="2033B7CE">
        <w:rPr>
          <w:rFonts w:ascii="Calibri" w:eastAsia="Calibri" w:hAnsi="Calibri" w:cs="Calibri"/>
        </w:rPr>
        <w:t xml:space="preserve"> tri... e</w:t>
      </w:r>
      <w:r w:rsidRPr="2033B7CE">
        <w:rPr>
          <w:rFonts w:ascii="Calibri" w:eastAsia="Calibri" w:hAnsi="Calibri" w:cs="Calibri"/>
        </w:rPr>
        <w:t xml:space="preserve">ncourage discussion: “Why do some ships float better than others?” </w:t>
      </w:r>
    </w:p>
    <w:p w14:paraId="17E9FC0B" w14:textId="35098D10" w:rsidR="5859B4FD" w:rsidRDefault="5859B4FD" w:rsidP="2033B7CE">
      <w:pPr>
        <w:shd w:val="clear" w:color="auto" w:fill="FFFFFF" w:themeFill="background1"/>
        <w:spacing w:after="0"/>
      </w:pPr>
      <w:r w:rsidRPr="2033B7CE">
        <w:rPr>
          <w:rFonts w:ascii="Calibri" w:eastAsia="Calibri" w:hAnsi="Calibri" w:cs="Calibri"/>
        </w:rPr>
        <w:t>Step 4: Reflection &amp; Discussion (Whole Class – 10 mins) Discuss results: Which materials worked best? Why? Introduce key scientific words: buoyancy, balance, weight, waterproof, absorbent. Children can draw or write about their ship and what they learned.</w:t>
      </w:r>
    </w:p>
    <w:p w14:paraId="0753AE15" w14:textId="563F6BD7" w:rsidR="2033B7CE" w:rsidRDefault="2033B7CE" w:rsidP="2033B7CE">
      <w:pPr>
        <w:shd w:val="clear" w:color="auto" w:fill="FFFFFF" w:themeFill="background1"/>
        <w:spacing w:after="0"/>
        <w:rPr>
          <w:rFonts w:ascii="Calibri" w:eastAsia="Calibri" w:hAnsi="Calibri" w:cs="Calibri"/>
        </w:rPr>
      </w:pPr>
    </w:p>
    <w:p w14:paraId="3F835111" w14:textId="4AC46A6F" w:rsidR="34504FCC" w:rsidRDefault="34504FCC" w:rsidP="2033B7CE">
      <w:pPr>
        <w:shd w:val="clear" w:color="auto" w:fill="FFFFFF" w:themeFill="background1"/>
        <w:spacing w:after="0"/>
        <w:rPr>
          <w:rFonts w:ascii="Calibri" w:eastAsia="Calibri" w:hAnsi="Calibri" w:cs="Calibri"/>
        </w:rPr>
      </w:pPr>
      <w:r w:rsidRPr="2033B7CE">
        <w:rPr>
          <w:rFonts w:ascii="Calibri" w:eastAsia="Calibri" w:hAnsi="Calibri" w:cs="Calibri"/>
          <w:b/>
          <w:bCs/>
        </w:rPr>
        <w:t>Appendix 3:</w:t>
      </w:r>
      <w:r w:rsidR="4BF8ABAE" w:rsidRPr="2033B7CE">
        <w:rPr>
          <w:rFonts w:ascii="Calibri" w:eastAsia="Calibri" w:hAnsi="Calibri" w:cs="Calibri"/>
        </w:rPr>
        <w:t xml:space="preserve"> Resource as well as this resource the children will be creating th</w:t>
      </w:r>
      <w:r w:rsidR="19CF09BE" w:rsidRPr="2033B7CE">
        <w:rPr>
          <w:rFonts w:ascii="Calibri" w:eastAsia="Calibri" w:hAnsi="Calibri" w:cs="Calibri"/>
        </w:rPr>
        <w:t>ei</w:t>
      </w:r>
      <w:r w:rsidR="4BF8ABAE" w:rsidRPr="2033B7CE">
        <w:rPr>
          <w:rFonts w:ascii="Calibri" w:eastAsia="Calibri" w:hAnsi="Calibri" w:cs="Calibri"/>
        </w:rPr>
        <w:t>r boat resource for this activity.</w:t>
      </w:r>
    </w:p>
    <w:p w14:paraId="1D7BDEC9" w14:textId="22841848" w:rsidR="0DB26BF8" w:rsidRDefault="0DB26BF8" w:rsidP="2033B7CE">
      <w:pPr>
        <w:shd w:val="clear" w:color="auto" w:fill="FFFFFF" w:themeFill="background1"/>
        <w:spacing w:after="0"/>
      </w:pPr>
      <w:r>
        <w:rPr>
          <w:noProof/>
        </w:rPr>
        <w:drawing>
          <wp:inline distT="0" distB="0" distL="0" distR="0" wp14:anchorId="3A5CD194" wp14:editId="72988D0B">
            <wp:extent cx="2867422" cy="4048125"/>
            <wp:effectExtent l="0" t="0" r="0" b="0"/>
            <wp:docPr id="353094947" name="Picture 353094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2867422" cy="4048125"/>
                    </a:xfrm>
                    <a:prstGeom prst="rect">
                      <a:avLst/>
                    </a:prstGeom>
                  </pic:spPr>
                </pic:pic>
              </a:graphicData>
            </a:graphic>
          </wp:inline>
        </w:drawing>
      </w:r>
      <w:r>
        <w:rPr>
          <w:noProof/>
        </w:rPr>
        <w:drawing>
          <wp:inline distT="0" distB="0" distL="0" distR="0" wp14:anchorId="3F9D821A" wp14:editId="2F4C4103">
            <wp:extent cx="2845197" cy="4016749"/>
            <wp:effectExtent l="0" t="0" r="0" b="0"/>
            <wp:docPr id="561214639" name="Picture 561214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845197" cy="4016749"/>
                    </a:xfrm>
                    <a:prstGeom prst="rect">
                      <a:avLst/>
                    </a:prstGeom>
                  </pic:spPr>
                </pic:pic>
              </a:graphicData>
            </a:graphic>
          </wp:inline>
        </w:drawing>
      </w:r>
    </w:p>
    <w:sectPr w:rsidR="0DB26B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NT12h6See3qwhk" int2:id="IOQEH2R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5F1410"/>
    <w:multiLevelType w:val="hybridMultilevel"/>
    <w:tmpl w:val="F4E0C972"/>
    <w:lvl w:ilvl="0" w:tplc="A6D27AF6">
      <w:start w:val="1"/>
      <w:numFmt w:val="bullet"/>
      <w:lvlText w:val=""/>
      <w:lvlJc w:val="left"/>
      <w:pPr>
        <w:ind w:left="720" w:hanging="360"/>
      </w:pPr>
      <w:rPr>
        <w:rFonts w:ascii="Symbol" w:hAnsi="Symbol" w:hint="default"/>
      </w:rPr>
    </w:lvl>
    <w:lvl w:ilvl="1" w:tplc="D4569B70">
      <w:start w:val="1"/>
      <w:numFmt w:val="bullet"/>
      <w:lvlText w:val="o"/>
      <w:lvlJc w:val="left"/>
      <w:pPr>
        <w:ind w:left="1440" w:hanging="360"/>
      </w:pPr>
      <w:rPr>
        <w:rFonts w:ascii="Courier New" w:hAnsi="Courier New" w:hint="default"/>
      </w:rPr>
    </w:lvl>
    <w:lvl w:ilvl="2" w:tplc="81B459A2">
      <w:start w:val="1"/>
      <w:numFmt w:val="bullet"/>
      <w:lvlText w:val=""/>
      <w:lvlJc w:val="left"/>
      <w:pPr>
        <w:ind w:left="2160" w:hanging="360"/>
      </w:pPr>
      <w:rPr>
        <w:rFonts w:ascii="Wingdings" w:hAnsi="Wingdings" w:hint="default"/>
      </w:rPr>
    </w:lvl>
    <w:lvl w:ilvl="3" w:tplc="16202448">
      <w:start w:val="1"/>
      <w:numFmt w:val="bullet"/>
      <w:lvlText w:val=""/>
      <w:lvlJc w:val="left"/>
      <w:pPr>
        <w:ind w:left="2880" w:hanging="360"/>
      </w:pPr>
      <w:rPr>
        <w:rFonts w:ascii="Symbol" w:hAnsi="Symbol" w:hint="default"/>
      </w:rPr>
    </w:lvl>
    <w:lvl w:ilvl="4" w:tplc="4E34A3E0">
      <w:start w:val="1"/>
      <w:numFmt w:val="bullet"/>
      <w:lvlText w:val="o"/>
      <w:lvlJc w:val="left"/>
      <w:pPr>
        <w:ind w:left="3600" w:hanging="360"/>
      </w:pPr>
      <w:rPr>
        <w:rFonts w:ascii="Courier New" w:hAnsi="Courier New" w:hint="default"/>
      </w:rPr>
    </w:lvl>
    <w:lvl w:ilvl="5" w:tplc="458451C8">
      <w:start w:val="1"/>
      <w:numFmt w:val="bullet"/>
      <w:lvlText w:val=""/>
      <w:lvlJc w:val="left"/>
      <w:pPr>
        <w:ind w:left="4320" w:hanging="360"/>
      </w:pPr>
      <w:rPr>
        <w:rFonts w:ascii="Wingdings" w:hAnsi="Wingdings" w:hint="default"/>
      </w:rPr>
    </w:lvl>
    <w:lvl w:ilvl="6" w:tplc="F2EE1B2E">
      <w:start w:val="1"/>
      <w:numFmt w:val="bullet"/>
      <w:lvlText w:val=""/>
      <w:lvlJc w:val="left"/>
      <w:pPr>
        <w:ind w:left="5040" w:hanging="360"/>
      </w:pPr>
      <w:rPr>
        <w:rFonts w:ascii="Symbol" w:hAnsi="Symbol" w:hint="default"/>
      </w:rPr>
    </w:lvl>
    <w:lvl w:ilvl="7" w:tplc="08027EFE">
      <w:start w:val="1"/>
      <w:numFmt w:val="bullet"/>
      <w:lvlText w:val="o"/>
      <w:lvlJc w:val="left"/>
      <w:pPr>
        <w:ind w:left="5760" w:hanging="360"/>
      </w:pPr>
      <w:rPr>
        <w:rFonts w:ascii="Courier New" w:hAnsi="Courier New" w:hint="default"/>
      </w:rPr>
    </w:lvl>
    <w:lvl w:ilvl="8" w:tplc="67746E42">
      <w:start w:val="1"/>
      <w:numFmt w:val="bullet"/>
      <w:lvlText w:val=""/>
      <w:lvlJc w:val="left"/>
      <w:pPr>
        <w:ind w:left="6480" w:hanging="360"/>
      </w:pPr>
      <w:rPr>
        <w:rFonts w:ascii="Wingdings" w:hAnsi="Wingdings" w:hint="default"/>
      </w:rPr>
    </w:lvl>
  </w:abstractNum>
  <w:abstractNum w:abstractNumId="1" w15:restartNumberingAfterBreak="0">
    <w:nsid w:val="47471D6E"/>
    <w:multiLevelType w:val="hybridMultilevel"/>
    <w:tmpl w:val="8B0CD9AA"/>
    <w:lvl w:ilvl="0" w:tplc="F58808FA">
      <w:start w:val="1"/>
      <w:numFmt w:val="decimal"/>
      <w:lvlText w:val="%1."/>
      <w:lvlJc w:val="left"/>
      <w:pPr>
        <w:ind w:left="720" w:hanging="360"/>
      </w:pPr>
    </w:lvl>
    <w:lvl w:ilvl="1" w:tplc="D0A60D48">
      <w:start w:val="1"/>
      <w:numFmt w:val="lowerLetter"/>
      <w:lvlText w:val="%2."/>
      <w:lvlJc w:val="left"/>
      <w:pPr>
        <w:ind w:left="1440" w:hanging="360"/>
      </w:pPr>
    </w:lvl>
    <w:lvl w:ilvl="2" w:tplc="BE3217E4">
      <w:start w:val="1"/>
      <w:numFmt w:val="lowerRoman"/>
      <w:lvlText w:val="%3."/>
      <w:lvlJc w:val="right"/>
      <w:pPr>
        <w:ind w:left="2160" w:hanging="180"/>
      </w:pPr>
    </w:lvl>
    <w:lvl w:ilvl="3" w:tplc="DCBC9520">
      <w:start w:val="1"/>
      <w:numFmt w:val="decimal"/>
      <w:lvlText w:val="%4."/>
      <w:lvlJc w:val="left"/>
      <w:pPr>
        <w:ind w:left="2880" w:hanging="360"/>
      </w:pPr>
    </w:lvl>
    <w:lvl w:ilvl="4" w:tplc="749E2AD6">
      <w:start w:val="1"/>
      <w:numFmt w:val="lowerLetter"/>
      <w:lvlText w:val="%5."/>
      <w:lvlJc w:val="left"/>
      <w:pPr>
        <w:ind w:left="3600" w:hanging="360"/>
      </w:pPr>
    </w:lvl>
    <w:lvl w:ilvl="5" w:tplc="D1924CD4">
      <w:start w:val="1"/>
      <w:numFmt w:val="lowerRoman"/>
      <w:lvlText w:val="%6."/>
      <w:lvlJc w:val="right"/>
      <w:pPr>
        <w:ind w:left="4320" w:hanging="180"/>
      </w:pPr>
    </w:lvl>
    <w:lvl w:ilvl="6" w:tplc="B3160B60">
      <w:start w:val="1"/>
      <w:numFmt w:val="decimal"/>
      <w:lvlText w:val="%7."/>
      <w:lvlJc w:val="left"/>
      <w:pPr>
        <w:ind w:left="5040" w:hanging="360"/>
      </w:pPr>
    </w:lvl>
    <w:lvl w:ilvl="7" w:tplc="A1188BDC">
      <w:start w:val="1"/>
      <w:numFmt w:val="lowerLetter"/>
      <w:lvlText w:val="%8."/>
      <w:lvlJc w:val="left"/>
      <w:pPr>
        <w:ind w:left="5760" w:hanging="360"/>
      </w:pPr>
    </w:lvl>
    <w:lvl w:ilvl="8" w:tplc="07FCA7C8">
      <w:start w:val="1"/>
      <w:numFmt w:val="lowerRoman"/>
      <w:lvlText w:val="%9."/>
      <w:lvlJc w:val="right"/>
      <w:pPr>
        <w:ind w:left="6480" w:hanging="180"/>
      </w:pPr>
    </w:lvl>
  </w:abstractNum>
  <w:num w:numId="1" w16cid:durableId="1880700714">
    <w:abstractNumId w:val="0"/>
  </w:num>
  <w:num w:numId="2" w16cid:durableId="11129396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1D8ABE5"/>
    <w:rsid w:val="000965AC"/>
    <w:rsid w:val="00687F3A"/>
    <w:rsid w:val="006B9C9A"/>
    <w:rsid w:val="00AF77E3"/>
    <w:rsid w:val="01534963"/>
    <w:rsid w:val="017C0D90"/>
    <w:rsid w:val="01DC6BE7"/>
    <w:rsid w:val="01E94C9F"/>
    <w:rsid w:val="024402D9"/>
    <w:rsid w:val="02492542"/>
    <w:rsid w:val="02756761"/>
    <w:rsid w:val="0364DC02"/>
    <w:rsid w:val="03AB3F60"/>
    <w:rsid w:val="03D29083"/>
    <w:rsid w:val="03E07B2C"/>
    <w:rsid w:val="04639874"/>
    <w:rsid w:val="0497F3DA"/>
    <w:rsid w:val="06789BEF"/>
    <w:rsid w:val="069FE6DD"/>
    <w:rsid w:val="06B17482"/>
    <w:rsid w:val="06E40A64"/>
    <w:rsid w:val="07071547"/>
    <w:rsid w:val="074822E5"/>
    <w:rsid w:val="07502916"/>
    <w:rsid w:val="07768BF7"/>
    <w:rsid w:val="07D00885"/>
    <w:rsid w:val="07D7697F"/>
    <w:rsid w:val="08D12F61"/>
    <w:rsid w:val="0907D917"/>
    <w:rsid w:val="0912BD65"/>
    <w:rsid w:val="09827290"/>
    <w:rsid w:val="09A4F562"/>
    <w:rsid w:val="09B8DF7C"/>
    <w:rsid w:val="0A0258A6"/>
    <w:rsid w:val="0A0B7968"/>
    <w:rsid w:val="0A506920"/>
    <w:rsid w:val="0A629D29"/>
    <w:rsid w:val="0AA98DBC"/>
    <w:rsid w:val="0AB3CA85"/>
    <w:rsid w:val="0ACEA118"/>
    <w:rsid w:val="0AD29313"/>
    <w:rsid w:val="0BC08BF6"/>
    <w:rsid w:val="0BD0C123"/>
    <w:rsid w:val="0C2FC530"/>
    <w:rsid w:val="0C4A63FC"/>
    <w:rsid w:val="0CDDAD63"/>
    <w:rsid w:val="0D48FF90"/>
    <w:rsid w:val="0D66E6B5"/>
    <w:rsid w:val="0D6DCBB4"/>
    <w:rsid w:val="0DA5C46A"/>
    <w:rsid w:val="0DB26BF8"/>
    <w:rsid w:val="0DC4263A"/>
    <w:rsid w:val="0DC6B459"/>
    <w:rsid w:val="0DE1EBDF"/>
    <w:rsid w:val="0E156CBF"/>
    <w:rsid w:val="0E5A6694"/>
    <w:rsid w:val="0E965B3E"/>
    <w:rsid w:val="0EC65727"/>
    <w:rsid w:val="0ED0B729"/>
    <w:rsid w:val="0F1EF7D8"/>
    <w:rsid w:val="0F629F1D"/>
    <w:rsid w:val="0FD3F22F"/>
    <w:rsid w:val="1016745C"/>
    <w:rsid w:val="1058C3DA"/>
    <w:rsid w:val="10A98F63"/>
    <w:rsid w:val="11533F6D"/>
    <w:rsid w:val="117F1466"/>
    <w:rsid w:val="11BF18B7"/>
    <w:rsid w:val="11D8ABE5"/>
    <w:rsid w:val="11F10377"/>
    <w:rsid w:val="121A8E1C"/>
    <w:rsid w:val="121D8D6D"/>
    <w:rsid w:val="1223D99C"/>
    <w:rsid w:val="123285A0"/>
    <w:rsid w:val="12599C99"/>
    <w:rsid w:val="12D6228E"/>
    <w:rsid w:val="12F567AB"/>
    <w:rsid w:val="1339EE80"/>
    <w:rsid w:val="1363544D"/>
    <w:rsid w:val="13946DE8"/>
    <w:rsid w:val="146F30E4"/>
    <w:rsid w:val="15175D34"/>
    <w:rsid w:val="152986C2"/>
    <w:rsid w:val="1594B2D8"/>
    <w:rsid w:val="16061235"/>
    <w:rsid w:val="162AE655"/>
    <w:rsid w:val="16576985"/>
    <w:rsid w:val="168D9EC2"/>
    <w:rsid w:val="16A4F49B"/>
    <w:rsid w:val="16AA6CA9"/>
    <w:rsid w:val="16EE53BD"/>
    <w:rsid w:val="176293B0"/>
    <w:rsid w:val="17AC3F6F"/>
    <w:rsid w:val="17E673D3"/>
    <w:rsid w:val="1808A7DB"/>
    <w:rsid w:val="18376360"/>
    <w:rsid w:val="18AAA311"/>
    <w:rsid w:val="18B19DED"/>
    <w:rsid w:val="18E77C52"/>
    <w:rsid w:val="19233692"/>
    <w:rsid w:val="19440C15"/>
    <w:rsid w:val="19CF09BE"/>
    <w:rsid w:val="19E7FE13"/>
    <w:rsid w:val="1A0460A2"/>
    <w:rsid w:val="1A146AB4"/>
    <w:rsid w:val="1A4DB0DF"/>
    <w:rsid w:val="1B223DDA"/>
    <w:rsid w:val="1B283060"/>
    <w:rsid w:val="1B53D7FC"/>
    <w:rsid w:val="1B7428CB"/>
    <w:rsid w:val="1B89A6D5"/>
    <w:rsid w:val="1B983EC7"/>
    <w:rsid w:val="1BC7D8CB"/>
    <w:rsid w:val="1BEAC3CA"/>
    <w:rsid w:val="1BF4037C"/>
    <w:rsid w:val="1C233AEA"/>
    <w:rsid w:val="1C2AD653"/>
    <w:rsid w:val="1C7F210E"/>
    <w:rsid w:val="1CBB3980"/>
    <w:rsid w:val="1CE94927"/>
    <w:rsid w:val="1CE9848F"/>
    <w:rsid w:val="1CFA79F8"/>
    <w:rsid w:val="1DF83C5C"/>
    <w:rsid w:val="1E11F960"/>
    <w:rsid w:val="1E2D0234"/>
    <w:rsid w:val="1E629A45"/>
    <w:rsid w:val="1E91E4FC"/>
    <w:rsid w:val="1EA22E6E"/>
    <w:rsid w:val="1EABEC4B"/>
    <w:rsid w:val="1EB7044B"/>
    <w:rsid w:val="1EE813F4"/>
    <w:rsid w:val="1F1761A7"/>
    <w:rsid w:val="1F43A484"/>
    <w:rsid w:val="1F43EA84"/>
    <w:rsid w:val="1F68B532"/>
    <w:rsid w:val="1F83FE34"/>
    <w:rsid w:val="1FE873D1"/>
    <w:rsid w:val="1FF6886A"/>
    <w:rsid w:val="2028E495"/>
    <w:rsid w:val="2033B7CE"/>
    <w:rsid w:val="20495378"/>
    <w:rsid w:val="205F2F28"/>
    <w:rsid w:val="20670F7E"/>
    <w:rsid w:val="22427276"/>
    <w:rsid w:val="227A2D85"/>
    <w:rsid w:val="22BEA334"/>
    <w:rsid w:val="23038098"/>
    <w:rsid w:val="2306DB1D"/>
    <w:rsid w:val="23549AF2"/>
    <w:rsid w:val="23569F34"/>
    <w:rsid w:val="23A73AC4"/>
    <w:rsid w:val="23D00567"/>
    <w:rsid w:val="23ECA1FB"/>
    <w:rsid w:val="23F1A180"/>
    <w:rsid w:val="241C8391"/>
    <w:rsid w:val="24414449"/>
    <w:rsid w:val="24437A9B"/>
    <w:rsid w:val="2551FB98"/>
    <w:rsid w:val="2576EAB6"/>
    <w:rsid w:val="257C162B"/>
    <w:rsid w:val="25967CC6"/>
    <w:rsid w:val="259831A0"/>
    <w:rsid w:val="25AAF3C8"/>
    <w:rsid w:val="25C5569F"/>
    <w:rsid w:val="25CD722A"/>
    <w:rsid w:val="2656E74D"/>
    <w:rsid w:val="265C3951"/>
    <w:rsid w:val="2674F41B"/>
    <w:rsid w:val="26D4D40E"/>
    <w:rsid w:val="276F934E"/>
    <w:rsid w:val="27F07E65"/>
    <w:rsid w:val="27FFB5BC"/>
    <w:rsid w:val="28351433"/>
    <w:rsid w:val="28D87FB8"/>
    <w:rsid w:val="291FC536"/>
    <w:rsid w:val="295380B9"/>
    <w:rsid w:val="29DD622E"/>
    <w:rsid w:val="29F8286B"/>
    <w:rsid w:val="2A221886"/>
    <w:rsid w:val="2AB6187B"/>
    <w:rsid w:val="2ACFC400"/>
    <w:rsid w:val="2AFBDAF5"/>
    <w:rsid w:val="2B13E3CA"/>
    <w:rsid w:val="2B569707"/>
    <w:rsid w:val="2B799142"/>
    <w:rsid w:val="2B799820"/>
    <w:rsid w:val="2B7C30F2"/>
    <w:rsid w:val="2BB68497"/>
    <w:rsid w:val="2C0F50A1"/>
    <w:rsid w:val="2C8DA74F"/>
    <w:rsid w:val="2CB686C1"/>
    <w:rsid w:val="2CD7740A"/>
    <w:rsid w:val="2CF3A40F"/>
    <w:rsid w:val="2D16E583"/>
    <w:rsid w:val="2DBA4641"/>
    <w:rsid w:val="2DE2A659"/>
    <w:rsid w:val="2E1366CB"/>
    <w:rsid w:val="2E17EF26"/>
    <w:rsid w:val="2E455906"/>
    <w:rsid w:val="2E4835AA"/>
    <w:rsid w:val="2ED5B163"/>
    <w:rsid w:val="2EEE1E16"/>
    <w:rsid w:val="2F30A4B7"/>
    <w:rsid w:val="2F387F7E"/>
    <w:rsid w:val="2F53AF84"/>
    <w:rsid w:val="2F5706C0"/>
    <w:rsid w:val="2FF9A62B"/>
    <w:rsid w:val="300F79C9"/>
    <w:rsid w:val="30167B42"/>
    <w:rsid w:val="301940C3"/>
    <w:rsid w:val="305ED902"/>
    <w:rsid w:val="30712911"/>
    <w:rsid w:val="30DA05FD"/>
    <w:rsid w:val="30FA2D46"/>
    <w:rsid w:val="3106D495"/>
    <w:rsid w:val="312570CE"/>
    <w:rsid w:val="315759B1"/>
    <w:rsid w:val="318B58DE"/>
    <w:rsid w:val="31A9920C"/>
    <w:rsid w:val="32A05D72"/>
    <w:rsid w:val="32D25B9F"/>
    <w:rsid w:val="32FA8DA6"/>
    <w:rsid w:val="3305439A"/>
    <w:rsid w:val="333A91EC"/>
    <w:rsid w:val="3369F239"/>
    <w:rsid w:val="3387BA12"/>
    <w:rsid w:val="33BA5963"/>
    <w:rsid w:val="33BB755C"/>
    <w:rsid w:val="33CFCC35"/>
    <w:rsid w:val="34073EED"/>
    <w:rsid w:val="34427291"/>
    <w:rsid w:val="34504FCC"/>
    <w:rsid w:val="34508E4B"/>
    <w:rsid w:val="34CAE4E0"/>
    <w:rsid w:val="3516006A"/>
    <w:rsid w:val="355EE5F0"/>
    <w:rsid w:val="357A0E03"/>
    <w:rsid w:val="36115BEC"/>
    <w:rsid w:val="36155FBE"/>
    <w:rsid w:val="362A9A37"/>
    <w:rsid w:val="36535EEC"/>
    <w:rsid w:val="368D01A0"/>
    <w:rsid w:val="36B57E8C"/>
    <w:rsid w:val="37510E52"/>
    <w:rsid w:val="379136DC"/>
    <w:rsid w:val="37B6E9CB"/>
    <w:rsid w:val="37C533FC"/>
    <w:rsid w:val="37D8D18F"/>
    <w:rsid w:val="38AFCE4D"/>
    <w:rsid w:val="38CC67CF"/>
    <w:rsid w:val="38E2DDD4"/>
    <w:rsid w:val="38F8392F"/>
    <w:rsid w:val="393082DF"/>
    <w:rsid w:val="397B3275"/>
    <w:rsid w:val="3987CBAF"/>
    <w:rsid w:val="3A13CEC5"/>
    <w:rsid w:val="3A2A64AD"/>
    <w:rsid w:val="3AA4CCD1"/>
    <w:rsid w:val="3AD46CC1"/>
    <w:rsid w:val="3B1D71A7"/>
    <w:rsid w:val="3B69E9E3"/>
    <w:rsid w:val="3BF639A5"/>
    <w:rsid w:val="3C062FB4"/>
    <w:rsid w:val="3C1B3930"/>
    <w:rsid w:val="3C25EC3C"/>
    <w:rsid w:val="3C3AA86D"/>
    <w:rsid w:val="3C541286"/>
    <w:rsid w:val="3C7A8540"/>
    <w:rsid w:val="3C804DC0"/>
    <w:rsid w:val="3CDD330B"/>
    <w:rsid w:val="3D667C0A"/>
    <w:rsid w:val="3D66B039"/>
    <w:rsid w:val="3E6B52CF"/>
    <w:rsid w:val="3E7ED00B"/>
    <w:rsid w:val="3ED8EED1"/>
    <w:rsid w:val="3EEFF40F"/>
    <w:rsid w:val="3EFCDC72"/>
    <w:rsid w:val="40476F79"/>
    <w:rsid w:val="4082E431"/>
    <w:rsid w:val="40C74D06"/>
    <w:rsid w:val="40D1657D"/>
    <w:rsid w:val="40DC4599"/>
    <w:rsid w:val="410A35CC"/>
    <w:rsid w:val="42120952"/>
    <w:rsid w:val="421CF318"/>
    <w:rsid w:val="4226F784"/>
    <w:rsid w:val="422ED48F"/>
    <w:rsid w:val="42694FEC"/>
    <w:rsid w:val="43260052"/>
    <w:rsid w:val="43347435"/>
    <w:rsid w:val="4348C584"/>
    <w:rsid w:val="434A6377"/>
    <w:rsid w:val="436B95DA"/>
    <w:rsid w:val="4409CBF7"/>
    <w:rsid w:val="441488D1"/>
    <w:rsid w:val="444D13B2"/>
    <w:rsid w:val="4470D8DA"/>
    <w:rsid w:val="44751132"/>
    <w:rsid w:val="447B1AE5"/>
    <w:rsid w:val="44B6BA57"/>
    <w:rsid w:val="44BCDBED"/>
    <w:rsid w:val="455EFE9F"/>
    <w:rsid w:val="458A25FE"/>
    <w:rsid w:val="45F05291"/>
    <w:rsid w:val="461D091D"/>
    <w:rsid w:val="46B153E2"/>
    <w:rsid w:val="46B96E95"/>
    <w:rsid w:val="46D94C81"/>
    <w:rsid w:val="47223152"/>
    <w:rsid w:val="473853A9"/>
    <w:rsid w:val="47B80BC0"/>
    <w:rsid w:val="47DF1538"/>
    <w:rsid w:val="480109E3"/>
    <w:rsid w:val="481747E9"/>
    <w:rsid w:val="4884480E"/>
    <w:rsid w:val="48B65722"/>
    <w:rsid w:val="4907005C"/>
    <w:rsid w:val="49436EA6"/>
    <w:rsid w:val="495FDF58"/>
    <w:rsid w:val="4A2C1DD6"/>
    <w:rsid w:val="4AA7FA6B"/>
    <w:rsid w:val="4AB6F933"/>
    <w:rsid w:val="4AC765AF"/>
    <w:rsid w:val="4AD603F7"/>
    <w:rsid w:val="4B296EA6"/>
    <w:rsid w:val="4B3F3D99"/>
    <w:rsid w:val="4B69BF3A"/>
    <w:rsid w:val="4B8500FD"/>
    <w:rsid w:val="4BF8ABAE"/>
    <w:rsid w:val="4C105EA2"/>
    <w:rsid w:val="4C19DC2E"/>
    <w:rsid w:val="4C864F24"/>
    <w:rsid w:val="4C86A102"/>
    <w:rsid w:val="4CB4F7E8"/>
    <w:rsid w:val="4D281AF2"/>
    <w:rsid w:val="4D931863"/>
    <w:rsid w:val="4D95715C"/>
    <w:rsid w:val="4DBBC7B6"/>
    <w:rsid w:val="4DBD5DD9"/>
    <w:rsid w:val="4DBEFBC8"/>
    <w:rsid w:val="4DCBC3EA"/>
    <w:rsid w:val="4DDF5FC6"/>
    <w:rsid w:val="4F1479D8"/>
    <w:rsid w:val="4F3920ED"/>
    <w:rsid w:val="4F5C29C6"/>
    <w:rsid w:val="4F756E8B"/>
    <w:rsid w:val="4F7B8007"/>
    <w:rsid w:val="50557DAF"/>
    <w:rsid w:val="507824F6"/>
    <w:rsid w:val="50CA7321"/>
    <w:rsid w:val="50CCF105"/>
    <w:rsid w:val="5159868D"/>
    <w:rsid w:val="51F40C01"/>
    <w:rsid w:val="5207490C"/>
    <w:rsid w:val="521D59CF"/>
    <w:rsid w:val="52A61D1E"/>
    <w:rsid w:val="52A83536"/>
    <w:rsid w:val="52C0494F"/>
    <w:rsid w:val="52C661C0"/>
    <w:rsid w:val="52C94565"/>
    <w:rsid w:val="53355F11"/>
    <w:rsid w:val="5361A39E"/>
    <w:rsid w:val="53A630EC"/>
    <w:rsid w:val="53F2EE14"/>
    <w:rsid w:val="5449E435"/>
    <w:rsid w:val="54663CE8"/>
    <w:rsid w:val="5477E363"/>
    <w:rsid w:val="54EE21B7"/>
    <w:rsid w:val="5503F114"/>
    <w:rsid w:val="551D34D4"/>
    <w:rsid w:val="551E579B"/>
    <w:rsid w:val="5532BE81"/>
    <w:rsid w:val="55774FE9"/>
    <w:rsid w:val="55BD7189"/>
    <w:rsid w:val="55BEC330"/>
    <w:rsid w:val="55FA2600"/>
    <w:rsid w:val="5633A4ED"/>
    <w:rsid w:val="56DD55C7"/>
    <w:rsid w:val="572DB022"/>
    <w:rsid w:val="57421C3E"/>
    <w:rsid w:val="575EC7F3"/>
    <w:rsid w:val="57792BE6"/>
    <w:rsid w:val="578AB536"/>
    <w:rsid w:val="5790CA88"/>
    <w:rsid w:val="57BBBB6B"/>
    <w:rsid w:val="5859B4FD"/>
    <w:rsid w:val="587557D4"/>
    <w:rsid w:val="58BEE2AA"/>
    <w:rsid w:val="590FF08A"/>
    <w:rsid w:val="59299059"/>
    <w:rsid w:val="59388498"/>
    <w:rsid w:val="5945129B"/>
    <w:rsid w:val="597248CD"/>
    <w:rsid w:val="59D8224E"/>
    <w:rsid w:val="5A3B28FE"/>
    <w:rsid w:val="5A8FBD68"/>
    <w:rsid w:val="5A9E80DA"/>
    <w:rsid w:val="5ACD3FEC"/>
    <w:rsid w:val="5BD9C59A"/>
    <w:rsid w:val="5C452FD2"/>
    <w:rsid w:val="5C4D44BA"/>
    <w:rsid w:val="5C55182C"/>
    <w:rsid w:val="5C58149B"/>
    <w:rsid w:val="5C8C15FB"/>
    <w:rsid w:val="5CF68FBC"/>
    <w:rsid w:val="5D0716B7"/>
    <w:rsid w:val="5D26D633"/>
    <w:rsid w:val="5D480AF5"/>
    <w:rsid w:val="5D6368C9"/>
    <w:rsid w:val="5D6634E0"/>
    <w:rsid w:val="5D66EF9E"/>
    <w:rsid w:val="5D944195"/>
    <w:rsid w:val="5DD12FE3"/>
    <w:rsid w:val="5E639D85"/>
    <w:rsid w:val="5E8B3968"/>
    <w:rsid w:val="5E9C91FB"/>
    <w:rsid w:val="5EC6EB73"/>
    <w:rsid w:val="5EEEB1BB"/>
    <w:rsid w:val="5F071382"/>
    <w:rsid w:val="5F164372"/>
    <w:rsid w:val="5F3FDEA3"/>
    <w:rsid w:val="5FCA23C3"/>
    <w:rsid w:val="5FE58ABB"/>
    <w:rsid w:val="603C3FEE"/>
    <w:rsid w:val="60420605"/>
    <w:rsid w:val="6048C313"/>
    <w:rsid w:val="60E3EF49"/>
    <w:rsid w:val="6135C1E6"/>
    <w:rsid w:val="61A04F08"/>
    <w:rsid w:val="627E9FF8"/>
    <w:rsid w:val="62919205"/>
    <w:rsid w:val="630BEC18"/>
    <w:rsid w:val="63788F7A"/>
    <w:rsid w:val="63AA487C"/>
    <w:rsid w:val="63C02E93"/>
    <w:rsid w:val="643730C7"/>
    <w:rsid w:val="6446B342"/>
    <w:rsid w:val="648225E9"/>
    <w:rsid w:val="6495C15C"/>
    <w:rsid w:val="65059DB0"/>
    <w:rsid w:val="65350807"/>
    <w:rsid w:val="6579ED7B"/>
    <w:rsid w:val="657BA127"/>
    <w:rsid w:val="657C80F4"/>
    <w:rsid w:val="65BB1D6A"/>
    <w:rsid w:val="65D1AF8E"/>
    <w:rsid w:val="65D37E81"/>
    <w:rsid w:val="65DC25EF"/>
    <w:rsid w:val="66203DFE"/>
    <w:rsid w:val="66BA8278"/>
    <w:rsid w:val="66DDA866"/>
    <w:rsid w:val="671AEC99"/>
    <w:rsid w:val="6725D214"/>
    <w:rsid w:val="6777250E"/>
    <w:rsid w:val="67A466B0"/>
    <w:rsid w:val="68524D98"/>
    <w:rsid w:val="688DACB4"/>
    <w:rsid w:val="68C1D34C"/>
    <w:rsid w:val="68CE6499"/>
    <w:rsid w:val="690DF2F0"/>
    <w:rsid w:val="69494D41"/>
    <w:rsid w:val="695EFD18"/>
    <w:rsid w:val="69A8D29E"/>
    <w:rsid w:val="6A0FE7F4"/>
    <w:rsid w:val="6A4D6B5B"/>
    <w:rsid w:val="6A9AF98C"/>
    <w:rsid w:val="6B2AB06D"/>
    <w:rsid w:val="6B30F2FC"/>
    <w:rsid w:val="6B3B1C4E"/>
    <w:rsid w:val="6B7B5E8B"/>
    <w:rsid w:val="6B91876E"/>
    <w:rsid w:val="6B9EB694"/>
    <w:rsid w:val="6BC778A4"/>
    <w:rsid w:val="6C2B3451"/>
    <w:rsid w:val="6C534213"/>
    <w:rsid w:val="6C6F1521"/>
    <w:rsid w:val="6CC38342"/>
    <w:rsid w:val="6D2F4C92"/>
    <w:rsid w:val="6D8B5780"/>
    <w:rsid w:val="6DBFCF0E"/>
    <w:rsid w:val="6DD6CC35"/>
    <w:rsid w:val="6DEB8313"/>
    <w:rsid w:val="6E095647"/>
    <w:rsid w:val="6E79A37E"/>
    <w:rsid w:val="6E83F752"/>
    <w:rsid w:val="6E849FE9"/>
    <w:rsid w:val="6E8E56A1"/>
    <w:rsid w:val="6ECCEAC0"/>
    <w:rsid w:val="6EEF9211"/>
    <w:rsid w:val="6EFB7633"/>
    <w:rsid w:val="6F3C9622"/>
    <w:rsid w:val="6F460B02"/>
    <w:rsid w:val="6F4D7ECB"/>
    <w:rsid w:val="6F82B950"/>
    <w:rsid w:val="6F82F4BE"/>
    <w:rsid w:val="6FA58B95"/>
    <w:rsid w:val="702D623F"/>
    <w:rsid w:val="7069236E"/>
    <w:rsid w:val="70A6E647"/>
    <w:rsid w:val="70BE4E41"/>
    <w:rsid w:val="71082EFA"/>
    <w:rsid w:val="7116DA41"/>
    <w:rsid w:val="712EAEB4"/>
    <w:rsid w:val="715F8A13"/>
    <w:rsid w:val="71B46B8F"/>
    <w:rsid w:val="71EA39B8"/>
    <w:rsid w:val="71F1BC11"/>
    <w:rsid w:val="72038E64"/>
    <w:rsid w:val="7292FBC2"/>
    <w:rsid w:val="72B4DB71"/>
    <w:rsid w:val="73359A33"/>
    <w:rsid w:val="735289A4"/>
    <w:rsid w:val="73B2F5A6"/>
    <w:rsid w:val="73C6D3FB"/>
    <w:rsid w:val="74319648"/>
    <w:rsid w:val="743E9FA7"/>
    <w:rsid w:val="74742E4A"/>
    <w:rsid w:val="74BD2BB5"/>
    <w:rsid w:val="750B7BDF"/>
    <w:rsid w:val="75397B10"/>
    <w:rsid w:val="755E5A9E"/>
    <w:rsid w:val="75761905"/>
    <w:rsid w:val="757F9A9E"/>
    <w:rsid w:val="7593744A"/>
    <w:rsid w:val="75A052EE"/>
    <w:rsid w:val="75DFFFF5"/>
    <w:rsid w:val="75EF96D2"/>
    <w:rsid w:val="76202E1A"/>
    <w:rsid w:val="7669766D"/>
    <w:rsid w:val="7699079B"/>
    <w:rsid w:val="76B5C6C6"/>
    <w:rsid w:val="772586F3"/>
    <w:rsid w:val="776EC9D3"/>
    <w:rsid w:val="779087A5"/>
    <w:rsid w:val="78398A31"/>
    <w:rsid w:val="785404AA"/>
    <w:rsid w:val="785CFC6A"/>
    <w:rsid w:val="78911311"/>
    <w:rsid w:val="78C2CFA8"/>
    <w:rsid w:val="794E0316"/>
    <w:rsid w:val="79D573CF"/>
    <w:rsid w:val="7A3CFC22"/>
    <w:rsid w:val="7AD986F5"/>
    <w:rsid w:val="7B1BE90F"/>
    <w:rsid w:val="7B40A968"/>
    <w:rsid w:val="7B883FF4"/>
    <w:rsid w:val="7B8C3FE2"/>
    <w:rsid w:val="7BC77F7F"/>
    <w:rsid w:val="7C16E8D7"/>
    <w:rsid w:val="7C190FAF"/>
    <w:rsid w:val="7C6660B4"/>
    <w:rsid w:val="7D3EF1C2"/>
    <w:rsid w:val="7D66273F"/>
    <w:rsid w:val="7DD373D3"/>
    <w:rsid w:val="7DE0DD9D"/>
    <w:rsid w:val="7E09296A"/>
    <w:rsid w:val="7E5BD092"/>
    <w:rsid w:val="7E829DE0"/>
    <w:rsid w:val="7EE8D4ED"/>
    <w:rsid w:val="7F0588F9"/>
    <w:rsid w:val="7F6BED1E"/>
    <w:rsid w:val="7F6F4861"/>
    <w:rsid w:val="7FABC91B"/>
    <w:rsid w:val="7FF72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8ABE5"/>
  <w15:chartTrackingRefBased/>
  <w15:docId w15:val="{87B99CC3-F6DB-4B33-8D52-532EA51BC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79136DC"/>
    <w:rPr>
      <w:lang w:val="en-GB"/>
    </w:rPr>
  </w:style>
  <w:style w:type="paragraph" w:styleId="Heading1">
    <w:name w:val="heading 1"/>
    <w:basedOn w:val="Normal"/>
    <w:next w:val="Normal"/>
    <w:link w:val="Heading1Char"/>
    <w:uiPriority w:val="9"/>
    <w:qFormat/>
    <w:rsid w:val="379136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379136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379136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379136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379136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379136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379136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379136DC"/>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379136DC"/>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379136DC"/>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379136DC"/>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379136DC"/>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379136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379136DC"/>
    <w:pPr>
      <w:ind w:left="720"/>
      <w:contextualSpacing/>
    </w:pPr>
  </w:style>
  <w:style w:type="character" w:styleId="Hyperlink">
    <w:name w:val="Hyperlink"/>
    <w:basedOn w:val="DefaultParagraphFont"/>
    <w:uiPriority w:val="99"/>
    <w:unhideWhenUsed/>
    <w:rsid w:val="379136DC"/>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bruner.html" TargetMode="External"/><Relationship Id="rId13" Type="http://schemas.openxmlformats.org/officeDocument/2006/relationships/hyperlink" Target="https://hwb.gov.wales/curriculum-for-wales/cross-curricular-skills-frameworks/" TargetMode="External"/><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simplypsychology.org/vygotsky.html" TargetMode="External"/><Relationship Id="rId12" Type="http://schemas.openxmlformats.org/officeDocument/2006/relationships/hyperlink" Target="https://hwb.gov.wales/curriculum-for-wales"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estyn.gov.wales" TargetMode="External"/><Relationship Id="rId11" Type="http://schemas.openxmlformats.org/officeDocument/2006/relationships/hyperlink" Target="https://hwb.gov.wales/api/storage/19bc948b-8a3f-41e0-944a-7bf2cadf7d18/professional-standards-for-teaching-and-leadership-interactive-pdf-for-pc.pdf" TargetMode="External"/><Relationship Id="rId5" Type="http://schemas.openxmlformats.org/officeDocument/2006/relationships/hyperlink" Target="https://estyn.gov.wales" TargetMode="External"/><Relationship Id="rId15" Type="http://schemas.openxmlformats.org/officeDocument/2006/relationships/image" Target="media/image1.png"/><Relationship Id="rId10" Type="http://schemas.openxmlformats.org/officeDocument/2006/relationships/hyperlink" Target="https://www.jstor.org/stable/26458506" TargetMode="Externa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www.simplypsychology.org/piaget.html" TargetMode="External"/><Relationship Id="rId14" Type="http://schemas.openxmlformats.org/officeDocument/2006/relationships/hyperlink" Target="https://gov.wales/education-funding-resource-allocation"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3532</Words>
  <Characters>20139</Characters>
  <Application>Microsoft Office Word</Application>
  <DocSecurity>0</DocSecurity>
  <Lines>167</Lines>
  <Paragraphs>47</Paragraphs>
  <ScaleCrop>false</ScaleCrop>
  <Company/>
  <LinksUpToDate>false</LinksUpToDate>
  <CharactersWithSpaces>23624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Jones (2400771)</dc:creator>
  <cp:keywords/>
  <dc:description/>
  <cp:lastModifiedBy>Lowri Jones (2400771)</cp:lastModifiedBy>
  <cp:revision>2</cp:revision>
  <dcterms:created xsi:type="dcterms:W3CDTF">2025-03-03T18:15:00Z</dcterms:created>
  <dcterms:modified xsi:type="dcterms:W3CDTF">2025-03-03T18:15:00Z</dcterms:modified>
</cp:coreProperties>
</file>