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AB2EA7A" w14:textId="77777777" w:rsidR="006A5414" w:rsidRPr="004748AC" w:rsidRDefault="006A5414" w:rsidP="00EC1358">
      <w:pPr>
        <w:spacing w:after="160" w:line="259" w:lineRule="auto"/>
        <w:ind w:left="0"/>
        <w:jc w:val="center"/>
        <w:rPr>
          <w:rFonts w:cs="Arial"/>
          <w:sz w:val="48"/>
          <w:lang w:val="en-US"/>
        </w:rPr>
      </w:pPr>
    </w:p>
    <w:p w14:paraId="0BBA9BC1" w14:textId="1CF212D8" w:rsidR="006A5414" w:rsidRPr="004748AC" w:rsidRDefault="004748AC" w:rsidP="004748AC">
      <w:pPr>
        <w:spacing w:after="160" w:line="259" w:lineRule="auto"/>
        <w:ind w:left="0"/>
        <w:jc w:val="center"/>
        <w:rPr>
          <w:rFonts w:cs="Arial"/>
          <w:b/>
          <w:sz w:val="36"/>
          <w:lang w:val="en-US"/>
        </w:rPr>
      </w:pPr>
      <w:r w:rsidRPr="004748AC">
        <w:rPr>
          <w:rFonts w:cs="Arial"/>
          <w:b/>
          <w:sz w:val="36"/>
          <w:lang w:val="en-US"/>
        </w:rPr>
        <w:t xml:space="preserve">Module </w:t>
      </w:r>
      <w:r w:rsidR="00AB6EC4" w:rsidRPr="004748AC">
        <w:rPr>
          <w:rFonts w:cs="Arial"/>
          <w:b/>
          <w:sz w:val="36"/>
          <w:lang w:val="en-US"/>
        </w:rPr>
        <w:t>Title:</w:t>
      </w:r>
      <w:r w:rsidRPr="004748AC">
        <w:rPr>
          <w:rFonts w:cs="Arial"/>
          <w:b/>
          <w:sz w:val="36"/>
          <w:lang w:val="en-US"/>
        </w:rPr>
        <w:t xml:space="preserve"> BMIH5006 Sustainable Hospitality &amp; Tourism Management</w:t>
      </w:r>
    </w:p>
    <w:p w14:paraId="21FEF98E" w14:textId="77777777" w:rsidR="004748AC" w:rsidRDefault="004748AC" w:rsidP="00EC1358">
      <w:pPr>
        <w:spacing w:after="160" w:line="259" w:lineRule="auto"/>
        <w:ind w:left="0"/>
        <w:jc w:val="center"/>
        <w:rPr>
          <w:rFonts w:cs="Arial"/>
          <w:b/>
          <w:sz w:val="32"/>
          <w:lang w:val="en-US"/>
        </w:rPr>
      </w:pPr>
    </w:p>
    <w:p w14:paraId="33F09C5B" w14:textId="77777777" w:rsidR="00204823" w:rsidRDefault="00204823" w:rsidP="00EC1358">
      <w:pPr>
        <w:spacing w:after="160" w:line="259" w:lineRule="auto"/>
        <w:ind w:left="0"/>
        <w:jc w:val="center"/>
        <w:rPr>
          <w:rFonts w:cs="Arial"/>
          <w:b/>
          <w:sz w:val="32"/>
          <w:lang w:val="en-US"/>
        </w:rPr>
      </w:pPr>
    </w:p>
    <w:p w14:paraId="5AC0800A" w14:textId="77777777" w:rsidR="00204823" w:rsidRDefault="00204823" w:rsidP="00EC1358">
      <w:pPr>
        <w:spacing w:after="160" w:line="259" w:lineRule="auto"/>
        <w:ind w:left="0"/>
        <w:jc w:val="center"/>
        <w:rPr>
          <w:rFonts w:cs="Arial"/>
          <w:b/>
          <w:sz w:val="32"/>
          <w:lang w:val="en-US"/>
        </w:rPr>
      </w:pPr>
    </w:p>
    <w:p w14:paraId="6FF92B15" w14:textId="77777777" w:rsidR="00204823" w:rsidRDefault="00204823" w:rsidP="00EC1358">
      <w:pPr>
        <w:spacing w:after="160" w:line="259" w:lineRule="auto"/>
        <w:ind w:left="0"/>
        <w:jc w:val="center"/>
        <w:rPr>
          <w:rFonts w:cs="Arial"/>
          <w:b/>
          <w:sz w:val="32"/>
          <w:lang w:val="en-US"/>
        </w:rPr>
      </w:pPr>
    </w:p>
    <w:p w14:paraId="5FB6302C" w14:textId="77777777" w:rsidR="00204823" w:rsidRPr="004748AC" w:rsidRDefault="00204823" w:rsidP="00EC1358">
      <w:pPr>
        <w:spacing w:after="160" w:line="259" w:lineRule="auto"/>
        <w:ind w:left="0"/>
        <w:jc w:val="center"/>
        <w:rPr>
          <w:rFonts w:cs="Arial"/>
          <w:b/>
          <w:sz w:val="32"/>
          <w:lang w:val="en-US"/>
        </w:rPr>
      </w:pPr>
    </w:p>
    <w:p w14:paraId="6226AFC0" w14:textId="44F6C5F5" w:rsidR="00EC1358" w:rsidRDefault="00EC1358" w:rsidP="00EC1358">
      <w:pPr>
        <w:spacing w:after="160" w:line="259" w:lineRule="auto"/>
        <w:ind w:left="0"/>
        <w:jc w:val="center"/>
        <w:rPr>
          <w:rFonts w:cs="Arial"/>
          <w:b/>
          <w:sz w:val="28"/>
          <w:lang w:val="en-US"/>
        </w:rPr>
      </w:pPr>
      <w:r w:rsidRPr="004748AC">
        <w:rPr>
          <w:rFonts w:cs="Arial"/>
          <w:b/>
          <w:sz w:val="28"/>
          <w:lang w:val="en-US"/>
        </w:rPr>
        <w:t>Student Name:</w:t>
      </w:r>
      <w:r w:rsidR="00204823">
        <w:rPr>
          <w:rFonts w:cs="Arial"/>
          <w:b/>
          <w:sz w:val="28"/>
          <w:lang w:val="en-US"/>
        </w:rPr>
        <w:t xml:space="preserve"> </w:t>
      </w:r>
      <w:r w:rsidR="001040D1" w:rsidRPr="004748AC">
        <w:rPr>
          <w:b/>
          <w:sz w:val="14"/>
        </w:rPr>
        <w:t xml:space="preserve"> </w:t>
      </w:r>
      <w:r w:rsidR="001040D1" w:rsidRPr="004748AC">
        <w:rPr>
          <w:rFonts w:cs="Arial"/>
          <w:b/>
          <w:sz w:val="28"/>
          <w:lang w:val="en-US"/>
        </w:rPr>
        <w:t>Nina</w:t>
      </w:r>
      <w:r w:rsidR="00AB6EC4">
        <w:rPr>
          <w:rFonts w:cs="Arial"/>
          <w:b/>
          <w:sz w:val="28"/>
          <w:lang w:val="en-US"/>
        </w:rPr>
        <w:t xml:space="preserve"> Sokhan Kalashnikova</w:t>
      </w:r>
    </w:p>
    <w:p w14:paraId="154D49E0" w14:textId="4DB409E4" w:rsidR="00AB6EC4" w:rsidRPr="004748AC" w:rsidRDefault="00AB6EC4" w:rsidP="00EC1358">
      <w:pPr>
        <w:spacing w:after="160" w:line="259" w:lineRule="auto"/>
        <w:ind w:left="0"/>
        <w:jc w:val="center"/>
        <w:rPr>
          <w:rFonts w:cs="Arial"/>
          <w:b/>
          <w:sz w:val="28"/>
          <w:lang w:val="en-US"/>
        </w:rPr>
      </w:pPr>
      <w:r>
        <w:rPr>
          <w:rFonts w:cs="Arial"/>
          <w:b/>
          <w:sz w:val="28"/>
          <w:lang w:val="en-US"/>
        </w:rPr>
        <w:t>Id:2234899</w:t>
      </w:r>
    </w:p>
    <w:p w14:paraId="62A851EE" w14:textId="6E5C0D05" w:rsidR="006A5414" w:rsidRDefault="006A5414" w:rsidP="00EC1358">
      <w:pPr>
        <w:spacing w:after="160" w:line="259" w:lineRule="auto"/>
        <w:ind w:left="0"/>
        <w:jc w:val="center"/>
        <w:rPr>
          <w:rFonts w:cs="Arial"/>
          <w:sz w:val="44"/>
          <w:lang w:val="en-US"/>
        </w:rPr>
      </w:pPr>
    </w:p>
    <w:p w14:paraId="466461CD" w14:textId="77777777" w:rsidR="006A5414" w:rsidRDefault="006A5414" w:rsidP="004748AC">
      <w:pPr>
        <w:spacing w:after="160" w:line="259" w:lineRule="auto"/>
        <w:ind w:left="0"/>
        <w:rPr>
          <w:rFonts w:cs="Arial"/>
          <w:sz w:val="44"/>
          <w:lang w:val="en-US"/>
        </w:rPr>
      </w:pPr>
    </w:p>
    <w:p w14:paraId="1E038B34" w14:textId="77777777" w:rsidR="00204823" w:rsidRDefault="00204823" w:rsidP="004748AC">
      <w:pPr>
        <w:spacing w:after="160" w:line="259" w:lineRule="auto"/>
        <w:ind w:left="0"/>
        <w:rPr>
          <w:rFonts w:cs="Arial"/>
          <w:sz w:val="44"/>
          <w:lang w:val="en-US"/>
        </w:rPr>
      </w:pPr>
    </w:p>
    <w:p w14:paraId="33562718" w14:textId="77777777" w:rsidR="006A5414" w:rsidRDefault="006A5414" w:rsidP="00EC1358">
      <w:pPr>
        <w:spacing w:after="160" w:line="259" w:lineRule="auto"/>
        <w:ind w:left="0"/>
        <w:jc w:val="center"/>
        <w:rPr>
          <w:rFonts w:cs="Arial"/>
          <w:sz w:val="44"/>
          <w:lang w:val="en-US"/>
        </w:rPr>
      </w:pPr>
    </w:p>
    <w:p w14:paraId="39AB78CA" w14:textId="77777777" w:rsidR="001040D1" w:rsidRPr="00AB6EC4" w:rsidRDefault="00EC1358" w:rsidP="00AB6EC4">
      <w:pPr>
        <w:spacing w:after="160" w:line="259" w:lineRule="auto"/>
        <w:ind w:left="0"/>
        <w:jc w:val="center"/>
        <w:rPr>
          <w:rFonts w:cs="Arial"/>
          <w:b/>
          <w:bCs/>
          <w:sz w:val="28"/>
          <w:szCs w:val="44"/>
          <w:lang w:val="en-US"/>
        </w:rPr>
      </w:pPr>
      <w:r w:rsidRPr="00AB6EC4">
        <w:rPr>
          <w:rFonts w:cs="Arial"/>
          <w:b/>
          <w:bCs/>
          <w:sz w:val="28"/>
          <w:szCs w:val="44"/>
          <w:lang w:val="en-US"/>
        </w:rPr>
        <w:t>Lecturer’s Name:</w:t>
      </w:r>
    </w:p>
    <w:p w14:paraId="3E74744E" w14:textId="77777777" w:rsidR="001040D1" w:rsidRPr="00AB6EC4" w:rsidRDefault="001040D1" w:rsidP="00AB6EC4">
      <w:pPr>
        <w:spacing w:after="160" w:line="259" w:lineRule="auto"/>
        <w:ind w:left="0"/>
        <w:jc w:val="center"/>
        <w:rPr>
          <w:rFonts w:cs="Arial"/>
          <w:b/>
          <w:bCs/>
          <w:sz w:val="28"/>
          <w:szCs w:val="44"/>
          <w:lang w:val="en-US"/>
        </w:rPr>
      </w:pPr>
      <w:r w:rsidRPr="00AB6EC4">
        <w:rPr>
          <w:rFonts w:cs="Arial"/>
          <w:b/>
          <w:bCs/>
          <w:sz w:val="28"/>
          <w:szCs w:val="44"/>
          <w:lang w:val="en-US"/>
        </w:rPr>
        <w:t>Lisa-Marie Bassler</w:t>
      </w:r>
    </w:p>
    <w:p w14:paraId="149E9DC5" w14:textId="77777777" w:rsidR="001040D1" w:rsidRPr="00AB6EC4" w:rsidRDefault="001040D1" w:rsidP="00AB6EC4">
      <w:pPr>
        <w:spacing w:after="160" w:line="259" w:lineRule="auto"/>
        <w:ind w:left="0"/>
        <w:jc w:val="center"/>
        <w:rPr>
          <w:rFonts w:cs="Arial"/>
          <w:b/>
          <w:bCs/>
          <w:sz w:val="28"/>
          <w:szCs w:val="44"/>
          <w:lang w:val="en-US"/>
        </w:rPr>
      </w:pPr>
      <w:r w:rsidRPr="00AB6EC4">
        <w:rPr>
          <w:rFonts w:cs="Arial"/>
          <w:b/>
          <w:bCs/>
          <w:sz w:val="28"/>
          <w:szCs w:val="44"/>
          <w:lang w:val="en-US"/>
        </w:rPr>
        <w:t xml:space="preserve">Giulia </w:t>
      </w:r>
      <w:proofErr w:type="spellStart"/>
      <w:r w:rsidRPr="00AB6EC4">
        <w:rPr>
          <w:rFonts w:cs="Arial"/>
          <w:b/>
          <w:bCs/>
          <w:sz w:val="28"/>
          <w:szCs w:val="44"/>
          <w:lang w:val="en-US"/>
        </w:rPr>
        <w:t>Chif</w:t>
      </w:r>
      <w:permStart w:id="1225469502" w:edGrp="everyone"/>
      <w:permEnd w:id="1225469502"/>
      <w:r w:rsidRPr="00AB6EC4">
        <w:rPr>
          <w:rFonts w:cs="Arial"/>
          <w:b/>
          <w:bCs/>
          <w:sz w:val="28"/>
          <w:szCs w:val="44"/>
          <w:lang w:val="en-US"/>
        </w:rPr>
        <w:t>ari</w:t>
      </w:r>
      <w:proofErr w:type="spellEnd"/>
    </w:p>
    <w:p w14:paraId="6E361651" w14:textId="77777777" w:rsidR="00F76CAA" w:rsidRPr="00AB6EC4" w:rsidRDefault="001040D1" w:rsidP="00AB6EC4">
      <w:pPr>
        <w:spacing w:after="160" w:line="259" w:lineRule="auto"/>
        <w:ind w:left="0"/>
        <w:jc w:val="center"/>
        <w:rPr>
          <w:rFonts w:cs="Arial"/>
          <w:b/>
          <w:bCs/>
          <w:sz w:val="28"/>
          <w:szCs w:val="44"/>
          <w:lang w:val="en-US"/>
        </w:rPr>
      </w:pPr>
      <w:r w:rsidRPr="00AB6EC4">
        <w:rPr>
          <w:rFonts w:cs="Arial"/>
          <w:b/>
          <w:bCs/>
          <w:sz w:val="28"/>
          <w:szCs w:val="44"/>
          <w:lang w:val="en-US"/>
        </w:rPr>
        <w:t>Lisa Knight</w:t>
      </w:r>
    </w:p>
    <w:p w14:paraId="0C650F50" w14:textId="77777777" w:rsidR="00F76CAA" w:rsidRDefault="00F76CAA">
      <w:pPr>
        <w:spacing w:after="160" w:line="259" w:lineRule="auto"/>
        <w:ind w:left="0"/>
        <w:jc w:val="left"/>
        <w:rPr>
          <w:rFonts w:cs="Arial"/>
          <w:sz w:val="44"/>
          <w:szCs w:val="44"/>
          <w:lang w:val="en-US"/>
        </w:rPr>
      </w:pPr>
      <w:r>
        <w:rPr>
          <w:rFonts w:cs="Arial"/>
          <w:sz w:val="44"/>
          <w:szCs w:val="44"/>
          <w:lang w:val="en-US"/>
        </w:rPr>
        <w:br w:type="page"/>
      </w:r>
    </w:p>
    <w:tbl>
      <w:tblPr>
        <w:tblStyle w:val="TableGrid"/>
        <w:tblpPr w:leftFromText="180" w:rightFromText="180" w:vertAnchor="text" w:horzAnchor="margin" w:tblpXSpec="center" w:tblpY="-373"/>
        <w:tblW w:w="10173" w:type="dxa"/>
        <w:tblLook w:val="04A0" w:firstRow="1" w:lastRow="0" w:firstColumn="1" w:lastColumn="0" w:noHBand="0" w:noVBand="1"/>
      </w:tblPr>
      <w:tblGrid>
        <w:gridCol w:w="2001"/>
        <w:gridCol w:w="7056"/>
        <w:gridCol w:w="1116"/>
      </w:tblGrid>
      <w:tr w:rsidR="00B338CA" w14:paraId="6333E51F" w14:textId="77777777" w:rsidTr="00B338CA">
        <w:tc>
          <w:tcPr>
            <w:tcW w:w="2001" w:type="dxa"/>
          </w:tcPr>
          <w:p w14:paraId="367B4656" w14:textId="77777777" w:rsidR="00B338CA" w:rsidRDefault="00B338CA" w:rsidP="00B338CA">
            <w:pPr>
              <w:ind w:left="0"/>
              <w:rPr>
                <w:rFonts w:cs="Arial"/>
                <w:lang w:val="en-US"/>
              </w:rPr>
            </w:pPr>
            <w:r w:rsidRPr="00E60229">
              <w:rPr>
                <w:rFonts w:cs="Arial"/>
                <w:lang w:val="en-US"/>
              </w:rPr>
              <w:lastRenderedPageBreak/>
              <w:t>RESEARCH</w:t>
            </w:r>
          </w:p>
          <w:p w14:paraId="32461FC5" w14:textId="77777777" w:rsidR="00B338CA" w:rsidRDefault="00B338CA" w:rsidP="00B338CA">
            <w:pPr>
              <w:ind w:left="0"/>
              <w:rPr>
                <w:rFonts w:cs="Arial"/>
                <w:lang w:val="en-US"/>
              </w:rPr>
            </w:pPr>
          </w:p>
        </w:tc>
        <w:tc>
          <w:tcPr>
            <w:tcW w:w="7056" w:type="dxa"/>
          </w:tcPr>
          <w:p w14:paraId="473D89D4" w14:textId="77777777" w:rsidR="00B338CA" w:rsidRPr="00B338CA" w:rsidRDefault="00B338CA" w:rsidP="00B338CA">
            <w:pPr>
              <w:ind w:left="0"/>
              <w:rPr>
                <w:rFonts w:cs="Arial"/>
                <w:sz w:val="20"/>
                <w:lang w:val="en-US"/>
              </w:rPr>
            </w:pPr>
            <w:r w:rsidRPr="00B338CA">
              <w:rPr>
                <w:rFonts w:cs="Arial"/>
                <w:sz w:val="20"/>
                <w:lang w:val="en-US"/>
              </w:rPr>
              <w:t>For this assessment, you can use Generative AI to support you in research, including searching for bibliography, using tools to summarize, compare and interrogate materials.</w:t>
            </w:r>
          </w:p>
        </w:tc>
        <w:tc>
          <w:tcPr>
            <w:tcW w:w="1116" w:type="dxa"/>
          </w:tcPr>
          <w:p w14:paraId="1EDD6BE0" w14:textId="77777777" w:rsidR="00B338CA" w:rsidRPr="00B338CA" w:rsidRDefault="00B338CA" w:rsidP="00B338CA">
            <w:pPr>
              <w:ind w:left="0"/>
              <w:jc w:val="left"/>
              <w:rPr>
                <w:rFonts w:cs="Arial"/>
                <w:lang w:val="en-US"/>
              </w:rPr>
            </w:pPr>
            <w:r w:rsidRPr="00B338CA">
              <w:rPr>
                <w:rFonts w:cs="Arial"/>
                <w:lang w:val="en-US"/>
              </w:rPr>
              <w:t xml:space="preserve">Yes </w:t>
            </w:r>
            <w:r w:rsidRPr="00B338CA">
              <w:rPr>
                <w:rFonts w:ascii="Segoe UI Symbol" w:hAnsi="Segoe UI Symbol" w:cs="Segoe UI Symbol"/>
                <w:lang w:val="en-US"/>
              </w:rPr>
              <w:t>☐</w:t>
            </w:r>
          </w:p>
          <w:p w14:paraId="2F802C65" w14:textId="77777777" w:rsidR="00B338CA" w:rsidRDefault="00B338CA" w:rsidP="00B338CA">
            <w:pPr>
              <w:ind w:left="0"/>
              <w:jc w:val="left"/>
              <w:rPr>
                <w:rFonts w:cs="Arial"/>
                <w:lang w:val="en-US"/>
              </w:rPr>
            </w:pPr>
            <w:r w:rsidRPr="00B338CA">
              <w:rPr>
                <w:rFonts w:cs="Arial"/>
                <w:lang w:val="en-US"/>
              </w:rPr>
              <w:t xml:space="preserve">No </w:t>
            </w:r>
            <w:r w:rsidRPr="00B338CA">
              <w:rPr>
                <w:rFonts w:ascii="Segoe UI Symbol" w:hAnsi="Segoe UI Symbol" w:cs="Segoe UI Symbol"/>
                <w:lang w:val="en-US"/>
              </w:rPr>
              <w:t>☒</w:t>
            </w:r>
          </w:p>
        </w:tc>
      </w:tr>
      <w:tr w:rsidR="00B338CA" w14:paraId="0E7E6587" w14:textId="77777777" w:rsidTr="00B338CA">
        <w:tc>
          <w:tcPr>
            <w:tcW w:w="2001" w:type="dxa"/>
          </w:tcPr>
          <w:p w14:paraId="58E9CC93" w14:textId="77777777" w:rsidR="00B338CA" w:rsidRDefault="00B338CA" w:rsidP="00B338CA">
            <w:pPr>
              <w:ind w:left="0"/>
              <w:rPr>
                <w:rFonts w:cs="Arial"/>
                <w:lang w:val="en-US"/>
              </w:rPr>
            </w:pPr>
            <w:r w:rsidRPr="00E60229">
              <w:rPr>
                <w:rFonts w:cs="Arial"/>
                <w:lang w:val="en-US"/>
              </w:rPr>
              <w:t>STRUCTURE</w:t>
            </w:r>
          </w:p>
          <w:p w14:paraId="1C59F5FA" w14:textId="77777777" w:rsidR="00B338CA" w:rsidRDefault="00B338CA" w:rsidP="00B338CA">
            <w:pPr>
              <w:ind w:left="0"/>
              <w:rPr>
                <w:rFonts w:cs="Arial"/>
                <w:lang w:val="en-US"/>
              </w:rPr>
            </w:pPr>
          </w:p>
        </w:tc>
        <w:tc>
          <w:tcPr>
            <w:tcW w:w="7056" w:type="dxa"/>
          </w:tcPr>
          <w:p w14:paraId="423E31BD" w14:textId="77777777" w:rsidR="00B338CA" w:rsidRPr="00B338CA" w:rsidRDefault="00B338CA" w:rsidP="00B338CA">
            <w:pPr>
              <w:ind w:left="0"/>
              <w:rPr>
                <w:rFonts w:cs="Arial"/>
                <w:sz w:val="20"/>
                <w:lang w:val="en-US"/>
              </w:rPr>
            </w:pPr>
            <w:r w:rsidRPr="00B338CA">
              <w:rPr>
                <w:rFonts w:cs="Arial"/>
                <w:sz w:val="20"/>
                <w:lang w:val="en-US"/>
              </w:rPr>
              <w:t>For this assessment, you can use Generative AI to support you in structuring your submission, including creating a draft argument structure, identifying parts and headings, etc.</w:t>
            </w:r>
          </w:p>
        </w:tc>
        <w:tc>
          <w:tcPr>
            <w:tcW w:w="1116" w:type="dxa"/>
          </w:tcPr>
          <w:p w14:paraId="67070928" w14:textId="77777777" w:rsidR="00B338CA" w:rsidRPr="00B338CA" w:rsidRDefault="00B338CA" w:rsidP="00B338CA">
            <w:pPr>
              <w:ind w:left="0"/>
              <w:rPr>
                <w:rFonts w:cs="Arial"/>
                <w:lang w:val="en-US"/>
              </w:rPr>
            </w:pPr>
            <w:r w:rsidRPr="00B338CA">
              <w:rPr>
                <w:rFonts w:cs="Arial"/>
                <w:lang w:val="en-US"/>
              </w:rPr>
              <w:t xml:space="preserve">Yes </w:t>
            </w:r>
            <w:r w:rsidRPr="00B338CA">
              <w:rPr>
                <w:rFonts w:ascii="Segoe UI Symbol" w:hAnsi="Segoe UI Symbol" w:cs="Segoe UI Symbol"/>
                <w:lang w:val="en-US"/>
              </w:rPr>
              <w:t>☐</w:t>
            </w:r>
          </w:p>
          <w:p w14:paraId="13F73A25" w14:textId="77777777" w:rsidR="00B338CA" w:rsidRDefault="00B338CA" w:rsidP="00B338CA">
            <w:pPr>
              <w:ind w:left="0"/>
              <w:rPr>
                <w:rFonts w:cs="Arial"/>
                <w:lang w:val="en-US"/>
              </w:rPr>
            </w:pPr>
            <w:r w:rsidRPr="00B338CA">
              <w:rPr>
                <w:rFonts w:cs="Arial"/>
                <w:lang w:val="en-US"/>
              </w:rPr>
              <w:t xml:space="preserve">No </w:t>
            </w:r>
            <w:r w:rsidRPr="00B338CA">
              <w:rPr>
                <w:rFonts w:ascii="Segoe UI Symbol" w:hAnsi="Segoe UI Symbol" w:cs="Segoe UI Symbol"/>
                <w:lang w:val="en-US"/>
              </w:rPr>
              <w:t>☒</w:t>
            </w:r>
          </w:p>
        </w:tc>
      </w:tr>
      <w:tr w:rsidR="00B338CA" w14:paraId="3D4949AC" w14:textId="77777777" w:rsidTr="00B338CA">
        <w:trPr>
          <w:trHeight w:val="1385"/>
        </w:trPr>
        <w:tc>
          <w:tcPr>
            <w:tcW w:w="2001" w:type="dxa"/>
          </w:tcPr>
          <w:p w14:paraId="2209957B" w14:textId="77777777" w:rsidR="00B338CA" w:rsidRDefault="00B338CA" w:rsidP="00B338CA">
            <w:pPr>
              <w:ind w:left="0"/>
              <w:rPr>
                <w:rFonts w:cs="Arial"/>
                <w:lang w:val="en-US"/>
              </w:rPr>
            </w:pPr>
            <w:r w:rsidRPr="00E60229">
              <w:rPr>
                <w:rFonts w:cs="Arial"/>
                <w:lang w:val="en-US"/>
              </w:rPr>
              <w:t>PROOFREADING</w:t>
            </w:r>
          </w:p>
          <w:p w14:paraId="64B85451" w14:textId="77777777" w:rsidR="00B338CA" w:rsidRDefault="00B338CA" w:rsidP="00B338CA">
            <w:pPr>
              <w:ind w:left="0"/>
              <w:rPr>
                <w:rFonts w:cs="Arial"/>
                <w:lang w:val="en-US"/>
              </w:rPr>
            </w:pPr>
          </w:p>
        </w:tc>
        <w:tc>
          <w:tcPr>
            <w:tcW w:w="7056" w:type="dxa"/>
          </w:tcPr>
          <w:p w14:paraId="0E878FF4" w14:textId="77777777" w:rsidR="00B338CA" w:rsidRPr="00B338CA" w:rsidRDefault="00B338CA" w:rsidP="00B338CA">
            <w:pPr>
              <w:ind w:left="0"/>
              <w:rPr>
                <w:rFonts w:cs="Arial"/>
                <w:sz w:val="20"/>
                <w:lang w:val="en-US"/>
              </w:rPr>
            </w:pPr>
            <w:r w:rsidRPr="00B338CA">
              <w:rPr>
                <w:rFonts w:cs="Arial"/>
                <w:sz w:val="20"/>
                <w:lang w:val="en-US"/>
              </w:rPr>
              <w:t>For this assessment, you can use Generative AI to check your own text/creation for grammatical and syntactical mistakes, including rephrasing of your own work within specific standards.</w:t>
            </w:r>
          </w:p>
        </w:tc>
        <w:tc>
          <w:tcPr>
            <w:tcW w:w="1116" w:type="dxa"/>
          </w:tcPr>
          <w:p w14:paraId="01AA4608" w14:textId="77777777" w:rsidR="00B338CA" w:rsidRPr="00B338CA" w:rsidRDefault="00B338CA" w:rsidP="00B338CA">
            <w:pPr>
              <w:ind w:left="0"/>
              <w:rPr>
                <w:rFonts w:cs="Arial"/>
                <w:lang w:val="en-US"/>
              </w:rPr>
            </w:pPr>
            <w:r w:rsidRPr="00B338CA">
              <w:rPr>
                <w:rFonts w:cs="Arial"/>
                <w:lang w:val="en-US"/>
              </w:rPr>
              <w:t xml:space="preserve">Yes </w:t>
            </w:r>
            <w:r w:rsidRPr="00B338CA">
              <w:rPr>
                <w:rFonts w:ascii="Segoe UI Symbol" w:hAnsi="Segoe UI Symbol" w:cs="Segoe UI Symbol"/>
                <w:lang w:val="en-US"/>
              </w:rPr>
              <w:t>☐</w:t>
            </w:r>
          </w:p>
          <w:p w14:paraId="7C4D51D5" w14:textId="77777777" w:rsidR="00B338CA" w:rsidRDefault="00B338CA" w:rsidP="00B338CA">
            <w:pPr>
              <w:ind w:left="0"/>
              <w:rPr>
                <w:rFonts w:cs="Arial"/>
                <w:lang w:val="en-US"/>
              </w:rPr>
            </w:pPr>
            <w:r w:rsidRPr="00B338CA">
              <w:rPr>
                <w:rFonts w:cs="Arial"/>
                <w:lang w:val="en-US"/>
              </w:rPr>
              <w:t xml:space="preserve">No </w:t>
            </w:r>
            <w:r w:rsidRPr="00B338CA">
              <w:rPr>
                <w:rFonts w:ascii="Segoe UI Symbol" w:hAnsi="Segoe UI Symbol" w:cs="Segoe UI Symbol"/>
                <w:lang w:val="en-US"/>
              </w:rPr>
              <w:t>☒</w:t>
            </w:r>
          </w:p>
        </w:tc>
      </w:tr>
      <w:tr w:rsidR="00B338CA" w14:paraId="61C19FA6" w14:textId="77777777" w:rsidTr="00B338CA">
        <w:tc>
          <w:tcPr>
            <w:tcW w:w="2001" w:type="dxa"/>
          </w:tcPr>
          <w:p w14:paraId="3F9C2313" w14:textId="77777777" w:rsidR="00B338CA" w:rsidRDefault="00B338CA" w:rsidP="00B338CA">
            <w:pPr>
              <w:ind w:left="0"/>
              <w:rPr>
                <w:rFonts w:cs="Arial"/>
                <w:lang w:val="en-US"/>
              </w:rPr>
            </w:pPr>
            <w:r w:rsidRPr="00E60229">
              <w:rPr>
                <w:rFonts w:cs="Arial"/>
                <w:lang w:val="en-US"/>
              </w:rPr>
              <w:t>WRITING</w:t>
            </w:r>
          </w:p>
          <w:p w14:paraId="63FA76B4" w14:textId="77777777" w:rsidR="00B338CA" w:rsidRDefault="00B338CA" w:rsidP="00B338CA">
            <w:pPr>
              <w:ind w:left="0"/>
              <w:rPr>
                <w:rFonts w:cs="Arial"/>
                <w:lang w:val="en-US"/>
              </w:rPr>
            </w:pPr>
          </w:p>
        </w:tc>
        <w:tc>
          <w:tcPr>
            <w:tcW w:w="7056" w:type="dxa"/>
          </w:tcPr>
          <w:p w14:paraId="1AA8B953" w14:textId="77777777" w:rsidR="00B338CA" w:rsidRPr="00B338CA" w:rsidRDefault="00B338CA" w:rsidP="00B338CA">
            <w:pPr>
              <w:ind w:left="0"/>
              <w:rPr>
                <w:rFonts w:cs="Arial"/>
                <w:sz w:val="20"/>
                <w:lang w:val="en-US"/>
              </w:rPr>
            </w:pPr>
            <w:r w:rsidRPr="00B338CA">
              <w:rPr>
                <w:rFonts w:cs="Arial"/>
                <w:sz w:val="20"/>
                <w:lang w:val="en-US"/>
              </w:rPr>
              <w:t>For this assessment, you can use Generative AI to create text for submission.</w:t>
            </w:r>
          </w:p>
        </w:tc>
        <w:tc>
          <w:tcPr>
            <w:tcW w:w="1116" w:type="dxa"/>
          </w:tcPr>
          <w:p w14:paraId="55DA6823" w14:textId="77777777" w:rsidR="00B338CA" w:rsidRPr="00B338CA" w:rsidRDefault="00B338CA" w:rsidP="00B338CA">
            <w:pPr>
              <w:ind w:left="0"/>
              <w:rPr>
                <w:rFonts w:cs="Arial"/>
                <w:lang w:val="en-US"/>
              </w:rPr>
            </w:pPr>
            <w:r w:rsidRPr="00B338CA">
              <w:rPr>
                <w:rFonts w:cs="Arial"/>
                <w:lang w:val="en-US"/>
              </w:rPr>
              <w:t xml:space="preserve">Yes </w:t>
            </w:r>
            <w:r w:rsidRPr="00B338CA">
              <w:rPr>
                <w:rFonts w:ascii="Segoe UI Symbol" w:hAnsi="Segoe UI Symbol" w:cs="Segoe UI Symbol"/>
                <w:lang w:val="en-US"/>
              </w:rPr>
              <w:t>☐</w:t>
            </w:r>
          </w:p>
          <w:p w14:paraId="36D9EF64" w14:textId="77777777" w:rsidR="00B338CA" w:rsidRDefault="00B338CA" w:rsidP="00B338CA">
            <w:pPr>
              <w:ind w:left="0"/>
              <w:rPr>
                <w:rFonts w:cs="Arial"/>
                <w:lang w:val="en-US"/>
              </w:rPr>
            </w:pPr>
            <w:r w:rsidRPr="00B338CA">
              <w:rPr>
                <w:rFonts w:cs="Arial"/>
                <w:lang w:val="en-US"/>
              </w:rPr>
              <w:t xml:space="preserve">No </w:t>
            </w:r>
            <w:r w:rsidRPr="00B338CA">
              <w:rPr>
                <w:rFonts w:ascii="Segoe UI Symbol" w:hAnsi="Segoe UI Symbol" w:cs="Segoe UI Symbol"/>
                <w:lang w:val="en-US"/>
              </w:rPr>
              <w:t>☒</w:t>
            </w:r>
          </w:p>
        </w:tc>
      </w:tr>
      <w:tr w:rsidR="00B338CA" w14:paraId="293B29D5" w14:textId="77777777" w:rsidTr="00B338CA">
        <w:tc>
          <w:tcPr>
            <w:tcW w:w="2001" w:type="dxa"/>
          </w:tcPr>
          <w:p w14:paraId="5C1698B7" w14:textId="77777777" w:rsidR="00B338CA" w:rsidRDefault="00B338CA" w:rsidP="00B338CA">
            <w:pPr>
              <w:ind w:left="0"/>
              <w:rPr>
                <w:rFonts w:cs="Arial"/>
                <w:lang w:val="en-US"/>
              </w:rPr>
            </w:pPr>
            <w:r w:rsidRPr="00E60229">
              <w:rPr>
                <w:rFonts w:cs="Arial"/>
                <w:lang w:val="en-US"/>
              </w:rPr>
              <w:t>CREATIVE</w:t>
            </w:r>
          </w:p>
          <w:p w14:paraId="69ED9685" w14:textId="77777777" w:rsidR="00B338CA" w:rsidRDefault="00B338CA" w:rsidP="00B338CA">
            <w:pPr>
              <w:ind w:left="0"/>
              <w:rPr>
                <w:rFonts w:cs="Arial"/>
                <w:lang w:val="en-US"/>
              </w:rPr>
            </w:pPr>
          </w:p>
        </w:tc>
        <w:tc>
          <w:tcPr>
            <w:tcW w:w="7056" w:type="dxa"/>
          </w:tcPr>
          <w:p w14:paraId="5AB457B0" w14:textId="77777777" w:rsidR="00B338CA" w:rsidRPr="00B338CA" w:rsidRDefault="00B338CA" w:rsidP="00B338CA">
            <w:pPr>
              <w:ind w:left="0"/>
              <w:rPr>
                <w:rFonts w:cs="Arial"/>
                <w:sz w:val="20"/>
                <w:lang w:val="en-US"/>
              </w:rPr>
            </w:pPr>
            <w:r w:rsidRPr="00B338CA">
              <w:rPr>
                <w:rFonts w:cs="Arial"/>
                <w:sz w:val="20"/>
                <w:lang w:val="en-US"/>
              </w:rPr>
              <w:t>For this assessment, you can use Generative AI to create creative materials, such as images.</w:t>
            </w:r>
          </w:p>
        </w:tc>
        <w:tc>
          <w:tcPr>
            <w:tcW w:w="1116" w:type="dxa"/>
          </w:tcPr>
          <w:p w14:paraId="5394DFF1" w14:textId="77777777" w:rsidR="00B338CA" w:rsidRPr="00B338CA" w:rsidRDefault="00B338CA" w:rsidP="00B338CA">
            <w:pPr>
              <w:ind w:left="0"/>
              <w:rPr>
                <w:rFonts w:cs="Arial"/>
                <w:lang w:val="en-US"/>
              </w:rPr>
            </w:pPr>
            <w:r w:rsidRPr="00B338CA">
              <w:rPr>
                <w:rFonts w:cs="Arial"/>
                <w:lang w:val="en-US"/>
              </w:rPr>
              <w:t xml:space="preserve">Yes </w:t>
            </w:r>
            <w:r w:rsidRPr="00B338CA">
              <w:rPr>
                <w:rFonts w:ascii="Segoe UI Symbol" w:hAnsi="Segoe UI Symbol" w:cs="Segoe UI Symbol"/>
                <w:lang w:val="en-US"/>
              </w:rPr>
              <w:t>☐</w:t>
            </w:r>
          </w:p>
          <w:p w14:paraId="115FF4B3" w14:textId="77777777" w:rsidR="00B338CA" w:rsidRDefault="00B338CA" w:rsidP="00B338CA">
            <w:pPr>
              <w:ind w:left="0"/>
              <w:rPr>
                <w:rFonts w:cs="Arial"/>
                <w:lang w:val="en-US"/>
              </w:rPr>
            </w:pPr>
            <w:r w:rsidRPr="00B338CA">
              <w:rPr>
                <w:rFonts w:cs="Arial"/>
                <w:lang w:val="en-US"/>
              </w:rPr>
              <w:t xml:space="preserve">No </w:t>
            </w:r>
            <w:r w:rsidRPr="00B338CA">
              <w:rPr>
                <w:rFonts w:ascii="Segoe UI Symbol" w:hAnsi="Segoe UI Symbol" w:cs="Segoe UI Symbol"/>
                <w:lang w:val="en-US"/>
              </w:rPr>
              <w:t>☒</w:t>
            </w:r>
          </w:p>
        </w:tc>
      </w:tr>
      <w:tr w:rsidR="00B338CA" w14:paraId="526D3D74" w14:textId="77777777" w:rsidTr="00B338CA">
        <w:trPr>
          <w:trHeight w:val="833"/>
        </w:trPr>
        <w:tc>
          <w:tcPr>
            <w:tcW w:w="2001" w:type="dxa"/>
          </w:tcPr>
          <w:p w14:paraId="5DC089B3" w14:textId="77777777" w:rsidR="00B338CA" w:rsidRDefault="00B338CA" w:rsidP="00B338CA">
            <w:pPr>
              <w:ind w:left="0"/>
              <w:rPr>
                <w:rFonts w:cs="Arial"/>
                <w:lang w:val="en-US"/>
              </w:rPr>
            </w:pPr>
            <w:r w:rsidRPr="00E60229">
              <w:rPr>
                <w:rFonts w:cs="Arial"/>
                <w:lang w:val="en-US"/>
              </w:rPr>
              <w:t>PROGRAMING</w:t>
            </w:r>
          </w:p>
          <w:p w14:paraId="3E6F7025" w14:textId="77777777" w:rsidR="00B338CA" w:rsidRDefault="00B338CA" w:rsidP="00B338CA">
            <w:pPr>
              <w:ind w:left="0"/>
              <w:rPr>
                <w:rFonts w:cs="Arial"/>
                <w:lang w:val="en-US"/>
              </w:rPr>
            </w:pPr>
          </w:p>
        </w:tc>
        <w:tc>
          <w:tcPr>
            <w:tcW w:w="7056" w:type="dxa"/>
          </w:tcPr>
          <w:p w14:paraId="542E064B" w14:textId="77777777" w:rsidR="00B338CA" w:rsidRPr="00B338CA" w:rsidRDefault="00B338CA" w:rsidP="00B338CA">
            <w:pPr>
              <w:ind w:left="0"/>
              <w:rPr>
                <w:rFonts w:cs="Arial"/>
                <w:sz w:val="20"/>
                <w:lang w:val="en-US"/>
              </w:rPr>
            </w:pPr>
            <w:r w:rsidRPr="00B338CA">
              <w:rPr>
                <w:rFonts w:cs="Arial"/>
                <w:sz w:val="20"/>
                <w:lang w:val="en-US"/>
              </w:rPr>
              <w:t>For this assessment, you can use Generative AI to create and check code.</w:t>
            </w:r>
          </w:p>
        </w:tc>
        <w:tc>
          <w:tcPr>
            <w:tcW w:w="1116" w:type="dxa"/>
          </w:tcPr>
          <w:p w14:paraId="04B456B2" w14:textId="77777777" w:rsidR="00B338CA" w:rsidRPr="00B338CA" w:rsidRDefault="00B338CA" w:rsidP="00B338CA">
            <w:pPr>
              <w:ind w:left="0"/>
              <w:rPr>
                <w:rFonts w:cs="Arial"/>
                <w:lang w:val="en-US"/>
              </w:rPr>
            </w:pPr>
            <w:r w:rsidRPr="00B338CA">
              <w:rPr>
                <w:rFonts w:cs="Arial"/>
                <w:lang w:val="en-US"/>
              </w:rPr>
              <w:t xml:space="preserve">Yes </w:t>
            </w:r>
            <w:r w:rsidRPr="00B338CA">
              <w:rPr>
                <w:rFonts w:ascii="Segoe UI Symbol" w:hAnsi="Segoe UI Symbol" w:cs="Segoe UI Symbol"/>
                <w:lang w:val="en-US"/>
              </w:rPr>
              <w:t>☐</w:t>
            </w:r>
          </w:p>
          <w:p w14:paraId="156EB046" w14:textId="77777777" w:rsidR="00B338CA" w:rsidRDefault="00B338CA" w:rsidP="00B338CA">
            <w:pPr>
              <w:ind w:left="0"/>
              <w:rPr>
                <w:rFonts w:cs="Arial"/>
                <w:lang w:val="en-US"/>
              </w:rPr>
            </w:pPr>
            <w:r w:rsidRPr="00B338CA">
              <w:rPr>
                <w:rFonts w:cs="Arial"/>
                <w:lang w:val="en-US"/>
              </w:rPr>
              <w:t xml:space="preserve">No </w:t>
            </w:r>
            <w:r w:rsidRPr="00B338CA">
              <w:rPr>
                <w:rFonts w:ascii="Segoe UI Symbol" w:hAnsi="Segoe UI Symbol" w:cs="Segoe UI Symbol"/>
                <w:lang w:val="en-US"/>
              </w:rPr>
              <w:t>☒</w:t>
            </w:r>
          </w:p>
        </w:tc>
      </w:tr>
      <w:tr w:rsidR="00B338CA" w14:paraId="09A1B9C2" w14:textId="77777777" w:rsidTr="00B338CA">
        <w:tc>
          <w:tcPr>
            <w:tcW w:w="2001" w:type="dxa"/>
          </w:tcPr>
          <w:p w14:paraId="43DB64AE" w14:textId="77777777" w:rsidR="00B338CA" w:rsidRDefault="00B338CA" w:rsidP="00B338CA">
            <w:pPr>
              <w:ind w:left="0"/>
              <w:rPr>
                <w:rFonts w:cs="Arial"/>
                <w:lang w:val="en-US"/>
              </w:rPr>
            </w:pPr>
            <w:r w:rsidRPr="00E60229">
              <w:rPr>
                <w:rFonts w:cs="Arial"/>
                <w:lang w:val="en-US"/>
              </w:rPr>
              <w:t>NONE</w:t>
            </w:r>
          </w:p>
          <w:p w14:paraId="52B2435F" w14:textId="77777777" w:rsidR="00B338CA" w:rsidRDefault="00B338CA" w:rsidP="00B338CA">
            <w:pPr>
              <w:ind w:left="0"/>
              <w:rPr>
                <w:rFonts w:cs="Arial"/>
                <w:lang w:val="en-US"/>
              </w:rPr>
            </w:pPr>
          </w:p>
        </w:tc>
        <w:tc>
          <w:tcPr>
            <w:tcW w:w="7056" w:type="dxa"/>
          </w:tcPr>
          <w:p w14:paraId="1BCF7D63" w14:textId="77777777" w:rsidR="00B338CA" w:rsidRPr="00B338CA" w:rsidRDefault="00B338CA" w:rsidP="00B338CA">
            <w:pPr>
              <w:ind w:left="0"/>
              <w:rPr>
                <w:rFonts w:cs="Arial"/>
                <w:sz w:val="20"/>
                <w:lang w:val="en-US"/>
              </w:rPr>
            </w:pPr>
            <w:r w:rsidRPr="00B338CA">
              <w:rPr>
                <w:rFonts w:cs="Arial"/>
                <w:sz w:val="20"/>
                <w:lang w:val="en-US"/>
              </w:rPr>
              <w:t>For this assessment, you are not allowed to use any type of Generative AI support. This includes research support, structure support, writing/proofreading support and creative support.</w:t>
            </w:r>
          </w:p>
        </w:tc>
        <w:tc>
          <w:tcPr>
            <w:tcW w:w="1116" w:type="dxa"/>
          </w:tcPr>
          <w:p w14:paraId="020A0BB2" w14:textId="77777777" w:rsidR="00B338CA" w:rsidRPr="00B338CA" w:rsidRDefault="00B338CA" w:rsidP="00B338CA">
            <w:pPr>
              <w:ind w:left="0"/>
              <w:rPr>
                <w:rFonts w:cs="Arial"/>
                <w:lang w:val="en-US"/>
              </w:rPr>
            </w:pPr>
            <w:r w:rsidRPr="00B338CA">
              <w:rPr>
                <w:rFonts w:cs="Arial"/>
                <w:lang w:val="en-US"/>
              </w:rPr>
              <w:t xml:space="preserve">Yes </w:t>
            </w:r>
            <w:r w:rsidRPr="00B338CA">
              <w:rPr>
                <w:rFonts w:ascii="Segoe UI Symbol" w:hAnsi="Segoe UI Symbol" w:cs="Segoe UI Symbol"/>
                <w:lang w:val="en-US"/>
              </w:rPr>
              <w:t>☐</w:t>
            </w:r>
          </w:p>
          <w:p w14:paraId="566F5F24" w14:textId="77777777" w:rsidR="00B338CA" w:rsidRDefault="00B338CA" w:rsidP="00B338CA">
            <w:pPr>
              <w:ind w:left="0"/>
              <w:rPr>
                <w:rFonts w:cs="Arial"/>
                <w:lang w:val="en-US"/>
              </w:rPr>
            </w:pPr>
            <w:r w:rsidRPr="00B338CA">
              <w:rPr>
                <w:rFonts w:cs="Arial"/>
                <w:lang w:val="en-US"/>
              </w:rPr>
              <w:t xml:space="preserve">No </w:t>
            </w:r>
            <w:r w:rsidRPr="00B338CA">
              <w:rPr>
                <w:rFonts w:ascii="Segoe UI Symbol" w:hAnsi="Segoe UI Symbol" w:cs="Segoe UI Symbol"/>
                <w:lang w:val="en-US"/>
              </w:rPr>
              <w:t>☒</w:t>
            </w:r>
          </w:p>
        </w:tc>
      </w:tr>
    </w:tbl>
    <w:p w14:paraId="397E50CD" w14:textId="77777777" w:rsidR="00204823" w:rsidRDefault="00204823" w:rsidP="00204823">
      <w:pPr>
        <w:pStyle w:val="NoSpacing"/>
        <w:ind w:left="0"/>
        <w:jc w:val="left"/>
        <w:rPr>
          <w:b/>
          <w:bCs/>
        </w:rPr>
      </w:pPr>
    </w:p>
    <w:p w14:paraId="041FB276" w14:textId="00FB0869" w:rsidR="00204823" w:rsidRDefault="00204823" w:rsidP="00204823">
      <w:pPr>
        <w:pStyle w:val="NoSpacing"/>
        <w:ind w:left="0"/>
        <w:jc w:val="left"/>
        <w:rPr>
          <w:b/>
          <w:bCs/>
        </w:rPr>
      </w:pPr>
      <w:r w:rsidRPr="00204823">
        <w:rPr>
          <w:b/>
          <w:bCs/>
        </w:rPr>
        <w:t>Use of Generative AI in Assessment</w:t>
      </w:r>
    </w:p>
    <w:p w14:paraId="671D22AF" w14:textId="77777777" w:rsidR="00204823" w:rsidRPr="00204823" w:rsidRDefault="00204823" w:rsidP="00204823">
      <w:pPr>
        <w:pStyle w:val="NoSpacing"/>
        <w:ind w:left="0"/>
        <w:jc w:val="left"/>
        <w:rPr>
          <w:b/>
          <w:bCs/>
        </w:rPr>
      </w:pPr>
    </w:p>
    <w:p w14:paraId="6940E6AD" w14:textId="4F0E17BB" w:rsidR="00173618" w:rsidRPr="00204823" w:rsidRDefault="00204823" w:rsidP="00204823">
      <w:pPr>
        <w:pStyle w:val="NoSpacing"/>
        <w:rPr>
          <w:b/>
          <w:bCs/>
          <w:sz w:val="18"/>
          <w:szCs w:val="18"/>
        </w:rPr>
      </w:pPr>
      <w:r w:rsidRPr="00204823">
        <w:rPr>
          <w:b/>
          <w:bCs/>
          <w:sz w:val="18"/>
          <w:szCs w:val="18"/>
        </w:rPr>
        <w:t>I conﬁrm that I have not used any AI tools in the research and creation of this assignment. I conﬁrm that I have not presented any AI generated materials as my own work. I conﬁrm I have copies of my drafts, notes, and other resources I used, which I   may be asked to provide in evidence.</w:t>
      </w:r>
    </w:p>
    <w:p w14:paraId="365DCDB8" w14:textId="6B62F321" w:rsidR="00B338CA" w:rsidRPr="00B338CA" w:rsidRDefault="00EC1358" w:rsidP="00204823">
      <w:pPr>
        <w:ind w:left="0"/>
        <w:jc w:val="left"/>
        <w:rPr>
          <w:rFonts w:cs="Arial"/>
          <w:lang w:val="en-US"/>
        </w:rPr>
      </w:pPr>
      <w:r w:rsidRPr="00EC1358">
        <w:rPr>
          <w:rFonts w:cs="Arial"/>
          <w:lang w:val="en-US"/>
        </w:rPr>
        <w:br w:type="page"/>
      </w:r>
    </w:p>
    <w:p w14:paraId="248E635A" w14:textId="07320F73" w:rsidR="00F76CAA" w:rsidRDefault="00F76CAA" w:rsidP="00204823">
      <w:pPr>
        <w:ind w:left="0"/>
        <w:rPr>
          <w:rFonts w:cs="Arial"/>
          <w:lang w:val="en-US"/>
        </w:rPr>
      </w:pPr>
      <w:bookmarkStart w:id="0" w:name="_Toc179856380"/>
      <w:r w:rsidRPr="00204823">
        <w:rPr>
          <w:rStyle w:val="Heading1Char"/>
        </w:rPr>
        <w:lastRenderedPageBreak/>
        <w:t>Sustainable Hospitality &amp; Tourism Management</w:t>
      </w:r>
      <w:bookmarkEnd w:id="0"/>
    </w:p>
    <w:p w14:paraId="03896644" w14:textId="65A91750" w:rsidR="007126CE" w:rsidRDefault="00CB5C94" w:rsidP="00CB5C94">
      <w:pPr>
        <w:pStyle w:val="NoSpacing"/>
        <w:ind w:left="0"/>
        <w:rPr>
          <w:rFonts w:cs="Arial"/>
          <w:lang w:val="en-US"/>
        </w:rPr>
      </w:pPr>
      <w:r w:rsidRPr="00EC1358">
        <w:rPr>
          <w:rFonts w:cs="Arial"/>
          <w:lang w:val="en-US"/>
        </w:rPr>
        <w:t>As companies look to strike a balance between social responsibility, environmental sustainability, and profitability, corporate social responsibility, or CSR, has emerged as a key area of concern in the hospitality sector. Beyond merely following the law, corporate social responsibility (CSR) refers to the moral duty of companies to use their operations to benefit society and the environment. Because of the industry's high resource consumption, effects on local communities, and influence on international travel and tourism, corporate social responsibility (CSR) is crucial in the hospitality sector. By implementing eco-friendly procedures and interacting with their communities, hotels are in a unique position to take the lead in advancing sustainability</w:t>
      </w:r>
      <w:r w:rsidR="002C0286" w:rsidRPr="00EC1358">
        <w:rPr>
          <w:rFonts w:cs="Arial"/>
        </w:rPr>
        <w:t xml:space="preserve"> (Zeng et al., 2024)</w:t>
      </w:r>
      <w:r w:rsidRPr="00EC1358">
        <w:rPr>
          <w:rFonts w:cs="Arial"/>
          <w:lang w:val="en-US"/>
        </w:rPr>
        <w:t>.</w:t>
      </w:r>
      <w:r w:rsidR="007126CE">
        <w:rPr>
          <w:rFonts w:cs="Arial"/>
          <w:lang w:val="en-US"/>
        </w:rPr>
        <w:t xml:space="preserve"> </w:t>
      </w:r>
      <w:r w:rsidRPr="00EC1358">
        <w:rPr>
          <w:rFonts w:cs="Arial"/>
          <w:lang w:val="en-US"/>
        </w:rPr>
        <w:t>With an emphasis on London's Savoy Hotel, this essay explores how corporate social responsibility (CSR) might advance sustainability in the hospitality sector. Through a number of social and environmental projects, The Savoy has long shown its dedication to corporate social responsibility (CSR) and established itself as a standard for sustainable luxury in the UK. The essay will examine how The Savoy incorporates corporate social responsibility (CSR) into its day-to-day activities, with a focus on community involvement, trash management, and energy reduction</w:t>
      </w:r>
      <w:r w:rsidR="002C0286" w:rsidRPr="00EC1358">
        <w:rPr>
          <w:rFonts w:cs="Arial"/>
        </w:rPr>
        <w:t xml:space="preserve"> (Mapuranga et al., 2024)</w:t>
      </w:r>
      <w:r w:rsidRPr="00EC1358">
        <w:rPr>
          <w:rFonts w:cs="Arial"/>
          <w:lang w:val="en-US"/>
        </w:rPr>
        <w:t>.</w:t>
      </w:r>
      <w:r w:rsidR="007126CE">
        <w:rPr>
          <w:rFonts w:cs="Arial"/>
          <w:lang w:val="en-US"/>
        </w:rPr>
        <w:t xml:space="preserve"> </w:t>
      </w:r>
      <w:r w:rsidRPr="00EC1358">
        <w:rPr>
          <w:rFonts w:cs="Arial"/>
          <w:lang w:val="en-US"/>
        </w:rPr>
        <w:t>Along with assessing the opportunities these practices present for improving company performance and social impact, it will also assess the difficulties the hotel confronts in putting its CSR policies into effect. In addition to considering the wider ramifications for the industry as a whole, this essay seeks to demonstrate the substantial influence that ethical business practices can have on sustainability in the hospitality sector by examining The Savoy's approach to CSR</w:t>
      </w:r>
      <w:r w:rsidR="002C0286" w:rsidRPr="00EC1358">
        <w:rPr>
          <w:rFonts w:cs="Arial"/>
        </w:rPr>
        <w:t xml:space="preserve"> (</w:t>
      </w:r>
      <w:proofErr w:type="spellStart"/>
      <w:r w:rsidR="002C0286" w:rsidRPr="00EC1358">
        <w:rPr>
          <w:rFonts w:cs="Arial"/>
        </w:rPr>
        <w:t>Aşkun</w:t>
      </w:r>
      <w:proofErr w:type="spellEnd"/>
      <w:r w:rsidR="002C0286" w:rsidRPr="00EC1358">
        <w:rPr>
          <w:rFonts w:cs="Arial"/>
        </w:rPr>
        <w:t xml:space="preserve"> &amp; </w:t>
      </w:r>
      <w:proofErr w:type="spellStart"/>
      <w:r w:rsidR="002C0286" w:rsidRPr="00EC1358">
        <w:rPr>
          <w:rFonts w:cs="Arial"/>
        </w:rPr>
        <w:t>Çizel</w:t>
      </w:r>
      <w:proofErr w:type="spellEnd"/>
      <w:r w:rsidR="002C0286" w:rsidRPr="00EC1358">
        <w:rPr>
          <w:rFonts w:cs="Arial"/>
        </w:rPr>
        <w:t>, 2024)</w:t>
      </w:r>
      <w:r w:rsidRPr="00EC1358">
        <w:rPr>
          <w:rFonts w:cs="Arial"/>
          <w:lang w:val="en-US"/>
        </w:rPr>
        <w:t>.</w:t>
      </w:r>
    </w:p>
    <w:p w14:paraId="29D03BDC" w14:textId="77777777" w:rsidR="007126CE" w:rsidRDefault="007126CE" w:rsidP="00CB5C94">
      <w:pPr>
        <w:pStyle w:val="NoSpacing"/>
        <w:ind w:left="0"/>
        <w:rPr>
          <w:rFonts w:cs="Arial"/>
          <w:lang w:val="en-US"/>
        </w:rPr>
      </w:pPr>
    </w:p>
    <w:p w14:paraId="45CB406B" w14:textId="4924F4CD" w:rsidR="00CB5C94" w:rsidRPr="00EC1358" w:rsidRDefault="00CB5C94" w:rsidP="00CB5C94">
      <w:pPr>
        <w:pStyle w:val="NoSpacing"/>
        <w:ind w:left="0"/>
        <w:rPr>
          <w:rFonts w:cs="Arial"/>
          <w:lang w:val="en-US"/>
        </w:rPr>
      </w:pPr>
      <w:r w:rsidRPr="00EC1358">
        <w:rPr>
          <w:rFonts w:cs="Arial"/>
          <w:lang w:val="en-US"/>
        </w:rPr>
        <w:t>In sectors like hospitality that have a significant environmental effect and high resource consumption, corporate social responsibility, or CSR, is becoming more and more significant. CSR programs in this industry concentrate on generating value for the environment, society, and workers in addition to shareholders. Reducing energy use, cutting waste, promoting community development, and implementing sustainable business practices are examples of common CSR initiatives in the hospitality industry. Hotels are in a unique position to impact sustainable travel and tourism trends because they are a major contributor to global tourism</w:t>
      </w:r>
      <w:r w:rsidR="00BE6311" w:rsidRPr="00EC1358">
        <w:rPr>
          <w:rFonts w:cs="Arial"/>
        </w:rPr>
        <w:t xml:space="preserve"> (Chebli, 2023)</w:t>
      </w:r>
      <w:r w:rsidRPr="00EC1358">
        <w:rPr>
          <w:rFonts w:cs="Arial"/>
          <w:lang w:val="en-US"/>
        </w:rPr>
        <w:t>.</w:t>
      </w:r>
    </w:p>
    <w:p w14:paraId="5B2F58F5" w14:textId="77777777" w:rsidR="00CB5C94" w:rsidRPr="00EC1358" w:rsidRDefault="00CB5C94" w:rsidP="00CB5C94">
      <w:pPr>
        <w:pStyle w:val="NoSpacing"/>
        <w:ind w:left="0"/>
        <w:rPr>
          <w:rFonts w:cs="Arial"/>
          <w:lang w:val="en-US"/>
        </w:rPr>
      </w:pPr>
    </w:p>
    <w:p w14:paraId="06DDA08F" w14:textId="09510E66" w:rsidR="00CB5C94" w:rsidRPr="00EC1358" w:rsidRDefault="00CB5C94" w:rsidP="00CB5C94">
      <w:pPr>
        <w:pStyle w:val="NoSpacing"/>
        <w:ind w:left="0"/>
        <w:rPr>
          <w:rFonts w:cs="Arial"/>
          <w:lang w:val="en-US"/>
        </w:rPr>
      </w:pPr>
      <w:r w:rsidRPr="00EC1358">
        <w:rPr>
          <w:rFonts w:cs="Arial"/>
          <w:lang w:val="en-US"/>
        </w:rPr>
        <w:t>Legislative requirements and rising customer expectations are putting increasing pressure on the hotel sector, especially in the UK, to implement CSR programs. Businesses must manage their environmental effect by lowering carbon emissions, increasing energy efficiency, and reducing waste, according to laws like the UK's Environmental Protection Act 1990, Waste Regulations 2011, and the Carbon Reduction Commitment (CRC) Energy Efficiency Scheme. Additionally, hotels are encouraged to take proactive steps towards sustainability by the UK government's 2050 Net Zero aim. In addition to being required by law, corporate social responsibility (CSR) helps many hotels stand out in a crowded market by attracting eco-aware visitors</w:t>
      </w:r>
      <w:r w:rsidR="002C0286" w:rsidRPr="00EC1358">
        <w:rPr>
          <w:rFonts w:cs="Arial"/>
        </w:rPr>
        <w:t xml:space="preserve"> (Choi, 2024)</w:t>
      </w:r>
      <w:r w:rsidRPr="00EC1358">
        <w:rPr>
          <w:rFonts w:cs="Arial"/>
          <w:lang w:val="en-US"/>
        </w:rPr>
        <w:t>.</w:t>
      </w:r>
    </w:p>
    <w:p w14:paraId="6C7FEDC4" w14:textId="77777777" w:rsidR="00CB5C94" w:rsidRPr="00EC1358" w:rsidRDefault="00CB5C94" w:rsidP="00CB5C94">
      <w:pPr>
        <w:pStyle w:val="NoSpacing"/>
        <w:ind w:left="0"/>
        <w:rPr>
          <w:rFonts w:cs="Arial"/>
          <w:lang w:val="en-US"/>
        </w:rPr>
      </w:pPr>
    </w:p>
    <w:p w14:paraId="12D9BCCF" w14:textId="785D16C4" w:rsidR="00CB5C94" w:rsidRPr="00EC1358" w:rsidRDefault="00CB5C94" w:rsidP="00CB5C94">
      <w:pPr>
        <w:pStyle w:val="NoSpacing"/>
        <w:ind w:left="0"/>
        <w:rPr>
          <w:rFonts w:cs="Arial"/>
          <w:lang w:val="en-US"/>
        </w:rPr>
      </w:pPr>
      <w:r w:rsidRPr="00EC1358">
        <w:rPr>
          <w:rFonts w:cs="Arial"/>
          <w:lang w:val="en-US"/>
        </w:rPr>
        <w:t xml:space="preserve">Located in the </w:t>
      </w:r>
      <w:r w:rsidR="00173618" w:rsidRPr="00EC1358">
        <w:rPr>
          <w:rFonts w:cs="Arial"/>
          <w:lang w:val="en-US"/>
        </w:rPr>
        <w:t>center</w:t>
      </w:r>
      <w:r w:rsidRPr="00EC1358">
        <w:rPr>
          <w:rFonts w:cs="Arial"/>
          <w:lang w:val="en-US"/>
        </w:rPr>
        <w:t xml:space="preserve"> of London, the Savoy Hotel is a distinguished and historic luxury establishment that is well-known for its lavish amenities as well as its steadfast dedication to corporate social responsibility. The Savoy Hotel has implemented a thorough corporate social responsibility (CSR) strategy to improve its social duty, lessen its environmental effect, and strengthen its ties to the community as part of the Accor Group, which purchased Fairmont Hotels, the hotel's management firm. Sustainability is </w:t>
      </w:r>
      <w:r w:rsidR="00173618" w:rsidRPr="00EC1358">
        <w:rPr>
          <w:rFonts w:cs="Arial"/>
          <w:lang w:val="en-US"/>
        </w:rPr>
        <w:t>emphasized</w:t>
      </w:r>
      <w:r w:rsidRPr="00EC1358">
        <w:rPr>
          <w:rFonts w:cs="Arial"/>
          <w:lang w:val="en-US"/>
        </w:rPr>
        <w:t xml:space="preserve"> in the hotel's CSR initiatives, which concentrate on waste </w:t>
      </w:r>
      <w:r w:rsidR="00173618" w:rsidRPr="00EC1358">
        <w:rPr>
          <w:rFonts w:cs="Arial"/>
          <w:lang w:val="en-US"/>
        </w:rPr>
        <w:t>minimization</w:t>
      </w:r>
      <w:r w:rsidRPr="00EC1358">
        <w:rPr>
          <w:rFonts w:cs="Arial"/>
          <w:lang w:val="en-US"/>
        </w:rPr>
        <w:t>, energy saving, and ethical sourcing methods. By incorporating these CSR efforts into its everyday operations and coordinating them with its long-term business plan, The Savoy has led by example in the UK hospitality sector</w:t>
      </w:r>
      <w:r w:rsidR="00BE6311" w:rsidRPr="00EC1358">
        <w:rPr>
          <w:rFonts w:cs="Arial"/>
        </w:rPr>
        <w:t xml:space="preserve"> (Silva &amp; Roque, 2024)</w:t>
      </w:r>
      <w:r w:rsidRPr="00EC1358">
        <w:rPr>
          <w:rFonts w:cs="Arial"/>
          <w:lang w:val="en-US"/>
        </w:rPr>
        <w:t>.</w:t>
      </w:r>
    </w:p>
    <w:p w14:paraId="49CE1EDD" w14:textId="77777777" w:rsidR="00CB5C94" w:rsidRPr="00EC1358" w:rsidRDefault="00CB5C94" w:rsidP="00CB5C94">
      <w:pPr>
        <w:pStyle w:val="NoSpacing"/>
        <w:ind w:left="0"/>
        <w:rPr>
          <w:rFonts w:cs="Arial"/>
        </w:rPr>
      </w:pPr>
    </w:p>
    <w:p w14:paraId="680061A9" w14:textId="3F4DF3B7" w:rsidR="0039274C" w:rsidRPr="00EC1358" w:rsidRDefault="00CB5C94" w:rsidP="00CB5C94">
      <w:pPr>
        <w:pStyle w:val="NoSpacing"/>
        <w:ind w:left="0"/>
        <w:rPr>
          <w:rFonts w:cs="Arial"/>
        </w:rPr>
      </w:pPr>
      <w:r w:rsidRPr="00EC1358">
        <w:rPr>
          <w:rFonts w:cs="Arial"/>
        </w:rPr>
        <w:t>The Savoy's environmental sustainability activities are a fundamental component of its corporate social responsibility approach. In keeping with international sustainability goals, the hotel has implemented a number of initiatives to lower its water, waste, and energy usage. For example, The Savoy drastically lowers its carbon footprint by running its activities entirely on renewable electricity from solar and wind. To maximise energy use across the hotel, the establishment has also made investments in motion sensor systems and energy-efficient lighting</w:t>
      </w:r>
      <w:r w:rsidR="002C0286" w:rsidRPr="00EC1358">
        <w:rPr>
          <w:rFonts w:cs="Arial"/>
        </w:rPr>
        <w:t xml:space="preserve"> (Han et al., 2024)</w:t>
      </w:r>
      <w:r w:rsidRPr="00EC1358">
        <w:rPr>
          <w:rFonts w:cs="Arial"/>
        </w:rPr>
        <w:t>.</w:t>
      </w:r>
    </w:p>
    <w:p w14:paraId="37402AF9" w14:textId="77777777" w:rsidR="002C0286" w:rsidRPr="00EC1358" w:rsidRDefault="002C0286" w:rsidP="00CB5C94">
      <w:pPr>
        <w:pStyle w:val="NoSpacing"/>
        <w:ind w:left="0"/>
        <w:rPr>
          <w:rFonts w:cs="Arial"/>
          <w:lang w:val="en-US"/>
        </w:rPr>
      </w:pPr>
    </w:p>
    <w:p w14:paraId="7538FAA7" w14:textId="74DB9618" w:rsidR="00CB5C94" w:rsidRPr="00EC1358" w:rsidRDefault="00CB5C94" w:rsidP="00CB5C94">
      <w:pPr>
        <w:pStyle w:val="NoSpacing"/>
        <w:ind w:left="0"/>
        <w:rPr>
          <w:rFonts w:cs="Arial"/>
          <w:lang w:val="en-US"/>
        </w:rPr>
      </w:pPr>
      <w:r w:rsidRPr="00EC1358">
        <w:rPr>
          <w:rFonts w:cs="Arial"/>
          <w:lang w:val="en-US"/>
        </w:rPr>
        <w:lastRenderedPageBreak/>
        <w:t>The Savoy's extensive waste management system is a key component of its sustainability initiatives. By implementing a zero-waste-to-landfill policy, the hotel makes sure that every garbage is recycled, composted, or used again. Paper, plastics, and food waste are all recycled by The Savoy in partnership with nearby waste management firms. The hotel further demonstrates its dedication to cutting waste and helping underprivileged communities by donating food items and discarded toiletries to nearby charities. The Savoy's partnership with groups like The Felix Project serves as an example of how companies can tackle urgent social concerns like hunger and food insecurity as part of their CSR efforts, going beyond environmental preservation</w:t>
      </w:r>
      <w:r w:rsidR="00BE6311" w:rsidRPr="00EC1358">
        <w:rPr>
          <w:rFonts w:cs="Arial"/>
        </w:rPr>
        <w:t xml:space="preserve"> (</w:t>
      </w:r>
      <w:proofErr w:type="spellStart"/>
      <w:r w:rsidR="00BE6311" w:rsidRPr="00EC1358">
        <w:rPr>
          <w:rFonts w:cs="Arial"/>
        </w:rPr>
        <w:t>Swarbrooke</w:t>
      </w:r>
      <w:proofErr w:type="spellEnd"/>
      <w:r w:rsidR="00BE6311" w:rsidRPr="00EC1358">
        <w:rPr>
          <w:rFonts w:cs="Arial"/>
        </w:rPr>
        <w:t>, 1999)</w:t>
      </w:r>
      <w:r w:rsidRPr="00EC1358">
        <w:rPr>
          <w:rFonts w:cs="Arial"/>
          <w:lang w:val="en-US"/>
        </w:rPr>
        <w:t>.</w:t>
      </w:r>
    </w:p>
    <w:p w14:paraId="3E028B3E" w14:textId="77777777" w:rsidR="00CB5C94" w:rsidRPr="00EC1358" w:rsidRDefault="00CB5C94" w:rsidP="00CB5C94">
      <w:pPr>
        <w:pStyle w:val="NoSpacing"/>
        <w:ind w:left="0"/>
        <w:rPr>
          <w:rFonts w:cs="Arial"/>
          <w:lang w:val="en-US"/>
        </w:rPr>
      </w:pPr>
    </w:p>
    <w:p w14:paraId="15713C6D" w14:textId="170C1A11" w:rsidR="00CB5C94" w:rsidRPr="00EC1358" w:rsidRDefault="00CB5C94" w:rsidP="00CB5C94">
      <w:pPr>
        <w:pStyle w:val="NoSpacing"/>
        <w:ind w:left="0"/>
        <w:rPr>
          <w:rFonts w:cs="Arial"/>
          <w:lang w:val="en-US"/>
        </w:rPr>
      </w:pPr>
      <w:r w:rsidRPr="00EC1358">
        <w:rPr>
          <w:rFonts w:cs="Arial"/>
          <w:lang w:val="en-US"/>
        </w:rPr>
        <w:t>The Savoy has also made great strides in water conservation, installing low-flow fixtures in public spaces, kitchens and guest rooms to reduce water waste and using rainwater harvesting systems to augment the hotel's water supply, which further reduces its dependency on the municipal water system. The Savoy's water management strategy is in line with international sustainability goals and demonstrates its continued dedication to protecting the environment</w:t>
      </w:r>
      <w:r w:rsidR="002C0286" w:rsidRPr="00EC1358">
        <w:rPr>
          <w:rFonts w:cs="Arial"/>
        </w:rPr>
        <w:t xml:space="preserve"> (John &amp; Supramaniam, 2024)</w:t>
      </w:r>
      <w:r w:rsidRPr="00EC1358">
        <w:rPr>
          <w:rFonts w:cs="Arial"/>
          <w:lang w:val="en-US"/>
        </w:rPr>
        <w:t>.</w:t>
      </w:r>
    </w:p>
    <w:p w14:paraId="796D9151" w14:textId="77777777" w:rsidR="00CB5C94" w:rsidRPr="00EC1358" w:rsidRDefault="00CB5C94" w:rsidP="00CB5C94">
      <w:pPr>
        <w:pStyle w:val="NoSpacing"/>
        <w:ind w:left="0"/>
        <w:rPr>
          <w:rFonts w:cs="Arial"/>
        </w:rPr>
      </w:pPr>
    </w:p>
    <w:p w14:paraId="6E9E8F86" w14:textId="4128D039" w:rsidR="00CB5C94" w:rsidRPr="00EC1358" w:rsidRDefault="00CB5C94" w:rsidP="00CB5C94">
      <w:pPr>
        <w:pStyle w:val="NoSpacing"/>
        <w:ind w:left="0"/>
        <w:rPr>
          <w:rFonts w:cs="Arial"/>
          <w:lang w:val="en-US"/>
        </w:rPr>
      </w:pPr>
      <w:r w:rsidRPr="00EC1358">
        <w:rPr>
          <w:rFonts w:cs="Arial"/>
        </w:rPr>
        <w:t>The Savoy has a strong sustainable sourcing strategy in place that promotes the use of organic, locally sourced, and ethically made products. For example, the hotel's restaurants place a high value on using foods from nearby farms and suppliers who follow ethical labour standards and sustainable farming methods. In addition to lowering the carbon footprint linked to long-distance transportation, this dedication to local sourcing boosts the local economy by cultivating connections with neighbouring companies</w:t>
      </w:r>
      <w:r w:rsidR="00BE6311" w:rsidRPr="00EC1358">
        <w:rPr>
          <w:rFonts w:cs="Arial"/>
        </w:rPr>
        <w:t xml:space="preserve"> (Yang, 2024)</w:t>
      </w:r>
      <w:r w:rsidRPr="00EC1358">
        <w:rPr>
          <w:rFonts w:cs="Arial"/>
        </w:rPr>
        <w:t>.</w:t>
      </w:r>
    </w:p>
    <w:p w14:paraId="7867AFDA" w14:textId="77777777" w:rsidR="00CB5C94" w:rsidRPr="00EC1358" w:rsidRDefault="00CB5C94" w:rsidP="00CB5C94">
      <w:pPr>
        <w:pStyle w:val="NoSpacing"/>
        <w:ind w:left="0"/>
        <w:rPr>
          <w:rFonts w:cs="Arial"/>
          <w:lang w:val="en-US"/>
        </w:rPr>
      </w:pPr>
    </w:p>
    <w:p w14:paraId="3954704E" w14:textId="349F3CF2" w:rsidR="00CB5C94" w:rsidRPr="00EC1358" w:rsidRDefault="00CB5C94" w:rsidP="00CB5C94">
      <w:pPr>
        <w:pStyle w:val="NoSpacing"/>
        <w:ind w:left="0"/>
        <w:rPr>
          <w:rFonts w:cs="Arial"/>
          <w:lang w:val="en-US"/>
        </w:rPr>
      </w:pPr>
      <w:r w:rsidRPr="00EC1358">
        <w:rPr>
          <w:rFonts w:cs="Arial"/>
          <w:lang w:val="en-US"/>
        </w:rPr>
        <w:t xml:space="preserve">The Savoy has forged alliances with vendors who place a high value on environmentally friendly goods in addition to procuring food sustainably. By </w:t>
      </w:r>
      <w:r w:rsidR="00173618" w:rsidRPr="00EC1358">
        <w:rPr>
          <w:rFonts w:cs="Arial"/>
          <w:lang w:val="en-US"/>
        </w:rPr>
        <w:t>utilizing</w:t>
      </w:r>
      <w:r w:rsidRPr="00EC1358">
        <w:rPr>
          <w:rFonts w:cs="Arial"/>
          <w:lang w:val="en-US"/>
        </w:rPr>
        <w:t xml:space="preserve"> biodegradable products in guest rooms and organic linens, the hotel makes sure that its supply chain supports its sustainability goals. The hotel's focus on ethical sourcing goes beyond its physical assets; it also involves collaborations with service providers who adhere to stringent ethical and environmental guidelines. The Savoy strengthens its dedication to corporate social responsibility (CSR) and helps create a </w:t>
      </w:r>
      <w:r w:rsidRPr="00EC1358">
        <w:rPr>
          <w:rFonts w:cs="Arial"/>
          <w:lang w:val="en-US"/>
        </w:rPr>
        <w:lastRenderedPageBreak/>
        <w:t>more sustainable hotel sector by implementing a responsible procurement policy</w:t>
      </w:r>
      <w:r w:rsidR="002C0286" w:rsidRPr="00EC1358">
        <w:rPr>
          <w:rFonts w:cs="Arial"/>
        </w:rPr>
        <w:t xml:space="preserve"> (Kim &amp; Baker, 2024)</w:t>
      </w:r>
      <w:r w:rsidRPr="00EC1358">
        <w:rPr>
          <w:rFonts w:cs="Arial"/>
          <w:lang w:val="en-US"/>
        </w:rPr>
        <w:t>.</w:t>
      </w:r>
    </w:p>
    <w:p w14:paraId="7DE66B03" w14:textId="77777777" w:rsidR="00CB5C94" w:rsidRPr="00EC1358" w:rsidRDefault="00CB5C94" w:rsidP="00CB5C94">
      <w:pPr>
        <w:pStyle w:val="NoSpacing"/>
        <w:ind w:left="0"/>
        <w:rPr>
          <w:rFonts w:cs="Arial"/>
        </w:rPr>
      </w:pPr>
    </w:p>
    <w:p w14:paraId="7CCACC0D" w14:textId="77777777" w:rsidR="00CB5C94" w:rsidRPr="00EC1358" w:rsidRDefault="00CB5C94" w:rsidP="00CB5C94">
      <w:pPr>
        <w:pStyle w:val="NoSpacing"/>
        <w:ind w:left="0"/>
        <w:rPr>
          <w:rFonts w:cs="Arial"/>
          <w:lang w:val="en-US"/>
        </w:rPr>
      </w:pPr>
      <w:r w:rsidRPr="00EC1358">
        <w:rPr>
          <w:rFonts w:cs="Arial"/>
        </w:rPr>
        <w:t>Beyond environmental sustainability, The Savoy's CSR efforts place a high priority on community involvement. With a focus on tackling social injustices in London, the hotel is actively involved with a number of neighbourhood charities and community initiatives. The Felix Project, which redistributes excess food to underprivileged individuals throughout the city, is one of its most significant collaborations. The Savoy supports humanitarian initiatives to alleviate food insecurity and reduces food waste by donating extra food from its kitchens.</w:t>
      </w:r>
    </w:p>
    <w:p w14:paraId="0CCE298A" w14:textId="77777777" w:rsidR="00CB5C94" w:rsidRPr="00EC1358" w:rsidRDefault="00CB5C94" w:rsidP="00CB5C94">
      <w:pPr>
        <w:pStyle w:val="NoSpacing"/>
        <w:ind w:left="0"/>
        <w:rPr>
          <w:rFonts w:cs="Arial"/>
          <w:lang w:val="en-US"/>
        </w:rPr>
      </w:pPr>
    </w:p>
    <w:p w14:paraId="24EA2F43" w14:textId="334476F2" w:rsidR="00CB5C94" w:rsidRPr="00EC1358" w:rsidRDefault="00CB5C94" w:rsidP="00CB5C94">
      <w:pPr>
        <w:pStyle w:val="NoSpacing"/>
        <w:ind w:left="0"/>
        <w:rPr>
          <w:rFonts w:cs="Arial"/>
          <w:lang w:val="en-US"/>
        </w:rPr>
      </w:pPr>
      <w:r w:rsidRPr="00EC1358">
        <w:rPr>
          <w:rFonts w:cs="Arial"/>
          <w:lang w:val="en-US"/>
        </w:rPr>
        <w:t xml:space="preserve">As part of its social duty, The Savoy also places a strong emphasis on employee wellbeing. The hotel has put in place </w:t>
      </w:r>
      <w:proofErr w:type="gramStart"/>
      <w:r w:rsidRPr="00EC1358">
        <w:rPr>
          <w:rFonts w:cs="Arial"/>
          <w:lang w:val="en-US"/>
        </w:rPr>
        <w:t>a number of</w:t>
      </w:r>
      <w:proofErr w:type="gramEnd"/>
      <w:r w:rsidRPr="00EC1358">
        <w:rPr>
          <w:rFonts w:cs="Arial"/>
          <w:lang w:val="en-US"/>
        </w:rPr>
        <w:t xml:space="preserve"> staff development initiatives that </w:t>
      </w:r>
      <w:r w:rsidR="00173618" w:rsidRPr="00EC1358">
        <w:rPr>
          <w:rFonts w:cs="Arial"/>
          <w:lang w:val="en-US"/>
        </w:rPr>
        <w:t>emphasize</w:t>
      </w:r>
      <w:r w:rsidR="00173618">
        <w:rPr>
          <w:rFonts w:cs="Arial"/>
          <w:lang w:val="en-US"/>
        </w:rPr>
        <w:t xml:space="preserve"> </w:t>
      </w:r>
      <w:r w:rsidRPr="00EC1358">
        <w:rPr>
          <w:rFonts w:cs="Arial"/>
          <w:lang w:val="en-US"/>
        </w:rPr>
        <w:t>career progression, skill development, and individual wellbeing. The Savoy promotes a positive work environment and makes sure that its CSR practices are inclusive to all employees by providing equitable salaries, health benefits, and flexible working circumstances. Additionally, the hotel promotes volunteerism among its staff members, further ingraining a culture of community service</w:t>
      </w:r>
      <w:r w:rsidR="002C0286" w:rsidRPr="00EC1358">
        <w:rPr>
          <w:rFonts w:cs="Arial"/>
        </w:rPr>
        <w:t xml:space="preserve"> (Mapuranga et al., 2024)</w:t>
      </w:r>
      <w:r w:rsidRPr="00EC1358">
        <w:rPr>
          <w:rFonts w:cs="Arial"/>
          <w:lang w:val="en-US"/>
        </w:rPr>
        <w:t>.</w:t>
      </w:r>
    </w:p>
    <w:p w14:paraId="443F9166" w14:textId="77777777" w:rsidR="00CB5C94" w:rsidRPr="00EC1358" w:rsidRDefault="00CB5C94" w:rsidP="00CB5C94">
      <w:pPr>
        <w:pStyle w:val="NoSpacing"/>
        <w:ind w:left="0"/>
        <w:rPr>
          <w:rFonts w:cs="Arial"/>
          <w:lang w:val="en-US"/>
        </w:rPr>
      </w:pPr>
    </w:p>
    <w:p w14:paraId="4041AE6E" w14:textId="2B21D8E3" w:rsidR="00CB5C94" w:rsidRPr="00EC1358" w:rsidRDefault="00CB5C94" w:rsidP="00CB5C94">
      <w:pPr>
        <w:pStyle w:val="NoSpacing"/>
        <w:ind w:left="0"/>
        <w:rPr>
          <w:rFonts w:cs="Arial"/>
          <w:lang w:val="en-US"/>
        </w:rPr>
      </w:pPr>
      <w:r w:rsidRPr="00EC1358">
        <w:rPr>
          <w:rFonts w:cs="Arial"/>
          <w:lang w:val="en-US"/>
        </w:rPr>
        <w:t>Even though The Savoy has made great progress in incorporating CSR into its business practices, it still confronts a number of obstacles in sustaining and growing its sustainability programs. The expense of adopting sustainable practices is one of the main challenges. Significant financial resources are needed to upgrade the hotel's infrastructure to the highest environmental standards, which includes purchasing energy-efficient technologies, sustainable materials, and renewable energy systems. For older properties like The Savoy, where retrofitting the historic structure with contemporary, sustainable technologies is not only costly but also complicated due to architectural and preservation considerations, these expenditures can be especially difficult</w:t>
      </w:r>
      <w:r w:rsidR="00BE6311" w:rsidRPr="00EC1358">
        <w:rPr>
          <w:rFonts w:cs="Arial"/>
        </w:rPr>
        <w:t xml:space="preserve"> (Zhang, 2021)</w:t>
      </w:r>
      <w:r w:rsidRPr="00EC1358">
        <w:rPr>
          <w:rFonts w:cs="Arial"/>
          <w:lang w:val="en-US"/>
        </w:rPr>
        <w:t>.</w:t>
      </w:r>
    </w:p>
    <w:p w14:paraId="120BCE10" w14:textId="77777777" w:rsidR="00CB5C94" w:rsidRPr="00EC1358" w:rsidRDefault="00CB5C94" w:rsidP="00CB5C94">
      <w:pPr>
        <w:pStyle w:val="NoSpacing"/>
        <w:ind w:left="0"/>
        <w:rPr>
          <w:rFonts w:cs="Arial"/>
          <w:lang w:val="en-US"/>
        </w:rPr>
      </w:pPr>
    </w:p>
    <w:p w14:paraId="1F392E21" w14:textId="10AF3CCD" w:rsidR="00CB5C94" w:rsidRPr="00EC1358" w:rsidRDefault="00CB5C94" w:rsidP="00CB5C94">
      <w:pPr>
        <w:pStyle w:val="NoSpacing"/>
        <w:ind w:left="0"/>
        <w:rPr>
          <w:rFonts w:cs="Arial"/>
          <w:lang w:val="en-US"/>
        </w:rPr>
      </w:pPr>
      <w:r w:rsidRPr="00EC1358">
        <w:rPr>
          <w:rFonts w:cs="Arial"/>
          <w:lang w:val="en-US"/>
        </w:rPr>
        <w:t xml:space="preserve">Ensuring adherence to constantly changing environmental rules presents another difficulty for The Savoy. The hospitality industry must constantly modify its operations to satisfy new sustainability standards as a result of the UK government's aim to </w:t>
      </w:r>
      <w:r w:rsidRPr="00EC1358">
        <w:rPr>
          <w:rFonts w:cs="Arial"/>
          <w:lang w:val="en-US"/>
        </w:rPr>
        <w:lastRenderedPageBreak/>
        <w:t>reaching Net Zero carbon emissions by 2050. This puts more burden on the hotel's resources because it calls for constant investment in employee training, technological advancements, and process enhancements</w:t>
      </w:r>
      <w:r w:rsidR="002C0286" w:rsidRPr="00EC1358">
        <w:rPr>
          <w:rFonts w:cs="Arial"/>
        </w:rPr>
        <w:t xml:space="preserve"> (Ramesh, 2024)</w:t>
      </w:r>
      <w:r w:rsidRPr="00EC1358">
        <w:rPr>
          <w:rFonts w:cs="Arial"/>
          <w:lang w:val="en-US"/>
        </w:rPr>
        <w:t>.</w:t>
      </w:r>
    </w:p>
    <w:p w14:paraId="1C3CB1C4" w14:textId="77777777" w:rsidR="00CB5C94" w:rsidRPr="00EC1358" w:rsidRDefault="00CB5C94" w:rsidP="00CB5C94">
      <w:pPr>
        <w:pStyle w:val="NoSpacing"/>
        <w:ind w:left="0"/>
        <w:rPr>
          <w:rFonts w:cs="Arial"/>
          <w:lang w:val="en-US"/>
        </w:rPr>
      </w:pPr>
    </w:p>
    <w:p w14:paraId="397D4AB0" w14:textId="77777777" w:rsidR="00CB5C94" w:rsidRPr="00EC1358" w:rsidRDefault="00CB5C94" w:rsidP="00CB5C94">
      <w:pPr>
        <w:pStyle w:val="NoSpacing"/>
        <w:ind w:left="0"/>
        <w:rPr>
          <w:rFonts w:cs="Arial"/>
          <w:lang w:val="en-US"/>
        </w:rPr>
      </w:pPr>
      <w:r w:rsidRPr="00EC1358">
        <w:rPr>
          <w:rFonts w:cs="Arial"/>
          <w:lang w:val="en-US"/>
        </w:rPr>
        <w:t>Furthermore, there are particular difficulties in striking a balance between environmental initiatives and the demands of luxury hospitality visitors. The Savoy's environmental objectives occasionally clash with the high standards of comfort and elegance that its guests demand. Reducing water use or restricting access to some upscale services, for instance, may be perceived negatively by some visitors even though these actions are required to lessen the hotel's environmental effect. The Savoy needs to carefully manage visitor expectations and inform them of the significance of its CSR initiatives in order to address this.</w:t>
      </w:r>
    </w:p>
    <w:p w14:paraId="24432E92" w14:textId="77777777" w:rsidR="00CB5C94" w:rsidRPr="00EC1358" w:rsidRDefault="00CB5C94" w:rsidP="00CB5C94">
      <w:pPr>
        <w:pStyle w:val="NoSpacing"/>
        <w:ind w:left="0"/>
        <w:rPr>
          <w:rFonts w:cs="Arial"/>
          <w:lang w:val="en-US"/>
        </w:rPr>
      </w:pPr>
    </w:p>
    <w:p w14:paraId="5A3F7288" w14:textId="34FF0FB0" w:rsidR="00CB5C94" w:rsidRPr="00EC1358" w:rsidRDefault="00CB5C94" w:rsidP="00CB5C94">
      <w:pPr>
        <w:pStyle w:val="NoSpacing"/>
        <w:ind w:left="0"/>
        <w:rPr>
          <w:rFonts w:cs="Arial"/>
          <w:lang w:val="en-US"/>
        </w:rPr>
      </w:pPr>
      <w:r w:rsidRPr="00EC1358">
        <w:rPr>
          <w:rFonts w:cs="Arial"/>
          <w:lang w:val="en-US"/>
        </w:rPr>
        <w:t>Last but not least, raising mass visitor knowledge of and involvement in CSR programs presents another difficulty. Even while many visitors are becoming more environmentally conscious, some might be less inclined to participate in eco-friendly activities, particularly if doing so causes them inconvenience. The Savoy must constantly adapt the way it informs visitors about its CSR initiatives so that they perceive them as adding to rather than taking away from their entire experience</w:t>
      </w:r>
      <w:r w:rsidR="002C0286" w:rsidRPr="00EC1358">
        <w:rPr>
          <w:rFonts w:cs="Arial"/>
        </w:rPr>
        <w:t xml:space="preserve"> (Zeng et al., 2024)</w:t>
      </w:r>
      <w:r w:rsidRPr="00EC1358">
        <w:rPr>
          <w:rFonts w:cs="Arial"/>
          <w:lang w:val="en-US"/>
        </w:rPr>
        <w:t>.</w:t>
      </w:r>
    </w:p>
    <w:p w14:paraId="28979E77" w14:textId="77777777" w:rsidR="00CB5C94" w:rsidRPr="00EC1358" w:rsidRDefault="00CB5C94" w:rsidP="00CB5C94">
      <w:pPr>
        <w:pStyle w:val="NoSpacing"/>
        <w:ind w:left="0"/>
        <w:rPr>
          <w:rFonts w:cs="Arial"/>
          <w:lang w:val="en-US"/>
        </w:rPr>
      </w:pPr>
    </w:p>
    <w:p w14:paraId="034F360C" w14:textId="644D5293" w:rsidR="00B647D1" w:rsidRPr="00EC1358" w:rsidRDefault="00CB5C94" w:rsidP="00B647D1">
      <w:pPr>
        <w:pStyle w:val="NoSpacing"/>
        <w:ind w:left="0"/>
        <w:rPr>
          <w:rFonts w:cs="Arial"/>
          <w:lang w:val="en-US"/>
        </w:rPr>
      </w:pPr>
      <w:r w:rsidRPr="00EC1358">
        <w:rPr>
          <w:rFonts w:cs="Arial"/>
          <w:lang w:val="en-US"/>
        </w:rPr>
        <w:t xml:space="preserve">Both within and beyond the hotel, The Savoy's CSR efforts have had a significant influence. In terms of the environment, the hotel's emphasis on waste </w:t>
      </w:r>
      <w:r w:rsidR="00173618" w:rsidRPr="00EC1358">
        <w:rPr>
          <w:rFonts w:cs="Arial"/>
          <w:lang w:val="en-US"/>
        </w:rPr>
        <w:t>minimization</w:t>
      </w:r>
      <w:r w:rsidRPr="00EC1358">
        <w:rPr>
          <w:rFonts w:cs="Arial"/>
          <w:lang w:val="en-US"/>
        </w:rPr>
        <w:t xml:space="preserve">, energy saving, and sustainable procurement has greatly decreased its waste production and carbon impact. The </w:t>
      </w:r>
      <w:r w:rsidR="00173618" w:rsidRPr="00EC1358">
        <w:rPr>
          <w:rFonts w:cs="Arial"/>
          <w:lang w:val="en-US"/>
        </w:rPr>
        <w:t>utilization</w:t>
      </w:r>
      <w:r w:rsidRPr="00EC1358">
        <w:rPr>
          <w:rFonts w:cs="Arial"/>
          <w:lang w:val="en-US"/>
        </w:rPr>
        <w:t xml:space="preserve"> of renewable energy and a zero-waste-to-landfill strategy show that luxury hotels can run responsibly without compromising comfort or visitor experience. These initiatives have also resulted in cost savings, especially when it comes to waste management and energy use, demonstrating that sustainability can be profitable for companies.</w:t>
      </w:r>
    </w:p>
    <w:p w14:paraId="762657B9" w14:textId="77777777" w:rsidR="00B647D1" w:rsidRPr="00EC1358" w:rsidRDefault="00B647D1" w:rsidP="00B647D1">
      <w:pPr>
        <w:pStyle w:val="NoSpacing"/>
        <w:ind w:left="0"/>
        <w:rPr>
          <w:rFonts w:cs="Arial"/>
          <w:lang w:val="en-US"/>
        </w:rPr>
      </w:pPr>
    </w:p>
    <w:p w14:paraId="728AC8B8" w14:textId="6F3A4DF6" w:rsidR="00B647D1" w:rsidRPr="00EC1358" w:rsidRDefault="00B647D1" w:rsidP="00B647D1">
      <w:pPr>
        <w:pStyle w:val="NoSpacing"/>
        <w:ind w:left="0"/>
        <w:rPr>
          <w:rFonts w:cs="Arial"/>
          <w:lang w:val="en-US"/>
        </w:rPr>
      </w:pPr>
      <w:r w:rsidRPr="00EC1358">
        <w:rPr>
          <w:rFonts w:cs="Arial"/>
          <w:lang w:val="en-US"/>
        </w:rPr>
        <w:t xml:space="preserve">Socially, The Savoy's community involvement initiatives have improved its standing as a socially conscious company and deepened its connections to the </w:t>
      </w:r>
      <w:r w:rsidR="00173618" w:rsidRPr="00EC1358">
        <w:rPr>
          <w:rFonts w:cs="Arial"/>
          <w:lang w:val="en-US"/>
        </w:rPr>
        <w:t>neighborhood</w:t>
      </w:r>
      <w:r w:rsidRPr="00EC1358">
        <w:rPr>
          <w:rFonts w:cs="Arial"/>
          <w:lang w:val="en-US"/>
        </w:rPr>
        <w:t xml:space="preserve">. Its collaborations with </w:t>
      </w:r>
      <w:r w:rsidR="00173618" w:rsidRPr="00EC1358">
        <w:rPr>
          <w:rFonts w:cs="Arial"/>
          <w:lang w:val="en-US"/>
        </w:rPr>
        <w:t>neighborhood</w:t>
      </w:r>
      <w:r w:rsidRPr="00EC1358">
        <w:rPr>
          <w:rFonts w:cs="Arial"/>
          <w:lang w:val="en-US"/>
        </w:rPr>
        <w:t xml:space="preserve"> nonprofits, including The Felix Project, have had a noticeable impact on tackling social problems like poverty and hunger. The Savoy </w:t>
      </w:r>
      <w:r w:rsidRPr="00EC1358">
        <w:rPr>
          <w:rFonts w:cs="Arial"/>
          <w:lang w:val="en-US"/>
        </w:rPr>
        <w:lastRenderedPageBreak/>
        <w:t>has increased employee satisfaction and retention by fostering a feeling of pride and purpose among its employees through employee involvement in various projects</w:t>
      </w:r>
      <w:r w:rsidR="002C0286" w:rsidRPr="00EC1358">
        <w:rPr>
          <w:rFonts w:cs="Arial"/>
        </w:rPr>
        <w:t xml:space="preserve"> (Kim &amp; Baker, 2024)</w:t>
      </w:r>
      <w:r w:rsidRPr="00EC1358">
        <w:rPr>
          <w:rFonts w:cs="Arial"/>
          <w:lang w:val="en-US"/>
        </w:rPr>
        <w:t>.</w:t>
      </w:r>
    </w:p>
    <w:p w14:paraId="1865CDE7" w14:textId="77777777" w:rsidR="00B647D1" w:rsidRPr="00EC1358" w:rsidRDefault="00B647D1" w:rsidP="00B647D1">
      <w:pPr>
        <w:pStyle w:val="NoSpacing"/>
        <w:ind w:left="0"/>
        <w:rPr>
          <w:rFonts w:cs="Arial"/>
          <w:lang w:val="en-US"/>
        </w:rPr>
      </w:pPr>
    </w:p>
    <w:p w14:paraId="477C0FE2" w14:textId="77777777" w:rsidR="007126CE" w:rsidRDefault="00B647D1" w:rsidP="001D264F">
      <w:pPr>
        <w:pStyle w:val="NoSpacing"/>
        <w:ind w:left="0"/>
        <w:rPr>
          <w:rFonts w:cs="Arial"/>
          <w:lang w:val="en-US"/>
        </w:rPr>
      </w:pPr>
      <w:r w:rsidRPr="00EC1358">
        <w:rPr>
          <w:rFonts w:cs="Arial"/>
          <w:lang w:val="en-US"/>
        </w:rPr>
        <w:t>The Savoy is in a good position to take advantage of the rising demand for eco-friendly travel and tourism. The Savoy has a competitive edge thanks to its outstanding CSR credentials, which draw in customers who appreciate sustainability as consumers place a higher priority on eco-friendly hotels. In addition to helping The Savoy stand out from rivals, this emphasis on responsible tourism allows it to support a more sustainable future for the hospitality sector.</w:t>
      </w:r>
      <w:r w:rsidR="007126CE">
        <w:rPr>
          <w:rFonts w:cs="Arial"/>
          <w:lang w:val="en-US"/>
        </w:rPr>
        <w:t xml:space="preserve"> </w:t>
      </w:r>
    </w:p>
    <w:p w14:paraId="55CACED2" w14:textId="77777777" w:rsidR="007126CE" w:rsidRDefault="007126CE" w:rsidP="001D264F">
      <w:pPr>
        <w:pStyle w:val="NoSpacing"/>
        <w:ind w:left="0"/>
        <w:rPr>
          <w:rFonts w:cs="Arial"/>
          <w:lang w:val="en-US"/>
        </w:rPr>
      </w:pPr>
    </w:p>
    <w:p w14:paraId="1AB55775" w14:textId="7AB07711" w:rsidR="001E3F6C" w:rsidRPr="00EC1358" w:rsidRDefault="001D264F" w:rsidP="001D264F">
      <w:pPr>
        <w:pStyle w:val="NoSpacing"/>
        <w:ind w:left="0"/>
        <w:rPr>
          <w:rFonts w:cs="Arial"/>
          <w:lang w:val="en-US"/>
        </w:rPr>
      </w:pPr>
      <w:r w:rsidRPr="00EC1358">
        <w:rPr>
          <w:rFonts w:cs="Arial"/>
          <w:lang w:val="en-US"/>
        </w:rPr>
        <w:t xml:space="preserve">To sum up, The Savoy Hotel is a prime example of how successful Corporate Social Responsibility (CSR) initiatives can advance sustainability in the lodging sector. The Savoy has greatly lessened its environmental effect while preserving its standing as a luxury hotel by implementing extensive environmental efforts like water conservation, zero-waste-to-landfill policies, and the usage of renewable energy. Its eco-friendly operations are further enhanced by its ethical sourcing standards, which </w:t>
      </w:r>
      <w:r w:rsidR="00AB6EC4" w:rsidRPr="00EC1358">
        <w:rPr>
          <w:rFonts w:cs="Arial"/>
          <w:lang w:val="en-US"/>
        </w:rPr>
        <w:t>prioritize</w:t>
      </w:r>
      <w:r w:rsidRPr="00EC1358">
        <w:rPr>
          <w:rFonts w:cs="Arial"/>
          <w:lang w:val="en-US"/>
        </w:rPr>
        <w:t xml:space="preserve"> sustainable, organic, and local items. Furthermore, the hotel's involvement in the community, especially its collaborations with nearby nonprofits like The Felix Project, </w:t>
      </w:r>
      <w:r w:rsidR="00AB6EC4" w:rsidRPr="00EC1358">
        <w:rPr>
          <w:rFonts w:cs="Arial"/>
          <w:lang w:val="en-US"/>
        </w:rPr>
        <w:t>emphasizes</w:t>
      </w:r>
      <w:r w:rsidRPr="00EC1358">
        <w:rPr>
          <w:rFonts w:cs="Arial"/>
          <w:lang w:val="en-US"/>
        </w:rPr>
        <w:t xml:space="preserve"> the social aspect of its CSR initiatives and shows that sustainability encompasses both social responsibility and environmental care</w:t>
      </w:r>
      <w:r w:rsidR="002C0286" w:rsidRPr="00EC1358">
        <w:rPr>
          <w:rFonts w:cs="Arial"/>
        </w:rPr>
        <w:t xml:space="preserve"> (</w:t>
      </w:r>
      <w:proofErr w:type="spellStart"/>
      <w:r w:rsidR="002C0286" w:rsidRPr="00EC1358">
        <w:rPr>
          <w:rFonts w:cs="Arial"/>
        </w:rPr>
        <w:t>Aşkun</w:t>
      </w:r>
      <w:proofErr w:type="spellEnd"/>
      <w:r w:rsidR="002C0286" w:rsidRPr="00EC1358">
        <w:rPr>
          <w:rFonts w:cs="Arial"/>
        </w:rPr>
        <w:t xml:space="preserve"> &amp;</w:t>
      </w:r>
      <w:proofErr w:type="spellStart"/>
      <w:r w:rsidR="002C0286" w:rsidRPr="00EC1358">
        <w:rPr>
          <w:rFonts w:cs="Arial"/>
        </w:rPr>
        <w:t>Çizel</w:t>
      </w:r>
      <w:proofErr w:type="spellEnd"/>
      <w:r w:rsidR="002C0286" w:rsidRPr="00EC1358">
        <w:rPr>
          <w:rFonts w:cs="Arial"/>
        </w:rPr>
        <w:t>, 2024)</w:t>
      </w:r>
      <w:r w:rsidRPr="00EC1358">
        <w:rPr>
          <w:rFonts w:cs="Arial"/>
          <w:lang w:val="en-US"/>
        </w:rPr>
        <w:t>.</w:t>
      </w:r>
      <w:r w:rsidR="007126CE">
        <w:rPr>
          <w:rFonts w:cs="Arial"/>
          <w:lang w:val="en-US"/>
        </w:rPr>
        <w:t xml:space="preserve"> </w:t>
      </w:r>
      <w:r w:rsidRPr="00EC1358">
        <w:rPr>
          <w:rFonts w:cs="Arial"/>
          <w:lang w:val="en-US"/>
        </w:rPr>
        <w:t>The Savoy has demonstrated that innovation and strategic investment can overcome obstacles like as the cost of adapting a historic structure, navigating changing regulatory requirements, and balancing luxury expectations with sustainability. The hotel's ability to strike a balance between sustainable operations and guest happiness shows how CSR can improve operational efficiency and brand value</w:t>
      </w:r>
      <w:r w:rsidR="002C0286" w:rsidRPr="00EC1358">
        <w:rPr>
          <w:rFonts w:cs="Arial"/>
        </w:rPr>
        <w:t xml:space="preserve"> (Han et al., 2024)</w:t>
      </w:r>
      <w:r w:rsidRPr="00EC1358">
        <w:rPr>
          <w:rFonts w:cs="Arial"/>
          <w:lang w:val="en-US"/>
        </w:rPr>
        <w:t>.</w:t>
      </w:r>
      <w:r w:rsidR="007126CE">
        <w:rPr>
          <w:rFonts w:cs="Arial"/>
          <w:lang w:val="en-US"/>
        </w:rPr>
        <w:t xml:space="preserve"> </w:t>
      </w:r>
      <w:r w:rsidRPr="00EC1358">
        <w:rPr>
          <w:rFonts w:cs="Arial"/>
          <w:lang w:val="en-US"/>
        </w:rPr>
        <w:t>The Savoy's CSR initiatives have established the hotel as a pioneer in environmentally friendly luxury lodging, serving as a template for other companies operating in the industry. The Savoy's dedication to corporate social responsibility (CSR) not only gives them a competitive edge but also advances the more general objectives of social justice and environmental sustainability as the demand for eco-friendly travel rises. By doing this, the hotel shows that sustainability and luxury are not mutually exclusive but rather may work in tandem for sustained success</w:t>
      </w:r>
      <w:r w:rsidR="002C0286" w:rsidRPr="00EC1358">
        <w:rPr>
          <w:rFonts w:cs="Arial"/>
        </w:rPr>
        <w:t xml:space="preserve"> (Choi, 2024)</w:t>
      </w:r>
      <w:r w:rsidRPr="00EC1358">
        <w:rPr>
          <w:rFonts w:cs="Arial"/>
          <w:lang w:val="en-US"/>
        </w:rPr>
        <w:t>.</w:t>
      </w:r>
    </w:p>
    <w:p w14:paraId="6EFFB40A" w14:textId="3993C60E" w:rsidR="001D264F" w:rsidRPr="00AB6EC4" w:rsidRDefault="001E3F6C" w:rsidP="00AB6EC4">
      <w:pPr>
        <w:pStyle w:val="Heading1"/>
        <w:rPr>
          <w:color w:val="000000" w:themeColor="text1"/>
          <w:sz w:val="24"/>
          <w:lang w:val="en-US"/>
        </w:rPr>
      </w:pPr>
      <w:bookmarkStart w:id="1" w:name="_Toc179856381"/>
      <w:r w:rsidRPr="00AB6EC4">
        <w:rPr>
          <w:lang w:val="en-US"/>
        </w:rPr>
        <w:lastRenderedPageBreak/>
        <w:t>Reference</w:t>
      </w:r>
      <w:bookmarkEnd w:id="1"/>
      <w:r w:rsidR="00AB6EC4">
        <w:rPr>
          <w:lang w:val="en-US"/>
        </w:rPr>
        <w:t>s</w:t>
      </w:r>
    </w:p>
    <w:p w14:paraId="216E2CFA" w14:textId="77777777" w:rsidR="001E3F6C" w:rsidRPr="001E3F6C" w:rsidRDefault="001E3F6C" w:rsidP="001E3F6C">
      <w:pPr>
        <w:spacing w:before="100" w:beforeAutospacing="1" w:after="100" w:afterAutospacing="1" w:line="240" w:lineRule="auto"/>
        <w:ind w:left="567" w:hanging="567"/>
        <w:jc w:val="left"/>
        <w:rPr>
          <w:rFonts w:cs="Arial"/>
          <w:sz w:val="24"/>
          <w:szCs w:val="24"/>
          <w:lang w:val="en-US"/>
        </w:rPr>
      </w:pPr>
      <w:proofErr w:type="spellStart"/>
      <w:r w:rsidRPr="001E3F6C">
        <w:rPr>
          <w:rFonts w:cs="Arial"/>
          <w:sz w:val="24"/>
          <w:szCs w:val="24"/>
          <w:lang w:val="en-US"/>
        </w:rPr>
        <w:t>Aşkun</w:t>
      </w:r>
      <w:proofErr w:type="spellEnd"/>
      <w:r w:rsidRPr="001E3F6C">
        <w:rPr>
          <w:rFonts w:cs="Arial"/>
          <w:sz w:val="24"/>
          <w:szCs w:val="24"/>
          <w:lang w:val="en-US"/>
        </w:rPr>
        <w:t xml:space="preserve">, V. and </w:t>
      </w:r>
      <w:proofErr w:type="spellStart"/>
      <w:r w:rsidRPr="001E3F6C">
        <w:rPr>
          <w:rFonts w:cs="Arial"/>
          <w:sz w:val="24"/>
          <w:szCs w:val="24"/>
          <w:lang w:val="en-US"/>
        </w:rPr>
        <w:t>Çizel</w:t>
      </w:r>
      <w:proofErr w:type="spellEnd"/>
      <w:r w:rsidRPr="001E3F6C">
        <w:rPr>
          <w:rFonts w:cs="Arial"/>
          <w:sz w:val="24"/>
          <w:szCs w:val="24"/>
          <w:lang w:val="en-US"/>
        </w:rPr>
        <w:t xml:space="preserve">, R. (2024) ‘A model proposal for sustainable career management in Hospitality: Grounded theory perspective’, </w:t>
      </w:r>
      <w:r w:rsidRPr="001E3F6C">
        <w:rPr>
          <w:rFonts w:cs="Arial"/>
          <w:i/>
          <w:iCs/>
          <w:sz w:val="24"/>
          <w:szCs w:val="24"/>
          <w:lang w:val="en-US"/>
        </w:rPr>
        <w:t>Advances in Hospitality and Tourism Research (AHTR)</w:t>
      </w:r>
      <w:r w:rsidRPr="001E3F6C">
        <w:rPr>
          <w:rFonts w:cs="Arial"/>
          <w:sz w:val="24"/>
          <w:szCs w:val="24"/>
          <w:lang w:val="en-US"/>
        </w:rPr>
        <w:t xml:space="preserve"> [Preprint]. doi:10.30519/ahtr.1495507. </w:t>
      </w:r>
    </w:p>
    <w:p w14:paraId="1AC0361C" w14:textId="592F3C62" w:rsidR="001E3F6C" w:rsidRPr="00EC1358" w:rsidRDefault="001E3F6C" w:rsidP="001E3F6C">
      <w:pPr>
        <w:spacing w:before="100" w:beforeAutospacing="1" w:after="100" w:afterAutospacing="1" w:line="240" w:lineRule="auto"/>
        <w:ind w:left="567" w:hanging="567"/>
        <w:jc w:val="left"/>
        <w:rPr>
          <w:rFonts w:cs="Arial"/>
          <w:sz w:val="24"/>
          <w:szCs w:val="24"/>
          <w:lang w:val="en-US"/>
        </w:rPr>
      </w:pPr>
      <w:r w:rsidRPr="001E3F6C">
        <w:rPr>
          <w:rFonts w:cs="Arial"/>
          <w:sz w:val="24"/>
          <w:szCs w:val="24"/>
          <w:lang w:val="en-US"/>
        </w:rPr>
        <w:t xml:space="preserve">Choi, Y. (2024) ‘Active response for sustainable tourism’, </w:t>
      </w:r>
      <w:r w:rsidRPr="001E3F6C">
        <w:rPr>
          <w:rFonts w:cs="Arial"/>
          <w:i/>
          <w:iCs/>
          <w:sz w:val="24"/>
          <w:szCs w:val="24"/>
          <w:lang w:val="en-US"/>
        </w:rPr>
        <w:t>Global Journal of Tourism, Leisure and Hospitality Management</w:t>
      </w:r>
      <w:r w:rsidRPr="001E3F6C">
        <w:rPr>
          <w:rFonts w:cs="Arial"/>
          <w:sz w:val="24"/>
          <w:szCs w:val="24"/>
          <w:lang w:val="en-US"/>
        </w:rPr>
        <w:t xml:space="preserve">, 1(3). doi:10.19080/gjtlh.2024.01.555565. </w:t>
      </w:r>
    </w:p>
    <w:p w14:paraId="042C5931" w14:textId="55C7BE21" w:rsidR="00A131F7" w:rsidRPr="001E3F6C" w:rsidRDefault="00A131F7" w:rsidP="00A131F7">
      <w:pPr>
        <w:spacing w:before="100" w:beforeAutospacing="1" w:after="100" w:afterAutospacing="1" w:line="240" w:lineRule="auto"/>
        <w:ind w:left="567" w:hanging="567"/>
        <w:jc w:val="left"/>
        <w:rPr>
          <w:rFonts w:cs="Arial"/>
          <w:sz w:val="24"/>
          <w:szCs w:val="24"/>
          <w:lang w:val="en-US"/>
        </w:rPr>
      </w:pPr>
      <w:r w:rsidRPr="002C0286">
        <w:rPr>
          <w:rFonts w:cs="Arial"/>
          <w:sz w:val="24"/>
          <w:szCs w:val="24"/>
          <w:lang w:val="en-US"/>
        </w:rPr>
        <w:t xml:space="preserve">Chebli, A. (2023) ‘Book review’, </w:t>
      </w:r>
      <w:r w:rsidRPr="002C0286">
        <w:rPr>
          <w:rFonts w:cs="Arial"/>
          <w:i/>
          <w:iCs/>
          <w:sz w:val="24"/>
          <w:szCs w:val="24"/>
          <w:lang w:val="en-US"/>
        </w:rPr>
        <w:t>Journal of Hospitality and Tourism Management</w:t>
      </w:r>
      <w:r w:rsidRPr="002C0286">
        <w:rPr>
          <w:rFonts w:cs="Arial"/>
          <w:sz w:val="24"/>
          <w:szCs w:val="24"/>
          <w:lang w:val="en-US"/>
        </w:rPr>
        <w:t xml:space="preserve">, 55, p. 300. doi:10.1016/j.jhtm.2023.04.006. </w:t>
      </w:r>
    </w:p>
    <w:p w14:paraId="5AE887FE" w14:textId="77777777" w:rsidR="001E3F6C" w:rsidRPr="001E3F6C" w:rsidRDefault="001E3F6C" w:rsidP="001E3F6C">
      <w:pPr>
        <w:spacing w:before="100" w:beforeAutospacing="1" w:after="100" w:afterAutospacing="1" w:line="240" w:lineRule="auto"/>
        <w:ind w:left="567" w:hanging="567"/>
        <w:jc w:val="left"/>
        <w:rPr>
          <w:rFonts w:cs="Arial"/>
          <w:sz w:val="24"/>
          <w:szCs w:val="24"/>
          <w:lang w:val="en-US"/>
        </w:rPr>
      </w:pPr>
      <w:r w:rsidRPr="001E3F6C">
        <w:rPr>
          <w:rFonts w:cs="Arial"/>
          <w:sz w:val="24"/>
          <w:szCs w:val="24"/>
          <w:lang w:val="en-US"/>
        </w:rPr>
        <w:t xml:space="preserve">Ene (Constantin), A.B. (2024) ‘Exploring trends in sustainable tourism leadership and management: A Bibliometric analysis’, </w:t>
      </w:r>
      <w:r w:rsidRPr="001E3F6C">
        <w:rPr>
          <w:rFonts w:cs="Arial"/>
          <w:i/>
          <w:iCs/>
          <w:sz w:val="24"/>
          <w:szCs w:val="24"/>
          <w:lang w:val="en-US"/>
        </w:rPr>
        <w:t>Tourism and Hospitality Industry</w:t>
      </w:r>
      <w:r w:rsidRPr="001E3F6C">
        <w:rPr>
          <w:rFonts w:cs="Arial"/>
          <w:sz w:val="24"/>
          <w:szCs w:val="24"/>
          <w:lang w:val="en-US"/>
        </w:rPr>
        <w:t xml:space="preserve">, 18, pp. 151–157. doi:10.20867/thi.27.15. </w:t>
      </w:r>
    </w:p>
    <w:p w14:paraId="25B6017A" w14:textId="77777777" w:rsidR="001E3F6C" w:rsidRPr="001E3F6C" w:rsidRDefault="001E3F6C" w:rsidP="001E3F6C">
      <w:pPr>
        <w:spacing w:before="100" w:beforeAutospacing="1" w:after="100" w:afterAutospacing="1" w:line="240" w:lineRule="auto"/>
        <w:ind w:left="567" w:hanging="567"/>
        <w:jc w:val="left"/>
        <w:rPr>
          <w:rFonts w:cs="Arial"/>
          <w:sz w:val="24"/>
          <w:szCs w:val="24"/>
          <w:lang w:val="en-US"/>
        </w:rPr>
      </w:pPr>
      <w:r w:rsidRPr="001E3F6C">
        <w:rPr>
          <w:rFonts w:cs="Arial"/>
          <w:sz w:val="24"/>
          <w:szCs w:val="24"/>
          <w:lang w:val="en-US"/>
        </w:rPr>
        <w:t xml:space="preserve">Gamage, A., Pyke, J. and de Lacy, T. (2024) ‘Building resilience and sustainable HRM in the visitor economy: An uneasy relationship’, </w:t>
      </w:r>
      <w:r w:rsidRPr="001E3F6C">
        <w:rPr>
          <w:rFonts w:cs="Arial"/>
          <w:i/>
          <w:iCs/>
          <w:sz w:val="24"/>
          <w:szCs w:val="24"/>
          <w:lang w:val="en-US"/>
        </w:rPr>
        <w:t>Journal of Hospitality and Tourism Management</w:t>
      </w:r>
      <w:r w:rsidRPr="001E3F6C">
        <w:rPr>
          <w:rFonts w:cs="Arial"/>
          <w:sz w:val="24"/>
          <w:szCs w:val="24"/>
          <w:lang w:val="en-US"/>
        </w:rPr>
        <w:t xml:space="preserve">, 58, pp. 497–505. doi:10.1016/j.jhtm.2023.05.006. </w:t>
      </w:r>
    </w:p>
    <w:p w14:paraId="526375DE" w14:textId="77777777" w:rsidR="001E3F6C" w:rsidRPr="001E3F6C" w:rsidRDefault="001E3F6C" w:rsidP="001E3F6C">
      <w:pPr>
        <w:spacing w:before="100" w:beforeAutospacing="1" w:after="100" w:afterAutospacing="1" w:line="240" w:lineRule="auto"/>
        <w:ind w:left="567" w:hanging="567"/>
        <w:jc w:val="left"/>
        <w:rPr>
          <w:rFonts w:cs="Arial"/>
          <w:sz w:val="24"/>
          <w:szCs w:val="24"/>
          <w:lang w:val="en-US"/>
        </w:rPr>
      </w:pPr>
      <w:r w:rsidRPr="001E3F6C">
        <w:rPr>
          <w:rFonts w:cs="Arial"/>
          <w:sz w:val="24"/>
          <w:szCs w:val="24"/>
          <w:lang w:val="en-US"/>
        </w:rPr>
        <w:t xml:space="preserve">Han, S. </w:t>
      </w:r>
      <w:r w:rsidRPr="001E3F6C">
        <w:rPr>
          <w:rFonts w:cs="Arial"/>
          <w:i/>
          <w:iCs/>
          <w:sz w:val="24"/>
          <w:szCs w:val="24"/>
          <w:lang w:val="en-US"/>
        </w:rPr>
        <w:t>et al.</w:t>
      </w:r>
      <w:r w:rsidRPr="001E3F6C">
        <w:rPr>
          <w:rFonts w:cs="Arial"/>
          <w:sz w:val="24"/>
          <w:szCs w:val="24"/>
          <w:lang w:val="en-US"/>
        </w:rPr>
        <w:t xml:space="preserve"> (2024) ‘Generative-based community sustainable tourism development: From conceptualization to practical framework’, </w:t>
      </w:r>
      <w:r w:rsidRPr="001E3F6C">
        <w:rPr>
          <w:rFonts w:cs="Arial"/>
          <w:i/>
          <w:iCs/>
          <w:sz w:val="24"/>
          <w:szCs w:val="24"/>
          <w:lang w:val="en-US"/>
        </w:rPr>
        <w:t>Journal of Hospitality and Tourism Management</w:t>
      </w:r>
      <w:r w:rsidRPr="001E3F6C">
        <w:rPr>
          <w:rFonts w:cs="Arial"/>
          <w:sz w:val="24"/>
          <w:szCs w:val="24"/>
          <w:lang w:val="en-US"/>
        </w:rPr>
        <w:t xml:space="preserve">, 61, pp. 34–44. doi:10.1016/j.jhtm.2024.09.009. </w:t>
      </w:r>
    </w:p>
    <w:p w14:paraId="4CADA99A" w14:textId="77777777" w:rsidR="001E3F6C" w:rsidRPr="001E3F6C" w:rsidRDefault="001E3F6C" w:rsidP="001E3F6C">
      <w:pPr>
        <w:spacing w:before="100" w:beforeAutospacing="1" w:after="100" w:afterAutospacing="1" w:line="240" w:lineRule="auto"/>
        <w:ind w:left="567" w:hanging="567"/>
        <w:jc w:val="left"/>
        <w:rPr>
          <w:rFonts w:cs="Arial"/>
          <w:sz w:val="24"/>
          <w:szCs w:val="24"/>
          <w:lang w:val="en-US"/>
        </w:rPr>
      </w:pPr>
      <w:r w:rsidRPr="001E3F6C">
        <w:rPr>
          <w:rFonts w:cs="Arial"/>
          <w:sz w:val="24"/>
          <w:szCs w:val="24"/>
          <w:lang w:val="en-US"/>
        </w:rPr>
        <w:t xml:space="preserve">John, S.P. and Supramaniam, S. (2024) ‘Value co-creation research in tourism and Hospitality Management: A systematic literature review’, </w:t>
      </w:r>
      <w:r w:rsidRPr="001E3F6C">
        <w:rPr>
          <w:rFonts w:cs="Arial"/>
          <w:i/>
          <w:iCs/>
          <w:sz w:val="24"/>
          <w:szCs w:val="24"/>
          <w:lang w:val="en-US"/>
        </w:rPr>
        <w:t>Journal of Hospitality and Tourism Management</w:t>
      </w:r>
      <w:r w:rsidRPr="001E3F6C">
        <w:rPr>
          <w:rFonts w:cs="Arial"/>
          <w:sz w:val="24"/>
          <w:szCs w:val="24"/>
          <w:lang w:val="en-US"/>
        </w:rPr>
        <w:t xml:space="preserve">, 58, pp. 96–114. doi:10.1016/j.jhtm.2023.11.008. </w:t>
      </w:r>
    </w:p>
    <w:p w14:paraId="3D505EA0" w14:textId="77777777" w:rsidR="001E3F6C" w:rsidRPr="001E3F6C" w:rsidRDefault="001E3F6C" w:rsidP="001E3F6C">
      <w:pPr>
        <w:spacing w:before="100" w:beforeAutospacing="1" w:after="100" w:afterAutospacing="1" w:line="240" w:lineRule="auto"/>
        <w:ind w:left="567" w:hanging="567"/>
        <w:jc w:val="left"/>
        <w:rPr>
          <w:rFonts w:cs="Arial"/>
          <w:sz w:val="24"/>
          <w:szCs w:val="24"/>
          <w:lang w:val="en-US"/>
        </w:rPr>
      </w:pPr>
      <w:r w:rsidRPr="001E3F6C">
        <w:rPr>
          <w:rFonts w:cs="Arial"/>
          <w:sz w:val="24"/>
          <w:szCs w:val="24"/>
          <w:lang w:val="en-US"/>
        </w:rPr>
        <w:t xml:space="preserve">Kim, M. ‘Sunny’ and Baker, M.A. (2024) ‘Sustainable Tourism Employment: A comprehensive overview of tourism employees’ experience from a tourist-employee interaction perspective’, </w:t>
      </w:r>
      <w:r w:rsidRPr="001E3F6C">
        <w:rPr>
          <w:rFonts w:cs="Arial"/>
          <w:i/>
          <w:iCs/>
          <w:sz w:val="24"/>
          <w:szCs w:val="24"/>
          <w:lang w:val="en-US"/>
        </w:rPr>
        <w:t>Journal of Hospitality and Tourism Management</w:t>
      </w:r>
      <w:r w:rsidRPr="001E3F6C">
        <w:rPr>
          <w:rFonts w:cs="Arial"/>
          <w:sz w:val="24"/>
          <w:szCs w:val="24"/>
          <w:lang w:val="en-US"/>
        </w:rPr>
        <w:t xml:space="preserve">, 60, pp. 228–238. doi:10.1016/j.jhtm.2024.07.009. </w:t>
      </w:r>
    </w:p>
    <w:p w14:paraId="4F4AE642" w14:textId="77777777" w:rsidR="001E3F6C" w:rsidRPr="001E3F6C" w:rsidRDefault="001E3F6C" w:rsidP="001E3F6C">
      <w:pPr>
        <w:spacing w:before="100" w:beforeAutospacing="1" w:after="100" w:afterAutospacing="1" w:line="240" w:lineRule="auto"/>
        <w:ind w:left="567" w:hanging="567"/>
        <w:jc w:val="left"/>
        <w:rPr>
          <w:rFonts w:cs="Arial"/>
          <w:sz w:val="24"/>
          <w:szCs w:val="24"/>
          <w:lang w:val="en-US"/>
        </w:rPr>
      </w:pPr>
      <w:r w:rsidRPr="001E3F6C">
        <w:rPr>
          <w:rFonts w:cs="Arial"/>
          <w:sz w:val="24"/>
          <w:szCs w:val="24"/>
          <w:lang w:val="en-US"/>
        </w:rPr>
        <w:t xml:space="preserve">Mapuranga, R., Muzvondiwa, E. and </w:t>
      </w:r>
      <w:proofErr w:type="spellStart"/>
      <w:r w:rsidRPr="001E3F6C">
        <w:rPr>
          <w:rFonts w:cs="Arial"/>
          <w:sz w:val="24"/>
          <w:szCs w:val="24"/>
          <w:lang w:val="en-US"/>
        </w:rPr>
        <w:t>Shateyi</w:t>
      </w:r>
      <w:proofErr w:type="spellEnd"/>
      <w:r w:rsidRPr="001E3F6C">
        <w:rPr>
          <w:rFonts w:cs="Arial"/>
          <w:sz w:val="24"/>
          <w:szCs w:val="24"/>
          <w:lang w:val="en-US"/>
        </w:rPr>
        <w:t xml:space="preserve">, S. (2024) ‘Automation and human resources management in the tourism and Hospitality Industry of Zimbabwe’, </w:t>
      </w:r>
      <w:r w:rsidRPr="001E3F6C">
        <w:rPr>
          <w:rFonts w:cs="Arial"/>
          <w:i/>
          <w:iCs/>
          <w:sz w:val="24"/>
          <w:szCs w:val="24"/>
          <w:lang w:val="en-US"/>
        </w:rPr>
        <w:t>Tourism and Hospitality for Sustainable Development</w:t>
      </w:r>
      <w:r w:rsidRPr="001E3F6C">
        <w:rPr>
          <w:rFonts w:cs="Arial"/>
          <w:sz w:val="24"/>
          <w:szCs w:val="24"/>
          <w:lang w:val="en-US"/>
        </w:rPr>
        <w:t xml:space="preserve">, pp. 139–154. doi:10.1007/978-3-031-63077-4_8. </w:t>
      </w:r>
    </w:p>
    <w:p w14:paraId="07704C6B" w14:textId="14C9AA8B" w:rsidR="001E3F6C" w:rsidRPr="00EC1358" w:rsidRDefault="001E3F6C" w:rsidP="001E3F6C">
      <w:pPr>
        <w:spacing w:before="100" w:beforeAutospacing="1" w:after="100" w:afterAutospacing="1" w:line="240" w:lineRule="auto"/>
        <w:ind w:left="567" w:hanging="567"/>
        <w:jc w:val="left"/>
        <w:rPr>
          <w:rFonts w:cs="Arial"/>
          <w:sz w:val="24"/>
          <w:szCs w:val="24"/>
          <w:lang w:val="en-US"/>
        </w:rPr>
      </w:pPr>
      <w:r w:rsidRPr="001E3F6C">
        <w:rPr>
          <w:rFonts w:cs="Arial"/>
          <w:sz w:val="24"/>
          <w:szCs w:val="24"/>
          <w:lang w:val="en-US"/>
        </w:rPr>
        <w:t xml:space="preserve">Ramesh, </w:t>
      </w:r>
      <w:proofErr w:type="spellStart"/>
      <w:r w:rsidRPr="001E3F6C">
        <w:rPr>
          <w:rFonts w:cs="Arial"/>
          <w:sz w:val="24"/>
          <w:szCs w:val="24"/>
          <w:lang w:val="en-US"/>
        </w:rPr>
        <w:t>Dr.S</w:t>
      </w:r>
      <w:proofErr w:type="spellEnd"/>
      <w:r w:rsidRPr="001E3F6C">
        <w:rPr>
          <w:rFonts w:cs="Arial"/>
          <w:sz w:val="24"/>
          <w:szCs w:val="24"/>
          <w:lang w:val="en-US"/>
        </w:rPr>
        <w:t xml:space="preserve">. (2024) ‘Balancing Commerce and Social Responsibility in hospitality management: A Framework for Sustainable Tourism Practices’, </w:t>
      </w:r>
      <w:r w:rsidRPr="001E3F6C">
        <w:rPr>
          <w:rFonts w:cs="Arial"/>
          <w:i/>
          <w:iCs/>
          <w:sz w:val="24"/>
          <w:szCs w:val="24"/>
          <w:lang w:val="en-US"/>
        </w:rPr>
        <w:t xml:space="preserve">Journal of Social </w:t>
      </w:r>
      <w:proofErr w:type="spellStart"/>
      <w:proofErr w:type="gramStart"/>
      <w:r w:rsidRPr="001E3F6C">
        <w:rPr>
          <w:rFonts w:cs="Arial"/>
          <w:i/>
          <w:iCs/>
          <w:sz w:val="24"/>
          <w:szCs w:val="24"/>
          <w:lang w:val="en-US"/>
        </w:rPr>
        <w:t>Responsibility,Tourism</w:t>
      </w:r>
      <w:proofErr w:type="spellEnd"/>
      <w:proofErr w:type="gramEnd"/>
      <w:r w:rsidRPr="001E3F6C">
        <w:rPr>
          <w:rFonts w:cs="Arial"/>
          <w:i/>
          <w:iCs/>
          <w:sz w:val="24"/>
          <w:szCs w:val="24"/>
          <w:lang w:val="en-US"/>
        </w:rPr>
        <w:t xml:space="preserve"> and Hospitality</w:t>
      </w:r>
      <w:r w:rsidRPr="001E3F6C">
        <w:rPr>
          <w:rFonts w:cs="Arial"/>
          <w:sz w:val="24"/>
          <w:szCs w:val="24"/>
          <w:lang w:val="en-US"/>
        </w:rPr>
        <w:t xml:space="preserve">, (42), pp. 8–14. doi:10.55529/jsrth.42.8.14. </w:t>
      </w:r>
    </w:p>
    <w:p w14:paraId="7E702287" w14:textId="77777777" w:rsidR="00A131F7" w:rsidRPr="002C0286" w:rsidRDefault="00A131F7" w:rsidP="00A131F7">
      <w:pPr>
        <w:spacing w:before="100" w:beforeAutospacing="1" w:after="100" w:afterAutospacing="1" w:line="240" w:lineRule="auto"/>
        <w:ind w:left="567" w:hanging="567"/>
        <w:jc w:val="left"/>
        <w:rPr>
          <w:rFonts w:cs="Arial"/>
          <w:sz w:val="24"/>
          <w:szCs w:val="24"/>
          <w:lang w:val="en-US"/>
        </w:rPr>
      </w:pPr>
      <w:r w:rsidRPr="002C0286">
        <w:rPr>
          <w:rFonts w:cs="Arial"/>
          <w:sz w:val="24"/>
          <w:szCs w:val="24"/>
          <w:lang w:val="en-US"/>
        </w:rPr>
        <w:t xml:space="preserve">Silva, F. and Roque, M. (2024) ‘Building the framework for sustainable tourism in Príncipe Island’, </w:t>
      </w:r>
      <w:r w:rsidRPr="002C0286">
        <w:rPr>
          <w:rFonts w:cs="Arial"/>
          <w:i/>
          <w:iCs/>
          <w:sz w:val="24"/>
          <w:szCs w:val="24"/>
          <w:lang w:val="en-US"/>
        </w:rPr>
        <w:t>Tourism and Hospitality</w:t>
      </w:r>
      <w:r w:rsidRPr="002C0286">
        <w:rPr>
          <w:rFonts w:cs="Arial"/>
          <w:sz w:val="24"/>
          <w:szCs w:val="24"/>
          <w:lang w:val="en-US"/>
        </w:rPr>
        <w:t xml:space="preserve">, 5(1), pp. 225–236. doi:10.3390/tourhosp5010015. </w:t>
      </w:r>
    </w:p>
    <w:p w14:paraId="17A05F2E" w14:textId="20E1FD47" w:rsidR="00A131F7" w:rsidRPr="00EC1358" w:rsidRDefault="00A131F7" w:rsidP="00A131F7">
      <w:pPr>
        <w:spacing w:before="100" w:beforeAutospacing="1" w:after="100" w:afterAutospacing="1" w:line="240" w:lineRule="auto"/>
        <w:ind w:left="567" w:hanging="567"/>
        <w:jc w:val="left"/>
        <w:rPr>
          <w:rFonts w:cs="Arial"/>
          <w:sz w:val="24"/>
          <w:szCs w:val="24"/>
          <w:lang w:val="en-US"/>
        </w:rPr>
      </w:pPr>
      <w:proofErr w:type="spellStart"/>
      <w:r w:rsidRPr="002C0286">
        <w:rPr>
          <w:rFonts w:cs="Arial"/>
          <w:sz w:val="24"/>
          <w:szCs w:val="24"/>
          <w:lang w:val="en-US"/>
        </w:rPr>
        <w:lastRenderedPageBreak/>
        <w:t>Swarbrooke</w:t>
      </w:r>
      <w:proofErr w:type="spellEnd"/>
      <w:r w:rsidRPr="002C0286">
        <w:rPr>
          <w:rFonts w:cs="Arial"/>
          <w:sz w:val="24"/>
          <w:szCs w:val="24"/>
          <w:lang w:val="en-US"/>
        </w:rPr>
        <w:t xml:space="preserve">, J. (1999) ‘Hospitality.’, </w:t>
      </w:r>
      <w:r w:rsidRPr="002C0286">
        <w:rPr>
          <w:rFonts w:cs="Arial"/>
          <w:i/>
          <w:iCs/>
          <w:sz w:val="24"/>
          <w:szCs w:val="24"/>
          <w:lang w:val="en-US"/>
        </w:rPr>
        <w:t>Sustainable Tourism Management</w:t>
      </w:r>
      <w:r w:rsidRPr="002C0286">
        <w:rPr>
          <w:rFonts w:cs="Arial"/>
          <w:sz w:val="24"/>
          <w:szCs w:val="24"/>
          <w:lang w:val="en-US"/>
        </w:rPr>
        <w:t xml:space="preserve">, pp. 299–305. doi:10.1079/9780851993140.0299. </w:t>
      </w:r>
    </w:p>
    <w:p w14:paraId="55866ACE" w14:textId="77777777" w:rsidR="00A131F7" w:rsidRPr="002C0286" w:rsidRDefault="00A131F7" w:rsidP="00A131F7">
      <w:pPr>
        <w:spacing w:before="100" w:beforeAutospacing="1" w:after="100" w:afterAutospacing="1" w:line="240" w:lineRule="auto"/>
        <w:ind w:left="567" w:hanging="567"/>
        <w:jc w:val="left"/>
        <w:rPr>
          <w:rFonts w:cs="Arial"/>
          <w:sz w:val="24"/>
          <w:szCs w:val="24"/>
          <w:lang w:val="en-US"/>
        </w:rPr>
      </w:pPr>
      <w:r w:rsidRPr="002C0286">
        <w:rPr>
          <w:rFonts w:cs="Arial"/>
          <w:sz w:val="24"/>
          <w:szCs w:val="24"/>
          <w:lang w:val="en-US"/>
        </w:rPr>
        <w:t xml:space="preserve">Yang, E. (2024) ‘Spatiotemporal role of tourism in mitigating social vulnerability’, </w:t>
      </w:r>
      <w:r w:rsidRPr="002C0286">
        <w:rPr>
          <w:rFonts w:cs="Arial"/>
          <w:i/>
          <w:iCs/>
          <w:sz w:val="24"/>
          <w:szCs w:val="24"/>
          <w:lang w:val="en-US"/>
        </w:rPr>
        <w:t>Journal of Hospitality and Tourism Management</w:t>
      </w:r>
      <w:r w:rsidRPr="002C0286">
        <w:rPr>
          <w:rFonts w:cs="Arial"/>
          <w:sz w:val="24"/>
          <w:szCs w:val="24"/>
          <w:lang w:val="en-US"/>
        </w:rPr>
        <w:t xml:space="preserve">, 60, pp. 291–302. doi:10.1016/j.jhtm.2024.08.003. </w:t>
      </w:r>
    </w:p>
    <w:p w14:paraId="18BE3F13" w14:textId="743461B3" w:rsidR="00A131F7" w:rsidRPr="001E3F6C" w:rsidRDefault="00A131F7" w:rsidP="00A131F7">
      <w:pPr>
        <w:spacing w:before="100" w:beforeAutospacing="1" w:after="100" w:afterAutospacing="1" w:line="240" w:lineRule="auto"/>
        <w:ind w:left="567" w:hanging="567"/>
        <w:jc w:val="left"/>
        <w:rPr>
          <w:rFonts w:cs="Arial"/>
          <w:sz w:val="24"/>
          <w:szCs w:val="24"/>
          <w:lang w:val="en-US"/>
        </w:rPr>
      </w:pPr>
      <w:r w:rsidRPr="002C0286">
        <w:rPr>
          <w:rFonts w:cs="Arial"/>
          <w:sz w:val="24"/>
          <w:szCs w:val="24"/>
          <w:lang w:val="en-US"/>
        </w:rPr>
        <w:t xml:space="preserve">Zhang, J. (2021) ‘Impacts of the emissions policies on tourism: An important but neglected aspect of sustainable tourism’, </w:t>
      </w:r>
      <w:r w:rsidRPr="002C0286">
        <w:rPr>
          <w:rFonts w:cs="Arial"/>
          <w:i/>
          <w:iCs/>
          <w:sz w:val="24"/>
          <w:szCs w:val="24"/>
          <w:lang w:val="en-US"/>
        </w:rPr>
        <w:t>Journal of Hospitality and Tourism Management</w:t>
      </w:r>
      <w:r w:rsidRPr="002C0286">
        <w:rPr>
          <w:rFonts w:cs="Arial"/>
          <w:sz w:val="24"/>
          <w:szCs w:val="24"/>
          <w:lang w:val="en-US"/>
        </w:rPr>
        <w:t xml:space="preserve">, 47, pp. 453–461. doi:10.1016/j.jhtm.2021.02.006. </w:t>
      </w:r>
    </w:p>
    <w:p w14:paraId="0AB43E0A" w14:textId="2A31F275" w:rsidR="0039274C" w:rsidRPr="00EC1358" w:rsidRDefault="001E3F6C" w:rsidP="00A131F7">
      <w:pPr>
        <w:spacing w:before="100" w:beforeAutospacing="1" w:after="100" w:afterAutospacing="1" w:line="240" w:lineRule="auto"/>
        <w:ind w:left="567" w:hanging="567"/>
        <w:jc w:val="left"/>
        <w:rPr>
          <w:rFonts w:cs="Arial"/>
          <w:sz w:val="24"/>
          <w:szCs w:val="24"/>
          <w:lang w:val="en-US"/>
        </w:rPr>
      </w:pPr>
      <w:r w:rsidRPr="001E3F6C">
        <w:rPr>
          <w:rFonts w:cs="Arial"/>
          <w:sz w:val="24"/>
          <w:szCs w:val="24"/>
          <w:lang w:val="en-US"/>
        </w:rPr>
        <w:t xml:space="preserve">Zeng, X. </w:t>
      </w:r>
      <w:r w:rsidRPr="001E3F6C">
        <w:rPr>
          <w:rFonts w:cs="Arial"/>
          <w:i/>
          <w:iCs/>
          <w:sz w:val="24"/>
          <w:szCs w:val="24"/>
          <w:lang w:val="en-US"/>
        </w:rPr>
        <w:t>et al.</w:t>
      </w:r>
      <w:r w:rsidRPr="001E3F6C">
        <w:rPr>
          <w:rFonts w:cs="Arial"/>
          <w:sz w:val="24"/>
          <w:szCs w:val="24"/>
          <w:lang w:val="en-US"/>
        </w:rPr>
        <w:t xml:space="preserve"> (2024) ‘Sustainable entrepreneurship in tourism: The interaction between tourism enterprise and community’, </w:t>
      </w:r>
      <w:r w:rsidRPr="001E3F6C">
        <w:rPr>
          <w:rFonts w:cs="Arial"/>
          <w:i/>
          <w:iCs/>
          <w:sz w:val="24"/>
          <w:szCs w:val="24"/>
          <w:lang w:val="en-US"/>
        </w:rPr>
        <w:t>Journal of Hospitality and Tourism Management</w:t>
      </w:r>
      <w:r w:rsidRPr="001E3F6C">
        <w:rPr>
          <w:rFonts w:cs="Arial"/>
          <w:sz w:val="24"/>
          <w:szCs w:val="24"/>
          <w:lang w:val="en-US"/>
        </w:rPr>
        <w:t xml:space="preserve">, 60, pp. 429–440. doi:10.1016/j.jhtm.2024.09.001. </w:t>
      </w:r>
    </w:p>
    <w:p w14:paraId="71C0C30E" w14:textId="77777777" w:rsidR="00A62560" w:rsidRPr="00EC1358" w:rsidRDefault="00A62560">
      <w:pPr>
        <w:rPr>
          <w:rFonts w:cs="Arial"/>
        </w:rPr>
      </w:pPr>
    </w:p>
    <w:sectPr w:rsidR="00A62560" w:rsidRPr="00EC1358" w:rsidSect="0039274C">
      <w:footerReference w:type="default" r:id="rId7"/>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9F3813B" w14:textId="77777777" w:rsidR="0051638C" w:rsidRDefault="0051638C" w:rsidP="0023581B">
      <w:pPr>
        <w:spacing w:after="0" w:line="240" w:lineRule="auto"/>
      </w:pPr>
      <w:r>
        <w:separator/>
      </w:r>
    </w:p>
  </w:endnote>
  <w:endnote w:type="continuationSeparator" w:id="0">
    <w:p w14:paraId="311334F0" w14:textId="77777777" w:rsidR="0051638C" w:rsidRDefault="0051638C" w:rsidP="002358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35077649"/>
      <w:docPartObj>
        <w:docPartGallery w:val="Page Numbers (Bottom of Page)"/>
        <w:docPartUnique/>
      </w:docPartObj>
    </w:sdtPr>
    <w:sdtEndPr>
      <w:rPr>
        <w:noProof/>
      </w:rPr>
    </w:sdtEndPr>
    <w:sdtContent>
      <w:p w14:paraId="2A42BEF6" w14:textId="11328C00" w:rsidR="0023581B" w:rsidRDefault="0023581B">
        <w:pPr>
          <w:pStyle w:val="Footer"/>
          <w:jc w:val="center"/>
        </w:pPr>
        <w:r>
          <w:fldChar w:fldCharType="begin"/>
        </w:r>
        <w:r>
          <w:instrText xml:space="preserve"> PAGE   \* MERGEFORMAT </w:instrText>
        </w:r>
        <w:r>
          <w:fldChar w:fldCharType="separate"/>
        </w:r>
        <w:r w:rsidR="004748AC">
          <w:rPr>
            <w:noProof/>
          </w:rPr>
          <w:t>1</w:t>
        </w:r>
        <w:r>
          <w:rPr>
            <w:noProof/>
          </w:rPr>
          <w:fldChar w:fldCharType="end"/>
        </w:r>
      </w:p>
    </w:sdtContent>
  </w:sdt>
  <w:p w14:paraId="3436E090" w14:textId="77777777" w:rsidR="0023581B" w:rsidRDefault="002358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9AAB630" w14:textId="77777777" w:rsidR="0051638C" w:rsidRDefault="0051638C" w:rsidP="0023581B">
      <w:pPr>
        <w:spacing w:after="0" w:line="240" w:lineRule="auto"/>
      </w:pPr>
      <w:r>
        <w:separator/>
      </w:r>
    </w:p>
  </w:footnote>
  <w:footnote w:type="continuationSeparator" w:id="0">
    <w:p w14:paraId="17061C56" w14:textId="77777777" w:rsidR="0051638C" w:rsidRDefault="0051638C" w:rsidP="0023581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ocumentProtection w:edit="readOnly" w:formatting="1" w:enforcement="1" w:cryptProviderType="rsaAES" w:cryptAlgorithmClass="hash" w:cryptAlgorithmType="typeAny" w:cryptAlgorithmSid="14" w:cryptSpinCount="100000" w:hash="WWV/Nu2bMfaMGLQWRfEASojhDsHfgmmnkuCu9m7Ac8wR5jYIICt3W4jGIm8oj0o4AUhTe4fbGNnmiE7ygypBLQ==" w:salt="yH+3tUf6s7Bopi7gNt+OGA=="/>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74860"/>
    <w:rsid w:val="00074860"/>
    <w:rsid w:val="001040D1"/>
    <w:rsid w:val="00173618"/>
    <w:rsid w:val="001D264F"/>
    <w:rsid w:val="001E3F6C"/>
    <w:rsid w:val="001F7CFF"/>
    <w:rsid w:val="00204823"/>
    <w:rsid w:val="0023581B"/>
    <w:rsid w:val="002C0286"/>
    <w:rsid w:val="0039274C"/>
    <w:rsid w:val="004748AC"/>
    <w:rsid w:val="0051638C"/>
    <w:rsid w:val="00592501"/>
    <w:rsid w:val="0061559B"/>
    <w:rsid w:val="006A5414"/>
    <w:rsid w:val="007126CE"/>
    <w:rsid w:val="007617CB"/>
    <w:rsid w:val="007D481A"/>
    <w:rsid w:val="0081024B"/>
    <w:rsid w:val="0092077D"/>
    <w:rsid w:val="00A131F7"/>
    <w:rsid w:val="00A62560"/>
    <w:rsid w:val="00AB6EC4"/>
    <w:rsid w:val="00B07B84"/>
    <w:rsid w:val="00B338CA"/>
    <w:rsid w:val="00B647D1"/>
    <w:rsid w:val="00BE6311"/>
    <w:rsid w:val="00CB5C94"/>
    <w:rsid w:val="00CC42C6"/>
    <w:rsid w:val="00E60229"/>
    <w:rsid w:val="00EC1358"/>
    <w:rsid w:val="00F1532D"/>
    <w:rsid w:val="00F76C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5CF518"/>
  <w15:docId w15:val="{15C213C3-3AA4-4031-B076-BB7C1C9B32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F7CFF"/>
    <w:pPr>
      <w:spacing w:after="200" w:line="360" w:lineRule="auto"/>
      <w:ind w:left="176"/>
      <w:jc w:val="both"/>
    </w:pPr>
    <w:rPr>
      <w:rFonts w:ascii="Arial" w:hAnsi="Arial" w:cs="Times New Roman"/>
      <w:szCs w:val="20"/>
      <w:lang w:val="en-GB"/>
    </w:rPr>
  </w:style>
  <w:style w:type="paragraph" w:styleId="Heading1">
    <w:name w:val="heading 1"/>
    <w:basedOn w:val="Normal"/>
    <w:next w:val="Normal"/>
    <w:link w:val="Heading1Char"/>
    <w:uiPriority w:val="9"/>
    <w:qFormat/>
    <w:rsid w:val="00EC1358"/>
    <w:pPr>
      <w:keepNext/>
      <w:keepLines/>
      <w:spacing w:before="240" w:after="0"/>
      <w:outlineLvl w:val="0"/>
    </w:pPr>
    <w:rPr>
      <w:rFonts w:eastAsiaTheme="majorEastAsia" w:cstheme="majorBidi"/>
      <w:color w:val="0070C0"/>
      <w:sz w:val="32"/>
      <w:szCs w:val="32"/>
    </w:rPr>
  </w:style>
  <w:style w:type="paragraph" w:styleId="Heading2">
    <w:name w:val="heading 2"/>
    <w:basedOn w:val="Normal"/>
    <w:next w:val="Normal"/>
    <w:link w:val="Heading2Char"/>
    <w:uiPriority w:val="9"/>
    <w:semiHidden/>
    <w:unhideWhenUsed/>
    <w:qFormat/>
    <w:rsid w:val="00CB5C94"/>
    <w:pPr>
      <w:keepNext/>
      <w:keepLines/>
      <w:spacing w:before="40" w:after="0"/>
      <w:outlineLvl w:val="1"/>
    </w:pPr>
    <w:rPr>
      <w:rFonts w:ascii="Times New Roman" w:eastAsiaTheme="majorEastAsia" w:hAnsi="Times New Roman" w:cstheme="majorBidi"/>
      <w:color w:val="00B0F0"/>
      <w:sz w:val="28"/>
      <w:szCs w:val="26"/>
    </w:rPr>
  </w:style>
  <w:style w:type="paragraph" w:styleId="Heading4">
    <w:name w:val="heading 4"/>
    <w:basedOn w:val="Normal"/>
    <w:link w:val="Heading4Char"/>
    <w:uiPriority w:val="9"/>
    <w:qFormat/>
    <w:rsid w:val="0039274C"/>
    <w:pPr>
      <w:spacing w:before="100" w:beforeAutospacing="1" w:after="100" w:afterAutospacing="1" w:line="240" w:lineRule="auto"/>
      <w:ind w:left="0"/>
      <w:jc w:val="left"/>
      <w:outlineLvl w:val="3"/>
    </w:pPr>
    <w:rPr>
      <w:rFonts w:ascii="Times New Roman" w:hAnsi="Times New Roman"/>
      <w:b/>
      <w:bCs/>
      <w:sz w:val="24"/>
      <w:szCs w:val="24"/>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9274C"/>
    <w:pPr>
      <w:spacing w:before="100" w:beforeAutospacing="1" w:after="100" w:afterAutospacing="1" w:line="240" w:lineRule="auto"/>
      <w:ind w:left="0"/>
      <w:jc w:val="left"/>
    </w:pPr>
    <w:rPr>
      <w:rFonts w:ascii="Times New Roman" w:hAnsi="Times New Roman"/>
      <w:sz w:val="24"/>
      <w:szCs w:val="24"/>
      <w:lang w:val="en-US"/>
    </w:rPr>
  </w:style>
  <w:style w:type="character" w:customStyle="1" w:styleId="Heading4Char">
    <w:name w:val="Heading 4 Char"/>
    <w:basedOn w:val="DefaultParagraphFont"/>
    <w:link w:val="Heading4"/>
    <w:uiPriority w:val="9"/>
    <w:rsid w:val="0039274C"/>
    <w:rPr>
      <w:rFonts w:ascii="Times New Roman" w:hAnsi="Times New Roman" w:cs="Times New Roman"/>
      <w:b/>
      <w:bCs/>
      <w:sz w:val="24"/>
      <w:szCs w:val="24"/>
    </w:rPr>
  </w:style>
  <w:style w:type="character" w:styleId="Strong">
    <w:name w:val="Strong"/>
    <w:basedOn w:val="DefaultParagraphFont"/>
    <w:uiPriority w:val="22"/>
    <w:qFormat/>
    <w:rsid w:val="0039274C"/>
    <w:rPr>
      <w:b/>
      <w:bCs/>
    </w:rPr>
  </w:style>
  <w:style w:type="character" w:customStyle="1" w:styleId="overflow-hidden">
    <w:name w:val="overflow-hidden"/>
    <w:basedOn w:val="DefaultParagraphFont"/>
    <w:rsid w:val="0039274C"/>
  </w:style>
  <w:style w:type="paragraph" w:styleId="NoSpacing">
    <w:name w:val="No Spacing"/>
    <w:uiPriority w:val="1"/>
    <w:qFormat/>
    <w:rsid w:val="00EC1358"/>
    <w:pPr>
      <w:spacing w:after="0" w:line="360" w:lineRule="auto"/>
      <w:ind w:left="176"/>
      <w:jc w:val="both"/>
    </w:pPr>
    <w:rPr>
      <w:rFonts w:ascii="Arial" w:hAnsi="Arial" w:cs="Times New Roman"/>
      <w:color w:val="000000" w:themeColor="text1"/>
      <w:sz w:val="24"/>
      <w:szCs w:val="20"/>
      <w:lang w:val="en-GB"/>
    </w:rPr>
  </w:style>
  <w:style w:type="character" w:customStyle="1" w:styleId="Heading1Char">
    <w:name w:val="Heading 1 Char"/>
    <w:basedOn w:val="DefaultParagraphFont"/>
    <w:link w:val="Heading1"/>
    <w:uiPriority w:val="9"/>
    <w:rsid w:val="00EC1358"/>
    <w:rPr>
      <w:rFonts w:ascii="Arial" w:eastAsiaTheme="majorEastAsia" w:hAnsi="Arial" w:cstheme="majorBidi"/>
      <w:color w:val="0070C0"/>
      <w:sz w:val="32"/>
      <w:szCs w:val="32"/>
      <w:lang w:val="en-GB"/>
    </w:rPr>
  </w:style>
  <w:style w:type="character" w:customStyle="1" w:styleId="Heading2Char">
    <w:name w:val="Heading 2 Char"/>
    <w:basedOn w:val="DefaultParagraphFont"/>
    <w:link w:val="Heading2"/>
    <w:uiPriority w:val="9"/>
    <w:semiHidden/>
    <w:rsid w:val="00CB5C94"/>
    <w:rPr>
      <w:rFonts w:ascii="Times New Roman" w:eastAsiaTheme="majorEastAsia" w:hAnsi="Times New Roman" w:cstheme="majorBidi"/>
      <w:color w:val="00B0F0"/>
      <w:sz w:val="28"/>
      <w:szCs w:val="26"/>
      <w:lang w:val="en-GB"/>
    </w:rPr>
  </w:style>
  <w:style w:type="paragraph" w:styleId="TOCHeading">
    <w:name w:val="TOC Heading"/>
    <w:basedOn w:val="Heading1"/>
    <w:next w:val="Normal"/>
    <w:uiPriority w:val="39"/>
    <w:unhideWhenUsed/>
    <w:qFormat/>
    <w:rsid w:val="00F76CAA"/>
    <w:pPr>
      <w:spacing w:line="259" w:lineRule="auto"/>
      <w:ind w:left="0"/>
      <w:jc w:val="left"/>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F76CAA"/>
    <w:pPr>
      <w:spacing w:after="100"/>
      <w:ind w:left="0"/>
    </w:pPr>
  </w:style>
  <w:style w:type="character" w:styleId="Hyperlink">
    <w:name w:val="Hyperlink"/>
    <w:basedOn w:val="DefaultParagraphFont"/>
    <w:uiPriority w:val="99"/>
    <w:unhideWhenUsed/>
    <w:rsid w:val="00F76CAA"/>
    <w:rPr>
      <w:color w:val="0563C1" w:themeColor="hyperlink"/>
      <w:u w:val="single"/>
    </w:rPr>
  </w:style>
  <w:style w:type="paragraph" w:styleId="Header">
    <w:name w:val="header"/>
    <w:basedOn w:val="Normal"/>
    <w:link w:val="HeaderChar"/>
    <w:uiPriority w:val="99"/>
    <w:unhideWhenUsed/>
    <w:rsid w:val="0023581B"/>
    <w:pPr>
      <w:tabs>
        <w:tab w:val="center" w:pos="4680"/>
        <w:tab w:val="right" w:pos="9360"/>
      </w:tabs>
      <w:spacing w:after="0" w:line="240" w:lineRule="auto"/>
    </w:pPr>
  </w:style>
  <w:style w:type="character" w:customStyle="1" w:styleId="HeaderChar">
    <w:name w:val="Header Char"/>
    <w:basedOn w:val="DefaultParagraphFont"/>
    <w:link w:val="Header"/>
    <w:uiPriority w:val="99"/>
    <w:rsid w:val="0023581B"/>
    <w:rPr>
      <w:rFonts w:ascii="Arial" w:hAnsi="Arial" w:cs="Times New Roman"/>
      <w:szCs w:val="20"/>
      <w:lang w:val="en-GB"/>
    </w:rPr>
  </w:style>
  <w:style w:type="paragraph" w:styleId="Footer">
    <w:name w:val="footer"/>
    <w:basedOn w:val="Normal"/>
    <w:link w:val="FooterChar"/>
    <w:uiPriority w:val="99"/>
    <w:unhideWhenUsed/>
    <w:rsid w:val="0023581B"/>
    <w:pPr>
      <w:tabs>
        <w:tab w:val="center" w:pos="4680"/>
        <w:tab w:val="right" w:pos="9360"/>
      </w:tabs>
      <w:spacing w:after="0" w:line="240" w:lineRule="auto"/>
    </w:pPr>
  </w:style>
  <w:style w:type="character" w:customStyle="1" w:styleId="FooterChar">
    <w:name w:val="Footer Char"/>
    <w:basedOn w:val="DefaultParagraphFont"/>
    <w:link w:val="Footer"/>
    <w:uiPriority w:val="99"/>
    <w:rsid w:val="0023581B"/>
    <w:rPr>
      <w:rFonts w:ascii="Arial" w:hAnsi="Arial" w:cs="Times New Roman"/>
      <w:szCs w:val="20"/>
      <w:lang w:val="en-GB"/>
    </w:rPr>
  </w:style>
  <w:style w:type="paragraph" w:styleId="BalloonText">
    <w:name w:val="Balloon Text"/>
    <w:basedOn w:val="Normal"/>
    <w:link w:val="BalloonTextChar"/>
    <w:uiPriority w:val="99"/>
    <w:semiHidden/>
    <w:unhideWhenUsed/>
    <w:rsid w:val="004748A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748AC"/>
    <w:rPr>
      <w:rFonts w:ascii="Tahoma" w:hAnsi="Tahoma" w:cs="Tahoma"/>
      <w:sz w:val="16"/>
      <w:szCs w:val="16"/>
      <w:lang w:val="en-GB"/>
    </w:rPr>
  </w:style>
  <w:style w:type="table" w:styleId="TableGrid">
    <w:name w:val="Table Grid"/>
    <w:basedOn w:val="TableNormal"/>
    <w:uiPriority w:val="39"/>
    <w:rsid w:val="00E602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802083">
      <w:bodyDiv w:val="1"/>
      <w:marLeft w:val="0"/>
      <w:marRight w:val="0"/>
      <w:marTop w:val="0"/>
      <w:marBottom w:val="0"/>
      <w:divBdr>
        <w:top w:val="none" w:sz="0" w:space="0" w:color="auto"/>
        <w:left w:val="none" w:sz="0" w:space="0" w:color="auto"/>
        <w:bottom w:val="none" w:sz="0" w:space="0" w:color="auto"/>
        <w:right w:val="none" w:sz="0" w:space="0" w:color="auto"/>
      </w:divBdr>
    </w:div>
    <w:div w:id="35860252">
      <w:bodyDiv w:val="1"/>
      <w:marLeft w:val="0"/>
      <w:marRight w:val="0"/>
      <w:marTop w:val="0"/>
      <w:marBottom w:val="0"/>
      <w:divBdr>
        <w:top w:val="none" w:sz="0" w:space="0" w:color="auto"/>
        <w:left w:val="none" w:sz="0" w:space="0" w:color="auto"/>
        <w:bottom w:val="none" w:sz="0" w:space="0" w:color="auto"/>
        <w:right w:val="none" w:sz="0" w:space="0" w:color="auto"/>
      </w:divBdr>
    </w:div>
    <w:div w:id="64843795">
      <w:bodyDiv w:val="1"/>
      <w:marLeft w:val="0"/>
      <w:marRight w:val="0"/>
      <w:marTop w:val="0"/>
      <w:marBottom w:val="0"/>
      <w:divBdr>
        <w:top w:val="none" w:sz="0" w:space="0" w:color="auto"/>
        <w:left w:val="none" w:sz="0" w:space="0" w:color="auto"/>
        <w:bottom w:val="none" w:sz="0" w:space="0" w:color="auto"/>
        <w:right w:val="none" w:sz="0" w:space="0" w:color="auto"/>
      </w:divBdr>
    </w:div>
    <w:div w:id="109519311">
      <w:bodyDiv w:val="1"/>
      <w:marLeft w:val="0"/>
      <w:marRight w:val="0"/>
      <w:marTop w:val="0"/>
      <w:marBottom w:val="0"/>
      <w:divBdr>
        <w:top w:val="none" w:sz="0" w:space="0" w:color="auto"/>
        <w:left w:val="none" w:sz="0" w:space="0" w:color="auto"/>
        <w:bottom w:val="none" w:sz="0" w:space="0" w:color="auto"/>
        <w:right w:val="none" w:sz="0" w:space="0" w:color="auto"/>
      </w:divBdr>
    </w:div>
    <w:div w:id="144276272">
      <w:bodyDiv w:val="1"/>
      <w:marLeft w:val="0"/>
      <w:marRight w:val="0"/>
      <w:marTop w:val="0"/>
      <w:marBottom w:val="0"/>
      <w:divBdr>
        <w:top w:val="none" w:sz="0" w:space="0" w:color="auto"/>
        <w:left w:val="none" w:sz="0" w:space="0" w:color="auto"/>
        <w:bottom w:val="none" w:sz="0" w:space="0" w:color="auto"/>
        <w:right w:val="none" w:sz="0" w:space="0" w:color="auto"/>
      </w:divBdr>
      <w:divsChild>
        <w:div w:id="108480041">
          <w:marLeft w:val="0"/>
          <w:marRight w:val="0"/>
          <w:marTop w:val="0"/>
          <w:marBottom w:val="0"/>
          <w:divBdr>
            <w:top w:val="none" w:sz="0" w:space="0" w:color="auto"/>
            <w:left w:val="none" w:sz="0" w:space="0" w:color="auto"/>
            <w:bottom w:val="none" w:sz="0" w:space="0" w:color="auto"/>
            <w:right w:val="none" w:sz="0" w:space="0" w:color="auto"/>
          </w:divBdr>
          <w:divsChild>
            <w:div w:id="282153052">
              <w:marLeft w:val="0"/>
              <w:marRight w:val="0"/>
              <w:marTop w:val="0"/>
              <w:marBottom w:val="0"/>
              <w:divBdr>
                <w:top w:val="none" w:sz="0" w:space="0" w:color="auto"/>
                <w:left w:val="none" w:sz="0" w:space="0" w:color="auto"/>
                <w:bottom w:val="none" w:sz="0" w:space="0" w:color="auto"/>
                <w:right w:val="none" w:sz="0" w:space="0" w:color="auto"/>
              </w:divBdr>
              <w:divsChild>
                <w:div w:id="762074295">
                  <w:marLeft w:val="0"/>
                  <w:marRight w:val="0"/>
                  <w:marTop w:val="0"/>
                  <w:marBottom w:val="0"/>
                  <w:divBdr>
                    <w:top w:val="none" w:sz="0" w:space="0" w:color="auto"/>
                    <w:left w:val="none" w:sz="0" w:space="0" w:color="auto"/>
                    <w:bottom w:val="none" w:sz="0" w:space="0" w:color="auto"/>
                    <w:right w:val="none" w:sz="0" w:space="0" w:color="auto"/>
                  </w:divBdr>
                  <w:divsChild>
                    <w:div w:id="471795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5342142">
          <w:marLeft w:val="0"/>
          <w:marRight w:val="0"/>
          <w:marTop w:val="0"/>
          <w:marBottom w:val="0"/>
          <w:divBdr>
            <w:top w:val="none" w:sz="0" w:space="0" w:color="auto"/>
            <w:left w:val="none" w:sz="0" w:space="0" w:color="auto"/>
            <w:bottom w:val="none" w:sz="0" w:space="0" w:color="auto"/>
            <w:right w:val="none" w:sz="0" w:space="0" w:color="auto"/>
          </w:divBdr>
          <w:divsChild>
            <w:div w:id="1676499245">
              <w:marLeft w:val="0"/>
              <w:marRight w:val="0"/>
              <w:marTop w:val="0"/>
              <w:marBottom w:val="0"/>
              <w:divBdr>
                <w:top w:val="none" w:sz="0" w:space="0" w:color="auto"/>
                <w:left w:val="none" w:sz="0" w:space="0" w:color="auto"/>
                <w:bottom w:val="none" w:sz="0" w:space="0" w:color="auto"/>
                <w:right w:val="none" w:sz="0" w:space="0" w:color="auto"/>
              </w:divBdr>
              <w:divsChild>
                <w:div w:id="237980683">
                  <w:marLeft w:val="0"/>
                  <w:marRight w:val="0"/>
                  <w:marTop w:val="0"/>
                  <w:marBottom w:val="0"/>
                  <w:divBdr>
                    <w:top w:val="none" w:sz="0" w:space="0" w:color="auto"/>
                    <w:left w:val="none" w:sz="0" w:space="0" w:color="auto"/>
                    <w:bottom w:val="none" w:sz="0" w:space="0" w:color="auto"/>
                    <w:right w:val="none" w:sz="0" w:space="0" w:color="auto"/>
                  </w:divBdr>
                  <w:divsChild>
                    <w:div w:id="535433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6013336">
      <w:bodyDiv w:val="1"/>
      <w:marLeft w:val="0"/>
      <w:marRight w:val="0"/>
      <w:marTop w:val="0"/>
      <w:marBottom w:val="0"/>
      <w:divBdr>
        <w:top w:val="none" w:sz="0" w:space="0" w:color="auto"/>
        <w:left w:val="none" w:sz="0" w:space="0" w:color="auto"/>
        <w:bottom w:val="none" w:sz="0" w:space="0" w:color="auto"/>
        <w:right w:val="none" w:sz="0" w:space="0" w:color="auto"/>
      </w:divBdr>
    </w:div>
    <w:div w:id="319429420">
      <w:bodyDiv w:val="1"/>
      <w:marLeft w:val="0"/>
      <w:marRight w:val="0"/>
      <w:marTop w:val="0"/>
      <w:marBottom w:val="0"/>
      <w:divBdr>
        <w:top w:val="none" w:sz="0" w:space="0" w:color="auto"/>
        <w:left w:val="none" w:sz="0" w:space="0" w:color="auto"/>
        <w:bottom w:val="none" w:sz="0" w:space="0" w:color="auto"/>
        <w:right w:val="none" w:sz="0" w:space="0" w:color="auto"/>
      </w:divBdr>
    </w:div>
    <w:div w:id="321199760">
      <w:bodyDiv w:val="1"/>
      <w:marLeft w:val="0"/>
      <w:marRight w:val="0"/>
      <w:marTop w:val="0"/>
      <w:marBottom w:val="0"/>
      <w:divBdr>
        <w:top w:val="none" w:sz="0" w:space="0" w:color="auto"/>
        <w:left w:val="none" w:sz="0" w:space="0" w:color="auto"/>
        <w:bottom w:val="none" w:sz="0" w:space="0" w:color="auto"/>
        <w:right w:val="none" w:sz="0" w:space="0" w:color="auto"/>
      </w:divBdr>
    </w:div>
    <w:div w:id="357051496">
      <w:bodyDiv w:val="1"/>
      <w:marLeft w:val="0"/>
      <w:marRight w:val="0"/>
      <w:marTop w:val="0"/>
      <w:marBottom w:val="0"/>
      <w:divBdr>
        <w:top w:val="none" w:sz="0" w:space="0" w:color="auto"/>
        <w:left w:val="none" w:sz="0" w:space="0" w:color="auto"/>
        <w:bottom w:val="none" w:sz="0" w:space="0" w:color="auto"/>
        <w:right w:val="none" w:sz="0" w:space="0" w:color="auto"/>
      </w:divBdr>
    </w:div>
    <w:div w:id="559023600">
      <w:bodyDiv w:val="1"/>
      <w:marLeft w:val="0"/>
      <w:marRight w:val="0"/>
      <w:marTop w:val="0"/>
      <w:marBottom w:val="0"/>
      <w:divBdr>
        <w:top w:val="none" w:sz="0" w:space="0" w:color="auto"/>
        <w:left w:val="none" w:sz="0" w:space="0" w:color="auto"/>
        <w:bottom w:val="none" w:sz="0" w:space="0" w:color="auto"/>
        <w:right w:val="none" w:sz="0" w:space="0" w:color="auto"/>
      </w:divBdr>
    </w:div>
    <w:div w:id="568425854">
      <w:bodyDiv w:val="1"/>
      <w:marLeft w:val="0"/>
      <w:marRight w:val="0"/>
      <w:marTop w:val="0"/>
      <w:marBottom w:val="0"/>
      <w:divBdr>
        <w:top w:val="none" w:sz="0" w:space="0" w:color="auto"/>
        <w:left w:val="none" w:sz="0" w:space="0" w:color="auto"/>
        <w:bottom w:val="none" w:sz="0" w:space="0" w:color="auto"/>
        <w:right w:val="none" w:sz="0" w:space="0" w:color="auto"/>
      </w:divBdr>
    </w:div>
    <w:div w:id="794518953">
      <w:bodyDiv w:val="1"/>
      <w:marLeft w:val="0"/>
      <w:marRight w:val="0"/>
      <w:marTop w:val="0"/>
      <w:marBottom w:val="0"/>
      <w:divBdr>
        <w:top w:val="none" w:sz="0" w:space="0" w:color="auto"/>
        <w:left w:val="none" w:sz="0" w:space="0" w:color="auto"/>
        <w:bottom w:val="none" w:sz="0" w:space="0" w:color="auto"/>
        <w:right w:val="none" w:sz="0" w:space="0" w:color="auto"/>
      </w:divBdr>
    </w:div>
    <w:div w:id="979186489">
      <w:bodyDiv w:val="1"/>
      <w:marLeft w:val="0"/>
      <w:marRight w:val="0"/>
      <w:marTop w:val="0"/>
      <w:marBottom w:val="0"/>
      <w:divBdr>
        <w:top w:val="none" w:sz="0" w:space="0" w:color="auto"/>
        <w:left w:val="none" w:sz="0" w:space="0" w:color="auto"/>
        <w:bottom w:val="none" w:sz="0" w:space="0" w:color="auto"/>
        <w:right w:val="none" w:sz="0" w:space="0" w:color="auto"/>
      </w:divBdr>
    </w:div>
    <w:div w:id="994726079">
      <w:bodyDiv w:val="1"/>
      <w:marLeft w:val="0"/>
      <w:marRight w:val="0"/>
      <w:marTop w:val="0"/>
      <w:marBottom w:val="0"/>
      <w:divBdr>
        <w:top w:val="none" w:sz="0" w:space="0" w:color="auto"/>
        <w:left w:val="none" w:sz="0" w:space="0" w:color="auto"/>
        <w:bottom w:val="none" w:sz="0" w:space="0" w:color="auto"/>
        <w:right w:val="none" w:sz="0" w:space="0" w:color="auto"/>
      </w:divBdr>
    </w:div>
    <w:div w:id="1266422074">
      <w:bodyDiv w:val="1"/>
      <w:marLeft w:val="0"/>
      <w:marRight w:val="0"/>
      <w:marTop w:val="0"/>
      <w:marBottom w:val="0"/>
      <w:divBdr>
        <w:top w:val="none" w:sz="0" w:space="0" w:color="auto"/>
        <w:left w:val="none" w:sz="0" w:space="0" w:color="auto"/>
        <w:bottom w:val="none" w:sz="0" w:space="0" w:color="auto"/>
        <w:right w:val="none" w:sz="0" w:space="0" w:color="auto"/>
      </w:divBdr>
    </w:div>
    <w:div w:id="1304310448">
      <w:bodyDiv w:val="1"/>
      <w:marLeft w:val="0"/>
      <w:marRight w:val="0"/>
      <w:marTop w:val="0"/>
      <w:marBottom w:val="0"/>
      <w:divBdr>
        <w:top w:val="none" w:sz="0" w:space="0" w:color="auto"/>
        <w:left w:val="none" w:sz="0" w:space="0" w:color="auto"/>
        <w:bottom w:val="none" w:sz="0" w:space="0" w:color="auto"/>
        <w:right w:val="none" w:sz="0" w:space="0" w:color="auto"/>
      </w:divBdr>
    </w:div>
    <w:div w:id="1335717746">
      <w:bodyDiv w:val="1"/>
      <w:marLeft w:val="0"/>
      <w:marRight w:val="0"/>
      <w:marTop w:val="0"/>
      <w:marBottom w:val="0"/>
      <w:divBdr>
        <w:top w:val="none" w:sz="0" w:space="0" w:color="auto"/>
        <w:left w:val="none" w:sz="0" w:space="0" w:color="auto"/>
        <w:bottom w:val="none" w:sz="0" w:space="0" w:color="auto"/>
        <w:right w:val="none" w:sz="0" w:space="0" w:color="auto"/>
      </w:divBdr>
    </w:div>
    <w:div w:id="1347907588">
      <w:bodyDiv w:val="1"/>
      <w:marLeft w:val="0"/>
      <w:marRight w:val="0"/>
      <w:marTop w:val="0"/>
      <w:marBottom w:val="0"/>
      <w:divBdr>
        <w:top w:val="none" w:sz="0" w:space="0" w:color="auto"/>
        <w:left w:val="none" w:sz="0" w:space="0" w:color="auto"/>
        <w:bottom w:val="none" w:sz="0" w:space="0" w:color="auto"/>
        <w:right w:val="none" w:sz="0" w:space="0" w:color="auto"/>
      </w:divBdr>
    </w:div>
    <w:div w:id="1359621940">
      <w:bodyDiv w:val="1"/>
      <w:marLeft w:val="0"/>
      <w:marRight w:val="0"/>
      <w:marTop w:val="0"/>
      <w:marBottom w:val="0"/>
      <w:divBdr>
        <w:top w:val="none" w:sz="0" w:space="0" w:color="auto"/>
        <w:left w:val="none" w:sz="0" w:space="0" w:color="auto"/>
        <w:bottom w:val="none" w:sz="0" w:space="0" w:color="auto"/>
        <w:right w:val="none" w:sz="0" w:space="0" w:color="auto"/>
      </w:divBdr>
    </w:div>
    <w:div w:id="1599755979">
      <w:bodyDiv w:val="1"/>
      <w:marLeft w:val="0"/>
      <w:marRight w:val="0"/>
      <w:marTop w:val="0"/>
      <w:marBottom w:val="0"/>
      <w:divBdr>
        <w:top w:val="none" w:sz="0" w:space="0" w:color="auto"/>
        <w:left w:val="none" w:sz="0" w:space="0" w:color="auto"/>
        <w:bottom w:val="none" w:sz="0" w:space="0" w:color="auto"/>
        <w:right w:val="none" w:sz="0" w:space="0" w:color="auto"/>
      </w:divBdr>
    </w:div>
    <w:div w:id="1605501447">
      <w:bodyDiv w:val="1"/>
      <w:marLeft w:val="0"/>
      <w:marRight w:val="0"/>
      <w:marTop w:val="0"/>
      <w:marBottom w:val="0"/>
      <w:divBdr>
        <w:top w:val="none" w:sz="0" w:space="0" w:color="auto"/>
        <w:left w:val="none" w:sz="0" w:space="0" w:color="auto"/>
        <w:bottom w:val="none" w:sz="0" w:space="0" w:color="auto"/>
        <w:right w:val="none" w:sz="0" w:space="0" w:color="auto"/>
      </w:divBdr>
    </w:div>
    <w:div w:id="1610548828">
      <w:bodyDiv w:val="1"/>
      <w:marLeft w:val="0"/>
      <w:marRight w:val="0"/>
      <w:marTop w:val="0"/>
      <w:marBottom w:val="0"/>
      <w:divBdr>
        <w:top w:val="none" w:sz="0" w:space="0" w:color="auto"/>
        <w:left w:val="none" w:sz="0" w:space="0" w:color="auto"/>
        <w:bottom w:val="none" w:sz="0" w:space="0" w:color="auto"/>
        <w:right w:val="none" w:sz="0" w:space="0" w:color="auto"/>
      </w:divBdr>
    </w:div>
    <w:div w:id="1611819993">
      <w:bodyDiv w:val="1"/>
      <w:marLeft w:val="0"/>
      <w:marRight w:val="0"/>
      <w:marTop w:val="0"/>
      <w:marBottom w:val="0"/>
      <w:divBdr>
        <w:top w:val="none" w:sz="0" w:space="0" w:color="auto"/>
        <w:left w:val="none" w:sz="0" w:space="0" w:color="auto"/>
        <w:bottom w:val="none" w:sz="0" w:space="0" w:color="auto"/>
        <w:right w:val="none" w:sz="0" w:space="0" w:color="auto"/>
      </w:divBdr>
    </w:div>
    <w:div w:id="1629511422">
      <w:bodyDiv w:val="1"/>
      <w:marLeft w:val="0"/>
      <w:marRight w:val="0"/>
      <w:marTop w:val="0"/>
      <w:marBottom w:val="0"/>
      <w:divBdr>
        <w:top w:val="none" w:sz="0" w:space="0" w:color="auto"/>
        <w:left w:val="none" w:sz="0" w:space="0" w:color="auto"/>
        <w:bottom w:val="none" w:sz="0" w:space="0" w:color="auto"/>
        <w:right w:val="none" w:sz="0" w:space="0" w:color="auto"/>
      </w:divBdr>
    </w:div>
    <w:div w:id="1785076202">
      <w:bodyDiv w:val="1"/>
      <w:marLeft w:val="0"/>
      <w:marRight w:val="0"/>
      <w:marTop w:val="0"/>
      <w:marBottom w:val="0"/>
      <w:divBdr>
        <w:top w:val="none" w:sz="0" w:space="0" w:color="auto"/>
        <w:left w:val="none" w:sz="0" w:space="0" w:color="auto"/>
        <w:bottom w:val="none" w:sz="0" w:space="0" w:color="auto"/>
        <w:right w:val="none" w:sz="0" w:space="0" w:color="auto"/>
      </w:divBdr>
    </w:div>
    <w:div w:id="1815491305">
      <w:bodyDiv w:val="1"/>
      <w:marLeft w:val="0"/>
      <w:marRight w:val="0"/>
      <w:marTop w:val="0"/>
      <w:marBottom w:val="0"/>
      <w:divBdr>
        <w:top w:val="none" w:sz="0" w:space="0" w:color="auto"/>
        <w:left w:val="none" w:sz="0" w:space="0" w:color="auto"/>
        <w:bottom w:val="none" w:sz="0" w:space="0" w:color="auto"/>
        <w:right w:val="none" w:sz="0" w:space="0" w:color="auto"/>
      </w:divBdr>
    </w:div>
    <w:div w:id="1825974911">
      <w:bodyDiv w:val="1"/>
      <w:marLeft w:val="0"/>
      <w:marRight w:val="0"/>
      <w:marTop w:val="0"/>
      <w:marBottom w:val="0"/>
      <w:divBdr>
        <w:top w:val="none" w:sz="0" w:space="0" w:color="auto"/>
        <w:left w:val="none" w:sz="0" w:space="0" w:color="auto"/>
        <w:bottom w:val="none" w:sz="0" w:space="0" w:color="auto"/>
        <w:right w:val="none" w:sz="0" w:space="0" w:color="auto"/>
      </w:divBdr>
    </w:div>
    <w:div w:id="1826511423">
      <w:bodyDiv w:val="1"/>
      <w:marLeft w:val="0"/>
      <w:marRight w:val="0"/>
      <w:marTop w:val="0"/>
      <w:marBottom w:val="0"/>
      <w:divBdr>
        <w:top w:val="none" w:sz="0" w:space="0" w:color="auto"/>
        <w:left w:val="none" w:sz="0" w:space="0" w:color="auto"/>
        <w:bottom w:val="none" w:sz="0" w:space="0" w:color="auto"/>
        <w:right w:val="none" w:sz="0" w:space="0" w:color="auto"/>
      </w:divBdr>
    </w:div>
    <w:div w:id="1827740380">
      <w:bodyDiv w:val="1"/>
      <w:marLeft w:val="0"/>
      <w:marRight w:val="0"/>
      <w:marTop w:val="0"/>
      <w:marBottom w:val="0"/>
      <w:divBdr>
        <w:top w:val="none" w:sz="0" w:space="0" w:color="auto"/>
        <w:left w:val="none" w:sz="0" w:space="0" w:color="auto"/>
        <w:bottom w:val="none" w:sz="0" w:space="0" w:color="auto"/>
        <w:right w:val="none" w:sz="0" w:space="0" w:color="auto"/>
      </w:divBdr>
    </w:div>
    <w:div w:id="1965034255">
      <w:bodyDiv w:val="1"/>
      <w:marLeft w:val="0"/>
      <w:marRight w:val="0"/>
      <w:marTop w:val="0"/>
      <w:marBottom w:val="0"/>
      <w:divBdr>
        <w:top w:val="none" w:sz="0" w:space="0" w:color="auto"/>
        <w:left w:val="none" w:sz="0" w:space="0" w:color="auto"/>
        <w:bottom w:val="none" w:sz="0" w:space="0" w:color="auto"/>
        <w:right w:val="none" w:sz="0" w:space="0" w:color="auto"/>
      </w:divBdr>
    </w:div>
    <w:div w:id="2020541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5D36E9-FB79-40AA-B8F8-94A14F2D62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10</Pages>
  <Words>2828</Words>
  <Characters>16123</Characters>
  <Application>Microsoft Office Word</Application>
  <DocSecurity>8</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Nina Andriyivna Sokhan Kalashnikova (2234899)</cp:lastModifiedBy>
  <cp:revision>19</cp:revision>
  <dcterms:created xsi:type="dcterms:W3CDTF">2024-10-14T21:02:00Z</dcterms:created>
  <dcterms:modified xsi:type="dcterms:W3CDTF">2024-10-19T10:30:00Z</dcterms:modified>
</cp:coreProperties>
</file>