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44810D" w14:textId="77777777" w:rsidR="009F7506" w:rsidRPr="0048054E" w:rsidRDefault="009F7506" w:rsidP="0048054E">
      <w:pPr>
        <w:spacing w:after="0" w:line="360" w:lineRule="auto"/>
        <w:jc w:val="both"/>
        <w:rPr>
          <w:rFonts w:asciiTheme="minorBidi" w:hAnsiTheme="minorBidi"/>
          <w:sz w:val="24"/>
          <w:szCs w:val="24"/>
        </w:rPr>
      </w:pPr>
    </w:p>
    <w:p w14:paraId="22474FCD" w14:textId="77777777" w:rsidR="000352FC" w:rsidRPr="0048054E" w:rsidRDefault="000352FC" w:rsidP="0048054E">
      <w:pPr>
        <w:spacing w:after="0" w:line="360" w:lineRule="auto"/>
        <w:jc w:val="both"/>
        <w:rPr>
          <w:rFonts w:asciiTheme="minorBidi" w:hAnsiTheme="minorBidi"/>
          <w:sz w:val="24"/>
          <w:szCs w:val="24"/>
        </w:rPr>
      </w:pPr>
    </w:p>
    <w:p w14:paraId="6E5F6878" w14:textId="77777777" w:rsidR="000352FC" w:rsidRPr="00405EBF" w:rsidRDefault="000352FC" w:rsidP="00405EBF">
      <w:pPr>
        <w:spacing w:after="0" w:line="360" w:lineRule="auto"/>
        <w:jc w:val="center"/>
        <w:rPr>
          <w:rFonts w:ascii="Arial" w:hAnsi="Arial" w:cs="Arial"/>
          <w:sz w:val="24"/>
          <w:szCs w:val="24"/>
        </w:rPr>
      </w:pPr>
    </w:p>
    <w:p w14:paraId="278295A9" w14:textId="16312FC3" w:rsidR="005821B3" w:rsidRDefault="005821B3" w:rsidP="00405EBF">
      <w:pPr>
        <w:spacing w:after="0" w:line="360" w:lineRule="auto"/>
        <w:jc w:val="center"/>
        <w:rPr>
          <w:rFonts w:ascii="Arial" w:hAnsi="Arial" w:cs="Arial"/>
          <w:sz w:val="24"/>
          <w:szCs w:val="24"/>
        </w:rPr>
      </w:pPr>
      <w:r w:rsidRPr="00405EBF">
        <w:rPr>
          <w:rFonts w:ascii="Arial" w:hAnsi="Arial" w:cs="Arial"/>
          <w:sz w:val="24"/>
          <w:szCs w:val="24"/>
        </w:rPr>
        <w:t xml:space="preserve">Discuss how the evolution of HRM facilitates the strategic development of an international hotel brand through workforce planning, recruitment and </w:t>
      </w:r>
      <w:proofErr w:type="gramStart"/>
      <w:r w:rsidRPr="00405EBF">
        <w:rPr>
          <w:rFonts w:ascii="Arial" w:hAnsi="Arial" w:cs="Arial"/>
          <w:sz w:val="24"/>
          <w:szCs w:val="24"/>
        </w:rPr>
        <w:t>selection</w:t>
      </w:r>
      <w:proofErr w:type="gramEnd"/>
    </w:p>
    <w:p w14:paraId="666E44D2" w14:textId="77777777" w:rsidR="00405EBF" w:rsidRPr="00405EBF" w:rsidRDefault="00405EBF" w:rsidP="00405EBF">
      <w:pPr>
        <w:spacing w:after="0" w:line="360" w:lineRule="auto"/>
        <w:jc w:val="center"/>
        <w:rPr>
          <w:rFonts w:ascii="Arial" w:hAnsi="Arial" w:cs="Arial"/>
          <w:sz w:val="28"/>
          <w:szCs w:val="28"/>
        </w:rPr>
      </w:pPr>
    </w:p>
    <w:p w14:paraId="7F140779" w14:textId="55077CE9" w:rsidR="000352FC" w:rsidRDefault="00405EBF" w:rsidP="00405EBF">
      <w:pPr>
        <w:spacing w:after="0" w:line="360" w:lineRule="auto"/>
        <w:jc w:val="center"/>
        <w:rPr>
          <w:rFonts w:asciiTheme="minorBidi" w:hAnsiTheme="minorBidi"/>
          <w:sz w:val="24"/>
          <w:szCs w:val="24"/>
        </w:rPr>
      </w:pPr>
      <w:r w:rsidRPr="00405EBF">
        <w:rPr>
          <w:rFonts w:asciiTheme="minorBidi" w:hAnsiTheme="minorBidi"/>
          <w:b/>
          <w:bCs/>
          <w:sz w:val="24"/>
          <w:szCs w:val="24"/>
        </w:rPr>
        <w:t>Module</w:t>
      </w:r>
      <w:r w:rsidRPr="00405EBF">
        <w:rPr>
          <w:rFonts w:asciiTheme="minorBidi" w:hAnsiTheme="minorBidi"/>
          <w:b/>
          <w:bCs/>
          <w:sz w:val="24"/>
          <w:szCs w:val="24"/>
          <w:lang w:val="en-GB"/>
        </w:rPr>
        <w:t>:</w:t>
      </w:r>
      <w:r>
        <w:rPr>
          <w:rFonts w:asciiTheme="minorBidi" w:hAnsiTheme="minorBidi"/>
          <w:sz w:val="24"/>
          <w:szCs w:val="24"/>
          <w:lang w:val="en-GB"/>
        </w:rPr>
        <w:t xml:space="preserve"> </w:t>
      </w:r>
      <w:r w:rsidR="000352FC" w:rsidRPr="0048054E">
        <w:rPr>
          <w:rFonts w:asciiTheme="minorBidi" w:hAnsiTheme="minorBidi"/>
          <w:sz w:val="24"/>
          <w:szCs w:val="24"/>
        </w:rPr>
        <w:t>Personnel Resourcing and Development</w:t>
      </w:r>
      <w:r w:rsidR="00252ED2">
        <w:rPr>
          <w:rFonts w:asciiTheme="minorBidi" w:hAnsiTheme="minorBidi"/>
          <w:sz w:val="24"/>
          <w:szCs w:val="24"/>
        </w:rPr>
        <w:t xml:space="preserve"> (</w:t>
      </w:r>
      <w:r>
        <w:rPr>
          <w:rFonts w:asciiTheme="minorBidi" w:hAnsiTheme="minorBidi"/>
          <w:sz w:val="24"/>
          <w:szCs w:val="24"/>
        </w:rPr>
        <w:t>BMIH5005</w:t>
      </w:r>
      <w:r w:rsidR="00252ED2">
        <w:rPr>
          <w:rFonts w:asciiTheme="minorBidi" w:hAnsiTheme="minorBidi"/>
          <w:sz w:val="24"/>
          <w:szCs w:val="24"/>
        </w:rPr>
        <w:t>)</w:t>
      </w:r>
    </w:p>
    <w:p w14:paraId="4311DD0F" w14:textId="6E2445D0" w:rsidR="00405EBF" w:rsidRPr="00405EBF" w:rsidRDefault="00405EBF" w:rsidP="00405EBF">
      <w:pPr>
        <w:spacing w:after="0" w:line="360" w:lineRule="auto"/>
        <w:jc w:val="center"/>
        <w:rPr>
          <w:rFonts w:asciiTheme="minorBidi" w:hAnsiTheme="minorBidi"/>
          <w:sz w:val="24"/>
          <w:szCs w:val="24"/>
          <w:lang w:val="en-GB"/>
        </w:rPr>
      </w:pPr>
      <w:r w:rsidRPr="00405EBF">
        <w:rPr>
          <w:rFonts w:asciiTheme="minorBidi" w:hAnsiTheme="minorBidi"/>
          <w:b/>
          <w:bCs/>
          <w:sz w:val="24"/>
          <w:szCs w:val="24"/>
          <w:lang w:val="en-GB"/>
        </w:rPr>
        <w:t>Lecturer:</w:t>
      </w:r>
      <w:r w:rsidRPr="00405EBF">
        <w:rPr>
          <w:rFonts w:asciiTheme="minorBidi" w:hAnsiTheme="minorBidi"/>
          <w:sz w:val="24"/>
          <w:szCs w:val="24"/>
          <w:lang w:val="en-GB"/>
        </w:rPr>
        <w:t xml:space="preserve"> Helen Lee</w:t>
      </w:r>
    </w:p>
    <w:p w14:paraId="4B545BE4" w14:textId="06032694" w:rsidR="000352FC" w:rsidRPr="00405EBF" w:rsidRDefault="00405EBF" w:rsidP="00405EBF">
      <w:pPr>
        <w:spacing w:after="0" w:line="360" w:lineRule="auto"/>
        <w:jc w:val="center"/>
        <w:rPr>
          <w:rFonts w:asciiTheme="minorBidi" w:hAnsiTheme="minorBidi"/>
          <w:sz w:val="24"/>
          <w:szCs w:val="24"/>
          <w:lang w:val="en-GB"/>
        </w:rPr>
      </w:pPr>
      <w:r w:rsidRPr="00405EBF">
        <w:rPr>
          <w:rFonts w:asciiTheme="minorBidi" w:hAnsiTheme="minorBidi"/>
          <w:b/>
          <w:bCs/>
          <w:sz w:val="24"/>
          <w:szCs w:val="24"/>
          <w:lang w:val="en-GB"/>
        </w:rPr>
        <w:t xml:space="preserve">Student </w:t>
      </w:r>
      <w:proofErr w:type="spellStart"/>
      <w:proofErr w:type="gramStart"/>
      <w:r w:rsidRPr="00405EBF">
        <w:rPr>
          <w:rFonts w:asciiTheme="minorBidi" w:hAnsiTheme="minorBidi"/>
          <w:b/>
          <w:bCs/>
          <w:sz w:val="24"/>
          <w:szCs w:val="24"/>
          <w:lang w:val="en-GB"/>
        </w:rPr>
        <w:t>Name:</w:t>
      </w:r>
      <w:r w:rsidR="005821B3" w:rsidRPr="00405EBF">
        <w:rPr>
          <w:rFonts w:asciiTheme="minorBidi" w:hAnsiTheme="minorBidi"/>
          <w:sz w:val="24"/>
          <w:szCs w:val="24"/>
          <w:lang w:val="en-GB"/>
        </w:rPr>
        <w:t>Tany</w:t>
      </w:r>
      <w:proofErr w:type="spellEnd"/>
      <w:proofErr w:type="gramEnd"/>
      <w:r w:rsidR="005821B3" w:rsidRPr="00405EBF">
        <w:rPr>
          <w:rFonts w:asciiTheme="minorBidi" w:hAnsiTheme="minorBidi"/>
          <w:sz w:val="24"/>
          <w:szCs w:val="24"/>
          <w:lang w:val="en-GB"/>
        </w:rPr>
        <w:t xml:space="preserve"> Gue Ferreira Amaro</w:t>
      </w:r>
    </w:p>
    <w:p w14:paraId="7D0A9E23" w14:textId="085642B1" w:rsidR="000352FC" w:rsidRPr="0048054E" w:rsidRDefault="00405EBF" w:rsidP="00405EBF">
      <w:pPr>
        <w:spacing w:after="0" w:line="360" w:lineRule="auto"/>
        <w:jc w:val="center"/>
        <w:rPr>
          <w:rFonts w:asciiTheme="minorBidi" w:eastAsiaTheme="majorEastAsia" w:hAnsiTheme="minorBidi"/>
          <w:color w:val="2F5496" w:themeColor="accent1" w:themeShade="BF"/>
          <w:sz w:val="24"/>
          <w:szCs w:val="24"/>
        </w:rPr>
      </w:pPr>
      <w:r w:rsidRPr="00405EBF">
        <w:rPr>
          <w:rFonts w:asciiTheme="minorBidi" w:hAnsiTheme="minorBidi"/>
          <w:b/>
          <w:bCs/>
          <w:sz w:val="24"/>
          <w:szCs w:val="24"/>
        </w:rPr>
        <w:t>Student ID:</w:t>
      </w:r>
      <w:r>
        <w:rPr>
          <w:rFonts w:asciiTheme="minorBidi" w:hAnsiTheme="minorBidi"/>
          <w:sz w:val="24"/>
          <w:szCs w:val="24"/>
        </w:rPr>
        <w:t xml:space="preserve"> 2209539</w:t>
      </w:r>
      <w:r w:rsidR="000352FC" w:rsidRPr="0048054E">
        <w:rPr>
          <w:rFonts w:asciiTheme="minorBidi" w:hAnsiTheme="minorBidi"/>
          <w:sz w:val="24"/>
          <w:szCs w:val="24"/>
        </w:rPr>
        <w:br w:type="page"/>
      </w:r>
    </w:p>
    <w:p w14:paraId="0DB5A7EC" w14:textId="5632FC6C" w:rsidR="006A0201" w:rsidRPr="0048054E" w:rsidRDefault="004E3CD8" w:rsidP="0048054E">
      <w:pPr>
        <w:pStyle w:val="Heading1"/>
        <w:spacing w:before="0" w:line="360" w:lineRule="auto"/>
        <w:jc w:val="both"/>
        <w:rPr>
          <w:rFonts w:cstheme="minorBidi"/>
          <w:szCs w:val="24"/>
        </w:rPr>
      </w:pPr>
      <w:r w:rsidRPr="0048054E">
        <w:rPr>
          <w:rFonts w:cstheme="minorBidi"/>
          <w:szCs w:val="24"/>
        </w:rPr>
        <w:lastRenderedPageBreak/>
        <w:t>Introduction</w:t>
      </w:r>
    </w:p>
    <w:p w14:paraId="45622F24" w14:textId="38B06203" w:rsidR="002F4D72" w:rsidRPr="0048054E" w:rsidRDefault="004E3CD8" w:rsidP="0048054E">
      <w:pPr>
        <w:spacing w:after="0" w:line="360" w:lineRule="auto"/>
        <w:ind w:firstLine="720"/>
        <w:jc w:val="both"/>
        <w:rPr>
          <w:rFonts w:asciiTheme="minorBidi" w:hAnsiTheme="minorBidi"/>
          <w:sz w:val="24"/>
          <w:szCs w:val="24"/>
        </w:rPr>
      </w:pPr>
      <w:r w:rsidRPr="0048054E">
        <w:rPr>
          <w:rFonts w:asciiTheme="minorBidi" w:hAnsiTheme="minorBidi"/>
          <w:sz w:val="24"/>
          <w:szCs w:val="24"/>
        </w:rPr>
        <w:t>Over the years, human resource management (HRM) has progressed considerably, shifting its focus from administration to an increasingly important role in the success of businesses. One distinguishing aspect of this evolution is the shift from traditional HRM practices to a more holistic approach to aligning HR with business goals</w:t>
      </w:r>
      <w:r w:rsidR="00BE1015" w:rsidRPr="0048054E">
        <w:rPr>
          <w:rFonts w:asciiTheme="minorBidi" w:hAnsiTheme="minorBidi"/>
          <w:sz w:val="24"/>
          <w:szCs w:val="24"/>
        </w:rPr>
        <w:t xml:space="preserve"> </w:t>
      </w:r>
      <w:r w:rsidR="00BE1015" w:rsidRPr="0048054E">
        <w:rPr>
          <w:rFonts w:asciiTheme="minorBidi" w:hAnsiTheme="minorBidi"/>
          <w:sz w:val="24"/>
          <w:szCs w:val="24"/>
          <w14:ligatures w14:val="none"/>
        </w:rPr>
        <w:t>(</w:t>
      </w:r>
      <w:r w:rsidR="00BE1015" w:rsidRPr="0048054E">
        <w:rPr>
          <w:rFonts w:asciiTheme="minorBidi" w:hAnsiTheme="minorBidi"/>
          <w:color w:val="222222"/>
          <w:sz w:val="24"/>
          <w:szCs w:val="24"/>
          <w:shd w:val="clear" w:color="auto" w:fill="FFFFFF"/>
          <w14:ligatures w14:val="none"/>
        </w:rPr>
        <w:t>KOVALTCHUK et al., 2021</w:t>
      </w:r>
      <w:r w:rsidR="00BE1015" w:rsidRPr="0048054E">
        <w:rPr>
          <w:rFonts w:asciiTheme="minorBidi" w:hAnsiTheme="minorBidi"/>
          <w:sz w:val="24"/>
          <w:szCs w:val="24"/>
          <w14:ligatures w14:val="none"/>
        </w:rPr>
        <w:t>)</w:t>
      </w:r>
      <w:r w:rsidRPr="0048054E">
        <w:rPr>
          <w:rFonts w:asciiTheme="minorBidi" w:hAnsiTheme="minorBidi"/>
          <w:sz w:val="24"/>
          <w:szCs w:val="24"/>
        </w:rPr>
        <w:t xml:space="preserve">. Human resource management, at its core, is a catch-all phrase for a set of practices aimed at maximizing an </w:t>
      </w:r>
      <w:proofErr w:type="spellStart"/>
      <w:r w:rsidRPr="0048054E">
        <w:rPr>
          <w:rFonts w:asciiTheme="minorBidi" w:hAnsiTheme="minorBidi"/>
          <w:sz w:val="24"/>
          <w:szCs w:val="24"/>
        </w:rPr>
        <w:t>organ</w:t>
      </w:r>
      <w:r w:rsidR="0048054E">
        <w:rPr>
          <w:rFonts w:asciiTheme="minorBidi" w:hAnsiTheme="minorBidi"/>
          <w:sz w:val="24"/>
          <w:szCs w:val="24"/>
        </w:rPr>
        <w:t>isa</w:t>
      </w:r>
      <w:r w:rsidRPr="0048054E">
        <w:rPr>
          <w:rFonts w:asciiTheme="minorBidi" w:hAnsiTheme="minorBidi"/>
          <w:sz w:val="24"/>
          <w:szCs w:val="24"/>
        </w:rPr>
        <w:t>tion's</w:t>
      </w:r>
      <w:proofErr w:type="spellEnd"/>
      <w:r w:rsidRPr="0048054E">
        <w:rPr>
          <w:rFonts w:asciiTheme="minorBidi" w:hAnsiTheme="minorBidi"/>
          <w:sz w:val="24"/>
          <w:szCs w:val="24"/>
        </w:rPr>
        <w:t xml:space="preserve"> most valuable asset its people. Workforce planning, recruitment, and selection are the three cornerstones of human resource management. </w:t>
      </w:r>
      <w:r w:rsidR="007C5F9A" w:rsidRPr="0048054E">
        <w:rPr>
          <w:rFonts w:asciiTheme="minorBidi" w:hAnsiTheme="minorBidi"/>
          <w:sz w:val="24"/>
          <w:szCs w:val="24"/>
        </w:rPr>
        <w:t xml:space="preserve">Their impact makes them crucial to the company's culture. </w:t>
      </w:r>
      <w:proofErr w:type="spellStart"/>
      <w:r w:rsidR="007C5F9A" w:rsidRPr="0048054E">
        <w:rPr>
          <w:rFonts w:asciiTheme="minorBidi" w:hAnsiTheme="minorBidi"/>
          <w:sz w:val="24"/>
          <w:szCs w:val="24"/>
        </w:rPr>
        <w:t>Organ</w:t>
      </w:r>
      <w:r w:rsidR="0048054E">
        <w:rPr>
          <w:rFonts w:asciiTheme="minorBidi" w:hAnsiTheme="minorBidi"/>
          <w:sz w:val="24"/>
          <w:szCs w:val="24"/>
        </w:rPr>
        <w:t>isa</w:t>
      </w:r>
      <w:r w:rsidR="007C5F9A" w:rsidRPr="0048054E">
        <w:rPr>
          <w:rFonts w:asciiTheme="minorBidi" w:hAnsiTheme="minorBidi"/>
          <w:sz w:val="24"/>
          <w:szCs w:val="24"/>
        </w:rPr>
        <w:t>tions</w:t>
      </w:r>
      <w:proofErr w:type="spellEnd"/>
      <w:r w:rsidR="007C5F9A" w:rsidRPr="0048054E">
        <w:rPr>
          <w:rFonts w:asciiTheme="minorBidi" w:hAnsiTheme="minorBidi"/>
          <w:sz w:val="24"/>
          <w:szCs w:val="24"/>
        </w:rPr>
        <w:t xml:space="preserve"> figure out their current and future human resource needs via workforce planning. According to Wu et al. (2021), this preventive approach enables the </w:t>
      </w:r>
      <w:proofErr w:type="spellStart"/>
      <w:r w:rsidR="007C5F9A" w:rsidRPr="0048054E">
        <w:rPr>
          <w:rFonts w:asciiTheme="minorBidi" w:hAnsiTheme="minorBidi"/>
          <w:sz w:val="24"/>
          <w:szCs w:val="24"/>
        </w:rPr>
        <w:t>organ</w:t>
      </w:r>
      <w:r w:rsidR="0048054E">
        <w:rPr>
          <w:rFonts w:asciiTheme="minorBidi" w:hAnsiTheme="minorBidi"/>
          <w:sz w:val="24"/>
          <w:szCs w:val="24"/>
        </w:rPr>
        <w:t>isa</w:t>
      </w:r>
      <w:r w:rsidR="007C5F9A" w:rsidRPr="0048054E">
        <w:rPr>
          <w:rFonts w:asciiTheme="minorBidi" w:hAnsiTheme="minorBidi"/>
          <w:sz w:val="24"/>
          <w:szCs w:val="24"/>
        </w:rPr>
        <w:t>tion</w:t>
      </w:r>
      <w:proofErr w:type="spellEnd"/>
      <w:r w:rsidR="007C5F9A" w:rsidRPr="0048054E">
        <w:rPr>
          <w:rFonts w:asciiTheme="minorBidi" w:hAnsiTheme="minorBidi"/>
          <w:sz w:val="24"/>
          <w:szCs w:val="24"/>
        </w:rPr>
        <w:t xml:space="preserve"> to consistently communicate with the appropriate persons at the appropriate times. </w:t>
      </w:r>
      <w:r w:rsidR="002F4D72" w:rsidRPr="0048054E">
        <w:rPr>
          <w:rFonts w:asciiTheme="minorBidi" w:hAnsiTheme="minorBidi"/>
          <w:sz w:val="24"/>
          <w:szCs w:val="24"/>
        </w:rPr>
        <w:t xml:space="preserve">Recruitment and selection are at their best when they find and hire individuals who share the values and objectives of the </w:t>
      </w:r>
      <w:proofErr w:type="spellStart"/>
      <w:r w:rsidR="002F4D72" w:rsidRPr="0048054E">
        <w:rPr>
          <w:rFonts w:asciiTheme="minorBidi" w:hAnsiTheme="minorBidi"/>
          <w:sz w:val="24"/>
          <w:szCs w:val="24"/>
        </w:rPr>
        <w:t>organ</w:t>
      </w:r>
      <w:r w:rsidR="0048054E">
        <w:rPr>
          <w:rFonts w:asciiTheme="minorBidi" w:hAnsiTheme="minorBidi"/>
          <w:sz w:val="24"/>
          <w:szCs w:val="24"/>
        </w:rPr>
        <w:t>isa</w:t>
      </w:r>
      <w:r w:rsidR="002F4D72" w:rsidRPr="0048054E">
        <w:rPr>
          <w:rFonts w:asciiTheme="minorBidi" w:hAnsiTheme="minorBidi"/>
          <w:sz w:val="24"/>
          <w:szCs w:val="24"/>
        </w:rPr>
        <w:t>tion</w:t>
      </w:r>
      <w:proofErr w:type="spellEnd"/>
      <w:r w:rsidR="002F4D72" w:rsidRPr="0048054E">
        <w:rPr>
          <w:rFonts w:asciiTheme="minorBidi" w:hAnsiTheme="minorBidi"/>
          <w:sz w:val="24"/>
          <w:szCs w:val="24"/>
        </w:rPr>
        <w:t>.</w:t>
      </w:r>
    </w:p>
    <w:p w14:paraId="012C0A8D" w14:textId="44EB78C5" w:rsidR="004E3CD8" w:rsidRDefault="002F4D72" w:rsidP="00E27192">
      <w:pPr>
        <w:spacing w:after="0" w:line="360" w:lineRule="auto"/>
        <w:ind w:firstLine="720"/>
        <w:jc w:val="both"/>
        <w:rPr>
          <w:rFonts w:asciiTheme="minorBidi" w:hAnsiTheme="minorBidi"/>
          <w:sz w:val="24"/>
          <w:szCs w:val="24"/>
        </w:rPr>
      </w:pPr>
      <w:r w:rsidRPr="0048054E">
        <w:rPr>
          <w:rFonts w:asciiTheme="minorBidi" w:hAnsiTheme="minorBidi"/>
          <w:sz w:val="24"/>
          <w:szCs w:val="24"/>
        </w:rPr>
        <w:t xml:space="preserve">This essay’s objective is to </w:t>
      </w:r>
      <w:proofErr w:type="spellStart"/>
      <w:r w:rsidRPr="0048054E">
        <w:rPr>
          <w:rFonts w:asciiTheme="minorBidi" w:hAnsiTheme="minorBidi"/>
          <w:sz w:val="24"/>
          <w:szCs w:val="24"/>
        </w:rPr>
        <w:t>analy</w:t>
      </w:r>
      <w:r w:rsidR="0048054E">
        <w:rPr>
          <w:rFonts w:asciiTheme="minorBidi" w:hAnsiTheme="minorBidi"/>
          <w:sz w:val="24"/>
          <w:szCs w:val="24"/>
        </w:rPr>
        <w:t>s</w:t>
      </w:r>
      <w:r w:rsidRPr="0048054E">
        <w:rPr>
          <w:rFonts w:asciiTheme="minorBidi" w:hAnsiTheme="minorBidi"/>
          <w:sz w:val="24"/>
          <w:szCs w:val="24"/>
        </w:rPr>
        <w:t>e</w:t>
      </w:r>
      <w:proofErr w:type="spellEnd"/>
      <w:r w:rsidRPr="0048054E">
        <w:rPr>
          <w:rFonts w:asciiTheme="minorBidi" w:hAnsiTheme="minorBidi"/>
          <w:sz w:val="24"/>
          <w:szCs w:val="24"/>
        </w:rPr>
        <w:t xml:space="preserve"> the worldwide hotel chain Park International Hotel's HR policies and procedures. The role of human resource management (HRM) in driving a brand's expansion may be shown by looking at Park International Hotel, a market leader in the hospitality sector, particularly in the recruitment and long-term planning processes. This article will make the case that Park International Hotel's HRM system is a key component to the hotel's success. The importance of aligning HR policies and procedures with the company's overall goals has been shown via strategic efforts, which have led to this accomplishment.</w:t>
      </w:r>
    </w:p>
    <w:p w14:paraId="6D235447" w14:textId="77777777" w:rsidR="006625A1" w:rsidRPr="0048054E" w:rsidRDefault="006625A1" w:rsidP="00E27192">
      <w:pPr>
        <w:spacing w:after="0" w:line="360" w:lineRule="auto"/>
        <w:ind w:firstLine="720"/>
        <w:jc w:val="both"/>
        <w:rPr>
          <w:rFonts w:asciiTheme="minorBidi" w:hAnsiTheme="minorBidi"/>
          <w:sz w:val="24"/>
          <w:szCs w:val="24"/>
        </w:rPr>
      </w:pPr>
    </w:p>
    <w:p w14:paraId="5F6CB362" w14:textId="4E4A6A57" w:rsidR="004E3CD8" w:rsidRPr="0048054E" w:rsidRDefault="004E3CD8" w:rsidP="0048054E">
      <w:pPr>
        <w:pStyle w:val="Heading1"/>
        <w:spacing w:before="0" w:line="360" w:lineRule="auto"/>
        <w:jc w:val="both"/>
        <w:rPr>
          <w:rFonts w:cstheme="minorBidi"/>
          <w:szCs w:val="24"/>
        </w:rPr>
      </w:pPr>
      <w:r w:rsidRPr="0048054E">
        <w:rPr>
          <w:rFonts w:cstheme="minorBidi"/>
          <w:szCs w:val="24"/>
        </w:rPr>
        <w:t>Discussion</w:t>
      </w:r>
    </w:p>
    <w:p w14:paraId="1CDE254B" w14:textId="77777777" w:rsidR="00AA2BE1" w:rsidRPr="0048054E" w:rsidRDefault="00AA2BE1" w:rsidP="0048054E">
      <w:pPr>
        <w:spacing w:after="0" w:line="360" w:lineRule="auto"/>
        <w:ind w:firstLine="720"/>
        <w:jc w:val="both"/>
        <w:rPr>
          <w:rFonts w:asciiTheme="minorBidi" w:hAnsiTheme="minorBidi"/>
          <w:sz w:val="24"/>
          <w:szCs w:val="24"/>
        </w:rPr>
      </w:pPr>
      <w:r w:rsidRPr="0048054E">
        <w:rPr>
          <w:rFonts w:asciiTheme="minorBidi" w:hAnsiTheme="minorBidi"/>
          <w:sz w:val="24"/>
          <w:szCs w:val="24"/>
        </w:rPr>
        <w:t>From its modest origins as a means of managing people, human resource management has grown into an essential component of every thriving company, despite its relatively short history. Personnel management may have originated in the early 20th century, when human resource management was still known by a different term. The most troublesome aspects of administration were record keeping, payroll processing, and rule enforcement (Tuan, 2022). Making ensuring production happened and keeping workers in line were the top priorities.</w:t>
      </w:r>
    </w:p>
    <w:p w14:paraId="60B734B1" w14:textId="006CC07B" w:rsidR="007C5F9A" w:rsidRPr="0048054E" w:rsidRDefault="00AA2BE1" w:rsidP="0048054E">
      <w:pPr>
        <w:spacing w:after="0" w:line="360" w:lineRule="auto"/>
        <w:ind w:firstLine="720"/>
        <w:jc w:val="both"/>
        <w:rPr>
          <w:rFonts w:asciiTheme="minorBidi" w:hAnsiTheme="minorBidi"/>
          <w:sz w:val="24"/>
          <w:szCs w:val="24"/>
        </w:rPr>
      </w:pPr>
      <w:r w:rsidRPr="0048054E">
        <w:rPr>
          <w:rFonts w:asciiTheme="minorBidi" w:hAnsiTheme="minorBidi"/>
          <w:sz w:val="24"/>
          <w:szCs w:val="24"/>
        </w:rPr>
        <w:lastRenderedPageBreak/>
        <w:t xml:space="preserve">Around the mid-century mark of the twentieth century, there was a sea shift in HRM. People management has evolved throughout time to place a premium on employees' happiness and health. Performance evaluations and other staff development programs came around during this period as the importance of human capital in running a successful company was more widely acknowledged (Park et al., 2021). The second half of the twentieth century was a watershed moment for human resource management. </w:t>
      </w:r>
      <w:r w:rsidR="007C5F9A" w:rsidRPr="0048054E">
        <w:rPr>
          <w:rFonts w:asciiTheme="minorBidi" w:hAnsiTheme="minorBidi"/>
          <w:sz w:val="24"/>
          <w:szCs w:val="24"/>
        </w:rPr>
        <w:t xml:space="preserve">According to Tiwari et al. (2019), strategic human resource management came into its own in the 1980s and 1990s, marking a turning point. This change allowed HRM to grow beyond its administrative roots and become a core component of the company strategy. These shifts have redirected HR efforts toward workforce planning, talent management, and </w:t>
      </w:r>
      <w:proofErr w:type="spellStart"/>
      <w:r w:rsidR="007C5F9A" w:rsidRPr="0048054E">
        <w:rPr>
          <w:rFonts w:asciiTheme="minorBidi" w:hAnsiTheme="minorBidi"/>
          <w:sz w:val="24"/>
          <w:szCs w:val="24"/>
        </w:rPr>
        <w:t>organ</w:t>
      </w:r>
      <w:r w:rsidR="0048054E">
        <w:rPr>
          <w:rFonts w:asciiTheme="minorBidi" w:hAnsiTheme="minorBidi"/>
          <w:sz w:val="24"/>
          <w:szCs w:val="24"/>
        </w:rPr>
        <w:t>isa</w:t>
      </w:r>
      <w:r w:rsidR="007C5F9A" w:rsidRPr="0048054E">
        <w:rPr>
          <w:rFonts w:asciiTheme="minorBidi" w:hAnsiTheme="minorBidi"/>
          <w:sz w:val="24"/>
          <w:szCs w:val="24"/>
        </w:rPr>
        <w:t>tional</w:t>
      </w:r>
      <w:proofErr w:type="spellEnd"/>
      <w:r w:rsidR="007C5F9A" w:rsidRPr="0048054E">
        <w:rPr>
          <w:rFonts w:asciiTheme="minorBidi" w:hAnsiTheme="minorBidi"/>
          <w:sz w:val="24"/>
          <w:szCs w:val="24"/>
        </w:rPr>
        <w:t xml:space="preserve"> growth.</w:t>
      </w:r>
    </w:p>
    <w:p w14:paraId="4B2D92D7" w14:textId="71CDC4DE" w:rsidR="00961B07" w:rsidRPr="0048054E" w:rsidRDefault="007C5F9A" w:rsidP="0048054E">
      <w:pPr>
        <w:spacing w:after="0" w:line="360" w:lineRule="auto"/>
        <w:ind w:firstLine="720"/>
        <w:jc w:val="both"/>
        <w:rPr>
          <w:rFonts w:asciiTheme="minorBidi" w:hAnsiTheme="minorBidi"/>
          <w:sz w:val="24"/>
          <w:szCs w:val="24"/>
        </w:rPr>
      </w:pPr>
      <w:r w:rsidRPr="0048054E">
        <w:rPr>
          <w:rFonts w:asciiTheme="minorBidi" w:hAnsiTheme="minorBidi"/>
          <w:sz w:val="24"/>
          <w:szCs w:val="24"/>
        </w:rPr>
        <w:t>Human resource management saw a second major shift in the new millennium, partly driven by the ubiquitous nature of modern technology (</w:t>
      </w:r>
      <w:proofErr w:type="spellStart"/>
      <w:r w:rsidRPr="0048054E">
        <w:rPr>
          <w:rFonts w:asciiTheme="minorBidi" w:hAnsiTheme="minorBidi"/>
          <w:sz w:val="24"/>
          <w:szCs w:val="24"/>
        </w:rPr>
        <w:t>Rossidis</w:t>
      </w:r>
      <w:proofErr w:type="spellEnd"/>
      <w:r w:rsidRPr="0048054E">
        <w:rPr>
          <w:rFonts w:asciiTheme="minorBidi" w:hAnsiTheme="minorBidi"/>
          <w:sz w:val="24"/>
          <w:szCs w:val="24"/>
        </w:rPr>
        <w:t xml:space="preserve"> et al., 2021). The HR information system's (HRIS) straightforward handling of personnel records has simplified future preparations. </w:t>
      </w:r>
      <w:r w:rsidR="00961B07" w:rsidRPr="0048054E">
        <w:rPr>
          <w:rFonts w:asciiTheme="minorBidi" w:hAnsiTheme="minorBidi"/>
          <w:sz w:val="24"/>
          <w:szCs w:val="24"/>
        </w:rPr>
        <w:t xml:space="preserve">As companies expand their operations worldwide, human resource management becomes more crucial in guiding heterogeneous and ethnic workforces. </w:t>
      </w:r>
      <w:proofErr w:type="spellStart"/>
      <w:r w:rsidR="00961B07" w:rsidRPr="0048054E">
        <w:rPr>
          <w:rFonts w:asciiTheme="minorBidi" w:hAnsiTheme="minorBidi"/>
          <w:sz w:val="24"/>
          <w:szCs w:val="24"/>
        </w:rPr>
        <w:t>Gheribi</w:t>
      </w:r>
      <w:proofErr w:type="spellEnd"/>
      <w:r w:rsidR="00961B07" w:rsidRPr="0048054E">
        <w:rPr>
          <w:rFonts w:asciiTheme="minorBidi" w:hAnsiTheme="minorBidi"/>
          <w:sz w:val="24"/>
          <w:szCs w:val="24"/>
        </w:rPr>
        <w:t xml:space="preserve"> and Bonadonna (2019) state that due to these changes, human resource management has become more important. Changes in company culture, employee engagement, and the degree to which human capital supports strategic objectives are substantial outcomes of human resource management's transition from an administrative to a strategic facilitator function. Plans for the future of the workforce, as well as initiatives to identify and cultivate top talent, represent our long-held belief in HRM's role as a catalyst for </w:t>
      </w:r>
      <w:proofErr w:type="spellStart"/>
      <w:r w:rsidR="00961B07" w:rsidRPr="0048054E">
        <w:rPr>
          <w:rFonts w:asciiTheme="minorBidi" w:hAnsiTheme="minorBidi"/>
          <w:sz w:val="24"/>
          <w:szCs w:val="24"/>
        </w:rPr>
        <w:t>organ</w:t>
      </w:r>
      <w:r w:rsidR="0048054E">
        <w:rPr>
          <w:rFonts w:asciiTheme="minorBidi" w:hAnsiTheme="minorBidi"/>
          <w:sz w:val="24"/>
          <w:szCs w:val="24"/>
        </w:rPr>
        <w:t>isa</w:t>
      </w:r>
      <w:r w:rsidR="00961B07" w:rsidRPr="0048054E">
        <w:rPr>
          <w:rFonts w:asciiTheme="minorBidi" w:hAnsiTheme="minorBidi"/>
          <w:sz w:val="24"/>
          <w:szCs w:val="24"/>
        </w:rPr>
        <w:t>tional</w:t>
      </w:r>
      <w:proofErr w:type="spellEnd"/>
      <w:r w:rsidR="00961B07" w:rsidRPr="0048054E">
        <w:rPr>
          <w:rFonts w:asciiTheme="minorBidi" w:hAnsiTheme="minorBidi"/>
          <w:sz w:val="24"/>
          <w:szCs w:val="24"/>
        </w:rPr>
        <w:t xml:space="preserve"> success in today's fast-paced business world. As the strategic value of people in the workplace is more acknowledged, HRM is undergoing changes.</w:t>
      </w:r>
    </w:p>
    <w:p w14:paraId="171C8DB9" w14:textId="1DEFA170" w:rsidR="00961B07" w:rsidRPr="0048054E" w:rsidRDefault="00961B07" w:rsidP="0048054E">
      <w:pPr>
        <w:spacing w:after="0" w:line="360" w:lineRule="auto"/>
        <w:ind w:firstLine="720"/>
        <w:jc w:val="both"/>
        <w:rPr>
          <w:rFonts w:asciiTheme="minorBidi" w:hAnsiTheme="minorBidi"/>
          <w:sz w:val="24"/>
          <w:szCs w:val="24"/>
        </w:rPr>
      </w:pPr>
      <w:proofErr w:type="spellStart"/>
      <w:r w:rsidRPr="0048054E">
        <w:rPr>
          <w:rFonts w:asciiTheme="minorBidi" w:hAnsiTheme="minorBidi"/>
          <w:sz w:val="24"/>
          <w:szCs w:val="24"/>
        </w:rPr>
        <w:t>Organ</w:t>
      </w:r>
      <w:r w:rsidR="0048054E">
        <w:rPr>
          <w:rFonts w:asciiTheme="minorBidi" w:hAnsiTheme="minorBidi"/>
          <w:sz w:val="24"/>
          <w:szCs w:val="24"/>
        </w:rPr>
        <w:t>isa</w:t>
      </w:r>
      <w:r w:rsidRPr="0048054E">
        <w:rPr>
          <w:rFonts w:asciiTheme="minorBidi" w:hAnsiTheme="minorBidi"/>
          <w:sz w:val="24"/>
          <w:szCs w:val="24"/>
        </w:rPr>
        <w:t>tions</w:t>
      </w:r>
      <w:proofErr w:type="spellEnd"/>
      <w:r w:rsidRPr="0048054E">
        <w:rPr>
          <w:rFonts w:asciiTheme="minorBidi" w:hAnsiTheme="minorBidi"/>
          <w:sz w:val="24"/>
          <w:szCs w:val="24"/>
        </w:rPr>
        <w:t xml:space="preserve"> depend on HRM's strategic services to succeed in today's competitive market. There are a lot of things that a firm does to make sure that its employees are working toward its strategic objectives; administrative chores are only one of them (Ko et al., 2019). Human resource management's overarching strategic obligations include the well-being of employees, the formulation of workforce strategies, the management of talent, and the expansion of the company. The process of acquiring, </w:t>
      </w:r>
      <w:r w:rsidRPr="0048054E">
        <w:rPr>
          <w:rFonts w:asciiTheme="minorBidi" w:hAnsiTheme="minorBidi"/>
          <w:sz w:val="24"/>
          <w:szCs w:val="24"/>
        </w:rPr>
        <w:lastRenderedPageBreak/>
        <w:t xml:space="preserve">training, and retaining a staff to accomplish </w:t>
      </w:r>
      <w:proofErr w:type="spellStart"/>
      <w:r w:rsidRPr="0048054E">
        <w:rPr>
          <w:rFonts w:asciiTheme="minorBidi" w:hAnsiTheme="minorBidi"/>
          <w:sz w:val="24"/>
          <w:szCs w:val="24"/>
        </w:rPr>
        <w:t>organ</w:t>
      </w:r>
      <w:r w:rsidR="0048054E">
        <w:rPr>
          <w:rFonts w:asciiTheme="minorBidi" w:hAnsiTheme="minorBidi"/>
          <w:sz w:val="24"/>
          <w:szCs w:val="24"/>
        </w:rPr>
        <w:t>isa</w:t>
      </w:r>
      <w:r w:rsidRPr="0048054E">
        <w:rPr>
          <w:rFonts w:asciiTheme="minorBidi" w:hAnsiTheme="minorBidi"/>
          <w:sz w:val="24"/>
          <w:szCs w:val="24"/>
        </w:rPr>
        <w:t>tional</w:t>
      </w:r>
      <w:proofErr w:type="spellEnd"/>
      <w:r w:rsidRPr="0048054E">
        <w:rPr>
          <w:rFonts w:asciiTheme="minorBidi" w:hAnsiTheme="minorBidi"/>
          <w:sz w:val="24"/>
          <w:szCs w:val="24"/>
        </w:rPr>
        <w:t xml:space="preserve"> goals is fundamental to people management. Without proper people planning, businesses can't foresee or react to changes in their operating environment. The key to success is having the appropriate people in the right positions at the right moments.</w:t>
      </w:r>
    </w:p>
    <w:p w14:paraId="2388E897" w14:textId="3E66A9B0" w:rsidR="00AA2BE1" w:rsidRPr="0048054E" w:rsidRDefault="00961B07" w:rsidP="0048054E">
      <w:pPr>
        <w:spacing w:after="0" w:line="360" w:lineRule="auto"/>
        <w:ind w:firstLine="720"/>
        <w:jc w:val="both"/>
        <w:rPr>
          <w:rFonts w:asciiTheme="minorBidi" w:hAnsiTheme="minorBidi"/>
          <w:sz w:val="24"/>
          <w:szCs w:val="24"/>
        </w:rPr>
      </w:pPr>
      <w:r w:rsidRPr="0048054E">
        <w:rPr>
          <w:rFonts w:asciiTheme="minorBidi" w:hAnsiTheme="minorBidi"/>
          <w:sz w:val="24"/>
          <w:szCs w:val="24"/>
        </w:rPr>
        <w:t xml:space="preserve">Strategically partnering with human resource management, a company may be able to reach its long-term goals. The company's objectives and HR plans to reach them may be better defined when the two departments work together. </w:t>
      </w:r>
      <w:r w:rsidR="00AA2BE1" w:rsidRPr="0048054E">
        <w:rPr>
          <w:rFonts w:asciiTheme="minorBidi" w:hAnsiTheme="minorBidi"/>
          <w:sz w:val="24"/>
          <w:szCs w:val="24"/>
        </w:rPr>
        <w:t xml:space="preserve">Human resource strategies in businesses that value satisfied clients, such as hotels, may center on identifying and developing employees with strong interpersonal skills (Blayney et al., 2019). Human resources will be seen as an integral aspect of the whole </w:t>
      </w:r>
      <w:proofErr w:type="spellStart"/>
      <w:r w:rsidR="00AA2BE1" w:rsidRPr="0048054E">
        <w:rPr>
          <w:rFonts w:asciiTheme="minorBidi" w:hAnsiTheme="minorBidi"/>
          <w:sz w:val="24"/>
          <w:szCs w:val="24"/>
        </w:rPr>
        <w:t>organ</w:t>
      </w:r>
      <w:r w:rsidR="0048054E">
        <w:rPr>
          <w:rFonts w:asciiTheme="minorBidi" w:hAnsiTheme="minorBidi"/>
          <w:sz w:val="24"/>
          <w:szCs w:val="24"/>
        </w:rPr>
        <w:t>isa</w:t>
      </w:r>
      <w:r w:rsidR="00AA2BE1" w:rsidRPr="0048054E">
        <w:rPr>
          <w:rFonts w:asciiTheme="minorBidi" w:hAnsiTheme="minorBidi"/>
          <w:sz w:val="24"/>
          <w:szCs w:val="24"/>
        </w:rPr>
        <w:t>tion</w:t>
      </w:r>
      <w:proofErr w:type="spellEnd"/>
      <w:r w:rsidR="00AA2BE1" w:rsidRPr="0048054E">
        <w:rPr>
          <w:rFonts w:asciiTheme="minorBidi" w:hAnsiTheme="minorBidi"/>
          <w:sz w:val="24"/>
          <w:szCs w:val="24"/>
        </w:rPr>
        <w:t xml:space="preserve"> rather than a distinct department as a result of this strategic alignment. Strategic human resource management and business planning must be complementary if a company is to gain a competitive advantage. Human resources activities must be in sync with the broader strategic goal in order to make the most of human capital in order to achieve innovation, efficiency, and success in the end. Consider the hospitality industry. They may decide to include </w:t>
      </w:r>
      <w:proofErr w:type="spellStart"/>
      <w:r w:rsidR="00AA2BE1" w:rsidRPr="0048054E">
        <w:rPr>
          <w:rFonts w:asciiTheme="minorBidi" w:hAnsiTheme="minorBidi"/>
          <w:sz w:val="24"/>
          <w:szCs w:val="24"/>
        </w:rPr>
        <w:t>customi</w:t>
      </w:r>
      <w:r w:rsidR="0048054E">
        <w:rPr>
          <w:rFonts w:asciiTheme="minorBidi" w:hAnsiTheme="minorBidi"/>
          <w:sz w:val="24"/>
          <w:szCs w:val="24"/>
        </w:rPr>
        <w:t>s</w:t>
      </w:r>
      <w:r w:rsidR="00AA2BE1" w:rsidRPr="0048054E">
        <w:rPr>
          <w:rFonts w:asciiTheme="minorBidi" w:hAnsiTheme="minorBidi"/>
          <w:sz w:val="24"/>
          <w:szCs w:val="24"/>
        </w:rPr>
        <w:t>ed</w:t>
      </w:r>
      <w:proofErr w:type="spellEnd"/>
      <w:r w:rsidR="00AA2BE1" w:rsidRPr="0048054E">
        <w:rPr>
          <w:rFonts w:asciiTheme="minorBidi" w:hAnsiTheme="minorBidi"/>
          <w:sz w:val="24"/>
          <w:szCs w:val="24"/>
        </w:rPr>
        <w:t xml:space="preserve"> training programs for employees to hone their hospitality skills in their HR strategy. They hope that by doing so, they may give their business a distinct personality and differentiate themselves from rivals.</w:t>
      </w:r>
      <w:r w:rsidR="008A1F0D" w:rsidRPr="0048054E">
        <w:rPr>
          <w:rFonts w:asciiTheme="minorBidi" w:hAnsiTheme="minorBidi"/>
          <w:sz w:val="24"/>
          <w:szCs w:val="24"/>
        </w:rPr>
        <w:t xml:space="preserve"> </w:t>
      </w:r>
      <w:r w:rsidR="00AA2BE1" w:rsidRPr="0048054E">
        <w:rPr>
          <w:rFonts w:asciiTheme="minorBidi" w:hAnsiTheme="minorBidi"/>
          <w:sz w:val="24"/>
          <w:szCs w:val="24"/>
        </w:rPr>
        <w:t>The hotel industry is rife with smart HR initiatives. By taking part in extensive training and development programs, staff members may be ready to provide outstanding customer service (Jan et al., 2021). Diversity and inclusion initiatives are growing in popularity because a diverse workforce better serves a variety of consumers.</w:t>
      </w:r>
    </w:p>
    <w:p w14:paraId="30D9F879" w14:textId="69EB1640" w:rsidR="00667EAE" w:rsidRPr="0048054E" w:rsidRDefault="00AA2BE1" w:rsidP="0048054E">
      <w:pPr>
        <w:spacing w:after="0" w:line="360" w:lineRule="auto"/>
        <w:ind w:firstLine="720"/>
        <w:jc w:val="both"/>
        <w:rPr>
          <w:rFonts w:asciiTheme="minorBidi" w:hAnsiTheme="minorBidi"/>
          <w:sz w:val="24"/>
          <w:szCs w:val="24"/>
        </w:rPr>
      </w:pPr>
      <w:r w:rsidRPr="0048054E">
        <w:rPr>
          <w:rFonts w:asciiTheme="minorBidi" w:hAnsiTheme="minorBidi"/>
          <w:sz w:val="24"/>
          <w:szCs w:val="24"/>
        </w:rPr>
        <w:t xml:space="preserve">Strategic HR planning is essential for aligning HR efforts with company goals. After all of the steps in this process are complete, a strategic HR plan has been developed and is ready to be put into action. According to Gohar et al. (2019), the first step for HR experts is to do what is known as "environmental scanning," in which they search for both internal and external factors that could have an impact on the personnel. </w:t>
      </w:r>
      <w:r w:rsidR="00667EAE" w:rsidRPr="0048054E">
        <w:rPr>
          <w:rFonts w:asciiTheme="minorBidi" w:hAnsiTheme="minorBidi"/>
          <w:sz w:val="24"/>
          <w:szCs w:val="24"/>
        </w:rPr>
        <w:t xml:space="preserve">The strategy takes into account a lot of factors, such as the company's unique characteristics, new rules, technology advances, and economic trends overall. With the information gathered so far, human resource strategy planning will be unable to go further. Strategic human resource planning relies heavily on labor demand and supply estimates, according to Xu et al. </w:t>
      </w:r>
      <w:r w:rsidR="00667EAE" w:rsidRPr="0048054E">
        <w:rPr>
          <w:rFonts w:asciiTheme="minorBidi" w:hAnsiTheme="minorBidi"/>
          <w:sz w:val="24"/>
          <w:szCs w:val="24"/>
        </w:rPr>
        <w:lastRenderedPageBreak/>
        <w:t>(2020). Human resource professionals may try to predict which skill sets will be in demand by analyzing information such as employee turnover, market trends, and corporate development goals. To gauge supply and demand, they are also keeping an eye on the external labor market as well as their internal talent pool. Businesses may improve their chances of attracting and retaining the skilled workers they'll need both now and, in the future, if they adopt this proactive action.</w:t>
      </w:r>
    </w:p>
    <w:p w14:paraId="64272CF8" w14:textId="3E4BA6ED" w:rsidR="004E3CD8" w:rsidRPr="0048054E" w:rsidRDefault="00667EAE" w:rsidP="0048054E">
      <w:pPr>
        <w:spacing w:after="0" w:line="360" w:lineRule="auto"/>
        <w:ind w:firstLine="720"/>
        <w:jc w:val="both"/>
        <w:rPr>
          <w:rFonts w:asciiTheme="minorBidi" w:hAnsiTheme="minorBidi"/>
          <w:sz w:val="24"/>
          <w:szCs w:val="24"/>
        </w:rPr>
      </w:pPr>
      <w:r w:rsidRPr="0048054E">
        <w:rPr>
          <w:rFonts w:asciiTheme="minorBidi" w:hAnsiTheme="minorBidi"/>
          <w:sz w:val="24"/>
          <w:szCs w:val="24"/>
        </w:rPr>
        <w:t>Strategic planning and goal-setting in human resource management rely heavily on translating business objectives into quantifiable HR objectives and plans of action.</w:t>
      </w:r>
      <w:r w:rsidR="004E3CD8" w:rsidRPr="0048054E">
        <w:rPr>
          <w:rFonts w:asciiTheme="minorBidi" w:hAnsiTheme="minorBidi"/>
          <w:sz w:val="24"/>
          <w:szCs w:val="24"/>
        </w:rPr>
        <w:t xml:space="preserve"> Human resources professionals work with other departments to understand the company's strategic path and modify HR activities accordingly</w:t>
      </w:r>
      <w:r w:rsidR="00BE1015" w:rsidRPr="0048054E">
        <w:rPr>
          <w:rFonts w:asciiTheme="minorBidi" w:hAnsiTheme="minorBidi"/>
          <w:sz w:val="24"/>
          <w:szCs w:val="24"/>
        </w:rPr>
        <w:t xml:space="preserve"> </w:t>
      </w:r>
      <w:r w:rsidR="00BE1015" w:rsidRPr="0048054E">
        <w:rPr>
          <w:rFonts w:asciiTheme="minorBidi" w:hAnsiTheme="minorBidi"/>
          <w:sz w:val="24"/>
          <w:szCs w:val="24"/>
          <w14:ligatures w14:val="none"/>
        </w:rPr>
        <w:t>(</w:t>
      </w:r>
      <w:r w:rsidR="00BE1015" w:rsidRPr="0048054E">
        <w:rPr>
          <w:rFonts w:asciiTheme="minorBidi" w:hAnsiTheme="minorBidi"/>
          <w:color w:val="222222"/>
          <w:sz w:val="24"/>
          <w:szCs w:val="24"/>
          <w:shd w:val="clear" w:color="auto" w:fill="FFFFFF"/>
          <w14:ligatures w14:val="none"/>
        </w:rPr>
        <w:t>Costa et al., 2021</w:t>
      </w:r>
      <w:r w:rsidR="00BE1015" w:rsidRPr="0048054E">
        <w:rPr>
          <w:rFonts w:asciiTheme="minorBidi" w:hAnsiTheme="minorBidi"/>
          <w:sz w:val="24"/>
          <w:szCs w:val="24"/>
          <w14:ligatures w14:val="none"/>
        </w:rPr>
        <w:t>)</w:t>
      </w:r>
      <w:r w:rsidR="004E3CD8" w:rsidRPr="0048054E">
        <w:rPr>
          <w:rFonts w:asciiTheme="minorBidi" w:hAnsiTheme="minorBidi"/>
          <w:sz w:val="24"/>
          <w:szCs w:val="24"/>
        </w:rPr>
        <w:t xml:space="preserve">. If an </w:t>
      </w:r>
      <w:proofErr w:type="spellStart"/>
      <w:r w:rsidR="004E3CD8" w:rsidRPr="0048054E">
        <w:rPr>
          <w:rFonts w:asciiTheme="minorBidi" w:hAnsiTheme="minorBidi"/>
          <w:sz w:val="24"/>
          <w:szCs w:val="24"/>
        </w:rPr>
        <w:t>organ</w:t>
      </w:r>
      <w:r w:rsidR="0048054E">
        <w:rPr>
          <w:rFonts w:asciiTheme="minorBidi" w:hAnsiTheme="minorBidi"/>
          <w:sz w:val="24"/>
          <w:szCs w:val="24"/>
        </w:rPr>
        <w:t>isa</w:t>
      </w:r>
      <w:r w:rsidR="004E3CD8" w:rsidRPr="0048054E">
        <w:rPr>
          <w:rFonts w:asciiTheme="minorBidi" w:hAnsiTheme="minorBidi"/>
          <w:sz w:val="24"/>
          <w:szCs w:val="24"/>
        </w:rPr>
        <w:t>tion</w:t>
      </w:r>
      <w:proofErr w:type="spellEnd"/>
      <w:r w:rsidR="004E3CD8" w:rsidRPr="0048054E">
        <w:rPr>
          <w:rFonts w:asciiTheme="minorBidi" w:hAnsiTheme="minorBidi"/>
          <w:sz w:val="24"/>
          <w:szCs w:val="24"/>
        </w:rPr>
        <w:t xml:space="preserve"> wants to grow its share of the hotel industry's market, its HR department may, for example, train new hires to have excellent customer service skills and an understanding of current market trends. The effectiveness of strategic HR planning relies on the implementation and evaluation of HR initiatives. Professionals in human resources set strategies into motion by beginning recruitment drives, talent development programs, and training sessions. Constant monitoring and feedback mechanisms are necessary to ensure that the HR strategy remains aligned with the </w:t>
      </w:r>
      <w:proofErr w:type="spellStart"/>
      <w:r w:rsidR="004E3CD8" w:rsidRPr="0048054E">
        <w:rPr>
          <w:rFonts w:asciiTheme="minorBidi" w:hAnsiTheme="minorBidi"/>
          <w:sz w:val="24"/>
          <w:szCs w:val="24"/>
        </w:rPr>
        <w:t>organ</w:t>
      </w:r>
      <w:r w:rsidR="0048054E">
        <w:rPr>
          <w:rFonts w:asciiTheme="minorBidi" w:hAnsiTheme="minorBidi"/>
          <w:sz w:val="24"/>
          <w:szCs w:val="24"/>
        </w:rPr>
        <w:t>isa</w:t>
      </w:r>
      <w:r w:rsidR="004E3CD8" w:rsidRPr="0048054E">
        <w:rPr>
          <w:rFonts w:asciiTheme="minorBidi" w:hAnsiTheme="minorBidi"/>
          <w:sz w:val="24"/>
          <w:szCs w:val="24"/>
        </w:rPr>
        <w:t>tion's</w:t>
      </w:r>
      <w:proofErr w:type="spellEnd"/>
      <w:r w:rsidR="004E3CD8" w:rsidRPr="0048054E">
        <w:rPr>
          <w:rFonts w:asciiTheme="minorBidi" w:hAnsiTheme="minorBidi"/>
          <w:sz w:val="24"/>
          <w:szCs w:val="24"/>
        </w:rPr>
        <w:t xml:space="preserve"> evolving needs during implementation. Reviewing progress on projects on a regular basis allows human resource managers to see where they are succeeding and where they need improvement.</w:t>
      </w:r>
    </w:p>
    <w:p w14:paraId="3D1F7314" w14:textId="010396D0" w:rsidR="004E3CD8" w:rsidRPr="0048054E" w:rsidRDefault="004E3CD8" w:rsidP="0048054E">
      <w:pPr>
        <w:spacing w:after="0" w:line="360" w:lineRule="auto"/>
        <w:ind w:firstLine="720"/>
        <w:jc w:val="both"/>
        <w:rPr>
          <w:rFonts w:asciiTheme="minorBidi" w:hAnsiTheme="minorBidi"/>
          <w:sz w:val="24"/>
          <w:szCs w:val="24"/>
        </w:rPr>
      </w:pPr>
      <w:r w:rsidRPr="0048054E">
        <w:rPr>
          <w:rFonts w:asciiTheme="minorBidi" w:hAnsiTheme="minorBidi"/>
          <w:sz w:val="24"/>
          <w:szCs w:val="24"/>
        </w:rPr>
        <w:t>Human resource initiatives within a strategic framework are designed to accomplish both the immediate staffing needs of the firm and its long-term objectives</w:t>
      </w:r>
      <w:r w:rsidR="00BE1015" w:rsidRPr="0048054E">
        <w:rPr>
          <w:rFonts w:asciiTheme="minorBidi" w:hAnsiTheme="minorBidi"/>
          <w:sz w:val="24"/>
          <w:szCs w:val="24"/>
        </w:rPr>
        <w:t xml:space="preserve"> </w:t>
      </w:r>
      <w:r w:rsidR="00BE1015" w:rsidRPr="0048054E">
        <w:rPr>
          <w:rFonts w:asciiTheme="minorBidi" w:hAnsiTheme="minorBidi"/>
          <w:sz w:val="24"/>
          <w:szCs w:val="24"/>
          <w14:ligatures w14:val="none"/>
        </w:rPr>
        <w:t>(</w:t>
      </w:r>
      <w:proofErr w:type="spellStart"/>
      <w:r w:rsidR="00BE1015" w:rsidRPr="0048054E">
        <w:rPr>
          <w:rFonts w:asciiTheme="minorBidi" w:hAnsiTheme="minorBidi"/>
          <w:color w:val="222222"/>
          <w:sz w:val="24"/>
          <w:szCs w:val="24"/>
          <w:shd w:val="clear" w:color="auto" w:fill="FFFFFF"/>
          <w14:ligatures w14:val="none"/>
        </w:rPr>
        <w:t>Wikhamn</w:t>
      </w:r>
      <w:proofErr w:type="spellEnd"/>
      <w:r w:rsidR="00BE1015" w:rsidRPr="0048054E">
        <w:rPr>
          <w:rFonts w:asciiTheme="minorBidi" w:hAnsiTheme="minorBidi"/>
          <w:color w:val="222222"/>
          <w:sz w:val="24"/>
          <w:szCs w:val="24"/>
          <w:shd w:val="clear" w:color="auto" w:fill="FFFFFF"/>
          <w14:ligatures w14:val="none"/>
        </w:rPr>
        <w:t>, 2019</w:t>
      </w:r>
      <w:r w:rsidR="00BE1015" w:rsidRPr="0048054E">
        <w:rPr>
          <w:rFonts w:asciiTheme="minorBidi" w:hAnsiTheme="minorBidi"/>
          <w:sz w:val="24"/>
          <w:szCs w:val="24"/>
          <w14:ligatures w14:val="none"/>
        </w:rPr>
        <w:t>)</w:t>
      </w:r>
      <w:r w:rsidRPr="0048054E">
        <w:rPr>
          <w:rFonts w:asciiTheme="minorBidi" w:hAnsiTheme="minorBidi"/>
          <w:sz w:val="24"/>
          <w:szCs w:val="24"/>
        </w:rPr>
        <w:t>. For instance, if Park International Hotel aspires to be a leader in environmentally conscious hospitality, its HR department should institute initiatives to increase awareness of environmental issues, train employees on sustainable practices, and recruit individuals with appropriate background.</w:t>
      </w:r>
    </w:p>
    <w:p w14:paraId="6396B177" w14:textId="43FA4516" w:rsidR="004E3CD8" w:rsidRPr="0048054E" w:rsidRDefault="004E3CD8" w:rsidP="0048054E">
      <w:pPr>
        <w:spacing w:after="0" w:line="360" w:lineRule="auto"/>
        <w:ind w:firstLine="720"/>
        <w:jc w:val="both"/>
        <w:rPr>
          <w:rFonts w:asciiTheme="minorBidi" w:hAnsiTheme="minorBidi"/>
          <w:sz w:val="24"/>
          <w:szCs w:val="24"/>
        </w:rPr>
      </w:pPr>
      <w:r w:rsidRPr="0048054E">
        <w:rPr>
          <w:rFonts w:asciiTheme="minorBidi" w:hAnsiTheme="minorBidi"/>
          <w:sz w:val="24"/>
          <w:szCs w:val="24"/>
        </w:rPr>
        <w:t>A human resource management (HRM) requirement, recruitment is the multi-stage process by which a company finds, attracts, and hires candidates to fill available jobs. The fundamental phase of the hiring process, workforce planning, is in harmony with the company's grand strategic goals</w:t>
      </w:r>
      <w:r w:rsidR="00DF520D" w:rsidRPr="0048054E">
        <w:rPr>
          <w:rFonts w:asciiTheme="minorBidi" w:hAnsiTheme="minorBidi"/>
          <w:sz w:val="24"/>
          <w:szCs w:val="24"/>
        </w:rPr>
        <w:t xml:space="preserve"> </w:t>
      </w:r>
      <w:r w:rsidR="00DF520D" w:rsidRPr="0048054E">
        <w:rPr>
          <w:rFonts w:asciiTheme="minorBidi" w:hAnsiTheme="minorBidi"/>
          <w:sz w:val="24"/>
          <w:szCs w:val="24"/>
          <w14:ligatures w14:val="none"/>
        </w:rPr>
        <w:t>(</w:t>
      </w:r>
      <w:r w:rsidR="00DF520D" w:rsidRPr="0048054E">
        <w:rPr>
          <w:rFonts w:asciiTheme="minorBidi" w:hAnsiTheme="minorBidi"/>
          <w:color w:val="222222"/>
          <w:sz w:val="24"/>
          <w:szCs w:val="24"/>
          <w:shd w:val="clear" w:color="auto" w:fill="FFFFFF"/>
          <w14:ligatures w14:val="none"/>
        </w:rPr>
        <w:t>Yusoff et al., 2020</w:t>
      </w:r>
      <w:r w:rsidR="00DF520D" w:rsidRPr="0048054E">
        <w:rPr>
          <w:rFonts w:asciiTheme="minorBidi" w:hAnsiTheme="minorBidi"/>
          <w:sz w:val="24"/>
          <w:szCs w:val="24"/>
          <w14:ligatures w14:val="none"/>
        </w:rPr>
        <w:t>)</w:t>
      </w:r>
      <w:r w:rsidRPr="0048054E">
        <w:rPr>
          <w:rFonts w:asciiTheme="minorBidi" w:hAnsiTheme="minorBidi"/>
          <w:sz w:val="24"/>
          <w:szCs w:val="24"/>
        </w:rPr>
        <w:t xml:space="preserve">. In order to determine the current and future staffing requirements, HR specialists are now working closely with various departments. This paves the way for effective recruitment, which is critical for ensuring </w:t>
      </w:r>
      <w:r w:rsidRPr="0048054E">
        <w:rPr>
          <w:rFonts w:asciiTheme="minorBidi" w:hAnsiTheme="minorBidi"/>
          <w:sz w:val="24"/>
          <w:szCs w:val="24"/>
        </w:rPr>
        <w:lastRenderedPageBreak/>
        <w:t xml:space="preserve">the </w:t>
      </w:r>
      <w:proofErr w:type="spellStart"/>
      <w:r w:rsidRPr="0048054E">
        <w:rPr>
          <w:rFonts w:asciiTheme="minorBidi" w:hAnsiTheme="minorBidi"/>
          <w:sz w:val="24"/>
          <w:szCs w:val="24"/>
        </w:rPr>
        <w:t>organ</w:t>
      </w:r>
      <w:r w:rsidR="0048054E">
        <w:rPr>
          <w:rFonts w:asciiTheme="minorBidi" w:hAnsiTheme="minorBidi"/>
          <w:sz w:val="24"/>
          <w:szCs w:val="24"/>
        </w:rPr>
        <w:t>isa</w:t>
      </w:r>
      <w:r w:rsidRPr="0048054E">
        <w:rPr>
          <w:rFonts w:asciiTheme="minorBidi" w:hAnsiTheme="minorBidi"/>
          <w:sz w:val="24"/>
          <w:szCs w:val="24"/>
        </w:rPr>
        <w:t>tion</w:t>
      </w:r>
      <w:proofErr w:type="spellEnd"/>
      <w:r w:rsidRPr="0048054E">
        <w:rPr>
          <w:rFonts w:asciiTheme="minorBidi" w:hAnsiTheme="minorBidi"/>
          <w:sz w:val="24"/>
          <w:szCs w:val="24"/>
        </w:rPr>
        <w:t xml:space="preserve"> has the right personnel to achieve its strategic objectives. After that, we move on to job analysis and design. A position's required knowledge, talents, and personality attributes are determined by human resources professionals</w:t>
      </w:r>
      <w:r w:rsidR="00DF520D" w:rsidRPr="0048054E">
        <w:rPr>
          <w:rFonts w:asciiTheme="minorBidi" w:hAnsiTheme="minorBidi"/>
          <w:sz w:val="24"/>
          <w:szCs w:val="24"/>
        </w:rPr>
        <w:t xml:space="preserve"> </w:t>
      </w:r>
      <w:r w:rsidR="00DF520D" w:rsidRPr="0048054E">
        <w:rPr>
          <w:rFonts w:asciiTheme="minorBidi" w:hAnsiTheme="minorBidi"/>
          <w:sz w:val="24"/>
          <w:szCs w:val="24"/>
          <w14:ligatures w14:val="none"/>
        </w:rPr>
        <w:t>(</w:t>
      </w:r>
      <w:proofErr w:type="spellStart"/>
      <w:r w:rsidR="00DF520D" w:rsidRPr="0048054E">
        <w:rPr>
          <w:rFonts w:asciiTheme="minorBidi" w:hAnsiTheme="minorBidi"/>
          <w:color w:val="222222"/>
          <w:sz w:val="24"/>
          <w:szCs w:val="24"/>
          <w:shd w:val="clear" w:color="auto" w:fill="FFFFFF"/>
          <w14:ligatures w14:val="none"/>
        </w:rPr>
        <w:t>Otoo</w:t>
      </w:r>
      <w:proofErr w:type="spellEnd"/>
      <w:r w:rsidR="00DF520D" w:rsidRPr="0048054E">
        <w:rPr>
          <w:rFonts w:asciiTheme="minorBidi" w:hAnsiTheme="minorBidi"/>
          <w:color w:val="222222"/>
          <w:sz w:val="24"/>
          <w:szCs w:val="24"/>
          <w:shd w:val="clear" w:color="auto" w:fill="FFFFFF"/>
          <w14:ligatures w14:val="none"/>
        </w:rPr>
        <w:t>, 2019</w:t>
      </w:r>
      <w:r w:rsidR="00DF520D" w:rsidRPr="0048054E">
        <w:rPr>
          <w:rFonts w:asciiTheme="minorBidi" w:hAnsiTheme="minorBidi"/>
          <w:sz w:val="24"/>
          <w:szCs w:val="24"/>
          <w14:ligatures w14:val="none"/>
        </w:rPr>
        <w:t>)</w:t>
      </w:r>
      <w:r w:rsidRPr="0048054E">
        <w:rPr>
          <w:rFonts w:asciiTheme="minorBidi" w:hAnsiTheme="minorBidi"/>
          <w:sz w:val="24"/>
          <w:szCs w:val="24"/>
        </w:rPr>
        <w:t>. The ideal candidate's responsibilities, abilities, and expectations are laid forth in comprehensive job descriptions and criteria.</w:t>
      </w:r>
    </w:p>
    <w:p w14:paraId="03F0888A" w14:textId="76804976" w:rsidR="004E3CD8" w:rsidRPr="0048054E" w:rsidRDefault="004E3CD8" w:rsidP="0048054E">
      <w:pPr>
        <w:spacing w:after="0" w:line="360" w:lineRule="auto"/>
        <w:ind w:firstLine="720"/>
        <w:jc w:val="both"/>
        <w:rPr>
          <w:rFonts w:asciiTheme="minorBidi" w:hAnsiTheme="minorBidi"/>
          <w:sz w:val="24"/>
          <w:szCs w:val="24"/>
        </w:rPr>
      </w:pPr>
      <w:r w:rsidRPr="0048054E">
        <w:rPr>
          <w:rFonts w:asciiTheme="minorBidi" w:hAnsiTheme="minorBidi"/>
          <w:sz w:val="24"/>
          <w:szCs w:val="24"/>
        </w:rPr>
        <w:t xml:space="preserve">The third phase is to locate and attract possible candidates. </w:t>
      </w:r>
      <w:r w:rsidR="00084386" w:rsidRPr="0048054E">
        <w:rPr>
          <w:rFonts w:asciiTheme="minorBidi" w:hAnsiTheme="minorBidi"/>
          <w:sz w:val="24"/>
          <w:szCs w:val="24"/>
        </w:rPr>
        <w:t xml:space="preserve">Social media, professional networks, and job boards are just a few of the many online communication platforms that may help you contact your target audience (Blayney et al., 2020). </w:t>
      </w:r>
      <w:r w:rsidRPr="0048054E">
        <w:rPr>
          <w:rFonts w:asciiTheme="minorBidi" w:hAnsiTheme="minorBidi"/>
          <w:sz w:val="24"/>
          <w:szCs w:val="24"/>
        </w:rPr>
        <w:t xml:space="preserve">To fill open positions with qualified candidates who are a suitable cultural and technical fit, the company must have a solid recruitment plan in place. The application and screening step follows sourcing and consists of reviewing resumes, conducting initial interviews, and shortlisting candidates. Finding individuals whose experiences and education complement the business is of the utmost importance right now. The most thorough assessments of candidates are comprised of interviews, tests, and reference checks. During this stage, it is crucial to verify that the selected candidates possess the required skills and are a suitable cultural fit for the </w:t>
      </w:r>
      <w:proofErr w:type="spellStart"/>
      <w:r w:rsidRPr="0048054E">
        <w:rPr>
          <w:rFonts w:asciiTheme="minorBidi" w:hAnsiTheme="minorBidi"/>
          <w:sz w:val="24"/>
          <w:szCs w:val="24"/>
        </w:rPr>
        <w:t>organ</w:t>
      </w:r>
      <w:r w:rsidR="0048054E">
        <w:rPr>
          <w:rFonts w:asciiTheme="minorBidi" w:hAnsiTheme="minorBidi"/>
          <w:sz w:val="24"/>
          <w:szCs w:val="24"/>
        </w:rPr>
        <w:t>isa</w:t>
      </w:r>
      <w:r w:rsidRPr="0048054E">
        <w:rPr>
          <w:rFonts w:asciiTheme="minorBidi" w:hAnsiTheme="minorBidi"/>
          <w:sz w:val="24"/>
          <w:szCs w:val="24"/>
        </w:rPr>
        <w:t>tion</w:t>
      </w:r>
      <w:proofErr w:type="spellEnd"/>
      <w:r w:rsidRPr="0048054E">
        <w:rPr>
          <w:rFonts w:asciiTheme="minorBidi" w:hAnsiTheme="minorBidi"/>
          <w:sz w:val="24"/>
          <w:szCs w:val="24"/>
        </w:rPr>
        <w:t>.</w:t>
      </w:r>
    </w:p>
    <w:p w14:paraId="44DED492" w14:textId="5290B9C4" w:rsidR="004E3CD8" w:rsidRPr="0048054E" w:rsidRDefault="004E3CD8" w:rsidP="0048054E">
      <w:pPr>
        <w:spacing w:after="0" w:line="360" w:lineRule="auto"/>
        <w:ind w:firstLine="720"/>
        <w:jc w:val="both"/>
        <w:rPr>
          <w:rFonts w:asciiTheme="minorBidi" w:hAnsiTheme="minorBidi"/>
          <w:sz w:val="24"/>
          <w:szCs w:val="24"/>
        </w:rPr>
      </w:pPr>
      <w:r w:rsidRPr="0048054E">
        <w:rPr>
          <w:rFonts w:asciiTheme="minorBidi" w:hAnsiTheme="minorBidi"/>
          <w:sz w:val="24"/>
          <w:szCs w:val="24"/>
        </w:rPr>
        <w:t xml:space="preserve">Finally, you will be onboarded and given a job offer. Professionals in human resources assist new employees in settling in, make formal job offers, and negotiate terms with applicants. The success of an </w:t>
      </w:r>
      <w:proofErr w:type="spellStart"/>
      <w:r w:rsidRPr="0048054E">
        <w:rPr>
          <w:rFonts w:asciiTheme="minorBidi" w:hAnsiTheme="minorBidi"/>
          <w:sz w:val="24"/>
          <w:szCs w:val="24"/>
        </w:rPr>
        <w:t>organ</w:t>
      </w:r>
      <w:r w:rsidR="0048054E">
        <w:rPr>
          <w:rFonts w:asciiTheme="minorBidi" w:hAnsiTheme="minorBidi"/>
          <w:sz w:val="24"/>
          <w:szCs w:val="24"/>
        </w:rPr>
        <w:t>isa</w:t>
      </w:r>
      <w:r w:rsidRPr="0048054E">
        <w:rPr>
          <w:rFonts w:asciiTheme="minorBidi" w:hAnsiTheme="minorBidi"/>
          <w:sz w:val="24"/>
          <w:szCs w:val="24"/>
        </w:rPr>
        <w:t>tion's</w:t>
      </w:r>
      <w:proofErr w:type="spellEnd"/>
      <w:r w:rsidRPr="0048054E">
        <w:rPr>
          <w:rFonts w:asciiTheme="minorBidi" w:hAnsiTheme="minorBidi"/>
          <w:sz w:val="24"/>
          <w:szCs w:val="24"/>
        </w:rPr>
        <w:t xml:space="preserve"> culture and its ability to achieve its long-term objectives depend on the smooth integration of new employees. Effective recruitment is crucial to strategic growth for several reasons</w:t>
      </w:r>
      <w:r w:rsidR="00DF520D" w:rsidRPr="0048054E">
        <w:rPr>
          <w:rFonts w:asciiTheme="minorBidi" w:hAnsiTheme="minorBidi"/>
          <w:sz w:val="24"/>
          <w:szCs w:val="24"/>
        </w:rPr>
        <w:t xml:space="preserve"> </w:t>
      </w:r>
      <w:r w:rsidR="00DF520D" w:rsidRPr="0048054E">
        <w:rPr>
          <w:rFonts w:asciiTheme="minorBidi" w:hAnsiTheme="minorBidi"/>
          <w:sz w:val="24"/>
          <w:szCs w:val="24"/>
          <w14:ligatures w14:val="none"/>
        </w:rPr>
        <w:t>(</w:t>
      </w:r>
      <w:proofErr w:type="spellStart"/>
      <w:r w:rsidR="00DF520D" w:rsidRPr="0048054E">
        <w:rPr>
          <w:rFonts w:asciiTheme="minorBidi" w:hAnsiTheme="minorBidi"/>
          <w:color w:val="222222"/>
          <w:sz w:val="24"/>
          <w:szCs w:val="24"/>
          <w:shd w:val="clear" w:color="auto" w:fill="FFFFFF"/>
          <w14:ligatures w14:val="none"/>
        </w:rPr>
        <w:t>Lópeze</w:t>
      </w:r>
      <w:proofErr w:type="spellEnd"/>
      <w:r w:rsidR="00DF520D" w:rsidRPr="0048054E">
        <w:rPr>
          <w:rFonts w:asciiTheme="minorBidi" w:hAnsiTheme="minorBidi"/>
          <w:color w:val="222222"/>
          <w:sz w:val="24"/>
          <w:szCs w:val="24"/>
          <w:shd w:val="clear" w:color="auto" w:fill="FFFFFF"/>
          <w14:ligatures w14:val="none"/>
        </w:rPr>
        <w:t xml:space="preserve"> et al., 2023</w:t>
      </w:r>
      <w:r w:rsidR="00DF520D" w:rsidRPr="0048054E">
        <w:rPr>
          <w:rFonts w:asciiTheme="minorBidi" w:hAnsiTheme="minorBidi"/>
          <w:sz w:val="24"/>
          <w:szCs w:val="24"/>
          <w14:ligatures w14:val="none"/>
        </w:rPr>
        <w:t>)</w:t>
      </w:r>
      <w:r w:rsidRPr="0048054E">
        <w:rPr>
          <w:rFonts w:asciiTheme="minorBidi" w:hAnsiTheme="minorBidi"/>
          <w:sz w:val="24"/>
          <w:szCs w:val="24"/>
        </w:rPr>
        <w:t xml:space="preserve">. Its primary function is to staff the </w:t>
      </w:r>
      <w:proofErr w:type="spellStart"/>
      <w:r w:rsidRPr="0048054E">
        <w:rPr>
          <w:rFonts w:asciiTheme="minorBidi" w:hAnsiTheme="minorBidi"/>
          <w:sz w:val="24"/>
          <w:szCs w:val="24"/>
        </w:rPr>
        <w:t>organ</w:t>
      </w:r>
      <w:r w:rsidR="0048054E">
        <w:rPr>
          <w:rFonts w:asciiTheme="minorBidi" w:hAnsiTheme="minorBidi"/>
          <w:sz w:val="24"/>
          <w:szCs w:val="24"/>
        </w:rPr>
        <w:t>isa</w:t>
      </w:r>
      <w:r w:rsidRPr="0048054E">
        <w:rPr>
          <w:rFonts w:asciiTheme="minorBidi" w:hAnsiTheme="minorBidi"/>
          <w:sz w:val="24"/>
          <w:szCs w:val="24"/>
        </w:rPr>
        <w:t>tion</w:t>
      </w:r>
      <w:proofErr w:type="spellEnd"/>
      <w:r w:rsidRPr="0048054E">
        <w:rPr>
          <w:rFonts w:asciiTheme="minorBidi" w:hAnsiTheme="minorBidi"/>
          <w:sz w:val="24"/>
          <w:szCs w:val="24"/>
        </w:rPr>
        <w:t xml:space="preserve"> with capable individuals who can implement its plans. Second, since companies' demands are always evolving, it is crucial to have a diverse and skilled workforce, and strategic hiring is a great approach to do that. The long-term benefit is that the firm's image as an employer improves, which in turn increases its ability to recruit top people.</w:t>
      </w:r>
    </w:p>
    <w:p w14:paraId="72604ECE" w14:textId="1884F469" w:rsidR="00084386" w:rsidRPr="0048054E" w:rsidRDefault="004E3CD8" w:rsidP="00E27192">
      <w:pPr>
        <w:spacing w:after="0" w:line="360" w:lineRule="auto"/>
        <w:ind w:firstLine="720"/>
        <w:jc w:val="both"/>
        <w:rPr>
          <w:rFonts w:asciiTheme="minorBidi" w:hAnsiTheme="minorBidi"/>
          <w:sz w:val="24"/>
          <w:szCs w:val="24"/>
        </w:rPr>
      </w:pPr>
      <w:r w:rsidRPr="0048054E">
        <w:rPr>
          <w:rFonts w:asciiTheme="minorBidi" w:hAnsiTheme="minorBidi"/>
          <w:sz w:val="24"/>
          <w:szCs w:val="24"/>
        </w:rPr>
        <w:t xml:space="preserve">Park International Hotel is a perfect example of a hotel that has made a strategic hire. To broaden its customer base, the hotel should, for example, actively seek out candidates with experience in foreign hospitality. </w:t>
      </w:r>
      <w:r w:rsidR="00961B07" w:rsidRPr="0048054E">
        <w:rPr>
          <w:rFonts w:asciiTheme="minorBidi" w:hAnsiTheme="minorBidi"/>
          <w:sz w:val="24"/>
          <w:szCs w:val="24"/>
        </w:rPr>
        <w:t xml:space="preserve">To maintain its competitive edge in the hotel sector, Park International Hotel may choose to engage in training programs that empower staff to provide more than just technical expertise—they can also give clients </w:t>
      </w:r>
      <w:r w:rsidR="00961B07" w:rsidRPr="0048054E">
        <w:rPr>
          <w:rFonts w:asciiTheme="minorBidi" w:hAnsiTheme="minorBidi"/>
          <w:sz w:val="24"/>
          <w:szCs w:val="24"/>
        </w:rPr>
        <w:lastRenderedPageBreak/>
        <w:t>an excellent experience (</w:t>
      </w:r>
      <w:proofErr w:type="spellStart"/>
      <w:r w:rsidR="00961B07" w:rsidRPr="0048054E">
        <w:rPr>
          <w:rFonts w:asciiTheme="minorBidi" w:hAnsiTheme="minorBidi"/>
          <w:sz w:val="24"/>
          <w:szCs w:val="24"/>
        </w:rPr>
        <w:t>Hewagama</w:t>
      </w:r>
      <w:proofErr w:type="spellEnd"/>
      <w:r w:rsidR="00961B07" w:rsidRPr="0048054E">
        <w:rPr>
          <w:rFonts w:asciiTheme="minorBidi" w:hAnsiTheme="minorBidi"/>
          <w:sz w:val="24"/>
          <w:szCs w:val="24"/>
        </w:rPr>
        <w:t xml:space="preserve"> et al., 2019). Human resource planning greatly affects recruiting decisions. By combining workforce planning and recruitment, the Park International Hotel HR department can anticipate and plan for any manpower shortages while also retaining top staff. </w:t>
      </w:r>
      <w:r w:rsidR="00084386" w:rsidRPr="0048054E">
        <w:rPr>
          <w:rFonts w:asciiTheme="minorBidi" w:hAnsiTheme="minorBidi"/>
          <w:sz w:val="24"/>
          <w:szCs w:val="24"/>
        </w:rPr>
        <w:t>To avoid a frantic rush at the last minute, the recruiting process will be well-thought-out ahead of time to align with the company's objectives.</w:t>
      </w:r>
    </w:p>
    <w:p w14:paraId="7A30839C" w14:textId="1F37982B" w:rsidR="004E3CD8" w:rsidRPr="0048054E" w:rsidRDefault="004E3CD8" w:rsidP="0048054E">
      <w:pPr>
        <w:pStyle w:val="Heading1"/>
        <w:spacing w:before="0" w:line="360" w:lineRule="auto"/>
        <w:jc w:val="both"/>
        <w:rPr>
          <w:rFonts w:cstheme="minorBidi"/>
          <w:szCs w:val="24"/>
        </w:rPr>
      </w:pPr>
      <w:r w:rsidRPr="0048054E">
        <w:rPr>
          <w:rFonts w:cstheme="minorBidi"/>
          <w:szCs w:val="24"/>
        </w:rPr>
        <w:t>Conclusion</w:t>
      </w:r>
    </w:p>
    <w:p w14:paraId="3A12A135" w14:textId="11C81536" w:rsidR="00667EAE" w:rsidRPr="0048054E" w:rsidRDefault="00084386" w:rsidP="0048054E">
      <w:pPr>
        <w:spacing w:after="0" w:line="360" w:lineRule="auto"/>
        <w:ind w:firstLine="720"/>
        <w:jc w:val="both"/>
        <w:rPr>
          <w:rFonts w:asciiTheme="minorBidi" w:hAnsiTheme="minorBidi"/>
          <w:sz w:val="24"/>
          <w:szCs w:val="24"/>
        </w:rPr>
      </w:pPr>
      <w:r w:rsidRPr="0048054E">
        <w:rPr>
          <w:rFonts w:asciiTheme="minorBidi" w:hAnsiTheme="minorBidi"/>
          <w:sz w:val="24"/>
          <w:szCs w:val="24"/>
        </w:rPr>
        <w:t xml:space="preserve">HRM has progressed to the point where it might be beneficial for any company. Human resource management has come a long way from its infancy, when it focused mostly on people; now, the area is more concerned with strategy. </w:t>
      </w:r>
      <w:r w:rsidR="00667EAE" w:rsidRPr="0048054E">
        <w:rPr>
          <w:rFonts w:asciiTheme="minorBidi" w:hAnsiTheme="minorBidi"/>
          <w:sz w:val="24"/>
          <w:szCs w:val="24"/>
        </w:rPr>
        <w:t>The expanding role of HRM in shaping corporate strategy, employee engagement, and team spirit has led to this fresh perspective.</w:t>
      </w:r>
    </w:p>
    <w:p w14:paraId="77BF3356" w14:textId="74CEA299" w:rsidR="00667EAE" w:rsidRPr="0048054E" w:rsidRDefault="00667EAE" w:rsidP="0048054E">
      <w:pPr>
        <w:spacing w:after="0" w:line="360" w:lineRule="auto"/>
        <w:ind w:firstLine="720"/>
        <w:jc w:val="both"/>
        <w:rPr>
          <w:rFonts w:asciiTheme="minorBidi" w:hAnsiTheme="minorBidi"/>
          <w:sz w:val="24"/>
          <w:szCs w:val="24"/>
        </w:rPr>
      </w:pPr>
      <w:proofErr w:type="spellStart"/>
      <w:r w:rsidRPr="0048054E">
        <w:rPr>
          <w:rFonts w:asciiTheme="minorBidi" w:hAnsiTheme="minorBidi"/>
          <w:sz w:val="24"/>
          <w:szCs w:val="24"/>
        </w:rPr>
        <w:t>Organ</w:t>
      </w:r>
      <w:r w:rsidR="0048054E">
        <w:rPr>
          <w:rFonts w:asciiTheme="minorBidi" w:hAnsiTheme="minorBidi"/>
          <w:sz w:val="24"/>
          <w:szCs w:val="24"/>
        </w:rPr>
        <w:t>isa</w:t>
      </w:r>
      <w:r w:rsidRPr="0048054E">
        <w:rPr>
          <w:rFonts w:asciiTheme="minorBidi" w:hAnsiTheme="minorBidi"/>
          <w:sz w:val="24"/>
          <w:szCs w:val="24"/>
        </w:rPr>
        <w:t>tional</w:t>
      </w:r>
      <w:proofErr w:type="spellEnd"/>
      <w:r w:rsidRPr="0048054E">
        <w:rPr>
          <w:rFonts w:asciiTheme="minorBidi" w:hAnsiTheme="minorBidi"/>
          <w:sz w:val="24"/>
          <w:szCs w:val="24"/>
        </w:rPr>
        <w:t xml:space="preserve"> development, talent management, and workforce planning are a few examples of strategic human resource management jobs that may look at the big picture like no other. The Park International Hotel case demonstrates the need for stringent recruiting procedures to resolve the problems affecting the hotel industry. Similar to a road map, a company's current and future performance may be guided by a human resource strategy. The success of Park International Hotel, like that of many other international hotel chains, is highly dependent on satisfied guests and high reviews. The project's sustainability in the long run depends on the tasks of strategic human resource management. This article provides a detailed definition of human resource management and demonstrates its significance and use in strategy creation for international hospitality firms.</w:t>
      </w:r>
    </w:p>
    <w:p w14:paraId="7D215636" w14:textId="77777777" w:rsidR="00667EAE" w:rsidRPr="0048054E" w:rsidRDefault="00667EAE" w:rsidP="0048054E">
      <w:pPr>
        <w:spacing w:after="0" w:line="360" w:lineRule="auto"/>
        <w:jc w:val="both"/>
        <w:rPr>
          <w:rFonts w:asciiTheme="minorBidi" w:hAnsiTheme="minorBidi"/>
          <w:sz w:val="24"/>
          <w:szCs w:val="24"/>
        </w:rPr>
      </w:pPr>
    </w:p>
    <w:p w14:paraId="02F54C15" w14:textId="77777777" w:rsidR="00667EAE" w:rsidRPr="0048054E" w:rsidRDefault="00667EAE" w:rsidP="0048054E">
      <w:pPr>
        <w:spacing w:after="0" w:line="360" w:lineRule="auto"/>
        <w:jc w:val="both"/>
        <w:rPr>
          <w:rFonts w:asciiTheme="minorBidi" w:hAnsiTheme="minorBidi"/>
          <w:sz w:val="24"/>
          <w:szCs w:val="24"/>
        </w:rPr>
      </w:pPr>
    </w:p>
    <w:p w14:paraId="17747BDA" w14:textId="77777777" w:rsidR="00667EAE" w:rsidRPr="0048054E" w:rsidRDefault="00667EAE" w:rsidP="0048054E">
      <w:pPr>
        <w:spacing w:after="0" w:line="360" w:lineRule="auto"/>
        <w:jc w:val="both"/>
        <w:rPr>
          <w:rFonts w:asciiTheme="minorBidi" w:hAnsiTheme="minorBidi"/>
          <w:sz w:val="24"/>
          <w:szCs w:val="24"/>
        </w:rPr>
      </w:pPr>
    </w:p>
    <w:p w14:paraId="61C164EB" w14:textId="6AC012D7" w:rsidR="00084386" w:rsidRPr="0048054E" w:rsidRDefault="00084386" w:rsidP="0048054E">
      <w:pPr>
        <w:spacing w:after="0" w:line="360" w:lineRule="auto"/>
        <w:jc w:val="both"/>
        <w:rPr>
          <w:rFonts w:asciiTheme="minorBidi" w:hAnsiTheme="minorBidi"/>
          <w:sz w:val="24"/>
          <w:szCs w:val="24"/>
        </w:rPr>
      </w:pPr>
    </w:p>
    <w:p w14:paraId="64A4B517" w14:textId="77777777" w:rsidR="000D4404" w:rsidRPr="0048054E" w:rsidRDefault="000D4404" w:rsidP="0048054E">
      <w:pPr>
        <w:spacing w:after="0" w:line="360" w:lineRule="auto"/>
        <w:jc w:val="both"/>
        <w:rPr>
          <w:rFonts w:asciiTheme="minorBidi" w:hAnsiTheme="minorBidi"/>
          <w:sz w:val="24"/>
          <w:szCs w:val="24"/>
        </w:rPr>
      </w:pPr>
    </w:p>
    <w:p w14:paraId="1DC40D1F" w14:textId="77777777" w:rsidR="000D4404" w:rsidRPr="0048054E" w:rsidRDefault="000D4404" w:rsidP="0048054E">
      <w:pPr>
        <w:spacing w:after="0" w:line="360" w:lineRule="auto"/>
        <w:jc w:val="both"/>
        <w:rPr>
          <w:rFonts w:asciiTheme="minorBidi" w:hAnsiTheme="minorBidi"/>
          <w:sz w:val="24"/>
          <w:szCs w:val="24"/>
        </w:rPr>
      </w:pPr>
    </w:p>
    <w:p w14:paraId="742FBC17" w14:textId="77777777" w:rsidR="005F24B8" w:rsidRPr="0048054E" w:rsidRDefault="005F24B8" w:rsidP="0048054E">
      <w:pPr>
        <w:spacing w:after="0" w:line="360" w:lineRule="auto"/>
        <w:jc w:val="both"/>
        <w:rPr>
          <w:rFonts w:asciiTheme="minorBidi" w:hAnsiTheme="minorBidi"/>
          <w:sz w:val="24"/>
          <w:szCs w:val="24"/>
        </w:rPr>
      </w:pPr>
      <w:r w:rsidRPr="0048054E">
        <w:rPr>
          <w:rFonts w:asciiTheme="minorBidi" w:hAnsiTheme="minorBidi"/>
          <w:sz w:val="24"/>
          <w:szCs w:val="24"/>
        </w:rPr>
        <w:br w:type="page"/>
      </w:r>
    </w:p>
    <w:p w14:paraId="047BF9AA" w14:textId="1A8B3844" w:rsidR="003B771D" w:rsidRPr="006625A1" w:rsidRDefault="005F24B8" w:rsidP="0048054E">
      <w:pPr>
        <w:pStyle w:val="Heading1"/>
        <w:spacing w:before="0" w:line="360" w:lineRule="auto"/>
        <w:jc w:val="both"/>
        <w:rPr>
          <w:rFonts w:cstheme="minorBidi"/>
          <w:szCs w:val="24"/>
          <w:lang w:val="pt-PT"/>
        </w:rPr>
      </w:pPr>
      <w:r w:rsidRPr="006625A1">
        <w:rPr>
          <w:rFonts w:cstheme="minorBidi"/>
          <w:szCs w:val="24"/>
          <w:lang w:val="pt-PT"/>
        </w:rPr>
        <w:lastRenderedPageBreak/>
        <w:t>References</w:t>
      </w:r>
    </w:p>
    <w:p w14:paraId="477A7506" w14:textId="77777777" w:rsidR="00BE1015" w:rsidRPr="0048054E" w:rsidRDefault="00BE1015" w:rsidP="0048054E">
      <w:pPr>
        <w:spacing w:after="0" w:line="360" w:lineRule="auto"/>
        <w:ind w:left="720" w:hanging="720"/>
        <w:jc w:val="both"/>
        <w:rPr>
          <w:rFonts w:asciiTheme="minorBidi" w:hAnsiTheme="minorBidi"/>
          <w:color w:val="222222"/>
          <w:sz w:val="24"/>
          <w:szCs w:val="24"/>
          <w:shd w:val="clear" w:color="auto" w:fill="FFFFFF"/>
        </w:rPr>
      </w:pPr>
      <w:r w:rsidRPr="006625A1">
        <w:rPr>
          <w:rFonts w:asciiTheme="minorBidi" w:hAnsiTheme="minorBidi"/>
          <w:color w:val="222222"/>
          <w:sz w:val="24"/>
          <w:szCs w:val="24"/>
          <w:shd w:val="clear" w:color="auto" w:fill="FFFFFF"/>
          <w:lang w:val="pt-PT"/>
        </w:rPr>
        <w:t xml:space="preserve">Tiwari, V., Srivastava, S. and Kumar, D.P., 2019. </w:t>
      </w:r>
      <w:r w:rsidRPr="0048054E">
        <w:rPr>
          <w:rFonts w:asciiTheme="minorBidi" w:hAnsiTheme="minorBidi"/>
          <w:color w:val="222222"/>
          <w:sz w:val="24"/>
          <w:szCs w:val="24"/>
          <w:shd w:val="clear" w:color="auto" w:fill="FFFFFF"/>
        </w:rPr>
        <w:t>Adoption of HRM practices: A practical model-case study of a hotel. </w:t>
      </w:r>
      <w:r w:rsidRPr="0048054E">
        <w:rPr>
          <w:rFonts w:asciiTheme="minorBidi" w:hAnsiTheme="minorBidi"/>
          <w:i/>
          <w:iCs/>
          <w:color w:val="222222"/>
          <w:sz w:val="24"/>
          <w:szCs w:val="24"/>
          <w:shd w:val="clear" w:color="auto" w:fill="FFFFFF"/>
        </w:rPr>
        <w:t>IOSR Journal of Business and Management (IOSR-JBM)</w:t>
      </w:r>
      <w:r w:rsidRPr="0048054E">
        <w:rPr>
          <w:rFonts w:asciiTheme="minorBidi" w:hAnsiTheme="minorBidi"/>
          <w:color w:val="222222"/>
          <w:sz w:val="24"/>
          <w:szCs w:val="24"/>
          <w:shd w:val="clear" w:color="auto" w:fill="FFFFFF"/>
        </w:rPr>
        <w:t>, </w:t>
      </w:r>
      <w:r w:rsidRPr="0048054E">
        <w:rPr>
          <w:rFonts w:asciiTheme="minorBidi" w:hAnsiTheme="minorBidi"/>
          <w:i/>
          <w:iCs/>
          <w:color w:val="222222"/>
          <w:sz w:val="24"/>
          <w:szCs w:val="24"/>
          <w:shd w:val="clear" w:color="auto" w:fill="FFFFFF"/>
        </w:rPr>
        <w:t>21</w:t>
      </w:r>
      <w:r w:rsidRPr="0048054E">
        <w:rPr>
          <w:rFonts w:asciiTheme="minorBidi" w:hAnsiTheme="minorBidi"/>
          <w:color w:val="222222"/>
          <w:sz w:val="24"/>
          <w:szCs w:val="24"/>
          <w:shd w:val="clear" w:color="auto" w:fill="FFFFFF"/>
        </w:rPr>
        <w:t>(4), pp.59-63.</w:t>
      </w:r>
    </w:p>
    <w:p w14:paraId="3FE82FC9" w14:textId="6F7C4D7C" w:rsidR="00BE1015" w:rsidRPr="0048054E" w:rsidRDefault="00BE1015" w:rsidP="0048054E">
      <w:pPr>
        <w:spacing w:after="0" w:line="360" w:lineRule="auto"/>
        <w:ind w:left="720" w:hanging="720"/>
        <w:jc w:val="both"/>
        <w:rPr>
          <w:rFonts w:asciiTheme="minorBidi" w:hAnsiTheme="minorBidi"/>
          <w:color w:val="222222"/>
          <w:sz w:val="24"/>
          <w:szCs w:val="24"/>
          <w:shd w:val="clear" w:color="auto" w:fill="FFFFFF"/>
        </w:rPr>
      </w:pPr>
      <w:r w:rsidRPr="0048054E">
        <w:rPr>
          <w:rFonts w:asciiTheme="minorBidi" w:hAnsiTheme="minorBidi"/>
          <w:color w:val="222222"/>
          <w:sz w:val="24"/>
          <w:szCs w:val="24"/>
          <w:shd w:val="clear" w:color="auto" w:fill="FFFFFF"/>
        </w:rPr>
        <w:t xml:space="preserve">Belias, D., </w:t>
      </w:r>
      <w:proofErr w:type="spellStart"/>
      <w:r w:rsidRPr="0048054E">
        <w:rPr>
          <w:rFonts w:asciiTheme="minorBidi" w:hAnsiTheme="minorBidi"/>
          <w:color w:val="222222"/>
          <w:sz w:val="24"/>
          <w:szCs w:val="24"/>
          <w:shd w:val="clear" w:color="auto" w:fill="FFFFFF"/>
        </w:rPr>
        <w:t>Velissariou</w:t>
      </w:r>
      <w:proofErr w:type="spellEnd"/>
      <w:r w:rsidRPr="0048054E">
        <w:rPr>
          <w:rFonts w:asciiTheme="minorBidi" w:hAnsiTheme="minorBidi"/>
          <w:color w:val="222222"/>
          <w:sz w:val="24"/>
          <w:szCs w:val="24"/>
          <w:shd w:val="clear" w:color="auto" w:fill="FFFFFF"/>
        </w:rPr>
        <w:t xml:space="preserve">, E. and </w:t>
      </w:r>
      <w:proofErr w:type="spellStart"/>
      <w:r w:rsidRPr="0048054E">
        <w:rPr>
          <w:rFonts w:asciiTheme="minorBidi" w:hAnsiTheme="minorBidi"/>
          <w:color w:val="222222"/>
          <w:sz w:val="24"/>
          <w:szCs w:val="24"/>
          <w:shd w:val="clear" w:color="auto" w:fill="FFFFFF"/>
        </w:rPr>
        <w:t>Rossidis</w:t>
      </w:r>
      <w:proofErr w:type="spellEnd"/>
      <w:r w:rsidRPr="0048054E">
        <w:rPr>
          <w:rFonts w:asciiTheme="minorBidi" w:hAnsiTheme="minorBidi"/>
          <w:color w:val="222222"/>
          <w:sz w:val="24"/>
          <w:szCs w:val="24"/>
          <w:shd w:val="clear" w:color="auto" w:fill="FFFFFF"/>
        </w:rPr>
        <w:t xml:space="preserve">, I., 2019. The contribution of HRM on the development of effective </w:t>
      </w:r>
      <w:proofErr w:type="spellStart"/>
      <w:r w:rsidRPr="0048054E">
        <w:rPr>
          <w:rFonts w:asciiTheme="minorBidi" w:hAnsiTheme="minorBidi"/>
          <w:color w:val="222222"/>
          <w:sz w:val="24"/>
          <w:szCs w:val="24"/>
          <w:shd w:val="clear" w:color="auto" w:fill="FFFFFF"/>
        </w:rPr>
        <w:t>organ</w:t>
      </w:r>
      <w:r w:rsidR="0048054E">
        <w:rPr>
          <w:rFonts w:asciiTheme="minorBidi" w:hAnsiTheme="minorBidi"/>
          <w:color w:val="222222"/>
          <w:sz w:val="24"/>
          <w:szCs w:val="24"/>
          <w:shd w:val="clear" w:color="auto" w:fill="FFFFFF"/>
        </w:rPr>
        <w:t>isa</w:t>
      </w:r>
      <w:r w:rsidRPr="0048054E">
        <w:rPr>
          <w:rFonts w:asciiTheme="minorBidi" w:hAnsiTheme="minorBidi"/>
          <w:color w:val="222222"/>
          <w:sz w:val="24"/>
          <w:szCs w:val="24"/>
          <w:shd w:val="clear" w:color="auto" w:fill="FFFFFF"/>
        </w:rPr>
        <w:t>tional</w:t>
      </w:r>
      <w:proofErr w:type="spellEnd"/>
      <w:r w:rsidRPr="0048054E">
        <w:rPr>
          <w:rFonts w:asciiTheme="minorBidi" w:hAnsiTheme="minorBidi"/>
          <w:color w:val="222222"/>
          <w:sz w:val="24"/>
          <w:szCs w:val="24"/>
          <w:shd w:val="clear" w:color="auto" w:fill="FFFFFF"/>
        </w:rPr>
        <w:t xml:space="preserve"> culture in hotel units—The case of Greek hotels. In </w:t>
      </w:r>
      <w:r w:rsidRPr="0048054E">
        <w:rPr>
          <w:rFonts w:asciiTheme="minorBidi" w:hAnsiTheme="minorBidi"/>
          <w:i/>
          <w:iCs/>
          <w:color w:val="222222"/>
          <w:sz w:val="24"/>
          <w:szCs w:val="24"/>
          <w:shd w:val="clear" w:color="auto" w:fill="FFFFFF"/>
        </w:rPr>
        <w:t xml:space="preserve">Smart Tourism as a Driver for Culture and Sustainability: Fifth International Conference </w:t>
      </w:r>
      <w:proofErr w:type="spellStart"/>
      <w:r w:rsidRPr="0048054E">
        <w:rPr>
          <w:rFonts w:asciiTheme="minorBidi" w:hAnsiTheme="minorBidi"/>
          <w:i/>
          <w:iCs/>
          <w:color w:val="222222"/>
          <w:sz w:val="24"/>
          <w:szCs w:val="24"/>
          <w:shd w:val="clear" w:color="auto" w:fill="FFFFFF"/>
        </w:rPr>
        <w:t>IACuDiT</w:t>
      </w:r>
      <w:proofErr w:type="spellEnd"/>
      <w:r w:rsidRPr="0048054E">
        <w:rPr>
          <w:rFonts w:asciiTheme="minorBidi" w:hAnsiTheme="minorBidi"/>
          <w:i/>
          <w:iCs/>
          <w:color w:val="222222"/>
          <w:sz w:val="24"/>
          <w:szCs w:val="24"/>
          <w:shd w:val="clear" w:color="auto" w:fill="FFFFFF"/>
        </w:rPr>
        <w:t>, Athens 2018</w:t>
      </w:r>
      <w:r w:rsidRPr="0048054E">
        <w:rPr>
          <w:rFonts w:asciiTheme="minorBidi" w:hAnsiTheme="minorBidi"/>
          <w:color w:val="222222"/>
          <w:sz w:val="24"/>
          <w:szCs w:val="24"/>
          <w:shd w:val="clear" w:color="auto" w:fill="FFFFFF"/>
        </w:rPr>
        <w:t> (pp. 603-618). Springer International Publishing.</w:t>
      </w:r>
    </w:p>
    <w:p w14:paraId="497E0C3C" w14:textId="62D4C4F6" w:rsidR="00BE1015" w:rsidRPr="0048054E" w:rsidRDefault="00BE1015" w:rsidP="0048054E">
      <w:pPr>
        <w:spacing w:after="0" w:line="360" w:lineRule="auto"/>
        <w:ind w:left="720" w:hanging="720"/>
        <w:jc w:val="both"/>
        <w:rPr>
          <w:rFonts w:asciiTheme="minorBidi" w:hAnsiTheme="minorBidi"/>
          <w:color w:val="222222"/>
          <w:sz w:val="24"/>
          <w:szCs w:val="24"/>
          <w:shd w:val="clear" w:color="auto" w:fill="FFFFFF"/>
        </w:rPr>
      </w:pPr>
      <w:proofErr w:type="spellStart"/>
      <w:r w:rsidRPr="0048054E">
        <w:rPr>
          <w:rFonts w:asciiTheme="minorBidi" w:hAnsiTheme="minorBidi"/>
          <w:color w:val="222222"/>
          <w:sz w:val="24"/>
          <w:szCs w:val="24"/>
          <w:shd w:val="clear" w:color="auto" w:fill="FFFFFF"/>
        </w:rPr>
        <w:t>Otoo</w:t>
      </w:r>
      <w:proofErr w:type="spellEnd"/>
      <w:r w:rsidRPr="0048054E">
        <w:rPr>
          <w:rFonts w:asciiTheme="minorBidi" w:hAnsiTheme="minorBidi"/>
          <w:color w:val="222222"/>
          <w:sz w:val="24"/>
          <w:szCs w:val="24"/>
          <w:shd w:val="clear" w:color="auto" w:fill="FFFFFF"/>
        </w:rPr>
        <w:t xml:space="preserve">, F.N.K., 2019. Human resource management (HRM) practices and </w:t>
      </w:r>
      <w:proofErr w:type="spellStart"/>
      <w:r w:rsidRPr="0048054E">
        <w:rPr>
          <w:rFonts w:asciiTheme="minorBidi" w:hAnsiTheme="minorBidi"/>
          <w:color w:val="222222"/>
          <w:sz w:val="24"/>
          <w:szCs w:val="24"/>
          <w:shd w:val="clear" w:color="auto" w:fill="FFFFFF"/>
        </w:rPr>
        <w:t>organ</w:t>
      </w:r>
      <w:r w:rsidR="0048054E">
        <w:rPr>
          <w:rFonts w:asciiTheme="minorBidi" w:hAnsiTheme="minorBidi"/>
          <w:color w:val="222222"/>
          <w:sz w:val="24"/>
          <w:szCs w:val="24"/>
          <w:shd w:val="clear" w:color="auto" w:fill="FFFFFF"/>
        </w:rPr>
        <w:t>isa</w:t>
      </w:r>
      <w:r w:rsidRPr="0048054E">
        <w:rPr>
          <w:rFonts w:asciiTheme="minorBidi" w:hAnsiTheme="minorBidi"/>
          <w:color w:val="222222"/>
          <w:sz w:val="24"/>
          <w:szCs w:val="24"/>
          <w:shd w:val="clear" w:color="auto" w:fill="FFFFFF"/>
        </w:rPr>
        <w:t>tional</w:t>
      </w:r>
      <w:proofErr w:type="spellEnd"/>
      <w:r w:rsidRPr="0048054E">
        <w:rPr>
          <w:rFonts w:asciiTheme="minorBidi" w:hAnsiTheme="minorBidi"/>
          <w:color w:val="222222"/>
          <w:sz w:val="24"/>
          <w:szCs w:val="24"/>
          <w:shd w:val="clear" w:color="auto" w:fill="FFFFFF"/>
        </w:rPr>
        <w:t xml:space="preserve"> performance: The mediating role of employee competencies. </w:t>
      </w:r>
      <w:r w:rsidRPr="0048054E">
        <w:rPr>
          <w:rFonts w:asciiTheme="minorBidi" w:hAnsiTheme="minorBidi"/>
          <w:i/>
          <w:iCs/>
          <w:color w:val="222222"/>
          <w:sz w:val="24"/>
          <w:szCs w:val="24"/>
          <w:shd w:val="clear" w:color="auto" w:fill="FFFFFF"/>
        </w:rPr>
        <w:t>Employee Relations: The International Journal</w:t>
      </w:r>
      <w:r w:rsidRPr="0048054E">
        <w:rPr>
          <w:rFonts w:asciiTheme="minorBidi" w:hAnsiTheme="minorBidi"/>
          <w:color w:val="222222"/>
          <w:sz w:val="24"/>
          <w:szCs w:val="24"/>
          <w:shd w:val="clear" w:color="auto" w:fill="FFFFFF"/>
        </w:rPr>
        <w:t>, </w:t>
      </w:r>
      <w:r w:rsidRPr="0048054E">
        <w:rPr>
          <w:rFonts w:asciiTheme="minorBidi" w:hAnsiTheme="minorBidi"/>
          <w:i/>
          <w:iCs/>
          <w:color w:val="222222"/>
          <w:sz w:val="24"/>
          <w:szCs w:val="24"/>
          <w:shd w:val="clear" w:color="auto" w:fill="FFFFFF"/>
        </w:rPr>
        <w:t>41</w:t>
      </w:r>
      <w:r w:rsidRPr="0048054E">
        <w:rPr>
          <w:rFonts w:asciiTheme="minorBidi" w:hAnsiTheme="minorBidi"/>
          <w:color w:val="222222"/>
          <w:sz w:val="24"/>
          <w:szCs w:val="24"/>
          <w:shd w:val="clear" w:color="auto" w:fill="FFFFFF"/>
        </w:rPr>
        <w:t>(5), pp.949-970.</w:t>
      </w:r>
    </w:p>
    <w:p w14:paraId="03A827F3" w14:textId="77777777" w:rsidR="00BE1015" w:rsidRPr="0048054E" w:rsidRDefault="00BE1015" w:rsidP="0048054E">
      <w:pPr>
        <w:spacing w:after="0" w:line="360" w:lineRule="auto"/>
        <w:ind w:left="720" w:hanging="720"/>
        <w:jc w:val="both"/>
        <w:rPr>
          <w:rFonts w:asciiTheme="minorBidi" w:hAnsiTheme="minorBidi"/>
          <w:color w:val="222222"/>
          <w:sz w:val="24"/>
          <w:szCs w:val="24"/>
          <w:shd w:val="clear" w:color="auto" w:fill="FFFFFF"/>
        </w:rPr>
      </w:pPr>
      <w:proofErr w:type="spellStart"/>
      <w:r w:rsidRPr="0048054E">
        <w:rPr>
          <w:rFonts w:asciiTheme="minorBidi" w:hAnsiTheme="minorBidi"/>
          <w:color w:val="222222"/>
          <w:sz w:val="24"/>
          <w:szCs w:val="24"/>
          <w:shd w:val="clear" w:color="auto" w:fill="FFFFFF"/>
        </w:rPr>
        <w:t>Hewagama</w:t>
      </w:r>
      <w:proofErr w:type="spellEnd"/>
      <w:r w:rsidRPr="0048054E">
        <w:rPr>
          <w:rFonts w:asciiTheme="minorBidi" w:hAnsiTheme="minorBidi"/>
          <w:color w:val="222222"/>
          <w:sz w:val="24"/>
          <w:szCs w:val="24"/>
          <w:shd w:val="clear" w:color="auto" w:fill="FFFFFF"/>
        </w:rPr>
        <w:t>, G., Boxall, P., Cheung, G. and Hutchison, A., 2019. Service recovery through empowerment? HRM, employee performance and job satisfaction in hotels. </w:t>
      </w:r>
      <w:r w:rsidRPr="0048054E">
        <w:rPr>
          <w:rFonts w:asciiTheme="minorBidi" w:hAnsiTheme="minorBidi"/>
          <w:i/>
          <w:iCs/>
          <w:color w:val="222222"/>
          <w:sz w:val="24"/>
          <w:szCs w:val="24"/>
          <w:shd w:val="clear" w:color="auto" w:fill="FFFFFF"/>
        </w:rPr>
        <w:t>International journal of hospitality management</w:t>
      </w:r>
      <w:r w:rsidRPr="0048054E">
        <w:rPr>
          <w:rFonts w:asciiTheme="minorBidi" w:hAnsiTheme="minorBidi"/>
          <w:color w:val="222222"/>
          <w:sz w:val="24"/>
          <w:szCs w:val="24"/>
          <w:shd w:val="clear" w:color="auto" w:fill="FFFFFF"/>
        </w:rPr>
        <w:t>, </w:t>
      </w:r>
      <w:r w:rsidRPr="0048054E">
        <w:rPr>
          <w:rFonts w:asciiTheme="minorBidi" w:hAnsiTheme="minorBidi"/>
          <w:i/>
          <w:iCs/>
          <w:color w:val="222222"/>
          <w:sz w:val="24"/>
          <w:szCs w:val="24"/>
          <w:shd w:val="clear" w:color="auto" w:fill="FFFFFF"/>
        </w:rPr>
        <w:t>81</w:t>
      </w:r>
      <w:r w:rsidRPr="0048054E">
        <w:rPr>
          <w:rFonts w:asciiTheme="minorBidi" w:hAnsiTheme="minorBidi"/>
          <w:color w:val="222222"/>
          <w:sz w:val="24"/>
          <w:szCs w:val="24"/>
          <w:shd w:val="clear" w:color="auto" w:fill="FFFFFF"/>
        </w:rPr>
        <w:t>, pp.73-82.</w:t>
      </w:r>
    </w:p>
    <w:p w14:paraId="65115A0F" w14:textId="77777777" w:rsidR="00BE1015" w:rsidRPr="0048054E" w:rsidRDefault="00BE1015" w:rsidP="0048054E">
      <w:pPr>
        <w:spacing w:after="0" w:line="360" w:lineRule="auto"/>
        <w:ind w:left="720" w:hanging="720"/>
        <w:jc w:val="both"/>
        <w:rPr>
          <w:rFonts w:asciiTheme="minorBidi" w:hAnsiTheme="minorBidi"/>
          <w:color w:val="222222"/>
          <w:sz w:val="24"/>
          <w:szCs w:val="24"/>
          <w:shd w:val="clear" w:color="auto" w:fill="FFFFFF"/>
        </w:rPr>
      </w:pPr>
      <w:r w:rsidRPr="0048054E">
        <w:rPr>
          <w:rFonts w:asciiTheme="minorBidi" w:hAnsiTheme="minorBidi"/>
          <w:color w:val="222222"/>
          <w:sz w:val="24"/>
          <w:szCs w:val="24"/>
          <w:shd w:val="clear" w:color="auto" w:fill="FFFFFF"/>
        </w:rPr>
        <w:t>López-Gamero, M.D., Pereira-Moliner, J., Molina-</w:t>
      </w:r>
      <w:proofErr w:type="spellStart"/>
      <w:r w:rsidRPr="0048054E">
        <w:rPr>
          <w:rFonts w:asciiTheme="minorBidi" w:hAnsiTheme="minorBidi"/>
          <w:color w:val="222222"/>
          <w:sz w:val="24"/>
          <w:szCs w:val="24"/>
          <w:shd w:val="clear" w:color="auto" w:fill="FFFFFF"/>
        </w:rPr>
        <w:t>Azorín</w:t>
      </w:r>
      <w:proofErr w:type="spellEnd"/>
      <w:r w:rsidRPr="0048054E">
        <w:rPr>
          <w:rFonts w:asciiTheme="minorBidi" w:hAnsiTheme="minorBidi"/>
          <w:color w:val="222222"/>
          <w:sz w:val="24"/>
          <w:szCs w:val="24"/>
          <w:shd w:val="clear" w:color="auto" w:fill="FFFFFF"/>
        </w:rPr>
        <w:t xml:space="preserve">, J.F., </w:t>
      </w:r>
      <w:proofErr w:type="spellStart"/>
      <w:r w:rsidRPr="0048054E">
        <w:rPr>
          <w:rFonts w:asciiTheme="minorBidi" w:hAnsiTheme="minorBidi"/>
          <w:color w:val="222222"/>
          <w:sz w:val="24"/>
          <w:szCs w:val="24"/>
          <w:shd w:val="clear" w:color="auto" w:fill="FFFFFF"/>
        </w:rPr>
        <w:t>Tarí</w:t>
      </w:r>
      <w:proofErr w:type="spellEnd"/>
      <w:r w:rsidRPr="0048054E">
        <w:rPr>
          <w:rFonts w:asciiTheme="minorBidi" w:hAnsiTheme="minorBidi"/>
          <w:color w:val="222222"/>
          <w:sz w:val="24"/>
          <w:szCs w:val="24"/>
          <w:shd w:val="clear" w:color="auto" w:fill="FFFFFF"/>
        </w:rPr>
        <w:t xml:space="preserve">, J.J. and </w:t>
      </w:r>
      <w:proofErr w:type="spellStart"/>
      <w:r w:rsidRPr="0048054E">
        <w:rPr>
          <w:rFonts w:asciiTheme="minorBidi" w:hAnsiTheme="minorBidi"/>
          <w:color w:val="222222"/>
          <w:sz w:val="24"/>
          <w:szCs w:val="24"/>
          <w:shd w:val="clear" w:color="auto" w:fill="FFFFFF"/>
        </w:rPr>
        <w:t>Pertusa</w:t>
      </w:r>
      <w:proofErr w:type="spellEnd"/>
      <w:r w:rsidRPr="0048054E">
        <w:rPr>
          <w:rFonts w:asciiTheme="minorBidi" w:hAnsiTheme="minorBidi"/>
          <w:color w:val="222222"/>
          <w:sz w:val="24"/>
          <w:szCs w:val="24"/>
          <w:shd w:val="clear" w:color="auto" w:fill="FFFFFF"/>
        </w:rPr>
        <w:t>-Ortega, E.M., 2023. Human resource management as an internal antecedent of environmental management: a joint analysis with competitive consequences in the hotel industry. </w:t>
      </w:r>
      <w:r w:rsidRPr="0048054E">
        <w:rPr>
          <w:rFonts w:asciiTheme="minorBidi" w:hAnsiTheme="minorBidi"/>
          <w:i/>
          <w:iCs/>
          <w:color w:val="222222"/>
          <w:sz w:val="24"/>
          <w:szCs w:val="24"/>
          <w:shd w:val="clear" w:color="auto" w:fill="FFFFFF"/>
        </w:rPr>
        <w:t>Journal of Sustainable Tourism</w:t>
      </w:r>
      <w:r w:rsidRPr="0048054E">
        <w:rPr>
          <w:rFonts w:asciiTheme="minorBidi" w:hAnsiTheme="minorBidi"/>
          <w:color w:val="222222"/>
          <w:sz w:val="24"/>
          <w:szCs w:val="24"/>
          <w:shd w:val="clear" w:color="auto" w:fill="FFFFFF"/>
        </w:rPr>
        <w:t>, </w:t>
      </w:r>
      <w:r w:rsidRPr="0048054E">
        <w:rPr>
          <w:rFonts w:asciiTheme="minorBidi" w:hAnsiTheme="minorBidi"/>
          <w:i/>
          <w:iCs/>
          <w:color w:val="222222"/>
          <w:sz w:val="24"/>
          <w:szCs w:val="24"/>
          <w:shd w:val="clear" w:color="auto" w:fill="FFFFFF"/>
        </w:rPr>
        <w:t>31</w:t>
      </w:r>
      <w:r w:rsidRPr="0048054E">
        <w:rPr>
          <w:rFonts w:asciiTheme="minorBidi" w:hAnsiTheme="minorBidi"/>
          <w:color w:val="222222"/>
          <w:sz w:val="24"/>
          <w:szCs w:val="24"/>
          <w:shd w:val="clear" w:color="auto" w:fill="FFFFFF"/>
        </w:rPr>
        <w:t>(6), pp.1293-1314.</w:t>
      </w:r>
    </w:p>
    <w:p w14:paraId="65B8E7E9" w14:textId="77777777" w:rsidR="00BE1015" w:rsidRPr="0048054E" w:rsidRDefault="00BE1015" w:rsidP="0048054E">
      <w:pPr>
        <w:spacing w:after="0" w:line="360" w:lineRule="auto"/>
        <w:ind w:left="720" w:hanging="720"/>
        <w:jc w:val="both"/>
        <w:rPr>
          <w:rFonts w:asciiTheme="minorBidi" w:hAnsiTheme="minorBidi"/>
          <w:color w:val="222222"/>
          <w:sz w:val="24"/>
          <w:szCs w:val="24"/>
          <w:shd w:val="clear" w:color="auto" w:fill="FFFFFF"/>
        </w:rPr>
      </w:pPr>
      <w:r w:rsidRPr="0048054E">
        <w:rPr>
          <w:rFonts w:asciiTheme="minorBidi" w:hAnsiTheme="minorBidi"/>
          <w:color w:val="222222"/>
          <w:sz w:val="24"/>
          <w:szCs w:val="24"/>
          <w:shd w:val="clear" w:color="auto" w:fill="FFFFFF"/>
        </w:rPr>
        <w:t>Blayney, C., Cormier-MacBurnie, P. and Young, J.D., 2020. The devolution of human resource management to line managers: A preliminary examination of the hotel industry in Halifax, Canada. </w:t>
      </w:r>
      <w:r w:rsidRPr="0048054E">
        <w:rPr>
          <w:rFonts w:asciiTheme="minorBidi" w:hAnsiTheme="minorBidi"/>
          <w:i/>
          <w:iCs/>
          <w:color w:val="222222"/>
          <w:sz w:val="24"/>
          <w:szCs w:val="24"/>
          <w:shd w:val="clear" w:color="auto" w:fill="FFFFFF"/>
        </w:rPr>
        <w:t>Journal of Human Resources in Hospitality &amp; Tourism</w:t>
      </w:r>
      <w:r w:rsidRPr="0048054E">
        <w:rPr>
          <w:rFonts w:asciiTheme="minorBidi" w:hAnsiTheme="minorBidi"/>
          <w:color w:val="222222"/>
          <w:sz w:val="24"/>
          <w:szCs w:val="24"/>
          <w:shd w:val="clear" w:color="auto" w:fill="FFFFFF"/>
        </w:rPr>
        <w:t>, </w:t>
      </w:r>
      <w:r w:rsidRPr="0048054E">
        <w:rPr>
          <w:rFonts w:asciiTheme="minorBidi" w:hAnsiTheme="minorBidi"/>
          <w:i/>
          <w:iCs/>
          <w:color w:val="222222"/>
          <w:sz w:val="24"/>
          <w:szCs w:val="24"/>
          <w:shd w:val="clear" w:color="auto" w:fill="FFFFFF"/>
        </w:rPr>
        <w:t>19</w:t>
      </w:r>
      <w:r w:rsidRPr="0048054E">
        <w:rPr>
          <w:rFonts w:asciiTheme="minorBidi" w:hAnsiTheme="minorBidi"/>
          <w:color w:val="222222"/>
          <w:sz w:val="24"/>
          <w:szCs w:val="24"/>
          <w:shd w:val="clear" w:color="auto" w:fill="FFFFFF"/>
        </w:rPr>
        <w:t>(4), pp.443-472.</w:t>
      </w:r>
    </w:p>
    <w:p w14:paraId="01A5B628" w14:textId="77777777" w:rsidR="00BE1015" w:rsidRPr="0048054E" w:rsidRDefault="00BE1015" w:rsidP="0048054E">
      <w:pPr>
        <w:spacing w:after="0" w:line="360" w:lineRule="auto"/>
        <w:ind w:left="720" w:hanging="720"/>
        <w:jc w:val="both"/>
        <w:rPr>
          <w:rFonts w:asciiTheme="minorBidi" w:hAnsiTheme="minorBidi"/>
          <w:color w:val="222222"/>
          <w:sz w:val="24"/>
          <w:szCs w:val="24"/>
          <w:shd w:val="clear" w:color="auto" w:fill="FFFFFF"/>
        </w:rPr>
      </w:pPr>
      <w:r w:rsidRPr="0048054E">
        <w:rPr>
          <w:rFonts w:asciiTheme="minorBidi" w:hAnsiTheme="minorBidi"/>
          <w:color w:val="222222"/>
          <w:sz w:val="24"/>
          <w:szCs w:val="24"/>
          <w:shd w:val="clear" w:color="auto" w:fill="FFFFFF"/>
        </w:rPr>
        <w:t xml:space="preserve">Yusoff, Y.M., </w:t>
      </w:r>
      <w:proofErr w:type="spellStart"/>
      <w:r w:rsidRPr="0048054E">
        <w:rPr>
          <w:rFonts w:asciiTheme="minorBidi" w:hAnsiTheme="minorBidi"/>
          <w:color w:val="222222"/>
          <w:sz w:val="24"/>
          <w:szCs w:val="24"/>
          <w:shd w:val="clear" w:color="auto" w:fill="FFFFFF"/>
        </w:rPr>
        <w:t>Nejati</w:t>
      </w:r>
      <w:proofErr w:type="spellEnd"/>
      <w:r w:rsidRPr="0048054E">
        <w:rPr>
          <w:rFonts w:asciiTheme="minorBidi" w:hAnsiTheme="minorBidi"/>
          <w:color w:val="222222"/>
          <w:sz w:val="24"/>
          <w:szCs w:val="24"/>
          <w:shd w:val="clear" w:color="auto" w:fill="FFFFFF"/>
        </w:rPr>
        <w:t>, M., Kee, D.M.H. and Amran, A., 2020. Linking green human resource management practices to environmental performance in hotel industry. </w:t>
      </w:r>
      <w:r w:rsidRPr="0048054E">
        <w:rPr>
          <w:rFonts w:asciiTheme="minorBidi" w:hAnsiTheme="minorBidi"/>
          <w:i/>
          <w:iCs/>
          <w:color w:val="222222"/>
          <w:sz w:val="24"/>
          <w:szCs w:val="24"/>
          <w:shd w:val="clear" w:color="auto" w:fill="FFFFFF"/>
        </w:rPr>
        <w:t>Global Business Review</w:t>
      </w:r>
      <w:r w:rsidRPr="0048054E">
        <w:rPr>
          <w:rFonts w:asciiTheme="minorBidi" w:hAnsiTheme="minorBidi"/>
          <w:color w:val="222222"/>
          <w:sz w:val="24"/>
          <w:szCs w:val="24"/>
          <w:shd w:val="clear" w:color="auto" w:fill="FFFFFF"/>
        </w:rPr>
        <w:t>, </w:t>
      </w:r>
      <w:r w:rsidRPr="0048054E">
        <w:rPr>
          <w:rFonts w:asciiTheme="minorBidi" w:hAnsiTheme="minorBidi"/>
          <w:i/>
          <w:iCs/>
          <w:color w:val="222222"/>
          <w:sz w:val="24"/>
          <w:szCs w:val="24"/>
          <w:shd w:val="clear" w:color="auto" w:fill="FFFFFF"/>
        </w:rPr>
        <w:t>21</w:t>
      </w:r>
      <w:r w:rsidRPr="0048054E">
        <w:rPr>
          <w:rFonts w:asciiTheme="minorBidi" w:hAnsiTheme="minorBidi"/>
          <w:color w:val="222222"/>
          <w:sz w:val="24"/>
          <w:szCs w:val="24"/>
          <w:shd w:val="clear" w:color="auto" w:fill="FFFFFF"/>
        </w:rPr>
        <w:t>(3), pp.663-680.</w:t>
      </w:r>
    </w:p>
    <w:p w14:paraId="4D49CE35" w14:textId="77777777" w:rsidR="00BE1015" w:rsidRPr="0048054E" w:rsidRDefault="00BE1015" w:rsidP="0048054E">
      <w:pPr>
        <w:spacing w:after="0" w:line="360" w:lineRule="auto"/>
        <w:ind w:left="720" w:hanging="720"/>
        <w:jc w:val="both"/>
        <w:rPr>
          <w:rFonts w:asciiTheme="minorBidi" w:hAnsiTheme="minorBidi"/>
          <w:color w:val="222222"/>
          <w:sz w:val="24"/>
          <w:szCs w:val="24"/>
          <w:shd w:val="clear" w:color="auto" w:fill="FFFFFF"/>
        </w:rPr>
      </w:pPr>
      <w:proofErr w:type="spellStart"/>
      <w:r w:rsidRPr="0048054E">
        <w:rPr>
          <w:rFonts w:asciiTheme="minorBidi" w:hAnsiTheme="minorBidi"/>
          <w:color w:val="222222"/>
          <w:sz w:val="24"/>
          <w:szCs w:val="24"/>
          <w:shd w:val="clear" w:color="auto" w:fill="FFFFFF"/>
        </w:rPr>
        <w:t>Wikhamn</w:t>
      </w:r>
      <w:proofErr w:type="spellEnd"/>
      <w:r w:rsidRPr="0048054E">
        <w:rPr>
          <w:rFonts w:asciiTheme="minorBidi" w:hAnsiTheme="minorBidi"/>
          <w:color w:val="222222"/>
          <w:sz w:val="24"/>
          <w:szCs w:val="24"/>
          <w:shd w:val="clear" w:color="auto" w:fill="FFFFFF"/>
        </w:rPr>
        <w:t>, W., 2019. Innovation, sustainable HRM and customer satisfaction. </w:t>
      </w:r>
      <w:r w:rsidRPr="0048054E">
        <w:rPr>
          <w:rFonts w:asciiTheme="minorBidi" w:hAnsiTheme="minorBidi"/>
          <w:i/>
          <w:iCs/>
          <w:color w:val="222222"/>
          <w:sz w:val="24"/>
          <w:szCs w:val="24"/>
          <w:shd w:val="clear" w:color="auto" w:fill="FFFFFF"/>
        </w:rPr>
        <w:t>International Journal of Hospitality Management</w:t>
      </w:r>
      <w:r w:rsidRPr="0048054E">
        <w:rPr>
          <w:rFonts w:asciiTheme="minorBidi" w:hAnsiTheme="minorBidi"/>
          <w:color w:val="222222"/>
          <w:sz w:val="24"/>
          <w:szCs w:val="24"/>
          <w:shd w:val="clear" w:color="auto" w:fill="FFFFFF"/>
        </w:rPr>
        <w:t>, </w:t>
      </w:r>
      <w:r w:rsidRPr="0048054E">
        <w:rPr>
          <w:rFonts w:asciiTheme="minorBidi" w:hAnsiTheme="minorBidi"/>
          <w:i/>
          <w:iCs/>
          <w:color w:val="222222"/>
          <w:sz w:val="24"/>
          <w:szCs w:val="24"/>
          <w:shd w:val="clear" w:color="auto" w:fill="FFFFFF"/>
        </w:rPr>
        <w:t>76</w:t>
      </w:r>
      <w:r w:rsidRPr="0048054E">
        <w:rPr>
          <w:rFonts w:asciiTheme="minorBidi" w:hAnsiTheme="minorBidi"/>
          <w:color w:val="222222"/>
          <w:sz w:val="24"/>
          <w:szCs w:val="24"/>
          <w:shd w:val="clear" w:color="auto" w:fill="FFFFFF"/>
        </w:rPr>
        <w:t>, pp.102-110.</w:t>
      </w:r>
    </w:p>
    <w:p w14:paraId="2378B181" w14:textId="77777777" w:rsidR="00BE1015" w:rsidRPr="0048054E" w:rsidRDefault="00BE1015" w:rsidP="0048054E">
      <w:pPr>
        <w:spacing w:after="0" w:line="360" w:lineRule="auto"/>
        <w:ind w:left="720" w:hanging="720"/>
        <w:jc w:val="both"/>
        <w:rPr>
          <w:rFonts w:asciiTheme="minorBidi" w:hAnsiTheme="minorBidi"/>
          <w:color w:val="222222"/>
          <w:sz w:val="24"/>
          <w:szCs w:val="24"/>
          <w:shd w:val="clear" w:color="auto" w:fill="FFFFFF"/>
        </w:rPr>
      </w:pPr>
      <w:r w:rsidRPr="0048054E">
        <w:rPr>
          <w:rFonts w:asciiTheme="minorBidi" w:hAnsiTheme="minorBidi"/>
          <w:color w:val="222222"/>
          <w:sz w:val="24"/>
          <w:szCs w:val="24"/>
          <w:shd w:val="clear" w:color="auto" w:fill="FFFFFF"/>
        </w:rPr>
        <w:t xml:space="preserve">Costa, N., Oliveira, C.M. and Oliveira, I., 2021. The role and relevance of human resource management and its practices in the </w:t>
      </w:r>
      <w:proofErr w:type="spellStart"/>
      <w:r w:rsidRPr="0048054E">
        <w:rPr>
          <w:rFonts w:asciiTheme="minorBidi" w:hAnsiTheme="minorBidi"/>
          <w:color w:val="222222"/>
          <w:sz w:val="24"/>
          <w:szCs w:val="24"/>
          <w:shd w:val="clear" w:color="auto" w:fill="FFFFFF"/>
        </w:rPr>
        <w:t>portuguese</w:t>
      </w:r>
      <w:proofErr w:type="spellEnd"/>
      <w:r w:rsidRPr="0048054E">
        <w:rPr>
          <w:rFonts w:asciiTheme="minorBidi" w:hAnsiTheme="minorBidi"/>
          <w:color w:val="222222"/>
          <w:sz w:val="24"/>
          <w:szCs w:val="24"/>
          <w:shd w:val="clear" w:color="auto" w:fill="FFFFFF"/>
        </w:rPr>
        <w:t xml:space="preserve"> hotel industry. </w:t>
      </w:r>
      <w:r w:rsidRPr="0048054E">
        <w:rPr>
          <w:rFonts w:asciiTheme="minorBidi" w:hAnsiTheme="minorBidi"/>
          <w:i/>
          <w:iCs/>
          <w:color w:val="222222"/>
          <w:sz w:val="24"/>
          <w:szCs w:val="24"/>
          <w:shd w:val="clear" w:color="auto" w:fill="FFFFFF"/>
        </w:rPr>
        <w:t>Tourism and hospitality management</w:t>
      </w:r>
      <w:r w:rsidRPr="0048054E">
        <w:rPr>
          <w:rFonts w:asciiTheme="minorBidi" w:hAnsiTheme="minorBidi"/>
          <w:color w:val="222222"/>
          <w:sz w:val="24"/>
          <w:szCs w:val="24"/>
          <w:shd w:val="clear" w:color="auto" w:fill="FFFFFF"/>
        </w:rPr>
        <w:t>, </w:t>
      </w:r>
      <w:r w:rsidRPr="0048054E">
        <w:rPr>
          <w:rFonts w:asciiTheme="minorBidi" w:hAnsiTheme="minorBidi"/>
          <w:i/>
          <w:iCs/>
          <w:color w:val="222222"/>
          <w:sz w:val="24"/>
          <w:szCs w:val="24"/>
          <w:shd w:val="clear" w:color="auto" w:fill="FFFFFF"/>
        </w:rPr>
        <w:t>27</w:t>
      </w:r>
      <w:r w:rsidRPr="0048054E">
        <w:rPr>
          <w:rFonts w:asciiTheme="minorBidi" w:hAnsiTheme="minorBidi"/>
          <w:color w:val="222222"/>
          <w:sz w:val="24"/>
          <w:szCs w:val="24"/>
          <w:shd w:val="clear" w:color="auto" w:fill="FFFFFF"/>
        </w:rPr>
        <w:t>(2), pp.407-427.</w:t>
      </w:r>
    </w:p>
    <w:p w14:paraId="683E7688" w14:textId="77777777" w:rsidR="00BE1015" w:rsidRPr="0048054E" w:rsidRDefault="00BE1015" w:rsidP="0048054E">
      <w:pPr>
        <w:spacing w:after="0" w:line="360" w:lineRule="auto"/>
        <w:ind w:left="720" w:hanging="720"/>
        <w:jc w:val="both"/>
        <w:rPr>
          <w:rFonts w:asciiTheme="minorBidi" w:hAnsiTheme="minorBidi"/>
          <w:color w:val="222222"/>
          <w:sz w:val="24"/>
          <w:szCs w:val="24"/>
          <w:shd w:val="clear" w:color="auto" w:fill="FFFFFF"/>
        </w:rPr>
      </w:pPr>
      <w:r w:rsidRPr="0048054E">
        <w:rPr>
          <w:rFonts w:asciiTheme="minorBidi" w:hAnsiTheme="minorBidi"/>
          <w:color w:val="222222"/>
          <w:sz w:val="24"/>
          <w:szCs w:val="24"/>
          <w:shd w:val="clear" w:color="auto" w:fill="FFFFFF"/>
        </w:rPr>
        <w:lastRenderedPageBreak/>
        <w:t xml:space="preserve">Xu, S., </w:t>
      </w:r>
      <w:proofErr w:type="spellStart"/>
      <w:r w:rsidRPr="0048054E">
        <w:rPr>
          <w:rFonts w:asciiTheme="minorBidi" w:hAnsiTheme="minorBidi"/>
          <w:color w:val="222222"/>
          <w:sz w:val="24"/>
          <w:szCs w:val="24"/>
          <w:shd w:val="clear" w:color="auto" w:fill="FFFFFF"/>
        </w:rPr>
        <w:t>Stienmetz</w:t>
      </w:r>
      <w:proofErr w:type="spellEnd"/>
      <w:r w:rsidRPr="0048054E">
        <w:rPr>
          <w:rFonts w:asciiTheme="minorBidi" w:hAnsiTheme="minorBidi"/>
          <w:color w:val="222222"/>
          <w:sz w:val="24"/>
          <w:szCs w:val="24"/>
          <w:shd w:val="clear" w:color="auto" w:fill="FFFFFF"/>
        </w:rPr>
        <w:t xml:space="preserve">, J. and Ashton, M., 2020. How will service robots redefine leadership in hotel management? A Delphi </w:t>
      </w:r>
      <w:proofErr w:type="gramStart"/>
      <w:r w:rsidRPr="0048054E">
        <w:rPr>
          <w:rFonts w:asciiTheme="minorBidi" w:hAnsiTheme="minorBidi"/>
          <w:color w:val="222222"/>
          <w:sz w:val="24"/>
          <w:szCs w:val="24"/>
          <w:shd w:val="clear" w:color="auto" w:fill="FFFFFF"/>
        </w:rPr>
        <w:t>approach</w:t>
      </w:r>
      <w:proofErr w:type="gramEnd"/>
      <w:r w:rsidRPr="0048054E">
        <w:rPr>
          <w:rFonts w:asciiTheme="minorBidi" w:hAnsiTheme="minorBidi"/>
          <w:color w:val="222222"/>
          <w:sz w:val="24"/>
          <w:szCs w:val="24"/>
          <w:shd w:val="clear" w:color="auto" w:fill="FFFFFF"/>
        </w:rPr>
        <w:t>. </w:t>
      </w:r>
      <w:r w:rsidRPr="0048054E">
        <w:rPr>
          <w:rFonts w:asciiTheme="minorBidi" w:hAnsiTheme="minorBidi"/>
          <w:i/>
          <w:iCs/>
          <w:color w:val="222222"/>
          <w:sz w:val="24"/>
          <w:szCs w:val="24"/>
          <w:shd w:val="clear" w:color="auto" w:fill="FFFFFF"/>
        </w:rPr>
        <w:t>International Journal of Contemporary Hospitality Management</w:t>
      </w:r>
      <w:r w:rsidRPr="0048054E">
        <w:rPr>
          <w:rFonts w:asciiTheme="minorBidi" w:hAnsiTheme="minorBidi"/>
          <w:color w:val="222222"/>
          <w:sz w:val="24"/>
          <w:szCs w:val="24"/>
          <w:shd w:val="clear" w:color="auto" w:fill="FFFFFF"/>
        </w:rPr>
        <w:t>, </w:t>
      </w:r>
      <w:r w:rsidRPr="0048054E">
        <w:rPr>
          <w:rFonts w:asciiTheme="minorBidi" w:hAnsiTheme="minorBidi"/>
          <w:i/>
          <w:iCs/>
          <w:color w:val="222222"/>
          <w:sz w:val="24"/>
          <w:szCs w:val="24"/>
          <w:shd w:val="clear" w:color="auto" w:fill="FFFFFF"/>
        </w:rPr>
        <w:t>32</w:t>
      </w:r>
      <w:r w:rsidRPr="0048054E">
        <w:rPr>
          <w:rFonts w:asciiTheme="minorBidi" w:hAnsiTheme="minorBidi"/>
          <w:color w:val="222222"/>
          <w:sz w:val="24"/>
          <w:szCs w:val="24"/>
          <w:shd w:val="clear" w:color="auto" w:fill="FFFFFF"/>
        </w:rPr>
        <w:t>(6), pp.2217-2237.</w:t>
      </w:r>
    </w:p>
    <w:p w14:paraId="3F5622FC" w14:textId="77777777" w:rsidR="00BE1015" w:rsidRPr="0048054E" w:rsidRDefault="00BE1015" w:rsidP="0048054E">
      <w:pPr>
        <w:spacing w:after="0" w:line="360" w:lineRule="auto"/>
        <w:ind w:left="720" w:hanging="720"/>
        <w:jc w:val="both"/>
        <w:rPr>
          <w:rFonts w:asciiTheme="minorBidi" w:hAnsiTheme="minorBidi"/>
          <w:color w:val="222222"/>
          <w:sz w:val="24"/>
          <w:szCs w:val="24"/>
          <w:shd w:val="clear" w:color="auto" w:fill="FFFFFF"/>
        </w:rPr>
      </w:pPr>
      <w:r w:rsidRPr="0048054E">
        <w:rPr>
          <w:rFonts w:asciiTheme="minorBidi" w:hAnsiTheme="minorBidi"/>
          <w:color w:val="222222"/>
          <w:sz w:val="24"/>
          <w:szCs w:val="24"/>
          <w:shd w:val="clear" w:color="auto" w:fill="FFFFFF"/>
        </w:rPr>
        <w:t>Gohar, E.A., Rady, A. and Zaki, M., 2019. Green human resource management: achieving high performance of human resource systems at travel agencies and hotels. </w:t>
      </w:r>
      <w:r w:rsidRPr="0048054E">
        <w:rPr>
          <w:rFonts w:asciiTheme="minorBidi" w:hAnsiTheme="minorBidi"/>
          <w:i/>
          <w:iCs/>
          <w:color w:val="222222"/>
          <w:sz w:val="24"/>
          <w:szCs w:val="24"/>
          <w:shd w:val="clear" w:color="auto" w:fill="FFFFFF"/>
        </w:rPr>
        <w:t>International Journal of Tourism and Hospitality Management</w:t>
      </w:r>
      <w:r w:rsidRPr="0048054E">
        <w:rPr>
          <w:rFonts w:asciiTheme="minorBidi" w:hAnsiTheme="minorBidi"/>
          <w:color w:val="222222"/>
          <w:sz w:val="24"/>
          <w:szCs w:val="24"/>
          <w:shd w:val="clear" w:color="auto" w:fill="FFFFFF"/>
        </w:rPr>
        <w:t>, </w:t>
      </w:r>
      <w:r w:rsidRPr="0048054E">
        <w:rPr>
          <w:rFonts w:asciiTheme="minorBidi" w:hAnsiTheme="minorBidi"/>
          <w:i/>
          <w:iCs/>
          <w:color w:val="222222"/>
          <w:sz w:val="24"/>
          <w:szCs w:val="24"/>
          <w:shd w:val="clear" w:color="auto" w:fill="FFFFFF"/>
        </w:rPr>
        <w:t>2</w:t>
      </w:r>
      <w:r w:rsidRPr="0048054E">
        <w:rPr>
          <w:rFonts w:asciiTheme="minorBidi" w:hAnsiTheme="minorBidi"/>
          <w:color w:val="222222"/>
          <w:sz w:val="24"/>
          <w:szCs w:val="24"/>
          <w:shd w:val="clear" w:color="auto" w:fill="FFFFFF"/>
        </w:rPr>
        <w:t>(1), pp.187-215.</w:t>
      </w:r>
    </w:p>
    <w:p w14:paraId="668906BF" w14:textId="77777777" w:rsidR="00BE1015" w:rsidRPr="0048054E" w:rsidRDefault="00BE1015" w:rsidP="0048054E">
      <w:pPr>
        <w:spacing w:after="0" w:line="360" w:lineRule="auto"/>
        <w:ind w:left="720" w:hanging="720"/>
        <w:jc w:val="both"/>
        <w:rPr>
          <w:rFonts w:asciiTheme="minorBidi" w:hAnsiTheme="minorBidi"/>
          <w:color w:val="222222"/>
          <w:sz w:val="24"/>
          <w:szCs w:val="24"/>
          <w:shd w:val="clear" w:color="auto" w:fill="FFFFFF"/>
        </w:rPr>
      </w:pPr>
      <w:r w:rsidRPr="0048054E">
        <w:rPr>
          <w:rFonts w:asciiTheme="minorBidi" w:hAnsiTheme="minorBidi"/>
          <w:color w:val="222222"/>
          <w:sz w:val="24"/>
          <w:szCs w:val="24"/>
          <w:shd w:val="clear" w:color="auto" w:fill="FFFFFF"/>
        </w:rPr>
        <w:t>Jan, G., Zainal, S.R.M. and Lee, M.C.C., 2021. HRM practices and innovative work behavior within the hotel industry in Pakistan: Harmonious passion as a mediator. </w:t>
      </w:r>
      <w:r w:rsidRPr="0048054E">
        <w:rPr>
          <w:rFonts w:asciiTheme="minorBidi" w:hAnsiTheme="minorBidi"/>
          <w:i/>
          <w:iCs/>
          <w:color w:val="222222"/>
          <w:sz w:val="24"/>
          <w:szCs w:val="24"/>
          <w:shd w:val="clear" w:color="auto" w:fill="FFFFFF"/>
        </w:rPr>
        <w:t>Journal of Human Resources in Hospitality &amp; Tourism</w:t>
      </w:r>
      <w:r w:rsidRPr="0048054E">
        <w:rPr>
          <w:rFonts w:asciiTheme="minorBidi" w:hAnsiTheme="minorBidi"/>
          <w:color w:val="222222"/>
          <w:sz w:val="24"/>
          <w:szCs w:val="24"/>
          <w:shd w:val="clear" w:color="auto" w:fill="FFFFFF"/>
        </w:rPr>
        <w:t>, </w:t>
      </w:r>
      <w:r w:rsidRPr="0048054E">
        <w:rPr>
          <w:rFonts w:asciiTheme="minorBidi" w:hAnsiTheme="minorBidi"/>
          <w:i/>
          <w:iCs/>
          <w:color w:val="222222"/>
          <w:sz w:val="24"/>
          <w:szCs w:val="24"/>
          <w:shd w:val="clear" w:color="auto" w:fill="FFFFFF"/>
        </w:rPr>
        <w:t>20</w:t>
      </w:r>
      <w:r w:rsidRPr="0048054E">
        <w:rPr>
          <w:rFonts w:asciiTheme="minorBidi" w:hAnsiTheme="minorBidi"/>
          <w:color w:val="222222"/>
          <w:sz w:val="24"/>
          <w:szCs w:val="24"/>
          <w:shd w:val="clear" w:color="auto" w:fill="FFFFFF"/>
        </w:rPr>
        <w:t>(4), pp.512-541.</w:t>
      </w:r>
    </w:p>
    <w:p w14:paraId="31D4A820" w14:textId="77777777" w:rsidR="00BE1015" w:rsidRPr="0048054E" w:rsidRDefault="00BE1015" w:rsidP="0048054E">
      <w:pPr>
        <w:spacing w:after="0" w:line="360" w:lineRule="auto"/>
        <w:ind w:left="720" w:hanging="720"/>
        <w:jc w:val="both"/>
        <w:rPr>
          <w:rFonts w:asciiTheme="minorBidi" w:hAnsiTheme="minorBidi"/>
          <w:color w:val="222222"/>
          <w:sz w:val="24"/>
          <w:szCs w:val="24"/>
          <w:shd w:val="clear" w:color="auto" w:fill="FFFFFF"/>
        </w:rPr>
      </w:pPr>
      <w:r w:rsidRPr="0048054E">
        <w:rPr>
          <w:rFonts w:asciiTheme="minorBidi" w:hAnsiTheme="minorBidi"/>
          <w:color w:val="222222"/>
          <w:sz w:val="24"/>
          <w:szCs w:val="24"/>
          <w:shd w:val="clear" w:color="auto" w:fill="FFFFFF"/>
        </w:rPr>
        <w:t>Ko, A., Chan, A. and Wong, S.C., 2019. A scale development study of CSR: hotel employees’ perceptions. </w:t>
      </w:r>
      <w:r w:rsidRPr="0048054E">
        <w:rPr>
          <w:rFonts w:asciiTheme="minorBidi" w:hAnsiTheme="minorBidi"/>
          <w:i/>
          <w:iCs/>
          <w:color w:val="222222"/>
          <w:sz w:val="24"/>
          <w:szCs w:val="24"/>
          <w:shd w:val="clear" w:color="auto" w:fill="FFFFFF"/>
        </w:rPr>
        <w:t>International Journal of Contemporary Hospitality Management</w:t>
      </w:r>
      <w:r w:rsidRPr="0048054E">
        <w:rPr>
          <w:rFonts w:asciiTheme="minorBidi" w:hAnsiTheme="minorBidi"/>
          <w:color w:val="222222"/>
          <w:sz w:val="24"/>
          <w:szCs w:val="24"/>
          <w:shd w:val="clear" w:color="auto" w:fill="FFFFFF"/>
        </w:rPr>
        <w:t>, </w:t>
      </w:r>
      <w:r w:rsidRPr="0048054E">
        <w:rPr>
          <w:rFonts w:asciiTheme="minorBidi" w:hAnsiTheme="minorBidi"/>
          <w:i/>
          <w:iCs/>
          <w:color w:val="222222"/>
          <w:sz w:val="24"/>
          <w:szCs w:val="24"/>
          <w:shd w:val="clear" w:color="auto" w:fill="FFFFFF"/>
        </w:rPr>
        <w:t>31</w:t>
      </w:r>
      <w:r w:rsidRPr="0048054E">
        <w:rPr>
          <w:rFonts w:asciiTheme="minorBidi" w:hAnsiTheme="minorBidi"/>
          <w:color w:val="222222"/>
          <w:sz w:val="24"/>
          <w:szCs w:val="24"/>
          <w:shd w:val="clear" w:color="auto" w:fill="FFFFFF"/>
        </w:rPr>
        <w:t>(4), pp.1857-1884.</w:t>
      </w:r>
    </w:p>
    <w:p w14:paraId="4642AC31" w14:textId="77777777" w:rsidR="00BE1015" w:rsidRPr="0048054E" w:rsidRDefault="00BE1015" w:rsidP="0048054E">
      <w:pPr>
        <w:spacing w:after="0" w:line="360" w:lineRule="auto"/>
        <w:ind w:left="720" w:hanging="720"/>
        <w:jc w:val="both"/>
        <w:rPr>
          <w:rFonts w:asciiTheme="minorBidi" w:hAnsiTheme="minorBidi"/>
          <w:color w:val="222222"/>
          <w:sz w:val="24"/>
          <w:szCs w:val="24"/>
          <w:shd w:val="clear" w:color="auto" w:fill="FFFFFF"/>
        </w:rPr>
      </w:pPr>
      <w:proofErr w:type="spellStart"/>
      <w:r w:rsidRPr="0048054E">
        <w:rPr>
          <w:rFonts w:asciiTheme="minorBidi" w:hAnsiTheme="minorBidi"/>
          <w:color w:val="222222"/>
          <w:sz w:val="24"/>
          <w:szCs w:val="24"/>
          <w:shd w:val="clear" w:color="auto" w:fill="FFFFFF"/>
        </w:rPr>
        <w:t>Gheribi</w:t>
      </w:r>
      <w:proofErr w:type="spellEnd"/>
      <w:r w:rsidRPr="0048054E">
        <w:rPr>
          <w:rFonts w:asciiTheme="minorBidi" w:hAnsiTheme="minorBidi"/>
          <w:color w:val="222222"/>
          <w:sz w:val="24"/>
          <w:szCs w:val="24"/>
          <w:shd w:val="clear" w:color="auto" w:fill="FFFFFF"/>
        </w:rPr>
        <w:t>, E. and Bonadonna, A., 2019. The international hotels groups on the polish market–competition strategies of selected examples. </w:t>
      </w:r>
      <w:r w:rsidRPr="0048054E">
        <w:rPr>
          <w:rFonts w:asciiTheme="minorBidi" w:hAnsiTheme="minorBidi"/>
          <w:i/>
          <w:iCs/>
          <w:color w:val="222222"/>
          <w:sz w:val="24"/>
          <w:szCs w:val="24"/>
          <w:shd w:val="clear" w:color="auto" w:fill="FFFFFF"/>
        </w:rPr>
        <w:t>CALITATEA-ACCES LA SUCCES</w:t>
      </w:r>
      <w:r w:rsidRPr="0048054E">
        <w:rPr>
          <w:rFonts w:asciiTheme="minorBidi" w:hAnsiTheme="minorBidi"/>
          <w:color w:val="222222"/>
          <w:sz w:val="24"/>
          <w:szCs w:val="24"/>
          <w:shd w:val="clear" w:color="auto" w:fill="FFFFFF"/>
        </w:rPr>
        <w:t>, </w:t>
      </w:r>
      <w:r w:rsidRPr="0048054E">
        <w:rPr>
          <w:rFonts w:asciiTheme="minorBidi" w:hAnsiTheme="minorBidi"/>
          <w:i/>
          <w:iCs/>
          <w:color w:val="222222"/>
          <w:sz w:val="24"/>
          <w:szCs w:val="24"/>
          <w:shd w:val="clear" w:color="auto" w:fill="FFFFFF"/>
        </w:rPr>
        <w:t>20</w:t>
      </w:r>
      <w:r w:rsidRPr="0048054E">
        <w:rPr>
          <w:rFonts w:asciiTheme="minorBidi" w:hAnsiTheme="minorBidi"/>
          <w:color w:val="222222"/>
          <w:sz w:val="24"/>
          <w:szCs w:val="24"/>
          <w:shd w:val="clear" w:color="auto" w:fill="FFFFFF"/>
        </w:rPr>
        <w:t>(171), pp.49-55.</w:t>
      </w:r>
    </w:p>
    <w:p w14:paraId="06D4A21B" w14:textId="77777777" w:rsidR="00BE1015" w:rsidRPr="0048054E" w:rsidRDefault="00BE1015" w:rsidP="0048054E">
      <w:pPr>
        <w:spacing w:after="0" w:line="360" w:lineRule="auto"/>
        <w:ind w:left="720" w:hanging="720"/>
        <w:jc w:val="both"/>
        <w:rPr>
          <w:rFonts w:asciiTheme="minorBidi" w:hAnsiTheme="minorBidi"/>
          <w:color w:val="222222"/>
          <w:sz w:val="24"/>
          <w:szCs w:val="24"/>
          <w:shd w:val="clear" w:color="auto" w:fill="FFFFFF"/>
        </w:rPr>
      </w:pPr>
      <w:r w:rsidRPr="0048054E">
        <w:rPr>
          <w:rFonts w:asciiTheme="minorBidi" w:hAnsiTheme="minorBidi"/>
          <w:color w:val="222222"/>
          <w:sz w:val="24"/>
          <w:szCs w:val="24"/>
          <w:shd w:val="clear" w:color="auto" w:fill="FFFFFF"/>
        </w:rPr>
        <w:t>Park, I.J., Zhu, D., Doan, T. and Kim, P.B., 2021. Stay away from fickle supervisor! Supervisors’ behavioral fluctuation diminishing the effect of job embeddedness on employees’ service behavior. </w:t>
      </w:r>
      <w:r w:rsidRPr="0048054E">
        <w:rPr>
          <w:rFonts w:asciiTheme="minorBidi" w:hAnsiTheme="minorBidi"/>
          <w:i/>
          <w:iCs/>
          <w:color w:val="222222"/>
          <w:sz w:val="24"/>
          <w:szCs w:val="24"/>
          <w:shd w:val="clear" w:color="auto" w:fill="FFFFFF"/>
        </w:rPr>
        <w:t>International Journal of Hospitality Management</w:t>
      </w:r>
      <w:r w:rsidRPr="0048054E">
        <w:rPr>
          <w:rFonts w:asciiTheme="minorBidi" w:hAnsiTheme="minorBidi"/>
          <w:color w:val="222222"/>
          <w:sz w:val="24"/>
          <w:szCs w:val="24"/>
          <w:shd w:val="clear" w:color="auto" w:fill="FFFFFF"/>
        </w:rPr>
        <w:t>, </w:t>
      </w:r>
      <w:r w:rsidRPr="0048054E">
        <w:rPr>
          <w:rFonts w:asciiTheme="minorBidi" w:hAnsiTheme="minorBidi"/>
          <w:i/>
          <w:iCs/>
          <w:color w:val="222222"/>
          <w:sz w:val="24"/>
          <w:szCs w:val="24"/>
          <w:shd w:val="clear" w:color="auto" w:fill="FFFFFF"/>
        </w:rPr>
        <w:t>95</w:t>
      </w:r>
      <w:r w:rsidRPr="0048054E">
        <w:rPr>
          <w:rFonts w:asciiTheme="minorBidi" w:hAnsiTheme="minorBidi"/>
          <w:color w:val="222222"/>
          <w:sz w:val="24"/>
          <w:szCs w:val="24"/>
          <w:shd w:val="clear" w:color="auto" w:fill="FFFFFF"/>
        </w:rPr>
        <w:t>, p.102893.</w:t>
      </w:r>
    </w:p>
    <w:p w14:paraId="265B922B" w14:textId="77777777" w:rsidR="00BE1015" w:rsidRPr="0048054E" w:rsidRDefault="00BE1015" w:rsidP="0048054E">
      <w:pPr>
        <w:spacing w:after="0" w:line="360" w:lineRule="auto"/>
        <w:ind w:left="720" w:hanging="720"/>
        <w:jc w:val="both"/>
        <w:rPr>
          <w:rFonts w:asciiTheme="minorBidi" w:hAnsiTheme="minorBidi"/>
          <w:color w:val="222222"/>
          <w:sz w:val="24"/>
          <w:szCs w:val="24"/>
          <w:shd w:val="clear" w:color="auto" w:fill="FFFFFF"/>
        </w:rPr>
      </w:pPr>
      <w:r w:rsidRPr="0048054E">
        <w:rPr>
          <w:rFonts w:asciiTheme="minorBidi" w:hAnsiTheme="minorBidi"/>
          <w:color w:val="222222"/>
          <w:sz w:val="24"/>
          <w:szCs w:val="24"/>
          <w:shd w:val="clear" w:color="auto" w:fill="FFFFFF"/>
        </w:rPr>
        <w:t>Tuan, L.T., 2022. Promoting employee green behavior in the Chinese and Vietnamese hospitality contexts: the roles of green human resource management practices and responsible leadership. </w:t>
      </w:r>
      <w:r w:rsidRPr="0048054E">
        <w:rPr>
          <w:rFonts w:asciiTheme="minorBidi" w:hAnsiTheme="minorBidi"/>
          <w:i/>
          <w:iCs/>
          <w:color w:val="222222"/>
          <w:sz w:val="24"/>
          <w:szCs w:val="24"/>
          <w:shd w:val="clear" w:color="auto" w:fill="FFFFFF"/>
        </w:rPr>
        <w:t>International Journal of Hospitality Management</w:t>
      </w:r>
      <w:r w:rsidRPr="0048054E">
        <w:rPr>
          <w:rFonts w:asciiTheme="minorBidi" w:hAnsiTheme="minorBidi"/>
          <w:color w:val="222222"/>
          <w:sz w:val="24"/>
          <w:szCs w:val="24"/>
          <w:shd w:val="clear" w:color="auto" w:fill="FFFFFF"/>
        </w:rPr>
        <w:t>, </w:t>
      </w:r>
      <w:r w:rsidRPr="0048054E">
        <w:rPr>
          <w:rFonts w:asciiTheme="minorBidi" w:hAnsiTheme="minorBidi"/>
          <w:i/>
          <w:iCs/>
          <w:color w:val="222222"/>
          <w:sz w:val="24"/>
          <w:szCs w:val="24"/>
          <w:shd w:val="clear" w:color="auto" w:fill="FFFFFF"/>
        </w:rPr>
        <w:t>105</w:t>
      </w:r>
      <w:r w:rsidRPr="0048054E">
        <w:rPr>
          <w:rFonts w:asciiTheme="minorBidi" w:hAnsiTheme="minorBidi"/>
          <w:color w:val="222222"/>
          <w:sz w:val="24"/>
          <w:szCs w:val="24"/>
          <w:shd w:val="clear" w:color="auto" w:fill="FFFFFF"/>
        </w:rPr>
        <w:t>, p.103253.</w:t>
      </w:r>
    </w:p>
    <w:p w14:paraId="2203437B" w14:textId="77777777" w:rsidR="00BE1015" w:rsidRPr="0048054E" w:rsidRDefault="00BE1015" w:rsidP="0048054E">
      <w:pPr>
        <w:spacing w:after="0" w:line="360" w:lineRule="auto"/>
        <w:ind w:left="720" w:hanging="720"/>
        <w:jc w:val="both"/>
        <w:rPr>
          <w:rFonts w:asciiTheme="minorBidi" w:hAnsiTheme="minorBidi"/>
          <w:color w:val="222222"/>
          <w:sz w:val="24"/>
          <w:szCs w:val="24"/>
          <w:shd w:val="clear" w:color="auto" w:fill="FFFFFF"/>
        </w:rPr>
      </w:pPr>
      <w:r w:rsidRPr="0048054E">
        <w:rPr>
          <w:rFonts w:asciiTheme="minorBidi" w:hAnsiTheme="minorBidi"/>
          <w:color w:val="222222"/>
          <w:sz w:val="24"/>
          <w:szCs w:val="24"/>
          <w:shd w:val="clear" w:color="auto" w:fill="FFFFFF"/>
        </w:rPr>
        <w:t>Wu, X., Lin, L. and Wang, J., 2021. When does breach not lead to violation? A dual perspective of psychological contract in hotels in times of crisis. </w:t>
      </w:r>
      <w:r w:rsidRPr="0048054E">
        <w:rPr>
          <w:rFonts w:asciiTheme="minorBidi" w:hAnsiTheme="minorBidi"/>
          <w:i/>
          <w:iCs/>
          <w:color w:val="222222"/>
          <w:sz w:val="24"/>
          <w:szCs w:val="24"/>
          <w:shd w:val="clear" w:color="auto" w:fill="FFFFFF"/>
        </w:rPr>
        <w:t>International Journal of Hospitality Management</w:t>
      </w:r>
      <w:r w:rsidRPr="0048054E">
        <w:rPr>
          <w:rFonts w:asciiTheme="minorBidi" w:hAnsiTheme="minorBidi"/>
          <w:color w:val="222222"/>
          <w:sz w:val="24"/>
          <w:szCs w:val="24"/>
          <w:shd w:val="clear" w:color="auto" w:fill="FFFFFF"/>
        </w:rPr>
        <w:t>, </w:t>
      </w:r>
      <w:r w:rsidRPr="0048054E">
        <w:rPr>
          <w:rFonts w:asciiTheme="minorBidi" w:hAnsiTheme="minorBidi"/>
          <w:i/>
          <w:iCs/>
          <w:color w:val="222222"/>
          <w:sz w:val="24"/>
          <w:szCs w:val="24"/>
          <w:shd w:val="clear" w:color="auto" w:fill="FFFFFF"/>
        </w:rPr>
        <w:t>95</w:t>
      </w:r>
      <w:r w:rsidRPr="0048054E">
        <w:rPr>
          <w:rFonts w:asciiTheme="minorBidi" w:hAnsiTheme="minorBidi"/>
          <w:color w:val="222222"/>
          <w:sz w:val="24"/>
          <w:szCs w:val="24"/>
          <w:shd w:val="clear" w:color="auto" w:fill="FFFFFF"/>
        </w:rPr>
        <w:t>, p.102887.</w:t>
      </w:r>
    </w:p>
    <w:p w14:paraId="72408093" w14:textId="77777777" w:rsidR="00BE1015" w:rsidRPr="0048054E" w:rsidRDefault="00BE1015" w:rsidP="0048054E">
      <w:pPr>
        <w:spacing w:after="0" w:line="360" w:lineRule="auto"/>
        <w:ind w:left="720" w:hanging="720"/>
        <w:jc w:val="both"/>
        <w:rPr>
          <w:rFonts w:asciiTheme="minorBidi" w:hAnsiTheme="minorBidi"/>
          <w:sz w:val="24"/>
          <w:szCs w:val="24"/>
        </w:rPr>
      </w:pPr>
      <w:r w:rsidRPr="0048054E">
        <w:rPr>
          <w:rFonts w:asciiTheme="minorBidi" w:hAnsiTheme="minorBidi"/>
          <w:color w:val="222222"/>
          <w:sz w:val="24"/>
          <w:szCs w:val="24"/>
          <w:shd w:val="clear" w:color="auto" w:fill="FFFFFF"/>
        </w:rPr>
        <w:t>KOVALTCHUK, A., MILORADOV, K.A., NIKOLSKAYA, E.Y. and GUNARE, M., 2021. Environmental Project Management in the Hospitality Industry in Russia. </w:t>
      </w:r>
      <w:r w:rsidRPr="0048054E">
        <w:rPr>
          <w:rFonts w:asciiTheme="minorBidi" w:hAnsiTheme="minorBidi"/>
          <w:i/>
          <w:iCs/>
          <w:color w:val="222222"/>
          <w:sz w:val="24"/>
          <w:szCs w:val="24"/>
          <w:shd w:val="clear" w:color="auto" w:fill="FFFFFF"/>
        </w:rPr>
        <w:t>Journal of Environmental Management and Tourism</w:t>
      </w:r>
      <w:r w:rsidRPr="0048054E">
        <w:rPr>
          <w:rFonts w:asciiTheme="minorBidi" w:hAnsiTheme="minorBidi"/>
          <w:color w:val="222222"/>
          <w:sz w:val="24"/>
          <w:szCs w:val="24"/>
          <w:shd w:val="clear" w:color="auto" w:fill="FFFFFF"/>
        </w:rPr>
        <w:t>, </w:t>
      </w:r>
      <w:r w:rsidRPr="0048054E">
        <w:rPr>
          <w:rFonts w:asciiTheme="minorBidi" w:hAnsiTheme="minorBidi"/>
          <w:i/>
          <w:iCs/>
          <w:color w:val="222222"/>
          <w:sz w:val="24"/>
          <w:szCs w:val="24"/>
          <w:shd w:val="clear" w:color="auto" w:fill="FFFFFF"/>
        </w:rPr>
        <w:t>12</w:t>
      </w:r>
      <w:r w:rsidRPr="0048054E">
        <w:rPr>
          <w:rFonts w:asciiTheme="minorBidi" w:hAnsiTheme="minorBidi"/>
          <w:color w:val="222222"/>
          <w:sz w:val="24"/>
          <w:szCs w:val="24"/>
          <w:shd w:val="clear" w:color="auto" w:fill="FFFFFF"/>
        </w:rPr>
        <w:t>(7), pp.2019-2025.</w:t>
      </w:r>
    </w:p>
    <w:p w14:paraId="2F917EC4" w14:textId="77777777" w:rsidR="00BE1015" w:rsidRPr="0048054E" w:rsidRDefault="00BE1015" w:rsidP="0048054E">
      <w:pPr>
        <w:spacing w:after="0" w:line="360" w:lineRule="auto"/>
        <w:ind w:left="720" w:hanging="720"/>
        <w:jc w:val="both"/>
        <w:rPr>
          <w:rFonts w:asciiTheme="minorBidi" w:hAnsiTheme="minorBidi"/>
          <w:color w:val="222222"/>
          <w:sz w:val="24"/>
          <w:szCs w:val="24"/>
          <w:shd w:val="clear" w:color="auto" w:fill="FFFFFF"/>
        </w:rPr>
      </w:pPr>
      <w:r w:rsidRPr="0048054E">
        <w:rPr>
          <w:rFonts w:asciiTheme="minorBidi" w:hAnsiTheme="minorBidi"/>
          <w:color w:val="222222"/>
          <w:sz w:val="24"/>
          <w:szCs w:val="24"/>
          <w:shd w:val="clear" w:color="auto" w:fill="FFFFFF"/>
        </w:rPr>
        <w:lastRenderedPageBreak/>
        <w:t xml:space="preserve">Blayney, C., Cormier-MacBurnie, P. and Young, J.D., 2019, March. Facilitators and barriers to devolution of human resource management in </w:t>
      </w:r>
      <w:proofErr w:type="spellStart"/>
      <w:r w:rsidRPr="0048054E">
        <w:rPr>
          <w:rFonts w:asciiTheme="minorBidi" w:hAnsiTheme="minorBidi"/>
          <w:color w:val="222222"/>
          <w:sz w:val="24"/>
          <w:szCs w:val="24"/>
          <w:shd w:val="clear" w:color="auto" w:fill="FFFFFF"/>
        </w:rPr>
        <w:t>canadian</w:t>
      </w:r>
      <w:proofErr w:type="spellEnd"/>
      <w:r w:rsidRPr="0048054E">
        <w:rPr>
          <w:rFonts w:asciiTheme="minorBidi" w:hAnsiTheme="minorBidi"/>
          <w:color w:val="222222"/>
          <w:sz w:val="24"/>
          <w:szCs w:val="24"/>
          <w:shd w:val="clear" w:color="auto" w:fill="FFFFFF"/>
        </w:rPr>
        <w:t xml:space="preserve"> hotels. In </w:t>
      </w:r>
      <w:r w:rsidRPr="0048054E">
        <w:rPr>
          <w:rFonts w:asciiTheme="minorBidi" w:hAnsiTheme="minorBidi"/>
          <w:i/>
          <w:iCs/>
          <w:color w:val="222222"/>
          <w:sz w:val="24"/>
          <w:szCs w:val="24"/>
          <w:shd w:val="clear" w:color="auto" w:fill="FFFFFF"/>
        </w:rPr>
        <w:t>2nd international conference on tourism research</w:t>
      </w:r>
      <w:r w:rsidRPr="0048054E">
        <w:rPr>
          <w:rFonts w:asciiTheme="minorBidi" w:hAnsiTheme="minorBidi"/>
          <w:color w:val="222222"/>
          <w:sz w:val="24"/>
          <w:szCs w:val="24"/>
          <w:shd w:val="clear" w:color="auto" w:fill="FFFFFF"/>
        </w:rPr>
        <w:t> (p. 1).</w:t>
      </w:r>
    </w:p>
    <w:p w14:paraId="7BB8E650" w14:textId="77777777" w:rsidR="00BE1015" w:rsidRPr="0048054E" w:rsidRDefault="00BE1015" w:rsidP="0048054E">
      <w:pPr>
        <w:spacing w:after="0" w:line="360" w:lineRule="auto"/>
        <w:ind w:left="720" w:hanging="720"/>
        <w:jc w:val="both"/>
        <w:rPr>
          <w:rFonts w:asciiTheme="minorBidi" w:hAnsiTheme="minorBidi"/>
          <w:color w:val="222222"/>
          <w:sz w:val="24"/>
          <w:szCs w:val="24"/>
          <w:shd w:val="clear" w:color="auto" w:fill="FFFFFF"/>
        </w:rPr>
      </w:pPr>
      <w:proofErr w:type="spellStart"/>
      <w:r w:rsidRPr="0048054E">
        <w:rPr>
          <w:rFonts w:asciiTheme="minorBidi" w:hAnsiTheme="minorBidi"/>
          <w:color w:val="222222"/>
          <w:sz w:val="24"/>
          <w:szCs w:val="24"/>
          <w:shd w:val="clear" w:color="auto" w:fill="FFFFFF"/>
        </w:rPr>
        <w:t>Rossidis</w:t>
      </w:r>
      <w:proofErr w:type="spellEnd"/>
      <w:r w:rsidRPr="0048054E">
        <w:rPr>
          <w:rFonts w:asciiTheme="minorBidi" w:hAnsiTheme="minorBidi"/>
          <w:color w:val="222222"/>
          <w:sz w:val="24"/>
          <w:szCs w:val="24"/>
          <w:shd w:val="clear" w:color="auto" w:fill="FFFFFF"/>
        </w:rPr>
        <w:t xml:space="preserve">, I., Belias, D. and Vasiliadis, L., 2021, June. Strategic human resource management in the international hospitality industry. An extensive literature </w:t>
      </w:r>
      <w:proofErr w:type="gramStart"/>
      <w:r w:rsidRPr="0048054E">
        <w:rPr>
          <w:rFonts w:asciiTheme="minorBidi" w:hAnsiTheme="minorBidi"/>
          <w:color w:val="222222"/>
          <w:sz w:val="24"/>
          <w:szCs w:val="24"/>
          <w:shd w:val="clear" w:color="auto" w:fill="FFFFFF"/>
        </w:rPr>
        <w:t>review</w:t>
      </w:r>
      <w:proofErr w:type="gramEnd"/>
      <w:r w:rsidRPr="0048054E">
        <w:rPr>
          <w:rFonts w:asciiTheme="minorBidi" w:hAnsiTheme="minorBidi"/>
          <w:color w:val="222222"/>
          <w:sz w:val="24"/>
          <w:szCs w:val="24"/>
          <w:shd w:val="clear" w:color="auto" w:fill="FFFFFF"/>
        </w:rPr>
        <w:t>. In </w:t>
      </w:r>
      <w:r w:rsidRPr="0048054E">
        <w:rPr>
          <w:rFonts w:asciiTheme="minorBidi" w:hAnsiTheme="minorBidi"/>
          <w:i/>
          <w:iCs/>
          <w:color w:val="222222"/>
          <w:sz w:val="24"/>
          <w:szCs w:val="24"/>
          <w:shd w:val="clear" w:color="auto" w:fill="FFFFFF"/>
        </w:rPr>
        <w:t xml:space="preserve">Culture and Tourism in a Smart, Globalized, and Sustainable World: 7th International Conference of </w:t>
      </w:r>
      <w:proofErr w:type="spellStart"/>
      <w:r w:rsidRPr="0048054E">
        <w:rPr>
          <w:rFonts w:asciiTheme="minorBidi" w:hAnsiTheme="minorBidi"/>
          <w:i/>
          <w:iCs/>
          <w:color w:val="222222"/>
          <w:sz w:val="24"/>
          <w:szCs w:val="24"/>
          <w:shd w:val="clear" w:color="auto" w:fill="FFFFFF"/>
        </w:rPr>
        <w:t>IACuDiT</w:t>
      </w:r>
      <w:proofErr w:type="spellEnd"/>
      <w:r w:rsidRPr="0048054E">
        <w:rPr>
          <w:rFonts w:asciiTheme="minorBidi" w:hAnsiTheme="minorBidi"/>
          <w:i/>
          <w:iCs/>
          <w:color w:val="222222"/>
          <w:sz w:val="24"/>
          <w:szCs w:val="24"/>
          <w:shd w:val="clear" w:color="auto" w:fill="FFFFFF"/>
        </w:rPr>
        <w:t>, Hydra, Greece, 2020</w:t>
      </w:r>
      <w:r w:rsidRPr="0048054E">
        <w:rPr>
          <w:rFonts w:asciiTheme="minorBidi" w:hAnsiTheme="minorBidi"/>
          <w:color w:val="222222"/>
          <w:sz w:val="24"/>
          <w:szCs w:val="24"/>
          <w:shd w:val="clear" w:color="auto" w:fill="FFFFFF"/>
        </w:rPr>
        <w:t> (pp. 337-346). Cham: Springer International Publishing.</w:t>
      </w:r>
    </w:p>
    <w:p w14:paraId="649F6AF1" w14:textId="34544E3D" w:rsidR="004E3CD8" w:rsidRPr="0048054E" w:rsidRDefault="00BE1015" w:rsidP="0048054E">
      <w:pPr>
        <w:spacing w:after="0" w:line="360" w:lineRule="auto"/>
        <w:jc w:val="both"/>
        <w:rPr>
          <w:rFonts w:asciiTheme="minorBidi" w:hAnsiTheme="minorBidi"/>
          <w:sz w:val="24"/>
          <w:szCs w:val="24"/>
        </w:rPr>
      </w:pPr>
      <w:r w:rsidRPr="0048054E">
        <w:rPr>
          <w:rFonts w:asciiTheme="minorBidi" w:hAnsiTheme="minorBidi"/>
          <w:sz w:val="24"/>
          <w:szCs w:val="24"/>
        </w:rPr>
        <w:t xml:space="preserve"> </w:t>
      </w:r>
    </w:p>
    <w:sectPr w:rsidR="004E3CD8" w:rsidRPr="0048054E" w:rsidSect="00A671F5">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5D16C6" w14:textId="77777777" w:rsidR="00A671F5" w:rsidRDefault="00A671F5" w:rsidP="009F7506">
      <w:pPr>
        <w:spacing w:after="0" w:line="240" w:lineRule="auto"/>
      </w:pPr>
      <w:r>
        <w:separator/>
      </w:r>
    </w:p>
  </w:endnote>
  <w:endnote w:type="continuationSeparator" w:id="0">
    <w:p w14:paraId="63B81061" w14:textId="77777777" w:rsidR="00A671F5" w:rsidRDefault="00A671F5" w:rsidP="009F75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8C484B" w14:textId="77777777" w:rsidR="00A671F5" w:rsidRDefault="00A671F5" w:rsidP="009F7506">
      <w:pPr>
        <w:spacing w:after="0" w:line="240" w:lineRule="auto"/>
      </w:pPr>
      <w:r>
        <w:separator/>
      </w:r>
    </w:p>
  </w:footnote>
  <w:footnote w:type="continuationSeparator" w:id="0">
    <w:p w14:paraId="12DADF72" w14:textId="77777777" w:rsidR="00A671F5" w:rsidRDefault="00A671F5" w:rsidP="009F750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3CD8"/>
    <w:rsid w:val="0000736E"/>
    <w:rsid w:val="000352FC"/>
    <w:rsid w:val="00084386"/>
    <w:rsid w:val="000A4D7F"/>
    <w:rsid w:val="000D4404"/>
    <w:rsid w:val="00252ED2"/>
    <w:rsid w:val="002F4D72"/>
    <w:rsid w:val="003B771D"/>
    <w:rsid w:val="00405EBF"/>
    <w:rsid w:val="0048054E"/>
    <w:rsid w:val="004E3CD8"/>
    <w:rsid w:val="005821B3"/>
    <w:rsid w:val="005C2B9E"/>
    <w:rsid w:val="005F24B8"/>
    <w:rsid w:val="006625A1"/>
    <w:rsid w:val="00667EAE"/>
    <w:rsid w:val="006A0201"/>
    <w:rsid w:val="00754A0B"/>
    <w:rsid w:val="007C5F9A"/>
    <w:rsid w:val="008A1F0D"/>
    <w:rsid w:val="00961B07"/>
    <w:rsid w:val="009F7506"/>
    <w:rsid w:val="00A671F5"/>
    <w:rsid w:val="00AA188C"/>
    <w:rsid w:val="00AA2BE1"/>
    <w:rsid w:val="00B63E6C"/>
    <w:rsid w:val="00BA022F"/>
    <w:rsid w:val="00BE1015"/>
    <w:rsid w:val="00BF2285"/>
    <w:rsid w:val="00DF520D"/>
    <w:rsid w:val="00E27192"/>
    <w:rsid w:val="00E6523D"/>
    <w:rsid w:val="00ED2F77"/>
    <w:rsid w:val="00F8423B"/>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9302C3"/>
  <w15:chartTrackingRefBased/>
  <w15:docId w15:val="{887D8F5E-DFC2-4BBB-BDB3-DED35BBD91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8054E"/>
    <w:pPr>
      <w:keepNext/>
      <w:keepLines/>
      <w:spacing w:before="240" w:after="0"/>
      <w:outlineLvl w:val="0"/>
    </w:pPr>
    <w:rPr>
      <w:rFonts w:asciiTheme="minorBidi" w:eastAsiaTheme="majorEastAsia" w:hAnsiTheme="minorBidi" w:cstheme="majorBidi"/>
      <w:b/>
      <w:i/>
      <w:sz w:val="24"/>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8054E"/>
    <w:rPr>
      <w:rFonts w:asciiTheme="minorBidi" w:eastAsiaTheme="majorEastAsia" w:hAnsiTheme="minorBidi" w:cstheme="majorBidi"/>
      <w:b/>
      <w:i/>
      <w:sz w:val="24"/>
      <w:szCs w:val="32"/>
    </w:rPr>
  </w:style>
  <w:style w:type="paragraph" w:styleId="Header">
    <w:name w:val="header"/>
    <w:basedOn w:val="Normal"/>
    <w:link w:val="HeaderChar"/>
    <w:uiPriority w:val="99"/>
    <w:unhideWhenUsed/>
    <w:rsid w:val="009F7506"/>
    <w:pPr>
      <w:tabs>
        <w:tab w:val="center" w:pos="4680"/>
        <w:tab w:val="right" w:pos="9360"/>
      </w:tabs>
      <w:spacing w:after="0" w:line="240" w:lineRule="auto"/>
    </w:pPr>
  </w:style>
  <w:style w:type="character" w:customStyle="1" w:styleId="HeaderChar">
    <w:name w:val="Header Char"/>
    <w:basedOn w:val="DefaultParagraphFont"/>
    <w:link w:val="Header"/>
    <w:uiPriority w:val="99"/>
    <w:rsid w:val="009F7506"/>
  </w:style>
  <w:style w:type="paragraph" w:styleId="Footer">
    <w:name w:val="footer"/>
    <w:basedOn w:val="Normal"/>
    <w:link w:val="FooterChar"/>
    <w:uiPriority w:val="99"/>
    <w:unhideWhenUsed/>
    <w:rsid w:val="009F7506"/>
    <w:pPr>
      <w:tabs>
        <w:tab w:val="center" w:pos="4680"/>
        <w:tab w:val="right" w:pos="9360"/>
      </w:tabs>
      <w:spacing w:after="0" w:line="240" w:lineRule="auto"/>
    </w:pPr>
  </w:style>
  <w:style w:type="character" w:customStyle="1" w:styleId="FooterChar">
    <w:name w:val="Footer Char"/>
    <w:basedOn w:val="DefaultParagraphFont"/>
    <w:link w:val="Footer"/>
    <w:uiPriority w:val="99"/>
    <w:rsid w:val="009F750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10</Pages>
  <Words>2845</Words>
  <Characters>16218</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elvis tomas nvono ecoro</cp:lastModifiedBy>
  <cp:revision>3</cp:revision>
  <dcterms:created xsi:type="dcterms:W3CDTF">2024-02-02T09:42:00Z</dcterms:created>
  <dcterms:modified xsi:type="dcterms:W3CDTF">2024-02-02T09:48:00Z</dcterms:modified>
</cp:coreProperties>
</file>