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23A051B" w14:textId="77777777" w:rsidR="008369CA" w:rsidRDefault="008369CA">
      <w:pPr>
        <w:rPr>
          <w:noProof/>
        </w:rPr>
      </w:pPr>
    </w:p>
    <w:p w14:paraId="2648C4A7" w14:textId="669B7C6B" w:rsidR="008369CA" w:rsidRDefault="0028708E">
      <w:pPr>
        <w:rPr>
          <w:noProof/>
        </w:rPr>
      </w:pPr>
      <w:r>
        <w:rPr>
          <w:noProof/>
        </w:rPr>
        <w:drawing>
          <wp:inline distT="0" distB="0" distL="0" distR="0" wp14:anchorId="7600F0F4" wp14:editId="5FBBA85A">
            <wp:extent cx="5939790" cy="3341370"/>
            <wp:effectExtent l="0" t="0" r="3810" b="0"/>
            <wp:docPr id="21416773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1677388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B70C6" w14:textId="6D7BEBE4" w:rsidR="008369CA" w:rsidRDefault="0028708E">
      <w:pPr>
        <w:rPr>
          <w:noProof/>
        </w:rPr>
      </w:pPr>
      <w:r>
        <w:rPr>
          <w:noProof/>
        </w:rPr>
        <w:drawing>
          <wp:inline distT="0" distB="0" distL="0" distR="0" wp14:anchorId="46157400" wp14:editId="6E0830F2">
            <wp:extent cx="5939790" cy="3341370"/>
            <wp:effectExtent l="0" t="0" r="3810" b="0"/>
            <wp:docPr id="69569051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5690510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ABCA6" w14:textId="77777777" w:rsidR="0028708E" w:rsidRDefault="0028708E">
      <w:pPr>
        <w:rPr>
          <w:noProof/>
        </w:rPr>
      </w:pPr>
    </w:p>
    <w:p w14:paraId="503362F8" w14:textId="77777777" w:rsidR="0028708E" w:rsidRDefault="0028708E">
      <w:pPr>
        <w:rPr>
          <w:noProof/>
        </w:rPr>
      </w:pPr>
    </w:p>
    <w:p w14:paraId="703D3773" w14:textId="77777777" w:rsidR="0028708E" w:rsidRDefault="0028708E">
      <w:pPr>
        <w:rPr>
          <w:noProof/>
        </w:rPr>
      </w:pPr>
    </w:p>
    <w:p w14:paraId="48CC98B2" w14:textId="77777777" w:rsidR="0028708E" w:rsidRDefault="0028708E">
      <w:pPr>
        <w:rPr>
          <w:noProof/>
        </w:rPr>
      </w:pPr>
    </w:p>
    <w:p w14:paraId="759111A2" w14:textId="77777777" w:rsidR="0028708E" w:rsidRDefault="0028708E">
      <w:pPr>
        <w:rPr>
          <w:noProof/>
        </w:rPr>
      </w:pPr>
    </w:p>
    <w:p w14:paraId="1591A61D" w14:textId="77777777" w:rsidR="0028708E" w:rsidRDefault="0028708E">
      <w:pPr>
        <w:rPr>
          <w:noProof/>
        </w:rPr>
      </w:pPr>
    </w:p>
    <w:p w14:paraId="4BD87544" w14:textId="77777777" w:rsidR="0028708E" w:rsidRDefault="0028708E">
      <w:pPr>
        <w:rPr>
          <w:noProof/>
        </w:rPr>
      </w:pPr>
    </w:p>
    <w:p w14:paraId="24068258" w14:textId="0F9E6D6C" w:rsidR="008369CA" w:rsidRDefault="0028708E">
      <w:pPr>
        <w:rPr>
          <w:noProof/>
        </w:rPr>
      </w:pPr>
      <w:r>
        <w:rPr>
          <w:noProof/>
        </w:rPr>
        <w:drawing>
          <wp:inline distT="0" distB="0" distL="0" distR="0" wp14:anchorId="0A720129" wp14:editId="3C1CA3BA">
            <wp:extent cx="5939790" cy="3341370"/>
            <wp:effectExtent l="0" t="0" r="3810" b="0"/>
            <wp:docPr id="52086341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086341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457A2E" w14:textId="5BEDA5C6" w:rsidR="0028708E" w:rsidRDefault="0028708E">
      <w:pPr>
        <w:rPr>
          <w:noProof/>
        </w:rPr>
      </w:pPr>
      <w:r>
        <w:rPr>
          <w:noProof/>
        </w:rPr>
        <w:drawing>
          <wp:inline distT="0" distB="0" distL="0" distR="0" wp14:anchorId="46FD8E25" wp14:editId="573203A8">
            <wp:extent cx="5939790" cy="3341370"/>
            <wp:effectExtent l="0" t="0" r="3810" b="0"/>
            <wp:docPr id="8205710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057103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9AC43" w14:textId="4A1791E9" w:rsidR="008369CA" w:rsidRDefault="0028708E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51769481" wp14:editId="6334041A">
            <wp:extent cx="5939790" cy="3341370"/>
            <wp:effectExtent l="0" t="0" r="3810" b="0"/>
            <wp:docPr id="104667833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6678335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86A6FE" w14:textId="1685C5A1" w:rsidR="008369CA" w:rsidRDefault="008369CA">
      <w:pPr>
        <w:rPr>
          <w:noProof/>
        </w:rPr>
      </w:pPr>
      <w:r>
        <w:rPr>
          <w:noProof/>
        </w:rPr>
        <w:drawing>
          <wp:inline distT="0" distB="0" distL="0" distR="0" wp14:anchorId="24FB742D" wp14:editId="7B1BE541">
            <wp:extent cx="5939790" cy="3341370"/>
            <wp:effectExtent l="0" t="0" r="3810" b="0"/>
            <wp:docPr id="31115934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115934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C054A1" w14:textId="3E48BECB" w:rsidR="008369CA" w:rsidRDefault="008369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07CC4452" wp14:editId="7B55C35D">
            <wp:extent cx="5939790" cy="3341370"/>
            <wp:effectExtent l="0" t="0" r="3810" b="0"/>
            <wp:docPr id="12558145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814558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DE176" w14:textId="00AE3CB8" w:rsidR="008369CA" w:rsidRDefault="008369CA">
      <w:pPr>
        <w:rPr>
          <w:noProof/>
        </w:rPr>
      </w:pPr>
      <w:r>
        <w:rPr>
          <w:noProof/>
        </w:rPr>
        <w:drawing>
          <wp:inline distT="0" distB="0" distL="0" distR="0" wp14:anchorId="375C1338" wp14:editId="38BDA358">
            <wp:extent cx="5939790" cy="3341370"/>
            <wp:effectExtent l="0" t="0" r="3810" b="0"/>
            <wp:docPr id="109263263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263263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19B087" w14:textId="0E82D1C0" w:rsidR="008369CA" w:rsidRDefault="008369CA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BB5713D" wp14:editId="0E29C55F">
            <wp:extent cx="5939790" cy="3341370"/>
            <wp:effectExtent l="0" t="0" r="3810" b="0"/>
            <wp:docPr id="6078694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786945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4125F7" w14:textId="4B0AA6B2" w:rsidR="008369CA" w:rsidRDefault="008369CA">
      <w:r>
        <w:rPr>
          <w:noProof/>
        </w:rPr>
        <w:drawing>
          <wp:inline distT="0" distB="0" distL="0" distR="0" wp14:anchorId="72A9DBC5" wp14:editId="6B559791">
            <wp:extent cx="5939790" cy="3341370"/>
            <wp:effectExtent l="0" t="0" r="3810" b="0"/>
            <wp:docPr id="39913090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9130901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9790" cy="3341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B6E1AD" w14:textId="77777777" w:rsidR="0028708E" w:rsidRDefault="0028708E"/>
    <w:p w14:paraId="465DBF3E" w14:textId="77777777" w:rsidR="0028708E" w:rsidRDefault="0028708E"/>
    <w:p w14:paraId="30E27A8E" w14:textId="77777777" w:rsidR="0028708E" w:rsidRDefault="0028708E"/>
    <w:p w14:paraId="218F6251" w14:textId="77777777" w:rsidR="0028708E" w:rsidRDefault="0028708E"/>
    <w:p w14:paraId="7995F52B" w14:textId="77777777" w:rsidR="0028708E" w:rsidRDefault="0028708E"/>
    <w:p w14:paraId="4A36AAB2" w14:textId="77777777" w:rsidR="0028708E" w:rsidRDefault="0028708E"/>
    <w:p w14:paraId="4B1B4210" w14:textId="77777777" w:rsidR="0028708E" w:rsidRDefault="0028708E"/>
    <w:p w14:paraId="0A5E1F81" w14:textId="3F12B041" w:rsidR="0028708E" w:rsidRDefault="0028708E">
      <w:r>
        <w:lastRenderedPageBreak/>
        <w:t>References</w:t>
      </w:r>
    </w:p>
    <w:p w14:paraId="6F3694DA" w14:textId="77777777" w:rsidR="0028708E" w:rsidRDefault="0028708E"/>
    <w:p w14:paraId="11A5673F" w14:textId="77777777" w:rsidR="001C4788" w:rsidRDefault="001C4788"/>
    <w:p w14:paraId="0F497339" w14:textId="051DB991" w:rsidR="001C4788" w:rsidRDefault="001C4788">
      <w:r w:rsidRPr="001C4788">
        <w:t xml:space="preserve">Evans, N. G. (2015). </w:t>
      </w:r>
      <w:r w:rsidRPr="001C4788">
        <w:rPr>
          <w:i/>
          <w:iCs/>
        </w:rPr>
        <w:t>Strategic management for tourism, hospitality and events</w:t>
      </w:r>
      <w:r w:rsidRPr="001C4788">
        <w:t>. Routledge.</w:t>
      </w:r>
    </w:p>
    <w:p w14:paraId="0ED12C7C" w14:textId="1B8F9D14" w:rsidR="001C4788" w:rsidRDefault="001C4788">
      <w:r w:rsidRPr="001C4788">
        <w:t xml:space="preserve">Ferdinand, N., &amp; Kitchin, P. (2012). </w:t>
      </w:r>
      <w:r w:rsidRPr="001C4788">
        <w:rPr>
          <w:i/>
          <w:iCs/>
        </w:rPr>
        <w:t>Events management: An international approach</w:t>
      </w:r>
      <w:r w:rsidRPr="001C4788">
        <w:t>. Sage.</w:t>
      </w:r>
    </w:p>
    <w:p w14:paraId="58797EF9" w14:textId="60649C68" w:rsidR="0028708E" w:rsidRDefault="0028708E">
      <w:r w:rsidRPr="0028708E">
        <w:t>Friedman, B</w:t>
      </w:r>
      <w:r w:rsidR="001C4788">
        <w:t xml:space="preserve">., 2018, </w:t>
      </w:r>
      <w:r w:rsidRPr="0028708E">
        <w:t xml:space="preserve">"Hospitality, tourism, and events industry competency model: Human resource management implications." </w:t>
      </w:r>
      <w:r w:rsidRPr="0028708E">
        <w:rPr>
          <w:i/>
          <w:iCs/>
        </w:rPr>
        <w:t>Strategic Innovative Marketing and Tourism</w:t>
      </w:r>
      <w:r w:rsidRPr="0028708E">
        <w:t>: 7th ICSIMAT, Athenian Riviera, Greece, 2018. Springer International Publishing</w:t>
      </w:r>
    </w:p>
    <w:p w14:paraId="6E4DB7EA" w14:textId="4EC988B7" w:rsidR="001C4788" w:rsidRDefault="001C4788">
      <w:r w:rsidRPr="001C4788">
        <w:t xml:space="preserve">Hudson, S. (2017). </w:t>
      </w:r>
      <w:r w:rsidRPr="001C4788">
        <w:rPr>
          <w:i/>
          <w:iCs/>
        </w:rPr>
        <w:t>Marketing for tourism, hospitality &amp; events: a global &amp; digital approach</w:t>
      </w:r>
      <w:r w:rsidRPr="001C4788">
        <w:t>.</w:t>
      </w:r>
    </w:p>
    <w:p w14:paraId="5F104FEF" w14:textId="59FB0223" w:rsidR="00763265" w:rsidRDefault="00763265">
      <w:r w:rsidRPr="00763265">
        <w:t xml:space="preserve">Iarca, I., Lupu, E., Stanescu, D. M., &amp; Mocanu, D. L. (2011). The psycho-social impact of the Olympic Winter Games organization on the Romanian tourism. </w:t>
      </w:r>
      <w:r w:rsidRPr="00763265">
        <w:rPr>
          <w:i/>
          <w:iCs/>
        </w:rPr>
        <w:t>Procedia-Social and Behavioral Sciences</w:t>
      </w:r>
      <w:r w:rsidRPr="00763265">
        <w:t>, 30, 1806-1810.</w:t>
      </w:r>
    </w:p>
    <w:p w14:paraId="496F2EC9" w14:textId="6F07F51A" w:rsidR="001C4788" w:rsidRDefault="001C4788">
      <w:r w:rsidRPr="001C4788">
        <w:t>Irina POPESCU, R., &amp; CORBOŞ, R. A. (2012). The Role of Festivals and Cultural Events in the Strategic Development of Cities. Recommendations for Urban Areas in Romania</w:t>
      </w:r>
      <w:r w:rsidRPr="001C4788">
        <w:rPr>
          <w:i/>
          <w:iCs/>
        </w:rPr>
        <w:t>. Informatica Economica,</w:t>
      </w:r>
      <w:r w:rsidRPr="001C4788">
        <w:t xml:space="preserve"> 16(4).</w:t>
      </w:r>
    </w:p>
    <w:p w14:paraId="1BE0CA23" w14:textId="6479A277" w:rsidR="00763265" w:rsidRDefault="00763265">
      <w:r w:rsidRPr="00763265">
        <w:t xml:space="preserve">Mahika, E. C., Rădulescu, R., &amp; Aluculesei, A. C. (2015). The behaviour of Romanian tourists regarding the attendance at festivals. </w:t>
      </w:r>
      <w:r w:rsidRPr="00763265">
        <w:rPr>
          <w:i/>
          <w:iCs/>
        </w:rPr>
        <w:t>Procedia economics and finance</w:t>
      </w:r>
      <w:r w:rsidRPr="00763265">
        <w:t>, 23, 1239-1244.</w:t>
      </w:r>
    </w:p>
    <w:p w14:paraId="19C0C7BE" w14:textId="0B6AD101" w:rsidR="0028708E" w:rsidRDefault="0028708E">
      <w:r w:rsidRPr="0028708E">
        <w:t>Nickson, D</w:t>
      </w:r>
      <w:r w:rsidR="001C4788">
        <w:t>., 2013,</w:t>
      </w:r>
      <w:r w:rsidRPr="0028708E">
        <w:rPr>
          <w:i/>
          <w:iCs/>
        </w:rPr>
        <w:t xml:space="preserve"> Human resource management for hospitality, tourism and events</w:t>
      </w:r>
      <w:r w:rsidRPr="0028708E">
        <w:t>. Routledge, 2013.</w:t>
      </w:r>
    </w:p>
    <w:p w14:paraId="1A0F593C" w14:textId="2D6F642A" w:rsidR="0028708E" w:rsidRDefault="0028708E">
      <w:r w:rsidRPr="0028708E">
        <w:t>Okoli, C.</w:t>
      </w:r>
      <w:r w:rsidR="001C4788">
        <w:t>, 2012,</w:t>
      </w:r>
      <w:r w:rsidRPr="0028708E">
        <w:t xml:space="preserve"> "Impact of events management on hospitality and tourism." </w:t>
      </w:r>
      <w:r w:rsidRPr="0028708E">
        <w:rPr>
          <w:i/>
          <w:iCs/>
        </w:rPr>
        <w:t>Journal of tourism and heritage studies</w:t>
      </w:r>
      <w:r w:rsidRPr="0028708E">
        <w:t xml:space="preserve"> 1.1 (2012): 26-36.</w:t>
      </w:r>
    </w:p>
    <w:p w14:paraId="4A67400D" w14:textId="31A0CFD0" w:rsidR="001C4788" w:rsidRDefault="001C4788">
      <w:r w:rsidRPr="001C4788">
        <w:t xml:space="preserve">Popa, D. (2020). </w:t>
      </w:r>
      <w:r w:rsidRPr="001C4788">
        <w:rPr>
          <w:i/>
          <w:iCs/>
        </w:rPr>
        <w:t>Country Report: Romania</w:t>
      </w:r>
      <w:r w:rsidRPr="001C4788">
        <w:t>.</w:t>
      </w:r>
    </w:p>
    <w:p w14:paraId="1182C6A1" w14:textId="4A413A24" w:rsidR="00763265" w:rsidRDefault="00763265">
      <w:r w:rsidRPr="00763265">
        <w:t xml:space="preserve">Postelnicu, C., &amp; Dabija, D. C. (2018). Romanian tourism: Past, present and future in the context of globalization. </w:t>
      </w:r>
      <w:r w:rsidRPr="00763265">
        <w:rPr>
          <w:i/>
          <w:iCs/>
        </w:rPr>
        <w:t>Ecoforum Journal</w:t>
      </w:r>
      <w:r w:rsidRPr="00763265">
        <w:t>, 7(1).</w:t>
      </w:r>
    </w:p>
    <w:p w14:paraId="4992A0A1" w14:textId="07C96A03" w:rsidR="0028708E" w:rsidRDefault="001C4788">
      <w:r w:rsidRPr="001C4788">
        <w:t xml:space="preserve">Salem, G., &amp; Morgan, N. (2012). An overview of events management. </w:t>
      </w:r>
      <w:r w:rsidRPr="001C4788">
        <w:rPr>
          <w:i/>
          <w:iCs/>
        </w:rPr>
        <w:t>Festival and events management</w:t>
      </w:r>
      <w:r w:rsidRPr="001C4788">
        <w:t>, 14-31.</w:t>
      </w:r>
    </w:p>
    <w:p w14:paraId="7B90396D" w14:textId="77777777" w:rsidR="0028708E" w:rsidRDefault="0028708E"/>
    <w:sectPr w:rsidR="0028708E" w:rsidSect="008448ED">
      <w:pgSz w:w="11906" w:h="16838"/>
      <w:pgMar w:top="1418" w:right="1134" w:bottom="1134" w:left="1418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6530"/>
    <w:rsid w:val="001C4788"/>
    <w:rsid w:val="00286530"/>
    <w:rsid w:val="0028708E"/>
    <w:rsid w:val="00763265"/>
    <w:rsid w:val="008369CA"/>
    <w:rsid w:val="008448ED"/>
    <w:rsid w:val="008514EB"/>
    <w:rsid w:val="0092373A"/>
    <w:rsid w:val="00A957A9"/>
    <w:rsid w:val="00D424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CDB3BF"/>
  <w15:chartTrackingRefBased/>
  <w15:docId w15:val="{A2355D23-DFFC-482F-8D62-E9D5B1C7C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8653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8653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8653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8653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8653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8653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8653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8653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8653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653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8653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8653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8653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8653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8653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8653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8653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8653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8653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8653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8653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8653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8653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8653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8653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865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8653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8653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8653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fontTable" Target="fontTable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6</Pages>
  <Words>249</Words>
  <Characters>1424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Vasile Asmarandei (2212713)</dc:creator>
  <cp:keywords/>
  <dc:description/>
  <cp:lastModifiedBy>Vasile Asmarandei (2212713)</cp:lastModifiedBy>
  <cp:revision>2</cp:revision>
  <dcterms:created xsi:type="dcterms:W3CDTF">2024-10-18T19:58:00Z</dcterms:created>
  <dcterms:modified xsi:type="dcterms:W3CDTF">2024-10-18T20:34:00Z</dcterms:modified>
</cp:coreProperties>
</file>